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89" w:type="dxa"/>
        <w:tblLayout w:type="fixed"/>
        <w:tblCellMar>
          <w:left w:w="0" w:type="dxa"/>
          <w:right w:w="0" w:type="dxa"/>
        </w:tblCellMar>
        <w:tblLook w:val="01E0" w:firstRow="1" w:lastRow="1" w:firstColumn="1" w:lastColumn="1" w:noHBand="0" w:noVBand="0"/>
      </w:tblPr>
      <w:tblGrid>
        <w:gridCol w:w="1296"/>
        <w:gridCol w:w="2016"/>
        <w:gridCol w:w="6477"/>
      </w:tblGrid>
      <w:tr w:rsidR="00CA4662" w:rsidRPr="00CA4662" w14:paraId="2F6B36D8" w14:textId="77777777" w:rsidTr="00CA4662">
        <w:trPr>
          <w:cantSplit/>
          <w:trHeight w:hRule="exact" w:val="990"/>
        </w:trPr>
        <w:tc>
          <w:tcPr>
            <w:tcW w:w="1296" w:type="dxa"/>
            <w:tcBorders>
              <w:bottom w:val="single" w:sz="4" w:space="0" w:color="auto"/>
            </w:tcBorders>
            <w:shd w:val="clear" w:color="auto" w:fill="auto"/>
            <w:vAlign w:val="bottom"/>
          </w:tcPr>
          <w:p w14:paraId="5785AB09" w14:textId="77777777" w:rsidR="00CA4662" w:rsidRPr="00CA4662" w:rsidRDefault="00CA4662" w:rsidP="00CA4662">
            <w:pPr>
              <w:suppressAutoHyphens/>
              <w:spacing w:after="80" w:line="240" w:lineRule="atLeast"/>
              <w:rPr>
                <w:rFonts w:ascii="Times New Roman" w:eastAsia="Times New Roman" w:hAnsi="Times New Roman" w:cs="Times New Roman"/>
                <w:sz w:val="20"/>
                <w:szCs w:val="20"/>
              </w:rPr>
            </w:pPr>
            <w:bookmarkStart w:id="0" w:name="_Hlk502939145"/>
          </w:p>
        </w:tc>
        <w:tc>
          <w:tcPr>
            <w:tcW w:w="2016" w:type="dxa"/>
            <w:tcBorders>
              <w:bottom w:val="single" w:sz="4" w:space="0" w:color="auto"/>
            </w:tcBorders>
            <w:shd w:val="clear" w:color="auto" w:fill="auto"/>
            <w:vAlign w:val="bottom"/>
          </w:tcPr>
          <w:p w14:paraId="3DFF62D1" w14:textId="40136AE3" w:rsidR="00CA4662" w:rsidRPr="00CA4662" w:rsidRDefault="00CA4662" w:rsidP="00CA4662">
            <w:pPr>
              <w:suppressAutoHyphens/>
              <w:spacing w:after="80" w:line="300" w:lineRule="exact"/>
              <w:rPr>
                <w:rFonts w:ascii="Times New Roman" w:eastAsia="Times New Roman" w:hAnsi="Times New Roman" w:cs="Times New Roman"/>
                <w:b/>
                <w:color w:val="FF0000"/>
              </w:rPr>
            </w:pPr>
          </w:p>
        </w:tc>
        <w:tc>
          <w:tcPr>
            <w:tcW w:w="6477" w:type="dxa"/>
            <w:tcBorders>
              <w:bottom w:val="single" w:sz="4" w:space="0" w:color="auto"/>
            </w:tcBorders>
            <w:shd w:val="clear" w:color="auto" w:fill="auto"/>
            <w:vAlign w:val="bottom"/>
          </w:tcPr>
          <w:p w14:paraId="097ED102" w14:textId="77777777" w:rsidR="00CA4662" w:rsidRPr="00CA4662" w:rsidRDefault="00CA4662" w:rsidP="00CA4662">
            <w:pPr>
              <w:suppressAutoHyphens/>
              <w:spacing w:after="0" w:line="240" w:lineRule="atLeast"/>
              <w:jc w:val="right"/>
              <w:rPr>
                <w:rFonts w:ascii="Times New Roman" w:eastAsia="Times New Roman" w:hAnsi="Times New Roman" w:cs="Times New Roman"/>
                <w:sz w:val="20"/>
                <w:szCs w:val="20"/>
              </w:rPr>
            </w:pPr>
          </w:p>
          <w:p w14:paraId="6124EE79" w14:textId="7C86F512" w:rsidR="00CA4662" w:rsidRPr="00CA4662" w:rsidRDefault="00CA4662" w:rsidP="00CA4662">
            <w:pPr>
              <w:suppressAutoHyphens/>
              <w:spacing w:after="0" w:line="240" w:lineRule="atLeast"/>
              <w:jc w:val="right"/>
              <w:rPr>
                <w:rFonts w:ascii="Times New Roman" w:eastAsia="Times New Roman" w:hAnsi="Times New Roman" w:cs="Times New Roman"/>
                <w:sz w:val="20"/>
                <w:szCs w:val="20"/>
              </w:rPr>
            </w:pPr>
            <w:r w:rsidRPr="00CA4662">
              <w:rPr>
                <w:rFonts w:ascii="Times New Roman" w:eastAsia="Times New Roman" w:hAnsi="Times New Roman" w:cs="Times New Roman"/>
                <w:sz w:val="20"/>
                <w:szCs w:val="20"/>
              </w:rPr>
              <w:t>ECE/MP.EIA/WG.2/2018/INF.8</w:t>
            </w:r>
            <w:r w:rsidR="00B83C30">
              <w:rPr>
                <w:rFonts w:ascii="Times New Roman" w:eastAsia="Times New Roman" w:hAnsi="Times New Roman" w:cs="Times New Roman"/>
                <w:sz w:val="20"/>
                <w:szCs w:val="20"/>
              </w:rPr>
              <w:t>_rev</w:t>
            </w:r>
            <w:r w:rsidRPr="00CA4662">
              <w:rPr>
                <w:rFonts w:ascii="Times New Roman" w:eastAsia="Times New Roman" w:hAnsi="Times New Roman" w:cs="Times New Roman"/>
                <w:sz w:val="20"/>
                <w:szCs w:val="20"/>
              </w:rPr>
              <w:br/>
              <w:t xml:space="preserve"> English only </w:t>
            </w:r>
            <w:r w:rsidRPr="00CA4662">
              <w:rPr>
                <w:rFonts w:ascii="Times New Roman" w:eastAsia="Times New Roman" w:hAnsi="Times New Roman" w:cs="Times New Roman"/>
                <w:sz w:val="20"/>
                <w:szCs w:val="20"/>
              </w:rPr>
              <w:br/>
              <w:t xml:space="preserve"> </w:t>
            </w:r>
            <w:r>
              <w:rPr>
                <w:rFonts w:ascii="Times New Roman" w:eastAsia="Times New Roman" w:hAnsi="Times New Roman" w:cs="Times New Roman"/>
                <w:sz w:val="20"/>
                <w:szCs w:val="20"/>
              </w:rPr>
              <w:t>1 May</w:t>
            </w:r>
            <w:r w:rsidRPr="00CA4662">
              <w:rPr>
                <w:rFonts w:ascii="Times New Roman" w:eastAsia="Times New Roman" w:hAnsi="Times New Roman" w:cs="Times New Roman"/>
                <w:sz w:val="20"/>
                <w:szCs w:val="20"/>
              </w:rPr>
              <w:t xml:space="preserve"> 2018</w:t>
            </w:r>
            <w:r w:rsidR="00B83C30">
              <w:rPr>
                <w:rFonts w:ascii="Times New Roman" w:eastAsia="Times New Roman" w:hAnsi="Times New Roman" w:cs="Times New Roman"/>
                <w:sz w:val="20"/>
                <w:szCs w:val="20"/>
              </w:rPr>
              <w:t xml:space="preserve"> - revised on 8 May</w:t>
            </w:r>
            <w:r w:rsidRPr="00CA4662">
              <w:rPr>
                <w:rFonts w:ascii="Times New Roman" w:eastAsia="Times New Roman" w:hAnsi="Times New Roman" w:cs="Times New Roman"/>
                <w:sz w:val="20"/>
                <w:szCs w:val="20"/>
              </w:rPr>
              <w:br/>
            </w:r>
          </w:p>
          <w:p w14:paraId="60DD935D" w14:textId="77777777" w:rsidR="00CA4662" w:rsidRPr="00CA4662" w:rsidRDefault="00CA4662" w:rsidP="00CA4662">
            <w:pPr>
              <w:suppressAutoHyphens/>
              <w:spacing w:after="0" w:line="240" w:lineRule="atLeast"/>
              <w:jc w:val="right"/>
              <w:rPr>
                <w:rFonts w:ascii="Times New Roman" w:eastAsia="Times New Roman" w:hAnsi="Times New Roman" w:cs="Times New Roman"/>
                <w:sz w:val="20"/>
                <w:szCs w:val="20"/>
              </w:rPr>
            </w:pPr>
          </w:p>
        </w:tc>
      </w:tr>
    </w:tbl>
    <w:p w14:paraId="3F23D110" w14:textId="77777777" w:rsidR="00CA4662" w:rsidRPr="00CA4662" w:rsidRDefault="00CA4662" w:rsidP="00CA4662">
      <w:pPr>
        <w:suppressAutoHyphens/>
        <w:spacing w:before="120" w:after="0" w:line="240" w:lineRule="atLeast"/>
        <w:rPr>
          <w:rFonts w:ascii="Times New Roman" w:eastAsia="Times New Roman" w:hAnsi="Times New Roman" w:cs="Times New Roman"/>
          <w:b/>
          <w:sz w:val="28"/>
          <w:szCs w:val="28"/>
        </w:rPr>
      </w:pPr>
      <w:r w:rsidRPr="00CA4662">
        <w:rPr>
          <w:rFonts w:ascii="Times New Roman" w:eastAsia="Times New Roman" w:hAnsi="Times New Roman" w:cs="Times New Roman"/>
          <w:b/>
          <w:sz w:val="28"/>
          <w:szCs w:val="28"/>
        </w:rPr>
        <w:t xml:space="preserve">Economic Commission for Europe </w:t>
      </w:r>
    </w:p>
    <w:p w14:paraId="5C182F6C" w14:textId="77777777" w:rsidR="00CA4662" w:rsidRPr="00CA4662" w:rsidRDefault="00CA4662" w:rsidP="00CA4662">
      <w:pPr>
        <w:suppressAutoHyphens/>
        <w:spacing w:before="120" w:after="0" w:line="240" w:lineRule="auto"/>
        <w:rPr>
          <w:rFonts w:ascii="Times New Roman" w:eastAsia="Times New Roman" w:hAnsi="Times New Roman" w:cs="Times New Roman"/>
          <w:bCs/>
          <w:sz w:val="28"/>
          <w:szCs w:val="28"/>
        </w:rPr>
      </w:pPr>
      <w:r w:rsidRPr="00CA4662">
        <w:rPr>
          <w:rFonts w:ascii="Times New Roman" w:eastAsia="Times New Roman" w:hAnsi="Times New Roman" w:cs="Times New Roman"/>
          <w:bCs/>
          <w:sz w:val="28"/>
          <w:szCs w:val="28"/>
        </w:rPr>
        <w:t xml:space="preserve">Meeting of the Parties to the Convention </w:t>
      </w:r>
      <w:r w:rsidRPr="00CA4662">
        <w:rPr>
          <w:rFonts w:ascii="Times New Roman" w:eastAsia="Times New Roman" w:hAnsi="Times New Roman" w:cs="Times New Roman"/>
          <w:bCs/>
          <w:sz w:val="28"/>
          <w:szCs w:val="28"/>
        </w:rPr>
        <w:br/>
        <w:t xml:space="preserve">on Environmental Impact Assessment </w:t>
      </w:r>
      <w:r w:rsidRPr="00CA4662">
        <w:rPr>
          <w:rFonts w:ascii="Times New Roman" w:eastAsia="Times New Roman" w:hAnsi="Times New Roman" w:cs="Times New Roman"/>
          <w:bCs/>
          <w:sz w:val="28"/>
          <w:szCs w:val="28"/>
        </w:rPr>
        <w:br/>
        <w:t>in a Transboundary Context</w:t>
      </w:r>
    </w:p>
    <w:p w14:paraId="26E02F8E" w14:textId="77777777" w:rsidR="00CA4662" w:rsidRPr="00CA4662" w:rsidRDefault="00CA4662" w:rsidP="00CA4662">
      <w:pPr>
        <w:autoSpaceDE w:val="0"/>
        <w:autoSpaceDN w:val="0"/>
        <w:adjustRightInd w:val="0"/>
        <w:spacing w:before="120" w:after="0" w:line="240" w:lineRule="atLeast"/>
        <w:rPr>
          <w:rFonts w:ascii="Times New Roman" w:eastAsia="Times New Roman" w:hAnsi="Times New Roman" w:cs="Times New Roman"/>
          <w:sz w:val="28"/>
          <w:szCs w:val="28"/>
        </w:rPr>
      </w:pPr>
      <w:r w:rsidRPr="00CA4662">
        <w:rPr>
          <w:rFonts w:ascii="Times New Roman" w:eastAsia="Times New Roman" w:hAnsi="Times New Roman" w:cs="Times New Roman"/>
          <w:sz w:val="28"/>
          <w:szCs w:val="28"/>
        </w:rPr>
        <w:t xml:space="preserve">Meeting of the Parties to the Convention </w:t>
      </w:r>
      <w:r w:rsidRPr="00CA4662">
        <w:rPr>
          <w:rFonts w:ascii="Times New Roman" w:eastAsia="Times New Roman" w:hAnsi="Times New Roman" w:cs="Times New Roman"/>
          <w:sz w:val="28"/>
          <w:szCs w:val="28"/>
        </w:rPr>
        <w:br/>
        <w:t xml:space="preserve">on Environmental Impact Assessment in </w:t>
      </w:r>
      <w:r w:rsidRPr="00CA4662">
        <w:rPr>
          <w:rFonts w:ascii="Times New Roman" w:eastAsia="Times New Roman" w:hAnsi="Times New Roman" w:cs="Times New Roman"/>
          <w:sz w:val="28"/>
          <w:szCs w:val="28"/>
        </w:rPr>
        <w:br/>
        <w:t xml:space="preserve">a Transboundary Context serving as the </w:t>
      </w:r>
      <w:r w:rsidRPr="00CA4662">
        <w:rPr>
          <w:rFonts w:ascii="Times New Roman" w:eastAsia="Times New Roman" w:hAnsi="Times New Roman" w:cs="Times New Roman"/>
          <w:sz w:val="28"/>
          <w:szCs w:val="28"/>
        </w:rPr>
        <w:br/>
        <w:t xml:space="preserve">Meeting of the Parties to the Protocol on </w:t>
      </w:r>
      <w:r w:rsidRPr="00CA4662">
        <w:rPr>
          <w:rFonts w:ascii="Times New Roman" w:eastAsia="Times New Roman" w:hAnsi="Times New Roman" w:cs="Times New Roman"/>
          <w:sz w:val="28"/>
          <w:szCs w:val="28"/>
        </w:rPr>
        <w:br/>
        <w:t>Strategic Environmental Assessment</w:t>
      </w:r>
    </w:p>
    <w:p w14:paraId="018D34F4" w14:textId="77777777" w:rsidR="00CA4662" w:rsidRPr="00CA4662" w:rsidRDefault="00CA4662" w:rsidP="00CA4662">
      <w:pPr>
        <w:suppressAutoHyphens/>
        <w:spacing w:before="120" w:after="0" w:line="240" w:lineRule="auto"/>
        <w:rPr>
          <w:rFonts w:ascii="Times New Roman" w:eastAsia="Times New Roman" w:hAnsi="Times New Roman" w:cs="Times New Roman"/>
          <w:b/>
        </w:rPr>
      </w:pPr>
      <w:r w:rsidRPr="00CA4662">
        <w:rPr>
          <w:rFonts w:ascii="Times New Roman" w:eastAsia="Times New Roman" w:hAnsi="Times New Roman" w:cs="Times New Roman"/>
          <w:b/>
        </w:rPr>
        <w:t>Working Group on Environmental Impact Assessment</w:t>
      </w:r>
      <w:r w:rsidRPr="00CA4662">
        <w:rPr>
          <w:rFonts w:ascii="Times New Roman" w:eastAsia="Times New Roman" w:hAnsi="Times New Roman" w:cs="Times New Roman"/>
          <w:b/>
        </w:rPr>
        <w:br/>
        <w:t>and Strategic Environmental Assessment</w:t>
      </w:r>
    </w:p>
    <w:p w14:paraId="21352A5E" w14:textId="77777777" w:rsidR="00CA4662" w:rsidRPr="00CA4662" w:rsidRDefault="00CA4662" w:rsidP="00CA4662">
      <w:pPr>
        <w:suppressAutoHyphens/>
        <w:spacing w:before="120" w:after="0" w:line="240" w:lineRule="atLeast"/>
        <w:rPr>
          <w:rFonts w:ascii="Times New Roman" w:eastAsia="Times New Roman" w:hAnsi="Times New Roman" w:cs="Times New Roman"/>
          <w:sz w:val="20"/>
          <w:szCs w:val="20"/>
        </w:rPr>
      </w:pPr>
      <w:r w:rsidRPr="00CA4662">
        <w:rPr>
          <w:rFonts w:ascii="Times New Roman" w:eastAsia="Times New Roman" w:hAnsi="Times New Roman" w:cs="Times New Roman"/>
          <w:b/>
          <w:sz w:val="20"/>
          <w:szCs w:val="20"/>
        </w:rPr>
        <w:t>Seventh meeting</w:t>
      </w:r>
      <w:r w:rsidRPr="00CA4662">
        <w:rPr>
          <w:rFonts w:ascii="Times New Roman" w:eastAsia="Times New Roman" w:hAnsi="Times New Roman" w:cs="Times New Roman"/>
          <w:sz w:val="20"/>
          <w:szCs w:val="20"/>
        </w:rPr>
        <w:br/>
        <w:t>Geneva, 28–30 May 2018</w:t>
      </w:r>
    </w:p>
    <w:p w14:paraId="0FA714B2" w14:textId="77777777" w:rsidR="00CA4662" w:rsidRPr="00CA4662" w:rsidRDefault="00CA4662" w:rsidP="00CA4662">
      <w:pPr>
        <w:suppressAutoHyphens/>
        <w:spacing w:after="0" w:line="240" w:lineRule="auto"/>
        <w:rPr>
          <w:rFonts w:ascii="Times New Roman" w:eastAsia="Times New Roman" w:hAnsi="Times New Roman" w:cs="Times New Roman"/>
          <w:b/>
          <w:sz w:val="20"/>
          <w:szCs w:val="20"/>
        </w:rPr>
      </w:pPr>
      <w:r w:rsidRPr="00CA4662">
        <w:rPr>
          <w:rFonts w:ascii="Times New Roman" w:eastAsia="Times New Roman" w:hAnsi="Times New Roman" w:cs="Times New Roman"/>
          <w:sz w:val="20"/>
          <w:szCs w:val="20"/>
        </w:rPr>
        <w:t>Item 4 (a) of the provisional agenda</w:t>
      </w:r>
      <w:r w:rsidRPr="00CA4662">
        <w:rPr>
          <w:rFonts w:ascii="Times New Roman" w:eastAsia="Times New Roman" w:hAnsi="Times New Roman" w:cs="Times New Roman"/>
          <w:sz w:val="20"/>
          <w:szCs w:val="20"/>
        </w:rPr>
        <w:br/>
      </w:r>
      <w:r w:rsidRPr="00CA4662">
        <w:rPr>
          <w:rFonts w:ascii="Times New Roman" w:eastAsia="Times New Roman" w:hAnsi="Times New Roman" w:cs="Times New Roman"/>
          <w:b/>
          <w:sz w:val="20"/>
          <w:szCs w:val="20"/>
        </w:rPr>
        <w:t>Application of the Convention to the lifetime extension of</w:t>
      </w:r>
    </w:p>
    <w:p w14:paraId="17D1A6A7" w14:textId="77777777" w:rsidR="00CA4662" w:rsidRPr="00CA4662" w:rsidRDefault="00CA4662" w:rsidP="00CA4662">
      <w:pPr>
        <w:suppressAutoHyphens/>
        <w:spacing w:after="0" w:line="240" w:lineRule="auto"/>
        <w:rPr>
          <w:rFonts w:ascii="Times New Roman" w:eastAsia="Times New Roman" w:hAnsi="Times New Roman" w:cs="Times New Roman"/>
          <w:b/>
          <w:sz w:val="20"/>
          <w:szCs w:val="20"/>
        </w:rPr>
      </w:pPr>
      <w:r w:rsidRPr="00CA4662">
        <w:rPr>
          <w:rFonts w:ascii="Times New Roman" w:eastAsia="Times New Roman" w:hAnsi="Times New Roman" w:cs="Times New Roman"/>
          <w:b/>
          <w:sz w:val="20"/>
          <w:szCs w:val="20"/>
        </w:rPr>
        <w:t>Nuclear power plants</w:t>
      </w:r>
    </w:p>
    <w:p w14:paraId="60F3166A" w14:textId="77777777" w:rsidR="00CA4662" w:rsidRPr="00CA4662" w:rsidRDefault="00CA4662" w:rsidP="00CA4662">
      <w:pPr>
        <w:pStyle w:val="HChG"/>
      </w:pPr>
      <w:r w:rsidRPr="00CA4662">
        <w:tab/>
      </w:r>
      <w:r w:rsidRPr="00CA4662">
        <w:tab/>
        <w:t xml:space="preserve">Draft programme of the workshop on the application of the Espoo Convention to the Lifetime Extension of Nuclear Power Plants </w:t>
      </w:r>
    </w:p>
    <w:p w14:paraId="105D7AC8" w14:textId="0EDFCDB4" w:rsidR="00941CC6" w:rsidRDefault="00CA4662" w:rsidP="00941CC6">
      <w:pPr>
        <w:pStyle w:val="HChG"/>
      </w:pPr>
      <w:r w:rsidRPr="00CA4662">
        <w:tab/>
      </w:r>
      <w:r w:rsidRPr="00CA4662">
        <w:tab/>
      </w:r>
      <w:r w:rsidRPr="00CA4662">
        <w:rPr>
          <w:sz w:val="24"/>
          <w:szCs w:val="24"/>
        </w:rPr>
        <w:t xml:space="preserve">Palais des Nations (room XXV, E-building), </w:t>
      </w:r>
      <w:r w:rsidR="00941CC6">
        <w:rPr>
          <w:sz w:val="24"/>
          <w:szCs w:val="24"/>
        </w:rPr>
        <w:br/>
      </w:r>
      <w:r w:rsidRPr="00CA4662">
        <w:rPr>
          <w:sz w:val="24"/>
          <w:szCs w:val="24"/>
        </w:rPr>
        <w:t>Monday</w:t>
      </w:r>
      <w:r w:rsidR="00941CC6">
        <w:rPr>
          <w:sz w:val="24"/>
          <w:szCs w:val="24"/>
        </w:rPr>
        <w:t>,</w:t>
      </w:r>
      <w:r w:rsidRPr="00CA4662">
        <w:rPr>
          <w:sz w:val="24"/>
          <w:szCs w:val="24"/>
        </w:rPr>
        <w:t xml:space="preserve"> 28 May</w:t>
      </w:r>
      <w:r w:rsidR="00941CC6">
        <w:rPr>
          <w:sz w:val="24"/>
          <w:szCs w:val="24"/>
        </w:rPr>
        <w:t xml:space="preserve"> 2–6 p.m</w:t>
      </w:r>
      <w:r w:rsidR="003E4D92">
        <w:rPr>
          <w:sz w:val="24"/>
          <w:szCs w:val="24"/>
        </w:rPr>
        <w:t>.</w:t>
      </w:r>
      <w:r w:rsidRPr="00CA4662">
        <w:rPr>
          <w:sz w:val="24"/>
          <w:szCs w:val="24"/>
        </w:rPr>
        <w:t>–Tuesday</w:t>
      </w:r>
      <w:r w:rsidR="00941CC6">
        <w:rPr>
          <w:sz w:val="24"/>
          <w:szCs w:val="24"/>
        </w:rPr>
        <w:t>,</w:t>
      </w:r>
      <w:r w:rsidRPr="00CA4662">
        <w:rPr>
          <w:sz w:val="24"/>
          <w:szCs w:val="24"/>
        </w:rPr>
        <w:t xml:space="preserve"> 29 May 2018</w:t>
      </w:r>
      <w:r w:rsidR="00941CC6">
        <w:rPr>
          <w:sz w:val="24"/>
          <w:szCs w:val="24"/>
        </w:rPr>
        <w:t xml:space="preserve"> 10–11.30 a.m.</w:t>
      </w:r>
      <w:r w:rsidRPr="00CA4662">
        <w:tab/>
      </w:r>
    </w:p>
    <w:p w14:paraId="3DAA0F22" w14:textId="6D3C1582" w:rsidR="00CA4662" w:rsidRPr="00941CC6" w:rsidRDefault="00941CC6" w:rsidP="00941CC6">
      <w:pPr>
        <w:pStyle w:val="HChG"/>
        <w:rPr>
          <w:b w:val="0"/>
          <w:bCs/>
          <w:sz w:val="24"/>
          <w:szCs w:val="24"/>
          <w:u w:val="single"/>
        </w:rPr>
      </w:pPr>
      <w:r>
        <w:tab/>
      </w:r>
      <w:r w:rsidR="00CA4662">
        <w:tab/>
      </w:r>
      <w:r w:rsidR="00CA4662" w:rsidRPr="00941CC6">
        <w:rPr>
          <w:b w:val="0"/>
          <w:bCs/>
          <w:sz w:val="24"/>
          <w:szCs w:val="24"/>
          <w:u w:val="single"/>
        </w:rPr>
        <w:t xml:space="preserve">Prepared by the Co-Chairs of the ad hoc working group </w:t>
      </w:r>
    </w:p>
    <w:bookmarkEnd w:id="0"/>
    <w:p w14:paraId="13C95A9A" w14:textId="77777777" w:rsidR="002C4377" w:rsidRPr="000E0057" w:rsidRDefault="002C4377" w:rsidP="005610E7">
      <w:pPr>
        <w:keepNext/>
        <w:keepLines/>
        <w:tabs>
          <w:tab w:val="right" w:pos="851"/>
        </w:tabs>
        <w:suppressAutoHyphens/>
        <w:spacing w:after="0" w:line="240" w:lineRule="auto"/>
        <w:ind w:left="1134" w:right="1134" w:hanging="1134"/>
        <w:rPr>
          <w:rFonts w:ascii="Times New Roman" w:eastAsia="Times New Roman" w:hAnsi="Times New Roman" w:cs="Times New Roman"/>
          <w:b/>
        </w:rPr>
      </w:pPr>
    </w:p>
    <w:p w14:paraId="3200C6BD" w14:textId="49FB8D98" w:rsidR="0010310C" w:rsidRPr="00CA4662" w:rsidRDefault="0010310C" w:rsidP="005610E7">
      <w:pPr>
        <w:keepNext/>
        <w:keepLines/>
        <w:tabs>
          <w:tab w:val="right" w:pos="851"/>
        </w:tabs>
        <w:suppressAutoHyphens/>
        <w:spacing w:after="0" w:line="240" w:lineRule="auto"/>
        <w:ind w:left="1134" w:right="1134" w:hanging="1134"/>
        <w:rPr>
          <w:rFonts w:ascii="Times New Roman" w:eastAsia="Times New Roman" w:hAnsi="Times New Roman" w:cs="Times New Roman"/>
          <w:b/>
          <w:sz w:val="28"/>
          <w:szCs w:val="28"/>
        </w:rPr>
      </w:pPr>
      <w:r w:rsidRPr="00CA4662">
        <w:rPr>
          <w:rFonts w:ascii="Times New Roman" w:eastAsia="Times New Roman" w:hAnsi="Times New Roman" w:cs="Times New Roman"/>
          <w:b/>
          <w:sz w:val="28"/>
          <w:szCs w:val="28"/>
        </w:rPr>
        <w:t>I</w:t>
      </w:r>
      <w:r w:rsidR="00E21BD1" w:rsidRPr="00CA4662">
        <w:rPr>
          <w:rFonts w:ascii="Times New Roman" w:eastAsia="Times New Roman" w:hAnsi="Times New Roman" w:cs="Times New Roman"/>
          <w:b/>
          <w:sz w:val="28"/>
          <w:szCs w:val="28"/>
        </w:rPr>
        <w:t>.</w:t>
      </w:r>
      <w:r w:rsidRPr="00CA4662">
        <w:rPr>
          <w:rFonts w:ascii="Times New Roman" w:eastAsia="Times New Roman" w:hAnsi="Times New Roman" w:cs="Times New Roman"/>
          <w:b/>
          <w:sz w:val="28"/>
          <w:szCs w:val="28"/>
        </w:rPr>
        <w:t xml:space="preserve"> Mandate</w:t>
      </w:r>
    </w:p>
    <w:p w14:paraId="4257C1DB" w14:textId="77777777" w:rsidR="00C34E3C" w:rsidRPr="00CA4662" w:rsidRDefault="00C34E3C" w:rsidP="005610E7">
      <w:pPr>
        <w:keepNext/>
        <w:keepLines/>
        <w:tabs>
          <w:tab w:val="right" w:pos="851"/>
        </w:tabs>
        <w:suppressAutoHyphens/>
        <w:spacing w:after="0" w:line="240" w:lineRule="auto"/>
        <w:ind w:left="1134" w:right="1134" w:hanging="1134"/>
        <w:rPr>
          <w:rFonts w:ascii="Times New Roman" w:eastAsia="Times New Roman" w:hAnsi="Times New Roman" w:cs="Times New Roman"/>
          <w:b/>
          <w:sz w:val="22"/>
          <w:szCs w:val="22"/>
        </w:rPr>
      </w:pPr>
    </w:p>
    <w:p w14:paraId="4EB2C42D" w14:textId="6B98CDBB" w:rsidR="0010310C" w:rsidRPr="00CA4662" w:rsidRDefault="003D5E4E" w:rsidP="005610E7">
      <w:pPr>
        <w:spacing w:after="0" w:line="240" w:lineRule="auto"/>
        <w:jc w:val="both"/>
        <w:rPr>
          <w:rFonts w:ascii="Times New Roman" w:eastAsia="Times New Roman" w:hAnsi="Times New Roman" w:cs="Times New Roman"/>
          <w:sz w:val="22"/>
          <w:szCs w:val="22"/>
        </w:rPr>
      </w:pPr>
      <w:r w:rsidRPr="00CA4662">
        <w:rPr>
          <w:rFonts w:ascii="Times New Roman" w:eastAsia="Times New Roman" w:hAnsi="Times New Roman" w:cs="Times New Roman"/>
          <w:sz w:val="22"/>
          <w:szCs w:val="22"/>
        </w:rPr>
        <w:t>The seventh session of the Meeting of the Parties to the United Nations Economic Commission for Europe (ECE) Convention on Environmental Impact Assessment in a Transboundary Context (Espoo Convention) agreed in June 2017 on the establishment of an ad</w:t>
      </w:r>
      <w:r w:rsidR="00867D6E" w:rsidRPr="00CA4662">
        <w:rPr>
          <w:rFonts w:ascii="Times New Roman" w:eastAsia="Times New Roman" w:hAnsi="Times New Roman" w:cs="Times New Roman"/>
          <w:sz w:val="22"/>
          <w:szCs w:val="22"/>
        </w:rPr>
        <w:t>-</w:t>
      </w:r>
      <w:r w:rsidRPr="00CA4662">
        <w:rPr>
          <w:rFonts w:ascii="Times New Roman" w:eastAsia="Times New Roman" w:hAnsi="Times New Roman" w:cs="Times New Roman"/>
          <w:sz w:val="22"/>
          <w:szCs w:val="22"/>
        </w:rPr>
        <w:t xml:space="preserve">hoc group to draft terms of reference for possible guidance on addressing the applicability of the Espoo Convention </w:t>
      </w:r>
      <w:proofErr w:type="gramStart"/>
      <w:r w:rsidRPr="00CA4662">
        <w:rPr>
          <w:rFonts w:ascii="Times New Roman" w:eastAsia="Times New Roman" w:hAnsi="Times New Roman" w:cs="Times New Roman"/>
          <w:sz w:val="22"/>
          <w:szCs w:val="22"/>
        </w:rPr>
        <w:t>with regard to</w:t>
      </w:r>
      <w:proofErr w:type="gramEnd"/>
      <w:r w:rsidRPr="00CA4662">
        <w:rPr>
          <w:rFonts w:ascii="Times New Roman" w:eastAsia="Times New Roman" w:hAnsi="Times New Roman" w:cs="Times New Roman"/>
          <w:sz w:val="22"/>
          <w:szCs w:val="22"/>
        </w:rPr>
        <w:t xml:space="preserve"> decisions on the lifetime extension of nuclear power plants. The Parties also agr</w:t>
      </w:r>
      <w:r w:rsidR="00867D6E" w:rsidRPr="00CA4662">
        <w:rPr>
          <w:rFonts w:ascii="Times New Roman" w:eastAsia="Times New Roman" w:hAnsi="Times New Roman" w:cs="Times New Roman"/>
          <w:sz w:val="22"/>
          <w:szCs w:val="22"/>
        </w:rPr>
        <w:t>eed that the ad-</w:t>
      </w:r>
      <w:r w:rsidRPr="00CA4662">
        <w:rPr>
          <w:rFonts w:ascii="Times New Roman" w:eastAsia="Times New Roman" w:hAnsi="Times New Roman" w:cs="Times New Roman"/>
          <w:sz w:val="22"/>
          <w:szCs w:val="22"/>
        </w:rPr>
        <w:t xml:space="preserve">hoc group should meet at least twice prior to the next (seventh) meeting of the Working Group on Environmental Impact Assessment and Strategic Environmental Assessment (Geneva, 28–30 May 2018) and organize a dedicated workshop at that meeting to discuss the outcomes of its work, with the presence at that workshop of the Implementation Committee under the Espoo Convention and its Protocol on Strategic Environmental Assessment (Protocol on SEA), civil society and possibly the International Atomic Energy Agency (IAEA) and the Organization of Economic Cooperation and Development (OECD) Nuclear Energy Agency. </w:t>
      </w:r>
      <w:r w:rsidR="005D6710" w:rsidRPr="00CA4662">
        <w:rPr>
          <w:rFonts w:ascii="Times New Roman" w:eastAsia="Times New Roman" w:hAnsi="Times New Roman" w:cs="Times New Roman"/>
          <w:sz w:val="22"/>
          <w:szCs w:val="22"/>
        </w:rPr>
        <w:t>T</w:t>
      </w:r>
      <w:r w:rsidRPr="00CA4662">
        <w:rPr>
          <w:rFonts w:ascii="Times New Roman" w:eastAsia="Times New Roman" w:hAnsi="Times New Roman" w:cs="Times New Roman"/>
          <w:sz w:val="22"/>
          <w:szCs w:val="22"/>
        </w:rPr>
        <w:t>he Working Group was mandated to consider adopting the terms of reference at its seventh meeting. It was also requested to consider the sub</w:t>
      </w:r>
      <w:r w:rsidR="00867D6E" w:rsidRPr="00CA4662">
        <w:rPr>
          <w:rFonts w:ascii="Times New Roman" w:eastAsia="Times New Roman" w:hAnsi="Times New Roman" w:cs="Times New Roman"/>
          <w:sz w:val="22"/>
          <w:szCs w:val="22"/>
        </w:rPr>
        <w:t>sequent extension of the ad-</w:t>
      </w:r>
      <w:r w:rsidRPr="00CA4662">
        <w:rPr>
          <w:rFonts w:ascii="Times New Roman" w:eastAsia="Times New Roman" w:hAnsi="Times New Roman" w:cs="Times New Roman"/>
          <w:sz w:val="22"/>
          <w:szCs w:val="22"/>
        </w:rPr>
        <w:t>hoc group to include international organizations and NGOs.</w:t>
      </w:r>
      <w:r w:rsidRPr="00CA4662">
        <w:rPr>
          <w:rFonts w:ascii="Times New Roman" w:eastAsia="Times New Roman" w:hAnsi="Times New Roman" w:cs="Times New Roman"/>
          <w:sz w:val="22"/>
          <w:szCs w:val="22"/>
          <w:vertAlign w:val="superscript"/>
        </w:rPr>
        <w:footnoteReference w:id="1"/>
      </w:r>
      <w:r w:rsidRPr="00CA4662">
        <w:rPr>
          <w:rFonts w:ascii="Times New Roman" w:eastAsia="Times New Roman" w:hAnsi="Times New Roman" w:cs="Times New Roman"/>
          <w:sz w:val="22"/>
          <w:szCs w:val="22"/>
        </w:rPr>
        <w:t xml:space="preserve"> </w:t>
      </w:r>
    </w:p>
    <w:p w14:paraId="232B1786" w14:textId="77777777" w:rsidR="003375A1" w:rsidRPr="00CA4662" w:rsidRDefault="003375A1" w:rsidP="005610E7">
      <w:pPr>
        <w:spacing w:after="0" w:line="240" w:lineRule="auto"/>
        <w:jc w:val="both"/>
        <w:rPr>
          <w:rFonts w:ascii="Times New Roman" w:eastAsia="Times New Roman" w:hAnsi="Times New Roman" w:cs="Times New Roman"/>
          <w:sz w:val="22"/>
          <w:szCs w:val="22"/>
        </w:rPr>
      </w:pPr>
    </w:p>
    <w:p w14:paraId="753C4B19" w14:textId="21FFA60F" w:rsidR="003375A1" w:rsidRPr="00CA4662" w:rsidRDefault="003375A1" w:rsidP="005610E7">
      <w:pPr>
        <w:spacing w:after="0" w:line="240" w:lineRule="auto"/>
        <w:jc w:val="both"/>
        <w:rPr>
          <w:rFonts w:ascii="Times New Roman" w:hAnsi="Times New Roman" w:cs="Times New Roman"/>
          <w:b/>
          <w:sz w:val="22"/>
          <w:szCs w:val="22"/>
        </w:rPr>
      </w:pPr>
      <w:r w:rsidRPr="00CA4662">
        <w:rPr>
          <w:rFonts w:ascii="Times New Roman" w:eastAsia="Times New Roman" w:hAnsi="Times New Roman" w:cs="Times New Roman"/>
          <w:sz w:val="22"/>
          <w:szCs w:val="22"/>
        </w:rPr>
        <w:t>The members of the ad-hoc group are: Austria, Belarus, Bulgaria, Czech Republic, Finland, France, Germany, Italy, Lithuania, Luxembourg, Netherlands, Norway, Poland, Portugal, Romania, Slovakia, Slovenia, Spain, UK, and Ukraine.</w:t>
      </w:r>
    </w:p>
    <w:p w14:paraId="5AB67A10" w14:textId="77777777" w:rsidR="00C34E3C" w:rsidRPr="00CA4662" w:rsidRDefault="00C34E3C" w:rsidP="005610E7">
      <w:pPr>
        <w:keepNext/>
        <w:keepLines/>
        <w:tabs>
          <w:tab w:val="right" w:pos="851"/>
        </w:tabs>
        <w:suppressAutoHyphens/>
        <w:spacing w:after="0" w:line="240" w:lineRule="auto"/>
        <w:ind w:left="1134" w:right="1134" w:hanging="1134"/>
        <w:rPr>
          <w:rFonts w:ascii="Times New Roman" w:eastAsia="Times New Roman" w:hAnsi="Times New Roman" w:cs="Times New Roman"/>
          <w:b/>
          <w:sz w:val="28"/>
          <w:szCs w:val="28"/>
        </w:rPr>
      </w:pPr>
    </w:p>
    <w:p w14:paraId="07451594" w14:textId="5273E9A4" w:rsidR="0010310C" w:rsidRPr="00CA4662" w:rsidRDefault="0010310C" w:rsidP="005610E7">
      <w:pPr>
        <w:keepNext/>
        <w:keepLines/>
        <w:tabs>
          <w:tab w:val="right" w:pos="851"/>
        </w:tabs>
        <w:suppressAutoHyphens/>
        <w:spacing w:after="0" w:line="240" w:lineRule="auto"/>
        <w:ind w:left="1134" w:right="1134" w:hanging="1134"/>
        <w:rPr>
          <w:rFonts w:ascii="Times New Roman" w:eastAsia="Times New Roman" w:hAnsi="Times New Roman" w:cs="Times New Roman"/>
          <w:b/>
          <w:sz w:val="28"/>
          <w:szCs w:val="28"/>
        </w:rPr>
      </w:pPr>
      <w:r w:rsidRPr="00CA4662">
        <w:rPr>
          <w:rFonts w:ascii="Times New Roman" w:eastAsia="Times New Roman" w:hAnsi="Times New Roman" w:cs="Times New Roman"/>
          <w:b/>
          <w:sz w:val="28"/>
          <w:szCs w:val="28"/>
        </w:rPr>
        <w:t>II.</w:t>
      </w:r>
      <w:r w:rsidR="00E21BD1" w:rsidRPr="00CA4662">
        <w:rPr>
          <w:rFonts w:ascii="Times New Roman" w:eastAsia="Times New Roman" w:hAnsi="Times New Roman" w:cs="Times New Roman"/>
          <w:b/>
          <w:sz w:val="28"/>
          <w:szCs w:val="28"/>
        </w:rPr>
        <w:t xml:space="preserve"> </w:t>
      </w:r>
      <w:r w:rsidRPr="00CA4662">
        <w:rPr>
          <w:rFonts w:ascii="Times New Roman" w:eastAsia="Times New Roman" w:hAnsi="Times New Roman" w:cs="Times New Roman"/>
          <w:b/>
          <w:sz w:val="28"/>
          <w:szCs w:val="28"/>
        </w:rPr>
        <w:tab/>
        <w:t>Background</w:t>
      </w:r>
    </w:p>
    <w:p w14:paraId="2F1E8EC4" w14:textId="77777777" w:rsidR="00C34E3C" w:rsidRPr="00CA4662" w:rsidRDefault="00C34E3C" w:rsidP="005610E7">
      <w:pPr>
        <w:keepNext/>
        <w:keepLines/>
        <w:tabs>
          <w:tab w:val="right" w:pos="851"/>
        </w:tabs>
        <w:suppressAutoHyphens/>
        <w:spacing w:after="0" w:line="240" w:lineRule="auto"/>
        <w:ind w:left="1134" w:right="1134" w:hanging="1134"/>
        <w:rPr>
          <w:rFonts w:ascii="Times New Roman" w:eastAsia="Times New Roman" w:hAnsi="Times New Roman" w:cs="Times New Roman"/>
          <w:b/>
          <w:sz w:val="22"/>
          <w:szCs w:val="22"/>
        </w:rPr>
      </w:pPr>
    </w:p>
    <w:p w14:paraId="0B7D3922" w14:textId="340EB89D" w:rsidR="0010310C" w:rsidRPr="00CA4662" w:rsidRDefault="003D5E4E" w:rsidP="005610E7">
      <w:pPr>
        <w:spacing w:after="0" w:line="240" w:lineRule="auto"/>
        <w:jc w:val="both"/>
        <w:rPr>
          <w:rFonts w:ascii="Times New Roman" w:eastAsia="Times New Roman" w:hAnsi="Times New Roman" w:cs="Times New Roman"/>
          <w:sz w:val="22"/>
          <w:szCs w:val="22"/>
        </w:rPr>
      </w:pPr>
      <w:r w:rsidRPr="00CA4662">
        <w:rPr>
          <w:rFonts w:ascii="Times New Roman" w:eastAsia="Times New Roman" w:hAnsi="Times New Roman" w:cs="Times New Roman"/>
          <w:sz w:val="22"/>
          <w:szCs w:val="22"/>
        </w:rPr>
        <w:t xml:space="preserve">At </w:t>
      </w:r>
      <w:r w:rsidR="00C80835" w:rsidRPr="00CA4662">
        <w:rPr>
          <w:rFonts w:ascii="Times New Roman" w:eastAsia="Times New Roman" w:hAnsi="Times New Roman" w:cs="Times New Roman"/>
          <w:sz w:val="22"/>
          <w:szCs w:val="22"/>
        </w:rPr>
        <w:t>its</w:t>
      </w:r>
      <w:r w:rsidRPr="00CA4662">
        <w:rPr>
          <w:rFonts w:ascii="Times New Roman" w:eastAsia="Times New Roman" w:hAnsi="Times New Roman" w:cs="Times New Roman"/>
          <w:sz w:val="22"/>
          <w:szCs w:val="22"/>
        </w:rPr>
        <w:t xml:space="preserve"> sixth session</w:t>
      </w:r>
      <w:r w:rsidR="00C80835" w:rsidRPr="00CA4662">
        <w:rPr>
          <w:rFonts w:ascii="Times New Roman" w:eastAsia="Times New Roman" w:hAnsi="Times New Roman" w:cs="Times New Roman"/>
          <w:sz w:val="22"/>
          <w:szCs w:val="22"/>
        </w:rPr>
        <w:t xml:space="preserve"> (Geneva, 2–5 June 2014)</w:t>
      </w:r>
      <w:r w:rsidR="002C4377" w:rsidRPr="00CA4662">
        <w:rPr>
          <w:rFonts w:ascii="Times New Roman" w:eastAsia="Times New Roman" w:hAnsi="Times New Roman" w:cs="Times New Roman"/>
          <w:sz w:val="22"/>
          <w:szCs w:val="22"/>
        </w:rPr>
        <w:t xml:space="preserve"> </w:t>
      </w:r>
      <w:r w:rsidRPr="00CA4662">
        <w:rPr>
          <w:rFonts w:ascii="Times New Roman" w:eastAsia="Times New Roman" w:hAnsi="Times New Roman" w:cs="Times New Roman"/>
          <w:sz w:val="22"/>
          <w:szCs w:val="22"/>
        </w:rPr>
        <w:t>the Meeting of the Parties to the Convention discussed whether the extension of the lifetime of a nuclear power plant was within the scope of the Espoo Convention</w:t>
      </w:r>
      <w:r w:rsidR="005D6710" w:rsidRPr="00CA4662">
        <w:rPr>
          <w:rStyle w:val="FootnoteReference"/>
          <w:rFonts w:eastAsia="Times New Roman"/>
          <w:sz w:val="22"/>
          <w:szCs w:val="22"/>
        </w:rPr>
        <w:footnoteReference w:id="2"/>
      </w:r>
      <w:r w:rsidRPr="00CA4662">
        <w:rPr>
          <w:rFonts w:ascii="Times New Roman" w:eastAsia="Times New Roman" w:hAnsi="Times New Roman" w:cs="Times New Roman"/>
          <w:sz w:val="22"/>
          <w:szCs w:val="22"/>
        </w:rPr>
        <w:t xml:space="preserve">. The Implementation Committee in its recommendations to the Meeting of the Parties concerning compliance had taken the general view that </w:t>
      </w:r>
      <w:r w:rsidRPr="00CA4662">
        <w:rPr>
          <w:rFonts w:ascii="Times New Roman" w:eastAsia="Times New Roman" w:hAnsi="Times New Roman" w:cs="Times New Roman"/>
          <w:sz w:val="22"/>
          <w:szCs w:val="22"/>
          <w:lang w:val="en-US"/>
        </w:rPr>
        <w:t xml:space="preserve">“the extension of the lifetime of a nuclear power plant, after expiration of the original </w:t>
      </w:r>
      <w:proofErr w:type="spellStart"/>
      <w:r w:rsidRPr="00CA4662">
        <w:rPr>
          <w:rFonts w:ascii="Times New Roman" w:eastAsia="Times New Roman" w:hAnsi="Times New Roman" w:cs="Times New Roman"/>
          <w:sz w:val="22"/>
          <w:szCs w:val="22"/>
          <w:lang w:val="en-US"/>
        </w:rPr>
        <w:t>licen</w:t>
      </w:r>
      <w:r w:rsidR="005D6710" w:rsidRPr="00CA4662">
        <w:rPr>
          <w:rFonts w:ascii="Times New Roman" w:eastAsia="Times New Roman" w:hAnsi="Times New Roman" w:cs="Times New Roman"/>
          <w:sz w:val="22"/>
          <w:szCs w:val="22"/>
          <w:lang w:val="en-US"/>
        </w:rPr>
        <w:t>c</w:t>
      </w:r>
      <w:r w:rsidRPr="00CA4662">
        <w:rPr>
          <w:rFonts w:ascii="Times New Roman" w:eastAsia="Times New Roman" w:hAnsi="Times New Roman" w:cs="Times New Roman"/>
          <w:sz w:val="22"/>
          <w:szCs w:val="22"/>
          <w:lang w:val="en-US"/>
        </w:rPr>
        <w:t>e</w:t>
      </w:r>
      <w:proofErr w:type="spellEnd"/>
      <w:r w:rsidRPr="00CA4662">
        <w:rPr>
          <w:rFonts w:ascii="Times New Roman" w:eastAsia="Times New Roman" w:hAnsi="Times New Roman" w:cs="Times New Roman"/>
          <w:sz w:val="22"/>
          <w:szCs w:val="22"/>
          <w:lang w:val="en-US"/>
        </w:rPr>
        <w:t>, even in absence of any works is to be considered as a major change to an activity and consequently subject to the provisions of the Convention”</w:t>
      </w:r>
      <w:r w:rsidRPr="00CA4662">
        <w:rPr>
          <w:rFonts w:ascii="Times New Roman" w:eastAsia="Times New Roman" w:hAnsi="Times New Roman" w:cs="Times New Roman"/>
          <w:sz w:val="22"/>
          <w:szCs w:val="22"/>
          <w:vertAlign w:val="superscript"/>
          <w:lang w:val="en-US"/>
        </w:rPr>
        <w:footnoteReference w:id="3"/>
      </w:r>
      <w:r w:rsidRPr="00CA4662">
        <w:rPr>
          <w:rFonts w:ascii="Times New Roman" w:eastAsia="Times New Roman" w:hAnsi="Times New Roman" w:cs="Times New Roman"/>
          <w:sz w:val="22"/>
          <w:szCs w:val="22"/>
        </w:rPr>
        <w:t xml:space="preserve">. However, considering the various positions of the Parties on this topic, the compliance decision of that Meeting of the Parties (decision VI/2) did in the end not include a general statement on the extension of the lifetime of a nuclear power plant, limiting itself to a finding of non-compliance in relation to the Rivne nuclear power plant (see </w:t>
      </w:r>
      <w:proofErr w:type="gramStart"/>
      <w:r w:rsidRPr="00CA4662">
        <w:rPr>
          <w:rFonts w:ascii="Times New Roman" w:eastAsia="Times New Roman" w:hAnsi="Times New Roman" w:cs="Times New Roman"/>
          <w:sz w:val="22"/>
          <w:szCs w:val="22"/>
        </w:rPr>
        <w:t>in particular paras</w:t>
      </w:r>
      <w:proofErr w:type="gramEnd"/>
      <w:r w:rsidRPr="00CA4662">
        <w:rPr>
          <w:rFonts w:ascii="Times New Roman" w:eastAsia="Times New Roman" w:hAnsi="Times New Roman" w:cs="Times New Roman"/>
          <w:sz w:val="22"/>
          <w:szCs w:val="22"/>
        </w:rPr>
        <w:t xml:space="preserve"> 68-71 of decision VI/2).</w:t>
      </w:r>
    </w:p>
    <w:p w14:paraId="2575B146" w14:textId="77777777" w:rsidR="00C34E3C" w:rsidRPr="00CA4662" w:rsidRDefault="00C34E3C" w:rsidP="005610E7">
      <w:pPr>
        <w:spacing w:after="0" w:line="240" w:lineRule="auto"/>
        <w:jc w:val="both"/>
        <w:rPr>
          <w:rFonts w:ascii="Times New Roman" w:hAnsi="Times New Roman" w:cs="Times New Roman"/>
          <w:b/>
          <w:sz w:val="22"/>
          <w:szCs w:val="22"/>
        </w:rPr>
      </w:pPr>
    </w:p>
    <w:p w14:paraId="544E3D5A" w14:textId="4C2E0B2C" w:rsidR="003D5E4E" w:rsidRPr="00CA4662" w:rsidRDefault="003D5E4E" w:rsidP="005610E7">
      <w:pPr>
        <w:spacing w:after="0" w:line="240" w:lineRule="auto"/>
        <w:jc w:val="both"/>
        <w:rPr>
          <w:rFonts w:ascii="Times New Roman" w:hAnsi="Times New Roman" w:cs="Times New Roman"/>
          <w:b/>
          <w:sz w:val="22"/>
          <w:szCs w:val="22"/>
        </w:rPr>
      </w:pPr>
      <w:r w:rsidRPr="00CA4662">
        <w:rPr>
          <w:rFonts w:ascii="Times New Roman" w:eastAsia="Times New Roman" w:hAnsi="Times New Roman" w:cs="Times New Roman"/>
          <w:sz w:val="22"/>
          <w:szCs w:val="22"/>
        </w:rPr>
        <w:t>There is, therefore, still considerable legal uncertainty as to whether and in what circumstances lifetime extensions of nuclear power plants require a transboundary environmental impact assessment under the Espoo Convention. There are several cases of this nature pending before the Implementation Committee</w:t>
      </w:r>
      <w:r w:rsidRPr="00CA4662">
        <w:rPr>
          <w:rFonts w:ascii="Times New Roman" w:eastAsia="Times New Roman" w:hAnsi="Times New Roman" w:cs="Times New Roman"/>
          <w:sz w:val="22"/>
          <w:szCs w:val="22"/>
          <w:vertAlign w:val="superscript"/>
        </w:rPr>
        <w:footnoteReference w:id="4"/>
      </w:r>
      <w:r w:rsidRPr="00CA4662">
        <w:rPr>
          <w:rFonts w:ascii="Times New Roman" w:eastAsia="Times New Roman" w:hAnsi="Times New Roman" w:cs="Times New Roman"/>
          <w:sz w:val="22"/>
          <w:szCs w:val="22"/>
        </w:rPr>
        <w:t>, with a significant further number envisaged in the next 10 years</w:t>
      </w:r>
    </w:p>
    <w:p w14:paraId="143A760B" w14:textId="77777777" w:rsidR="0010310C" w:rsidRPr="00CA4662" w:rsidRDefault="0010310C" w:rsidP="005610E7">
      <w:pPr>
        <w:spacing w:after="0" w:line="240" w:lineRule="auto"/>
        <w:rPr>
          <w:rFonts w:ascii="Times New Roman" w:hAnsi="Times New Roman" w:cs="Times New Roman"/>
          <w:b/>
          <w:sz w:val="22"/>
          <w:szCs w:val="22"/>
        </w:rPr>
      </w:pPr>
    </w:p>
    <w:p w14:paraId="637A308A" w14:textId="77777777" w:rsidR="002C4377" w:rsidRPr="00CA4662" w:rsidRDefault="002C4377" w:rsidP="005610E7">
      <w:pPr>
        <w:spacing w:after="0" w:line="240" w:lineRule="auto"/>
        <w:rPr>
          <w:rFonts w:ascii="Times New Roman" w:hAnsi="Times New Roman" w:cs="Times New Roman"/>
          <w:b/>
          <w:sz w:val="22"/>
          <w:szCs w:val="22"/>
        </w:rPr>
      </w:pPr>
    </w:p>
    <w:p w14:paraId="5C338A39" w14:textId="77777777" w:rsidR="00DF620A" w:rsidRPr="00CA4662" w:rsidRDefault="008E574B" w:rsidP="005610E7">
      <w:pPr>
        <w:spacing w:after="0" w:line="240" w:lineRule="auto"/>
        <w:rPr>
          <w:rFonts w:ascii="Times New Roman" w:hAnsi="Times New Roman" w:cs="Times New Roman"/>
          <w:b/>
          <w:sz w:val="28"/>
          <w:szCs w:val="28"/>
        </w:rPr>
      </w:pPr>
      <w:r w:rsidRPr="00CA4662">
        <w:rPr>
          <w:rFonts w:ascii="Times New Roman" w:hAnsi="Times New Roman" w:cs="Times New Roman"/>
          <w:b/>
          <w:sz w:val="28"/>
          <w:szCs w:val="28"/>
        </w:rPr>
        <w:t xml:space="preserve">III. </w:t>
      </w:r>
      <w:r w:rsidR="00DF620A" w:rsidRPr="00CA4662">
        <w:rPr>
          <w:rFonts w:ascii="Times New Roman" w:hAnsi="Times New Roman" w:cs="Times New Roman"/>
          <w:b/>
          <w:sz w:val="28"/>
          <w:szCs w:val="28"/>
        </w:rPr>
        <w:t>Purpose</w:t>
      </w:r>
    </w:p>
    <w:p w14:paraId="0C14CAE3" w14:textId="77777777" w:rsidR="00C34E3C" w:rsidRPr="00CA4662" w:rsidRDefault="00C34E3C" w:rsidP="005610E7">
      <w:pPr>
        <w:spacing w:after="0" w:line="240" w:lineRule="auto"/>
        <w:rPr>
          <w:rFonts w:ascii="Times New Roman" w:hAnsi="Times New Roman" w:cs="Times New Roman"/>
          <w:b/>
          <w:sz w:val="22"/>
          <w:szCs w:val="22"/>
        </w:rPr>
      </w:pPr>
    </w:p>
    <w:p w14:paraId="404A9FB9" w14:textId="707A3E9A" w:rsidR="00DF620A" w:rsidRPr="00CA4662" w:rsidRDefault="00DF620A" w:rsidP="00941CC6">
      <w:pPr>
        <w:pStyle w:val="Heading1"/>
        <w:spacing w:before="0" w:line="240" w:lineRule="auto"/>
        <w:jc w:val="both"/>
        <w:rPr>
          <w:rStyle w:val="fontstyle01"/>
          <w:rFonts w:ascii="Times New Roman" w:hAnsi="Times New Roman" w:cs="Times New Roman"/>
          <w:b w:val="0"/>
          <w:bCs w:val="0"/>
          <w:color w:val="auto"/>
          <w:sz w:val="22"/>
          <w:szCs w:val="22"/>
          <w:lang w:val="en-US"/>
        </w:rPr>
      </w:pPr>
      <w:r w:rsidRPr="00CA4662">
        <w:rPr>
          <w:rStyle w:val="fontstyle01"/>
          <w:rFonts w:ascii="Times New Roman" w:hAnsi="Times New Roman" w:cs="Times New Roman"/>
          <w:b w:val="0"/>
          <w:bCs w:val="0"/>
          <w:color w:val="auto"/>
          <w:sz w:val="22"/>
          <w:szCs w:val="22"/>
          <w:lang w:val="en-US"/>
        </w:rPr>
        <w:t xml:space="preserve">The purpose of the workshop is </w:t>
      </w:r>
      <w:r w:rsidR="004E0976" w:rsidRPr="00CA4662">
        <w:rPr>
          <w:rStyle w:val="fontstyle01"/>
          <w:rFonts w:ascii="Times New Roman" w:hAnsi="Times New Roman" w:cs="Times New Roman"/>
          <w:b w:val="0"/>
          <w:bCs w:val="0"/>
          <w:color w:val="auto"/>
          <w:sz w:val="22"/>
          <w:szCs w:val="22"/>
          <w:lang w:val="en-US"/>
        </w:rPr>
        <w:t xml:space="preserve">to </w:t>
      </w:r>
      <w:r w:rsidRPr="00CA4662">
        <w:rPr>
          <w:rStyle w:val="fontstyle01"/>
          <w:rFonts w:ascii="Times New Roman" w:hAnsi="Times New Roman" w:cs="Times New Roman"/>
          <w:b w:val="0"/>
          <w:bCs w:val="0"/>
          <w:color w:val="auto"/>
          <w:sz w:val="22"/>
          <w:szCs w:val="22"/>
          <w:lang w:val="en-US"/>
        </w:rPr>
        <w:t>discuss</w:t>
      </w:r>
      <w:r w:rsidR="009A5D09" w:rsidRPr="00CA4662">
        <w:rPr>
          <w:rStyle w:val="fontstyle01"/>
          <w:rFonts w:ascii="Times New Roman" w:hAnsi="Times New Roman" w:cs="Times New Roman"/>
          <w:b w:val="0"/>
          <w:bCs w:val="0"/>
          <w:color w:val="auto"/>
          <w:sz w:val="22"/>
          <w:szCs w:val="22"/>
          <w:lang w:val="en-US"/>
        </w:rPr>
        <w:t xml:space="preserve"> </w:t>
      </w:r>
      <w:r w:rsidR="00D764D5" w:rsidRPr="00CA4662">
        <w:rPr>
          <w:rStyle w:val="fontstyle01"/>
          <w:rFonts w:ascii="Times New Roman" w:hAnsi="Times New Roman" w:cs="Times New Roman"/>
          <w:b w:val="0"/>
          <w:bCs w:val="0"/>
          <w:color w:val="auto"/>
          <w:sz w:val="22"/>
          <w:szCs w:val="22"/>
          <w:lang w:val="en-US"/>
        </w:rPr>
        <w:t xml:space="preserve">with focal points and stakeholders under the Espoo </w:t>
      </w:r>
      <w:r w:rsidR="00FB33F1" w:rsidRPr="00CA4662">
        <w:rPr>
          <w:rStyle w:val="fontstyle01"/>
          <w:rFonts w:ascii="Times New Roman" w:hAnsi="Times New Roman" w:cs="Times New Roman"/>
          <w:b w:val="0"/>
          <w:bCs w:val="0"/>
          <w:color w:val="auto"/>
          <w:sz w:val="22"/>
          <w:szCs w:val="22"/>
          <w:lang w:val="en-US"/>
        </w:rPr>
        <w:t>Convention the draft</w:t>
      </w:r>
      <w:r w:rsidR="004E0976" w:rsidRPr="00CA4662">
        <w:rPr>
          <w:rStyle w:val="fontstyle01"/>
          <w:rFonts w:ascii="Times New Roman" w:hAnsi="Times New Roman" w:cs="Times New Roman"/>
          <w:b w:val="0"/>
          <w:bCs w:val="0"/>
          <w:color w:val="auto"/>
          <w:sz w:val="22"/>
          <w:szCs w:val="22"/>
          <w:lang w:val="en-US"/>
        </w:rPr>
        <w:t xml:space="preserve"> terms of reference prepared by the </w:t>
      </w:r>
      <w:r w:rsidR="009A5D09" w:rsidRPr="00CA4662">
        <w:rPr>
          <w:rStyle w:val="fontstyle01"/>
          <w:rFonts w:ascii="Times New Roman" w:hAnsi="Times New Roman" w:cs="Times New Roman"/>
          <w:b w:val="0"/>
          <w:bCs w:val="0"/>
          <w:color w:val="auto"/>
          <w:sz w:val="22"/>
          <w:szCs w:val="22"/>
          <w:lang w:val="en-US"/>
        </w:rPr>
        <w:t xml:space="preserve">Co-Chairs </w:t>
      </w:r>
      <w:r w:rsidR="003D5E4E" w:rsidRPr="00CA4662">
        <w:rPr>
          <w:rStyle w:val="fontstyle01"/>
          <w:rFonts w:ascii="Times New Roman" w:hAnsi="Times New Roman" w:cs="Times New Roman"/>
          <w:b w:val="0"/>
          <w:bCs w:val="0"/>
          <w:color w:val="auto"/>
          <w:sz w:val="22"/>
          <w:szCs w:val="22"/>
          <w:lang w:val="en-US"/>
        </w:rPr>
        <w:t xml:space="preserve">in </w:t>
      </w:r>
      <w:r w:rsidR="002C4377" w:rsidRPr="00CA4662">
        <w:rPr>
          <w:rStyle w:val="fontstyle01"/>
          <w:rFonts w:ascii="Times New Roman" w:hAnsi="Times New Roman" w:cs="Times New Roman"/>
          <w:b w:val="0"/>
          <w:bCs w:val="0"/>
          <w:color w:val="auto"/>
          <w:sz w:val="22"/>
          <w:szCs w:val="22"/>
          <w:lang w:val="en-US"/>
        </w:rPr>
        <w:t>consultation</w:t>
      </w:r>
      <w:r w:rsidR="003D5E4E" w:rsidRPr="00CA4662">
        <w:rPr>
          <w:rStyle w:val="fontstyle01"/>
          <w:rFonts w:ascii="Times New Roman" w:hAnsi="Times New Roman" w:cs="Times New Roman"/>
          <w:b w:val="0"/>
          <w:bCs w:val="0"/>
          <w:color w:val="auto"/>
          <w:sz w:val="22"/>
          <w:szCs w:val="22"/>
          <w:lang w:val="en-US"/>
        </w:rPr>
        <w:t xml:space="preserve"> with </w:t>
      </w:r>
      <w:r w:rsidR="009A5D09" w:rsidRPr="00CA4662">
        <w:rPr>
          <w:rStyle w:val="fontstyle01"/>
          <w:rFonts w:ascii="Times New Roman" w:hAnsi="Times New Roman" w:cs="Times New Roman"/>
          <w:b w:val="0"/>
          <w:bCs w:val="0"/>
          <w:color w:val="auto"/>
          <w:sz w:val="22"/>
          <w:szCs w:val="22"/>
          <w:lang w:val="en-US"/>
        </w:rPr>
        <w:t xml:space="preserve">the </w:t>
      </w:r>
      <w:r w:rsidR="00867D6E" w:rsidRPr="00CA4662">
        <w:rPr>
          <w:rStyle w:val="fontstyle01"/>
          <w:rFonts w:ascii="Times New Roman" w:hAnsi="Times New Roman" w:cs="Times New Roman"/>
          <w:b w:val="0"/>
          <w:bCs w:val="0"/>
          <w:color w:val="auto"/>
          <w:sz w:val="22"/>
          <w:szCs w:val="22"/>
          <w:lang w:val="en-US"/>
        </w:rPr>
        <w:t>ad-</w:t>
      </w:r>
      <w:r w:rsidR="004E0976" w:rsidRPr="00CA4662">
        <w:rPr>
          <w:rStyle w:val="fontstyle01"/>
          <w:rFonts w:ascii="Times New Roman" w:hAnsi="Times New Roman" w:cs="Times New Roman"/>
          <w:b w:val="0"/>
          <w:bCs w:val="0"/>
          <w:color w:val="auto"/>
          <w:sz w:val="22"/>
          <w:szCs w:val="22"/>
          <w:lang w:val="en-US"/>
        </w:rPr>
        <w:t>hoc group</w:t>
      </w:r>
      <w:r w:rsidR="003D5E4E" w:rsidRPr="00CA4662">
        <w:rPr>
          <w:rStyle w:val="fontstyle01"/>
          <w:rFonts w:ascii="Times New Roman" w:hAnsi="Times New Roman" w:cs="Times New Roman"/>
          <w:b w:val="0"/>
          <w:bCs w:val="0"/>
          <w:color w:val="auto"/>
          <w:sz w:val="22"/>
          <w:szCs w:val="22"/>
          <w:lang w:val="en-US"/>
        </w:rPr>
        <w:t>,</w:t>
      </w:r>
      <w:r w:rsidR="001921F9" w:rsidRPr="00CA4662">
        <w:rPr>
          <w:rStyle w:val="fontstyle01"/>
          <w:rFonts w:ascii="Times New Roman" w:hAnsi="Times New Roman" w:cs="Times New Roman"/>
          <w:b w:val="0"/>
          <w:bCs w:val="0"/>
          <w:color w:val="auto"/>
          <w:sz w:val="22"/>
          <w:szCs w:val="22"/>
          <w:lang w:val="en-US"/>
        </w:rPr>
        <w:t xml:space="preserve"> and</w:t>
      </w:r>
      <w:r w:rsidR="004E0976" w:rsidRPr="00CA4662">
        <w:rPr>
          <w:rStyle w:val="fontstyle01"/>
          <w:rFonts w:ascii="Times New Roman" w:hAnsi="Times New Roman" w:cs="Times New Roman"/>
          <w:b w:val="0"/>
          <w:bCs w:val="0"/>
          <w:color w:val="auto"/>
          <w:sz w:val="22"/>
          <w:szCs w:val="22"/>
          <w:lang w:val="en-US"/>
        </w:rPr>
        <w:t xml:space="preserve"> </w:t>
      </w:r>
      <w:r w:rsidRPr="00CA4662">
        <w:rPr>
          <w:rStyle w:val="fontstyle01"/>
          <w:rFonts w:ascii="Times New Roman" w:hAnsi="Times New Roman" w:cs="Times New Roman"/>
          <w:b w:val="0"/>
          <w:bCs w:val="0"/>
          <w:color w:val="auto"/>
          <w:sz w:val="22"/>
          <w:szCs w:val="22"/>
          <w:lang w:val="en-US"/>
        </w:rPr>
        <w:t xml:space="preserve">building on the </w:t>
      </w:r>
      <w:r w:rsidR="009A5D09" w:rsidRPr="00CA4662">
        <w:rPr>
          <w:rStyle w:val="fontstyle01"/>
          <w:rFonts w:ascii="Times New Roman" w:hAnsi="Times New Roman" w:cs="Times New Roman"/>
          <w:b w:val="0"/>
          <w:bCs w:val="0"/>
          <w:color w:val="auto"/>
          <w:sz w:val="22"/>
          <w:szCs w:val="22"/>
          <w:lang w:val="en-US"/>
        </w:rPr>
        <w:t xml:space="preserve">group’s </w:t>
      </w:r>
      <w:r w:rsidRPr="00CA4662">
        <w:rPr>
          <w:rStyle w:val="fontstyle01"/>
          <w:rFonts w:ascii="Times New Roman" w:hAnsi="Times New Roman" w:cs="Times New Roman"/>
          <w:b w:val="0"/>
          <w:bCs w:val="0"/>
          <w:color w:val="auto"/>
          <w:sz w:val="22"/>
          <w:szCs w:val="22"/>
          <w:lang w:val="en-US"/>
        </w:rPr>
        <w:t xml:space="preserve">two meetings </w:t>
      </w:r>
      <w:r w:rsidR="009A5D09" w:rsidRPr="00CA4662">
        <w:rPr>
          <w:rStyle w:val="fontstyle01"/>
          <w:rFonts w:ascii="Times New Roman" w:hAnsi="Times New Roman" w:cs="Times New Roman"/>
          <w:b w:val="0"/>
          <w:bCs w:val="0"/>
          <w:color w:val="auto"/>
          <w:sz w:val="22"/>
          <w:szCs w:val="22"/>
          <w:lang w:val="en-US"/>
        </w:rPr>
        <w:t xml:space="preserve">(Luxembourg, 27–28 </w:t>
      </w:r>
      <w:r w:rsidRPr="00CA4662">
        <w:rPr>
          <w:rStyle w:val="fontstyle01"/>
          <w:rFonts w:ascii="Times New Roman" w:hAnsi="Times New Roman" w:cs="Times New Roman"/>
          <w:b w:val="0"/>
          <w:bCs w:val="0"/>
          <w:color w:val="auto"/>
          <w:sz w:val="22"/>
          <w:szCs w:val="22"/>
          <w:lang w:val="en-US"/>
        </w:rPr>
        <w:t xml:space="preserve">November 2017 and </w:t>
      </w:r>
      <w:r w:rsidR="009A5D09" w:rsidRPr="00CA4662">
        <w:rPr>
          <w:rStyle w:val="fontstyle01"/>
          <w:rFonts w:ascii="Times New Roman" w:hAnsi="Times New Roman" w:cs="Times New Roman"/>
          <w:b w:val="0"/>
          <w:bCs w:val="0"/>
          <w:color w:val="auto"/>
          <w:sz w:val="22"/>
          <w:szCs w:val="22"/>
          <w:lang w:val="en-US"/>
        </w:rPr>
        <w:t xml:space="preserve">Brussels, 20–21 </w:t>
      </w:r>
      <w:r w:rsidRPr="00CA4662">
        <w:rPr>
          <w:rStyle w:val="fontstyle01"/>
          <w:rFonts w:ascii="Times New Roman" w:hAnsi="Times New Roman" w:cs="Times New Roman"/>
          <w:b w:val="0"/>
          <w:bCs w:val="0"/>
          <w:color w:val="auto"/>
          <w:sz w:val="22"/>
          <w:szCs w:val="22"/>
          <w:lang w:val="en-US"/>
        </w:rPr>
        <w:t>February 2018</w:t>
      </w:r>
      <w:r w:rsidR="009A5D09" w:rsidRPr="00CA4662">
        <w:rPr>
          <w:rStyle w:val="fontstyle01"/>
          <w:rFonts w:ascii="Times New Roman" w:hAnsi="Times New Roman" w:cs="Times New Roman"/>
          <w:b w:val="0"/>
          <w:bCs w:val="0"/>
          <w:color w:val="auto"/>
          <w:sz w:val="22"/>
          <w:szCs w:val="22"/>
          <w:lang w:val="en-US"/>
        </w:rPr>
        <w:t>)</w:t>
      </w:r>
      <w:r w:rsidR="00D764D5" w:rsidRPr="00CA4662">
        <w:rPr>
          <w:rStyle w:val="fontstyle01"/>
          <w:rFonts w:ascii="Times New Roman" w:hAnsi="Times New Roman" w:cs="Times New Roman"/>
          <w:b w:val="0"/>
          <w:bCs w:val="0"/>
          <w:color w:val="auto"/>
          <w:sz w:val="22"/>
          <w:szCs w:val="22"/>
          <w:lang w:val="en-US"/>
        </w:rPr>
        <w:t xml:space="preserve">, with a view to </w:t>
      </w:r>
      <w:r w:rsidR="00DF2291" w:rsidRPr="00CA4662">
        <w:rPr>
          <w:rStyle w:val="fontstyle01"/>
          <w:rFonts w:ascii="Times New Roman" w:hAnsi="Times New Roman" w:cs="Times New Roman"/>
          <w:b w:val="0"/>
          <w:bCs w:val="0"/>
          <w:color w:val="auto"/>
          <w:sz w:val="22"/>
          <w:szCs w:val="22"/>
          <w:lang w:val="en-US"/>
        </w:rPr>
        <w:t>contribut</w:t>
      </w:r>
      <w:r w:rsidR="00D22B30" w:rsidRPr="00CA4662">
        <w:rPr>
          <w:rStyle w:val="fontstyle01"/>
          <w:rFonts w:ascii="Times New Roman" w:hAnsi="Times New Roman" w:cs="Times New Roman"/>
          <w:b w:val="0"/>
          <w:bCs w:val="0"/>
          <w:color w:val="auto"/>
          <w:sz w:val="22"/>
          <w:szCs w:val="22"/>
          <w:lang w:val="en-US"/>
        </w:rPr>
        <w:t>ing</w:t>
      </w:r>
      <w:r w:rsidR="00995B84" w:rsidRPr="00CA4662">
        <w:rPr>
          <w:rStyle w:val="fontstyle01"/>
          <w:rFonts w:ascii="Times New Roman" w:hAnsi="Times New Roman" w:cs="Times New Roman"/>
          <w:b w:val="0"/>
          <w:bCs w:val="0"/>
          <w:color w:val="auto"/>
          <w:sz w:val="22"/>
          <w:szCs w:val="22"/>
          <w:lang w:val="en-US"/>
        </w:rPr>
        <w:t xml:space="preserve"> </w:t>
      </w:r>
      <w:r w:rsidR="00D764D5" w:rsidRPr="00CA4662">
        <w:rPr>
          <w:rStyle w:val="fontstyle01"/>
          <w:rFonts w:ascii="Times New Roman" w:hAnsi="Times New Roman" w:cs="Times New Roman"/>
          <w:b w:val="0"/>
          <w:bCs w:val="0"/>
          <w:color w:val="auto"/>
          <w:sz w:val="22"/>
          <w:szCs w:val="22"/>
          <w:lang w:val="en-US"/>
        </w:rPr>
        <w:t xml:space="preserve">to the </w:t>
      </w:r>
      <w:r w:rsidR="00DF2291" w:rsidRPr="00CA4662">
        <w:rPr>
          <w:rStyle w:val="fontstyle01"/>
          <w:rFonts w:ascii="Times New Roman" w:hAnsi="Times New Roman" w:cs="Times New Roman"/>
          <w:b w:val="0"/>
          <w:bCs w:val="0"/>
          <w:color w:val="auto"/>
          <w:sz w:val="22"/>
          <w:szCs w:val="22"/>
          <w:lang w:val="en-US"/>
        </w:rPr>
        <w:t xml:space="preserve">discussions </w:t>
      </w:r>
      <w:r w:rsidR="001921F9" w:rsidRPr="00CA4662">
        <w:rPr>
          <w:rStyle w:val="fontstyle01"/>
          <w:rFonts w:ascii="Times New Roman" w:hAnsi="Times New Roman" w:cs="Times New Roman"/>
          <w:b w:val="0"/>
          <w:bCs w:val="0"/>
          <w:color w:val="auto"/>
          <w:sz w:val="22"/>
          <w:szCs w:val="22"/>
          <w:lang w:val="en-US"/>
        </w:rPr>
        <w:t xml:space="preserve">on their adoption at the seventh meeting </w:t>
      </w:r>
      <w:r w:rsidR="00DF2291" w:rsidRPr="00CA4662">
        <w:rPr>
          <w:rStyle w:val="fontstyle01"/>
          <w:rFonts w:ascii="Times New Roman" w:hAnsi="Times New Roman" w:cs="Times New Roman"/>
          <w:b w:val="0"/>
          <w:bCs w:val="0"/>
          <w:color w:val="auto"/>
          <w:sz w:val="22"/>
          <w:szCs w:val="22"/>
          <w:lang w:val="en-US"/>
        </w:rPr>
        <w:t xml:space="preserve">of the </w:t>
      </w:r>
      <w:r w:rsidR="00D764D5" w:rsidRPr="00CA4662">
        <w:rPr>
          <w:rStyle w:val="fontstyle01"/>
          <w:rFonts w:ascii="Times New Roman" w:hAnsi="Times New Roman" w:cs="Times New Roman"/>
          <w:b w:val="0"/>
          <w:bCs w:val="0"/>
          <w:color w:val="auto"/>
          <w:sz w:val="22"/>
          <w:szCs w:val="22"/>
          <w:lang w:val="en-US"/>
        </w:rPr>
        <w:t xml:space="preserve">Working Group on EIA and SEA. </w:t>
      </w:r>
      <w:r w:rsidR="009A5D09" w:rsidRPr="00CA4662">
        <w:rPr>
          <w:rStyle w:val="fontstyle01"/>
          <w:rFonts w:ascii="Times New Roman" w:hAnsi="Times New Roman" w:cs="Times New Roman"/>
          <w:b w:val="0"/>
          <w:bCs w:val="0"/>
          <w:color w:val="auto"/>
          <w:sz w:val="22"/>
          <w:szCs w:val="22"/>
          <w:lang w:val="en-US"/>
        </w:rPr>
        <w:t xml:space="preserve"> </w:t>
      </w:r>
      <w:r w:rsidR="00D764D5" w:rsidRPr="00CA4662">
        <w:rPr>
          <w:rStyle w:val="fontstyle01"/>
          <w:rFonts w:ascii="Times New Roman" w:hAnsi="Times New Roman" w:cs="Times New Roman"/>
          <w:b w:val="0"/>
          <w:bCs w:val="0"/>
          <w:color w:val="auto"/>
          <w:sz w:val="22"/>
          <w:szCs w:val="22"/>
          <w:lang w:val="en-US"/>
        </w:rPr>
        <w:t xml:space="preserve">The workshop </w:t>
      </w:r>
      <w:bookmarkStart w:id="1" w:name="_Hlk508038693"/>
      <w:r w:rsidR="00D764D5" w:rsidRPr="00CA4662">
        <w:rPr>
          <w:rStyle w:val="fontstyle01"/>
          <w:rFonts w:ascii="Times New Roman" w:hAnsi="Times New Roman" w:cs="Times New Roman"/>
          <w:b w:val="0"/>
          <w:bCs w:val="0"/>
          <w:color w:val="auto"/>
          <w:sz w:val="22"/>
          <w:szCs w:val="22"/>
          <w:lang w:val="en-US"/>
        </w:rPr>
        <w:t xml:space="preserve">also aims </w:t>
      </w:r>
      <w:r w:rsidRPr="00CA4662">
        <w:rPr>
          <w:rStyle w:val="fontstyle01"/>
          <w:rFonts w:ascii="Times New Roman" w:hAnsi="Times New Roman" w:cs="Times New Roman"/>
          <w:b w:val="0"/>
          <w:bCs w:val="0"/>
          <w:color w:val="auto"/>
          <w:sz w:val="22"/>
          <w:szCs w:val="22"/>
          <w:lang w:val="en-US"/>
        </w:rPr>
        <w:t>to provide a platform for considering if</w:t>
      </w:r>
      <w:r w:rsidR="008E574B" w:rsidRPr="00CA4662">
        <w:rPr>
          <w:rStyle w:val="fontstyle01"/>
          <w:rFonts w:ascii="Times New Roman" w:hAnsi="Times New Roman" w:cs="Times New Roman"/>
          <w:b w:val="0"/>
          <w:bCs w:val="0"/>
          <w:color w:val="auto"/>
          <w:sz w:val="22"/>
          <w:szCs w:val="22"/>
          <w:lang w:val="en-US"/>
        </w:rPr>
        <w:t>,</w:t>
      </w:r>
      <w:r w:rsidRPr="00CA4662">
        <w:rPr>
          <w:rStyle w:val="fontstyle01"/>
          <w:rFonts w:ascii="Times New Roman" w:hAnsi="Times New Roman" w:cs="Times New Roman"/>
          <w:b w:val="0"/>
          <w:bCs w:val="0"/>
          <w:color w:val="auto"/>
          <w:sz w:val="22"/>
          <w:szCs w:val="22"/>
          <w:lang w:val="en-US"/>
        </w:rPr>
        <w:t xml:space="preserve"> and how</w:t>
      </w:r>
      <w:r w:rsidR="00FB33F1" w:rsidRPr="00CA4662">
        <w:rPr>
          <w:rStyle w:val="fontstyle01"/>
          <w:rFonts w:ascii="Times New Roman" w:hAnsi="Times New Roman" w:cs="Times New Roman"/>
          <w:b w:val="0"/>
          <w:bCs w:val="0"/>
          <w:color w:val="auto"/>
          <w:sz w:val="22"/>
          <w:szCs w:val="22"/>
          <w:lang w:val="en-US"/>
        </w:rPr>
        <w:t>, the</w:t>
      </w:r>
      <w:r w:rsidR="00D764D5" w:rsidRPr="00CA4662">
        <w:rPr>
          <w:rStyle w:val="fontstyle01"/>
          <w:rFonts w:ascii="Times New Roman" w:hAnsi="Times New Roman" w:cs="Times New Roman"/>
          <w:b w:val="0"/>
          <w:bCs w:val="0"/>
          <w:color w:val="auto"/>
          <w:sz w:val="22"/>
          <w:szCs w:val="22"/>
          <w:lang w:val="en-US"/>
        </w:rPr>
        <w:t xml:space="preserve"> </w:t>
      </w:r>
      <w:r w:rsidRPr="00CA4662">
        <w:rPr>
          <w:rStyle w:val="fontstyle01"/>
          <w:rFonts w:ascii="Times New Roman" w:hAnsi="Times New Roman" w:cs="Times New Roman"/>
          <w:b w:val="0"/>
          <w:bCs w:val="0"/>
          <w:color w:val="auto"/>
          <w:sz w:val="22"/>
          <w:szCs w:val="22"/>
          <w:lang w:val="en-US"/>
        </w:rPr>
        <w:t xml:space="preserve">work </w:t>
      </w:r>
      <w:r w:rsidR="00B23399" w:rsidRPr="00CA4662">
        <w:rPr>
          <w:rStyle w:val="fontstyle01"/>
          <w:rFonts w:ascii="Times New Roman" w:hAnsi="Times New Roman" w:cs="Times New Roman"/>
          <w:b w:val="0"/>
          <w:bCs w:val="0"/>
          <w:color w:val="auto"/>
          <w:sz w:val="22"/>
          <w:szCs w:val="22"/>
          <w:lang w:val="en-US"/>
        </w:rPr>
        <w:t xml:space="preserve">for the development of the guidance </w:t>
      </w:r>
      <w:r w:rsidR="00D764D5" w:rsidRPr="00CA4662">
        <w:rPr>
          <w:rStyle w:val="fontstyle01"/>
          <w:rFonts w:ascii="Times New Roman" w:hAnsi="Times New Roman" w:cs="Times New Roman"/>
          <w:b w:val="0"/>
          <w:bCs w:val="0"/>
          <w:color w:val="auto"/>
          <w:sz w:val="22"/>
          <w:szCs w:val="22"/>
          <w:lang w:val="en-US"/>
        </w:rPr>
        <w:t xml:space="preserve">building on the adopted the terms of reference </w:t>
      </w:r>
      <w:r w:rsidRPr="00CA4662">
        <w:rPr>
          <w:rStyle w:val="fontstyle01"/>
          <w:rFonts w:ascii="Times New Roman" w:hAnsi="Times New Roman" w:cs="Times New Roman"/>
          <w:b w:val="0"/>
          <w:bCs w:val="0"/>
          <w:color w:val="auto"/>
          <w:sz w:val="22"/>
          <w:szCs w:val="22"/>
          <w:lang w:val="en-US"/>
        </w:rPr>
        <w:t xml:space="preserve">could </w:t>
      </w:r>
      <w:r w:rsidR="00D764D5" w:rsidRPr="00CA4662">
        <w:rPr>
          <w:rStyle w:val="fontstyle01"/>
          <w:rFonts w:ascii="Times New Roman" w:hAnsi="Times New Roman" w:cs="Times New Roman"/>
          <w:b w:val="0"/>
          <w:bCs w:val="0"/>
          <w:color w:val="auto"/>
          <w:sz w:val="22"/>
          <w:szCs w:val="22"/>
          <w:lang w:val="en-US"/>
        </w:rPr>
        <w:t xml:space="preserve">best </w:t>
      </w:r>
      <w:r w:rsidRPr="00CA4662">
        <w:rPr>
          <w:rStyle w:val="fontstyle01"/>
          <w:rFonts w:ascii="Times New Roman" w:hAnsi="Times New Roman" w:cs="Times New Roman"/>
          <w:b w:val="0"/>
          <w:bCs w:val="0"/>
          <w:color w:val="auto"/>
          <w:sz w:val="22"/>
          <w:szCs w:val="22"/>
          <w:lang w:val="en-US"/>
        </w:rPr>
        <w:t>be taken forward</w:t>
      </w:r>
      <w:bookmarkEnd w:id="1"/>
      <w:r w:rsidR="001603FE" w:rsidRPr="00CA4662">
        <w:rPr>
          <w:rStyle w:val="fontstyle01"/>
          <w:rFonts w:ascii="Times New Roman" w:hAnsi="Times New Roman" w:cs="Times New Roman"/>
          <w:b w:val="0"/>
          <w:bCs w:val="0"/>
          <w:color w:val="auto"/>
          <w:sz w:val="22"/>
          <w:szCs w:val="22"/>
          <w:lang w:val="en-US"/>
        </w:rPr>
        <w:t>. Participants may comment and make fu</w:t>
      </w:r>
      <w:r w:rsidR="00AA2772" w:rsidRPr="00CA4662">
        <w:rPr>
          <w:rStyle w:val="fontstyle01"/>
          <w:rFonts w:ascii="Times New Roman" w:hAnsi="Times New Roman" w:cs="Times New Roman"/>
          <w:b w:val="0"/>
          <w:bCs w:val="0"/>
          <w:color w:val="auto"/>
          <w:sz w:val="22"/>
          <w:szCs w:val="22"/>
          <w:lang w:val="en-US"/>
        </w:rPr>
        <w:t>r</w:t>
      </w:r>
      <w:r w:rsidR="001603FE" w:rsidRPr="00CA4662">
        <w:rPr>
          <w:rStyle w:val="fontstyle01"/>
          <w:rFonts w:ascii="Times New Roman" w:hAnsi="Times New Roman" w:cs="Times New Roman"/>
          <w:b w:val="0"/>
          <w:bCs w:val="0"/>
          <w:color w:val="auto"/>
          <w:sz w:val="22"/>
          <w:szCs w:val="22"/>
          <w:lang w:val="en-US"/>
        </w:rPr>
        <w:t>ther suggestions</w:t>
      </w:r>
      <w:r w:rsidR="00AA2772" w:rsidRPr="00CA4662">
        <w:rPr>
          <w:rStyle w:val="fontstyle01"/>
          <w:rFonts w:ascii="Times New Roman" w:hAnsi="Times New Roman" w:cs="Times New Roman"/>
          <w:b w:val="0"/>
          <w:bCs w:val="0"/>
          <w:color w:val="auto"/>
          <w:sz w:val="22"/>
          <w:szCs w:val="22"/>
          <w:lang w:val="en-US"/>
        </w:rPr>
        <w:t xml:space="preserve"> on the Bureau’s proposals which will be considered by the Working Group.</w:t>
      </w:r>
      <w:r w:rsidR="001603FE" w:rsidRPr="00CA4662">
        <w:rPr>
          <w:rStyle w:val="fontstyle01"/>
          <w:rFonts w:ascii="Times New Roman" w:hAnsi="Times New Roman" w:cs="Times New Roman"/>
          <w:b w:val="0"/>
          <w:bCs w:val="0"/>
          <w:color w:val="auto"/>
          <w:sz w:val="22"/>
          <w:szCs w:val="22"/>
          <w:lang w:val="en-US"/>
        </w:rPr>
        <w:t xml:space="preserve"> </w:t>
      </w:r>
    </w:p>
    <w:p w14:paraId="7840FAAF" w14:textId="77777777" w:rsidR="005C1DCC" w:rsidRPr="00CA4662" w:rsidRDefault="005C1DCC" w:rsidP="00941CC6">
      <w:pPr>
        <w:pStyle w:val="Heading1"/>
        <w:spacing w:before="0" w:line="240" w:lineRule="auto"/>
        <w:jc w:val="both"/>
        <w:rPr>
          <w:rStyle w:val="fontstyle01"/>
          <w:rFonts w:ascii="Times New Roman" w:hAnsi="Times New Roman" w:cs="Times New Roman"/>
          <w:b w:val="0"/>
          <w:bCs w:val="0"/>
          <w:color w:val="auto"/>
          <w:sz w:val="22"/>
          <w:szCs w:val="22"/>
          <w:lang w:val="en-US"/>
        </w:rPr>
      </w:pPr>
    </w:p>
    <w:p w14:paraId="09DE4F15" w14:textId="0C64C0A1" w:rsidR="00DF620A" w:rsidRDefault="00013B5C" w:rsidP="00941CC6">
      <w:pPr>
        <w:pStyle w:val="Heading1"/>
        <w:spacing w:before="0" w:line="240" w:lineRule="auto"/>
        <w:jc w:val="both"/>
        <w:rPr>
          <w:rStyle w:val="fontstyle01"/>
          <w:rFonts w:ascii="Times New Roman" w:hAnsi="Times New Roman" w:cs="Times New Roman"/>
          <w:b w:val="0"/>
          <w:bCs w:val="0"/>
          <w:color w:val="auto"/>
          <w:sz w:val="22"/>
          <w:szCs w:val="22"/>
          <w:lang w:val="en-US"/>
        </w:rPr>
      </w:pPr>
      <w:r w:rsidRPr="00CA4662">
        <w:rPr>
          <w:rStyle w:val="fontstyle01"/>
          <w:rFonts w:ascii="Times New Roman" w:hAnsi="Times New Roman" w:cs="Times New Roman"/>
          <w:b w:val="0"/>
          <w:bCs w:val="0"/>
          <w:color w:val="auto"/>
          <w:sz w:val="22"/>
          <w:szCs w:val="22"/>
          <w:lang w:val="en-US"/>
        </w:rPr>
        <w:t xml:space="preserve">Whilst the meetings of the ad hoc group have been </w:t>
      </w:r>
      <w:r w:rsidR="00B23399" w:rsidRPr="00CA4662">
        <w:rPr>
          <w:rStyle w:val="fontstyle01"/>
          <w:rFonts w:ascii="Times New Roman" w:hAnsi="Times New Roman" w:cs="Times New Roman"/>
          <w:b w:val="0"/>
          <w:bCs w:val="0"/>
          <w:color w:val="auto"/>
          <w:sz w:val="22"/>
          <w:szCs w:val="22"/>
          <w:lang w:val="en-US"/>
        </w:rPr>
        <w:t xml:space="preserve">open only to volunteering </w:t>
      </w:r>
      <w:r w:rsidR="00FB33F1" w:rsidRPr="00CA4662">
        <w:rPr>
          <w:rStyle w:val="fontstyle01"/>
          <w:rFonts w:ascii="Times New Roman" w:hAnsi="Times New Roman" w:cs="Times New Roman"/>
          <w:b w:val="0"/>
          <w:bCs w:val="0"/>
          <w:color w:val="auto"/>
          <w:sz w:val="22"/>
          <w:szCs w:val="22"/>
          <w:lang w:val="en-US"/>
        </w:rPr>
        <w:t>representatives of</w:t>
      </w:r>
      <w:r w:rsidR="00B23399" w:rsidRPr="00CA4662">
        <w:rPr>
          <w:rStyle w:val="fontstyle01"/>
          <w:rFonts w:ascii="Times New Roman" w:hAnsi="Times New Roman" w:cs="Times New Roman"/>
          <w:b w:val="0"/>
          <w:bCs w:val="0"/>
          <w:color w:val="auto"/>
          <w:sz w:val="22"/>
          <w:szCs w:val="22"/>
          <w:lang w:val="en-US"/>
        </w:rPr>
        <w:t xml:space="preserve"> States</w:t>
      </w:r>
      <w:r w:rsidRPr="00CA4662">
        <w:rPr>
          <w:rStyle w:val="fontstyle01"/>
          <w:rFonts w:ascii="Times New Roman" w:hAnsi="Times New Roman" w:cs="Times New Roman"/>
          <w:b w:val="0"/>
          <w:bCs w:val="0"/>
          <w:color w:val="auto"/>
          <w:sz w:val="22"/>
          <w:szCs w:val="22"/>
          <w:lang w:val="en-US"/>
        </w:rPr>
        <w:t xml:space="preserve"> Parties </w:t>
      </w:r>
      <w:r w:rsidR="00B23399" w:rsidRPr="00CA4662">
        <w:rPr>
          <w:rStyle w:val="fontstyle01"/>
          <w:rFonts w:ascii="Times New Roman" w:hAnsi="Times New Roman" w:cs="Times New Roman"/>
          <w:b w:val="0"/>
          <w:bCs w:val="0"/>
          <w:color w:val="auto"/>
          <w:sz w:val="22"/>
          <w:szCs w:val="22"/>
          <w:lang w:val="en-US"/>
        </w:rPr>
        <w:t>to</w:t>
      </w:r>
      <w:r w:rsidRPr="00CA4662">
        <w:rPr>
          <w:rStyle w:val="fontstyle01"/>
          <w:rFonts w:ascii="Times New Roman" w:hAnsi="Times New Roman" w:cs="Times New Roman"/>
          <w:b w:val="0"/>
          <w:bCs w:val="0"/>
          <w:color w:val="auto"/>
          <w:sz w:val="22"/>
          <w:szCs w:val="22"/>
          <w:lang w:val="en-US"/>
        </w:rPr>
        <w:t xml:space="preserve"> the Espoo Convention</w:t>
      </w:r>
      <w:r w:rsidR="00B23399" w:rsidRPr="00CA4662">
        <w:rPr>
          <w:rStyle w:val="fontstyle01"/>
          <w:rFonts w:ascii="Times New Roman" w:hAnsi="Times New Roman" w:cs="Times New Roman"/>
          <w:b w:val="0"/>
          <w:bCs w:val="0"/>
          <w:color w:val="auto"/>
          <w:sz w:val="22"/>
          <w:szCs w:val="22"/>
          <w:lang w:val="en-US"/>
        </w:rPr>
        <w:t xml:space="preserve"> and serviced by the Convention secretariat and the European Commission</w:t>
      </w:r>
      <w:r w:rsidR="00FB33F1" w:rsidRPr="00CA4662">
        <w:rPr>
          <w:rStyle w:val="fontstyle01"/>
          <w:rFonts w:ascii="Times New Roman" w:hAnsi="Times New Roman" w:cs="Times New Roman"/>
          <w:b w:val="0"/>
          <w:bCs w:val="0"/>
          <w:color w:val="auto"/>
          <w:sz w:val="22"/>
          <w:szCs w:val="22"/>
          <w:lang w:val="en-US"/>
        </w:rPr>
        <w:t>, the</w:t>
      </w:r>
      <w:r w:rsidRPr="00CA4662">
        <w:rPr>
          <w:rStyle w:val="fontstyle01"/>
          <w:rFonts w:ascii="Times New Roman" w:hAnsi="Times New Roman" w:cs="Times New Roman"/>
          <w:b w:val="0"/>
          <w:bCs w:val="0"/>
          <w:color w:val="auto"/>
          <w:sz w:val="22"/>
          <w:szCs w:val="22"/>
          <w:lang w:val="en-US"/>
        </w:rPr>
        <w:t xml:space="preserve"> workshop </w:t>
      </w:r>
      <w:r w:rsidR="005579C2" w:rsidRPr="00CA4662">
        <w:rPr>
          <w:rStyle w:val="fontstyle01"/>
          <w:rFonts w:ascii="Times New Roman" w:hAnsi="Times New Roman" w:cs="Times New Roman"/>
          <w:b w:val="0"/>
          <w:bCs w:val="0"/>
          <w:color w:val="auto"/>
          <w:sz w:val="22"/>
          <w:szCs w:val="22"/>
          <w:lang w:val="en-US"/>
        </w:rPr>
        <w:t xml:space="preserve">will </w:t>
      </w:r>
      <w:r w:rsidR="001A5D81" w:rsidRPr="00CA4662">
        <w:rPr>
          <w:rStyle w:val="fontstyle01"/>
          <w:rFonts w:ascii="Times New Roman" w:hAnsi="Times New Roman" w:cs="Times New Roman"/>
          <w:b w:val="0"/>
          <w:bCs w:val="0"/>
          <w:color w:val="auto"/>
          <w:sz w:val="22"/>
          <w:szCs w:val="22"/>
          <w:lang w:val="en-US"/>
        </w:rPr>
        <w:t xml:space="preserve">be </w:t>
      </w:r>
      <w:r w:rsidRPr="00CA4662">
        <w:rPr>
          <w:rStyle w:val="fontstyle01"/>
          <w:rFonts w:ascii="Times New Roman" w:hAnsi="Times New Roman" w:cs="Times New Roman"/>
          <w:b w:val="0"/>
          <w:bCs w:val="0"/>
          <w:color w:val="auto"/>
          <w:sz w:val="22"/>
          <w:szCs w:val="22"/>
          <w:lang w:val="en-US"/>
        </w:rPr>
        <w:t xml:space="preserve">open </w:t>
      </w:r>
      <w:r w:rsidR="001A5D81" w:rsidRPr="00CA4662">
        <w:rPr>
          <w:rStyle w:val="fontstyle01"/>
          <w:rFonts w:ascii="Times New Roman" w:hAnsi="Times New Roman" w:cs="Times New Roman"/>
          <w:b w:val="0"/>
          <w:bCs w:val="0"/>
          <w:color w:val="auto"/>
          <w:sz w:val="22"/>
          <w:szCs w:val="22"/>
          <w:lang w:val="en-US"/>
        </w:rPr>
        <w:t xml:space="preserve">to </w:t>
      </w:r>
      <w:r w:rsidR="005579C2" w:rsidRPr="00CA4662">
        <w:rPr>
          <w:rStyle w:val="fontstyle01"/>
          <w:rFonts w:ascii="Times New Roman" w:hAnsi="Times New Roman" w:cs="Times New Roman"/>
          <w:b w:val="0"/>
          <w:bCs w:val="0"/>
          <w:color w:val="auto"/>
          <w:sz w:val="22"/>
          <w:szCs w:val="22"/>
          <w:lang w:val="en-US"/>
        </w:rPr>
        <w:t xml:space="preserve">all focal points under the Espoo Convention, the members of the Implementation Committee and </w:t>
      </w:r>
      <w:r w:rsidR="001A5D81" w:rsidRPr="00CA4662">
        <w:rPr>
          <w:rStyle w:val="fontstyle01"/>
          <w:rFonts w:ascii="Times New Roman" w:hAnsi="Times New Roman" w:cs="Times New Roman"/>
          <w:b w:val="0"/>
          <w:bCs w:val="0"/>
          <w:color w:val="auto"/>
          <w:sz w:val="22"/>
          <w:szCs w:val="22"/>
          <w:lang w:val="en-US"/>
        </w:rPr>
        <w:t xml:space="preserve">participants from </w:t>
      </w:r>
      <w:r w:rsidRPr="00CA4662">
        <w:rPr>
          <w:rStyle w:val="fontstyle01"/>
          <w:rFonts w:ascii="Times New Roman" w:hAnsi="Times New Roman" w:cs="Times New Roman"/>
          <w:b w:val="0"/>
          <w:bCs w:val="0"/>
          <w:color w:val="auto"/>
          <w:sz w:val="22"/>
          <w:szCs w:val="22"/>
          <w:lang w:val="en-US"/>
        </w:rPr>
        <w:t xml:space="preserve">other interested organisations </w:t>
      </w:r>
      <w:r w:rsidR="009F0AAF" w:rsidRPr="00CA4662">
        <w:rPr>
          <w:rStyle w:val="fontstyle01"/>
          <w:rFonts w:ascii="Times New Roman" w:hAnsi="Times New Roman" w:cs="Times New Roman"/>
          <w:b w:val="0"/>
          <w:bCs w:val="0"/>
          <w:color w:val="auto"/>
          <w:sz w:val="22"/>
          <w:szCs w:val="22"/>
          <w:lang w:val="en-US"/>
        </w:rPr>
        <w:t xml:space="preserve">and </w:t>
      </w:r>
      <w:r w:rsidR="003E1374" w:rsidRPr="00CA4662">
        <w:rPr>
          <w:rStyle w:val="fontstyle01"/>
          <w:rFonts w:ascii="Times New Roman" w:hAnsi="Times New Roman" w:cs="Times New Roman"/>
          <w:b w:val="0"/>
          <w:bCs w:val="0"/>
          <w:color w:val="auto"/>
          <w:sz w:val="22"/>
          <w:szCs w:val="22"/>
          <w:lang w:val="en-US"/>
        </w:rPr>
        <w:t>stakeholders</w:t>
      </w:r>
      <w:r w:rsidRPr="00CA4662">
        <w:rPr>
          <w:rStyle w:val="fontstyle01"/>
          <w:rFonts w:ascii="Times New Roman" w:hAnsi="Times New Roman" w:cs="Times New Roman"/>
          <w:b w:val="0"/>
          <w:bCs w:val="0"/>
          <w:color w:val="auto"/>
          <w:sz w:val="22"/>
          <w:szCs w:val="22"/>
          <w:lang w:val="en-US"/>
        </w:rPr>
        <w:t xml:space="preserve">. </w:t>
      </w:r>
    </w:p>
    <w:p w14:paraId="103EA8A6" w14:textId="4ED898B5" w:rsidR="00CA4662" w:rsidRDefault="00CA4662" w:rsidP="00CA4662">
      <w:pPr>
        <w:rPr>
          <w:lang w:val="en-US"/>
        </w:rPr>
      </w:pPr>
    </w:p>
    <w:p w14:paraId="66673EA1" w14:textId="77777777" w:rsidR="00CA4662" w:rsidRPr="00CA4662" w:rsidRDefault="00CA4662" w:rsidP="00CA4662">
      <w:pPr>
        <w:rPr>
          <w:lang w:val="en-US"/>
        </w:rPr>
      </w:pPr>
    </w:p>
    <w:p w14:paraId="73F84A60" w14:textId="0D10655D" w:rsidR="006D7149" w:rsidRPr="00CA4662" w:rsidRDefault="006D7149" w:rsidP="005610E7">
      <w:pPr>
        <w:spacing w:after="0" w:line="240" w:lineRule="auto"/>
        <w:rPr>
          <w:rFonts w:ascii="Times New Roman" w:hAnsi="Times New Roman" w:cs="Times New Roman"/>
          <w:b/>
          <w:sz w:val="28"/>
          <w:szCs w:val="28"/>
        </w:rPr>
      </w:pPr>
      <w:r w:rsidRPr="00CA4662">
        <w:rPr>
          <w:rFonts w:ascii="Times New Roman" w:hAnsi="Times New Roman" w:cs="Times New Roman"/>
          <w:b/>
          <w:sz w:val="28"/>
          <w:szCs w:val="28"/>
        </w:rPr>
        <w:lastRenderedPageBreak/>
        <w:t xml:space="preserve">IV. </w:t>
      </w:r>
      <w:r w:rsidR="00F707FF" w:rsidRPr="00CA4662">
        <w:rPr>
          <w:rFonts w:ascii="Times New Roman" w:hAnsi="Times New Roman" w:cs="Times New Roman"/>
          <w:b/>
          <w:sz w:val="28"/>
          <w:szCs w:val="28"/>
        </w:rPr>
        <w:t>Provisional</w:t>
      </w:r>
      <w:r w:rsidRPr="00CA4662">
        <w:rPr>
          <w:rFonts w:ascii="Times New Roman" w:hAnsi="Times New Roman" w:cs="Times New Roman"/>
          <w:b/>
          <w:sz w:val="28"/>
          <w:szCs w:val="28"/>
        </w:rPr>
        <w:t xml:space="preserve"> Programme </w:t>
      </w:r>
    </w:p>
    <w:p w14:paraId="399015B8" w14:textId="77777777" w:rsidR="005610E7" w:rsidRPr="00CA4662" w:rsidRDefault="005610E7" w:rsidP="005610E7">
      <w:pPr>
        <w:spacing w:after="0" w:line="240" w:lineRule="auto"/>
        <w:rPr>
          <w:rFonts w:ascii="Times New Roman" w:hAnsi="Times New Roman" w:cs="Times New Roman"/>
          <w:b/>
          <w:sz w:val="28"/>
          <w:szCs w:val="28"/>
        </w:rPr>
      </w:pPr>
    </w:p>
    <w:p w14:paraId="174A49E0" w14:textId="77777777" w:rsidR="006D7149" w:rsidRPr="00CA4662" w:rsidRDefault="006D7149" w:rsidP="005610E7">
      <w:pPr>
        <w:spacing w:after="0" w:line="240" w:lineRule="auto"/>
        <w:rPr>
          <w:rFonts w:ascii="Times New Roman" w:hAnsi="Times New Roman" w:cs="Times New Roman"/>
          <w:b/>
          <w:sz w:val="22"/>
          <w:szCs w:val="22"/>
          <w:u w:val="single"/>
        </w:rPr>
      </w:pPr>
      <w:r w:rsidRPr="00CA4662">
        <w:rPr>
          <w:rFonts w:ascii="Times New Roman" w:hAnsi="Times New Roman" w:cs="Times New Roman"/>
          <w:b/>
          <w:sz w:val="22"/>
          <w:szCs w:val="22"/>
          <w:u w:val="single"/>
        </w:rPr>
        <w:t xml:space="preserve">Monday 28 May 2018 </w:t>
      </w:r>
    </w:p>
    <w:p w14:paraId="679E0A9C" w14:textId="77777777" w:rsidR="005610E7" w:rsidRPr="00CA4662" w:rsidRDefault="005610E7" w:rsidP="005610E7">
      <w:pPr>
        <w:spacing w:after="0" w:line="240" w:lineRule="auto"/>
        <w:rPr>
          <w:rFonts w:ascii="Times New Roman" w:hAnsi="Times New Roman" w:cs="Times New Roman"/>
          <w:b/>
          <w:sz w:val="22"/>
          <w:szCs w:val="22"/>
        </w:rPr>
      </w:pPr>
    </w:p>
    <w:p w14:paraId="27E0C204" w14:textId="79F5C48B" w:rsidR="003E5351" w:rsidRPr="00CA4662" w:rsidRDefault="00951C53" w:rsidP="005610E7">
      <w:pPr>
        <w:spacing w:after="0" w:line="240" w:lineRule="auto"/>
        <w:rPr>
          <w:rFonts w:ascii="Times New Roman" w:hAnsi="Times New Roman" w:cs="Times New Roman"/>
          <w:b/>
          <w:sz w:val="22"/>
          <w:szCs w:val="22"/>
        </w:rPr>
      </w:pPr>
      <w:r w:rsidRPr="00CA4662">
        <w:rPr>
          <w:rFonts w:ascii="Times New Roman" w:hAnsi="Times New Roman" w:cs="Times New Roman"/>
          <w:b/>
          <w:sz w:val="22"/>
          <w:szCs w:val="22"/>
        </w:rPr>
        <w:t>14:00-14:05</w:t>
      </w:r>
      <w:r w:rsidR="003E5351" w:rsidRPr="00CA4662">
        <w:rPr>
          <w:rFonts w:ascii="Times New Roman" w:hAnsi="Times New Roman" w:cs="Times New Roman"/>
          <w:b/>
          <w:sz w:val="22"/>
          <w:szCs w:val="22"/>
        </w:rPr>
        <w:t xml:space="preserve"> </w:t>
      </w:r>
      <w:r w:rsidR="003E5351" w:rsidRPr="00CA4662">
        <w:rPr>
          <w:rFonts w:ascii="Times New Roman" w:hAnsi="Times New Roman" w:cs="Times New Roman"/>
          <w:b/>
          <w:sz w:val="22"/>
          <w:szCs w:val="22"/>
        </w:rPr>
        <w:tab/>
        <w:t>Opening Address</w:t>
      </w:r>
    </w:p>
    <w:p w14:paraId="490D5070" w14:textId="79832A6C" w:rsidR="00F707FF" w:rsidRPr="00CA4662" w:rsidRDefault="00F707FF"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 xml:space="preserve">Mr Christof </w:t>
      </w:r>
      <w:r w:rsidR="002C1B3E" w:rsidRPr="00CA4662">
        <w:rPr>
          <w:rFonts w:ascii="Times New Roman" w:hAnsi="Times New Roman" w:cs="Times New Roman"/>
          <w:sz w:val="22"/>
          <w:szCs w:val="22"/>
        </w:rPr>
        <w:t>Sangenstedt and Mr Rory Wallace, the Co-Chairs of the Ad-Hoc Working Group will welcome attendees to the workshop.</w:t>
      </w:r>
    </w:p>
    <w:p w14:paraId="3509E98D" w14:textId="77777777" w:rsidR="005610E7" w:rsidRPr="00CA4662" w:rsidRDefault="005610E7" w:rsidP="005610E7">
      <w:pPr>
        <w:spacing w:after="0" w:line="240" w:lineRule="auto"/>
        <w:rPr>
          <w:rFonts w:ascii="Times New Roman" w:hAnsi="Times New Roman" w:cs="Times New Roman"/>
          <w:sz w:val="22"/>
          <w:szCs w:val="22"/>
        </w:rPr>
      </w:pPr>
    </w:p>
    <w:p w14:paraId="73ADE672" w14:textId="480FAE9A" w:rsidR="006D7149" w:rsidRPr="00CA4662" w:rsidRDefault="003E5351"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14</w:t>
      </w:r>
      <w:r w:rsidR="00951C53" w:rsidRPr="00CA4662">
        <w:rPr>
          <w:rFonts w:ascii="Times New Roman" w:hAnsi="Times New Roman" w:cs="Times New Roman"/>
          <w:b/>
          <w:sz w:val="22"/>
          <w:szCs w:val="22"/>
        </w:rPr>
        <w:t>:05</w:t>
      </w:r>
      <w:r w:rsidR="006D7149" w:rsidRPr="00CA4662">
        <w:rPr>
          <w:rFonts w:ascii="Times New Roman" w:hAnsi="Times New Roman" w:cs="Times New Roman"/>
          <w:b/>
          <w:sz w:val="22"/>
          <w:szCs w:val="22"/>
        </w:rPr>
        <w:t>-1</w:t>
      </w:r>
      <w:r w:rsidRPr="00CA4662">
        <w:rPr>
          <w:rFonts w:ascii="Times New Roman" w:hAnsi="Times New Roman" w:cs="Times New Roman"/>
          <w:b/>
          <w:sz w:val="22"/>
          <w:szCs w:val="22"/>
        </w:rPr>
        <w:t>4</w:t>
      </w:r>
      <w:r w:rsidR="006D7149" w:rsidRPr="00CA4662">
        <w:rPr>
          <w:rFonts w:ascii="Times New Roman" w:hAnsi="Times New Roman" w:cs="Times New Roman"/>
          <w:b/>
          <w:sz w:val="22"/>
          <w:szCs w:val="22"/>
        </w:rPr>
        <w:t>:</w:t>
      </w:r>
      <w:r w:rsidR="00951C53" w:rsidRPr="00CA4662">
        <w:rPr>
          <w:rFonts w:ascii="Times New Roman" w:hAnsi="Times New Roman" w:cs="Times New Roman"/>
          <w:b/>
          <w:sz w:val="22"/>
          <w:szCs w:val="22"/>
        </w:rPr>
        <w:t>1</w:t>
      </w:r>
      <w:r w:rsidRPr="00CA4662">
        <w:rPr>
          <w:rFonts w:ascii="Times New Roman" w:hAnsi="Times New Roman" w:cs="Times New Roman"/>
          <w:b/>
          <w:sz w:val="22"/>
          <w:szCs w:val="22"/>
        </w:rPr>
        <w:t>0</w:t>
      </w:r>
      <w:r w:rsidR="004A5CFC" w:rsidRPr="00CA4662">
        <w:rPr>
          <w:rFonts w:ascii="Times New Roman" w:hAnsi="Times New Roman" w:cs="Times New Roman"/>
          <w:b/>
          <w:sz w:val="22"/>
          <w:szCs w:val="22"/>
        </w:rPr>
        <w:tab/>
        <w:t>Background to activity/f</w:t>
      </w:r>
      <w:r w:rsidR="006D7149" w:rsidRPr="00CA4662">
        <w:rPr>
          <w:rFonts w:ascii="Times New Roman" w:hAnsi="Times New Roman" w:cs="Times New Roman"/>
          <w:b/>
          <w:sz w:val="22"/>
          <w:szCs w:val="22"/>
        </w:rPr>
        <w:t xml:space="preserve">ormation of Ad-Hoc Working Group </w:t>
      </w:r>
    </w:p>
    <w:p w14:paraId="1CAA27FC" w14:textId="2A823562" w:rsidR="00962376" w:rsidRPr="00CA4662" w:rsidRDefault="00F1551A" w:rsidP="00D63822">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Ms Tea Aulavuo</w:t>
      </w:r>
      <w:r w:rsidR="00D41F3B" w:rsidRPr="00CA4662">
        <w:rPr>
          <w:rFonts w:ascii="Times New Roman" w:hAnsi="Times New Roman" w:cs="Times New Roman"/>
          <w:sz w:val="22"/>
          <w:szCs w:val="22"/>
        </w:rPr>
        <w:t>, Secretary to the Espoo Convention and its Protocol on SEA</w:t>
      </w:r>
      <w:r w:rsidR="00941CC6">
        <w:rPr>
          <w:rFonts w:ascii="Times New Roman" w:hAnsi="Times New Roman" w:cs="Times New Roman"/>
          <w:sz w:val="22"/>
          <w:szCs w:val="22"/>
        </w:rPr>
        <w:t>,</w:t>
      </w:r>
      <w:r w:rsidR="00962376" w:rsidRPr="00CA4662">
        <w:rPr>
          <w:rFonts w:ascii="Times New Roman" w:hAnsi="Times New Roman" w:cs="Times New Roman"/>
          <w:sz w:val="22"/>
          <w:szCs w:val="22"/>
        </w:rPr>
        <w:t xml:space="preserve"> will provide a summary of the mandate and purpose of the Ad</w:t>
      </w:r>
      <w:r w:rsidR="00B5027E" w:rsidRPr="00CA4662">
        <w:rPr>
          <w:rFonts w:ascii="Times New Roman" w:hAnsi="Times New Roman" w:cs="Times New Roman"/>
          <w:sz w:val="22"/>
          <w:szCs w:val="22"/>
        </w:rPr>
        <w:t>-H</w:t>
      </w:r>
      <w:r w:rsidR="00962376" w:rsidRPr="00CA4662">
        <w:rPr>
          <w:rFonts w:ascii="Times New Roman" w:hAnsi="Times New Roman" w:cs="Times New Roman"/>
          <w:sz w:val="22"/>
          <w:szCs w:val="22"/>
        </w:rPr>
        <w:t>oc Working Group</w:t>
      </w:r>
      <w:r w:rsidR="00DE6921" w:rsidRPr="00CA4662">
        <w:rPr>
          <w:rFonts w:ascii="Times New Roman" w:hAnsi="Times New Roman" w:cs="Times New Roman"/>
          <w:sz w:val="22"/>
          <w:szCs w:val="22"/>
        </w:rPr>
        <w:t>.</w:t>
      </w:r>
    </w:p>
    <w:p w14:paraId="101300A9" w14:textId="440D163B" w:rsidR="00DB7759" w:rsidRPr="00CA4662" w:rsidRDefault="00DB7759" w:rsidP="005610E7">
      <w:pPr>
        <w:spacing w:after="0" w:line="240" w:lineRule="auto"/>
        <w:ind w:left="1440" w:hanging="1440"/>
        <w:rPr>
          <w:rFonts w:ascii="Times New Roman" w:hAnsi="Times New Roman" w:cs="Times New Roman"/>
          <w:b/>
          <w:sz w:val="22"/>
          <w:szCs w:val="22"/>
        </w:rPr>
      </w:pPr>
    </w:p>
    <w:p w14:paraId="451AB02C" w14:textId="67CD3FA6" w:rsidR="00DB7759" w:rsidRPr="00CA4662" w:rsidRDefault="00DB7759"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14:10-14:15</w:t>
      </w:r>
      <w:r w:rsidR="00962376" w:rsidRPr="00CA4662">
        <w:rPr>
          <w:rFonts w:ascii="Times New Roman" w:hAnsi="Times New Roman" w:cs="Times New Roman"/>
          <w:b/>
          <w:sz w:val="22"/>
          <w:szCs w:val="22"/>
        </w:rPr>
        <w:tab/>
        <w:t>Introductory Remarks</w:t>
      </w:r>
    </w:p>
    <w:p w14:paraId="5A73B773" w14:textId="7D637818" w:rsidR="00396140" w:rsidRPr="00CA4662" w:rsidRDefault="00D41F3B"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 xml:space="preserve">Mr. Georges </w:t>
      </w:r>
      <w:proofErr w:type="spellStart"/>
      <w:r w:rsidRPr="00CA4662">
        <w:rPr>
          <w:rFonts w:ascii="Times New Roman" w:hAnsi="Times New Roman" w:cs="Times New Roman"/>
          <w:sz w:val="22"/>
          <w:szCs w:val="22"/>
        </w:rPr>
        <w:t>Kremlis</w:t>
      </w:r>
      <w:proofErr w:type="spellEnd"/>
      <w:r w:rsidRPr="00CA4662">
        <w:rPr>
          <w:rFonts w:ascii="Times New Roman" w:hAnsi="Times New Roman" w:cs="Times New Roman"/>
          <w:sz w:val="22"/>
          <w:szCs w:val="22"/>
        </w:rPr>
        <w:t>,</w:t>
      </w:r>
      <w:r w:rsidR="00396140" w:rsidRPr="00CA4662">
        <w:rPr>
          <w:rFonts w:ascii="Times New Roman" w:hAnsi="Times New Roman" w:cs="Times New Roman"/>
          <w:sz w:val="22"/>
          <w:szCs w:val="22"/>
        </w:rPr>
        <w:t xml:space="preserve"> Chair of the </w:t>
      </w:r>
      <w:r w:rsidRPr="00CA4662">
        <w:rPr>
          <w:rFonts w:ascii="Times New Roman" w:hAnsi="Times New Roman" w:cs="Times New Roman"/>
          <w:sz w:val="22"/>
          <w:szCs w:val="22"/>
        </w:rPr>
        <w:t xml:space="preserve">Bureau, </w:t>
      </w:r>
      <w:r w:rsidR="00BE1C1B" w:rsidRPr="00CA4662">
        <w:rPr>
          <w:rFonts w:ascii="Times New Roman" w:hAnsi="Times New Roman" w:cs="Times New Roman"/>
          <w:sz w:val="22"/>
          <w:szCs w:val="22"/>
        </w:rPr>
        <w:t>will make some introductory remarks on the programme of work.</w:t>
      </w:r>
    </w:p>
    <w:p w14:paraId="585188C2" w14:textId="77777777" w:rsidR="005610E7" w:rsidRPr="00CA4662" w:rsidRDefault="005610E7" w:rsidP="005610E7">
      <w:pPr>
        <w:spacing w:after="0" w:line="240" w:lineRule="auto"/>
        <w:rPr>
          <w:rFonts w:ascii="Times New Roman" w:hAnsi="Times New Roman" w:cs="Times New Roman"/>
          <w:sz w:val="22"/>
          <w:szCs w:val="22"/>
        </w:rPr>
      </w:pPr>
    </w:p>
    <w:p w14:paraId="716EABDB" w14:textId="1C62EBB0" w:rsidR="006D7149" w:rsidRPr="00CA4662" w:rsidRDefault="003E5351"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14</w:t>
      </w:r>
      <w:r w:rsidR="00951C53" w:rsidRPr="00CA4662">
        <w:rPr>
          <w:rFonts w:ascii="Times New Roman" w:hAnsi="Times New Roman" w:cs="Times New Roman"/>
          <w:b/>
          <w:sz w:val="22"/>
          <w:szCs w:val="22"/>
        </w:rPr>
        <w:t>:1</w:t>
      </w:r>
      <w:r w:rsidR="00DE6921" w:rsidRPr="00CA4662">
        <w:rPr>
          <w:rFonts w:ascii="Times New Roman" w:hAnsi="Times New Roman" w:cs="Times New Roman"/>
          <w:b/>
          <w:sz w:val="22"/>
          <w:szCs w:val="22"/>
        </w:rPr>
        <w:t>5</w:t>
      </w:r>
      <w:r w:rsidR="006D7149" w:rsidRPr="00CA4662">
        <w:rPr>
          <w:rFonts w:ascii="Times New Roman" w:hAnsi="Times New Roman" w:cs="Times New Roman"/>
          <w:b/>
          <w:sz w:val="22"/>
          <w:szCs w:val="22"/>
        </w:rPr>
        <w:t>-</w:t>
      </w:r>
      <w:r w:rsidR="00D60609" w:rsidRPr="00CA4662">
        <w:rPr>
          <w:rFonts w:ascii="Times New Roman" w:hAnsi="Times New Roman" w:cs="Times New Roman"/>
          <w:b/>
          <w:sz w:val="22"/>
          <w:szCs w:val="22"/>
        </w:rPr>
        <w:t>1</w:t>
      </w:r>
      <w:r w:rsidRPr="00CA4662">
        <w:rPr>
          <w:rFonts w:ascii="Times New Roman" w:hAnsi="Times New Roman" w:cs="Times New Roman"/>
          <w:b/>
          <w:sz w:val="22"/>
          <w:szCs w:val="22"/>
        </w:rPr>
        <w:t>4</w:t>
      </w:r>
      <w:r w:rsidR="00D60609" w:rsidRPr="00CA4662">
        <w:rPr>
          <w:rFonts w:ascii="Times New Roman" w:hAnsi="Times New Roman" w:cs="Times New Roman"/>
          <w:b/>
          <w:sz w:val="22"/>
          <w:szCs w:val="22"/>
        </w:rPr>
        <w:t>:3</w:t>
      </w:r>
      <w:r w:rsidRPr="00CA4662">
        <w:rPr>
          <w:rFonts w:ascii="Times New Roman" w:hAnsi="Times New Roman" w:cs="Times New Roman"/>
          <w:b/>
          <w:sz w:val="22"/>
          <w:szCs w:val="22"/>
        </w:rPr>
        <w:t>0</w:t>
      </w:r>
      <w:r w:rsidR="006D7149" w:rsidRPr="00CA4662">
        <w:rPr>
          <w:rFonts w:ascii="Times New Roman" w:hAnsi="Times New Roman" w:cs="Times New Roman"/>
          <w:b/>
          <w:sz w:val="22"/>
          <w:szCs w:val="22"/>
        </w:rPr>
        <w:tab/>
        <w:t>Present</w:t>
      </w:r>
      <w:r w:rsidR="005E7F37" w:rsidRPr="00CA4662">
        <w:rPr>
          <w:rFonts w:ascii="Times New Roman" w:hAnsi="Times New Roman" w:cs="Times New Roman"/>
          <w:b/>
          <w:sz w:val="22"/>
          <w:szCs w:val="22"/>
        </w:rPr>
        <w:t>ation of</w:t>
      </w:r>
      <w:r w:rsidR="006D7149" w:rsidRPr="00CA4662">
        <w:rPr>
          <w:rFonts w:ascii="Times New Roman" w:hAnsi="Times New Roman" w:cs="Times New Roman"/>
          <w:b/>
          <w:sz w:val="22"/>
          <w:szCs w:val="22"/>
        </w:rPr>
        <w:t xml:space="preserve"> draft T</w:t>
      </w:r>
      <w:r w:rsidR="00E278C8" w:rsidRPr="00CA4662">
        <w:rPr>
          <w:rFonts w:ascii="Times New Roman" w:hAnsi="Times New Roman" w:cs="Times New Roman"/>
          <w:b/>
          <w:sz w:val="22"/>
          <w:szCs w:val="22"/>
        </w:rPr>
        <w:t xml:space="preserve">erms </w:t>
      </w:r>
      <w:r w:rsidR="006D7149" w:rsidRPr="00CA4662">
        <w:rPr>
          <w:rFonts w:ascii="Times New Roman" w:hAnsi="Times New Roman" w:cs="Times New Roman"/>
          <w:b/>
          <w:sz w:val="22"/>
          <w:szCs w:val="22"/>
        </w:rPr>
        <w:t>o</w:t>
      </w:r>
      <w:r w:rsidR="00E278C8" w:rsidRPr="00CA4662">
        <w:rPr>
          <w:rFonts w:ascii="Times New Roman" w:hAnsi="Times New Roman" w:cs="Times New Roman"/>
          <w:b/>
          <w:sz w:val="22"/>
          <w:szCs w:val="22"/>
        </w:rPr>
        <w:t xml:space="preserve">f </w:t>
      </w:r>
      <w:r w:rsidR="006D7149" w:rsidRPr="00CA4662">
        <w:rPr>
          <w:rFonts w:ascii="Times New Roman" w:hAnsi="Times New Roman" w:cs="Times New Roman"/>
          <w:b/>
          <w:sz w:val="22"/>
          <w:szCs w:val="22"/>
        </w:rPr>
        <w:t>R</w:t>
      </w:r>
      <w:r w:rsidR="00E278C8" w:rsidRPr="00CA4662">
        <w:rPr>
          <w:rFonts w:ascii="Times New Roman" w:hAnsi="Times New Roman" w:cs="Times New Roman"/>
          <w:b/>
          <w:sz w:val="22"/>
          <w:szCs w:val="22"/>
        </w:rPr>
        <w:t>eference</w:t>
      </w:r>
      <w:r w:rsidR="006D7149" w:rsidRPr="00CA4662">
        <w:rPr>
          <w:rFonts w:ascii="Times New Roman" w:hAnsi="Times New Roman" w:cs="Times New Roman"/>
          <w:b/>
          <w:sz w:val="22"/>
          <w:szCs w:val="22"/>
        </w:rPr>
        <w:t xml:space="preserve"> </w:t>
      </w:r>
    </w:p>
    <w:p w14:paraId="3737BAA7" w14:textId="2D0AD6E5" w:rsidR="00E278C8" w:rsidRPr="00CA4662" w:rsidRDefault="00E278C8"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Mr Christof S</w:t>
      </w:r>
      <w:r w:rsidR="00867D6E" w:rsidRPr="00CA4662">
        <w:rPr>
          <w:rFonts w:ascii="Times New Roman" w:hAnsi="Times New Roman" w:cs="Times New Roman"/>
          <w:sz w:val="22"/>
          <w:szCs w:val="22"/>
        </w:rPr>
        <w:t xml:space="preserve">angenstedt and Mr Rory Wallace </w:t>
      </w:r>
      <w:r w:rsidRPr="00CA4662">
        <w:rPr>
          <w:rFonts w:ascii="Times New Roman" w:hAnsi="Times New Roman" w:cs="Times New Roman"/>
          <w:sz w:val="22"/>
          <w:szCs w:val="22"/>
        </w:rPr>
        <w:t>will present draft terms of reference for possible guidance on the application of the Espoo Convention to the lifetime extension of nuclear power plants</w:t>
      </w:r>
      <w:r w:rsidR="00A80F67" w:rsidRPr="00CA4662">
        <w:rPr>
          <w:rFonts w:ascii="Times New Roman" w:hAnsi="Times New Roman" w:cs="Times New Roman"/>
          <w:sz w:val="22"/>
          <w:szCs w:val="22"/>
        </w:rPr>
        <w:t>, along with written comments received from Parties and other stakeholders.</w:t>
      </w:r>
    </w:p>
    <w:p w14:paraId="4AF85FB4" w14:textId="77777777" w:rsidR="005610E7" w:rsidRPr="00CA4662" w:rsidRDefault="005610E7" w:rsidP="005610E7">
      <w:pPr>
        <w:spacing w:after="0" w:line="240" w:lineRule="auto"/>
        <w:rPr>
          <w:rFonts w:ascii="Times New Roman" w:hAnsi="Times New Roman" w:cs="Times New Roman"/>
          <w:b/>
          <w:sz w:val="22"/>
          <w:szCs w:val="22"/>
        </w:rPr>
      </w:pPr>
    </w:p>
    <w:p w14:paraId="03BCFD36" w14:textId="5CFEB5C1" w:rsidR="003E5351" w:rsidRPr="00CA4662" w:rsidRDefault="00D60609"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w:t>
      </w:r>
      <w:r w:rsidR="003E5351" w:rsidRPr="00CA4662">
        <w:rPr>
          <w:rFonts w:ascii="Times New Roman" w:hAnsi="Times New Roman" w:cs="Times New Roman"/>
          <w:b/>
          <w:sz w:val="22"/>
          <w:szCs w:val="22"/>
        </w:rPr>
        <w:t>4</w:t>
      </w:r>
      <w:r w:rsidRPr="00CA4662">
        <w:rPr>
          <w:rFonts w:ascii="Times New Roman" w:hAnsi="Times New Roman" w:cs="Times New Roman"/>
          <w:b/>
          <w:sz w:val="22"/>
          <w:szCs w:val="22"/>
        </w:rPr>
        <w:t>:3</w:t>
      </w:r>
      <w:r w:rsidR="003E5351" w:rsidRPr="00CA4662">
        <w:rPr>
          <w:rFonts w:ascii="Times New Roman" w:hAnsi="Times New Roman" w:cs="Times New Roman"/>
          <w:b/>
          <w:sz w:val="22"/>
          <w:szCs w:val="22"/>
        </w:rPr>
        <w:t>0</w:t>
      </w:r>
      <w:r w:rsidR="005E7F37" w:rsidRPr="00CA4662">
        <w:rPr>
          <w:rFonts w:ascii="Times New Roman" w:hAnsi="Times New Roman" w:cs="Times New Roman"/>
          <w:b/>
          <w:sz w:val="22"/>
          <w:szCs w:val="22"/>
        </w:rPr>
        <w:t>-</w:t>
      </w:r>
      <w:r w:rsidR="003E5351" w:rsidRPr="00CA4662">
        <w:rPr>
          <w:rFonts w:ascii="Times New Roman" w:hAnsi="Times New Roman" w:cs="Times New Roman"/>
          <w:b/>
          <w:sz w:val="22"/>
          <w:szCs w:val="22"/>
        </w:rPr>
        <w:t>1</w:t>
      </w:r>
      <w:r w:rsidR="005C18CD" w:rsidRPr="00CA4662">
        <w:rPr>
          <w:rFonts w:ascii="Times New Roman" w:hAnsi="Times New Roman" w:cs="Times New Roman"/>
          <w:b/>
          <w:sz w:val="22"/>
          <w:szCs w:val="22"/>
        </w:rPr>
        <w:t>5</w:t>
      </w:r>
      <w:r w:rsidR="006D7149" w:rsidRPr="00CA4662">
        <w:rPr>
          <w:rFonts w:ascii="Times New Roman" w:hAnsi="Times New Roman" w:cs="Times New Roman"/>
          <w:b/>
          <w:sz w:val="22"/>
          <w:szCs w:val="22"/>
        </w:rPr>
        <w:t>:</w:t>
      </w:r>
      <w:r w:rsidR="00A361DC" w:rsidRPr="00CA4662">
        <w:rPr>
          <w:rFonts w:ascii="Times New Roman" w:hAnsi="Times New Roman" w:cs="Times New Roman"/>
          <w:b/>
          <w:sz w:val="22"/>
          <w:szCs w:val="22"/>
        </w:rPr>
        <w:t>30</w:t>
      </w:r>
      <w:r w:rsidR="006D7149" w:rsidRPr="00CA4662">
        <w:rPr>
          <w:rFonts w:ascii="Times New Roman" w:hAnsi="Times New Roman" w:cs="Times New Roman"/>
          <w:b/>
          <w:sz w:val="22"/>
          <w:szCs w:val="22"/>
        </w:rPr>
        <w:tab/>
        <w:t>Perspectives</w:t>
      </w:r>
      <w:r w:rsidR="003E5351" w:rsidRPr="00CA4662">
        <w:rPr>
          <w:rFonts w:ascii="Times New Roman" w:hAnsi="Times New Roman" w:cs="Times New Roman"/>
          <w:b/>
          <w:sz w:val="22"/>
          <w:szCs w:val="22"/>
        </w:rPr>
        <w:t xml:space="preserve"> from the </w:t>
      </w:r>
      <w:r w:rsidR="00D35783" w:rsidRPr="00CA4662">
        <w:rPr>
          <w:rFonts w:ascii="Times New Roman" w:hAnsi="Times New Roman" w:cs="Times New Roman"/>
          <w:b/>
          <w:sz w:val="22"/>
          <w:szCs w:val="22"/>
        </w:rPr>
        <w:t>P</w:t>
      </w:r>
      <w:r w:rsidR="003E5351" w:rsidRPr="00CA4662">
        <w:rPr>
          <w:rFonts w:ascii="Times New Roman" w:hAnsi="Times New Roman" w:cs="Times New Roman"/>
          <w:b/>
          <w:sz w:val="22"/>
          <w:szCs w:val="22"/>
        </w:rPr>
        <w:t>anel</w:t>
      </w:r>
      <w:r w:rsidR="005C18CD" w:rsidRPr="00CA4662">
        <w:rPr>
          <w:rFonts w:ascii="Times New Roman" w:hAnsi="Times New Roman" w:cs="Times New Roman"/>
          <w:b/>
          <w:sz w:val="22"/>
          <w:szCs w:val="22"/>
        </w:rPr>
        <w:t xml:space="preserve"> (</w:t>
      </w:r>
      <w:r w:rsidR="00005799" w:rsidRPr="00CA4662">
        <w:rPr>
          <w:rFonts w:ascii="Times New Roman" w:hAnsi="Times New Roman" w:cs="Times New Roman"/>
          <w:b/>
          <w:sz w:val="22"/>
          <w:szCs w:val="22"/>
        </w:rPr>
        <w:t>Panel 1)</w:t>
      </w:r>
    </w:p>
    <w:p w14:paraId="271B4CC6" w14:textId="77777777" w:rsidR="00553C52" w:rsidRPr="00CA4662" w:rsidRDefault="00D31EDA"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S</w:t>
      </w:r>
      <w:r w:rsidR="00F11FCA" w:rsidRPr="00CA4662">
        <w:rPr>
          <w:rFonts w:ascii="Times New Roman" w:hAnsi="Times New Roman" w:cs="Times New Roman"/>
          <w:sz w:val="22"/>
          <w:szCs w:val="22"/>
        </w:rPr>
        <w:t>peaker</w:t>
      </w:r>
      <w:r w:rsidRPr="00CA4662">
        <w:rPr>
          <w:rFonts w:ascii="Times New Roman" w:hAnsi="Times New Roman" w:cs="Times New Roman"/>
          <w:sz w:val="22"/>
          <w:szCs w:val="22"/>
        </w:rPr>
        <w:t>s</w:t>
      </w:r>
      <w:r w:rsidR="00F11FCA" w:rsidRPr="00CA4662">
        <w:rPr>
          <w:rFonts w:ascii="Times New Roman" w:hAnsi="Times New Roman" w:cs="Times New Roman"/>
          <w:sz w:val="22"/>
          <w:szCs w:val="22"/>
        </w:rPr>
        <w:t xml:space="preserve"> </w:t>
      </w:r>
      <w:r w:rsidRPr="00CA4662">
        <w:rPr>
          <w:rFonts w:ascii="Times New Roman" w:hAnsi="Times New Roman" w:cs="Times New Roman"/>
          <w:sz w:val="22"/>
          <w:szCs w:val="22"/>
        </w:rPr>
        <w:t>have</w:t>
      </w:r>
      <w:r w:rsidR="00F11FCA" w:rsidRPr="00CA4662">
        <w:rPr>
          <w:rFonts w:ascii="Times New Roman" w:hAnsi="Times New Roman" w:cs="Times New Roman"/>
          <w:sz w:val="22"/>
          <w:szCs w:val="22"/>
        </w:rPr>
        <w:t xml:space="preserve"> been allocated</w:t>
      </w:r>
      <w:r w:rsidR="00867D6E" w:rsidRPr="00CA4662">
        <w:rPr>
          <w:rFonts w:ascii="Times New Roman" w:hAnsi="Times New Roman" w:cs="Times New Roman"/>
          <w:sz w:val="22"/>
          <w:szCs w:val="22"/>
        </w:rPr>
        <w:t xml:space="preserve"> 10 minutes in which to present and </w:t>
      </w:r>
      <w:r w:rsidR="00F11FCA" w:rsidRPr="00CA4662">
        <w:rPr>
          <w:rFonts w:ascii="Times New Roman" w:hAnsi="Times New Roman" w:cs="Times New Roman"/>
          <w:sz w:val="22"/>
          <w:szCs w:val="22"/>
        </w:rPr>
        <w:t>have been advised to structure their comments around one or more of the topics covered in the Terms of Reference paper where possible.</w:t>
      </w:r>
      <w:r w:rsidR="00334401" w:rsidRPr="00CA4662">
        <w:rPr>
          <w:rFonts w:ascii="Times New Roman" w:hAnsi="Times New Roman" w:cs="Times New Roman"/>
          <w:sz w:val="22"/>
          <w:szCs w:val="22"/>
        </w:rPr>
        <w:t xml:space="preserve"> </w:t>
      </w:r>
      <w:r w:rsidR="00440DCB" w:rsidRPr="00CA4662">
        <w:rPr>
          <w:rFonts w:ascii="Times New Roman" w:hAnsi="Times New Roman" w:cs="Times New Roman"/>
          <w:sz w:val="22"/>
          <w:szCs w:val="22"/>
        </w:rPr>
        <w:t xml:space="preserve">They will also take any immediate questions from the audience. </w:t>
      </w:r>
    </w:p>
    <w:p w14:paraId="545368DF" w14:textId="77777777" w:rsidR="00553C52" w:rsidRPr="00CA4662" w:rsidRDefault="00553C52" w:rsidP="005610E7">
      <w:pPr>
        <w:spacing w:after="0" w:line="240" w:lineRule="auto"/>
        <w:rPr>
          <w:rFonts w:ascii="Times New Roman" w:hAnsi="Times New Roman" w:cs="Times New Roman"/>
          <w:sz w:val="22"/>
          <w:szCs w:val="22"/>
        </w:rPr>
      </w:pPr>
    </w:p>
    <w:p w14:paraId="023BBAFA" w14:textId="5D5D0345" w:rsidR="00F11FCA" w:rsidRPr="00CA4662" w:rsidRDefault="00334401"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 xml:space="preserve">To accommodate the </w:t>
      </w:r>
      <w:r w:rsidR="002E20C3" w:rsidRPr="00CA4662">
        <w:rPr>
          <w:rFonts w:ascii="Times New Roman" w:hAnsi="Times New Roman" w:cs="Times New Roman"/>
          <w:sz w:val="22"/>
          <w:szCs w:val="22"/>
        </w:rPr>
        <w:t>number</w:t>
      </w:r>
      <w:r w:rsidRPr="00CA4662">
        <w:rPr>
          <w:rFonts w:ascii="Times New Roman" w:hAnsi="Times New Roman" w:cs="Times New Roman"/>
          <w:sz w:val="22"/>
          <w:szCs w:val="22"/>
        </w:rPr>
        <w:t xml:space="preserve"> of speakers invited the panel </w:t>
      </w:r>
      <w:r w:rsidR="00553C52" w:rsidRPr="00CA4662">
        <w:rPr>
          <w:rFonts w:ascii="Times New Roman" w:hAnsi="Times New Roman" w:cs="Times New Roman"/>
          <w:sz w:val="22"/>
          <w:szCs w:val="22"/>
        </w:rPr>
        <w:t>has been</w:t>
      </w:r>
      <w:r w:rsidRPr="00CA4662">
        <w:rPr>
          <w:rFonts w:ascii="Times New Roman" w:hAnsi="Times New Roman" w:cs="Times New Roman"/>
          <w:sz w:val="22"/>
          <w:szCs w:val="22"/>
        </w:rPr>
        <w:t xml:space="preserve"> split into two groups as outlined in Section V below.</w:t>
      </w:r>
    </w:p>
    <w:p w14:paraId="357C6571" w14:textId="77777777" w:rsidR="005610E7" w:rsidRPr="00CA4662" w:rsidRDefault="005610E7" w:rsidP="005610E7">
      <w:pPr>
        <w:spacing w:after="0" w:line="240" w:lineRule="auto"/>
        <w:rPr>
          <w:rFonts w:ascii="Times New Roman" w:hAnsi="Times New Roman" w:cs="Times New Roman"/>
          <w:sz w:val="22"/>
          <w:szCs w:val="22"/>
        </w:rPr>
      </w:pPr>
    </w:p>
    <w:p w14:paraId="3FBDFBF8" w14:textId="258663E4" w:rsidR="003E5351" w:rsidRPr="00CA4662" w:rsidRDefault="005E7F37"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w:t>
      </w:r>
      <w:r w:rsidR="00005799" w:rsidRPr="00CA4662">
        <w:rPr>
          <w:rFonts w:ascii="Times New Roman" w:hAnsi="Times New Roman" w:cs="Times New Roman"/>
          <w:b/>
          <w:sz w:val="22"/>
          <w:szCs w:val="22"/>
        </w:rPr>
        <w:t>5</w:t>
      </w:r>
      <w:r w:rsidRPr="00CA4662">
        <w:rPr>
          <w:rFonts w:ascii="Times New Roman" w:hAnsi="Times New Roman" w:cs="Times New Roman"/>
          <w:b/>
          <w:sz w:val="22"/>
          <w:szCs w:val="22"/>
        </w:rPr>
        <w:t>:</w:t>
      </w:r>
      <w:r w:rsidR="00A361DC" w:rsidRPr="00CA4662">
        <w:rPr>
          <w:rFonts w:ascii="Times New Roman" w:hAnsi="Times New Roman" w:cs="Times New Roman"/>
          <w:b/>
          <w:sz w:val="22"/>
          <w:szCs w:val="22"/>
        </w:rPr>
        <w:t>30</w:t>
      </w:r>
      <w:r w:rsidRPr="00CA4662">
        <w:rPr>
          <w:rFonts w:ascii="Times New Roman" w:hAnsi="Times New Roman" w:cs="Times New Roman"/>
          <w:b/>
          <w:sz w:val="22"/>
          <w:szCs w:val="22"/>
        </w:rPr>
        <w:t>-1</w:t>
      </w:r>
      <w:r w:rsidR="00A361DC" w:rsidRPr="00CA4662">
        <w:rPr>
          <w:rFonts w:ascii="Times New Roman" w:hAnsi="Times New Roman" w:cs="Times New Roman"/>
          <w:b/>
          <w:sz w:val="22"/>
          <w:szCs w:val="22"/>
        </w:rPr>
        <w:t>5</w:t>
      </w:r>
      <w:r w:rsidRPr="00CA4662">
        <w:rPr>
          <w:rFonts w:ascii="Times New Roman" w:hAnsi="Times New Roman" w:cs="Times New Roman"/>
          <w:b/>
          <w:sz w:val="22"/>
          <w:szCs w:val="22"/>
        </w:rPr>
        <w:t>:</w:t>
      </w:r>
      <w:r w:rsidR="00A361DC" w:rsidRPr="00CA4662">
        <w:rPr>
          <w:rFonts w:ascii="Times New Roman" w:hAnsi="Times New Roman" w:cs="Times New Roman"/>
          <w:b/>
          <w:sz w:val="22"/>
          <w:szCs w:val="22"/>
        </w:rPr>
        <w:t>45</w:t>
      </w:r>
      <w:r w:rsidR="003E5351" w:rsidRPr="00CA4662">
        <w:rPr>
          <w:rFonts w:ascii="Times New Roman" w:hAnsi="Times New Roman" w:cs="Times New Roman"/>
          <w:b/>
          <w:sz w:val="22"/>
          <w:szCs w:val="22"/>
        </w:rPr>
        <w:tab/>
      </w:r>
      <w:r w:rsidR="008F5A3B" w:rsidRPr="00CA4662">
        <w:rPr>
          <w:rFonts w:ascii="Times New Roman" w:hAnsi="Times New Roman" w:cs="Times New Roman"/>
          <w:b/>
          <w:sz w:val="22"/>
          <w:szCs w:val="22"/>
        </w:rPr>
        <w:t>Coffee Break</w:t>
      </w:r>
    </w:p>
    <w:p w14:paraId="7757AB0D" w14:textId="77777777" w:rsidR="001964CE" w:rsidRPr="00CA4662" w:rsidRDefault="001964CE" w:rsidP="005610E7">
      <w:pPr>
        <w:spacing w:after="0" w:line="240" w:lineRule="auto"/>
        <w:ind w:left="1440" w:hanging="1440"/>
        <w:rPr>
          <w:rFonts w:ascii="Times New Roman" w:hAnsi="Times New Roman" w:cs="Times New Roman"/>
          <w:b/>
          <w:sz w:val="22"/>
          <w:szCs w:val="22"/>
        </w:rPr>
      </w:pPr>
    </w:p>
    <w:p w14:paraId="7F864DC3" w14:textId="49B173DC" w:rsidR="001964CE" w:rsidRPr="00CA4662" w:rsidRDefault="001964CE" w:rsidP="001964CE">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w:t>
      </w:r>
      <w:r w:rsidR="00A361DC" w:rsidRPr="00CA4662">
        <w:rPr>
          <w:rFonts w:ascii="Times New Roman" w:hAnsi="Times New Roman" w:cs="Times New Roman"/>
          <w:b/>
          <w:sz w:val="22"/>
          <w:szCs w:val="22"/>
        </w:rPr>
        <w:t>5</w:t>
      </w:r>
      <w:r w:rsidRPr="00CA4662">
        <w:rPr>
          <w:rFonts w:ascii="Times New Roman" w:hAnsi="Times New Roman" w:cs="Times New Roman"/>
          <w:b/>
          <w:sz w:val="22"/>
          <w:szCs w:val="22"/>
        </w:rPr>
        <w:t>:</w:t>
      </w:r>
      <w:r w:rsidR="00A361DC" w:rsidRPr="00CA4662">
        <w:rPr>
          <w:rFonts w:ascii="Times New Roman" w:hAnsi="Times New Roman" w:cs="Times New Roman"/>
          <w:b/>
          <w:sz w:val="22"/>
          <w:szCs w:val="22"/>
        </w:rPr>
        <w:t>45</w:t>
      </w:r>
      <w:r w:rsidRPr="00CA4662">
        <w:rPr>
          <w:rFonts w:ascii="Times New Roman" w:hAnsi="Times New Roman" w:cs="Times New Roman"/>
          <w:b/>
          <w:sz w:val="22"/>
          <w:szCs w:val="22"/>
        </w:rPr>
        <w:t>-1</w:t>
      </w:r>
      <w:r w:rsidR="00240C75" w:rsidRPr="00CA4662">
        <w:rPr>
          <w:rFonts w:ascii="Times New Roman" w:hAnsi="Times New Roman" w:cs="Times New Roman"/>
          <w:b/>
          <w:sz w:val="22"/>
          <w:szCs w:val="22"/>
        </w:rPr>
        <w:t>7</w:t>
      </w:r>
      <w:r w:rsidRPr="00CA4662">
        <w:rPr>
          <w:rFonts w:ascii="Times New Roman" w:hAnsi="Times New Roman" w:cs="Times New Roman"/>
          <w:b/>
          <w:sz w:val="22"/>
          <w:szCs w:val="22"/>
        </w:rPr>
        <w:t>:</w:t>
      </w:r>
      <w:r w:rsidR="00A361DC" w:rsidRPr="00CA4662">
        <w:rPr>
          <w:rFonts w:ascii="Times New Roman" w:hAnsi="Times New Roman" w:cs="Times New Roman"/>
          <w:b/>
          <w:sz w:val="22"/>
          <w:szCs w:val="22"/>
        </w:rPr>
        <w:t>15</w:t>
      </w:r>
      <w:r w:rsidRPr="00CA4662">
        <w:rPr>
          <w:rFonts w:ascii="Times New Roman" w:hAnsi="Times New Roman" w:cs="Times New Roman"/>
          <w:b/>
          <w:sz w:val="22"/>
          <w:szCs w:val="22"/>
        </w:rPr>
        <w:tab/>
        <w:t xml:space="preserve">Perspectives from the </w:t>
      </w:r>
      <w:r w:rsidR="00D35783" w:rsidRPr="00CA4662">
        <w:rPr>
          <w:rFonts w:ascii="Times New Roman" w:hAnsi="Times New Roman" w:cs="Times New Roman"/>
          <w:b/>
          <w:sz w:val="22"/>
          <w:szCs w:val="22"/>
        </w:rPr>
        <w:t>P</w:t>
      </w:r>
      <w:r w:rsidRPr="00CA4662">
        <w:rPr>
          <w:rFonts w:ascii="Times New Roman" w:hAnsi="Times New Roman" w:cs="Times New Roman"/>
          <w:b/>
          <w:sz w:val="22"/>
          <w:szCs w:val="22"/>
        </w:rPr>
        <w:t>anel (Panel 2)</w:t>
      </w:r>
    </w:p>
    <w:p w14:paraId="50AC5D5B" w14:textId="77777777" w:rsidR="001964CE" w:rsidRPr="00CA4662" w:rsidRDefault="001964CE" w:rsidP="005610E7">
      <w:pPr>
        <w:spacing w:after="0" w:line="240" w:lineRule="auto"/>
        <w:ind w:left="1440" w:hanging="1440"/>
        <w:rPr>
          <w:rFonts w:ascii="Times New Roman" w:hAnsi="Times New Roman" w:cs="Times New Roman"/>
          <w:b/>
          <w:sz w:val="22"/>
          <w:szCs w:val="22"/>
        </w:rPr>
      </w:pPr>
    </w:p>
    <w:p w14:paraId="4B8F37FF" w14:textId="36E2C256" w:rsidR="005E7F37" w:rsidRPr="00CA4662" w:rsidRDefault="005E7F37"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w:t>
      </w:r>
      <w:r w:rsidR="00240C75" w:rsidRPr="00CA4662">
        <w:rPr>
          <w:rFonts w:ascii="Times New Roman" w:hAnsi="Times New Roman" w:cs="Times New Roman"/>
          <w:b/>
          <w:sz w:val="22"/>
          <w:szCs w:val="22"/>
        </w:rPr>
        <w:t>7</w:t>
      </w:r>
      <w:r w:rsidRPr="00CA4662">
        <w:rPr>
          <w:rFonts w:ascii="Times New Roman" w:hAnsi="Times New Roman" w:cs="Times New Roman"/>
          <w:b/>
          <w:sz w:val="22"/>
          <w:szCs w:val="22"/>
        </w:rPr>
        <w:t>:</w:t>
      </w:r>
      <w:r w:rsidR="00A361DC" w:rsidRPr="00CA4662">
        <w:rPr>
          <w:rFonts w:ascii="Times New Roman" w:hAnsi="Times New Roman" w:cs="Times New Roman"/>
          <w:b/>
          <w:sz w:val="22"/>
          <w:szCs w:val="22"/>
        </w:rPr>
        <w:t>15</w:t>
      </w:r>
      <w:r w:rsidRPr="00CA4662">
        <w:rPr>
          <w:rFonts w:ascii="Times New Roman" w:hAnsi="Times New Roman" w:cs="Times New Roman"/>
          <w:b/>
          <w:sz w:val="22"/>
          <w:szCs w:val="22"/>
        </w:rPr>
        <w:t>-17:45</w:t>
      </w:r>
      <w:r w:rsidR="00D60609" w:rsidRPr="00CA4662">
        <w:rPr>
          <w:rFonts w:ascii="Times New Roman" w:hAnsi="Times New Roman" w:cs="Times New Roman"/>
          <w:b/>
          <w:sz w:val="22"/>
          <w:szCs w:val="22"/>
        </w:rPr>
        <w:tab/>
      </w:r>
      <w:r w:rsidR="007E6667" w:rsidRPr="00CA4662">
        <w:rPr>
          <w:rFonts w:ascii="Times New Roman" w:hAnsi="Times New Roman" w:cs="Times New Roman"/>
          <w:b/>
          <w:sz w:val="22"/>
          <w:szCs w:val="22"/>
        </w:rPr>
        <w:t>Facilitated</w:t>
      </w:r>
      <w:r w:rsidR="00D60609" w:rsidRPr="00CA4662">
        <w:rPr>
          <w:rFonts w:ascii="Times New Roman" w:hAnsi="Times New Roman" w:cs="Times New Roman"/>
          <w:b/>
          <w:sz w:val="22"/>
          <w:szCs w:val="22"/>
        </w:rPr>
        <w:t xml:space="preserve"> discussion on proposed T</w:t>
      </w:r>
      <w:r w:rsidR="004A5CFC" w:rsidRPr="00CA4662">
        <w:rPr>
          <w:rFonts w:ascii="Times New Roman" w:hAnsi="Times New Roman" w:cs="Times New Roman"/>
          <w:b/>
          <w:sz w:val="22"/>
          <w:szCs w:val="22"/>
        </w:rPr>
        <w:t xml:space="preserve">erms </w:t>
      </w:r>
      <w:r w:rsidR="00D60609" w:rsidRPr="00CA4662">
        <w:rPr>
          <w:rFonts w:ascii="Times New Roman" w:hAnsi="Times New Roman" w:cs="Times New Roman"/>
          <w:b/>
          <w:sz w:val="22"/>
          <w:szCs w:val="22"/>
        </w:rPr>
        <w:t>o</w:t>
      </w:r>
      <w:r w:rsidR="004A5CFC" w:rsidRPr="00CA4662">
        <w:rPr>
          <w:rFonts w:ascii="Times New Roman" w:hAnsi="Times New Roman" w:cs="Times New Roman"/>
          <w:b/>
          <w:sz w:val="22"/>
          <w:szCs w:val="22"/>
        </w:rPr>
        <w:t xml:space="preserve">f </w:t>
      </w:r>
      <w:r w:rsidR="00D60609" w:rsidRPr="00CA4662">
        <w:rPr>
          <w:rFonts w:ascii="Times New Roman" w:hAnsi="Times New Roman" w:cs="Times New Roman"/>
          <w:b/>
          <w:sz w:val="22"/>
          <w:szCs w:val="22"/>
        </w:rPr>
        <w:t>R</w:t>
      </w:r>
      <w:r w:rsidR="004A5CFC" w:rsidRPr="00CA4662">
        <w:rPr>
          <w:rFonts w:ascii="Times New Roman" w:hAnsi="Times New Roman" w:cs="Times New Roman"/>
          <w:b/>
          <w:sz w:val="22"/>
          <w:szCs w:val="22"/>
        </w:rPr>
        <w:t>eference</w:t>
      </w:r>
      <w:r w:rsidR="00D60609" w:rsidRPr="00CA4662">
        <w:rPr>
          <w:rFonts w:ascii="Times New Roman" w:hAnsi="Times New Roman" w:cs="Times New Roman"/>
          <w:b/>
          <w:sz w:val="22"/>
          <w:szCs w:val="22"/>
        </w:rPr>
        <w:t xml:space="preserve"> (part 1)</w:t>
      </w:r>
    </w:p>
    <w:p w14:paraId="366E8D7C" w14:textId="1FCE5652" w:rsidR="007E6667" w:rsidRPr="00CA4662" w:rsidRDefault="007E6667"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Mr Christof S</w:t>
      </w:r>
      <w:r w:rsidR="00867D6E" w:rsidRPr="00CA4662">
        <w:rPr>
          <w:rFonts w:ascii="Times New Roman" w:hAnsi="Times New Roman" w:cs="Times New Roman"/>
          <w:sz w:val="22"/>
          <w:szCs w:val="22"/>
        </w:rPr>
        <w:t xml:space="preserve">angenstedt and Mr Rory Wallace </w:t>
      </w:r>
      <w:r w:rsidRPr="00CA4662">
        <w:rPr>
          <w:rFonts w:ascii="Times New Roman" w:hAnsi="Times New Roman" w:cs="Times New Roman"/>
          <w:sz w:val="22"/>
          <w:szCs w:val="22"/>
        </w:rPr>
        <w:t xml:space="preserve">will take observations and questions from the audience to all speakers. The audience are asked to limit their comments to 1 minute. </w:t>
      </w:r>
    </w:p>
    <w:p w14:paraId="300FCCBF" w14:textId="77777777" w:rsidR="005610E7" w:rsidRPr="00CA4662" w:rsidRDefault="005610E7" w:rsidP="005610E7">
      <w:pPr>
        <w:spacing w:after="0" w:line="240" w:lineRule="auto"/>
        <w:rPr>
          <w:rFonts w:ascii="Times New Roman" w:hAnsi="Times New Roman" w:cs="Times New Roman"/>
          <w:sz w:val="22"/>
          <w:szCs w:val="22"/>
        </w:rPr>
      </w:pPr>
    </w:p>
    <w:p w14:paraId="58C55738" w14:textId="77777777" w:rsidR="005E7F37" w:rsidRPr="00CA4662" w:rsidRDefault="005E7F37"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17:45-18:00</w:t>
      </w:r>
      <w:r w:rsidRPr="00CA4662">
        <w:rPr>
          <w:rFonts w:ascii="Times New Roman" w:hAnsi="Times New Roman" w:cs="Times New Roman"/>
          <w:b/>
          <w:sz w:val="22"/>
          <w:szCs w:val="22"/>
        </w:rPr>
        <w:tab/>
        <w:t>Summary and closing remarks</w:t>
      </w:r>
    </w:p>
    <w:p w14:paraId="486C3ED9" w14:textId="3C55EA0C" w:rsidR="007E6667" w:rsidRPr="00CA4662" w:rsidRDefault="007E6667"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Mr Christof S</w:t>
      </w:r>
      <w:r w:rsidR="00867D6E" w:rsidRPr="00CA4662">
        <w:rPr>
          <w:rFonts w:ascii="Times New Roman" w:hAnsi="Times New Roman" w:cs="Times New Roman"/>
          <w:sz w:val="22"/>
          <w:szCs w:val="22"/>
        </w:rPr>
        <w:t xml:space="preserve">angenstedt and Mr Rory Wallace </w:t>
      </w:r>
      <w:r w:rsidRPr="00CA4662">
        <w:rPr>
          <w:rFonts w:ascii="Times New Roman" w:hAnsi="Times New Roman" w:cs="Times New Roman"/>
          <w:sz w:val="22"/>
          <w:szCs w:val="22"/>
        </w:rPr>
        <w:t xml:space="preserve">will </w:t>
      </w:r>
      <w:r w:rsidR="00D31EDA" w:rsidRPr="00CA4662">
        <w:rPr>
          <w:rFonts w:ascii="Times New Roman" w:hAnsi="Times New Roman" w:cs="Times New Roman"/>
          <w:sz w:val="22"/>
          <w:szCs w:val="22"/>
        </w:rPr>
        <w:t>summarise the perspectives and observations provided during the session</w:t>
      </w:r>
      <w:r w:rsidRPr="00CA4662">
        <w:rPr>
          <w:rFonts w:ascii="Times New Roman" w:hAnsi="Times New Roman" w:cs="Times New Roman"/>
          <w:sz w:val="22"/>
          <w:szCs w:val="22"/>
        </w:rPr>
        <w:t>.</w:t>
      </w:r>
    </w:p>
    <w:p w14:paraId="692E8ACF" w14:textId="77777777" w:rsidR="005610E7" w:rsidRPr="00CA4662" w:rsidRDefault="005610E7" w:rsidP="005610E7">
      <w:pPr>
        <w:spacing w:after="0" w:line="240" w:lineRule="auto"/>
        <w:rPr>
          <w:rFonts w:ascii="Times New Roman" w:hAnsi="Times New Roman" w:cs="Times New Roman"/>
          <w:sz w:val="22"/>
          <w:szCs w:val="22"/>
        </w:rPr>
      </w:pPr>
    </w:p>
    <w:p w14:paraId="68F7718B" w14:textId="4CA4FE0E" w:rsidR="005E7F37" w:rsidRPr="00CA4662" w:rsidRDefault="005E7F37" w:rsidP="005610E7">
      <w:pPr>
        <w:spacing w:after="0" w:line="240" w:lineRule="auto"/>
        <w:rPr>
          <w:rFonts w:ascii="Times New Roman" w:hAnsi="Times New Roman" w:cs="Times New Roman"/>
          <w:sz w:val="22"/>
          <w:szCs w:val="22"/>
          <w:u w:val="single"/>
        </w:rPr>
      </w:pPr>
      <w:r w:rsidRPr="00CA4662">
        <w:rPr>
          <w:rFonts w:ascii="Times New Roman" w:hAnsi="Times New Roman" w:cs="Times New Roman"/>
          <w:sz w:val="22"/>
          <w:szCs w:val="22"/>
          <w:u w:val="single"/>
        </w:rPr>
        <w:t xml:space="preserve">The Co-Chairs of the Ad-Hoc Working Group will </w:t>
      </w:r>
      <w:r w:rsidR="00555F98" w:rsidRPr="00CA4662">
        <w:rPr>
          <w:rFonts w:ascii="Times New Roman" w:hAnsi="Times New Roman" w:cs="Times New Roman"/>
          <w:sz w:val="22"/>
          <w:szCs w:val="22"/>
          <w:u w:val="single"/>
        </w:rPr>
        <w:t>reflect on the perspectives put forward by the panel and in the discussion and consider whether any changes should be made to t</w:t>
      </w:r>
      <w:r w:rsidRPr="00CA4662">
        <w:rPr>
          <w:rFonts w:ascii="Times New Roman" w:hAnsi="Times New Roman" w:cs="Times New Roman"/>
          <w:sz w:val="22"/>
          <w:szCs w:val="22"/>
          <w:u w:val="single"/>
        </w:rPr>
        <w:t>he T</w:t>
      </w:r>
      <w:r w:rsidR="00A52FEF" w:rsidRPr="00CA4662">
        <w:rPr>
          <w:rFonts w:ascii="Times New Roman" w:hAnsi="Times New Roman" w:cs="Times New Roman"/>
          <w:sz w:val="22"/>
          <w:szCs w:val="22"/>
          <w:u w:val="single"/>
        </w:rPr>
        <w:t xml:space="preserve">erms </w:t>
      </w:r>
      <w:r w:rsidRPr="00CA4662">
        <w:rPr>
          <w:rFonts w:ascii="Times New Roman" w:hAnsi="Times New Roman" w:cs="Times New Roman"/>
          <w:sz w:val="22"/>
          <w:szCs w:val="22"/>
          <w:u w:val="single"/>
        </w:rPr>
        <w:t>o</w:t>
      </w:r>
      <w:r w:rsidR="00A52FEF" w:rsidRPr="00CA4662">
        <w:rPr>
          <w:rFonts w:ascii="Times New Roman" w:hAnsi="Times New Roman" w:cs="Times New Roman"/>
          <w:sz w:val="22"/>
          <w:szCs w:val="22"/>
          <w:u w:val="single"/>
        </w:rPr>
        <w:t xml:space="preserve">f </w:t>
      </w:r>
      <w:r w:rsidRPr="00CA4662">
        <w:rPr>
          <w:rFonts w:ascii="Times New Roman" w:hAnsi="Times New Roman" w:cs="Times New Roman"/>
          <w:sz w:val="22"/>
          <w:szCs w:val="22"/>
          <w:u w:val="single"/>
        </w:rPr>
        <w:t>R</w:t>
      </w:r>
      <w:r w:rsidR="00A52FEF" w:rsidRPr="00CA4662">
        <w:rPr>
          <w:rFonts w:ascii="Times New Roman" w:hAnsi="Times New Roman" w:cs="Times New Roman"/>
          <w:sz w:val="22"/>
          <w:szCs w:val="22"/>
          <w:u w:val="single"/>
        </w:rPr>
        <w:t>eference</w:t>
      </w:r>
      <w:r w:rsidRPr="00CA4662">
        <w:rPr>
          <w:rFonts w:ascii="Times New Roman" w:hAnsi="Times New Roman" w:cs="Times New Roman"/>
          <w:sz w:val="22"/>
          <w:szCs w:val="22"/>
          <w:u w:val="single"/>
        </w:rPr>
        <w:t xml:space="preserve"> document overnight.</w:t>
      </w:r>
    </w:p>
    <w:p w14:paraId="0E1CBB5E" w14:textId="140D697C" w:rsidR="00962376" w:rsidRPr="00CA4662" w:rsidRDefault="00962376" w:rsidP="005610E7">
      <w:pPr>
        <w:spacing w:after="0" w:line="240" w:lineRule="auto"/>
        <w:rPr>
          <w:rFonts w:ascii="Times New Roman" w:hAnsi="Times New Roman" w:cs="Times New Roman"/>
          <w:b/>
          <w:sz w:val="22"/>
          <w:szCs w:val="22"/>
          <w:u w:val="single"/>
        </w:rPr>
      </w:pPr>
    </w:p>
    <w:p w14:paraId="19779DC1" w14:textId="7F4CC775" w:rsidR="006D7149" w:rsidRPr="00CA4662" w:rsidRDefault="005E7F37" w:rsidP="005610E7">
      <w:pPr>
        <w:spacing w:after="0" w:line="240" w:lineRule="auto"/>
        <w:rPr>
          <w:rFonts w:ascii="Times New Roman" w:hAnsi="Times New Roman" w:cs="Times New Roman"/>
          <w:b/>
          <w:sz w:val="22"/>
          <w:szCs w:val="22"/>
          <w:u w:val="single"/>
        </w:rPr>
      </w:pPr>
      <w:r w:rsidRPr="00CA4662">
        <w:rPr>
          <w:rFonts w:ascii="Times New Roman" w:hAnsi="Times New Roman" w:cs="Times New Roman"/>
          <w:b/>
          <w:sz w:val="22"/>
          <w:szCs w:val="22"/>
          <w:u w:val="single"/>
        </w:rPr>
        <w:t>T</w:t>
      </w:r>
      <w:r w:rsidR="006D7149" w:rsidRPr="00CA4662">
        <w:rPr>
          <w:rFonts w:ascii="Times New Roman" w:hAnsi="Times New Roman" w:cs="Times New Roman"/>
          <w:b/>
          <w:sz w:val="22"/>
          <w:szCs w:val="22"/>
          <w:u w:val="single"/>
        </w:rPr>
        <w:t xml:space="preserve">uesday 29 May 2018 </w:t>
      </w:r>
    </w:p>
    <w:p w14:paraId="743A742C" w14:textId="77777777" w:rsidR="005610E7" w:rsidRPr="00CA4662" w:rsidRDefault="005610E7" w:rsidP="005610E7">
      <w:pPr>
        <w:spacing w:after="0" w:line="240" w:lineRule="auto"/>
        <w:rPr>
          <w:rFonts w:ascii="Times New Roman" w:hAnsi="Times New Roman" w:cs="Times New Roman"/>
          <w:b/>
          <w:sz w:val="22"/>
          <w:szCs w:val="22"/>
        </w:rPr>
      </w:pPr>
    </w:p>
    <w:p w14:paraId="127A057B" w14:textId="2E574294" w:rsidR="00731DD1" w:rsidRPr="00CA4662" w:rsidRDefault="006D7149" w:rsidP="005610E7">
      <w:pPr>
        <w:spacing w:after="0" w:line="240" w:lineRule="auto"/>
        <w:ind w:left="1440" w:hanging="1440"/>
        <w:rPr>
          <w:rFonts w:ascii="Times New Roman" w:hAnsi="Times New Roman" w:cs="Times New Roman"/>
          <w:b/>
          <w:sz w:val="22"/>
          <w:szCs w:val="22"/>
        </w:rPr>
      </w:pPr>
      <w:r w:rsidRPr="00CA4662">
        <w:rPr>
          <w:rFonts w:ascii="Times New Roman" w:hAnsi="Times New Roman" w:cs="Times New Roman"/>
          <w:b/>
          <w:sz w:val="22"/>
          <w:szCs w:val="22"/>
        </w:rPr>
        <w:t>10:00</w:t>
      </w:r>
      <w:r w:rsidR="0010310C" w:rsidRPr="00CA4662">
        <w:rPr>
          <w:rFonts w:ascii="Times New Roman" w:hAnsi="Times New Roman" w:cs="Times New Roman"/>
          <w:b/>
          <w:sz w:val="22"/>
          <w:szCs w:val="22"/>
        </w:rPr>
        <w:t>-</w:t>
      </w:r>
      <w:r w:rsidR="00731DD1" w:rsidRPr="00CA4662">
        <w:rPr>
          <w:rFonts w:ascii="Times New Roman" w:hAnsi="Times New Roman" w:cs="Times New Roman"/>
          <w:b/>
          <w:sz w:val="22"/>
          <w:szCs w:val="22"/>
        </w:rPr>
        <w:t>10:15</w:t>
      </w:r>
      <w:r w:rsidR="00731DD1" w:rsidRPr="00CA4662">
        <w:rPr>
          <w:rFonts w:ascii="Times New Roman" w:hAnsi="Times New Roman" w:cs="Times New Roman"/>
          <w:b/>
          <w:sz w:val="22"/>
          <w:szCs w:val="22"/>
        </w:rPr>
        <w:tab/>
      </w:r>
      <w:r w:rsidR="00290804" w:rsidRPr="00CA4662">
        <w:rPr>
          <w:rFonts w:ascii="Times New Roman" w:hAnsi="Times New Roman" w:cs="Times New Roman"/>
          <w:b/>
          <w:sz w:val="22"/>
          <w:szCs w:val="22"/>
        </w:rPr>
        <w:t>Opening remarks</w:t>
      </w:r>
    </w:p>
    <w:p w14:paraId="3B55B7A7" w14:textId="14B93EDC" w:rsidR="008F5A3B" w:rsidRPr="00CA4662" w:rsidRDefault="008F5A3B"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Mr Christof S</w:t>
      </w:r>
      <w:r w:rsidR="00867D6E" w:rsidRPr="00CA4662">
        <w:rPr>
          <w:rFonts w:ascii="Times New Roman" w:hAnsi="Times New Roman" w:cs="Times New Roman"/>
          <w:sz w:val="22"/>
          <w:szCs w:val="22"/>
        </w:rPr>
        <w:t xml:space="preserve">angenstedt and Mr Rory Wallace </w:t>
      </w:r>
      <w:r w:rsidRPr="00CA4662">
        <w:rPr>
          <w:rFonts w:ascii="Times New Roman" w:hAnsi="Times New Roman" w:cs="Times New Roman"/>
          <w:sz w:val="22"/>
          <w:szCs w:val="22"/>
        </w:rPr>
        <w:t>will we</w:t>
      </w:r>
      <w:r w:rsidR="00F11FCA" w:rsidRPr="00CA4662">
        <w:rPr>
          <w:rFonts w:ascii="Times New Roman" w:hAnsi="Times New Roman" w:cs="Times New Roman"/>
          <w:sz w:val="22"/>
          <w:szCs w:val="22"/>
        </w:rPr>
        <w:t xml:space="preserve">lcome attendees and </w:t>
      </w:r>
      <w:r w:rsidR="007E6667" w:rsidRPr="00CA4662">
        <w:rPr>
          <w:rFonts w:ascii="Times New Roman" w:hAnsi="Times New Roman" w:cs="Times New Roman"/>
          <w:sz w:val="22"/>
          <w:szCs w:val="22"/>
        </w:rPr>
        <w:t xml:space="preserve">update on any </w:t>
      </w:r>
      <w:r w:rsidR="00D31EDA" w:rsidRPr="00CA4662">
        <w:rPr>
          <w:rFonts w:ascii="Times New Roman" w:hAnsi="Times New Roman" w:cs="Times New Roman"/>
          <w:sz w:val="22"/>
          <w:szCs w:val="22"/>
        </w:rPr>
        <w:t>changes</w:t>
      </w:r>
      <w:r w:rsidR="007E6667" w:rsidRPr="00CA4662">
        <w:rPr>
          <w:rFonts w:ascii="Times New Roman" w:hAnsi="Times New Roman" w:cs="Times New Roman"/>
          <w:sz w:val="22"/>
          <w:szCs w:val="22"/>
        </w:rPr>
        <w:t xml:space="preserve"> made to the Terms of Reference document overnight.</w:t>
      </w:r>
    </w:p>
    <w:p w14:paraId="0187A3EA" w14:textId="77777777" w:rsidR="005610E7" w:rsidRPr="00CA4662" w:rsidRDefault="005610E7" w:rsidP="005610E7">
      <w:pPr>
        <w:spacing w:after="0" w:line="240" w:lineRule="auto"/>
        <w:rPr>
          <w:rFonts w:ascii="Times New Roman" w:hAnsi="Times New Roman" w:cs="Times New Roman"/>
          <w:sz w:val="22"/>
          <w:szCs w:val="22"/>
        </w:rPr>
      </w:pPr>
    </w:p>
    <w:p w14:paraId="1CEBB960" w14:textId="5F9EE253" w:rsidR="006D7149" w:rsidRPr="00CA4662" w:rsidRDefault="006D7149" w:rsidP="005610E7">
      <w:pPr>
        <w:spacing w:after="0" w:line="240" w:lineRule="auto"/>
        <w:rPr>
          <w:rFonts w:ascii="Times New Roman" w:hAnsi="Times New Roman" w:cs="Times New Roman"/>
          <w:b/>
          <w:sz w:val="22"/>
          <w:szCs w:val="22"/>
        </w:rPr>
      </w:pPr>
      <w:r w:rsidRPr="00CA4662">
        <w:rPr>
          <w:rFonts w:ascii="Times New Roman" w:hAnsi="Times New Roman" w:cs="Times New Roman"/>
          <w:b/>
          <w:sz w:val="22"/>
          <w:szCs w:val="22"/>
        </w:rPr>
        <w:t>1</w:t>
      </w:r>
      <w:r w:rsidR="00731DD1" w:rsidRPr="00CA4662">
        <w:rPr>
          <w:rFonts w:ascii="Times New Roman" w:hAnsi="Times New Roman" w:cs="Times New Roman"/>
          <w:b/>
          <w:sz w:val="22"/>
          <w:szCs w:val="22"/>
        </w:rPr>
        <w:t>0:15-11:15</w:t>
      </w:r>
      <w:r w:rsidRPr="00CA4662">
        <w:rPr>
          <w:rFonts w:ascii="Times New Roman" w:hAnsi="Times New Roman" w:cs="Times New Roman"/>
          <w:b/>
          <w:sz w:val="22"/>
          <w:szCs w:val="22"/>
        </w:rPr>
        <w:tab/>
      </w:r>
      <w:r w:rsidR="007E6667" w:rsidRPr="00CA4662">
        <w:rPr>
          <w:rFonts w:ascii="Times New Roman" w:hAnsi="Times New Roman" w:cs="Times New Roman"/>
          <w:b/>
          <w:sz w:val="22"/>
          <w:szCs w:val="22"/>
        </w:rPr>
        <w:t>Facilitated</w:t>
      </w:r>
      <w:r w:rsidR="00D60609" w:rsidRPr="00CA4662">
        <w:rPr>
          <w:rFonts w:ascii="Times New Roman" w:hAnsi="Times New Roman" w:cs="Times New Roman"/>
          <w:b/>
          <w:sz w:val="22"/>
          <w:szCs w:val="22"/>
        </w:rPr>
        <w:t xml:space="preserve"> d</w:t>
      </w:r>
      <w:r w:rsidR="00FB33F1" w:rsidRPr="00CA4662">
        <w:rPr>
          <w:rFonts w:ascii="Times New Roman" w:hAnsi="Times New Roman" w:cs="Times New Roman"/>
          <w:b/>
          <w:sz w:val="22"/>
          <w:szCs w:val="22"/>
        </w:rPr>
        <w:t>iscussion on</w:t>
      </w:r>
      <w:r w:rsidRPr="00CA4662">
        <w:rPr>
          <w:rFonts w:ascii="Times New Roman" w:hAnsi="Times New Roman" w:cs="Times New Roman"/>
          <w:b/>
          <w:sz w:val="22"/>
          <w:szCs w:val="22"/>
        </w:rPr>
        <w:t xml:space="preserve"> proposed T</w:t>
      </w:r>
      <w:r w:rsidR="007E6667" w:rsidRPr="00CA4662">
        <w:rPr>
          <w:rFonts w:ascii="Times New Roman" w:hAnsi="Times New Roman" w:cs="Times New Roman"/>
          <w:b/>
          <w:sz w:val="22"/>
          <w:szCs w:val="22"/>
        </w:rPr>
        <w:t xml:space="preserve">erms </w:t>
      </w:r>
      <w:r w:rsidRPr="00CA4662">
        <w:rPr>
          <w:rFonts w:ascii="Times New Roman" w:hAnsi="Times New Roman" w:cs="Times New Roman"/>
          <w:b/>
          <w:sz w:val="22"/>
          <w:szCs w:val="22"/>
        </w:rPr>
        <w:t>o</w:t>
      </w:r>
      <w:r w:rsidR="007E6667" w:rsidRPr="00CA4662">
        <w:rPr>
          <w:rFonts w:ascii="Times New Roman" w:hAnsi="Times New Roman" w:cs="Times New Roman"/>
          <w:b/>
          <w:sz w:val="22"/>
          <w:szCs w:val="22"/>
        </w:rPr>
        <w:t xml:space="preserve">f </w:t>
      </w:r>
      <w:r w:rsidRPr="00CA4662">
        <w:rPr>
          <w:rFonts w:ascii="Times New Roman" w:hAnsi="Times New Roman" w:cs="Times New Roman"/>
          <w:b/>
          <w:sz w:val="22"/>
          <w:szCs w:val="22"/>
        </w:rPr>
        <w:t>R</w:t>
      </w:r>
      <w:r w:rsidR="007E6667" w:rsidRPr="00CA4662">
        <w:rPr>
          <w:rFonts w:ascii="Times New Roman" w:hAnsi="Times New Roman" w:cs="Times New Roman"/>
          <w:b/>
          <w:sz w:val="22"/>
          <w:szCs w:val="22"/>
        </w:rPr>
        <w:t>eference</w:t>
      </w:r>
      <w:r w:rsidRPr="00CA4662">
        <w:rPr>
          <w:rFonts w:ascii="Times New Roman" w:hAnsi="Times New Roman" w:cs="Times New Roman"/>
          <w:b/>
          <w:sz w:val="22"/>
          <w:szCs w:val="22"/>
        </w:rPr>
        <w:t xml:space="preserve"> </w:t>
      </w:r>
      <w:r w:rsidR="00D60609" w:rsidRPr="00CA4662">
        <w:rPr>
          <w:rFonts w:ascii="Times New Roman" w:hAnsi="Times New Roman" w:cs="Times New Roman"/>
          <w:b/>
          <w:sz w:val="22"/>
          <w:szCs w:val="22"/>
        </w:rPr>
        <w:t>(part 2)</w:t>
      </w:r>
    </w:p>
    <w:p w14:paraId="242A42B0" w14:textId="0354C69C" w:rsidR="007E6667" w:rsidRPr="00CA4662" w:rsidRDefault="007E6667" w:rsidP="005610E7">
      <w:pPr>
        <w:spacing w:after="0" w:line="240" w:lineRule="auto"/>
        <w:rPr>
          <w:rFonts w:ascii="Times New Roman" w:hAnsi="Times New Roman" w:cs="Times New Roman"/>
          <w:sz w:val="22"/>
          <w:szCs w:val="22"/>
        </w:rPr>
      </w:pPr>
      <w:r w:rsidRPr="00CA4662">
        <w:rPr>
          <w:rFonts w:ascii="Times New Roman" w:hAnsi="Times New Roman" w:cs="Times New Roman"/>
          <w:sz w:val="22"/>
          <w:szCs w:val="22"/>
        </w:rPr>
        <w:t>Mr Christof Sangenstedt and Mr Rory Wallace</w:t>
      </w:r>
      <w:r w:rsidR="00867D6E" w:rsidRPr="00CA4662">
        <w:rPr>
          <w:rFonts w:ascii="Times New Roman" w:hAnsi="Times New Roman" w:cs="Times New Roman"/>
          <w:sz w:val="22"/>
          <w:szCs w:val="22"/>
        </w:rPr>
        <w:t xml:space="preserve"> </w:t>
      </w:r>
      <w:r w:rsidRPr="00CA4662">
        <w:rPr>
          <w:rFonts w:ascii="Times New Roman" w:hAnsi="Times New Roman" w:cs="Times New Roman"/>
          <w:sz w:val="22"/>
          <w:szCs w:val="22"/>
        </w:rPr>
        <w:t xml:space="preserve">will again take observations and questions from the audience to all speakers. The audience are asked to limit their comments to 1 minute. </w:t>
      </w:r>
    </w:p>
    <w:p w14:paraId="060B99DD" w14:textId="56AC97B6" w:rsidR="005610E7" w:rsidRPr="00CA4662" w:rsidRDefault="00731DD1" w:rsidP="005610E7">
      <w:pPr>
        <w:tabs>
          <w:tab w:val="left" w:pos="720"/>
          <w:tab w:val="left" w:pos="1440"/>
          <w:tab w:val="left" w:pos="2160"/>
          <w:tab w:val="left" w:pos="2880"/>
          <w:tab w:val="left" w:pos="3600"/>
          <w:tab w:val="left" w:pos="4320"/>
          <w:tab w:val="left" w:pos="5040"/>
          <w:tab w:val="left" w:pos="5760"/>
          <w:tab w:val="left" w:pos="6480"/>
          <w:tab w:val="left" w:pos="7228"/>
        </w:tabs>
        <w:spacing w:after="0" w:line="240" w:lineRule="auto"/>
        <w:rPr>
          <w:rFonts w:ascii="Times New Roman" w:hAnsi="Times New Roman" w:cs="Times New Roman"/>
          <w:b/>
          <w:sz w:val="22"/>
          <w:szCs w:val="22"/>
        </w:rPr>
      </w:pPr>
      <w:r w:rsidRPr="00CA4662">
        <w:rPr>
          <w:rFonts w:ascii="Times New Roman" w:hAnsi="Times New Roman" w:cs="Times New Roman"/>
          <w:b/>
          <w:sz w:val="22"/>
          <w:szCs w:val="22"/>
        </w:rPr>
        <w:lastRenderedPageBreak/>
        <w:t>11:15</w:t>
      </w:r>
      <w:r w:rsidR="0010310C" w:rsidRPr="00CA4662">
        <w:rPr>
          <w:rFonts w:ascii="Times New Roman" w:hAnsi="Times New Roman" w:cs="Times New Roman"/>
          <w:b/>
          <w:sz w:val="22"/>
          <w:szCs w:val="22"/>
        </w:rPr>
        <w:t>-11:30</w:t>
      </w:r>
      <w:r w:rsidR="006D7149" w:rsidRPr="00CA4662">
        <w:rPr>
          <w:rFonts w:ascii="Times New Roman" w:hAnsi="Times New Roman" w:cs="Times New Roman"/>
          <w:b/>
          <w:sz w:val="22"/>
          <w:szCs w:val="22"/>
        </w:rPr>
        <w:tab/>
      </w:r>
      <w:r w:rsidR="00F146AF" w:rsidRPr="00CA4662">
        <w:rPr>
          <w:rFonts w:ascii="Times New Roman" w:hAnsi="Times New Roman" w:cs="Times New Roman"/>
          <w:b/>
          <w:sz w:val="22"/>
          <w:szCs w:val="22"/>
        </w:rPr>
        <w:t>Next steps and c</w:t>
      </w:r>
      <w:r w:rsidR="006D7149" w:rsidRPr="00CA4662">
        <w:rPr>
          <w:rFonts w:ascii="Times New Roman" w:hAnsi="Times New Roman" w:cs="Times New Roman"/>
          <w:b/>
          <w:sz w:val="22"/>
          <w:szCs w:val="22"/>
        </w:rPr>
        <w:t xml:space="preserve">losing remarks </w:t>
      </w:r>
    </w:p>
    <w:p w14:paraId="7D97AADB" w14:textId="77777777" w:rsidR="005610E7" w:rsidRPr="00CA4662" w:rsidRDefault="005610E7" w:rsidP="005610E7">
      <w:pPr>
        <w:tabs>
          <w:tab w:val="left" w:pos="720"/>
          <w:tab w:val="left" w:pos="1440"/>
          <w:tab w:val="left" w:pos="2160"/>
          <w:tab w:val="left" w:pos="2880"/>
          <w:tab w:val="left" w:pos="3600"/>
          <w:tab w:val="left" w:pos="4320"/>
          <w:tab w:val="left" w:pos="5040"/>
          <w:tab w:val="left" w:pos="5760"/>
          <w:tab w:val="left" w:pos="6480"/>
          <w:tab w:val="left" w:pos="7228"/>
        </w:tabs>
        <w:spacing w:after="0" w:line="240" w:lineRule="auto"/>
        <w:rPr>
          <w:rFonts w:ascii="Times New Roman" w:hAnsi="Times New Roman" w:cs="Times New Roman"/>
          <w:b/>
          <w:sz w:val="22"/>
          <w:szCs w:val="22"/>
        </w:rPr>
      </w:pPr>
    </w:p>
    <w:p w14:paraId="43320902" w14:textId="1E979C53" w:rsidR="00E06851" w:rsidRPr="00CA4662" w:rsidRDefault="006A42BF" w:rsidP="005610E7">
      <w:pPr>
        <w:spacing w:after="0" w:line="240" w:lineRule="auto"/>
        <w:rPr>
          <w:rFonts w:ascii="Times New Roman" w:hAnsi="Times New Roman" w:cs="Times New Roman"/>
          <w:sz w:val="22"/>
          <w:szCs w:val="22"/>
          <w:u w:val="single"/>
        </w:rPr>
      </w:pPr>
      <w:r w:rsidRPr="00CA4662">
        <w:rPr>
          <w:rFonts w:ascii="Times New Roman" w:hAnsi="Times New Roman" w:cs="Times New Roman"/>
          <w:sz w:val="22"/>
          <w:szCs w:val="22"/>
          <w:u w:val="single"/>
        </w:rPr>
        <w:t xml:space="preserve">The Working Group will then continue until 13:00 </w:t>
      </w:r>
      <w:r w:rsidR="004B520F" w:rsidRPr="00CA4662">
        <w:rPr>
          <w:rFonts w:ascii="Times New Roman" w:hAnsi="Times New Roman" w:cs="Times New Roman"/>
          <w:sz w:val="22"/>
          <w:szCs w:val="22"/>
          <w:u w:val="single"/>
        </w:rPr>
        <w:t>to discuss the T</w:t>
      </w:r>
      <w:r w:rsidR="00FA35A1" w:rsidRPr="00CA4662">
        <w:rPr>
          <w:rFonts w:ascii="Times New Roman" w:hAnsi="Times New Roman" w:cs="Times New Roman"/>
          <w:sz w:val="22"/>
          <w:szCs w:val="22"/>
          <w:u w:val="single"/>
        </w:rPr>
        <w:t xml:space="preserve">erms of </w:t>
      </w:r>
      <w:r w:rsidR="004B520F" w:rsidRPr="00CA4662">
        <w:rPr>
          <w:rFonts w:ascii="Times New Roman" w:hAnsi="Times New Roman" w:cs="Times New Roman"/>
          <w:sz w:val="22"/>
          <w:szCs w:val="22"/>
          <w:u w:val="single"/>
        </w:rPr>
        <w:t>R</w:t>
      </w:r>
      <w:r w:rsidR="00FA35A1" w:rsidRPr="00CA4662">
        <w:rPr>
          <w:rFonts w:ascii="Times New Roman" w:hAnsi="Times New Roman" w:cs="Times New Roman"/>
          <w:sz w:val="22"/>
          <w:szCs w:val="22"/>
          <w:u w:val="single"/>
        </w:rPr>
        <w:t xml:space="preserve">eference and the next steps </w:t>
      </w:r>
      <w:r w:rsidRPr="00CA4662">
        <w:rPr>
          <w:rFonts w:ascii="Times New Roman" w:hAnsi="Times New Roman" w:cs="Times New Roman"/>
          <w:sz w:val="22"/>
          <w:szCs w:val="22"/>
          <w:u w:val="single"/>
        </w:rPr>
        <w:t>and</w:t>
      </w:r>
      <w:r w:rsidR="00FA35A1" w:rsidRPr="00CA4662">
        <w:rPr>
          <w:rFonts w:ascii="Times New Roman" w:hAnsi="Times New Roman" w:cs="Times New Roman"/>
          <w:sz w:val="22"/>
          <w:szCs w:val="22"/>
          <w:u w:val="single"/>
        </w:rPr>
        <w:t xml:space="preserve"> </w:t>
      </w:r>
      <w:r w:rsidRPr="00CA4662">
        <w:rPr>
          <w:rFonts w:ascii="Times New Roman" w:hAnsi="Times New Roman" w:cs="Times New Roman"/>
          <w:sz w:val="22"/>
          <w:szCs w:val="22"/>
          <w:u w:val="single"/>
        </w:rPr>
        <w:t>resume from 15:00-18:00</w:t>
      </w:r>
      <w:r w:rsidR="008F5A3B" w:rsidRPr="00CA4662">
        <w:rPr>
          <w:rFonts w:ascii="Times New Roman" w:hAnsi="Times New Roman" w:cs="Times New Roman"/>
          <w:sz w:val="22"/>
          <w:szCs w:val="22"/>
          <w:u w:val="single"/>
        </w:rPr>
        <w:t xml:space="preserve"> to consider</w:t>
      </w:r>
      <w:r w:rsidR="00FA35A1" w:rsidRPr="00CA4662">
        <w:rPr>
          <w:rFonts w:ascii="Times New Roman" w:hAnsi="Times New Roman" w:cs="Times New Roman"/>
          <w:sz w:val="22"/>
          <w:szCs w:val="22"/>
          <w:u w:val="single"/>
        </w:rPr>
        <w:t xml:space="preserve"> its other agenda items.</w:t>
      </w:r>
    </w:p>
    <w:p w14:paraId="64EF2672" w14:textId="77777777" w:rsidR="00FC077A" w:rsidRPr="00CA4662" w:rsidRDefault="00FC077A" w:rsidP="005610E7">
      <w:pPr>
        <w:spacing w:after="0" w:line="240" w:lineRule="auto"/>
        <w:rPr>
          <w:rFonts w:ascii="Times New Roman" w:hAnsi="Times New Roman" w:cs="Times New Roman"/>
          <w:b/>
          <w:sz w:val="22"/>
          <w:szCs w:val="22"/>
        </w:rPr>
      </w:pPr>
    </w:p>
    <w:p w14:paraId="3374FB76" w14:textId="171D9523" w:rsidR="005E7F37" w:rsidRPr="00CA4662" w:rsidRDefault="00951C53" w:rsidP="005610E7">
      <w:pPr>
        <w:spacing w:after="0" w:line="240" w:lineRule="auto"/>
        <w:rPr>
          <w:rFonts w:ascii="Times New Roman" w:hAnsi="Times New Roman" w:cs="Times New Roman"/>
          <w:b/>
          <w:sz w:val="28"/>
          <w:szCs w:val="28"/>
        </w:rPr>
      </w:pPr>
      <w:r w:rsidRPr="00CA4662">
        <w:rPr>
          <w:rFonts w:ascii="Times New Roman" w:hAnsi="Times New Roman" w:cs="Times New Roman"/>
          <w:b/>
          <w:sz w:val="28"/>
          <w:szCs w:val="28"/>
        </w:rPr>
        <w:t>V. Speakers</w:t>
      </w:r>
    </w:p>
    <w:p w14:paraId="061A5C33" w14:textId="77777777" w:rsidR="005610E7" w:rsidRPr="00CA4662" w:rsidRDefault="005610E7" w:rsidP="005610E7">
      <w:pPr>
        <w:spacing w:after="0" w:line="240" w:lineRule="auto"/>
        <w:rPr>
          <w:rFonts w:ascii="Times New Roman" w:hAnsi="Times New Roman" w:cs="Times New Roman"/>
          <w:b/>
          <w:sz w:val="22"/>
          <w:szCs w:val="22"/>
        </w:rPr>
      </w:pPr>
    </w:p>
    <w:p w14:paraId="466CF011" w14:textId="44CBDD4F" w:rsidR="00E278C8" w:rsidRPr="00CA4662" w:rsidRDefault="00334401" w:rsidP="005610E7">
      <w:pPr>
        <w:spacing w:after="0" w:line="240" w:lineRule="auto"/>
        <w:rPr>
          <w:rFonts w:ascii="Times New Roman" w:hAnsi="Times New Roman" w:cs="Times New Roman"/>
          <w:b/>
          <w:sz w:val="22"/>
          <w:szCs w:val="22"/>
        </w:rPr>
      </w:pPr>
      <w:bookmarkStart w:id="2" w:name="_Hlk513105259"/>
      <w:r w:rsidRPr="00CA4662">
        <w:rPr>
          <w:rFonts w:ascii="Times New Roman" w:hAnsi="Times New Roman" w:cs="Times New Roman"/>
          <w:b/>
          <w:sz w:val="22"/>
          <w:szCs w:val="22"/>
        </w:rPr>
        <w:t>Panel 1: Chaired by Rory Wallace</w:t>
      </w:r>
    </w:p>
    <w:p w14:paraId="5C21E065" w14:textId="77777777" w:rsidR="005610E7" w:rsidRPr="00CA4662" w:rsidRDefault="005610E7" w:rsidP="005610E7">
      <w:pPr>
        <w:spacing w:after="0" w:line="240" w:lineRule="auto"/>
        <w:rPr>
          <w:rFonts w:ascii="Times New Roman" w:hAnsi="Times New Roman" w:cs="Times New Roman"/>
          <w:b/>
          <w:sz w:val="22"/>
          <w:szCs w:val="22"/>
        </w:rPr>
      </w:pPr>
    </w:p>
    <w:tbl>
      <w:tblPr>
        <w:tblStyle w:val="TableGrid"/>
        <w:tblW w:w="0" w:type="auto"/>
        <w:tblLook w:val="04A0" w:firstRow="1" w:lastRow="0" w:firstColumn="1" w:lastColumn="0" w:noHBand="0" w:noVBand="1"/>
      </w:tblPr>
      <w:tblGrid>
        <w:gridCol w:w="3075"/>
        <w:gridCol w:w="3734"/>
        <w:gridCol w:w="2433"/>
      </w:tblGrid>
      <w:tr w:rsidR="00B83C30" w:rsidRPr="00CA4662" w14:paraId="2CCD8F19" w14:textId="77777777" w:rsidTr="00570E8E">
        <w:tc>
          <w:tcPr>
            <w:tcW w:w="3182" w:type="dxa"/>
          </w:tcPr>
          <w:p w14:paraId="2F837FF0" w14:textId="77777777" w:rsidR="005610E7" w:rsidRPr="00CA4662" w:rsidRDefault="005610E7" w:rsidP="005610E7">
            <w:pPr>
              <w:jc w:val="center"/>
              <w:rPr>
                <w:rFonts w:ascii="Times New Roman" w:hAnsi="Times New Roman" w:cs="Times New Roman"/>
                <w:sz w:val="22"/>
                <w:szCs w:val="22"/>
                <w:u w:val="single"/>
              </w:rPr>
            </w:pPr>
            <w:r w:rsidRPr="00CA4662">
              <w:rPr>
                <w:rFonts w:ascii="Times New Roman" w:hAnsi="Times New Roman" w:cs="Times New Roman"/>
                <w:b/>
                <w:sz w:val="22"/>
                <w:szCs w:val="22"/>
              </w:rPr>
              <w:t>Organisation</w:t>
            </w:r>
          </w:p>
        </w:tc>
        <w:tc>
          <w:tcPr>
            <w:tcW w:w="3872" w:type="dxa"/>
          </w:tcPr>
          <w:p w14:paraId="62CFE3C4" w14:textId="41CE4903" w:rsidR="005610E7" w:rsidRPr="00CA4662" w:rsidRDefault="005610E7" w:rsidP="00196809">
            <w:pPr>
              <w:jc w:val="center"/>
              <w:rPr>
                <w:rFonts w:ascii="Times New Roman" w:hAnsi="Times New Roman" w:cs="Times New Roman"/>
                <w:sz w:val="22"/>
                <w:szCs w:val="22"/>
                <w:u w:val="single"/>
              </w:rPr>
            </w:pPr>
            <w:r w:rsidRPr="00CA4662">
              <w:rPr>
                <w:rFonts w:ascii="Times New Roman" w:hAnsi="Times New Roman" w:cs="Times New Roman"/>
                <w:b/>
                <w:sz w:val="22"/>
                <w:szCs w:val="22"/>
              </w:rPr>
              <w:t>Representative(s)</w:t>
            </w:r>
          </w:p>
        </w:tc>
        <w:tc>
          <w:tcPr>
            <w:tcW w:w="2494" w:type="dxa"/>
          </w:tcPr>
          <w:p w14:paraId="5C61BE47" w14:textId="715C6F95" w:rsidR="005610E7" w:rsidRPr="00CA4662" w:rsidRDefault="005610E7" w:rsidP="00196809">
            <w:pPr>
              <w:jc w:val="center"/>
              <w:rPr>
                <w:rFonts w:ascii="Times New Roman" w:hAnsi="Times New Roman" w:cs="Times New Roman"/>
                <w:sz w:val="22"/>
                <w:szCs w:val="22"/>
                <w:u w:val="single"/>
              </w:rPr>
            </w:pPr>
            <w:r w:rsidRPr="00CA4662">
              <w:rPr>
                <w:rFonts w:ascii="Times New Roman" w:hAnsi="Times New Roman" w:cs="Times New Roman"/>
                <w:b/>
                <w:sz w:val="22"/>
                <w:szCs w:val="22"/>
              </w:rPr>
              <w:t xml:space="preserve">Topics </w:t>
            </w:r>
          </w:p>
        </w:tc>
      </w:tr>
      <w:tr w:rsidR="00B83C30" w:rsidRPr="00CA4662" w14:paraId="4F73AB69" w14:textId="77777777" w:rsidTr="00570E8E">
        <w:tc>
          <w:tcPr>
            <w:tcW w:w="3182" w:type="dxa"/>
          </w:tcPr>
          <w:p w14:paraId="64F77BBC" w14:textId="2EE87AF2" w:rsidR="005610E7" w:rsidRPr="00CA4662" w:rsidRDefault="005610E7" w:rsidP="005610E7">
            <w:pPr>
              <w:rPr>
                <w:rFonts w:ascii="Times New Roman" w:hAnsi="Times New Roman" w:cs="Times New Roman"/>
                <w:sz w:val="22"/>
                <w:szCs w:val="22"/>
                <w:u w:val="single"/>
              </w:rPr>
            </w:pPr>
            <w:r w:rsidRPr="00CA4662">
              <w:rPr>
                <w:rFonts w:ascii="Times New Roman" w:hAnsi="Times New Roman" w:cs="Times New Roman"/>
                <w:sz w:val="22"/>
                <w:szCs w:val="22"/>
              </w:rPr>
              <w:t>Implementation Committee</w:t>
            </w:r>
          </w:p>
        </w:tc>
        <w:tc>
          <w:tcPr>
            <w:tcW w:w="3872" w:type="dxa"/>
          </w:tcPr>
          <w:p w14:paraId="0552CA58" w14:textId="2B464B19" w:rsidR="005610E7" w:rsidRPr="00CA4662" w:rsidRDefault="00C7587A" w:rsidP="005610E7">
            <w:pPr>
              <w:rPr>
                <w:rFonts w:ascii="Times New Roman" w:hAnsi="Times New Roman" w:cs="Times New Roman"/>
                <w:sz w:val="22"/>
                <w:szCs w:val="22"/>
              </w:rPr>
            </w:pPr>
            <w:r w:rsidRPr="00CA4662">
              <w:rPr>
                <w:rFonts w:ascii="Times New Roman" w:hAnsi="Times New Roman" w:cs="Times New Roman"/>
                <w:sz w:val="22"/>
                <w:szCs w:val="22"/>
              </w:rPr>
              <w:t>Mr Romas Svedas</w:t>
            </w:r>
            <w:r w:rsidR="00570E8E" w:rsidRPr="00CA4662">
              <w:rPr>
                <w:rFonts w:ascii="Times New Roman" w:hAnsi="Times New Roman" w:cs="Times New Roman"/>
                <w:sz w:val="22"/>
                <w:szCs w:val="22"/>
              </w:rPr>
              <w:t>, Chair of the Implementation Committee</w:t>
            </w:r>
          </w:p>
        </w:tc>
        <w:tc>
          <w:tcPr>
            <w:tcW w:w="2494" w:type="dxa"/>
          </w:tcPr>
          <w:p w14:paraId="54294CC9" w14:textId="0D5AA3CB" w:rsidR="005610E7" w:rsidRPr="00CC617D" w:rsidRDefault="00B83C30" w:rsidP="005610E7">
            <w:pPr>
              <w:rPr>
                <w:rFonts w:ascii="Times New Roman" w:hAnsi="Times New Roman" w:cs="Times New Roman"/>
                <w:sz w:val="22"/>
                <w:szCs w:val="22"/>
              </w:rPr>
            </w:pPr>
            <w:r>
              <w:rPr>
                <w:rFonts w:ascii="Times New Roman" w:hAnsi="Times New Roman" w:cs="Times New Roman"/>
                <w:sz w:val="22"/>
                <w:szCs w:val="22"/>
              </w:rPr>
              <w:t xml:space="preserve">Implementation Committee’s challenges regarding </w:t>
            </w:r>
            <w:r w:rsidR="00CC617D">
              <w:rPr>
                <w:rFonts w:ascii="Times New Roman" w:hAnsi="Times New Roman" w:cs="Times New Roman"/>
                <w:sz w:val="22"/>
                <w:szCs w:val="22"/>
              </w:rPr>
              <w:t xml:space="preserve">the </w:t>
            </w:r>
            <w:r>
              <w:rPr>
                <w:rFonts w:ascii="Times New Roman" w:hAnsi="Times New Roman" w:cs="Times New Roman"/>
                <w:sz w:val="22"/>
                <w:szCs w:val="22"/>
              </w:rPr>
              <w:t xml:space="preserve">application of the Convention to the </w:t>
            </w:r>
            <w:r w:rsidR="008E7AFE">
              <w:rPr>
                <w:rFonts w:ascii="Times New Roman" w:hAnsi="Times New Roman" w:cs="Times New Roman"/>
                <w:sz w:val="22"/>
                <w:szCs w:val="22"/>
              </w:rPr>
              <w:t>lifetime</w:t>
            </w:r>
            <w:r w:rsidR="00CC617D">
              <w:rPr>
                <w:rFonts w:ascii="Times New Roman" w:hAnsi="Times New Roman" w:cs="Times New Roman"/>
                <w:sz w:val="22"/>
                <w:szCs w:val="22"/>
              </w:rPr>
              <w:t xml:space="preserve"> extension of nuclear power pl</w:t>
            </w:r>
            <w:r w:rsidR="00EC3A8D">
              <w:rPr>
                <w:rFonts w:ascii="Times New Roman" w:hAnsi="Times New Roman" w:cs="Times New Roman"/>
                <w:sz w:val="22"/>
                <w:szCs w:val="22"/>
              </w:rPr>
              <w:t>ants</w:t>
            </w:r>
            <w:r w:rsidR="00CC617D" w:rsidRPr="00CC617D">
              <w:rPr>
                <w:rFonts w:ascii="Times New Roman" w:hAnsi="Times New Roman" w:cs="Times New Roman"/>
                <w:sz w:val="22"/>
                <w:szCs w:val="22"/>
              </w:rPr>
              <w:t xml:space="preserve"> </w:t>
            </w:r>
          </w:p>
        </w:tc>
      </w:tr>
    </w:tbl>
    <w:p w14:paraId="5BF607A0" w14:textId="77777777" w:rsidR="005610E7" w:rsidRPr="00CA4662" w:rsidRDefault="005610E7" w:rsidP="005610E7">
      <w:pPr>
        <w:spacing w:after="0" w:line="240" w:lineRule="auto"/>
        <w:rPr>
          <w:rFonts w:ascii="Times New Roman" w:hAnsi="Times New Roman" w:cs="Times New Roman"/>
          <w:sz w:val="22"/>
          <w:szCs w:val="22"/>
          <w:u w:val="single"/>
        </w:rPr>
      </w:pPr>
    </w:p>
    <w:bookmarkEnd w:id="2"/>
    <w:p w14:paraId="528F8FA3" w14:textId="3535F58E" w:rsidR="00D31EDA" w:rsidRPr="00CA4662" w:rsidRDefault="009B3C57" w:rsidP="005610E7">
      <w:pPr>
        <w:spacing w:after="0" w:line="240" w:lineRule="auto"/>
        <w:rPr>
          <w:rFonts w:ascii="Times New Roman" w:hAnsi="Times New Roman" w:cs="Times New Roman"/>
          <w:sz w:val="22"/>
          <w:szCs w:val="22"/>
          <w:u w:val="single"/>
        </w:rPr>
      </w:pPr>
      <w:r w:rsidRPr="00CA4662">
        <w:rPr>
          <w:rFonts w:ascii="Times New Roman" w:hAnsi="Times New Roman" w:cs="Times New Roman"/>
          <w:sz w:val="22"/>
          <w:szCs w:val="22"/>
          <w:u w:val="single"/>
        </w:rPr>
        <w:t>Inter-Governmental Organisations</w:t>
      </w:r>
    </w:p>
    <w:p w14:paraId="1AAA68D2" w14:textId="77777777" w:rsidR="005610E7" w:rsidRPr="00CA4662" w:rsidRDefault="005610E7" w:rsidP="005610E7">
      <w:pPr>
        <w:spacing w:after="0" w:line="240" w:lineRule="auto"/>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3077"/>
        <w:gridCol w:w="3750"/>
        <w:gridCol w:w="2415"/>
      </w:tblGrid>
      <w:tr w:rsidR="000E0057" w:rsidRPr="00CA4662" w14:paraId="5753A0F8" w14:textId="77777777" w:rsidTr="00570E8E">
        <w:tc>
          <w:tcPr>
            <w:tcW w:w="3182" w:type="dxa"/>
          </w:tcPr>
          <w:p w14:paraId="2A8CAC6F" w14:textId="7245FC83" w:rsidR="000E0057" w:rsidRPr="00CA4662" w:rsidRDefault="000E0057" w:rsidP="005610E7">
            <w:pPr>
              <w:jc w:val="center"/>
              <w:rPr>
                <w:rFonts w:ascii="Times New Roman" w:hAnsi="Times New Roman" w:cs="Times New Roman"/>
                <w:sz w:val="22"/>
                <w:szCs w:val="22"/>
                <w:u w:val="single"/>
              </w:rPr>
            </w:pPr>
            <w:r w:rsidRPr="00CA4662">
              <w:rPr>
                <w:rFonts w:ascii="Times New Roman" w:hAnsi="Times New Roman" w:cs="Times New Roman"/>
                <w:b/>
                <w:sz w:val="22"/>
                <w:szCs w:val="22"/>
              </w:rPr>
              <w:t>Organisation</w:t>
            </w:r>
          </w:p>
        </w:tc>
        <w:tc>
          <w:tcPr>
            <w:tcW w:w="3872" w:type="dxa"/>
          </w:tcPr>
          <w:p w14:paraId="71BFF098" w14:textId="21D3E1BE" w:rsidR="000E0057" w:rsidRPr="00CA4662" w:rsidRDefault="000E0057" w:rsidP="00196809">
            <w:pPr>
              <w:jc w:val="center"/>
              <w:rPr>
                <w:rFonts w:ascii="Times New Roman" w:hAnsi="Times New Roman" w:cs="Times New Roman"/>
                <w:sz w:val="22"/>
                <w:szCs w:val="22"/>
                <w:u w:val="single"/>
              </w:rPr>
            </w:pPr>
            <w:r w:rsidRPr="00CA4662">
              <w:rPr>
                <w:rFonts w:ascii="Times New Roman" w:hAnsi="Times New Roman" w:cs="Times New Roman"/>
                <w:b/>
                <w:sz w:val="22"/>
                <w:szCs w:val="22"/>
              </w:rPr>
              <w:t>Representative(s)</w:t>
            </w:r>
          </w:p>
        </w:tc>
        <w:tc>
          <w:tcPr>
            <w:tcW w:w="2494" w:type="dxa"/>
          </w:tcPr>
          <w:p w14:paraId="6B7DE1FD" w14:textId="02318BD6" w:rsidR="000E0057" w:rsidRPr="00CA4662" w:rsidRDefault="000E0057" w:rsidP="00196809">
            <w:pPr>
              <w:jc w:val="center"/>
              <w:rPr>
                <w:rFonts w:ascii="Times New Roman" w:hAnsi="Times New Roman" w:cs="Times New Roman"/>
                <w:sz w:val="22"/>
                <w:szCs w:val="22"/>
                <w:u w:val="single"/>
              </w:rPr>
            </w:pPr>
            <w:r w:rsidRPr="00CA4662">
              <w:rPr>
                <w:rFonts w:ascii="Times New Roman" w:hAnsi="Times New Roman" w:cs="Times New Roman"/>
                <w:b/>
                <w:sz w:val="22"/>
                <w:szCs w:val="22"/>
              </w:rPr>
              <w:t xml:space="preserve">Topics </w:t>
            </w:r>
          </w:p>
        </w:tc>
      </w:tr>
      <w:tr w:rsidR="000E0057" w:rsidRPr="00CA4662" w14:paraId="21C3BC52" w14:textId="77777777" w:rsidTr="00570E8E">
        <w:tc>
          <w:tcPr>
            <w:tcW w:w="3182" w:type="dxa"/>
          </w:tcPr>
          <w:p w14:paraId="3E531FE3" w14:textId="1BC08837" w:rsidR="000E0057" w:rsidRPr="00CA4662" w:rsidRDefault="000E0057" w:rsidP="005610E7">
            <w:pPr>
              <w:rPr>
                <w:rFonts w:ascii="Times New Roman" w:hAnsi="Times New Roman" w:cs="Times New Roman"/>
                <w:sz w:val="22"/>
                <w:szCs w:val="22"/>
                <w:u w:val="single"/>
              </w:rPr>
            </w:pPr>
            <w:r w:rsidRPr="00CA4662">
              <w:rPr>
                <w:rFonts w:ascii="Times New Roman" w:hAnsi="Times New Roman" w:cs="Times New Roman"/>
                <w:sz w:val="22"/>
                <w:szCs w:val="22"/>
              </w:rPr>
              <w:t>Organisation for Economic Cooperation and Development Nuclear Energy Agency</w:t>
            </w:r>
          </w:p>
        </w:tc>
        <w:tc>
          <w:tcPr>
            <w:tcW w:w="3872" w:type="dxa"/>
          </w:tcPr>
          <w:p w14:paraId="15FB207C" w14:textId="184330A8" w:rsidR="000E0057" w:rsidRPr="00CA4662" w:rsidRDefault="00570E8E" w:rsidP="005610E7">
            <w:pPr>
              <w:rPr>
                <w:rFonts w:ascii="Times New Roman" w:hAnsi="Times New Roman" w:cs="Times New Roman"/>
                <w:sz w:val="22"/>
                <w:szCs w:val="22"/>
              </w:rPr>
            </w:pPr>
            <w:r w:rsidRPr="00CA4662">
              <w:rPr>
                <w:rFonts w:ascii="Times New Roman" w:hAnsi="Times New Roman" w:cs="Times New Roman"/>
                <w:sz w:val="22"/>
                <w:szCs w:val="22"/>
              </w:rPr>
              <w:t>Mrs Kimberly Sexton</w:t>
            </w:r>
            <w:r w:rsidR="0004179A">
              <w:rPr>
                <w:rFonts w:ascii="Times New Roman" w:hAnsi="Times New Roman" w:cs="Times New Roman"/>
                <w:sz w:val="22"/>
                <w:szCs w:val="22"/>
              </w:rPr>
              <w:t xml:space="preserve"> Nick</w:t>
            </w:r>
            <w:r w:rsidRPr="00CA4662">
              <w:rPr>
                <w:rFonts w:ascii="Times New Roman" w:hAnsi="Times New Roman" w:cs="Times New Roman"/>
                <w:sz w:val="22"/>
                <w:szCs w:val="22"/>
              </w:rPr>
              <w:t>, Deputy Head, Office of Legal Counsel</w:t>
            </w:r>
          </w:p>
        </w:tc>
        <w:tc>
          <w:tcPr>
            <w:tcW w:w="2494" w:type="dxa"/>
          </w:tcPr>
          <w:p w14:paraId="5E19E06E" w14:textId="596E0529" w:rsidR="000E0057" w:rsidRPr="00CA4662" w:rsidRDefault="00570E8E" w:rsidP="005610E7">
            <w:pPr>
              <w:rPr>
                <w:rFonts w:ascii="Times New Roman" w:hAnsi="Times New Roman" w:cs="Times New Roman"/>
                <w:sz w:val="22"/>
                <w:szCs w:val="22"/>
              </w:rPr>
            </w:pPr>
            <w:r w:rsidRPr="00CA4662">
              <w:rPr>
                <w:rFonts w:ascii="Times New Roman" w:hAnsi="Times New Roman" w:cs="Times New Roman"/>
                <w:sz w:val="22"/>
                <w:szCs w:val="22"/>
              </w:rPr>
              <w:t>1, 3 and 5</w:t>
            </w:r>
          </w:p>
        </w:tc>
      </w:tr>
      <w:tr w:rsidR="000E0057" w:rsidRPr="00CA4662" w14:paraId="080A673E" w14:textId="77777777" w:rsidTr="00570E8E">
        <w:tc>
          <w:tcPr>
            <w:tcW w:w="3182" w:type="dxa"/>
          </w:tcPr>
          <w:p w14:paraId="6D1C5FE4" w14:textId="27B6E7D4" w:rsidR="000E0057" w:rsidRPr="00CA4662" w:rsidRDefault="000E0057" w:rsidP="005610E7">
            <w:pPr>
              <w:rPr>
                <w:rFonts w:ascii="Times New Roman" w:hAnsi="Times New Roman" w:cs="Times New Roman"/>
                <w:sz w:val="22"/>
                <w:szCs w:val="22"/>
                <w:u w:val="single"/>
              </w:rPr>
            </w:pPr>
            <w:r w:rsidRPr="00CA4662">
              <w:rPr>
                <w:rFonts w:ascii="Times New Roman" w:hAnsi="Times New Roman" w:cs="Times New Roman"/>
                <w:sz w:val="22"/>
                <w:szCs w:val="22"/>
              </w:rPr>
              <w:t>International Atomic Energy Agency</w:t>
            </w:r>
          </w:p>
        </w:tc>
        <w:tc>
          <w:tcPr>
            <w:tcW w:w="3872" w:type="dxa"/>
          </w:tcPr>
          <w:p w14:paraId="7497A051" w14:textId="17862945" w:rsidR="000E0057" w:rsidRPr="00CA4662" w:rsidRDefault="00D717CE" w:rsidP="005610E7">
            <w:pPr>
              <w:rPr>
                <w:rFonts w:ascii="Times New Roman" w:hAnsi="Times New Roman" w:cs="Times New Roman"/>
                <w:sz w:val="22"/>
                <w:szCs w:val="22"/>
              </w:rPr>
            </w:pPr>
            <w:r w:rsidRPr="00D717CE">
              <w:rPr>
                <w:rFonts w:ascii="Times New Roman" w:hAnsi="Times New Roman" w:cs="Times New Roman"/>
                <w:sz w:val="22"/>
                <w:szCs w:val="22"/>
              </w:rPr>
              <w:t xml:space="preserve">Mr Greg </w:t>
            </w:r>
            <w:proofErr w:type="spellStart"/>
            <w:r w:rsidRPr="00D717CE">
              <w:rPr>
                <w:rFonts w:ascii="Times New Roman" w:hAnsi="Times New Roman" w:cs="Times New Roman"/>
                <w:sz w:val="22"/>
                <w:szCs w:val="22"/>
              </w:rPr>
              <w:t>Rzentkowski</w:t>
            </w:r>
            <w:proofErr w:type="spellEnd"/>
            <w:r w:rsidRPr="00D717CE">
              <w:rPr>
                <w:rFonts w:ascii="Times New Roman" w:hAnsi="Times New Roman" w:cs="Times New Roman"/>
                <w:sz w:val="22"/>
                <w:szCs w:val="22"/>
              </w:rPr>
              <w:t xml:space="preserve">, </w:t>
            </w:r>
            <w:r w:rsidR="00F7156C" w:rsidRPr="00D717CE">
              <w:rPr>
                <w:rFonts w:ascii="Times New Roman" w:hAnsi="Times New Roman" w:cs="Times New Roman"/>
                <w:sz w:val="22"/>
                <w:szCs w:val="22"/>
              </w:rPr>
              <w:t>Director</w:t>
            </w:r>
            <w:r w:rsidR="00F7156C">
              <w:rPr>
                <w:rFonts w:ascii="Times New Roman" w:hAnsi="Times New Roman" w:cs="Times New Roman"/>
                <w:sz w:val="22"/>
                <w:szCs w:val="22"/>
              </w:rPr>
              <w:t xml:space="preserve">, </w:t>
            </w:r>
            <w:r w:rsidR="00F7156C" w:rsidRPr="00D717CE">
              <w:rPr>
                <w:rFonts w:ascii="Times New Roman" w:hAnsi="Times New Roman" w:cs="Times New Roman"/>
                <w:sz w:val="22"/>
                <w:szCs w:val="22"/>
              </w:rPr>
              <w:t>Division</w:t>
            </w:r>
            <w:r w:rsidRPr="00D717CE">
              <w:rPr>
                <w:rFonts w:ascii="Times New Roman" w:hAnsi="Times New Roman" w:cs="Times New Roman"/>
                <w:sz w:val="22"/>
                <w:szCs w:val="22"/>
              </w:rPr>
              <w:t xml:space="preserve"> of Nuclear Installation Safety</w:t>
            </w:r>
            <w:r>
              <w:rPr>
                <w:rFonts w:ascii="Times New Roman" w:hAnsi="Times New Roman" w:cs="Times New Roman"/>
                <w:sz w:val="22"/>
                <w:szCs w:val="22"/>
              </w:rPr>
              <w:t xml:space="preserve"> </w:t>
            </w:r>
          </w:p>
        </w:tc>
        <w:tc>
          <w:tcPr>
            <w:tcW w:w="2494" w:type="dxa"/>
          </w:tcPr>
          <w:p w14:paraId="77EE323E" w14:textId="6134DEB8" w:rsidR="000E0057" w:rsidRPr="00CC617D" w:rsidRDefault="00CC617D" w:rsidP="005610E7">
            <w:pPr>
              <w:rPr>
                <w:rFonts w:ascii="Times New Roman" w:hAnsi="Times New Roman" w:cs="Times New Roman"/>
                <w:sz w:val="22"/>
                <w:szCs w:val="22"/>
              </w:rPr>
            </w:pPr>
            <w:r w:rsidRPr="00CC617D">
              <w:rPr>
                <w:rFonts w:ascii="Times New Roman" w:hAnsi="Times New Roman" w:cs="Times New Roman"/>
                <w:sz w:val="22"/>
                <w:szCs w:val="22"/>
              </w:rPr>
              <w:t xml:space="preserve">Challenges and </w:t>
            </w:r>
            <w:r>
              <w:rPr>
                <w:rFonts w:ascii="Times New Roman" w:hAnsi="Times New Roman" w:cs="Times New Roman"/>
                <w:sz w:val="22"/>
                <w:szCs w:val="22"/>
              </w:rPr>
              <w:t>n</w:t>
            </w:r>
            <w:r w:rsidRPr="00CC617D">
              <w:rPr>
                <w:rFonts w:ascii="Times New Roman" w:hAnsi="Times New Roman" w:cs="Times New Roman"/>
                <w:sz w:val="22"/>
                <w:szCs w:val="22"/>
              </w:rPr>
              <w:t xml:space="preserve">eeds for </w:t>
            </w:r>
            <w:r>
              <w:rPr>
                <w:rFonts w:ascii="Times New Roman" w:hAnsi="Times New Roman" w:cs="Times New Roman"/>
                <w:sz w:val="22"/>
                <w:szCs w:val="22"/>
              </w:rPr>
              <w:t>L</w:t>
            </w:r>
            <w:r w:rsidRPr="00CC617D">
              <w:rPr>
                <w:rFonts w:ascii="Times New Roman" w:hAnsi="Times New Roman" w:cs="Times New Roman"/>
                <w:sz w:val="22"/>
                <w:szCs w:val="22"/>
              </w:rPr>
              <w:t xml:space="preserve">ong </w:t>
            </w:r>
            <w:r>
              <w:rPr>
                <w:rFonts w:ascii="Times New Roman" w:hAnsi="Times New Roman" w:cs="Times New Roman"/>
                <w:sz w:val="22"/>
                <w:szCs w:val="22"/>
              </w:rPr>
              <w:t>T</w:t>
            </w:r>
            <w:r w:rsidRPr="00CC617D">
              <w:rPr>
                <w:rFonts w:ascii="Times New Roman" w:hAnsi="Times New Roman" w:cs="Times New Roman"/>
                <w:sz w:val="22"/>
                <w:szCs w:val="22"/>
              </w:rPr>
              <w:t>erm Operation of Nuclear Power Plants</w:t>
            </w:r>
          </w:p>
        </w:tc>
      </w:tr>
    </w:tbl>
    <w:p w14:paraId="57BCA2CC" w14:textId="77777777" w:rsidR="00170BB9" w:rsidRPr="00CA4662" w:rsidRDefault="00170BB9" w:rsidP="005610E7">
      <w:pPr>
        <w:spacing w:after="0" w:line="240" w:lineRule="auto"/>
        <w:rPr>
          <w:rFonts w:ascii="Times New Roman" w:hAnsi="Times New Roman" w:cs="Times New Roman"/>
          <w:sz w:val="22"/>
          <w:szCs w:val="22"/>
          <w:u w:val="single"/>
        </w:rPr>
      </w:pPr>
    </w:p>
    <w:p w14:paraId="2C3C3430" w14:textId="77777777" w:rsidR="002E20C3" w:rsidRPr="00CA4662" w:rsidRDefault="002E20C3" w:rsidP="005610E7">
      <w:pPr>
        <w:spacing w:after="0" w:line="240" w:lineRule="auto"/>
        <w:rPr>
          <w:rFonts w:ascii="Times New Roman" w:hAnsi="Times New Roman" w:cs="Times New Roman"/>
          <w:sz w:val="22"/>
          <w:szCs w:val="22"/>
          <w:u w:val="single"/>
        </w:rPr>
      </w:pPr>
      <w:r w:rsidRPr="00CA4662">
        <w:rPr>
          <w:rFonts w:ascii="Times New Roman" w:hAnsi="Times New Roman" w:cs="Times New Roman"/>
          <w:sz w:val="22"/>
          <w:szCs w:val="22"/>
          <w:u w:val="single"/>
        </w:rPr>
        <w:t>European Commission Organisations</w:t>
      </w:r>
    </w:p>
    <w:p w14:paraId="168409DF" w14:textId="77777777" w:rsidR="005610E7" w:rsidRPr="00CA4662" w:rsidRDefault="005610E7" w:rsidP="005610E7">
      <w:pPr>
        <w:spacing w:after="0" w:line="240" w:lineRule="auto"/>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3070"/>
        <w:gridCol w:w="3741"/>
        <w:gridCol w:w="2431"/>
      </w:tblGrid>
      <w:tr w:rsidR="00170BB9" w:rsidRPr="00CA4662" w14:paraId="4FEDAE88" w14:textId="77777777" w:rsidTr="00570E8E">
        <w:tc>
          <w:tcPr>
            <w:tcW w:w="3182" w:type="dxa"/>
          </w:tcPr>
          <w:p w14:paraId="1527AAB7" w14:textId="77777777" w:rsidR="00170BB9" w:rsidRPr="00CA4662" w:rsidRDefault="00170BB9" w:rsidP="005610E7">
            <w:pPr>
              <w:jc w:val="center"/>
              <w:rPr>
                <w:rFonts w:ascii="Times New Roman" w:hAnsi="Times New Roman" w:cs="Times New Roman"/>
                <w:sz w:val="22"/>
                <w:szCs w:val="22"/>
                <w:u w:val="single"/>
              </w:rPr>
            </w:pPr>
            <w:r w:rsidRPr="00CA4662">
              <w:rPr>
                <w:rFonts w:ascii="Times New Roman" w:hAnsi="Times New Roman" w:cs="Times New Roman"/>
                <w:b/>
                <w:sz w:val="22"/>
                <w:szCs w:val="22"/>
              </w:rPr>
              <w:t>Organisation</w:t>
            </w:r>
          </w:p>
        </w:tc>
        <w:tc>
          <w:tcPr>
            <w:tcW w:w="3872" w:type="dxa"/>
          </w:tcPr>
          <w:p w14:paraId="2DCCDB97" w14:textId="588804D9" w:rsidR="00170BB9" w:rsidRPr="00CA4662" w:rsidRDefault="00170BB9" w:rsidP="00196809">
            <w:pPr>
              <w:jc w:val="center"/>
              <w:rPr>
                <w:rFonts w:ascii="Times New Roman" w:hAnsi="Times New Roman" w:cs="Times New Roman"/>
                <w:sz w:val="22"/>
                <w:szCs w:val="22"/>
                <w:u w:val="single"/>
              </w:rPr>
            </w:pPr>
            <w:r w:rsidRPr="00CA4662">
              <w:rPr>
                <w:rFonts w:ascii="Times New Roman" w:hAnsi="Times New Roman" w:cs="Times New Roman"/>
                <w:b/>
                <w:sz w:val="22"/>
                <w:szCs w:val="22"/>
              </w:rPr>
              <w:t>Representative(s)</w:t>
            </w:r>
          </w:p>
        </w:tc>
        <w:tc>
          <w:tcPr>
            <w:tcW w:w="2494" w:type="dxa"/>
          </w:tcPr>
          <w:p w14:paraId="2710F0AC" w14:textId="678F2542" w:rsidR="00170BB9" w:rsidRPr="00CA4662" w:rsidRDefault="00170BB9" w:rsidP="00196809">
            <w:pPr>
              <w:jc w:val="center"/>
              <w:rPr>
                <w:rFonts w:ascii="Times New Roman" w:hAnsi="Times New Roman" w:cs="Times New Roman"/>
                <w:sz w:val="22"/>
                <w:szCs w:val="22"/>
                <w:u w:val="single"/>
              </w:rPr>
            </w:pPr>
            <w:r w:rsidRPr="00CA4662">
              <w:rPr>
                <w:rFonts w:ascii="Times New Roman" w:hAnsi="Times New Roman" w:cs="Times New Roman"/>
                <w:b/>
                <w:sz w:val="22"/>
                <w:szCs w:val="22"/>
              </w:rPr>
              <w:t xml:space="preserve">Topics </w:t>
            </w:r>
          </w:p>
        </w:tc>
      </w:tr>
      <w:tr w:rsidR="00C37334" w:rsidRPr="00CA4662" w14:paraId="0674D701" w14:textId="77777777" w:rsidTr="00570E8E">
        <w:tc>
          <w:tcPr>
            <w:tcW w:w="3182" w:type="dxa"/>
          </w:tcPr>
          <w:p w14:paraId="1859D40F" w14:textId="175EDB82" w:rsidR="00C37334" w:rsidRDefault="006E6928" w:rsidP="005610E7">
            <w:pPr>
              <w:rPr>
                <w:rFonts w:ascii="Times New Roman" w:hAnsi="Times New Roman" w:cs="Times New Roman"/>
                <w:sz w:val="22"/>
                <w:szCs w:val="22"/>
              </w:rPr>
            </w:pPr>
            <w:r w:rsidRPr="00CA4662">
              <w:rPr>
                <w:rFonts w:ascii="Times New Roman" w:hAnsi="Times New Roman" w:cs="Times New Roman"/>
                <w:sz w:val="22"/>
                <w:szCs w:val="22"/>
              </w:rPr>
              <w:t>DG Energy</w:t>
            </w:r>
            <w:r w:rsidR="00C5259E">
              <w:rPr>
                <w:rFonts w:ascii="Times New Roman" w:hAnsi="Times New Roman" w:cs="Times New Roman"/>
                <w:sz w:val="22"/>
                <w:szCs w:val="22"/>
              </w:rPr>
              <w:t>,</w:t>
            </w:r>
          </w:p>
          <w:p w14:paraId="5495BCB2" w14:textId="548BEF0E" w:rsidR="00C5259E" w:rsidRPr="00CA4662" w:rsidRDefault="00C5259E" w:rsidP="005610E7">
            <w:pPr>
              <w:rPr>
                <w:rFonts w:ascii="Times New Roman" w:hAnsi="Times New Roman" w:cs="Times New Roman"/>
                <w:sz w:val="22"/>
                <w:szCs w:val="22"/>
              </w:rPr>
            </w:pPr>
            <w:r>
              <w:rPr>
                <w:rFonts w:ascii="Times New Roman" w:hAnsi="Times New Roman" w:cs="Times New Roman"/>
                <w:sz w:val="22"/>
                <w:szCs w:val="22"/>
              </w:rPr>
              <w:t xml:space="preserve">Joint Research Centre </w:t>
            </w:r>
          </w:p>
        </w:tc>
        <w:tc>
          <w:tcPr>
            <w:tcW w:w="3872" w:type="dxa"/>
          </w:tcPr>
          <w:p w14:paraId="304166E6" w14:textId="2B4B02D5" w:rsidR="00E20DDE" w:rsidRPr="00CA4662" w:rsidRDefault="00E20DDE" w:rsidP="00E20DDE">
            <w:pPr>
              <w:rPr>
                <w:rFonts w:ascii="Times New Roman" w:hAnsi="Times New Roman" w:cs="Times New Roman"/>
                <w:bCs/>
                <w:sz w:val="22"/>
                <w:szCs w:val="22"/>
              </w:rPr>
            </w:pPr>
            <w:r w:rsidRPr="00CA4662">
              <w:rPr>
                <w:rFonts w:ascii="Times New Roman" w:hAnsi="Times New Roman" w:cs="Times New Roman"/>
                <w:bCs/>
                <w:sz w:val="22"/>
                <w:szCs w:val="22"/>
              </w:rPr>
              <w:t>Mr Hans Rhein, Head of Unit</w:t>
            </w:r>
            <w:r w:rsidR="00481FA4" w:rsidRPr="00CA4662">
              <w:rPr>
                <w:rFonts w:ascii="Times New Roman" w:hAnsi="Times New Roman" w:cs="Times New Roman"/>
                <w:bCs/>
                <w:sz w:val="22"/>
                <w:szCs w:val="22"/>
              </w:rPr>
              <w:t xml:space="preserve">, </w:t>
            </w:r>
            <w:r w:rsidRPr="00CA4662">
              <w:rPr>
                <w:rFonts w:ascii="Times New Roman" w:hAnsi="Times New Roman" w:cs="Times New Roman"/>
                <w:bCs/>
                <w:sz w:val="22"/>
                <w:szCs w:val="22"/>
              </w:rPr>
              <w:t xml:space="preserve">DG Energy </w:t>
            </w:r>
          </w:p>
          <w:p w14:paraId="4377F646" w14:textId="77777777" w:rsidR="00EB3EED" w:rsidRPr="00CA4662" w:rsidRDefault="00EB3EED" w:rsidP="00E20DDE">
            <w:pPr>
              <w:rPr>
                <w:rFonts w:ascii="Times New Roman" w:hAnsi="Times New Roman" w:cs="Times New Roman"/>
                <w:bCs/>
                <w:sz w:val="22"/>
                <w:szCs w:val="22"/>
              </w:rPr>
            </w:pPr>
          </w:p>
          <w:p w14:paraId="0F74CBC3" w14:textId="1AE8A1D7" w:rsidR="00C37334" w:rsidRPr="00CA4662" w:rsidRDefault="00E20DDE" w:rsidP="00E20DDE">
            <w:pPr>
              <w:rPr>
                <w:rFonts w:ascii="Times New Roman" w:hAnsi="Times New Roman" w:cs="Times New Roman"/>
                <w:sz w:val="22"/>
                <w:szCs w:val="22"/>
                <w:u w:val="single"/>
              </w:rPr>
            </w:pPr>
            <w:r w:rsidRPr="00CA4662">
              <w:rPr>
                <w:rFonts w:ascii="Times New Roman" w:hAnsi="Times New Roman" w:cs="Times New Roman"/>
                <w:bCs/>
                <w:sz w:val="22"/>
                <w:szCs w:val="22"/>
              </w:rPr>
              <w:t xml:space="preserve">Mr Janos </w:t>
            </w:r>
            <w:proofErr w:type="spellStart"/>
            <w:r w:rsidRPr="00CA4662">
              <w:rPr>
                <w:rFonts w:ascii="Times New Roman" w:hAnsi="Times New Roman" w:cs="Times New Roman"/>
                <w:bCs/>
                <w:sz w:val="22"/>
                <w:szCs w:val="22"/>
              </w:rPr>
              <w:t>Vegh</w:t>
            </w:r>
            <w:proofErr w:type="spellEnd"/>
            <w:r w:rsidR="00481FA4" w:rsidRPr="00CA4662">
              <w:rPr>
                <w:rFonts w:ascii="Times New Roman" w:hAnsi="Times New Roman" w:cs="Times New Roman"/>
                <w:bCs/>
                <w:sz w:val="22"/>
                <w:szCs w:val="22"/>
              </w:rPr>
              <w:t xml:space="preserve">, </w:t>
            </w:r>
            <w:r w:rsidRPr="00CA4662">
              <w:rPr>
                <w:rFonts w:ascii="Times New Roman" w:hAnsi="Times New Roman" w:cs="Times New Roman"/>
                <w:bCs/>
                <w:sz w:val="22"/>
                <w:szCs w:val="22"/>
              </w:rPr>
              <w:t>Joint Research Centre</w:t>
            </w:r>
            <w:r w:rsidRPr="00CA4662">
              <w:rPr>
                <w:rFonts w:ascii="Times New Roman" w:hAnsi="Times New Roman" w:cs="Times New Roman"/>
                <w:sz w:val="22"/>
                <w:szCs w:val="22"/>
                <w:u w:val="single"/>
              </w:rPr>
              <w:t xml:space="preserve"> </w:t>
            </w:r>
          </w:p>
        </w:tc>
        <w:tc>
          <w:tcPr>
            <w:tcW w:w="2494" w:type="dxa"/>
          </w:tcPr>
          <w:p w14:paraId="0EB9BC2E" w14:textId="467DDCED" w:rsidR="00C37334" w:rsidRPr="00CA4662" w:rsidRDefault="00E20DDE" w:rsidP="005610E7">
            <w:pPr>
              <w:rPr>
                <w:rFonts w:ascii="Times New Roman" w:hAnsi="Times New Roman" w:cs="Times New Roman"/>
                <w:sz w:val="22"/>
                <w:szCs w:val="22"/>
                <w:u w:val="single"/>
              </w:rPr>
            </w:pPr>
            <w:r w:rsidRPr="00CA4662">
              <w:rPr>
                <w:rFonts w:ascii="Times New Roman" w:hAnsi="Times New Roman" w:cs="Times New Roman"/>
                <w:bCs/>
                <w:sz w:val="22"/>
                <w:szCs w:val="22"/>
              </w:rPr>
              <w:t>Environmental Impact Assessment in relation to Long-Term Operations of Nuclear Power Plants in Europe</w:t>
            </w:r>
          </w:p>
        </w:tc>
      </w:tr>
      <w:tr w:rsidR="00170BB9" w:rsidRPr="00CA4662" w14:paraId="5ED71BDB" w14:textId="77777777" w:rsidTr="00570E8E">
        <w:tc>
          <w:tcPr>
            <w:tcW w:w="3182" w:type="dxa"/>
          </w:tcPr>
          <w:p w14:paraId="6C4D6C26" w14:textId="362800FF" w:rsidR="00170BB9" w:rsidRPr="00CA4662" w:rsidRDefault="006E6928" w:rsidP="005610E7">
            <w:pPr>
              <w:rPr>
                <w:rFonts w:ascii="Times New Roman" w:hAnsi="Times New Roman" w:cs="Times New Roman"/>
                <w:sz w:val="22"/>
                <w:szCs w:val="22"/>
              </w:rPr>
            </w:pPr>
            <w:r w:rsidRPr="00CA4662">
              <w:rPr>
                <w:rFonts w:ascii="Times New Roman" w:hAnsi="Times New Roman" w:cs="Times New Roman"/>
                <w:sz w:val="22"/>
                <w:szCs w:val="22"/>
              </w:rPr>
              <w:t>DG Environment</w:t>
            </w:r>
          </w:p>
        </w:tc>
        <w:tc>
          <w:tcPr>
            <w:tcW w:w="3872" w:type="dxa"/>
          </w:tcPr>
          <w:p w14:paraId="713AD85A" w14:textId="4BCB7E51" w:rsidR="00170BB9" w:rsidRPr="00CA4662" w:rsidRDefault="00DD24F6" w:rsidP="00DD24F6">
            <w:pPr>
              <w:rPr>
                <w:rFonts w:ascii="Times New Roman" w:hAnsi="Times New Roman" w:cs="Times New Roman"/>
                <w:sz w:val="22"/>
                <w:szCs w:val="22"/>
                <w:u w:val="single"/>
              </w:rPr>
            </w:pPr>
            <w:r w:rsidRPr="00CA4662">
              <w:rPr>
                <w:rFonts w:ascii="Times New Roman" w:hAnsi="Times New Roman" w:cs="Times New Roman"/>
                <w:bCs/>
                <w:sz w:val="22"/>
                <w:szCs w:val="22"/>
              </w:rPr>
              <w:t xml:space="preserve">Mr </w:t>
            </w:r>
            <w:proofErr w:type="spellStart"/>
            <w:r w:rsidRPr="00CA4662">
              <w:rPr>
                <w:rFonts w:ascii="Times New Roman" w:hAnsi="Times New Roman" w:cs="Times New Roman"/>
                <w:bCs/>
                <w:sz w:val="22"/>
                <w:szCs w:val="22"/>
              </w:rPr>
              <w:t>Aurel</w:t>
            </w:r>
            <w:proofErr w:type="spellEnd"/>
            <w:r w:rsidRPr="00CA4662">
              <w:rPr>
                <w:rFonts w:ascii="Times New Roman" w:hAnsi="Times New Roman" w:cs="Times New Roman"/>
                <w:bCs/>
                <w:sz w:val="22"/>
                <w:szCs w:val="22"/>
              </w:rPr>
              <w:t xml:space="preserve"> </w:t>
            </w:r>
            <w:proofErr w:type="spellStart"/>
            <w:r w:rsidRPr="00CA4662">
              <w:rPr>
                <w:rFonts w:ascii="Times New Roman" w:hAnsi="Times New Roman" w:cs="Times New Roman"/>
                <w:bCs/>
                <w:sz w:val="22"/>
                <w:szCs w:val="22"/>
              </w:rPr>
              <w:t>Ciobanu-Dordea</w:t>
            </w:r>
            <w:proofErr w:type="spellEnd"/>
            <w:r w:rsidRPr="00CA4662">
              <w:rPr>
                <w:rFonts w:ascii="Times New Roman" w:hAnsi="Times New Roman" w:cs="Times New Roman"/>
                <w:bCs/>
                <w:sz w:val="22"/>
                <w:szCs w:val="22"/>
              </w:rPr>
              <w:t>, Director, Implementation and support to member states</w:t>
            </w:r>
          </w:p>
        </w:tc>
        <w:tc>
          <w:tcPr>
            <w:tcW w:w="2494" w:type="dxa"/>
          </w:tcPr>
          <w:p w14:paraId="798AD9EC" w14:textId="4FBDE40E" w:rsidR="00170BB9" w:rsidRPr="00CA4662" w:rsidRDefault="00DD24F6" w:rsidP="005610E7">
            <w:pPr>
              <w:rPr>
                <w:rFonts w:ascii="Times New Roman" w:hAnsi="Times New Roman" w:cs="Times New Roman"/>
                <w:sz w:val="22"/>
                <w:szCs w:val="22"/>
                <w:u w:val="single"/>
              </w:rPr>
            </w:pPr>
            <w:r w:rsidRPr="00CA4662">
              <w:rPr>
                <w:rFonts w:ascii="Times New Roman" w:hAnsi="Times New Roman" w:cs="Times New Roman"/>
                <w:bCs/>
                <w:sz w:val="22"/>
                <w:szCs w:val="22"/>
              </w:rPr>
              <w:t>The EU rules on Environmental Impact Assessment and their dynamic application</w:t>
            </w:r>
          </w:p>
        </w:tc>
      </w:tr>
    </w:tbl>
    <w:p w14:paraId="0272A5E1" w14:textId="77777777" w:rsidR="00170BB9" w:rsidRPr="00CA4662" w:rsidRDefault="00170BB9" w:rsidP="005610E7">
      <w:pPr>
        <w:spacing w:after="0" w:line="240" w:lineRule="auto"/>
        <w:rPr>
          <w:rFonts w:ascii="Times New Roman" w:hAnsi="Times New Roman" w:cs="Times New Roman"/>
          <w:b/>
          <w:sz w:val="22"/>
          <w:szCs w:val="22"/>
        </w:rPr>
      </w:pPr>
    </w:p>
    <w:p w14:paraId="4DEEB5C4" w14:textId="12E2F212" w:rsidR="00334401" w:rsidRPr="00CA4662" w:rsidRDefault="00941CC6" w:rsidP="005610E7">
      <w:pPr>
        <w:spacing w:after="0" w:line="240" w:lineRule="auto"/>
        <w:rPr>
          <w:rFonts w:ascii="Times New Roman" w:hAnsi="Times New Roman" w:cs="Times New Roman"/>
          <w:b/>
          <w:sz w:val="22"/>
          <w:szCs w:val="22"/>
        </w:rPr>
      </w:pPr>
      <w:r>
        <w:rPr>
          <w:rFonts w:ascii="Times New Roman" w:hAnsi="Times New Roman" w:cs="Times New Roman"/>
          <w:b/>
          <w:sz w:val="22"/>
          <w:szCs w:val="22"/>
        </w:rPr>
        <w:br/>
      </w:r>
      <w:r w:rsidR="00334401" w:rsidRPr="00CA4662">
        <w:rPr>
          <w:rFonts w:ascii="Times New Roman" w:hAnsi="Times New Roman" w:cs="Times New Roman"/>
          <w:b/>
          <w:sz w:val="22"/>
          <w:szCs w:val="22"/>
        </w:rPr>
        <w:t>Panel 2: Chaired by Christof</w:t>
      </w:r>
      <w:r w:rsidR="002E20C3" w:rsidRPr="00CA4662">
        <w:rPr>
          <w:rFonts w:ascii="Times New Roman" w:hAnsi="Times New Roman" w:cs="Times New Roman"/>
          <w:sz w:val="22"/>
          <w:szCs w:val="22"/>
        </w:rPr>
        <w:t xml:space="preserve"> </w:t>
      </w:r>
      <w:r w:rsidR="002E20C3" w:rsidRPr="00CA4662">
        <w:rPr>
          <w:rFonts w:ascii="Times New Roman" w:hAnsi="Times New Roman" w:cs="Times New Roman"/>
          <w:b/>
          <w:sz w:val="22"/>
          <w:szCs w:val="22"/>
        </w:rPr>
        <w:t>Sangenstedt</w:t>
      </w:r>
    </w:p>
    <w:p w14:paraId="34C6AB83" w14:textId="77777777" w:rsidR="005610E7" w:rsidRPr="00CA4662" w:rsidRDefault="005610E7" w:rsidP="005610E7">
      <w:pPr>
        <w:spacing w:after="0" w:line="240" w:lineRule="auto"/>
        <w:rPr>
          <w:rFonts w:ascii="Times New Roman" w:hAnsi="Times New Roman" w:cs="Times New Roman"/>
          <w:b/>
          <w:sz w:val="22"/>
          <w:szCs w:val="22"/>
        </w:rPr>
      </w:pPr>
    </w:p>
    <w:p w14:paraId="781B6DFA" w14:textId="77777777" w:rsidR="002E20C3" w:rsidRPr="00CA4662" w:rsidRDefault="002E20C3" w:rsidP="005610E7">
      <w:pPr>
        <w:spacing w:after="0" w:line="240" w:lineRule="auto"/>
        <w:rPr>
          <w:rFonts w:ascii="Times New Roman" w:hAnsi="Times New Roman" w:cs="Times New Roman"/>
          <w:sz w:val="22"/>
          <w:szCs w:val="22"/>
          <w:u w:val="single"/>
        </w:rPr>
      </w:pPr>
      <w:r w:rsidRPr="00CA4662">
        <w:rPr>
          <w:rFonts w:ascii="Times New Roman" w:hAnsi="Times New Roman" w:cs="Times New Roman"/>
          <w:sz w:val="22"/>
          <w:szCs w:val="22"/>
          <w:u w:val="single"/>
        </w:rPr>
        <w:t>Non-Governmental Organisations</w:t>
      </w:r>
    </w:p>
    <w:p w14:paraId="627B71B9" w14:textId="77777777" w:rsidR="005610E7" w:rsidRPr="00CA4662" w:rsidRDefault="005610E7" w:rsidP="005610E7">
      <w:pPr>
        <w:spacing w:after="0" w:line="240" w:lineRule="auto"/>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3084"/>
        <w:gridCol w:w="3758"/>
        <w:gridCol w:w="2400"/>
      </w:tblGrid>
      <w:tr w:rsidR="000E0057" w:rsidRPr="00CA4662" w14:paraId="36628384" w14:textId="77777777" w:rsidTr="00570E8E">
        <w:tc>
          <w:tcPr>
            <w:tcW w:w="3182" w:type="dxa"/>
          </w:tcPr>
          <w:p w14:paraId="57234469" w14:textId="775AC82B" w:rsidR="000E0057" w:rsidRPr="00CA4662" w:rsidRDefault="000E0057" w:rsidP="005610E7">
            <w:pPr>
              <w:jc w:val="center"/>
              <w:rPr>
                <w:rFonts w:ascii="Times New Roman" w:hAnsi="Times New Roman" w:cs="Times New Roman"/>
                <w:b/>
                <w:sz w:val="22"/>
                <w:szCs w:val="22"/>
              </w:rPr>
            </w:pPr>
            <w:r w:rsidRPr="00CA4662">
              <w:rPr>
                <w:rFonts w:ascii="Times New Roman" w:hAnsi="Times New Roman" w:cs="Times New Roman"/>
                <w:b/>
                <w:sz w:val="22"/>
                <w:szCs w:val="22"/>
              </w:rPr>
              <w:t>Organisation</w:t>
            </w:r>
          </w:p>
        </w:tc>
        <w:tc>
          <w:tcPr>
            <w:tcW w:w="3872" w:type="dxa"/>
          </w:tcPr>
          <w:p w14:paraId="7F044A21" w14:textId="752ED5F7" w:rsidR="000E0057" w:rsidRPr="00CA4662" w:rsidRDefault="000E0057" w:rsidP="00196809">
            <w:pPr>
              <w:jc w:val="center"/>
              <w:rPr>
                <w:rFonts w:ascii="Times New Roman" w:hAnsi="Times New Roman" w:cs="Times New Roman"/>
                <w:b/>
                <w:sz w:val="22"/>
                <w:szCs w:val="22"/>
              </w:rPr>
            </w:pPr>
            <w:r w:rsidRPr="00CA4662">
              <w:rPr>
                <w:rFonts w:ascii="Times New Roman" w:hAnsi="Times New Roman" w:cs="Times New Roman"/>
                <w:b/>
                <w:sz w:val="22"/>
                <w:szCs w:val="22"/>
              </w:rPr>
              <w:t>Representative(s)</w:t>
            </w:r>
          </w:p>
        </w:tc>
        <w:tc>
          <w:tcPr>
            <w:tcW w:w="2494" w:type="dxa"/>
          </w:tcPr>
          <w:p w14:paraId="629CD9F5" w14:textId="20D35C78" w:rsidR="000E0057" w:rsidRPr="00CA4662" w:rsidRDefault="000E0057" w:rsidP="00196809">
            <w:pPr>
              <w:jc w:val="center"/>
              <w:rPr>
                <w:rFonts w:ascii="Times New Roman" w:hAnsi="Times New Roman" w:cs="Times New Roman"/>
                <w:b/>
                <w:sz w:val="22"/>
                <w:szCs w:val="22"/>
              </w:rPr>
            </w:pPr>
            <w:r w:rsidRPr="00CA4662">
              <w:rPr>
                <w:rFonts w:ascii="Times New Roman" w:hAnsi="Times New Roman" w:cs="Times New Roman"/>
                <w:b/>
                <w:sz w:val="22"/>
                <w:szCs w:val="22"/>
              </w:rPr>
              <w:t xml:space="preserve">Topics </w:t>
            </w:r>
          </w:p>
        </w:tc>
      </w:tr>
      <w:tr w:rsidR="000E0057" w:rsidRPr="00CA4662" w14:paraId="2744FBC5" w14:textId="77777777" w:rsidTr="00570E8E">
        <w:tc>
          <w:tcPr>
            <w:tcW w:w="3182" w:type="dxa"/>
          </w:tcPr>
          <w:p w14:paraId="7B2FC0D6" w14:textId="590F911D" w:rsidR="000E0057" w:rsidRPr="00CA4662" w:rsidRDefault="000E0057" w:rsidP="005610E7">
            <w:pPr>
              <w:rPr>
                <w:rFonts w:ascii="Times New Roman" w:hAnsi="Times New Roman" w:cs="Times New Roman"/>
                <w:sz w:val="22"/>
                <w:szCs w:val="22"/>
                <w:u w:val="single"/>
              </w:rPr>
            </w:pPr>
            <w:r w:rsidRPr="00CA4662">
              <w:rPr>
                <w:rFonts w:ascii="Times New Roman" w:hAnsi="Times New Roman" w:cs="Times New Roman"/>
                <w:sz w:val="22"/>
                <w:szCs w:val="22"/>
              </w:rPr>
              <w:t>International Association for Impact Assessment</w:t>
            </w:r>
          </w:p>
        </w:tc>
        <w:tc>
          <w:tcPr>
            <w:tcW w:w="3872" w:type="dxa"/>
          </w:tcPr>
          <w:p w14:paraId="7205D8D6" w14:textId="56FF8F37" w:rsidR="000E0057" w:rsidRPr="00CA4662" w:rsidRDefault="00C7587A" w:rsidP="00570E8E">
            <w:pPr>
              <w:rPr>
                <w:rFonts w:ascii="Times New Roman" w:hAnsi="Times New Roman" w:cs="Times New Roman"/>
                <w:sz w:val="22"/>
                <w:szCs w:val="22"/>
                <w:u w:val="single"/>
                <w:lang w:val="es-ES"/>
              </w:rPr>
            </w:pPr>
            <w:r w:rsidRPr="00CA4662">
              <w:rPr>
                <w:rFonts w:ascii="Times New Roman" w:eastAsia="Times New Roman" w:hAnsi="Times New Roman" w:cs="Times New Roman"/>
                <w:sz w:val="22"/>
                <w:szCs w:val="22"/>
                <w:lang w:val="es-ES"/>
              </w:rPr>
              <w:t>Ms Maria Partidario</w:t>
            </w:r>
            <w:r w:rsidR="00570E8E" w:rsidRPr="00CA4662">
              <w:rPr>
                <w:rFonts w:ascii="Times New Roman" w:eastAsia="Times New Roman" w:hAnsi="Times New Roman" w:cs="Times New Roman"/>
                <w:sz w:val="22"/>
                <w:szCs w:val="22"/>
                <w:lang w:val="es-ES"/>
              </w:rPr>
              <w:t xml:space="preserve">, </w:t>
            </w:r>
            <w:proofErr w:type="spellStart"/>
            <w:r w:rsidR="00570E8E" w:rsidRPr="00CA4662">
              <w:rPr>
                <w:rFonts w:ascii="Times New Roman" w:eastAsia="Times New Roman" w:hAnsi="Times New Roman" w:cs="Times New Roman"/>
                <w:sz w:val="22"/>
                <w:szCs w:val="22"/>
                <w:lang w:val="es-ES"/>
              </w:rPr>
              <w:t>Past-President</w:t>
            </w:r>
            <w:proofErr w:type="spellEnd"/>
            <w:r w:rsidR="00570E8E" w:rsidRPr="00CA4662">
              <w:rPr>
                <w:rFonts w:ascii="Times New Roman" w:eastAsia="Times New Roman" w:hAnsi="Times New Roman" w:cs="Times New Roman"/>
                <w:sz w:val="22"/>
                <w:szCs w:val="22"/>
                <w:lang w:val="es-ES"/>
              </w:rPr>
              <w:t xml:space="preserve"> </w:t>
            </w:r>
          </w:p>
        </w:tc>
        <w:tc>
          <w:tcPr>
            <w:tcW w:w="2494" w:type="dxa"/>
          </w:tcPr>
          <w:p w14:paraId="655C76C3" w14:textId="5014FD27" w:rsidR="000E0057" w:rsidRPr="00CA4662" w:rsidRDefault="00570E8E" w:rsidP="005610E7">
            <w:pPr>
              <w:rPr>
                <w:rFonts w:ascii="Times New Roman" w:hAnsi="Times New Roman" w:cs="Times New Roman"/>
                <w:sz w:val="22"/>
                <w:szCs w:val="22"/>
              </w:rPr>
            </w:pPr>
            <w:r w:rsidRPr="00CA4662">
              <w:rPr>
                <w:rFonts w:ascii="Times New Roman" w:hAnsi="Times New Roman" w:cs="Times New Roman"/>
                <w:sz w:val="22"/>
                <w:szCs w:val="22"/>
              </w:rPr>
              <w:t>4</w:t>
            </w:r>
          </w:p>
        </w:tc>
      </w:tr>
      <w:tr w:rsidR="000E0057" w:rsidRPr="00CA4662" w14:paraId="7E2F515C" w14:textId="77777777" w:rsidTr="00570E8E">
        <w:tc>
          <w:tcPr>
            <w:tcW w:w="3182" w:type="dxa"/>
          </w:tcPr>
          <w:p w14:paraId="1C7B81BF" w14:textId="45E33F23" w:rsidR="000E0057" w:rsidRPr="00CA4662" w:rsidRDefault="000E0057" w:rsidP="005610E7">
            <w:pPr>
              <w:rPr>
                <w:rFonts w:ascii="Times New Roman" w:hAnsi="Times New Roman" w:cs="Times New Roman"/>
                <w:sz w:val="22"/>
                <w:szCs w:val="22"/>
                <w:u w:val="single"/>
              </w:rPr>
            </w:pPr>
            <w:r w:rsidRPr="00CA4662">
              <w:rPr>
                <w:rFonts w:ascii="Times New Roman" w:hAnsi="Times New Roman" w:cs="Times New Roman"/>
                <w:sz w:val="22"/>
                <w:szCs w:val="22"/>
              </w:rPr>
              <w:t>Nuclear Transparency Watch</w:t>
            </w:r>
          </w:p>
        </w:tc>
        <w:tc>
          <w:tcPr>
            <w:tcW w:w="3872" w:type="dxa"/>
          </w:tcPr>
          <w:p w14:paraId="492D334F" w14:textId="3F1CD0FF" w:rsidR="000E0057" w:rsidRPr="00CA4662" w:rsidRDefault="00603025" w:rsidP="005610E7">
            <w:pPr>
              <w:rPr>
                <w:rFonts w:ascii="Times New Roman" w:hAnsi="Times New Roman" w:cs="Times New Roman"/>
                <w:sz w:val="22"/>
                <w:szCs w:val="22"/>
                <w:u w:val="single"/>
              </w:rPr>
            </w:pPr>
            <w:r w:rsidRPr="00CA4662">
              <w:rPr>
                <w:rFonts w:ascii="Times New Roman" w:hAnsi="Times New Roman" w:cs="Times New Roman"/>
                <w:sz w:val="22"/>
                <w:szCs w:val="22"/>
              </w:rPr>
              <w:t xml:space="preserve">Mr </w:t>
            </w:r>
            <w:r w:rsidR="000E0057" w:rsidRPr="00CA4662">
              <w:rPr>
                <w:rFonts w:ascii="Times New Roman" w:hAnsi="Times New Roman" w:cs="Times New Roman"/>
                <w:sz w:val="22"/>
                <w:szCs w:val="22"/>
              </w:rPr>
              <w:t>Jan Haverkamp</w:t>
            </w:r>
          </w:p>
        </w:tc>
        <w:tc>
          <w:tcPr>
            <w:tcW w:w="2494" w:type="dxa"/>
          </w:tcPr>
          <w:p w14:paraId="66163D02" w14:textId="77777777" w:rsidR="000E0057" w:rsidRPr="00CA4662" w:rsidRDefault="000E0057" w:rsidP="005610E7">
            <w:pPr>
              <w:rPr>
                <w:rFonts w:ascii="Times New Roman" w:hAnsi="Times New Roman" w:cs="Times New Roman"/>
                <w:sz w:val="22"/>
                <w:szCs w:val="22"/>
                <w:u w:val="single"/>
              </w:rPr>
            </w:pPr>
          </w:p>
        </w:tc>
      </w:tr>
      <w:tr w:rsidR="000E0057" w:rsidRPr="00CA4662" w14:paraId="7C3B7F95" w14:textId="77777777" w:rsidTr="00570E8E">
        <w:tc>
          <w:tcPr>
            <w:tcW w:w="3182" w:type="dxa"/>
          </w:tcPr>
          <w:p w14:paraId="78513C3E" w14:textId="353D146C" w:rsidR="000E0057" w:rsidRPr="00CA4662" w:rsidRDefault="000E0057" w:rsidP="005610E7">
            <w:pPr>
              <w:rPr>
                <w:rFonts w:ascii="Times New Roman" w:hAnsi="Times New Roman" w:cs="Times New Roman"/>
                <w:sz w:val="22"/>
                <w:szCs w:val="22"/>
                <w:u w:val="single"/>
              </w:rPr>
            </w:pPr>
            <w:r w:rsidRPr="00CA4662">
              <w:rPr>
                <w:rFonts w:ascii="Times New Roman" w:hAnsi="Times New Roman" w:cs="Times New Roman"/>
                <w:sz w:val="22"/>
                <w:szCs w:val="22"/>
              </w:rPr>
              <w:t>Friends of the Earth</w:t>
            </w:r>
            <w:r w:rsidR="0089785E" w:rsidRPr="00CA4662">
              <w:rPr>
                <w:rFonts w:ascii="Times New Roman" w:hAnsi="Times New Roman" w:cs="Times New Roman"/>
                <w:sz w:val="22"/>
                <w:szCs w:val="22"/>
              </w:rPr>
              <w:t xml:space="preserve"> Europe</w:t>
            </w:r>
          </w:p>
        </w:tc>
        <w:tc>
          <w:tcPr>
            <w:tcW w:w="3872" w:type="dxa"/>
          </w:tcPr>
          <w:p w14:paraId="5F81003F" w14:textId="4F8AADF6" w:rsidR="000E0057" w:rsidRPr="00CA4662" w:rsidRDefault="00603025" w:rsidP="005610E7">
            <w:pPr>
              <w:rPr>
                <w:rFonts w:ascii="Times New Roman" w:hAnsi="Times New Roman" w:cs="Times New Roman"/>
                <w:sz w:val="22"/>
                <w:szCs w:val="22"/>
                <w:u w:val="single"/>
              </w:rPr>
            </w:pPr>
            <w:r w:rsidRPr="00CA4662">
              <w:rPr>
                <w:rFonts w:ascii="Times New Roman" w:hAnsi="Times New Roman" w:cs="Times New Roman"/>
                <w:sz w:val="22"/>
                <w:szCs w:val="22"/>
              </w:rPr>
              <w:t xml:space="preserve">Ms </w:t>
            </w:r>
            <w:r w:rsidR="000E0057" w:rsidRPr="00CA4662">
              <w:rPr>
                <w:rFonts w:ascii="Times New Roman" w:hAnsi="Times New Roman" w:cs="Times New Roman"/>
                <w:sz w:val="22"/>
                <w:szCs w:val="22"/>
              </w:rPr>
              <w:t>Patricia Lorenz</w:t>
            </w:r>
          </w:p>
        </w:tc>
        <w:tc>
          <w:tcPr>
            <w:tcW w:w="2494" w:type="dxa"/>
          </w:tcPr>
          <w:p w14:paraId="72F3561D" w14:textId="77777777" w:rsidR="000E0057" w:rsidRPr="00CA4662" w:rsidRDefault="000E0057" w:rsidP="005610E7">
            <w:pPr>
              <w:rPr>
                <w:rFonts w:ascii="Times New Roman" w:hAnsi="Times New Roman" w:cs="Times New Roman"/>
                <w:sz w:val="22"/>
                <w:szCs w:val="22"/>
                <w:u w:val="single"/>
              </w:rPr>
            </w:pPr>
          </w:p>
        </w:tc>
      </w:tr>
    </w:tbl>
    <w:p w14:paraId="1D57730C" w14:textId="77777777" w:rsidR="000E0057" w:rsidRPr="00CA4662" w:rsidRDefault="000E0057" w:rsidP="005610E7">
      <w:pPr>
        <w:spacing w:after="0" w:line="240" w:lineRule="auto"/>
        <w:rPr>
          <w:rFonts w:ascii="Times New Roman" w:hAnsi="Times New Roman" w:cs="Times New Roman"/>
          <w:sz w:val="22"/>
          <w:szCs w:val="22"/>
          <w:u w:val="single"/>
        </w:rPr>
      </w:pPr>
    </w:p>
    <w:p w14:paraId="61E0B123" w14:textId="77777777" w:rsidR="00B83C30" w:rsidRDefault="00B83C30" w:rsidP="005610E7">
      <w:pPr>
        <w:spacing w:after="0" w:line="240" w:lineRule="auto"/>
        <w:rPr>
          <w:rFonts w:ascii="Times New Roman" w:hAnsi="Times New Roman" w:cs="Times New Roman"/>
          <w:sz w:val="22"/>
          <w:szCs w:val="22"/>
          <w:u w:val="single"/>
        </w:rPr>
      </w:pPr>
    </w:p>
    <w:p w14:paraId="70814F06" w14:textId="77777777" w:rsidR="00B83C30" w:rsidRDefault="00B83C30" w:rsidP="005610E7">
      <w:pPr>
        <w:spacing w:after="0" w:line="240" w:lineRule="auto"/>
        <w:rPr>
          <w:rFonts w:ascii="Times New Roman" w:hAnsi="Times New Roman" w:cs="Times New Roman"/>
          <w:sz w:val="22"/>
          <w:szCs w:val="22"/>
          <w:u w:val="single"/>
        </w:rPr>
      </w:pPr>
    </w:p>
    <w:p w14:paraId="791F0775" w14:textId="03F887E0" w:rsidR="009B3C57" w:rsidRPr="00CA4662" w:rsidRDefault="009B3C57" w:rsidP="005610E7">
      <w:pPr>
        <w:spacing w:after="0" w:line="240" w:lineRule="auto"/>
        <w:rPr>
          <w:rFonts w:ascii="Times New Roman" w:hAnsi="Times New Roman" w:cs="Times New Roman"/>
          <w:sz w:val="22"/>
          <w:szCs w:val="22"/>
          <w:u w:val="single"/>
        </w:rPr>
      </w:pPr>
      <w:bookmarkStart w:id="3" w:name="_GoBack"/>
      <w:bookmarkEnd w:id="3"/>
      <w:r w:rsidRPr="00CA4662">
        <w:rPr>
          <w:rFonts w:ascii="Times New Roman" w:hAnsi="Times New Roman" w:cs="Times New Roman"/>
          <w:sz w:val="22"/>
          <w:szCs w:val="22"/>
          <w:u w:val="single"/>
        </w:rPr>
        <w:lastRenderedPageBreak/>
        <w:t>State Parties to the Espoo Convention</w:t>
      </w:r>
    </w:p>
    <w:p w14:paraId="44AE8A3F" w14:textId="77777777" w:rsidR="005610E7" w:rsidRPr="00CA4662" w:rsidRDefault="005610E7" w:rsidP="005610E7">
      <w:pPr>
        <w:spacing w:after="0" w:line="240" w:lineRule="auto"/>
        <w:rPr>
          <w:rFonts w:ascii="Times New Roman" w:hAnsi="Times New Roman" w:cs="Times New Roman"/>
          <w:sz w:val="22"/>
          <w:szCs w:val="22"/>
          <w:u w:val="single"/>
        </w:rPr>
      </w:pPr>
    </w:p>
    <w:tbl>
      <w:tblPr>
        <w:tblStyle w:val="TableGrid"/>
        <w:tblW w:w="0" w:type="auto"/>
        <w:tblLook w:val="04A0" w:firstRow="1" w:lastRow="0" w:firstColumn="1" w:lastColumn="0" w:noHBand="0" w:noVBand="1"/>
      </w:tblPr>
      <w:tblGrid>
        <w:gridCol w:w="3051"/>
        <w:gridCol w:w="3753"/>
        <w:gridCol w:w="2438"/>
      </w:tblGrid>
      <w:tr w:rsidR="000E0057" w:rsidRPr="00CA4662" w14:paraId="74A26758" w14:textId="77777777" w:rsidTr="00570E8E">
        <w:tc>
          <w:tcPr>
            <w:tcW w:w="3182" w:type="dxa"/>
          </w:tcPr>
          <w:p w14:paraId="245D93AC" w14:textId="15638A64" w:rsidR="000E0057" w:rsidRPr="00CA4662" w:rsidRDefault="000E0057" w:rsidP="005610E7">
            <w:pPr>
              <w:jc w:val="center"/>
              <w:rPr>
                <w:rFonts w:ascii="Times New Roman" w:hAnsi="Times New Roman" w:cs="Times New Roman"/>
                <w:b/>
                <w:sz w:val="22"/>
                <w:szCs w:val="22"/>
              </w:rPr>
            </w:pPr>
            <w:r w:rsidRPr="00CA4662">
              <w:rPr>
                <w:rFonts w:ascii="Times New Roman" w:hAnsi="Times New Roman" w:cs="Times New Roman"/>
                <w:b/>
                <w:sz w:val="22"/>
                <w:szCs w:val="22"/>
              </w:rPr>
              <w:t>State</w:t>
            </w:r>
          </w:p>
        </w:tc>
        <w:tc>
          <w:tcPr>
            <w:tcW w:w="3872" w:type="dxa"/>
          </w:tcPr>
          <w:p w14:paraId="34F6E798" w14:textId="6E035922" w:rsidR="000E0057" w:rsidRPr="00CA4662" w:rsidRDefault="000E0057" w:rsidP="00196809">
            <w:pPr>
              <w:jc w:val="center"/>
              <w:rPr>
                <w:rFonts w:ascii="Times New Roman" w:hAnsi="Times New Roman" w:cs="Times New Roman"/>
                <w:b/>
                <w:sz w:val="22"/>
                <w:szCs w:val="22"/>
              </w:rPr>
            </w:pPr>
            <w:r w:rsidRPr="00CA4662">
              <w:rPr>
                <w:rFonts w:ascii="Times New Roman" w:hAnsi="Times New Roman" w:cs="Times New Roman"/>
                <w:b/>
                <w:sz w:val="22"/>
                <w:szCs w:val="22"/>
              </w:rPr>
              <w:t>Representative(s)</w:t>
            </w:r>
          </w:p>
        </w:tc>
        <w:tc>
          <w:tcPr>
            <w:tcW w:w="2494" w:type="dxa"/>
          </w:tcPr>
          <w:p w14:paraId="7F1F7397" w14:textId="7995419F" w:rsidR="000E0057" w:rsidRPr="00CA4662" w:rsidRDefault="000E0057" w:rsidP="00196809">
            <w:pPr>
              <w:jc w:val="center"/>
              <w:rPr>
                <w:rFonts w:ascii="Times New Roman" w:hAnsi="Times New Roman" w:cs="Times New Roman"/>
                <w:b/>
                <w:sz w:val="22"/>
                <w:szCs w:val="22"/>
              </w:rPr>
            </w:pPr>
            <w:r w:rsidRPr="00CA4662">
              <w:rPr>
                <w:rFonts w:ascii="Times New Roman" w:hAnsi="Times New Roman" w:cs="Times New Roman"/>
                <w:b/>
                <w:sz w:val="22"/>
                <w:szCs w:val="22"/>
              </w:rPr>
              <w:t>Topics</w:t>
            </w:r>
          </w:p>
        </w:tc>
      </w:tr>
      <w:tr w:rsidR="000E0057" w:rsidRPr="00CA4662" w14:paraId="10C47FD4" w14:textId="77777777" w:rsidTr="00570E8E">
        <w:tc>
          <w:tcPr>
            <w:tcW w:w="3182" w:type="dxa"/>
          </w:tcPr>
          <w:p w14:paraId="67682F1E" w14:textId="00C7BE59" w:rsidR="000E0057" w:rsidRPr="00CA4662" w:rsidRDefault="000E0057" w:rsidP="005610E7">
            <w:pPr>
              <w:rPr>
                <w:rFonts w:ascii="Times New Roman" w:hAnsi="Times New Roman" w:cs="Times New Roman"/>
                <w:sz w:val="22"/>
                <w:szCs w:val="22"/>
              </w:rPr>
            </w:pPr>
            <w:r w:rsidRPr="00CA4662">
              <w:rPr>
                <w:rFonts w:ascii="Times New Roman" w:hAnsi="Times New Roman" w:cs="Times New Roman"/>
                <w:sz w:val="22"/>
                <w:szCs w:val="22"/>
              </w:rPr>
              <w:t>Ukraine</w:t>
            </w:r>
          </w:p>
        </w:tc>
        <w:tc>
          <w:tcPr>
            <w:tcW w:w="3872" w:type="dxa"/>
          </w:tcPr>
          <w:p w14:paraId="22E47E8C" w14:textId="59FF314B" w:rsidR="000E0057" w:rsidRPr="00CA4662" w:rsidRDefault="005610E7" w:rsidP="005610E7">
            <w:pPr>
              <w:rPr>
                <w:rFonts w:ascii="Times New Roman" w:hAnsi="Times New Roman" w:cs="Times New Roman"/>
                <w:sz w:val="22"/>
                <w:szCs w:val="22"/>
              </w:rPr>
            </w:pPr>
            <w:r w:rsidRPr="00CA4662">
              <w:rPr>
                <w:rFonts w:ascii="Times New Roman" w:hAnsi="Times New Roman" w:cs="Times New Roman"/>
                <w:sz w:val="22"/>
                <w:szCs w:val="22"/>
              </w:rPr>
              <w:t xml:space="preserve">Ms </w:t>
            </w:r>
            <w:r w:rsidR="000E0057" w:rsidRPr="00CA4662">
              <w:rPr>
                <w:rFonts w:ascii="Times New Roman" w:hAnsi="Times New Roman" w:cs="Times New Roman"/>
                <w:sz w:val="22"/>
                <w:szCs w:val="22"/>
              </w:rPr>
              <w:t xml:space="preserve">Maryna </w:t>
            </w:r>
            <w:proofErr w:type="spellStart"/>
            <w:r w:rsidR="000E0057" w:rsidRPr="00CA4662">
              <w:rPr>
                <w:rFonts w:ascii="Times New Roman" w:hAnsi="Times New Roman" w:cs="Times New Roman"/>
                <w:sz w:val="22"/>
                <w:szCs w:val="22"/>
              </w:rPr>
              <w:t>Shymkus</w:t>
            </w:r>
            <w:proofErr w:type="spellEnd"/>
            <w:r w:rsidR="00BE7F4B" w:rsidRPr="00CA4662">
              <w:rPr>
                <w:rFonts w:ascii="Times New Roman" w:hAnsi="Times New Roman" w:cs="Times New Roman"/>
                <w:sz w:val="22"/>
                <w:szCs w:val="22"/>
              </w:rPr>
              <w:t>, Head of EIA Unit</w:t>
            </w:r>
            <w:r w:rsidR="007B732C" w:rsidRPr="00CA4662">
              <w:rPr>
                <w:rFonts w:ascii="Times New Roman" w:hAnsi="Times New Roman" w:cs="Times New Roman"/>
                <w:sz w:val="22"/>
                <w:szCs w:val="22"/>
              </w:rPr>
              <w:t>,</w:t>
            </w:r>
            <w:r w:rsidR="00753A28" w:rsidRPr="00CA4662">
              <w:rPr>
                <w:rFonts w:ascii="Times New Roman" w:hAnsi="Times New Roman" w:cs="Times New Roman"/>
                <w:sz w:val="22"/>
                <w:szCs w:val="22"/>
              </w:rPr>
              <w:t xml:space="preserve"> </w:t>
            </w:r>
            <w:r w:rsidR="00BE7F4B" w:rsidRPr="00CA4662">
              <w:rPr>
                <w:rFonts w:ascii="Times New Roman" w:hAnsi="Times New Roman" w:cs="Times New Roman"/>
                <w:sz w:val="22"/>
                <w:szCs w:val="22"/>
              </w:rPr>
              <w:t>Ministry of Ecology and Natural Resources</w:t>
            </w:r>
          </w:p>
        </w:tc>
        <w:tc>
          <w:tcPr>
            <w:tcW w:w="2494" w:type="dxa"/>
          </w:tcPr>
          <w:p w14:paraId="32D782DF" w14:textId="01F2DB6D" w:rsidR="000E0057" w:rsidRPr="00CA4662" w:rsidRDefault="00BE7F4B" w:rsidP="005610E7">
            <w:pPr>
              <w:rPr>
                <w:rFonts w:ascii="Times New Roman" w:hAnsi="Times New Roman" w:cs="Times New Roman"/>
                <w:sz w:val="22"/>
                <w:szCs w:val="22"/>
              </w:rPr>
            </w:pPr>
            <w:r w:rsidRPr="00CA4662">
              <w:rPr>
                <w:rFonts w:ascii="Times New Roman" w:hAnsi="Times New Roman" w:cs="Times New Roman"/>
                <w:sz w:val="22"/>
                <w:szCs w:val="22"/>
                <w:lang w:val="en-US"/>
              </w:rPr>
              <w:t>Transboundary Consultations on EIA for Rivne NPP in accordance with the new EIA model in Ukraine</w:t>
            </w:r>
          </w:p>
        </w:tc>
      </w:tr>
      <w:tr w:rsidR="000E0057" w:rsidRPr="00CA4662" w14:paraId="6E348478" w14:textId="77777777" w:rsidTr="00570E8E">
        <w:tc>
          <w:tcPr>
            <w:tcW w:w="3182" w:type="dxa"/>
          </w:tcPr>
          <w:p w14:paraId="5D68A12F" w14:textId="28DD352F" w:rsidR="000E0057" w:rsidRPr="00CA4662" w:rsidRDefault="000E0057" w:rsidP="005610E7">
            <w:pPr>
              <w:rPr>
                <w:rFonts w:ascii="Times New Roman" w:hAnsi="Times New Roman" w:cs="Times New Roman"/>
                <w:sz w:val="22"/>
                <w:szCs w:val="22"/>
              </w:rPr>
            </w:pPr>
            <w:r w:rsidRPr="00CA4662">
              <w:rPr>
                <w:rFonts w:ascii="Times New Roman" w:hAnsi="Times New Roman" w:cs="Times New Roman"/>
                <w:sz w:val="22"/>
                <w:szCs w:val="22"/>
              </w:rPr>
              <w:t>Portugal</w:t>
            </w:r>
          </w:p>
        </w:tc>
        <w:tc>
          <w:tcPr>
            <w:tcW w:w="3872" w:type="dxa"/>
          </w:tcPr>
          <w:p w14:paraId="11FC789F" w14:textId="100438EF" w:rsidR="000E0057" w:rsidRPr="00CA4662" w:rsidRDefault="005610E7" w:rsidP="005610E7">
            <w:pPr>
              <w:rPr>
                <w:rFonts w:ascii="Times New Roman" w:hAnsi="Times New Roman" w:cs="Times New Roman"/>
                <w:sz w:val="22"/>
                <w:szCs w:val="22"/>
              </w:rPr>
            </w:pPr>
            <w:r w:rsidRPr="00CA4662">
              <w:rPr>
                <w:rFonts w:ascii="Times New Roman" w:hAnsi="Times New Roman" w:cs="Times New Roman"/>
                <w:sz w:val="22"/>
                <w:szCs w:val="22"/>
              </w:rPr>
              <w:t xml:space="preserve">Mr </w:t>
            </w:r>
            <w:r w:rsidR="000E0057" w:rsidRPr="00CA4662">
              <w:rPr>
                <w:rFonts w:ascii="Times New Roman" w:hAnsi="Times New Roman" w:cs="Times New Roman"/>
                <w:sz w:val="22"/>
                <w:szCs w:val="22"/>
              </w:rPr>
              <w:t xml:space="preserve">João Oliveira Martins and </w:t>
            </w:r>
            <w:r w:rsidRPr="00CA4662">
              <w:rPr>
                <w:rFonts w:ascii="Times New Roman" w:hAnsi="Times New Roman" w:cs="Times New Roman"/>
                <w:sz w:val="22"/>
                <w:szCs w:val="22"/>
              </w:rPr>
              <w:t xml:space="preserve">Ms </w:t>
            </w:r>
            <w:r w:rsidR="000E0057" w:rsidRPr="00CA4662">
              <w:rPr>
                <w:rFonts w:ascii="Times New Roman" w:hAnsi="Times New Roman" w:cs="Times New Roman"/>
                <w:sz w:val="22"/>
                <w:szCs w:val="22"/>
              </w:rPr>
              <w:t xml:space="preserve">Sara </w:t>
            </w:r>
            <w:proofErr w:type="spellStart"/>
            <w:r w:rsidR="000E0057" w:rsidRPr="00CA4662">
              <w:rPr>
                <w:rFonts w:ascii="Times New Roman" w:hAnsi="Times New Roman" w:cs="Times New Roman"/>
                <w:sz w:val="22"/>
                <w:szCs w:val="22"/>
              </w:rPr>
              <w:t>Sacadura</w:t>
            </w:r>
            <w:proofErr w:type="spellEnd"/>
            <w:r w:rsidR="000E0057" w:rsidRPr="00CA4662">
              <w:rPr>
                <w:rFonts w:ascii="Times New Roman" w:hAnsi="Times New Roman" w:cs="Times New Roman"/>
                <w:sz w:val="22"/>
                <w:szCs w:val="22"/>
              </w:rPr>
              <w:t xml:space="preserve"> Cabral</w:t>
            </w:r>
          </w:p>
        </w:tc>
        <w:tc>
          <w:tcPr>
            <w:tcW w:w="2494" w:type="dxa"/>
          </w:tcPr>
          <w:p w14:paraId="1DAC187F" w14:textId="0026CF10" w:rsidR="000E0057" w:rsidRPr="00CA4662" w:rsidRDefault="000E0057" w:rsidP="005610E7">
            <w:pPr>
              <w:rPr>
                <w:rFonts w:ascii="Times New Roman" w:hAnsi="Times New Roman" w:cs="Times New Roman"/>
                <w:sz w:val="22"/>
                <w:szCs w:val="22"/>
              </w:rPr>
            </w:pPr>
            <w:r w:rsidRPr="00CA4662">
              <w:rPr>
                <w:rFonts w:ascii="Times New Roman" w:hAnsi="Times New Roman" w:cs="Times New Roman"/>
                <w:sz w:val="22"/>
                <w:szCs w:val="22"/>
              </w:rPr>
              <w:t>4 and 5</w:t>
            </w:r>
          </w:p>
        </w:tc>
      </w:tr>
      <w:tr w:rsidR="000E0057" w:rsidRPr="00CA4662" w14:paraId="6F7170A8" w14:textId="77777777" w:rsidTr="00570E8E">
        <w:tc>
          <w:tcPr>
            <w:tcW w:w="3182" w:type="dxa"/>
          </w:tcPr>
          <w:p w14:paraId="6FCAE29B" w14:textId="692BCA5E" w:rsidR="000E0057" w:rsidRPr="00CA4662" w:rsidRDefault="000E0057" w:rsidP="005610E7">
            <w:pPr>
              <w:rPr>
                <w:rFonts w:ascii="Times New Roman" w:hAnsi="Times New Roman" w:cs="Times New Roman"/>
                <w:sz w:val="22"/>
                <w:szCs w:val="22"/>
              </w:rPr>
            </w:pPr>
            <w:r w:rsidRPr="00CA4662">
              <w:rPr>
                <w:rFonts w:ascii="Times New Roman" w:hAnsi="Times New Roman" w:cs="Times New Roman"/>
                <w:sz w:val="22"/>
                <w:szCs w:val="22"/>
              </w:rPr>
              <w:t>Poland</w:t>
            </w:r>
          </w:p>
        </w:tc>
        <w:tc>
          <w:tcPr>
            <w:tcW w:w="3872" w:type="dxa"/>
          </w:tcPr>
          <w:p w14:paraId="55644D9E" w14:textId="6B91958F" w:rsidR="000E0057" w:rsidRPr="00CA4662" w:rsidRDefault="00D53BB8" w:rsidP="005610E7">
            <w:pPr>
              <w:rPr>
                <w:rFonts w:ascii="Times New Roman" w:hAnsi="Times New Roman" w:cs="Times New Roman"/>
                <w:sz w:val="22"/>
                <w:szCs w:val="22"/>
              </w:rPr>
            </w:pPr>
            <w:r w:rsidRPr="00CA4662">
              <w:rPr>
                <w:rFonts w:ascii="Times New Roman" w:hAnsi="Times New Roman" w:cs="Times New Roman"/>
                <w:sz w:val="22"/>
                <w:szCs w:val="22"/>
              </w:rPr>
              <w:t xml:space="preserve">Ms </w:t>
            </w:r>
            <w:r w:rsidR="001F67D7" w:rsidRPr="00CA4662">
              <w:rPr>
                <w:rFonts w:ascii="Times New Roman" w:hAnsi="Times New Roman" w:cs="Times New Roman"/>
                <w:sz w:val="22"/>
                <w:szCs w:val="22"/>
              </w:rPr>
              <w:t>Dorota Toryfter-Szumańska</w:t>
            </w:r>
            <w:r w:rsidR="001F67D7" w:rsidRPr="00CA4662">
              <w:rPr>
                <w:rFonts w:ascii="Times New Roman" w:eastAsia="Times New Roman" w:hAnsi="Times New Roman" w:cs="Times New Roman"/>
                <w:sz w:val="22"/>
                <w:szCs w:val="22"/>
                <w:lang w:eastAsia="en-GB"/>
              </w:rPr>
              <w:t>, Head of Unit</w:t>
            </w:r>
            <w:r w:rsidR="007B732C" w:rsidRPr="00CA4662">
              <w:rPr>
                <w:rFonts w:ascii="Times New Roman" w:eastAsia="Times New Roman" w:hAnsi="Times New Roman" w:cs="Times New Roman"/>
                <w:sz w:val="22"/>
                <w:szCs w:val="22"/>
                <w:lang w:eastAsia="en-GB"/>
              </w:rPr>
              <w:t xml:space="preserve">, </w:t>
            </w:r>
            <w:r w:rsidR="001F67D7" w:rsidRPr="00CA4662">
              <w:rPr>
                <w:rFonts w:ascii="Times New Roman" w:eastAsia="Times New Roman" w:hAnsi="Times New Roman" w:cs="Times New Roman"/>
                <w:sz w:val="22"/>
                <w:szCs w:val="22"/>
                <w:lang w:eastAsia="en-GB"/>
              </w:rPr>
              <w:t>Department of Environmental Impact Assessment</w:t>
            </w:r>
          </w:p>
        </w:tc>
        <w:tc>
          <w:tcPr>
            <w:tcW w:w="2494" w:type="dxa"/>
          </w:tcPr>
          <w:p w14:paraId="0402833D" w14:textId="40E3DE62" w:rsidR="000E0057" w:rsidRPr="00CA4662" w:rsidRDefault="00DA2C5E" w:rsidP="005610E7">
            <w:pPr>
              <w:rPr>
                <w:rFonts w:ascii="Times New Roman" w:hAnsi="Times New Roman" w:cs="Times New Roman"/>
                <w:sz w:val="22"/>
                <w:szCs w:val="22"/>
              </w:rPr>
            </w:pPr>
            <w:r w:rsidRPr="00CA4662">
              <w:rPr>
                <w:rFonts w:ascii="Times New Roman" w:hAnsi="Times New Roman" w:cs="Times New Roman"/>
                <w:sz w:val="22"/>
                <w:szCs w:val="22"/>
              </w:rPr>
              <w:t>4</w:t>
            </w:r>
          </w:p>
        </w:tc>
      </w:tr>
      <w:tr w:rsidR="000E0057" w:rsidRPr="00CA4662" w14:paraId="4E933792" w14:textId="77777777" w:rsidTr="00F60189">
        <w:trPr>
          <w:trHeight w:val="1230"/>
        </w:trPr>
        <w:tc>
          <w:tcPr>
            <w:tcW w:w="3182" w:type="dxa"/>
          </w:tcPr>
          <w:p w14:paraId="6DFBD164" w14:textId="4B9E35CD" w:rsidR="000E0057" w:rsidRPr="00CA4662" w:rsidRDefault="000E0057" w:rsidP="00141BB0">
            <w:pPr>
              <w:rPr>
                <w:rFonts w:ascii="Times New Roman" w:hAnsi="Times New Roman" w:cs="Times New Roman"/>
                <w:sz w:val="22"/>
                <w:szCs w:val="22"/>
                <w:lang w:val="fr-FR"/>
              </w:rPr>
            </w:pPr>
            <w:r w:rsidRPr="00CA4662">
              <w:rPr>
                <w:rFonts w:ascii="Times New Roman" w:hAnsi="Times New Roman" w:cs="Times New Roman"/>
                <w:sz w:val="22"/>
                <w:szCs w:val="22"/>
                <w:lang w:val="fr-FR"/>
              </w:rPr>
              <w:t>France</w:t>
            </w:r>
            <w:r w:rsidR="00673D5E" w:rsidRPr="00CA4662">
              <w:rPr>
                <w:rFonts w:ascii="Times New Roman" w:hAnsi="Times New Roman" w:cs="Times New Roman"/>
                <w:sz w:val="22"/>
                <w:szCs w:val="22"/>
                <w:lang w:val="fr-FR"/>
              </w:rPr>
              <w:t xml:space="preserve"> </w:t>
            </w:r>
          </w:p>
        </w:tc>
        <w:tc>
          <w:tcPr>
            <w:tcW w:w="3872" w:type="dxa"/>
          </w:tcPr>
          <w:p w14:paraId="709CECF9" w14:textId="2985582B" w:rsidR="000E0057" w:rsidRPr="00CA4662" w:rsidRDefault="00673D5E" w:rsidP="00BE7F4B">
            <w:pPr>
              <w:pStyle w:val="HTMLPreformatted"/>
              <w:rPr>
                <w:rFonts w:ascii="Times New Roman" w:hAnsi="Times New Roman" w:cs="Times New Roman"/>
                <w:sz w:val="22"/>
                <w:szCs w:val="22"/>
              </w:rPr>
            </w:pPr>
            <w:r w:rsidRPr="00CA4662">
              <w:rPr>
                <w:rFonts w:ascii="Times New Roman" w:hAnsi="Times New Roman" w:cs="Times New Roman"/>
                <w:sz w:val="22"/>
                <w:szCs w:val="22"/>
              </w:rPr>
              <w:t xml:space="preserve">Mr Yves </w:t>
            </w:r>
            <w:proofErr w:type="spellStart"/>
            <w:r w:rsidRPr="00CA4662">
              <w:rPr>
                <w:rFonts w:ascii="Times New Roman" w:hAnsi="Times New Roman" w:cs="Times New Roman"/>
                <w:sz w:val="22"/>
                <w:szCs w:val="22"/>
              </w:rPr>
              <w:t>Guannel</w:t>
            </w:r>
            <w:proofErr w:type="spellEnd"/>
            <w:r w:rsidR="009D4E40" w:rsidRPr="00CA4662">
              <w:rPr>
                <w:rFonts w:ascii="Times New Roman" w:hAnsi="Times New Roman" w:cs="Times New Roman"/>
                <w:sz w:val="22"/>
                <w:szCs w:val="22"/>
              </w:rPr>
              <w:t>,</w:t>
            </w:r>
            <w:r w:rsidRPr="00CA4662">
              <w:rPr>
                <w:rFonts w:ascii="Times New Roman" w:hAnsi="Times New Roman" w:cs="Times New Roman"/>
                <w:sz w:val="22"/>
                <w:szCs w:val="22"/>
              </w:rPr>
              <w:t xml:space="preserve"> </w:t>
            </w:r>
            <w:r w:rsidRPr="00CA4662">
              <w:rPr>
                <w:rFonts w:ascii="Times New Roman" w:hAnsi="Times New Roman" w:cs="Times New Roman"/>
                <w:sz w:val="22"/>
                <w:szCs w:val="22"/>
                <w:lang w:val="en"/>
              </w:rPr>
              <w:t>Head of the Office of Radiation Protection, Environment and Labor Inspection</w:t>
            </w:r>
            <w:r w:rsidR="007B732C" w:rsidRPr="00CA4662">
              <w:rPr>
                <w:rFonts w:ascii="Times New Roman" w:hAnsi="Times New Roman" w:cs="Times New Roman"/>
                <w:sz w:val="22"/>
                <w:szCs w:val="22"/>
                <w:lang w:val="en"/>
              </w:rPr>
              <w:t>,</w:t>
            </w:r>
            <w:r w:rsidR="00141BB0" w:rsidRPr="00CA4662">
              <w:rPr>
                <w:rFonts w:ascii="Times New Roman" w:hAnsi="Times New Roman" w:cs="Times New Roman"/>
                <w:sz w:val="22"/>
                <w:szCs w:val="22"/>
                <w:lang w:val="en"/>
              </w:rPr>
              <w:t xml:space="preserve"> </w:t>
            </w:r>
            <w:r w:rsidR="007B732C" w:rsidRPr="00CA4662">
              <w:rPr>
                <w:rFonts w:ascii="Times New Roman" w:hAnsi="Times New Roman" w:cs="Times New Roman"/>
                <w:sz w:val="22"/>
                <w:szCs w:val="22"/>
                <w:lang w:val="en"/>
              </w:rPr>
              <w:t xml:space="preserve">the </w:t>
            </w:r>
            <w:r w:rsidR="003C66EC" w:rsidRPr="00CA4662">
              <w:rPr>
                <w:rFonts w:ascii="Times New Roman" w:hAnsi="Times New Roman" w:cs="Times New Roman"/>
                <w:sz w:val="22"/>
                <w:szCs w:val="22"/>
              </w:rPr>
              <w:t>Nuclear Safety Authority</w:t>
            </w:r>
          </w:p>
        </w:tc>
        <w:tc>
          <w:tcPr>
            <w:tcW w:w="2494" w:type="dxa"/>
          </w:tcPr>
          <w:p w14:paraId="4F3C1234" w14:textId="13B0C94A" w:rsidR="000E0057" w:rsidRPr="00CA4662" w:rsidRDefault="000E0057" w:rsidP="005610E7">
            <w:pPr>
              <w:rPr>
                <w:rFonts w:ascii="Times New Roman" w:hAnsi="Times New Roman" w:cs="Times New Roman"/>
                <w:sz w:val="22"/>
                <w:szCs w:val="22"/>
              </w:rPr>
            </w:pPr>
            <w:r w:rsidRPr="00CA4662">
              <w:rPr>
                <w:rFonts w:ascii="Times New Roman" w:hAnsi="Times New Roman" w:cs="Times New Roman"/>
                <w:sz w:val="22"/>
                <w:szCs w:val="22"/>
              </w:rPr>
              <w:t>5</w:t>
            </w:r>
          </w:p>
        </w:tc>
      </w:tr>
    </w:tbl>
    <w:p w14:paraId="66CEA82D" w14:textId="77777777" w:rsidR="000E0057" w:rsidRPr="00CA4662" w:rsidRDefault="000E0057" w:rsidP="005610E7">
      <w:pPr>
        <w:spacing w:after="0" w:line="240" w:lineRule="auto"/>
        <w:rPr>
          <w:rFonts w:ascii="Times New Roman" w:hAnsi="Times New Roman" w:cs="Times New Roman"/>
          <w:sz w:val="22"/>
          <w:szCs w:val="22"/>
        </w:rPr>
      </w:pPr>
    </w:p>
    <w:p w14:paraId="7480CD00" w14:textId="77777777" w:rsidR="00951C53" w:rsidRPr="00CA4662" w:rsidRDefault="00951C53" w:rsidP="005610E7">
      <w:pPr>
        <w:spacing w:after="0" w:line="240" w:lineRule="auto"/>
        <w:rPr>
          <w:rFonts w:ascii="Times New Roman" w:hAnsi="Times New Roman" w:cs="Times New Roman"/>
          <w:b/>
          <w:bCs/>
          <w:sz w:val="22"/>
          <w:szCs w:val="22"/>
        </w:rPr>
      </w:pPr>
    </w:p>
    <w:p w14:paraId="71A81AEB" w14:textId="304A4457" w:rsidR="00951C53" w:rsidRPr="000E0057" w:rsidRDefault="00D41F3B" w:rsidP="00D41F3B">
      <w:pPr>
        <w:spacing w:after="0" w:line="240" w:lineRule="auto"/>
        <w:jc w:val="center"/>
        <w:rPr>
          <w:rFonts w:ascii="Times New Roman" w:hAnsi="Times New Roman" w:cs="Times New Roman"/>
          <w:b/>
          <w:bCs/>
        </w:rPr>
      </w:pP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r>
      <w:r>
        <w:rPr>
          <w:rFonts w:ascii="Times New Roman" w:hAnsi="Times New Roman" w:cs="Times New Roman"/>
          <w:b/>
          <w:bCs/>
        </w:rPr>
        <w:softHyphen/>
        <w:t>____________</w:t>
      </w:r>
    </w:p>
    <w:sectPr w:rsidR="00951C53" w:rsidRPr="000E0057" w:rsidSect="00CA466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E85AB" w14:textId="77777777" w:rsidR="0019481A" w:rsidRDefault="0019481A" w:rsidP="00DF620A">
      <w:pPr>
        <w:spacing w:after="0" w:line="240" w:lineRule="auto"/>
      </w:pPr>
      <w:r>
        <w:separator/>
      </w:r>
    </w:p>
  </w:endnote>
  <w:endnote w:type="continuationSeparator" w:id="0">
    <w:p w14:paraId="0A7521B6" w14:textId="77777777" w:rsidR="0019481A" w:rsidRDefault="0019481A" w:rsidP="00DF6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280F58" w14:textId="77777777" w:rsidR="0019481A" w:rsidRDefault="0019481A" w:rsidP="00DF620A">
      <w:pPr>
        <w:spacing w:after="0" w:line="240" w:lineRule="auto"/>
      </w:pPr>
      <w:r>
        <w:separator/>
      </w:r>
    </w:p>
  </w:footnote>
  <w:footnote w:type="continuationSeparator" w:id="0">
    <w:p w14:paraId="629AA193" w14:textId="77777777" w:rsidR="0019481A" w:rsidRDefault="0019481A" w:rsidP="00DF620A">
      <w:pPr>
        <w:spacing w:after="0" w:line="240" w:lineRule="auto"/>
      </w:pPr>
      <w:r>
        <w:continuationSeparator/>
      </w:r>
    </w:p>
  </w:footnote>
  <w:footnote w:id="1">
    <w:p w14:paraId="58948022" w14:textId="494FBFE1" w:rsidR="00D60609" w:rsidRPr="00C34E3C" w:rsidRDefault="00D60609" w:rsidP="003D5E4E">
      <w:pPr>
        <w:pStyle w:val="FootnoteText"/>
        <w:rPr>
          <w:rFonts w:ascii="Times New Roman" w:hAnsi="Times New Roman"/>
          <w:sz w:val="18"/>
          <w:szCs w:val="18"/>
          <w:lang w:val="en-US"/>
        </w:rPr>
      </w:pPr>
      <w:r w:rsidRPr="00C34E3C">
        <w:rPr>
          <w:rStyle w:val="FootnoteReference"/>
          <w:sz w:val="18"/>
          <w:szCs w:val="18"/>
        </w:rPr>
        <w:footnoteRef/>
      </w:r>
      <w:r w:rsidRPr="005D3D99">
        <w:rPr>
          <w:rFonts w:ascii="Times New Roman" w:hAnsi="Times New Roman"/>
          <w:sz w:val="18"/>
          <w:szCs w:val="18"/>
          <w:lang w:val="es-ES"/>
        </w:rPr>
        <w:t xml:space="preserve"> </w:t>
      </w:r>
      <w:proofErr w:type="spellStart"/>
      <w:r w:rsidRPr="005D3D99">
        <w:rPr>
          <w:rFonts w:ascii="Times New Roman" w:hAnsi="Times New Roman"/>
          <w:sz w:val="18"/>
          <w:szCs w:val="18"/>
          <w:lang w:val="es-ES"/>
        </w:rPr>
        <w:t>See</w:t>
      </w:r>
      <w:proofErr w:type="spellEnd"/>
      <w:r w:rsidRPr="005D3D99">
        <w:rPr>
          <w:rFonts w:ascii="Times New Roman" w:hAnsi="Times New Roman"/>
          <w:sz w:val="18"/>
          <w:szCs w:val="18"/>
          <w:lang w:val="es-ES"/>
        </w:rPr>
        <w:t xml:space="preserve"> ECE/MP.EIA/23–ECE/MP.EIA/SEA/7, para. </w:t>
      </w:r>
      <w:r w:rsidRPr="00C34E3C">
        <w:rPr>
          <w:rFonts w:ascii="Times New Roman" w:hAnsi="Times New Roman"/>
          <w:sz w:val="18"/>
          <w:szCs w:val="18"/>
          <w:lang w:val="en-US"/>
        </w:rPr>
        <w:t xml:space="preserve">12; and decision VII/7–III/3, </w:t>
      </w:r>
      <w:proofErr w:type="spellStart"/>
      <w:r w:rsidRPr="00C34E3C">
        <w:rPr>
          <w:rFonts w:ascii="Times New Roman" w:hAnsi="Times New Roman"/>
          <w:sz w:val="18"/>
          <w:szCs w:val="18"/>
          <w:lang w:val="en-US"/>
        </w:rPr>
        <w:t>ítem</w:t>
      </w:r>
      <w:proofErr w:type="spellEnd"/>
      <w:r w:rsidRPr="00C34E3C">
        <w:rPr>
          <w:rFonts w:ascii="Times New Roman" w:hAnsi="Times New Roman"/>
          <w:sz w:val="18"/>
          <w:szCs w:val="18"/>
          <w:lang w:val="en-US"/>
        </w:rPr>
        <w:t>. I.9 (See ECE/MP.EIA/23.Add.1–ECE/MP.EIA/SEA/7.Add.1)</w:t>
      </w:r>
    </w:p>
  </w:footnote>
  <w:footnote w:id="2">
    <w:p w14:paraId="59A65A2B" w14:textId="3E029E79" w:rsidR="005D6710" w:rsidRPr="00F87383" w:rsidRDefault="005D6710">
      <w:pPr>
        <w:pStyle w:val="FootnoteText"/>
        <w:rPr>
          <w:rFonts w:ascii="Times New Roman" w:hAnsi="Times New Roman"/>
          <w:sz w:val="18"/>
          <w:szCs w:val="18"/>
          <w:lang w:val="en-US"/>
        </w:rPr>
      </w:pPr>
      <w:r w:rsidRPr="00C34E3C">
        <w:rPr>
          <w:rStyle w:val="FootnoteReference"/>
          <w:sz w:val="18"/>
          <w:szCs w:val="18"/>
        </w:rPr>
        <w:footnoteRef/>
      </w:r>
      <w:r w:rsidRPr="00C34E3C">
        <w:rPr>
          <w:rFonts w:ascii="Times New Roman" w:hAnsi="Times New Roman"/>
          <w:sz w:val="18"/>
          <w:szCs w:val="18"/>
          <w:lang w:val="en-US"/>
        </w:rPr>
        <w:t xml:space="preserve"> </w:t>
      </w:r>
      <w:r w:rsidRPr="00F87383">
        <w:rPr>
          <w:rFonts w:ascii="Times New Roman" w:hAnsi="Times New Roman"/>
          <w:sz w:val="18"/>
          <w:szCs w:val="18"/>
          <w:lang w:val="en-US"/>
        </w:rPr>
        <w:t xml:space="preserve">This issue had already been addressed in a background note on the application of the Convention to nuclear related activities prepared by the secretariat for a panel discussion on nuclear energy-related projects at the fifth session of the Meeting of the Parties to the Convention (Geneva, 20 – 23 June 2011); see ECE/MP.EIA/2011/5, para. 9 - 11.  </w:t>
      </w:r>
    </w:p>
  </w:footnote>
  <w:footnote w:id="3">
    <w:p w14:paraId="54047B68" w14:textId="7DC3C415" w:rsidR="00D60609" w:rsidRPr="00F87383" w:rsidRDefault="00D60609" w:rsidP="003D5E4E">
      <w:pPr>
        <w:pStyle w:val="FootnoteText"/>
        <w:rPr>
          <w:rFonts w:ascii="Times New Roman" w:hAnsi="Times New Roman"/>
          <w:sz w:val="18"/>
          <w:szCs w:val="18"/>
          <w:lang w:val="en-US"/>
        </w:rPr>
      </w:pPr>
      <w:r w:rsidRPr="00F87383">
        <w:rPr>
          <w:rStyle w:val="FootnoteReference"/>
          <w:sz w:val="18"/>
          <w:szCs w:val="18"/>
        </w:rPr>
        <w:footnoteRef/>
      </w:r>
      <w:r w:rsidRPr="00F87383">
        <w:rPr>
          <w:rFonts w:ascii="Times New Roman" w:hAnsi="Times New Roman"/>
          <w:sz w:val="18"/>
          <w:szCs w:val="18"/>
          <w:lang w:val="en-US"/>
        </w:rPr>
        <w:t>See draft decision VI/2 on review of compliance with the Convention, para. 5 (f), ECE/MP.EIA/2014/L.3. In its specific recommendation to the Meeting of the Parties concerning the Rivne nuclear power plant the Implementation Committee took the view that “the extension of the lifetime of a nuclear power plant, after expiration of the original license, even in absence of any works is to be considered as a proposed activity and consequently subject to the provisions of the Convention”; see ECE/MP.EIA/EC/2014/2, Annex, para 65.</w:t>
      </w:r>
    </w:p>
  </w:footnote>
  <w:footnote w:id="4">
    <w:p w14:paraId="4AFF2391" w14:textId="67FF854F" w:rsidR="00D60609" w:rsidRPr="00F87383" w:rsidRDefault="00D60609" w:rsidP="003D5E4E">
      <w:pPr>
        <w:pStyle w:val="FootnoteText"/>
        <w:rPr>
          <w:sz w:val="18"/>
          <w:szCs w:val="18"/>
          <w:lang w:val="en-US"/>
        </w:rPr>
      </w:pPr>
      <w:r w:rsidRPr="00F87383">
        <w:rPr>
          <w:rStyle w:val="FootnoteReference"/>
          <w:sz w:val="18"/>
          <w:szCs w:val="18"/>
        </w:rPr>
        <w:footnoteRef/>
      </w:r>
      <w:r w:rsidRPr="00F87383">
        <w:rPr>
          <w:rFonts w:ascii="Times New Roman" w:hAnsi="Times New Roman"/>
          <w:sz w:val="18"/>
          <w:szCs w:val="18"/>
          <w:lang w:val="en-US"/>
        </w:rPr>
        <w:t xml:space="preserve"> The Netherlands – NPP </w:t>
      </w:r>
      <w:proofErr w:type="spellStart"/>
      <w:r w:rsidRPr="00F87383">
        <w:rPr>
          <w:rFonts w:ascii="Times New Roman" w:hAnsi="Times New Roman"/>
          <w:sz w:val="18"/>
          <w:szCs w:val="18"/>
          <w:lang w:val="en-US"/>
        </w:rPr>
        <w:t>Borselle</w:t>
      </w:r>
      <w:proofErr w:type="spellEnd"/>
      <w:r w:rsidRPr="00F87383">
        <w:rPr>
          <w:rFonts w:ascii="Times New Roman" w:hAnsi="Times New Roman"/>
          <w:sz w:val="18"/>
          <w:szCs w:val="18"/>
          <w:lang w:val="en-US"/>
        </w:rPr>
        <w:t xml:space="preserve"> (EIA/IC/INFO/15); Belgium – NPP Doel-1 and 2; NPP Tihange-1 (EIA/IC/INFO/18); Czech Republic – NPP </w:t>
      </w:r>
      <w:proofErr w:type="spellStart"/>
      <w:r w:rsidRPr="00F87383">
        <w:rPr>
          <w:rFonts w:ascii="Times New Roman" w:hAnsi="Times New Roman"/>
          <w:sz w:val="18"/>
          <w:szCs w:val="18"/>
          <w:lang w:val="en-US"/>
        </w:rPr>
        <w:t>Dukovany</w:t>
      </w:r>
      <w:proofErr w:type="spellEnd"/>
      <w:r w:rsidRPr="00F87383">
        <w:rPr>
          <w:rFonts w:ascii="Times New Roman" w:hAnsi="Times New Roman"/>
          <w:sz w:val="18"/>
          <w:szCs w:val="18"/>
          <w:lang w:val="en-US"/>
        </w:rPr>
        <w:t xml:space="preserve"> / 4 reactors (EIA/IC/INFO/19); Ukraine – NPP South Ukraine, </w:t>
      </w:r>
      <w:proofErr w:type="spellStart"/>
      <w:r w:rsidRPr="00F87383">
        <w:rPr>
          <w:rFonts w:ascii="Times New Roman" w:hAnsi="Times New Roman"/>
          <w:sz w:val="18"/>
          <w:szCs w:val="18"/>
          <w:lang w:val="en-US"/>
        </w:rPr>
        <w:t>Khmelnitskyi</w:t>
      </w:r>
      <w:proofErr w:type="spellEnd"/>
      <w:r w:rsidRPr="00F87383">
        <w:rPr>
          <w:rFonts w:ascii="Times New Roman" w:hAnsi="Times New Roman"/>
          <w:sz w:val="18"/>
          <w:szCs w:val="18"/>
          <w:lang w:val="en-US"/>
        </w:rPr>
        <w:t xml:space="preserve"> and </w:t>
      </w:r>
      <w:proofErr w:type="spellStart"/>
      <w:r w:rsidRPr="00F87383">
        <w:rPr>
          <w:rFonts w:ascii="Times New Roman" w:hAnsi="Times New Roman"/>
          <w:sz w:val="18"/>
          <w:szCs w:val="18"/>
          <w:lang w:val="en-US"/>
        </w:rPr>
        <w:t>Zaporizhzhya</w:t>
      </w:r>
      <w:proofErr w:type="spellEnd"/>
      <w:r w:rsidRPr="00F87383">
        <w:rPr>
          <w:rFonts w:ascii="Times New Roman" w:hAnsi="Times New Roman"/>
          <w:sz w:val="18"/>
          <w:szCs w:val="18"/>
          <w:lang w:val="en-US"/>
        </w:rPr>
        <w:t xml:space="preserve"> (EIA/IC/INFO/20).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EA0"/>
    <w:multiLevelType w:val="hybridMultilevel"/>
    <w:tmpl w:val="EA429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714101"/>
    <w:multiLevelType w:val="hybridMultilevel"/>
    <w:tmpl w:val="2D9036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B92D11"/>
    <w:multiLevelType w:val="hybridMultilevel"/>
    <w:tmpl w:val="36A4849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D533AC4"/>
    <w:multiLevelType w:val="hybridMultilevel"/>
    <w:tmpl w:val="468A8F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3FF359B"/>
    <w:multiLevelType w:val="hybridMultilevel"/>
    <w:tmpl w:val="70224B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314467"/>
    <w:multiLevelType w:val="hybridMultilevel"/>
    <w:tmpl w:val="DB04E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82F0F34"/>
    <w:multiLevelType w:val="hybridMultilevel"/>
    <w:tmpl w:val="AA1683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E24D33"/>
    <w:multiLevelType w:val="hybridMultilevel"/>
    <w:tmpl w:val="C8F4B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FA197C"/>
    <w:multiLevelType w:val="hybridMultilevel"/>
    <w:tmpl w:val="B842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13398D"/>
    <w:multiLevelType w:val="hybridMultilevel"/>
    <w:tmpl w:val="1DC6844C"/>
    <w:lvl w:ilvl="0" w:tplc="04070001">
      <w:start w:val="1"/>
      <w:numFmt w:val="bullet"/>
      <w:lvlText w:val=""/>
      <w:lvlJc w:val="left"/>
      <w:pPr>
        <w:ind w:left="885" w:hanging="360"/>
      </w:pPr>
      <w:rPr>
        <w:rFonts w:ascii="Symbol" w:hAnsi="Symbol" w:hint="default"/>
      </w:rPr>
    </w:lvl>
    <w:lvl w:ilvl="1" w:tplc="04070003" w:tentative="1">
      <w:start w:val="1"/>
      <w:numFmt w:val="bullet"/>
      <w:lvlText w:val="o"/>
      <w:lvlJc w:val="left"/>
      <w:pPr>
        <w:ind w:left="1605" w:hanging="360"/>
      </w:pPr>
      <w:rPr>
        <w:rFonts w:ascii="Courier New" w:hAnsi="Courier New" w:cs="Courier New" w:hint="default"/>
      </w:rPr>
    </w:lvl>
    <w:lvl w:ilvl="2" w:tplc="04070005" w:tentative="1">
      <w:start w:val="1"/>
      <w:numFmt w:val="bullet"/>
      <w:lvlText w:val=""/>
      <w:lvlJc w:val="left"/>
      <w:pPr>
        <w:ind w:left="2325" w:hanging="360"/>
      </w:pPr>
      <w:rPr>
        <w:rFonts w:ascii="Wingdings" w:hAnsi="Wingdings" w:hint="default"/>
      </w:rPr>
    </w:lvl>
    <w:lvl w:ilvl="3" w:tplc="04070001" w:tentative="1">
      <w:start w:val="1"/>
      <w:numFmt w:val="bullet"/>
      <w:lvlText w:val=""/>
      <w:lvlJc w:val="left"/>
      <w:pPr>
        <w:ind w:left="3045" w:hanging="360"/>
      </w:pPr>
      <w:rPr>
        <w:rFonts w:ascii="Symbol" w:hAnsi="Symbol" w:hint="default"/>
      </w:rPr>
    </w:lvl>
    <w:lvl w:ilvl="4" w:tplc="04070003" w:tentative="1">
      <w:start w:val="1"/>
      <w:numFmt w:val="bullet"/>
      <w:lvlText w:val="o"/>
      <w:lvlJc w:val="left"/>
      <w:pPr>
        <w:ind w:left="3765" w:hanging="360"/>
      </w:pPr>
      <w:rPr>
        <w:rFonts w:ascii="Courier New" w:hAnsi="Courier New" w:cs="Courier New" w:hint="default"/>
      </w:rPr>
    </w:lvl>
    <w:lvl w:ilvl="5" w:tplc="04070005" w:tentative="1">
      <w:start w:val="1"/>
      <w:numFmt w:val="bullet"/>
      <w:lvlText w:val=""/>
      <w:lvlJc w:val="left"/>
      <w:pPr>
        <w:ind w:left="4485" w:hanging="360"/>
      </w:pPr>
      <w:rPr>
        <w:rFonts w:ascii="Wingdings" w:hAnsi="Wingdings" w:hint="default"/>
      </w:rPr>
    </w:lvl>
    <w:lvl w:ilvl="6" w:tplc="04070001" w:tentative="1">
      <w:start w:val="1"/>
      <w:numFmt w:val="bullet"/>
      <w:lvlText w:val=""/>
      <w:lvlJc w:val="left"/>
      <w:pPr>
        <w:ind w:left="5205" w:hanging="360"/>
      </w:pPr>
      <w:rPr>
        <w:rFonts w:ascii="Symbol" w:hAnsi="Symbol" w:hint="default"/>
      </w:rPr>
    </w:lvl>
    <w:lvl w:ilvl="7" w:tplc="04070003" w:tentative="1">
      <w:start w:val="1"/>
      <w:numFmt w:val="bullet"/>
      <w:lvlText w:val="o"/>
      <w:lvlJc w:val="left"/>
      <w:pPr>
        <w:ind w:left="5925" w:hanging="360"/>
      </w:pPr>
      <w:rPr>
        <w:rFonts w:ascii="Courier New" w:hAnsi="Courier New" w:cs="Courier New" w:hint="default"/>
      </w:rPr>
    </w:lvl>
    <w:lvl w:ilvl="8" w:tplc="04070005" w:tentative="1">
      <w:start w:val="1"/>
      <w:numFmt w:val="bullet"/>
      <w:lvlText w:val=""/>
      <w:lvlJc w:val="left"/>
      <w:pPr>
        <w:ind w:left="6645" w:hanging="360"/>
      </w:pPr>
      <w:rPr>
        <w:rFonts w:ascii="Wingdings" w:hAnsi="Wingdings" w:hint="default"/>
      </w:rPr>
    </w:lvl>
  </w:abstractNum>
  <w:abstractNum w:abstractNumId="10" w15:restartNumberingAfterBreak="0">
    <w:nsid w:val="71B448EE"/>
    <w:multiLevelType w:val="hybridMultilevel"/>
    <w:tmpl w:val="08FCF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6"/>
  </w:num>
  <w:num w:numId="5">
    <w:abstractNumId w:val="10"/>
  </w:num>
  <w:num w:numId="6">
    <w:abstractNumId w:val="0"/>
  </w:num>
  <w:num w:numId="7">
    <w:abstractNumId w:val="7"/>
  </w:num>
  <w:num w:numId="8">
    <w:abstractNumId w:val="8"/>
  </w:num>
  <w:num w:numId="9">
    <w:abstractNumId w:val="5"/>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activeWritingStyle w:appName="MSWord" w:lang="de-D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 w:vendorID="64" w:dllVersion="0" w:nlCheck="1" w:checkStyle="0"/>
  <w:activeWritingStyle w:appName="MSWord" w:lang="fr-CH" w:vendorID="64" w:dllVersion="0" w:nlCheck="1" w:checkStyle="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AE1"/>
    <w:rsid w:val="00005799"/>
    <w:rsid w:val="00013B5C"/>
    <w:rsid w:val="00014D28"/>
    <w:rsid w:val="00026489"/>
    <w:rsid w:val="0003644E"/>
    <w:rsid w:val="0004179A"/>
    <w:rsid w:val="00052224"/>
    <w:rsid w:val="00052757"/>
    <w:rsid w:val="00054D99"/>
    <w:rsid w:val="00075D6B"/>
    <w:rsid w:val="00075F03"/>
    <w:rsid w:val="000873AD"/>
    <w:rsid w:val="000B60B4"/>
    <w:rsid w:val="000E0057"/>
    <w:rsid w:val="0010310C"/>
    <w:rsid w:val="00141BB0"/>
    <w:rsid w:val="001603FE"/>
    <w:rsid w:val="001648ED"/>
    <w:rsid w:val="00170BB9"/>
    <w:rsid w:val="001921F9"/>
    <w:rsid w:val="00193F66"/>
    <w:rsid w:val="0019481A"/>
    <w:rsid w:val="001964CE"/>
    <w:rsid w:val="00196809"/>
    <w:rsid w:val="001A5D81"/>
    <w:rsid w:val="001C37C3"/>
    <w:rsid w:val="001C6112"/>
    <w:rsid w:val="001C7DE2"/>
    <w:rsid w:val="001E47F4"/>
    <w:rsid w:val="001F67D7"/>
    <w:rsid w:val="0021590F"/>
    <w:rsid w:val="0021694F"/>
    <w:rsid w:val="00240C75"/>
    <w:rsid w:val="0025055C"/>
    <w:rsid w:val="00252E7A"/>
    <w:rsid w:val="0026268E"/>
    <w:rsid w:val="00264A80"/>
    <w:rsid w:val="00264DF5"/>
    <w:rsid w:val="00270DBA"/>
    <w:rsid w:val="0027124E"/>
    <w:rsid w:val="00275629"/>
    <w:rsid w:val="00290804"/>
    <w:rsid w:val="002C1B3E"/>
    <w:rsid w:val="002C254D"/>
    <w:rsid w:val="002C4377"/>
    <w:rsid w:val="002E20C3"/>
    <w:rsid w:val="002F11DF"/>
    <w:rsid w:val="00325501"/>
    <w:rsid w:val="00327A30"/>
    <w:rsid w:val="00334401"/>
    <w:rsid w:val="003375A1"/>
    <w:rsid w:val="00346886"/>
    <w:rsid w:val="00377DB8"/>
    <w:rsid w:val="00387675"/>
    <w:rsid w:val="00396140"/>
    <w:rsid w:val="003C3927"/>
    <w:rsid w:val="003C3B34"/>
    <w:rsid w:val="003C5715"/>
    <w:rsid w:val="003C66EC"/>
    <w:rsid w:val="003D1A6A"/>
    <w:rsid w:val="003D5E4E"/>
    <w:rsid w:val="003D6492"/>
    <w:rsid w:val="003E1374"/>
    <w:rsid w:val="003E4D92"/>
    <w:rsid w:val="003E5351"/>
    <w:rsid w:val="003E56B2"/>
    <w:rsid w:val="003F5DF9"/>
    <w:rsid w:val="00405905"/>
    <w:rsid w:val="00440DCB"/>
    <w:rsid w:val="00450D24"/>
    <w:rsid w:val="00476CBE"/>
    <w:rsid w:val="004812E1"/>
    <w:rsid w:val="00481FA4"/>
    <w:rsid w:val="00482C3B"/>
    <w:rsid w:val="00491636"/>
    <w:rsid w:val="004A3186"/>
    <w:rsid w:val="004A5CFC"/>
    <w:rsid w:val="004B4B60"/>
    <w:rsid w:val="004B520F"/>
    <w:rsid w:val="004B7F16"/>
    <w:rsid w:val="004C44E8"/>
    <w:rsid w:val="004E0976"/>
    <w:rsid w:val="00503FCE"/>
    <w:rsid w:val="00543B02"/>
    <w:rsid w:val="00553C52"/>
    <w:rsid w:val="00555F98"/>
    <w:rsid w:val="005579C2"/>
    <w:rsid w:val="005610E7"/>
    <w:rsid w:val="005679FF"/>
    <w:rsid w:val="00570957"/>
    <w:rsid w:val="00570E8E"/>
    <w:rsid w:val="005726C8"/>
    <w:rsid w:val="005815D5"/>
    <w:rsid w:val="005C18CD"/>
    <w:rsid w:val="005C1DCC"/>
    <w:rsid w:val="005D1D16"/>
    <w:rsid w:val="005D3D99"/>
    <w:rsid w:val="005D6710"/>
    <w:rsid w:val="005E7F37"/>
    <w:rsid w:val="005F2101"/>
    <w:rsid w:val="00603025"/>
    <w:rsid w:val="00612C10"/>
    <w:rsid w:val="00617479"/>
    <w:rsid w:val="00636E51"/>
    <w:rsid w:val="00673D5E"/>
    <w:rsid w:val="006A42BF"/>
    <w:rsid w:val="006D7149"/>
    <w:rsid w:val="006E6928"/>
    <w:rsid w:val="006F15EF"/>
    <w:rsid w:val="007006E3"/>
    <w:rsid w:val="007313AE"/>
    <w:rsid w:val="00731DD1"/>
    <w:rsid w:val="00746485"/>
    <w:rsid w:val="00753A28"/>
    <w:rsid w:val="00785397"/>
    <w:rsid w:val="00797DA5"/>
    <w:rsid w:val="007B732C"/>
    <w:rsid w:val="007E6667"/>
    <w:rsid w:val="00820098"/>
    <w:rsid w:val="00841D7D"/>
    <w:rsid w:val="00867D6E"/>
    <w:rsid w:val="008930EC"/>
    <w:rsid w:val="0089401D"/>
    <w:rsid w:val="0089785E"/>
    <w:rsid w:val="008D4706"/>
    <w:rsid w:val="008E574B"/>
    <w:rsid w:val="008E7AFE"/>
    <w:rsid w:val="008F0C16"/>
    <w:rsid w:val="008F57B5"/>
    <w:rsid w:val="008F5A3B"/>
    <w:rsid w:val="00913E11"/>
    <w:rsid w:val="00937354"/>
    <w:rsid w:val="00941CC6"/>
    <w:rsid w:val="00951C53"/>
    <w:rsid w:val="00952234"/>
    <w:rsid w:val="00956BAA"/>
    <w:rsid w:val="00962376"/>
    <w:rsid w:val="00965FED"/>
    <w:rsid w:val="00990279"/>
    <w:rsid w:val="00995B84"/>
    <w:rsid w:val="009A5D09"/>
    <w:rsid w:val="009B3C57"/>
    <w:rsid w:val="009C7372"/>
    <w:rsid w:val="009D4E40"/>
    <w:rsid w:val="009E065F"/>
    <w:rsid w:val="009E72EB"/>
    <w:rsid w:val="009F0AAF"/>
    <w:rsid w:val="009F765A"/>
    <w:rsid w:val="00A12EEA"/>
    <w:rsid w:val="00A13FF8"/>
    <w:rsid w:val="00A14E47"/>
    <w:rsid w:val="00A361DC"/>
    <w:rsid w:val="00A40AE1"/>
    <w:rsid w:val="00A456AF"/>
    <w:rsid w:val="00A52FEF"/>
    <w:rsid w:val="00A80F67"/>
    <w:rsid w:val="00AA2772"/>
    <w:rsid w:val="00AB2300"/>
    <w:rsid w:val="00AD5ECD"/>
    <w:rsid w:val="00B071D4"/>
    <w:rsid w:val="00B23399"/>
    <w:rsid w:val="00B35907"/>
    <w:rsid w:val="00B5027E"/>
    <w:rsid w:val="00B5761B"/>
    <w:rsid w:val="00B70363"/>
    <w:rsid w:val="00B7101B"/>
    <w:rsid w:val="00B7186A"/>
    <w:rsid w:val="00B80216"/>
    <w:rsid w:val="00B81747"/>
    <w:rsid w:val="00B83C30"/>
    <w:rsid w:val="00B97370"/>
    <w:rsid w:val="00BB4B03"/>
    <w:rsid w:val="00BE1C1B"/>
    <w:rsid w:val="00BE7F4B"/>
    <w:rsid w:val="00C00C46"/>
    <w:rsid w:val="00C06573"/>
    <w:rsid w:val="00C10771"/>
    <w:rsid w:val="00C13EAC"/>
    <w:rsid w:val="00C16252"/>
    <w:rsid w:val="00C34E3C"/>
    <w:rsid w:val="00C37334"/>
    <w:rsid w:val="00C40E34"/>
    <w:rsid w:val="00C5259E"/>
    <w:rsid w:val="00C7587A"/>
    <w:rsid w:val="00C80835"/>
    <w:rsid w:val="00CA4662"/>
    <w:rsid w:val="00CA4E67"/>
    <w:rsid w:val="00CC3DE5"/>
    <w:rsid w:val="00CC5ABC"/>
    <w:rsid w:val="00CC617D"/>
    <w:rsid w:val="00CD3AFB"/>
    <w:rsid w:val="00CD4FC8"/>
    <w:rsid w:val="00CE1DC8"/>
    <w:rsid w:val="00CE366F"/>
    <w:rsid w:val="00D22B30"/>
    <w:rsid w:val="00D31EDA"/>
    <w:rsid w:val="00D35783"/>
    <w:rsid w:val="00D41F3B"/>
    <w:rsid w:val="00D53BB8"/>
    <w:rsid w:val="00D5431C"/>
    <w:rsid w:val="00D552BF"/>
    <w:rsid w:val="00D60609"/>
    <w:rsid w:val="00D611DE"/>
    <w:rsid w:val="00D63822"/>
    <w:rsid w:val="00D6506D"/>
    <w:rsid w:val="00D6756E"/>
    <w:rsid w:val="00D717CE"/>
    <w:rsid w:val="00D764D5"/>
    <w:rsid w:val="00D804B6"/>
    <w:rsid w:val="00D819A9"/>
    <w:rsid w:val="00D967F8"/>
    <w:rsid w:val="00DA2C5E"/>
    <w:rsid w:val="00DB7759"/>
    <w:rsid w:val="00DC0604"/>
    <w:rsid w:val="00DD24F6"/>
    <w:rsid w:val="00DE6921"/>
    <w:rsid w:val="00DE6FCB"/>
    <w:rsid w:val="00DF1E5D"/>
    <w:rsid w:val="00DF2291"/>
    <w:rsid w:val="00DF620A"/>
    <w:rsid w:val="00E06851"/>
    <w:rsid w:val="00E169F9"/>
    <w:rsid w:val="00E20DDE"/>
    <w:rsid w:val="00E21190"/>
    <w:rsid w:val="00E21BD1"/>
    <w:rsid w:val="00E278C8"/>
    <w:rsid w:val="00E41D12"/>
    <w:rsid w:val="00E612C2"/>
    <w:rsid w:val="00E75BD1"/>
    <w:rsid w:val="00EA0C6E"/>
    <w:rsid w:val="00EB3EED"/>
    <w:rsid w:val="00EC07E0"/>
    <w:rsid w:val="00EC3A8D"/>
    <w:rsid w:val="00EC566D"/>
    <w:rsid w:val="00EE0024"/>
    <w:rsid w:val="00F11A1E"/>
    <w:rsid w:val="00F11FCA"/>
    <w:rsid w:val="00F146AF"/>
    <w:rsid w:val="00F1551A"/>
    <w:rsid w:val="00F412B7"/>
    <w:rsid w:val="00F417B9"/>
    <w:rsid w:val="00F5427C"/>
    <w:rsid w:val="00F60189"/>
    <w:rsid w:val="00F60AEE"/>
    <w:rsid w:val="00F62425"/>
    <w:rsid w:val="00F707FF"/>
    <w:rsid w:val="00F7156C"/>
    <w:rsid w:val="00F72639"/>
    <w:rsid w:val="00F87383"/>
    <w:rsid w:val="00FA12D9"/>
    <w:rsid w:val="00FA35A1"/>
    <w:rsid w:val="00FB0E6F"/>
    <w:rsid w:val="00FB33F1"/>
    <w:rsid w:val="00FC077A"/>
    <w:rsid w:val="00FD07B7"/>
    <w:rsid w:val="00FF417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EC044D3"/>
  <w15:docId w15:val="{EC169408-9A0E-44A1-ABCB-1A01F66BF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F620A"/>
    <w:pPr>
      <w:keepNext/>
      <w:keepLines/>
      <w:spacing w:before="480" w:after="0"/>
      <w:outlineLvl w:val="0"/>
    </w:pPr>
    <w:rPr>
      <w:rFonts w:ascii="Cambria" w:eastAsia="Times New Roman" w:hAnsi="Cambria" w:cs="Times New Roman"/>
      <w:b/>
      <w:bCs/>
      <w:color w:val="365F91"/>
      <w:sz w:val="28"/>
      <w:szCs w:val="28"/>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F620A"/>
    <w:rPr>
      <w:rFonts w:ascii="Cambria" w:eastAsia="Times New Roman" w:hAnsi="Cambria" w:cs="Times New Roman"/>
      <w:b/>
      <w:bCs/>
      <w:color w:val="365F91"/>
      <w:sz w:val="28"/>
      <w:szCs w:val="28"/>
      <w:lang w:val="de-DE"/>
    </w:rPr>
  </w:style>
  <w:style w:type="paragraph" w:styleId="FootnoteText">
    <w:name w:val="footnote text"/>
    <w:basedOn w:val="Normal"/>
    <w:link w:val="FootnoteTextChar"/>
    <w:uiPriority w:val="99"/>
    <w:semiHidden/>
    <w:unhideWhenUsed/>
    <w:rsid w:val="00DF620A"/>
    <w:pPr>
      <w:spacing w:after="0" w:line="240" w:lineRule="auto"/>
    </w:pPr>
    <w:rPr>
      <w:rFonts w:ascii="Calibri" w:eastAsia="Calibri" w:hAnsi="Calibri" w:cs="Times New Roman"/>
      <w:sz w:val="20"/>
      <w:szCs w:val="20"/>
      <w:lang w:val="de-DE"/>
    </w:rPr>
  </w:style>
  <w:style w:type="character" w:customStyle="1" w:styleId="FootnoteTextChar">
    <w:name w:val="Footnote Text Char"/>
    <w:basedOn w:val="DefaultParagraphFont"/>
    <w:link w:val="FootnoteText"/>
    <w:uiPriority w:val="99"/>
    <w:semiHidden/>
    <w:rsid w:val="00DF620A"/>
    <w:rPr>
      <w:rFonts w:ascii="Calibri" w:eastAsia="Calibri" w:hAnsi="Calibri" w:cs="Times New Roman"/>
      <w:sz w:val="20"/>
      <w:szCs w:val="20"/>
      <w:lang w:val="de-DE"/>
    </w:rPr>
  </w:style>
  <w:style w:type="character" w:styleId="FootnoteReference">
    <w:name w:val="footnote reference"/>
    <w:uiPriority w:val="99"/>
    <w:semiHidden/>
    <w:unhideWhenUsed/>
    <w:rsid w:val="00DF620A"/>
    <w:rPr>
      <w:rFonts w:ascii="Times New Roman" w:hAnsi="Times New Roman" w:cs="Times New Roman" w:hint="default"/>
      <w:vertAlign w:val="superscript"/>
    </w:rPr>
  </w:style>
  <w:style w:type="character" w:customStyle="1" w:styleId="fontstyle01">
    <w:name w:val="fontstyle01"/>
    <w:uiPriority w:val="99"/>
    <w:rsid w:val="00DF620A"/>
    <w:rPr>
      <w:rFonts w:ascii="Tahoma" w:hAnsi="Tahoma" w:cs="Tahoma" w:hint="default"/>
      <w:color w:val="000000"/>
      <w:sz w:val="24"/>
      <w:szCs w:val="24"/>
    </w:rPr>
  </w:style>
  <w:style w:type="paragraph" w:styleId="BalloonText">
    <w:name w:val="Balloon Text"/>
    <w:basedOn w:val="Normal"/>
    <w:link w:val="BalloonTextChar"/>
    <w:uiPriority w:val="99"/>
    <w:semiHidden/>
    <w:unhideWhenUsed/>
    <w:rsid w:val="003E13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74"/>
    <w:rPr>
      <w:rFonts w:ascii="Tahoma" w:hAnsi="Tahoma" w:cs="Tahoma"/>
      <w:sz w:val="16"/>
      <w:szCs w:val="16"/>
    </w:rPr>
  </w:style>
  <w:style w:type="character" w:styleId="CommentReference">
    <w:name w:val="annotation reference"/>
    <w:basedOn w:val="DefaultParagraphFont"/>
    <w:uiPriority w:val="99"/>
    <w:semiHidden/>
    <w:unhideWhenUsed/>
    <w:rsid w:val="003E1374"/>
    <w:rPr>
      <w:sz w:val="16"/>
      <w:szCs w:val="16"/>
    </w:rPr>
  </w:style>
  <w:style w:type="paragraph" w:styleId="CommentText">
    <w:name w:val="annotation text"/>
    <w:basedOn w:val="Normal"/>
    <w:link w:val="CommentTextChar"/>
    <w:uiPriority w:val="99"/>
    <w:unhideWhenUsed/>
    <w:rsid w:val="003E1374"/>
    <w:pPr>
      <w:spacing w:line="240" w:lineRule="auto"/>
    </w:pPr>
    <w:rPr>
      <w:sz w:val="20"/>
      <w:szCs w:val="20"/>
    </w:rPr>
  </w:style>
  <w:style w:type="character" w:customStyle="1" w:styleId="CommentTextChar">
    <w:name w:val="Comment Text Char"/>
    <w:basedOn w:val="DefaultParagraphFont"/>
    <w:link w:val="CommentText"/>
    <w:uiPriority w:val="99"/>
    <w:rsid w:val="003E1374"/>
    <w:rPr>
      <w:sz w:val="20"/>
      <w:szCs w:val="20"/>
    </w:rPr>
  </w:style>
  <w:style w:type="paragraph" w:styleId="CommentSubject">
    <w:name w:val="annotation subject"/>
    <w:basedOn w:val="CommentText"/>
    <w:next w:val="CommentText"/>
    <w:link w:val="CommentSubjectChar"/>
    <w:uiPriority w:val="99"/>
    <w:semiHidden/>
    <w:unhideWhenUsed/>
    <w:rsid w:val="003E1374"/>
    <w:rPr>
      <w:b/>
      <w:bCs/>
    </w:rPr>
  </w:style>
  <w:style w:type="character" w:customStyle="1" w:styleId="CommentSubjectChar">
    <w:name w:val="Comment Subject Char"/>
    <w:basedOn w:val="CommentTextChar"/>
    <w:link w:val="CommentSubject"/>
    <w:uiPriority w:val="99"/>
    <w:semiHidden/>
    <w:rsid w:val="003E1374"/>
    <w:rPr>
      <w:b/>
      <w:bCs/>
      <w:sz w:val="20"/>
      <w:szCs w:val="20"/>
    </w:rPr>
  </w:style>
  <w:style w:type="paragraph" w:styleId="Revision">
    <w:name w:val="Revision"/>
    <w:hidden/>
    <w:uiPriority w:val="99"/>
    <w:semiHidden/>
    <w:rsid w:val="003C5715"/>
    <w:pPr>
      <w:spacing w:after="0" w:line="240" w:lineRule="auto"/>
    </w:pPr>
  </w:style>
  <w:style w:type="paragraph" w:styleId="ListParagraph">
    <w:name w:val="List Paragraph"/>
    <w:basedOn w:val="Normal"/>
    <w:uiPriority w:val="34"/>
    <w:qFormat/>
    <w:rsid w:val="00014D28"/>
    <w:pPr>
      <w:ind w:left="720"/>
      <w:contextualSpacing/>
    </w:pPr>
  </w:style>
  <w:style w:type="table" w:styleId="TableGrid">
    <w:name w:val="Table Grid"/>
    <w:basedOn w:val="TableNormal"/>
    <w:uiPriority w:val="59"/>
    <w:rsid w:val="00054D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D3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D99"/>
  </w:style>
  <w:style w:type="paragraph" w:styleId="Footer">
    <w:name w:val="footer"/>
    <w:basedOn w:val="Normal"/>
    <w:link w:val="FooterChar"/>
    <w:uiPriority w:val="99"/>
    <w:unhideWhenUsed/>
    <w:rsid w:val="005D3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D99"/>
  </w:style>
  <w:style w:type="paragraph" w:styleId="HTMLPreformatted">
    <w:name w:val="HTML Preformatted"/>
    <w:basedOn w:val="Normal"/>
    <w:link w:val="HTMLPreformattedChar"/>
    <w:uiPriority w:val="99"/>
    <w:unhideWhenUsed/>
    <w:rsid w:val="00673D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673D5E"/>
    <w:rPr>
      <w:rFonts w:ascii="Courier New" w:eastAsia="Times New Roman" w:hAnsi="Courier New" w:cs="Courier New"/>
      <w:sz w:val="20"/>
      <w:szCs w:val="20"/>
      <w:lang w:eastAsia="en-GB"/>
    </w:rPr>
  </w:style>
  <w:style w:type="paragraph" w:customStyle="1" w:styleId="HChG">
    <w:name w:val="_ H _Ch_G"/>
    <w:basedOn w:val="Normal"/>
    <w:next w:val="Normal"/>
    <w:link w:val="HChGChar"/>
    <w:rsid w:val="00CA466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rPr>
  </w:style>
  <w:style w:type="character" w:customStyle="1" w:styleId="HChGChar">
    <w:name w:val="_ H _Ch_G Char"/>
    <w:link w:val="HChG"/>
    <w:rsid w:val="00CA4662"/>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815611">
      <w:bodyDiv w:val="1"/>
      <w:marLeft w:val="0"/>
      <w:marRight w:val="0"/>
      <w:marTop w:val="0"/>
      <w:marBottom w:val="0"/>
      <w:divBdr>
        <w:top w:val="none" w:sz="0" w:space="0" w:color="auto"/>
        <w:left w:val="none" w:sz="0" w:space="0" w:color="auto"/>
        <w:bottom w:val="none" w:sz="0" w:space="0" w:color="auto"/>
        <w:right w:val="none" w:sz="0" w:space="0" w:color="auto"/>
      </w:divBdr>
    </w:div>
    <w:div w:id="485054592">
      <w:bodyDiv w:val="1"/>
      <w:marLeft w:val="0"/>
      <w:marRight w:val="0"/>
      <w:marTop w:val="0"/>
      <w:marBottom w:val="0"/>
      <w:divBdr>
        <w:top w:val="none" w:sz="0" w:space="0" w:color="auto"/>
        <w:left w:val="none" w:sz="0" w:space="0" w:color="auto"/>
        <w:bottom w:val="none" w:sz="0" w:space="0" w:color="auto"/>
        <w:right w:val="none" w:sz="0" w:space="0" w:color="auto"/>
      </w:divBdr>
    </w:div>
    <w:div w:id="1200900319">
      <w:bodyDiv w:val="1"/>
      <w:marLeft w:val="0"/>
      <w:marRight w:val="0"/>
      <w:marTop w:val="0"/>
      <w:marBottom w:val="0"/>
      <w:divBdr>
        <w:top w:val="none" w:sz="0" w:space="0" w:color="auto"/>
        <w:left w:val="none" w:sz="0" w:space="0" w:color="auto"/>
        <w:bottom w:val="none" w:sz="0" w:space="0" w:color="auto"/>
        <w:right w:val="none" w:sz="0" w:space="0" w:color="auto"/>
      </w:divBdr>
    </w:div>
    <w:div w:id="1406144097">
      <w:bodyDiv w:val="1"/>
      <w:marLeft w:val="0"/>
      <w:marRight w:val="0"/>
      <w:marTop w:val="0"/>
      <w:marBottom w:val="0"/>
      <w:divBdr>
        <w:top w:val="none" w:sz="0" w:space="0" w:color="auto"/>
        <w:left w:val="none" w:sz="0" w:space="0" w:color="auto"/>
        <w:bottom w:val="none" w:sz="0" w:space="0" w:color="auto"/>
        <w:right w:val="none" w:sz="0" w:space="0" w:color="auto"/>
      </w:divBdr>
    </w:div>
    <w:div w:id="1865820670">
      <w:bodyDiv w:val="1"/>
      <w:marLeft w:val="0"/>
      <w:marRight w:val="0"/>
      <w:marTop w:val="0"/>
      <w:marBottom w:val="0"/>
      <w:divBdr>
        <w:top w:val="none" w:sz="0" w:space="0" w:color="auto"/>
        <w:left w:val="none" w:sz="0" w:space="0" w:color="auto"/>
        <w:bottom w:val="none" w:sz="0" w:space="0" w:color="auto"/>
        <w:right w:val="none" w:sz="0" w:space="0" w:color="auto"/>
      </w:divBdr>
      <w:divsChild>
        <w:div w:id="2016035127">
          <w:marLeft w:val="0"/>
          <w:marRight w:val="0"/>
          <w:marTop w:val="0"/>
          <w:marBottom w:val="0"/>
          <w:divBdr>
            <w:top w:val="none" w:sz="0" w:space="0" w:color="auto"/>
            <w:left w:val="none" w:sz="0" w:space="0" w:color="auto"/>
            <w:bottom w:val="none" w:sz="0" w:space="0" w:color="auto"/>
            <w:right w:val="none" w:sz="0" w:space="0" w:color="auto"/>
          </w:divBdr>
          <w:divsChild>
            <w:div w:id="1012731598">
              <w:marLeft w:val="0"/>
              <w:marRight w:val="0"/>
              <w:marTop w:val="0"/>
              <w:marBottom w:val="0"/>
              <w:divBdr>
                <w:top w:val="none" w:sz="0" w:space="0" w:color="auto"/>
                <w:left w:val="none" w:sz="0" w:space="0" w:color="auto"/>
                <w:bottom w:val="none" w:sz="0" w:space="0" w:color="auto"/>
                <w:right w:val="none" w:sz="0" w:space="0" w:color="auto"/>
              </w:divBdr>
              <w:divsChild>
                <w:div w:id="134875278">
                  <w:marLeft w:val="0"/>
                  <w:marRight w:val="0"/>
                  <w:marTop w:val="0"/>
                  <w:marBottom w:val="0"/>
                  <w:divBdr>
                    <w:top w:val="none" w:sz="0" w:space="0" w:color="auto"/>
                    <w:left w:val="none" w:sz="0" w:space="0" w:color="auto"/>
                    <w:bottom w:val="none" w:sz="0" w:space="0" w:color="auto"/>
                    <w:right w:val="none" w:sz="0" w:space="0" w:color="auto"/>
                  </w:divBdr>
                  <w:divsChild>
                    <w:div w:id="909001069">
                      <w:marLeft w:val="0"/>
                      <w:marRight w:val="0"/>
                      <w:marTop w:val="45"/>
                      <w:marBottom w:val="0"/>
                      <w:divBdr>
                        <w:top w:val="none" w:sz="0" w:space="0" w:color="auto"/>
                        <w:left w:val="none" w:sz="0" w:space="0" w:color="auto"/>
                        <w:bottom w:val="none" w:sz="0" w:space="0" w:color="auto"/>
                        <w:right w:val="none" w:sz="0" w:space="0" w:color="auto"/>
                      </w:divBdr>
                      <w:divsChild>
                        <w:div w:id="1160734595">
                          <w:marLeft w:val="0"/>
                          <w:marRight w:val="0"/>
                          <w:marTop w:val="0"/>
                          <w:marBottom w:val="0"/>
                          <w:divBdr>
                            <w:top w:val="none" w:sz="0" w:space="0" w:color="auto"/>
                            <w:left w:val="none" w:sz="0" w:space="0" w:color="auto"/>
                            <w:bottom w:val="none" w:sz="0" w:space="0" w:color="auto"/>
                            <w:right w:val="none" w:sz="0" w:space="0" w:color="auto"/>
                          </w:divBdr>
                          <w:divsChild>
                            <w:div w:id="560677881">
                              <w:marLeft w:val="2070"/>
                              <w:marRight w:val="3960"/>
                              <w:marTop w:val="0"/>
                              <w:marBottom w:val="0"/>
                              <w:divBdr>
                                <w:top w:val="none" w:sz="0" w:space="0" w:color="auto"/>
                                <w:left w:val="none" w:sz="0" w:space="0" w:color="auto"/>
                                <w:bottom w:val="none" w:sz="0" w:space="0" w:color="auto"/>
                                <w:right w:val="none" w:sz="0" w:space="0" w:color="auto"/>
                              </w:divBdr>
                              <w:divsChild>
                                <w:div w:id="2025588227">
                                  <w:marLeft w:val="0"/>
                                  <w:marRight w:val="0"/>
                                  <w:marTop w:val="0"/>
                                  <w:marBottom w:val="0"/>
                                  <w:divBdr>
                                    <w:top w:val="none" w:sz="0" w:space="0" w:color="auto"/>
                                    <w:left w:val="none" w:sz="0" w:space="0" w:color="auto"/>
                                    <w:bottom w:val="none" w:sz="0" w:space="0" w:color="auto"/>
                                    <w:right w:val="none" w:sz="0" w:space="0" w:color="auto"/>
                                  </w:divBdr>
                                  <w:divsChild>
                                    <w:div w:id="694237902">
                                      <w:marLeft w:val="0"/>
                                      <w:marRight w:val="0"/>
                                      <w:marTop w:val="0"/>
                                      <w:marBottom w:val="0"/>
                                      <w:divBdr>
                                        <w:top w:val="none" w:sz="0" w:space="0" w:color="auto"/>
                                        <w:left w:val="none" w:sz="0" w:space="0" w:color="auto"/>
                                        <w:bottom w:val="none" w:sz="0" w:space="0" w:color="auto"/>
                                        <w:right w:val="none" w:sz="0" w:space="0" w:color="auto"/>
                                      </w:divBdr>
                                      <w:divsChild>
                                        <w:div w:id="649090342">
                                          <w:marLeft w:val="0"/>
                                          <w:marRight w:val="0"/>
                                          <w:marTop w:val="0"/>
                                          <w:marBottom w:val="0"/>
                                          <w:divBdr>
                                            <w:top w:val="none" w:sz="0" w:space="0" w:color="auto"/>
                                            <w:left w:val="none" w:sz="0" w:space="0" w:color="auto"/>
                                            <w:bottom w:val="none" w:sz="0" w:space="0" w:color="auto"/>
                                            <w:right w:val="none" w:sz="0" w:space="0" w:color="auto"/>
                                          </w:divBdr>
                                          <w:divsChild>
                                            <w:div w:id="1502117524">
                                              <w:marLeft w:val="0"/>
                                              <w:marRight w:val="0"/>
                                              <w:marTop w:val="90"/>
                                              <w:marBottom w:val="0"/>
                                              <w:divBdr>
                                                <w:top w:val="none" w:sz="0" w:space="0" w:color="auto"/>
                                                <w:left w:val="none" w:sz="0" w:space="0" w:color="auto"/>
                                                <w:bottom w:val="none" w:sz="0" w:space="0" w:color="auto"/>
                                                <w:right w:val="none" w:sz="0" w:space="0" w:color="auto"/>
                                              </w:divBdr>
                                              <w:divsChild>
                                                <w:div w:id="285279702">
                                                  <w:marLeft w:val="0"/>
                                                  <w:marRight w:val="0"/>
                                                  <w:marTop w:val="0"/>
                                                  <w:marBottom w:val="0"/>
                                                  <w:divBdr>
                                                    <w:top w:val="none" w:sz="0" w:space="0" w:color="auto"/>
                                                    <w:left w:val="none" w:sz="0" w:space="0" w:color="auto"/>
                                                    <w:bottom w:val="none" w:sz="0" w:space="0" w:color="auto"/>
                                                    <w:right w:val="none" w:sz="0" w:space="0" w:color="auto"/>
                                                  </w:divBdr>
                                                  <w:divsChild>
                                                    <w:div w:id="1495224346">
                                                      <w:marLeft w:val="0"/>
                                                      <w:marRight w:val="0"/>
                                                      <w:marTop w:val="0"/>
                                                      <w:marBottom w:val="0"/>
                                                      <w:divBdr>
                                                        <w:top w:val="none" w:sz="0" w:space="0" w:color="auto"/>
                                                        <w:left w:val="none" w:sz="0" w:space="0" w:color="auto"/>
                                                        <w:bottom w:val="none" w:sz="0" w:space="0" w:color="auto"/>
                                                        <w:right w:val="none" w:sz="0" w:space="0" w:color="auto"/>
                                                      </w:divBdr>
                                                      <w:divsChild>
                                                        <w:div w:id="1402364563">
                                                          <w:marLeft w:val="0"/>
                                                          <w:marRight w:val="0"/>
                                                          <w:marTop w:val="0"/>
                                                          <w:marBottom w:val="390"/>
                                                          <w:divBdr>
                                                            <w:top w:val="none" w:sz="0" w:space="0" w:color="auto"/>
                                                            <w:left w:val="none" w:sz="0" w:space="0" w:color="auto"/>
                                                            <w:bottom w:val="none" w:sz="0" w:space="0" w:color="auto"/>
                                                            <w:right w:val="none" w:sz="0" w:space="0" w:color="auto"/>
                                                          </w:divBdr>
                                                          <w:divsChild>
                                                            <w:div w:id="695430164">
                                                              <w:marLeft w:val="0"/>
                                                              <w:marRight w:val="0"/>
                                                              <w:marTop w:val="0"/>
                                                              <w:marBottom w:val="0"/>
                                                              <w:divBdr>
                                                                <w:top w:val="none" w:sz="0" w:space="0" w:color="auto"/>
                                                                <w:left w:val="none" w:sz="0" w:space="0" w:color="auto"/>
                                                                <w:bottom w:val="none" w:sz="0" w:space="0" w:color="auto"/>
                                                                <w:right w:val="none" w:sz="0" w:space="0" w:color="auto"/>
                                                              </w:divBdr>
                                                              <w:divsChild>
                                                                <w:div w:id="1361128655">
                                                                  <w:marLeft w:val="0"/>
                                                                  <w:marRight w:val="0"/>
                                                                  <w:marTop w:val="0"/>
                                                                  <w:marBottom w:val="0"/>
                                                                  <w:divBdr>
                                                                    <w:top w:val="none" w:sz="0" w:space="0" w:color="auto"/>
                                                                    <w:left w:val="none" w:sz="0" w:space="0" w:color="auto"/>
                                                                    <w:bottom w:val="none" w:sz="0" w:space="0" w:color="auto"/>
                                                                    <w:right w:val="none" w:sz="0" w:space="0" w:color="auto"/>
                                                                  </w:divBdr>
                                                                  <w:divsChild>
                                                                    <w:div w:id="1036658142">
                                                                      <w:marLeft w:val="0"/>
                                                                      <w:marRight w:val="0"/>
                                                                      <w:marTop w:val="0"/>
                                                                      <w:marBottom w:val="0"/>
                                                                      <w:divBdr>
                                                                        <w:top w:val="none" w:sz="0" w:space="0" w:color="auto"/>
                                                                        <w:left w:val="none" w:sz="0" w:space="0" w:color="auto"/>
                                                                        <w:bottom w:val="none" w:sz="0" w:space="0" w:color="auto"/>
                                                                        <w:right w:val="none" w:sz="0" w:space="0" w:color="auto"/>
                                                                      </w:divBdr>
                                                                      <w:divsChild>
                                                                        <w:div w:id="1506362051">
                                                                          <w:marLeft w:val="0"/>
                                                                          <w:marRight w:val="0"/>
                                                                          <w:marTop w:val="0"/>
                                                                          <w:marBottom w:val="0"/>
                                                                          <w:divBdr>
                                                                            <w:top w:val="none" w:sz="0" w:space="0" w:color="auto"/>
                                                                            <w:left w:val="none" w:sz="0" w:space="0" w:color="auto"/>
                                                                            <w:bottom w:val="none" w:sz="0" w:space="0" w:color="auto"/>
                                                                            <w:right w:val="none" w:sz="0" w:space="0" w:color="auto"/>
                                                                          </w:divBdr>
                                                                          <w:divsChild>
                                                                            <w:div w:id="70548965">
                                                                              <w:marLeft w:val="0"/>
                                                                              <w:marRight w:val="0"/>
                                                                              <w:marTop w:val="0"/>
                                                                              <w:marBottom w:val="0"/>
                                                                              <w:divBdr>
                                                                                <w:top w:val="none" w:sz="0" w:space="0" w:color="auto"/>
                                                                                <w:left w:val="none" w:sz="0" w:space="0" w:color="auto"/>
                                                                                <w:bottom w:val="none" w:sz="0" w:space="0" w:color="auto"/>
                                                                                <w:right w:val="none" w:sz="0" w:space="0" w:color="auto"/>
                                                                              </w:divBdr>
                                                                              <w:divsChild>
                                                                                <w:div w:id="352727550">
                                                                                  <w:marLeft w:val="0"/>
                                                                                  <w:marRight w:val="0"/>
                                                                                  <w:marTop w:val="0"/>
                                                                                  <w:marBottom w:val="0"/>
                                                                                  <w:divBdr>
                                                                                    <w:top w:val="none" w:sz="0" w:space="0" w:color="auto"/>
                                                                                    <w:left w:val="none" w:sz="0" w:space="0" w:color="auto"/>
                                                                                    <w:bottom w:val="none" w:sz="0" w:space="0" w:color="auto"/>
                                                                                    <w:right w:val="none" w:sz="0" w:space="0" w:color="auto"/>
                                                                                  </w:divBdr>
                                                                                  <w:divsChild>
                                                                                    <w:div w:id="454056830">
                                                                                      <w:marLeft w:val="0"/>
                                                                                      <w:marRight w:val="0"/>
                                                                                      <w:marTop w:val="0"/>
                                                                                      <w:marBottom w:val="0"/>
                                                                                      <w:divBdr>
                                                                                        <w:top w:val="none" w:sz="0" w:space="0" w:color="auto"/>
                                                                                        <w:left w:val="none" w:sz="0" w:space="0" w:color="auto"/>
                                                                                        <w:bottom w:val="none" w:sz="0" w:space="0" w:color="auto"/>
                                                                                        <w:right w:val="none" w:sz="0" w:space="0" w:color="auto"/>
                                                                                      </w:divBdr>
                                                                                      <w:divsChild>
                                                                                        <w:div w:id="157065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1C03EA-4E31-4A07-B520-52561DC3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5</Pages>
  <Words>1468</Words>
  <Characters>8369</Characters>
  <Application>Microsoft Office Word</Application>
  <DocSecurity>0</DocSecurity>
  <Lines>69</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DECC</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rwwallac</dc:creator>
  <cp:lastModifiedBy>Tea Aulavuo</cp:lastModifiedBy>
  <cp:revision>5</cp:revision>
  <cp:lastPrinted>2018-05-03T17:49:00Z</cp:lastPrinted>
  <dcterms:created xsi:type="dcterms:W3CDTF">2018-05-02T14:35:00Z</dcterms:created>
  <dcterms:modified xsi:type="dcterms:W3CDTF">2018-05-08T15:35:00Z</dcterms:modified>
</cp:coreProperties>
</file>