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932A56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932A56" w:rsidRDefault="00A658DB" w:rsidP="007B199D">
            <w:pPr>
              <w:spacing w:after="80" w:line="300" w:lineRule="exact"/>
              <w:rPr>
                <w:sz w:val="28"/>
              </w:rPr>
            </w:pPr>
            <w:r w:rsidRPr="00932A56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932A56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932A56" w:rsidRDefault="00A658DB" w:rsidP="007B199D">
            <w:pPr>
              <w:jc w:val="right"/>
            </w:pPr>
            <w:r w:rsidRPr="00932A56">
              <w:rPr>
                <w:sz w:val="40"/>
                <w:szCs w:val="40"/>
              </w:rPr>
              <w:t>ECE</w:t>
            </w:r>
            <w:r w:rsidRPr="00932A56">
              <w:t>/</w:t>
            </w:r>
            <w:r w:rsidR="00523C6B">
              <w:fldChar w:fldCharType="begin"/>
            </w:r>
            <w:r w:rsidR="00523C6B">
              <w:instrText xml:space="preserve"> FILLIN  "Введите символ после ЕCE/"  \* MERGEFORMAT </w:instrText>
            </w:r>
            <w:r w:rsidR="00523C6B">
              <w:fldChar w:fldCharType="separate"/>
            </w:r>
            <w:r w:rsidR="00826377" w:rsidRPr="00932A56">
              <w:t>CEP/2017/L.1</w:t>
            </w:r>
            <w:r w:rsidR="00523C6B">
              <w:fldChar w:fldCharType="end"/>
            </w:r>
            <w:r w:rsidR="00932A56" w:rsidRPr="00932A56">
              <w:t xml:space="preserve">  </w:t>
            </w:r>
          </w:p>
        </w:tc>
      </w:tr>
      <w:tr w:rsidR="00A658DB" w:rsidRPr="00932A56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932A56" w:rsidRDefault="00A658DB" w:rsidP="007B199D">
            <w:pPr>
              <w:spacing w:before="120"/>
              <w:jc w:val="center"/>
            </w:pPr>
            <w:r w:rsidRPr="00932A56">
              <w:rPr>
                <w:noProof/>
                <w:lang w:val="en-US"/>
              </w:rPr>
              <w:drawing>
                <wp:inline distT="0" distB="0" distL="0" distR="0" wp14:anchorId="2FBFAB34" wp14:editId="6717B07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932A56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932A56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932A56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932A56" w:rsidRDefault="00A658DB" w:rsidP="007B199D">
            <w:pPr>
              <w:spacing w:before="240"/>
            </w:pPr>
            <w:proofErr w:type="spellStart"/>
            <w:r w:rsidRPr="00932A56">
              <w:t>Distr</w:t>
            </w:r>
            <w:proofErr w:type="spellEnd"/>
            <w:r w:rsidRPr="00932A56">
              <w:t xml:space="preserve">.: </w:t>
            </w:r>
            <w:r w:rsidR="00ED50C4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Limited"/>
                    <w:listEntry w:val="Restricted"/>
                    <w:listEntry w:val="General"/>
                  </w:ddList>
                </w:ffData>
              </w:fldChar>
            </w:r>
            <w:bookmarkStart w:id="0" w:name="ПолеСоСписком1"/>
            <w:r w:rsidR="00ED50C4">
              <w:instrText xml:space="preserve"> FORMDROPDOWN </w:instrText>
            </w:r>
            <w:r w:rsidR="00523C6B">
              <w:fldChar w:fldCharType="separate"/>
            </w:r>
            <w:r w:rsidR="00ED50C4">
              <w:fldChar w:fldCharType="end"/>
            </w:r>
            <w:bookmarkEnd w:id="0"/>
          </w:p>
          <w:p w:rsidR="00A658DB" w:rsidRPr="00932A56" w:rsidRDefault="00913AB4" w:rsidP="007B199D">
            <w:r w:rsidRPr="00932A56">
              <w:fldChar w:fldCharType="begin"/>
            </w:r>
            <w:r w:rsidRPr="00932A56">
              <w:instrText xml:space="preserve"> FILLIN  "Введите дату документа" \* MERGEFORMAT </w:instrText>
            </w:r>
            <w:r w:rsidRPr="00932A56">
              <w:fldChar w:fldCharType="separate"/>
            </w:r>
            <w:r w:rsidR="00826377" w:rsidRPr="00932A56">
              <w:t xml:space="preserve">16 </w:t>
            </w:r>
            <w:proofErr w:type="spellStart"/>
            <w:r w:rsidR="00826377" w:rsidRPr="00932A56">
              <w:t>November</w:t>
            </w:r>
            <w:proofErr w:type="spellEnd"/>
            <w:r w:rsidR="00826377" w:rsidRPr="00932A56">
              <w:t xml:space="preserve"> 2016</w:t>
            </w:r>
            <w:r w:rsidRPr="00932A56">
              <w:fldChar w:fldCharType="end"/>
            </w:r>
          </w:p>
          <w:p w:rsidR="00A658DB" w:rsidRPr="00932A56" w:rsidRDefault="00A658DB" w:rsidP="007B199D">
            <w:r w:rsidRPr="00932A56">
              <w:t>Russian</w:t>
            </w:r>
          </w:p>
          <w:p w:rsidR="00A658DB" w:rsidRPr="00932A56" w:rsidRDefault="00A658DB" w:rsidP="007B199D">
            <w:proofErr w:type="spellStart"/>
            <w:r w:rsidRPr="00932A56">
              <w:t>Original</w:t>
            </w:r>
            <w:proofErr w:type="spellEnd"/>
            <w:r w:rsidRPr="00932A56">
              <w:t xml:space="preserve">: </w:t>
            </w:r>
            <w:bookmarkStart w:id="1" w:name="ПолеСоСписком2"/>
            <w:r w:rsidRPr="00932A56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932A56">
              <w:instrText xml:space="preserve"> FORMDROPDOWN </w:instrText>
            </w:r>
            <w:r w:rsidR="00523C6B">
              <w:fldChar w:fldCharType="separate"/>
            </w:r>
            <w:r w:rsidRPr="00932A56">
              <w:fldChar w:fldCharType="end"/>
            </w:r>
            <w:bookmarkEnd w:id="1"/>
          </w:p>
          <w:p w:rsidR="00A658DB" w:rsidRPr="00932A56" w:rsidRDefault="00A658DB" w:rsidP="007B199D"/>
        </w:tc>
      </w:tr>
    </w:tbl>
    <w:p w:rsidR="00A658DB" w:rsidRPr="00932A56" w:rsidRDefault="00A658DB" w:rsidP="00A658DB">
      <w:pPr>
        <w:spacing w:before="120"/>
        <w:rPr>
          <w:b/>
          <w:sz w:val="28"/>
          <w:szCs w:val="28"/>
        </w:rPr>
      </w:pPr>
      <w:r w:rsidRPr="00932A56">
        <w:rPr>
          <w:b/>
          <w:sz w:val="28"/>
          <w:szCs w:val="28"/>
        </w:rPr>
        <w:t>Европейская экономическая комиссия</w:t>
      </w:r>
    </w:p>
    <w:p w:rsidR="00E4470A" w:rsidRPr="00ED50C4" w:rsidRDefault="00E4470A" w:rsidP="00ED50C4">
      <w:pPr>
        <w:spacing w:before="120" w:after="120"/>
        <w:rPr>
          <w:sz w:val="28"/>
          <w:szCs w:val="28"/>
        </w:rPr>
      </w:pPr>
      <w:r w:rsidRPr="00ED50C4">
        <w:rPr>
          <w:sz w:val="28"/>
          <w:szCs w:val="28"/>
        </w:rPr>
        <w:t>Комитет по экологической политике</w:t>
      </w:r>
    </w:p>
    <w:p w:rsidR="00E4470A" w:rsidRPr="00ED50C4" w:rsidRDefault="00E4470A" w:rsidP="00ED50C4">
      <w:pPr>
        <w:rPr>
          <w:b/>
        </w:rPr>
      </w:pPr>
      <w:r w:rsidRPr="00ED50C4">
        <w:rPr>
          <w:b/>
        </w:rPr>
        <w:t>Двадцать вторая сессия</w:t>
      </w:r>
    </w:p>
    <w:p w:rsidR="00E4470A" w:rsidRPr="00ED50C4" w:rsidRDefault="00ED50C4" w:rsidP="00ED50C4">
      <w:r>
        <w:t>Женева, 25–</w:t>
      </w:r>
      <w:r w:rsidR="00E4470A" w:rsidRPr="00ED50C4">
        <w:t>27 января 2017</w:t>
      </w:r>
    </w:p>
    <w:p w:rsidR="00E4470A" w:rsidRPr="00ED50C4" w:rsidRDefault="00E4470A" w:rsidP="00ED50C4">
      <w:r w:rsidRPr="00ED50C4">
        <w:t>Пункт 12 предварительной повестки дня</w:t>
      </w:r>
    </w:p>
    <w:p w:rsidR="00E4470A" w:rsidRPr="00ED50C4" w:rsidRDefault="00E4470A" w:rsidP="00ED50C4">
      <w:pPr>
        <w:rPr>
          <w:b/>
        </w:rPr>
      </w:pPr>
      <w:r w:rsidRPr="00ED50C4">
        <w:rPr>
          <w:b/>
        </w:rPr>
        <w:t xml:space="preserve">Правила процедуры </w:t>
      </w:r>
    </w:p>
    <w:p w:rsidR="00E4470A" w:rsidRPr="00932A56" w:rsidRDefault="00ED50C4" w:rsidP="00ED50C4">
      <w:pPr>
        <w:pStyle w:val="HChGR"/>
      </w:pPr>
      <w:r>
        <w:tab/>
      </w:r>
      <w:r>
        <w:tab/>
      </w:r>
      <w:r w:rsidR="00E4470A" w:rsidRPr="00932A56">
        <w:t>Прое</w:t>
      </w:r>
      <w:r>
        <w:t>кт правил процедуры Комитета по </w:t>
      </w:r>
      <w:r w:rsidR="00E4470A" w:rsidRPr="00932A56">
        <w:t>экологической политике</w:t>
      </w:r>
    </w:p>
    <w:p w:rsidR="00E4470A" w:rsidRPr="00932A56" w:rsidRDefault="00ED50C4" w:rsidP="00ED50C4">
      <w:pPr>
        <w:pStyle w:val="H1GR"/>
      </w:pPr>
      <w:r>
        <w:tab/>
      </w:r>
      <w:r>
        <w:tab/>
      </w:r>
      <w:r w:rsidR="00E4470A" w:rsidRPr="00932A56">
        <w:t>Подготовлен Президиумом при поддержке секретариата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ED50C4" w:rsidTr="00ED50C4">
        <w:tc>
          <w:tcPr>
            <w:tcW w:w="9854" w:type="dxa"/>
            <w:shd w:val="clear" w:color="auto" w:fill="auto"/>
          </w:tcPr>
          <w:p w:rsidR="00ED50C4" w:rsidRPr="00ED50C4" w:rsidRDefault="00ED50C4" w:rsidP="00ED50C4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ED50C4">
              <w:rPr>
                <w:i/>
                <w:sz w:val="24"/>
              </w:rPr>
              <w:t>Резюме</w:t>
            </w:r>
          </w:p>
        </w:tc>
      </w:tr>
      <w:tr w:rsidR="00ED50C4" w:rsidTr="00ED50C4">
        <w:tc>
          <w:tcPr>
            <w:tcW w:w="9854" w:type="dxa"/>
            <w:shd w:val="clear" w:color="auto" w:fill="auto"/>
          </w:tcPr>
          <w:p w:rsidR="00ED50C4" w:rsidRDefault="00ED50C4" w:rsidP="00ED50C4">
            <w:pPr>
              <w:pStyle w:val="SingleTxtGR"/>
            </w:pPr>
            <w:r>
              <w:tab/>
            </w:r>
            <w:r w:rsidRPr="00ED50C4">
              <w:t>На своей восемнадцатой сессии (Женева, 17–20 апреля 2012 года) Ком</w:t>
            </w:r>
            <w:r w:rsidRPr="00ED50C4">
              <w:t>и</w:t>
            </w:r>
            <w:r w:rsidRPr="00ED50C4">
              <w:t>тет по экологической политике поручил своему Президиуму представить рек</w:t>
            </w:r>
            <w:r w:rsidRPr="00ED50C4">
              <w:t>о</w:t>
            </w:r>
            <w:r w:rsidRPr="00ED50C4">
              <w:t>мендации в отношении «возможной разработки и дальнейшего принятия» пр</w:t>
            </w:r>
            <w:r w:rsidRPr="00ED50C4">
              <w:t>а</w:t>
            </w:r>
            <w:r w:rsidRPr="00ED50C4">
              <w:t>вил процедуры Комитета (ECE/CEP/2012/2, пункты 87 и 92 dd)). В соответствии с этим поручением Президиум при поддержке секретариата подготовил проект правил процедуры (ECE/CEP/2013/L.1), после рассмотрения которого на своей девятнадцатой сессии в 2013 году Комитет просил внести в него дополнител</w:t>
            </w:r>
            <w:r w:rsidRPr="00ED50C4">
              <w:t>ь</w:t>
            </w:r>
            <w:r w:rsidRPr="00ED50C4">
              <w:t>ные изменения. Измененный проект был рассмотрен на двадцатой сессии К</w:t>
            </w:r>
            <w:r w:rsidRPr="00ED50C4">
              <w:t>о</w:t>
            </w:r>
            <w:r w:rsidRPr="00ED50C4">
              <w:t>митета в 2014 году (ECE/CEP/2014/L.1), и впоследствии в соответствии с д</w:t>
            </w:r>
            <w:r w:rsidRPr="00ED50C4">
              <w:t>о</w:t>
            </w:r>
            <w:r w:rsidRPr="00ED50C4">
              <w:t>полнительными просьбами Комитета был вновь изменен и представлен на ра</w:t>
            </w:r>
            <w:r w:rsidRPr="00ED50C4">
              <w:t>с</w:t>
            </w:r>
            <w:r w:rsidRPr="00ED50C4">
              <w:t>смотрения Комитетом на его двадцать первой сессии в 2015 году (ECE/CEP/</w:t>
            </w:r>
            <w:r w:rsidR="00B95F46">
              <w:br/>
            </w:r>
            <w:r w:rsidRPr="00ED50C4">
              <w:t>2015/L.6).</w:t>
            </w:r>
          </w:p>
        </w:tc>
      </w:tr>
      <w:tr w:rsidR="00ED50C4" w:rsidTr="00ED50C4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ED50C4" w:rsidRPr="00ED50C4" w:rsidRDefault="00ED50C4" w:rsidP="00ED50C4">
            <w:pPr>
              <w:pStyle w:val="SingleTxtGR"/>
            </w:pPr>
            <w:r>
              <w:tab/>
            </w:r>
            <w:r w:rsidRPr="00ED50C4">
              <w:t>На своей двадцать первой сессии Комитет вновь просил Президиум по</w:t>
            </w:r>
            <w:r w:rsidRPr="00ED50C4">
              <w:t>д</w:t>
            </w:r>
            <w:r w:rsidRPr="00ED50C4">
              <w:t>готовить пересмотренное предложе</w:t>
            </w:r>
            <w:r>
              <w:t>ние (ECE/CEP/2015/2, пункты 109–</w:t>
            </w:r>
            <w:r w:rsidRPr="00ED50C4">
              <w:t>110). В</w:t>
            </w:r>
            <w:r>
              <w:t> </w:t>
            </w:r>
            <w:r w:rsidRPr="00ED50C4">
              <w:t>частности</w:t>
            </w:r>
            <w:r w:rsidR="00E12CD2">
              <w:t>,</w:t>
            </w:r>
            <w:r w:rsidRPr="00ED50C4">
              <w:t xml:space="preserve"> Президиуму было предложено рассмотреть в проекте предлож</w:t>
            </w:r>
            <w:r w:rsidRPr="00ED50C4">
              <w:t>е</w:t>
            </w:r>
            <w:r w:rsidRPr="00ED50C4">
              <w:t>ния текст в квадратных скобках с изложением альтернативных формулировок различных делегаций и вынести по ним свои рекомендации.</w:t>
            </w:r>
          </w:p>
        </w:tc>
      </w:tr>
      <w:tr w:rsidR="00ED50C4" w:rsidTr="00ED50C4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ED50C4" w:rsidRDefault="00ED50C4" w:rsidP="00ED50C4">
            <w:pPr>
              <w:pStyle w:val="SingleTxtGR"/>
              <w:keepNext/>
            </w:pPr>
            <w:r>
              <w:lastRenderedPageBreak/>
              <w:tab/>
            </w:r>
            <w:r w:rsidRPr="00ED50C4">
              <w:t>Ввиду напряженного графика в 2016 году Президиуму ранее не удалось провести совещание для обсуждения своих рекомендаций и пересмотра проекта круга ведения. Эта работа будет проведена на его совещании 24 января 2017 г</w:t>
            </w:r>
            <w:r w:rsidRPr="00ED50C4">
              <w:t>о</w:t>
            </w:r>
            <w:r w:rsidRPr="00ED50C4">
              <w:t>да накануне двадцать второй сессии Комитета, после чего он представит свои рекомендации на сессии. В силу этого содержащийся в настоящем документе проект круга ведения в основном остался без изменений по сравнению с вар</w:t>
            </w:r>
            <w:r w:rsidRPr="00ED50C4">
              <w:t>и</w:t>
            </w:r>
            <w:r w:rsidRPr="00ED50C4">
              <w:t>антом 2015 года и представляется членам Комитета для их удобства.</w:t>
            </w:r>
          </w:p>
        </w:tc>
      </w:tr>
      <w:tr w:rsidR="00ED50C4" w:rsidTr="00ED50C4">
        <w:tc>
          <w:tcPr>
            <w:tcW w:w="9854" w:type="dxa"/>
            <w:shd w:val="clear" w:color="auto" w:fill="auto"/>
          </w:tcPr>
          <w:p w:rsidR="00ED50C4" w:rsidRDefault="00ED50C4" w:rsidP="00ED50C4"/>
        </w:tc>
      </w:tr>
    </w:tbl>
    <w:p w:rsidR="00ED50C4" w:rsidRDefault="00ED50C4">
      <w:pPr>
        <w:spacing w:line="240" w:lineRule="auto"/>
        <w:rPr>
          <w:b/>
          <w:sz w:val="28"/>
          <w:lang w:eastAsia="ru-RU"/>
        </w:rPr>
      </w:pPr>
      <w:r>
        <w:br w:type="page"/>
      </w:r>
    </w:p>
    <w:p w:rsidR="00E4470A" w:rsidRPr="00ED50C4" w:rsidRDefault="00A80CCC" w:rsidP="00ED50C4">
      <w:pPr>
        <w:pStyle w:val="HChGR"/>
      </w:pPr>
      <w:r>
        <w:tab/>
      </w:r>
      <w:r w:rsidRPr="00ED50C4">
        <w:t>I.</w:t>
      </w:r>
      <w:r w:rsidR="00E4470A" w:rsidRPr="00ED50C4">
        <w:tab/>
        <w:t>Общая информация</w:t>
      </w:r>
    </w:p>
    <w:p w:rsidR="00E4470A" w:rsidRPr="00932A56" w:rsidRDefault="00E4470A" w:rsidP="002C0E92">
      <w:pPr>
        <w:pStyle w:val="SingleTxtGR"/>
      </w:pPr>
      <w:r w:rsidRPr="00932A56">
        <w:t>1.</w:t>
      </w:r>
      <w:r w:rsidRPr="00932A56">
        <w:tab/>
        <w:t>Работа Комитета по экологической политике, его вспомогательных орг</w:t>
      </w:r>
      <w:r w:rsidRPr="00932A56">
        <w:t>а</w:t>
      </w:r>
      <w:r w:rsidRPr="00932A56">
        <w:t>нов и его секретариата основывается на Уставе Организации Объединенных Наций, Положении о круге ведения и правилах процедуры Европейской экон</w:t>
      </w:r>
      <w:r w:rsidRPr="00932A56">
        <w:t>о</w:t>
      </w:r>
      <w:r w:rsidRPr="00932A56">
        <w:t>мической комиссии (ЕЭК), утвержденном Экономическим и Социальным Сов</w:t>
      </w:r>
      <w:r w:rsidRPr="00932A56">
        <w:t>е</w:t>
      </w:r>
      <w:r w:rsidRPr="00932A56">
        <w:t>том (E/ECE/788/Rev.5)</w:t>
      </w:r>
      <w:r w:rsidRPr="00B95F46">
        <w:rPr>
          <w:sz w:val="18"/>
          <w:vertAlign w:val="superscript"/>
        </w:rPr>
        <w:footnoteReference w:id="1"/>
      </w:r>
      <w:r w:rsidRPr="00932A56">
        <w:t xml:space="preserve">, </w:t>
      </w:r>
      <w:r w:rsidR="007608A8" w:rsidRPr="00932A56">
        <w:t xml:space="preserve">Положении </w:t>
      </w:r>
      <w:r w:rsidRPr="00932A56">
        <w:t>о круге ведения Комитета (E/ECE/1447/</w:t>
      </w:r>
      <w:r w:rsidR="00436858">
        <w:br/>
      </w:r>
      <w:r w:rsidRPr="00932A56">
        <w:t>Add.1), принятом Комиссией на ее шестьдесят второй сессии, и соответству</w:t>
      </w:r>
      <w:r w:rsidRPr="00932A56">
        <w:t>ю</w:t>
      </w:r>
      <w:r w:rsidRPr="00932A56">
        <w:t xml:space="preserve">щих правилах и положениях Организации Объединенных Наций. В ней также </w:t>
      </w:r>
      <w:r w:rsidR="002C0E92">
        <w:t xml:space="preserve">учитываются </w:t>
      </w:r>
      <w:r w:rsidRPr="00932A56">
        <w:t>итоги обзора реформы ЕЭК 2005 года (E/2013/37–E/ECE/1464, приложение III)</w:t>
      </w:r>
      <w:r w:rsidRPr="00B95F46">
        <w:rPr>
          <w:sz w:val="18"/>
          <w:vertAlign w:val="superscript"/>
        </w:rPr>
        <w:footnoteReference w:id="2"/>
      </w:r>
      <w:r w:rsidRPr="00932A56">
        <w:t>, утвержденные ЕЭК на ее шестьдесят пятой сессии (Женева, 9−11</w:t>
      </w:r>
      <w:r w:rsidR="00932A56" w:rsidRPr="00932A56">
        <w:t xml:space="preserve"> </w:t>
      </w:r>
      <w:r w:rsidRPr="00932A56">
        <w:t>апре</w:t>
      </w:r>
      <w:r w:rsidR="00913AB4">
        <w:t>ля 2013 года) решением А</w:t>
      </w:r>
      <w:r w:rsidR="002C0E92">
        <w:t>(65),</w:t>
      </w:r>
      <w:r w:rsidRPr="00932A56">
        <w:t xml:space="preserve"> в частности Руководящие принципы, касающиеся процедур и практики органов ЕЭК (Руко</w:t>
      </w:r>
      <w:r w:rsidR="00952767">
        <w:t>водящие принципы 2013 </w:t>
      </w:r>
      <w:r w:rsidRPr="00932A56">
        <w:t xml:space="preserve">года), содержащиеся в приложении III к ним. В соответствии с пунктом 27 </w:t>
      </w:r>
      <w:r w:rsidR="002C0E92" w:rsidRPr="00932A56">
        <w:t>итогов реформы</w:t>
      </w:r>
      <w:r w:rsidR="002C0E92">
        <w:t xml:space="preserve"> 2005 года</w:t>
      </w:r>
      <w:r w:rsidRPr="00932A56">
        <w:t xml:space="preserve"> все вспомогательные органы и секретариат должны применять Руководящие принципы 2013 года, призванные обеспечить, чтобы работа Комиссии и ее вспомогательных органов осуществлялась по инициативе государств-членов на принципах участия, была ориентирована на достижение консенсуса, отличалась прозрачностью, оперативностью, действенностью, э</w:t>
      </w:r>
      <w:r w:rsidRPr="00932A56">
        <w:t>ф</w:t>
      </w:r>
      <w:r w:rsidRPr="00932A56">
        <w:t>фективностью, ориентацией на конкретные результаты и подотчетностью.</w:t>
      </w:r>
    </w:p>
    <w:p w:rsidR="00932A56" w:rsidRPr="00932A56" w:rsidRDefault="00E4470A" w:rsidP="00E4470A">
      <w:pPr>
        <w:pStyle w:val="SingleTxtGR"/>
      </w:pPr>
      <w:r w:rsidRPr="00932A56">
        <w:t>2.</w:t>
      </w:r>
      <w:r w:rsidRPr="00932A56">
        <w:tab/>
        <w:t>Правила процедуры Комитета принимаются на основе Правил процедуры ЕЭК с</w:t>
      </w:r>
      <w:r w:rsidR="00932A56" w:rsidRPr="00932A56">
        <w:t xml:space="preserve"> </w:t>
      </w:r>
      <w:r w:rsidRPr="00932A56">
        <w:t>учетом Руководящих принципов 2013 года. В тех случаях, когда конкре</w:t>
      </w:r>
      <w:r w:rsidRPr="00932A56">
        <w:t>т</w:t>
      </w:r>
      <w:r w:rsidRPr="00932A56">
        <w:t>ные вопросы не охватываются действующими правилами процедуры, они р</w:t>
      </w:r>
      <w:r w:rsidRPr="00932A56">
        <w:t>е</w:t>
      </w:r>
      <w:r w:rsidRPr="00932A56">
        <w:t>гламентируются Правилами процедуры Комиссии и Правилами процедуры Экономического и Социального Совета</w:t>
      </w:r>
      <w:r w:rsidRPr="00B95F46">
        <w:rPr>
          <w:sz w:val="18"/>
          <w:vertAlign w:val="superscript"/>
        </w:rPr>
        <w:footnoteReference w:id="3"/>
      </w:r>
      <w:r w:rsidRPr="00932A56">
        <w:t>, когда они применимы, а также с уч</w:t>
      </w:r>
      <w:r w:rsidRPr="00932A56">
        <w:t>е</w:t>
      </w:r>
      <w:r w:rsidRPr="00932A56">
        <w:t>том Руководящих принципов 2013 года mutatis mutandis.</w:t>
      </w:r>
    </w:p>
    <w:p w:rsidR="00932A56" w:rsidRPr="00932A56" w:rsidRDefault="00E4470A" w:rsidP="00A80CCC">
      <w:pPr>
        <w:pStyle w:val="HChGR"/>
      </w:pPr>
      <w:r w:rsidRPr="00932A56">
        <w:tab/>
        <w:t>II.</w:t>
      </w:r>
      <w:r w:rsidRPr="00932A56">
        <w:tab/>
        <w:t>Сессии</w:t>
      </w:r>
    </w:p>
    <w:p w:rsidR="00E4470A" w:rsidRPr="00932A56" w:rsidRDefault="00E4470A" w:rsidP="00E4470A">
      <w:pPr>
        <w:pStyle w:val="SingleTxtGR"/>
      </w:pPr>
      <w:r w:rsidRPr="00932A56">
        <w:t>3.</w:t>
      </w:r>
      <w:r w:rsidRPr="00932A56">
        <w:tab/>
        <w:t>Очередные сессии Комитета проводятся ежегодно в сроки, установле</w:t>
      </w:r>
      <w:r w:rsidRPr="00932A56">
        <w:t>н</w:t>
      </w:r>
      <w:r w:rsidRPr="00932A56">
        <w:t>ные Комитетом на предыдущих совещаниях.</w:t>
      </w:r>
    </w:p>
    <w:p w:rsidR="00E4470A" w:rsidRPr="00932A56" w:rsidRDefault="00E4470A" w:rsidP="00E4470A">
      <w:pPr>
        <w:pStyle w:val="SingleTxtGR"/>
      </w:pPr>
      <w:r w:rsidRPr="00932A56">
        <w:t>4.</w:t>
      </w:r>
      <w:r w:rsidRPr="00932A56">
        <w:tab/>
        <w:t>Могут проводиться специальные сессии, если Комитет примет соотве</w:t>
      </w:r>
      <w:r w:rsidRPr="00932A56">
        <w:t>т</w:t>
      </w:r>
      <w:r w:rsidRPr="00932A56">
        <w:t>ствующее решение.</w:t>
      </w:r>
    </w:p>
    <w:p w:rsidR="00932A56" w:rsidRPr="00932A56" w:rsidRDefault="00E4470A" w:rsidP="00E4470A">
      <w:pPr>
        <w:pStyle w:val="SingleTxtGR"/>
      </w:pPr>
      <w:r w:rsidRPr="00932A56">
        <w:t>5.</w:t>
      </w:r>
      <w:r w:rsidRPr="00932A56">
        <w:tab/>
        <w:t>Сессии обычно проводятся в Отделении Организации Объединенных Наций в Женеве. Комитет может принять решение о проведении той или иной сессии в другом месте [с согласия Исполнительного секретаря].</w:t>
      </w:r>
    </w:p>
    <w:p w:rsidR="00932A56" w:rsidRPr="00932A56" w:rsidRDefault="00E4470A" w:rsidP="00A80CCC">
      <w:pPr>
        <w:pStyle w:val="HChGR"/>
      </w:pPr>
      <w:r w:rsidRPr="00932A56">
        <w:tab/>
        <w:t>III.</w:t>
      </w:r>
      <w:r w:rsidRPr="00932A56">
        <w:tab/>
        <w:t>Повестка дня</w:t>
      </w:r>
    </w:p>
    <w:p w:rsidR="00E4470A" w:rsidRPr="00932A56" w:rsidRDefault="00E4470A" w:rsidP="00E4470A">
      <w:pPr>
        <w:pStyle w:val="SingleTxtGR"/>
      </w:pPr>
      <w:r w:rsidRPr="00932A56">
        <w:t>6.</w:t>
      </w:r>
      <w:r w:rsidRPr="00932A56">
        <w:tab/>
        <w:t>Для каждой сессии Президиум в консультации с секретариатом составл</w:t>
      </w:r>
      <w:r w:rsidRPr="00932A56">
        <w:t>я</w:t>
      </w:r>
      <w:r w:rsidRPr="00932A56">
        <w:t>ет предварительную повестку дня.</w:t>
      </w:r>
    </w:p>
    <w:p w:rsidR="00E4470A" w:rsidRPr="00932A56" w:rsidRDefault="00E4470A" w:rsidP="00E4470A">
      <w:pPr>
        <w:pStyle w:val="SingleTxtGR"/>
      </w:pPr>
      <w:r w:rsidRPr="00932A56">
        <w:t>7.</w:t>
      </w:r>
      <w:r w:rsidRPr="00932A56">
        <w:tab/>
        <w:t>Любые просьбы о включении в предварительную повестку дня каких-либо пунктов должны направляться Председателю Комитета.</w:t>
      </w:r>
    </w:p>
    <w:p w:rsidR="00E4470A" w:rsidRPr="00932A56" w:rsidRDefault="00E4470A" w:rsidP="00E4470A">
      <w:pPr>
        <w:pStyle w:val="SingleTxtGR"/>
      </w:pPr>
      <w:r w:rsidRPr="00932A56">
        <w:t>8.</w:t>
      </w:r>
      <w:r w:rsidRPr="00932A56">
        <w:tab/>
        <w:t>Первым пунктом предварительной повестки дня каждой сессии Комитета является утверждение повестки дня.</w:t>
      </w:r>
    </w:p>
    <w:p w:rsidR="00932A56" w:rsidRPr="00932A56" w:rsidRDefault="00E4470A" w:rsidP="00E4470A">
      <w:pPr>
        <w:pStyle w:val="SingleTxtGR"/>
      </w:pPr>
      <w:r w:rsidRPr="00932A56">
        <w:t>9.</w:t>
      </w:r>
      <w:r w:rsidRPr="00932A56">
        <w:tab/>
        <w:t>Комитет может в любое время изменить свою повестку дня.</w:t>
      </w:r>
    </w:p>
    <w:p w:rsidR="00932A56" w:rsidRPr="00932A56" w:rsidRDefault="00E4470A" w:rsidP="00A80CCC">
      <w:pPr>
        <w:pStyle w:val="HChGR"/>
      </w:pPr>
      <w:r w:rsidRPr="00932A56">
        <w:tab/>
        <w:t>IV.</w:t>
      </w:r>
      <w:r w:rsidRPr="00932A56">
        <w:tab/>
        <w:t>Представительство и аккредитация</w:t>
      </w:r>
    </w:p>
    <w:p w:rsidR="00E4470A" w:rsidRPr="00932A56" w:rsidRDefault="00E4470A" w:rsidP="00E4470A">
      <w:pPr>
        <w:pStyle w:val="SingleTxtGR"/>
      </w:pPr>
      <w:r w:rsidRPr="00932A56">
        <w:t>10.</w:t>
      </w:r>
      <w:r w:rsidRPr="00932A56">
        <w:tab/>
        <w:t>Каждый член ЕЭК представлен в Комитете официально назначенными представителями, имена и фамилии которых сообщаются секретариату соотве</w:t>
      </w:r>
      <w:r w:rsidRPr="00932A56">
        <w:t>т</w:t>
      </w:r>
      <w:r w:rsidRPr="00932A56">
        <w:t>ствующими постоянными представительствами в Женеве и/или соответству</w:t>
      </w:r>
      <w:r w:rsidRPr="00932A56">
        <w:t>ю</w:t>
      </w:r>
      <w:r w:rsidRPr="00932A56">
        <w:t>щей правительственной структурой. Секретариат составляет список имен и ф</w:t>
      </w:r>
      <w:r w:rsidRPr="00932A56">
        <w:t>а</w:t>
      </w:r>
      <w:r w:rsidRPr="00932A56">
        <w:t>милий таких представителей и обеспечивает [открытый] доступ к нему.</w:t>
      </w:r>
    </w:p>
    <w:p w:rsidR="00E4470A" w:rsidRPr="00932A56" w:rsidRDefault="00E4470A" w:rsidP="00E4470A">
      <w:pPr>
        <w:pStyle w:val="SingleTxtGR"/>
      </w:pPr>
      <w:r w:rsidRPr="00932A56">
        <w:t>11.</w:t>
      </w:r>
      <w:r w:rsidRPr="00932A56">
        <w:tab/>
        <w:t>Представителя на сессии Комитета могут сопровождать заместители представителя и советники, и в случае отсутствия он или она могут быть зам</w:t>
      </w:r>
      <w:r w:rsidRPr="00932A56">
        <w:t>е</w:t>
      </w:r>
      <w:r w:rsidRPr="00932A56">
        <w:t>нены заместителем представителя.</w:t>
      </w:r>
    </w:p>
    <w:p w:rsidR="00E4470A" w:rsidRPr="00932A56" w:rsidRDefault="00E4470A" w:rsidP="00E4470A">
      <w:pPr>
        <w:pStyle w:val="SingleTxtGR"/>
      </w:pPr>
      <w:r w:rsidRPr="00932A56">
        <w:t>12.</w:t>
      </w:r>
      <w:r w:rsidRPr="00932A56">
        <w:tab/>
        <w:t>Официально назначенные представители государств – членов ЕЭК, раб</w:t>
      </w:r>
      <w:r w:rsidRPr="00932A56">
        <w:t>о</w:t>
      </w:r>
      <w:r w:rsidRPr="00932A56">
        <w:t>тающие в постоянных представительствах в Женеве и имеющие надлежащие полномочия, включая лиц, аккредитованных при Исполнительном комитете, могут принимать участие в совещаниях без каких-либо ограничений на участие в дискуссиях и в процессе принятия решений.</w:t>
      </w:r>
    </w:p>
    <w:p w:rsidR="00932A56" w:rsidRPr="00932A56" w:rsidRDefault="00E4470A" w:rsidP="00E4470A">
      <w:pPr>
        <w:pStyle w:val="SingleTxtGR"/>
      </w:pPr>
      <w:r w:rsidRPr="00932A56">
        <w:t>13.</w:t>
      </w:r>
      <w:r w:rsidRPr="00932A56">
        <w:tab/>
        <w:t>Официально назначенные представители и другие участники работы к</w:t>
      </w:r>
      <w:r w:rsidRPr="00932A56">
        <w:t>а</w:t>
      </w:r>
      <w:r w:rsidRPr="00932A56">
        <w:t>кого-либо из органов Комитета должны быть зарегистрированы секретариатом в соответствующих списках участников, которые сообщаются постоянным представительствам государств − членов ЕЭК в Женеве.</w:t>
      </w:r>
    </w:p>
    <w:p w:rsidR="00932A56" w:rsidRPr="00932A56" w:rsidRDefault="00E4470A" w:rsidP="00A80CCC">
      <w:pPr>
        <w:pStyle w:val="HChGR"/>
      </w:pPr>
      <w:r w:rsidRPr="00932A56">
        <w:tab/>
        <w:t>V.</w:t>
      </w:r>
      <w:r w:rsidRPr="00932A56">
        <w:tab/>
        <w:t>Порядок ведения заседаний и голосование</w:t>
      </w:r>
    </w:p>
    <w:p w:rsidR="00E4470A" w:rsidRPr="00932A56" w:rsidRDefault="00E4470A" w:rsidP="00E4470A">
      <w:pPr>
        <w:pStyle w:val="SingleTxtGR"/>
      </w:pPr>
      <w:r w:rsidRPr="00932A56">
        <w:t>14.</w:t>
      </w:r>
      <w:r w:rsidRPr="00932A56">
        <w:tab/>
        <w:t>Порядок ведения заседаний Комитета регулируется согласно главе VIII (порядок ведения заседаний) Положения о круге ведения и правилах процедуры Европейской экономической комиссии Организации Объединенных Наций (E/ECE/788/Rev.5).</w:t>
      </w:r>
    </w:p>
    <w:p w:rsidR="00E4470A" w:rsidRPr="00932A56" w:rsidRDefault="00E4470A" w:rsidP="00E4470A">
      <w:pPr>
        <w:pStyle w:val="SingleTxtGR"/>
      </w:pPr>
      <w:r w:rsidRPr="00932A56">
        <w:t>15.</w:t>
      </w:r>
      <w:r w:rsidRPr="00932A56">
        <w:tab/>
        <w:t>Каждый член Комитета имеет один голос.</w:t>
      </w:r>
    </w:p>
    <w:p w:rsidR="00932A56" w:rsidRPr="00932A56" w:rsidRDefault="00E4470A" w:rsidP="005E4648">
      <w:pPr>
        <w:pStyle w:val="SingleTxtGR"/>
      </w:pPr>
      <w:r w:rsidRPr="00932A56">
        <w:t>16.</w:t>
      </w:r>
      <w:r w:rsidRPr="00932A56">
        <w:tab/>
        <w:t>Комитет</w:t>
      </w:r>
      <w:r w:rsidR="005E4648">
        <w:t>у следует продолжать</w:t>
      </w:r>
      <w:r w:rsidRPr="00932A56">
        <w:t xml:space="preserve"> применять существующую практику</w:t>
      </w:r>
      <w:r w:rsidR="005E4648">
        <w:t xml:space="preserve"> пр</w:t>
      </w:r>
      <w:r w:rsidR="005E4648">
        <w:t>и</w:t>
      </w:r>
      <w:r w:rsidR="005E4648">
        <w:t xml:space="preserve">нятия всевозможных мер к </w:t>
      </w:r>
      <w:r w:rsidRPr="00932A56">
        <w:t>тому, чтобы все решения принимались консенсусом. В случае голосования процедура регулируется согласно главе IX (голосование) Правил процедуры ЕЭК.</w:t>
      </w:r>
    </w:p>
    <w:p w:rsidR="00932A56" w:rsidRPr="00932A56" w:rsidRDefault="00E4470A" w:rsidP="00A80CCC">
      <w:pPr>
        <w:pStyle w:val="HChGR"/>
      </w:pPr>
      <w:r w:rsidRPr="00932A56">
        <w:tab/>
        <w:t>VI.</w:t>
      </w:r>
      <w:r w:rsidRPr="00932A56">
        <w:tab/>
        <w:t>Принятие решений и утверждение докладов</w:t>
      </w:r>
    </w:p>
    <w:p w:rsidR="00E4470A" w:rsidRPr="00932A56" w:rsidRDefault="00E4470A" w:rsidP="00E4470A">
      <w:pPr>
        <w:pStyle w:val="SingleTxtGR"/>
      </w:pPr>
      <w:r w:rsidRPr="00932A56">
        <w:t>17.</w:t>
      </w:r>
      <w:r w:rsidRPr="00932A56">
        <w:tab/>
        <w:t>При принятии своих решений Комитет следует нижеприведенным проц</w:t>
      </w:r>
      <w:r w:rsidRPr="00932A56">
        <w:t>е</w:t>
      </w:r>
      <w:r w:rsidRPr="00932A56">
        <w:t>дурам:</w:t>
      </w:r>
    </w:p>
    <w:p w:rsidR="00E4470A" w:rsidRPr="00932A56" w:rsidRDefault="00E4470A" w:rsidP="00E4470A">
      <w:pPr>
        <w:pStyle w:val="SingleTxtGR"/>
      </w:pPr>
      <w:r w:rsidRPr="00932A56">
        <w:tab/>
        <w:t>а)</w:t>
      </w:r>
      <w:r w:rsidRPr="00932A56">
        <w:tab/>
        <w:t>он продолжает применять существующую практику принятия всех возможных мер для достижения консенсуса;</w:t>
      </w:r>
    </w:p>
    <w:p w:rsidR="00E4470A" w:rsidRPr="00932A56" w:rsidRDefault="00E4470A" w:rsidP="00E4470A">
      <w:pPr>
        <w:pStyle w:val="SingleTxtGR"/>
      </w:pPr>
      <w:r w:rsidRPr="00932A56">
        <w:tab/>
        <w:t>b)</w:t>
      </w:r>
      <w:r w:rsidRPr="00932A56">
        <w:tab/>
        <w:t>предпочтительно как минимум за два месяца до начала сессии К</w:t>
      </w:r>
      <w:r w:rsidRPr="00932A56">
        <w:t>о</w:t>
      </w:r>
      <w:r w:rsidRPr="00932A56">
        <w:t>митета [Президиум в консультации с секретариатом] [секретариат в консульт</w:t>
      </w:r>
      <w:r w:rsidRPr="00932A56">
        <w:t>а</w:t>
      </w:r>
      <w:r w:rsidRPr="00932A56">
        <w:t>ции с</w:t>
      </w:r>
      <w:r w:rsidR="00932A56" w:rsidRPr="00932A56">
        <w:t xml:space="preserve"> </w:t>
      </w:r>
      <w:r w:rsidRPr="00932A56">
        <w:t>Председателем Комитета] подготавливает и [с помощью секретариата] распространяет предварительный вариант аннотированной предварительной повестки дня сессии, в которой указываются требуемые меры, включая, когда целесообразно, проекты выводов, рекомендаций или решений, подлежащие принятию Комитетом по конкретному пункту повестки дня. Аннотированная предварительная повестка дня и другие документы для сессии предоставляются секретариатом всем участникам и постоянным представительствам гос</w:t>
      </w:r>
      <w:r w:rsidRPr="00932A56">
        <w:t>у</w:t>
      </w:r>
      <w:r w:rsidRPr="00932A56">
        <w:t>да</w:t>
      </w:r>
      <w:proofErr w:type="gramStart"/>
      <w:r w:rsidRPr="00932A56">
        <w:t>рств</w:t>
      </w:r>
      <w:r w:rsidR="00523C6B">
        <w:rPr>
          <w:lang w:val="en-US"/>
        </w:rPr>
        <w:t> </w:t>
      </w:r>
      <w:bookmarkStart w:id="2" w:name="_GoBack"/>
      <w:bookmarkEnd w:id="2"/>
      <w:r w:rsidRPr="00932A56">
        <w:t>− чл</w:t>
      </w:r>
      <w:proofErr w:type="gramEnd"/>
      <w:r w:rsidRPr="00932A56">
        <w:t xml:space="preserve">енов ЕЭК в Женеве. Как минимум за </w:t>
      </w:r>
      <w:r w:rsidR="00913AB4">
        <w:t>десять</w:t>
      </w:r>
      <w:r w:rsidRPr="00932A56">
        <w:t xml:space="preserve"> рабочих дней до начала сессии секретариат распространяет любые проекты выводов, рекоме</w:t>
      </w:r>
      <w:r w:rsidRPr="00932A56">
        <w:t>н</w:t>
      </w:r>
      <w:r w:rsidRPr="00932A56">
        <w:t>даций или решений среди всех участников и постоянных представительств в Женеве, с тем чтобы участники могли доработать свои позиции в ходе совещ</w:t>
      </w:r>
      <w:r w:rsidRPr="00932A56">
        <w:t>а</w:t>
      </w:r>
      <w:r w:rsidRPr="00932A56">
        <w:t>ния. Это не наносит ущерба возможности предложения государствами-членами дополн</w:t>
      </w:r>
      <w:r w:rsidRPr="00932A56">
        <w:t>и</w:t>
      </w:r>
      <w:r w:rsidRPr="00932A56">
        <w:t>тельных проектов выводов, рекомендаций или решений в ходе совещания.] [Проекты выводов, рекомендаций или решений, которые должны быть приняты Комитетом по конкретному пункту повестки дня, должны быть подг</w:t>
      </w:r>
      <w:r w:rsidRPr="00932A56">
        <w:t>о</w:t>
      </w:r>
      <w:r w:rsidRPr="00932A56">
        <w:t xml:space="preserve">товлены и распространены по меньшей мере за </w:t>
      </w:r>
      <w:r w:rsidR="00913AB4">
        <w:t>десять</w:t>
      </w:r>
      <w:r w:rsidRPr="00932A56">
        <w:t xml:space="preserve"> дней до начала сессии. Аннотир</w:t>
      </w:r>
      <w:r w:rsidRPr="00932A56">
        <w:t>о</w:t>
      </w:r>
      <w:r w:rsidRPr="00932A56">
        <w:t>ванная предварительная повестка дня и другие документы для сессии пред</w:t>
      </w:r>
      <w:r w:rsidRPr="00932A56">
        <w:t>о</w:t>
      </w:r>
      <w:r w:rsidRPr="00932A56">
        <w:t>ставляются секретариатом всем участникам и постоянным представител</w:t>
      </w:r>
      <w:r w:rsidRPr="00932A56">
        <w:t>ь</w:t>
      </w:r>
      <w:r w:rsidRPr="00932A56">
        <w:t>ствам государств − членов ЕЭК в Женеве;]</w:t>
      </w:r>
    </w:p>
    <w:p w:rsidR="00E4470A" w:rsidRPr="00932A56" w:rsidRDefault="00E4470A" w:rsidP="00E4470A">
      <w:pPr>
        <w:pStyle w:val="SingleTxtGR"/>
      </w:pPr>
      <w:r w:rsidRPr="00932A56">
        <w:tab/>
        <w:t>[с)</w:t>
      </w:r>
      <w:r w:rsidRPr="00932A56">
        <w:tab/>
        <w:t>распространение аннотированной предварительной повестки дня и любых проектов выводов, рекомендаций или решений до начала сессий Ком</w:t>
      </w:r>
      <w:r w:rsidRPr="00932A56">
        <w:t>и</w:t>
      </w:r>
      <w:r w:rsidRPr="00932A56">
        <w:t>тета не лишает государства-члены возможности предложить в ходе совещания дополнительные пункты повестки дня, проекты выводов, рекомендаций или решений;]</w:t>
      </w:r>
    </w:p>
    <w:p w:rsidR="00E4470A" w:rsidRPr="00932A56" w:rsidRDefault="00E4470A" w:rsidP="00E4470A">
      <w:pPr>
        <w:pStyle w:val="SingleTxtGR"/>
      </w:pPr>
      <w:r w:rsidRPr="00932A56">
        <w:tab/>
        <w:t>[d)]</w:t>
      </w:r>
      <w:r w:rsidRPr="00932A56">
        <w:tab/>
        <w:t xml:space="preserve"> проекты выводов, рекомендаций и решений официально приним</w:t>
      </w:r>
      <w:r w:rsidRPr="00932A56">
        <w:t>а</w:t>
      </w:r>
      <w:r w:rsidRPr="00932A56">
        <w:t>ются Комитетом в конце сессии. Когда это возможно, проекты проецируются на экране и зачитываются Председателем.</w:t>
      </w:r>
    </w:p>
    <w:p w:rsidR="00E4470A" w:rsidRPr="00932A56" w:rsidRDefault="00E4470A" w:rsidP="00E4470A">
      <w:pPr>
        <w:pStyle w:val="SingleTxtGR"/>
      </w:pPr>
      <w:r w:rsidRPr="00932A56">
        <w:t>18.</w:t>
      </w:r>
      <w:r w:rsidRPr="00932A56">
        <w:tab/>
        <w:t>Список принятых Комитетом решений должен быть распространен среди всех участников и постоянных представительств государств − членов ЕЭК в Женеве при помощи электронных средств (например, электронная почта, веб-сайт) в</w:t>
      </w:r>
      <w:r w:rsidR="00932A56" w:rsidRPr="00932A56">
        <w:t xml:space="preserve"> </w:t>
      </w:r>
      <w:r w:rsidRPr="00932A56">
        <w:t>возможно более короткие сроки после их официального принятия Ком</w:t>
      </w:r>
      <w:r w:rsidRPr="00932A56">
        <w:t>и</w:t>
      </w:r>
      <w:r w:rsidRPr="00932A56">
        <w:t>тетом. Принятые решения автоматически вступают в силу сразу же после их принятия, если в конкретном решении не указано иного.</w:t>
      </w:r>
    </w:p>
    <w:p w:rsidR="00E4470A" w:rsidRPr="00932A56" w:rsidRDefault="00E4470A" w:rsidP="00E4470A">
      <w:pPr>
        <w:pStyle w:val="SingleTxtGR"/>
      </w:pPr>
      <w:r w:rsidRPr="00932A56">
        <w:t>19.</w:t>
      </w:r>
      <w:r w:rsidRPr="00932A56">
        <w:tab/>
        <w:t>Список принятых Комитетом решений, в которых кратко и по существу отражается ход дискуссии и мнения, выраженные участниками, включается в проект доклада о работе совещания.</w:t>
      </w:r>
    </w:p>
    <w:p w:rsidR="00932A56" w:rsidRPr="00932A56" w:rsidRDefault="00E4470A" w:rsidP="00E4470A">
      <w:pPr>
        <w:pStyle w:val="SingleTxtGR"/>
      </w:pPr>
      <w:r w:rsidRPr="00932A56">
        <w:t>[20.</w:t>
      </w:r>
      <w:r w:rsidRPr="00932A56">
        <w:tab/>
        <w:t>Проект доклада о работе совещания, в котором кратко и по существу о</w:t>
      </w:r>
      <w:r w:rsidRPr="00932A56">
        <w:t>т</w:t>
      </w:r>
      <w:r w:rsidRPr="00932A56">
        <w:t>ражается ход дискуссии и мнения, высказанные участниками, или, как вариант, проект резюме главных выводов и решений должны распространяться заблаг</w:t>
      </w:r>
      <w:r w:rsidRPr="00932A56">
        <w:t>о</w:t>
      </w:r>
      <w:r w:rsidRPr="00932A56">
        <w:t>временно до окончания соответствующего совещания для получения замечаний и утверждения государствами-членами в конце совещания. В случае если такой проект доклада или резюме основных выводов и решений не может быть ра</w:t>
      </w:r>
      <w:r w:rsidRPr="00932A56">
        <w:t>с</w:t>
      </w:r>
      <w:r w:rsidRPr="00932A56">
        <w:t>пространен или утвержден на совещании, Комитет может принять решение о том, чтобы распространить его среди всех участников и постоянных представ</w:t>
      </w:r>
      <w:r w:rsidRPr="00932A56">
        <w:t>и</w:t>
      </w:r>
      <w:r w:rsidRPr="00932A56">
        <w:t>тельств государств – членов ЕЭК в Женеве для пос</w:t>
      </w:r>
      <w:r w:rsidR="00913AB4">
        <w:t>ледующего утверждения, например</w:t>
      </w:r>
      <w:r w:rsidRPr="00932A56">
        <w:t xml:space="preserve"> путем электронной процедуры отсутствия возражений, в соотве</w:t>
      </w:r>
      <w:r w:rsidRPr="00932A56">
        <w:t>т</w:t>
      </w:r>
      <w:r w:rsidRPr="00932A56">
        <w:t>ствии с которой государства-члены должны не менее чем за 25 рабочих дней информировать Президиум и секретариат о том, согласны ли они на примен</w:t>
      </w:r>
      <w:r w:rsidRPr="00932A56">
        <w:t>е</w:t>
      </w:r>
      <w:r w:rsidRPr="00932A56">
        <w:t>ние этой процедуры, а также с предлагаемым решением, рекомендацией или выводом.]</w:t>
      </w:r>
    </w:p>
    <w:p w:rsidR="00932A56" w:rsidRPr="00932A56" w:rsidRDefault="00E4470A" w:rsidP="00A80CCC">
      <w:pPr>
        <w:pStyle w:val="HChGR"/>
      </w:pPr>
      <w:r w:rsidRPr="00932A56">
        <w:tab/>
        <w:t>VII.</w:t>
      </w:r>
      <w:r w:rsidRPr="00932A56">
        <w:tab/>
        <w:t>Президиум</w:t>
      </w:r>
    </w:p>
    <w:p w:rsidR="00E4470A" w:rsidRPr="00932A56" w:rsidRDefault="00E4470A" w:rsidP="00E4470A">
      <w:pPr>
        <w:pStyle w:val="SingleTxtGR"/>
      </w:pPr>
      <w:r w:rsidRPr="00932A56">
        <w:t>21.</w:t>
      </w:r>
      <w:r w:rsidRPr="00932A56">
        <w:tab/>
        <w:t>Каждые два года Комитет на своей очередной сессии избирает из числа своих членов Президиум. При возникновении необходимости выборы могут быть также проведены на специальных сессиях Комитета.</w:t>
      </w:r>
    </w:p>
    <w:p w:rsidR="00E4470A" w:rsidRPr="00932A56" w:rsidRDefault="00E4470A" w:rsidP="00E4470A">
      <w:pPr>
        <w:pStyle w:val="SingleTxtGR"/>
      </w:pPr>
      <w:r w:rsidRPr="00932A56">
        <w:t>22.</w:t>
      </w:r>
      <w:r w:rsidRPr="00932A56">
        <w:tab/>
        <w:t>Кандидатуры в состав Президиума Комитета выдвигаются государств</w:t>
      </w:r>
      <w:r w:rsidRPr="00932A56">
        <w:t>а</w:t>
      </w:r>
      <w:r w:rsidRPr="00932A56">
        <w:t>ми-членами исходя из экспертных знаний и профессионализма соответству</w:t>
      </w:r>
      <w:r w:rsidRPr="00932A56">
        <w:t>ю</w:t>
      </w:r>
      <w:r w:rsidRPr="00932A56">
        <w:t>щих лиц, а также ожидаемой поддержки со стороны членского состава. Список кандидатов доводится до сведения всех государств-членов заблаговременно до выборов и предпочтительно согласовывается.</w:t>
      </w:r>
    </w:p>
    <w:p w:rsidR="00E4470A" w:rsidRPr="00932A56" w:rsidRDefault="00E4470A" w:rsidP="00E4470A">
      <w:pPr>
        <w:pStyle w:val="SingleTxtGR"/>
      </w:pPr>
      <w:r w:rsidRPr="00932A56">
        <w:t>23.</w:t>
      </w:r>
      <w:r w:rsidRPr="00932A56">
        <w:tab/>
        <w:t>Члены Президиума избираются Комитетом согласно настоящим правилам процедуры после консультаций между государствами-членами. Избранные чл</w:t>
      </w:r>
      <w:r w:rsidRPr="00932A56">
        <w:t>е</w:t>
      </w:r>
      <w:r w:rsidRPr="00932A56">
        <w:t>ны Президиума должны действовать сообща в интересах всех государств-членов.</w:t>
      </w:r>
    </w:p>
    <w:p w:rsidR="00E4470A" w:rsidRPr="00932A56" w:rsidRDefault="00E4470A" w:rsidP="00E4470A">
      <w:pPr>
        <w:pStyle w:val="SingleTxtGR"/>
      </w:pPr>
      <w:r w:rsidRPr="00932A56">
        <w:t>24.</w:t>
      </w:r>
      <w:r w:rsidRPr="00932A56">
        <w:tab/>
        <w:t>Состав Президиума:</w:t>
      </w:r>
    </w:p>
    <w:p w:rsidR="00E4470A" w:rsidRPr="00932A56" w:rsidRDefault="00E4470A" w:rsidP="00E4470A">
      <w:pPr>
        <w:pStyle w:val="SingleTxtGR"/>
      </w:pPr>
      <w:r w:rsidRPr="00932A56">
        <w:tab/>
        <w:t>a)</w:t>
      </w:r>
      <w:r w:rsidRPr="00932A56">
        <w:tab/>
        <w:t>определяется Комитетом [и включает Председателя и двух замест</w:t>
      </w:r>
      <w:r w:rsidRPr="00932A56">
        <w:t>и</w:t>
      </w:r>
      <w:r w:rsidRPr="00932A56">
        <w:t>телей Председателя];</w:t>
      </w:r>
    </w:p>
    <w:p w:rsidR="00E4470A" w:rsidRPr="00932A56" w:rsidRDefault="00E4470A" w:rsidP="00E4470A">
      <w:pPr>
        <w:pStyle w:val="SingleTxtGR"/>
      </w:pPr>
      <w:r w:rsidRPr="00932A56">
        <w:tab/>
        <w:t>b)</w:t>
      </w:r>
      <w:r w:rsidRPr="00932A56">
        <w:tab/>
        <w:t>формируется с учетом индивидуальных экспертных знаний и с уд</w:t>
      </w:r>
      <w:r w:rsidRPr="00932A56">
        <w:t>е</w:t>
      </w:r>
      <w:r w:rsidRPr="00932A56">
        <w:t>лением надлежащего внимания обеспечению максимально широкого и сбала</w:t>
      </w:r>
      <w:r w:rsidRPr="00932A56">
        <w:t>н</w:t>
      </w:r>
      <w:r w:rsidRPr="00932A56">
        <w:t>сированного географического представительства.</w:t>
      </w:r>
    </w:p>
    <w:p w:rsidR="00E4470A" w:rsidRPr="00932A56" w:rsidRDefault="00E4470A" w:rsidP="00E4470A">
      <w:pPr>
        <w:pStyle w:val="SingleTxtGR"/>
      </w:pPr>
      <w:r w:rsidRPr="00932A56">
        <w:t>25.</w:t>
      </w:r>
      <w:r w:rsidRPr="00932A56">
        <w:tab/>
        <w:t>Срок полномочий члена Президиума составляет два года. Члены През</w:t>
      </w:r>
      <w:r w:rsidRPr="00932A56">
        <w:t>и</w:t>
      </w:r>
      <w:r w:rsidRPr="00932A56">
        <w:t>диума могут избираться повторно. При переизбрании членов Президиума, ос</w:t>
      </w:r>
      <w:r w:rsidRPr="00932A56">
        <w:t>о</w:t>
      </w:r>
      <w:r w:rsidRPr="00932A56">
        <w:t>бенно Председателя, могут приниматься во внимание необходимость прее</w:t>
      </w:r>
      <w:r w:rsidRPr="00932A56">
        <w:t>м</w:t>
      </w:r>
      <w:r w:rsidRPr="00932A56">
        <w:t>ственности и сроки важных мероприятий (например, конференций министров).</w:t>
      </w:r>
    </w:p>
    <w:p w:rsidR="00E4470A" w:rsidRPr="00932A56" w:rsidRDefault="00E4470A" w:rsidP="00E4470A">
      <w:pPr>
        <w:pStyle w:val="SingleTxtGR"/>
      </w:pPr>
      <w:r w:rsidRPr="00932A56">
        <w:t>26.</w:t>
      </w:r>
      <w:r w:rsidRPr="00932A56">
        <w:tab/>
        <w:t>Если член Президиума не может присутствовать на совещании Презид</w:t>
      </w:r>
      <w:r w:rsidRPr="00932A56">
        <w:t>и</w:t>
      </w:r>
      <w:r w:rsidRPr="00932A56">
        <w:t>ума, государство-член, представившее кандидатуру этого члена, имеет право назначить заместителя представителя на конкретное совещание. Заместитель представителя пользуется на этом совещании таким же правом голоса и такими же другими правами, как и заменяемый им или ей член Президиума (за искл</w:t>
      </w:r>
      <w:r w:rsidRPr="00932A56">
        <w:t>ю</w:t>
      </w:r>
      <w:r w:rsidRPr="00932A56">
        <w:t>чением права председательствовать на совещании).</w:t>
      </w:r>
    </w:p>
    <w:p w:rsidR="00E4470A" w:rsidRPr="00932A56" w:rsidRDefault="00E4470A" w:rsidP="00E4470A">
      <w:pPr>
        <w:pStyle w:val="SingleTxtGR"/>
      </w:pPr>
      <w:r w:rsidRPr="00932A56">
        <w:t>27.</w:t>
      </w:r>
      <w:r w:rsidRPr="00932A56">
        <w:tab/>
        <w:t>Президиум может предложить основным заинтересованным сторонам присутствовать на совещаниях Президиума и вносить свой вклад в его работу без права голоса.</w:t>
      </w:r>
    </w:p>
    <w:p w:rsidR="00E4470A" w:rsidRPr="00932A56" w:rsidRDefault="00E4470A" w:rsidP="00E4470A">
      <w:pPr>
        <w:pStyle w:val="SingleTxtGR"/>
      </w:pPr>
      <w:r w:rsidRPr="00932A56">
        <w:t>28.</w:t>
      </w:r>
      <w:r w:rsidRPr="00932A56">
        <w:tab/>
        <w:t>В том случае, если Председатель не присутствует на заседании или на любой его части, один из [заместителей Председателя] [членов Президиума], назначенных в состав Президиума, выполняет его функции и пользуется теми же правами, что и Председатель на конкретном заседании.</w:t>
      </w:r>
    </w:p>
    <w:p w:rsidR="00E4470A" w:rsidRPr="00932A56" w:rsidRDefault="00E4470A" w:rsidP="00E4470A">
      <w:pPr>
        <w:pStyle w:val="SingleTxtGR"/>
      </w:pPr>
      <w:r w:rsidRPr="00932A56">
        <w:t>29.</w:t>
      </w:r>
      <w:r w:rsidRPr="00932A56">
        <w:tab/>
        <w:t>Если представитель государства-члена, назначенный в Президиум, пер</w:t>
      </w:r>
      <w:r w:rsidRPr="00932A56">
        <w:t>е</w:t>
      </w:r>
      <w:r w:rsidRPr="00932A56">
        <w:t>стает представлять свою страну, то новый представитель, назначенный этой страной, станет новым членом Президиума на оставшуюся часть срока полн</w:t>
      </w:r>
      <w:r w:rsidRPr="00932A56">
        <w:t>о</w:t>
      </w:r>
      <w:r w:rsidRPr="00932A56">
        <w:t>мочий или между сессиями Комитета.</w:t>
      </w:r>
    </w:p>
    <w:p w:rsidR="00E4470A" w:rsidRPr="00932A56" w:rsidRDefault="00E4470A" w:rsidP="00E4470A">
      <w:pPr>
        <w:pStyle w:val="SingleTxtGR"/>
      </w:pPr>
      <w:r w:rsidRPr="00932A56">
        <w:t>30.</w:t>
      </w:r>
      <w:r w:rsidRPr="00932A56">
        <w:tab/>
        <w:t>Председатель или [заместитель Председателя] [член Президиума], испо</w:t>
      </w:r>
      <w:r w:rsidRPr="00932A56">
        <w:t>л</w:t>
      </w:r>
      <w:r w:rsidRPr="00932A56">
        <w:t>няющий функции Председателя, участвует в совещаниях Комитета в качестве Председателя, а не как представитель уполномочившего его или ее государства-члена. Комитет допускает, чтобы это государство-член было представлено на совещаниях Комитета заместителем представителя страны и чтобы последний пользовался своим правом голоса.</w:t>
      </w:r>
    </w:p>
    <w:p w:rsidR="00E4470A" w:rsidRPr="00932A56" w:rsidRDefault="00E4470A" w:rsidP="00E4470A">
      <w:pPr>
        <w:pStyle w:val="SingleTxtGR"/>
      </w:pPr>
      <w:r w:rsidRPr="00932A56">
        <w:t>31.</w:t>
      </w:r>
      <w:r w:rsidRPr="00932A56">
        <w:tab/>
        <w:t>Основные функции Президиума заключаются в следующем:</w:t>
      </w:r>
    </w:p>
    <w:p w:rsidR="00E4470A" w:rsidRPr="00932A56" w:rsidRDefault="00E4470A" w:rsidP="00E4470A">
      <w:pPr>
        <w:pStyle w:val="SingleTxtGR"/>
      </w:pPr>
      <w:r w:rsidRPr="00932A56">
        <w:tab/>
        <w:t>а)</w:t>
      </w:r>
      <w:r w:rsidRPr="00932A56">
        <w:tab/>
        <w:t>мониторинг и обеспечение осуществления программы работы и решений и рекомендаций Комитета в течение межсессионных периодов;</w:t>
      </w:r>
    </w:p>
    <w:p w:rsidR="00E4470A" w:rsidRPr="00932A56" w:rsidRDefault="00E4470A" w:rsidP="00E4470A">
      <w:pPr>
        <w:pStyle w:val="SingleTxtGR"/>
      </w:pPr>
      <w:r w:rsidRPr="00932A56">
        <w:tab/>
        <w:t>b)</w:t>
      </w:r>
      <w:r w:rsidRPr="00932A56">
        <w:tab/>
        <w:t>обеспечение эффективной и транспарентной подготовки предсто</w:t>
      </w:r>
      <w:r w:rsidRPr="00932A56">
        <w:t>я</w:t>
      </w:r>
      <w:r w:rsidRPr="00932A56">
        <w:t>щих сессий и проведение с этой целью информационно-пропагандистской р</w:t>
      </w:r>
      <w:r w:rsidRPr="00932A56">
        <w:t>а</w:t>
      </w:r>
      <w:r w:rsidRPr="00932A56">
        <w:t>боты и консультаций со всеми государствами-членами и, при необходимости, с другими заинтересованными сторонами;</w:t>
      </w:r>
    </w:p>
    <w:p w:rsidR="00E4470A" w:rsidRPr="00932A56" w:rsidRDefault="00E4470A" w:rsidP="00E4470A">
      <w:pPr>
        <w:pStyle w:val="SingleTxtGR"/>
      </w:pPr>
      <w:r w:rsidRPr="00932A56">
        <w:tab/>
        <w:t>с)</w:t>
      </w:r>
      <w:r w:rsidRPr="00932A56">
        <w:tab/>
        <w:t>обеспечение эффективного ведения дел во время сессий при по</w:t>
      </w:r>
      <w:r w:rsidRPr="00932A56">
        <w:t>л</w:t>
      </w:r>
      <w:r w:rsidRPr="00932A56">
        <w:t>ном соблюдении правил процедуры и содействие достижению согласия по р</w:t>
      </w:r>
      <w:r w:rsidRPr="00932A56">
        <w:t>е</w:t>
      </w:r>
      <w:r w:rsidRPr="00932A56">
        <w:t>шениям и рекомендациям.</w:t>
      </w:r>
    </w:p>
    <w:p w:rsidR="00932A56" w:rsidRPr="00932A56" w:rsidRDefault="00E4470A" w:rsidP="00E4470A">
      <w:pPr>
        <w:pStyle w:val="SingleTxtGR"/>
      </w:pPr>
      <w:r w:rsidRPr="00932A56">
        <w:t>32.</w:t>
      </w:r>
      <w:r w:rsidRPr="00932A56">
        <w:tab/>
        <w:t>В дополнение к этим задачам Президиум содействует процессу достиж</w:t>
      </w:r>
      <w:r w:rsidRPr="00932A56">
        <w:t>е</w:t>
      </w:r>
      <w:r w:rsidRPr="00932A56">
        <w:t>ния консенсуса посредством транспарентных и инклюзивных консультаций по проектам итогов работы Комитета, включая проекты решений, выводов и рек</w:t>
      </w:r>
      <w:r w:rsidRPr="00932A56">
        <w:t>о</w:t>
      </w:r>
      <w:r w:rsidRPr="00932A56">
        <w:t>мендаций, которые могут быть предложены представителями государств-членов.</w:t>
      </w:r>
    </w:p>
    <w:p w:rsidR="00932A56" w:rsidRPr="00932A56" w:rsidRDefault="00E4470A" w:rsidP="00A80CCC">
      <w:pPr>
        <w:pStyle w:val="HChGR"/>
      </w:pPr>
      <w:r w:rsidRPr="00932A56">
        <w:tab/>
        <w:t>VIII.</w:t>
      </w:r>
      <w:r w:rsidRPr="00932A56">
        <w:tab/>
        <w:t>Наблюдатели</w:t>
      </w:r>
    </w:p>
    <w:p w:rsidR="00E4470A" w:rsidRPr="00932A56" w:rsidRDefault="00E4470A" w:rsidP="00E4470A">
      <w:pPr>
        <w:pStyle w:val="SingleTxtGR"/>
      </w:pPr>
      <w:r w:rsidRPr="00932A56">
        <w:t>33.</w:t>
      </w:r>
      <w:r w:rsidRPr="00932A56">
        <w:tab/>
        <w:t>[По решению Комитета] в сессиях Комитета в качестве наблюдателей без права голоса могут участвовать соответствующие заинтересованные стороны, например международные организации, организации региональной интеграции, региональные экологические центры, представители деловых и академических кругов и гражданского общества.</w:t>
      </w:r>
    </w:p>
    <w:p w:rsidR="00932A56" w:rsidRPr="00932A56" w:rsidRDefault="00E4470A" w:rsidP="00E4470A">
      <w:pPr>
        <w:pStyle w:val="SingleTxtGR"/>
      </w:pPr>
      <w:r w:rsidRPr="00932A56">
        <w:t>34.</w:t>
      </w:r>
      <w:r w:rsidRPr="00932A56">
        <w:tab/>
        <w:t>Представители любого государства − члена Организации Объединенных Наций, не являющегося членом Комитета, могут по решению Комитета учас</w:t>
      </w:r>
      <w:r w:rsidRPr="00932A56">
        <w:t>т</w:t>
      </w:r>
      <w:r w:rsidRPr="00932A56">
        <w:t xml:space="preserve">вовать с консультативным статусом [в рассмотрении </w:t>
      </w:r>
      <w:r w:rsidR="00952767">
        <w:t>Комитетом</w:t>
      </w:r>
      <w:r w:rsidRPr="00932A56">
        <w:t xml:space="preserve"> любого вопр</w:t>
      </w:r>
      <w:r w:rsidRPr="00932A56">
        <w:t>о</w:t>
      </w:r>
      <w:r w:rsidRPr="00932A56">
        <w:t>са, представляющего особый интерес для этой страны].</w:t>
      </w:r>
    </w:p>
    <w:p w:rsidR="00932A56" w:rsidRPr="00932A56" w:rsidRDefault="00E4470A" w:rsidP="00A80CCC">
      <w:pPr>
        <w:pStyle w:val="HChGR"/>
      </w:pPr>
      <w:r w:rsidRPr="00932A56">
        <w:tab/>
        <w:t>IX.</w:t>
      </w:r>
      <w:r w:rsidRPr="00932A56">
        <w:tab/>
        <w:t>Другие положения</w:t>
      </w:r>
    </w:p>
    <w:p w:rsidR="00E4470A" w:rsidRPr="00932A56" w:rsidRDefault="00E4470A" w:rsidP="00E4470A">
      <w:pPr>
        <w:pStyle w:val="SingleTxtGR"/>
      </w:pPr>
      <w:r w:rsidRPr="00932A56">
        <w:t>35.</w:t>
      </w:r>
      <w:r w:rsidRPr="00932A56">
        <w:tab/>
        <w:t>Аспекты работы Комитета, его вспомогательных органов и секретариата, не включенные в правила процедуры Комитета, регулируются в соответствии с Уставом Организации Объединенных Наций, Положением о круге ведения и правилах процедуры ЕЭК, принятым Экономическим и Социальным Советом, и соответствующими правилами и положениями Организации Объединенных Наций, а также с учетом Руководящих принципов 2013 года.</w:t>
      </w:r>
    </w:p>
    <w:p w:rsidR="00A658DB" w:rsidRPr="00932A56" w:rsidRDefault="00E4470A" w:rsidP="00E4470A">
      <w:pPr>
        <w:spacing w:before="240"/>
        <w:jc w:val="center"/>
        <w:rPr>
          <w:u w:val="single"/>
        </w:rPr>
      </w:pPr>
      <w:r w:rsidRPr="00932A56">
        <w:rPr>
          <w:u w:val="single"/>
        </w:rPr>
        <w:tab/>
      </w:r>
      <w:r w:rsidRPr="00932A56">
        <w:rPr>
          <w:u w:val="single"/>
        </w:rPr>
        <w:tab/>
      </w:r>
      <w:r w:rsidRPr="00932A56">
        <w:rPr>
          <w:u w:val="single"/>
        </w:rPr>
        <w:tab/>
      </w:r>
    </w:p>
    <w:sectPr w:rsidR="00A658DB" w:rsidRPr="00932A56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77" w:rsidRDefault="00826377" w:rsidP="00B471C5">
      <w:r>
        <w:separator/>
      </w:r>
    </w:p>
  </w:endnote>
  <w:endnote w:type="continuationSeparator" w:id="0">
    <w:p w:rsidR="00826377" w:rsidRDefault="0082637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23C6B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01A94" w:rsidRPr="00F01A94">
      <w:rPr>
        <w:lang w:val="en-US"/>
      </w:rPr>
      <w:t>20244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GE.16-</w:t>
    </w:r>
    <w:r w:rsidR="00F01A94" w:rsidRPr="00F01A94">
      <w:rPr>
        <w:lang w:val="en-US"/>
      </w:rPr>
      <w:t>20244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23C6B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01A94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</w:t>
          </w:r>
          <w:r w:rsidR="00F01A94">
            <w:rPr>
              <w:lang w:val="en-US"/>
            </w:rPr>
            <w:t>E.16-</w:t>
          </w:r>
          <w:r w:rsidR="00F01A94" w:rsidRPr="00F01A94">
            <w:rPr>
              <w:lang w:val="en-US"/>
            </w:rPr>
            <w:t xml:space="preserve">20244 </w:t>
          </w:r>
          <w:r w:rsidRPr="001C3ABC">
            <w:rPr>
              <w:lang w:val="en-US"/>
            </w:rPr>
            <w:t>(R)</w:t>
          </w:r>
          <w:r w:rsidR="00CC0851">
            <w:t xml:space="preserve">  181116  </w:t>
          </w:r>
          <w:r w:rsidR="00CC0851">
            <w:rPr>
              <w:lang w:val="en-US"/>
            </w:rPr>
            <w:t>21</w:t>
          </w:r>
          <w:r w:rsidR="00F01A94">
            <w:t>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C0851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7850" cy="577850"/>
                <wp:effectExtent l="0" t="0" r="0" b="0"/>
                <wp:docPr id="3" name="Рисунок 3" descr="http://undocs.org/m2/QRCode.ashx?DS=ECE/CEP/2017/L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CEP/2017/L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01A94" w:rsidRDefault="00F01A9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01A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01A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01A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01A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01A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01A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01A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01A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01A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77" w:rsidRPr="009141DC" w:rsidRDefault="0082637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26377" w:rsidRPr="00D1261C" w:rsidRDefault="0082637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4470A" w:rsidRPr="00E4470A" w:rsidRDefault="00E4470A" w:rsidP="0015200A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E4470A">
        <w:rPr>
          <w:lang w:val="ru-RU"/>
        </w:rPr>
        <w:tab/>
        <w:t xml:space="preserve">Можно ознакомиться по адресу </w:t>
      </w:r>
      <w:hyperlink r:id="rId1" w:history="1">
        <w:r w:rsidRPr="00CC0B2F">
          <w:rPr>
            <w:lang w:val="ru-RU"/>
          </w:rPr>
          <w:t>http://www.unece.org/oes/nutshell/mandate_role.html</w:t>
        </w:r>
      </w:hyperlink>
      <w:r w:rsidRPr="00E4470A">
        <w:rPr>
          <w:lang w:val="ru-RU"/>
        </w:rPr>
        <w:t>.</w:t>
      </w:r>
    </w:p>
  </w:footnote>
  <w:footnote w:id="2">
    <w:p w:rsidR="00E4470A" w:rsidRPr="00E4470A" w:rsidRDefault="00E4470A" w:rsidP="0015200A">
      <w:pPr>
        <w:pStyle w:val="aa"/>
        <w:rPr>
          <w:lang w:val="ru-RU"/>
        </w:rPr>
      </w:pPr>
      <w:r w:rsidRPr="00E4470A">
        <w:rPr>
          <w:lang w:val="ru-RU"/>
        </w:rPr>
        <w:tab/>
      </w:r>
      <w:r>
        <w:rPr>
          <w:rStyle w:val="a6"/>
        </w:rPr>
        <w:footnoteRef/>
      </w:r>
      <w:r w:rsidRPr="00E4470A">
        <w:rPr>
          <w:lang w:val="ru-RU"/>
        </w:rPr>
        <w:tab/>
        <w:t xml:space="preserve">Можно ознакомиться по адресу </w:t>
      </w:r>
      <w:r w:rsidR="00523C6B">
        <w:fldChar w:fldCharType="begin"/>
      </w:r>
      <w:r w:rsidR="00523C6B" w:rsidRPr="00523C6B">
        <w:rPr>
          <w:lang w:val="ru-RU"/>
        </w:rPr>
        <w:instrText xml:space="preserve"> </w:instrText>
      </w:r>
      <w:r w:rsidR="00523C6B">
        <w:instrText>HYPERLINK</w:instrText>
      </w:r>
      <w:r w:rsidR="00523C6B" w:rsidRPr="00523C6B">
        <w:rPr>
          <w:lang w:val="ru-RU"/>
        </w:rPr>
        <w:instrText xml:space="preserve"> "</w:instrText>
      </w:r>
      <w:r w:rsidR="00523C6B">
        <w:instrText>http</w:instrText>
      </w:r>
      <w:r w:rsidR="00523C6B" w:rsidRPr="00523C6B">
        <w:rPr>
          <w:lang w:val="ru-RU"/>
        </w:rPr>
        <w:instrText>://</w:instrText>
      </w:r>
      <w:r w:rsidR="00523C6B">
        <w:instrText>www</w:instrText>
      </w:r>
      <w:r w:rsidR="00523C6B" w:rsidRPr="00523C6B">
        <w:rPr>
          <w:lang w:val="ru-RU"/>
        </w:rPr>
        <w:instrText>.</w:instrText>
      </w:r>
      <w:r w:rsidR="00523C6B">
        <w:instrText>unece</w:instrText>
      </w:r>
      <w:r w:rsidR="00523C6B" w:rsidRPr="00523C6B">
        <w:rPr>
          <w:lang w:val="ru-RU"/>
        </w:rPr>
        <w:instrText>.</w:instrText>
      </w:r>
      <w:r w:rsidR="00523C6B">
        <w:instrText>org</w:instrText>
      </w:r>
      <w:r w:rsidR="00523C6B" w:rsidRPr="00523C6B">
        <w:rPr>
          <w:lang w:val="ru-RU"/>
        </w:rPr>
        <w:instrText>/</w:instrText>
      </w:r>
      <w:r w:rsidR="00523C6B">
        <w:instrText>commission</w:instrText>
      </w:r>
      <w:r w:rsidR="00523C6B" w:rsidRPr="00523C6B">
        <w:rPr>
          <w:lang w:val="ru-RU"/>
        </w:rPr>
        <w:instrText>/2013/65</w:instrText>
      </w:r>
      <w:r w:rsidR="00523C6B">
        <w:instrText>th</w:instrText>
      </w:r>
      <w:r w:rsidR="00523C6B" w:rsidRPr="00523C6B">
        <w:rPr>
          <w:lang w:val="ru-RU"/>
        </w:rPr>
        <w:instrText>_</w:instrText>
      </w:r>
      <w:r w:rsidR="00523C6B">
        <w:instrText>index</w:instrText>
      </w:r>
      <w:r w:rsidR="00523C6B" w:rsidRPr="00523C6B">
        <w:rPr>
          <w:lang w:val="ru-RU"/>
        </w:rPr>
        <w:instrText>.</w:instrText>
      </w:r>
      <w:r w:rsidR="00523C6B">
        <w:instrText>html</w:instrText>
      </w:r>
      <w:r w:rsidR="00523C6B" w:rsidRPr="00523C6B">
        <w:rPr>
          <w:lang w:val="ru-RU"/>
        </w:rPr>
        <w:instrText xml:space="preserve">" </w:instrText>
      </w:r>
      <w:r w:rsidR="00523C6B">
        <w:fldChar w:fldCharType="separate"/>
      </w:r>
      <w:r w:rsidRPr="00CC0B2F">
        <w:rPr>
          <w:lang w:val="ru-RU"/>
        </w:rPr>
        <w:t>http://www.unece.org/commissi</w:t>
      </w:r>
      <w:r w:rsidR="00CC0B2F" w:rsidRPr="00CC0B2F">
        <w:rPr>
          <w:lang w:val="ru-RU"/>
        </w:rPr>
        <w:t>on/2013/</w:t>
      </w:r>
      <w:r w:rsidRPr="00CC0B2F">
        <w:rPr>
          <w:lang w:val="ru-RU"/>
        </w:rPr>
        <w:t>65th_index.html</w:t>
      </w:r>
      <w:r w:rsidR="00523C6B">
        <w:rPr>
          <w:lang w:val="ru-RU"/>
        </w:rPr>
        <w:fldChar w:fldCharType="end"/>
      </w:r>
      <w:r w:rsidRPr="00E4470A">
        <w:rPr>
          <w:lang w:val="ru-RU"/>
        </w:rPr>
        <w:t>.</w:t>
      </w:r>
    </w:p>
  </w:footnote>
  <w:footnote w:id="3">
    <w:p w:rsidR="00E4470A" w:rsidRPr="00E4470A" w:rsidRDefault="00E4470A" w:rsidP="0015200A">
      <w:pPr>
        <w:pStyle w:val="aa"/>
        <w:rPr>
          <w:lang w:val="ru-RU"/>
        </w:rPr>
      </w:pPr>
      <w:r w:rsidRPr="00E4470A">
        <w:rPr>
          <w:lang w:val="ru-RU"/>
        </w:rPr>
        <w:tab/>
      </w:r>
      <w:r>
        <w:rPr>
          <w:rStyle w:val="a6"/>
        </w:rPr>
        <w:footnoteRef/>
      </w:r>
      <w:r w:rsidRPr="00E4470A">
        <w:rPr>
          <w:lang w:val="ru-RU"/>
        </w:rPr>
        <w:tab/>
        <w:t xml:space="preserve">Издание Организации Объединенных Наций, в продаже под номером </w:t>
      </w:r>
      <w:r w:rsidRPr="0015200A">
        <w:rPr>
          <w:lang w:val="ru-RU"/>
        </w:rPr>
        <w:t>R</w:t>
      </w:r>
      <w:r w:rsidRPr="00E4470A">
        <w:rPr>
          <w:lang w:val="ru-RU"/>
        </w:rPr>
        <w:t>.92.</w:t>
      </w:r>
      <w:r w:rsidRPr="0015200A">
        <w:rPr>
          <w:lang w:val="ru-RU"/>
        </w:rPr>
        <w:t>I</w:t>
      </w:r>
      <w:r w:rsidRPr="00E4470A">
        <w:rPr>
          <w:lang w:val="ru-RU"/>
        </w:rPr>
        <w:t>.22.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F01A94" w:rsidRDefault="00F01A94">
    <w:pPr>
      <w:pStyle w:val="a3"/>
      <w:rPr>
        <w:lang w:val="ru-RU"/>
      </w:rPr>
    </w:pPr>
    <w:r w:rsidRPr="00F01A94">
      <w:rPr>
        <w:lang w:val="ru-RU"/>
      </w:rPr>
      <w:t>ECE/CEP/2017/L.1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F01A94" w:rsidRDefault="00F01A94" w:rsidP="007005EE">
    <w:pPr>
      <w:pStyle w:val="a3"/>
      <w:jc w:val="right"/>
      <w:rPr>
        <w:lang w:val="ru-RU"/>
      </w:rPr>
    </w:pPr>
    <w:r w:rsidRPr="00F01A94">
      <w:rPr>
        <w:lang w:val="ru-RU"/>
      </w:rPr>
      <w:t>ECE/CEP/2017/L.1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4" w:rsidRDefault="00F01A94" w:rsidP="00F01A9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77"/>
    <w:rsid w:val="00003CFE"/>
    <w:rsid w:val="000450D1"/>
    <w:rsid w:val="000B1FD5"/>
    <w:rsid w:val="000E5168"/>
    <w:rsid w:val="000F2A4F"/>
    <w:rsid w:val="0015200A"/>
    <w:rsid w:val="00203F84"/>
    <w:rsid w:val="00213ED2"/>
    <w:rsid w:val="00275188"/>
    <w:rsid w:val="0028687D"/>
    <w:rsid w:val="002874F0"/>
    <w:rsid w:val="002B091C"/>
    <w:rsid w:val="002B3D40"/>
    <w:rsid w:val="002B4C7B"/>
    <w:rsid w:val="002C0E92"/>
    <w:rsid w:val="002D0CCB"/>
    <w:rsid w:val="00345C79"/>
    <w:rsid w:val="00353210"/>
    <w:rsid w:val="00360E86"/>
    <w:rsid w:val="00366A39"/>
    <w:rsid w:val="00436858"/>
    <w:rsid w:val="0048005C"/>
    <w:rsid w:val="004D639B"/>
    <w:rsid w:val="004E242B"/>
    <w:rsid w:val="00523C6B"/>
    <w:rsid w:val="00544379"/>
    <w:rsid w:val="00566944"/>
    <w:rsid w:val="005D56BF"/>
    <w:rsid w:val="005E4648"/>
    <w:rsid w:val="00613E64"/>
    <w:rsid w:val="0062027E"/>
    <w:rsid w:val="00643644"/>
    <w:rsid w:val="00665D8D"/>
    <w:rsid w:val="00691B86"/>
    <w:rsid w:val="006A7A3B"/>
    <w:rsid w:val="006B6B57"/>
    <w:rsid w:val="006F49F1"/>
    <w:rsid w:val="007005EE"/>
    <w:rsid w:val="0070228F"/>
    <w:rsid w:val="00705394"/>
    <w:rsid w:val="00743F62"/>
    <w:rsid w:val="007443BD"/>
    <w:rsid w:val="007608A8"/>
    <w:rsid w:val="00760D3A"/>
    <w:rsid w:val="00773BA8"/>
    <w:rsid w:val="007A1F42"/>
    <w:rsid w:val="007D76DD"/>
    <w:rsid w:val="00826377"/>
    <w:rsid w:val="008717E8"/>
    <w:rsid w:val="008D01AE"/>
    <w:rsid w:val="008E0423"/>
    <w:rsid w:val="00913AB4"/>
    <w:rsid w:val="009141DC"/>
    <w:rsid w:val="009174A1"/>
    <w:rsid w:val="00932A56"/>
    <w:rsid w:val="00952767"/>
    <w:rsid w:val="009552BF"/>
    <w:rsid w:val="0098674D"/>
    <w:rsid w:val="00997ACA"/>
    <w:rsid w:val="009D6726"/>
    <w:rsid w:val="00A03FB7"/>
    <w:rsid w:val="00A55C56"/>
    <w:rsid w:val="00A658DB"/>
    <w:rsid w:val="00A75A11"/>
    <w:rsid w:val="00A80CCC"/>
    <w:rsid w:val="00A9606E"/>
    <w:rsid w:val="00AD7EAD"/>
    <w:rsid w:val="00B35A32"/>
    <w:rsid w:val="00B432C6"/>
    <w:rsid w:val="00B471C5"/>
    <w:rsid w:val="00B6474A"/>
    <w:rsid w:val="00B95F46"/>
    <w:rsid w:val="00BE1742"/>
    <w:rsid w:val="00BE3539"/>
    <w:rsid w:val="00C122F1"/>
    <w:rsid w:val="00CC0851"/>
    <w:rsid w:val="00CC0B2F"/>
    <w:rsid w:val="00D1261C"/>
    <w:rsid w:val="00D26030"/>
    <w:rsid w:val="00D75DCE"/>
    <w:rsid w:val="00DD35AC"/>
    <w:rsid w:val="00DD479F"/>
    <w:rsid w:val="00E12CD2"/>
    <w:rsid w:val="00E15E48"/>
    <w:rsid w:val="00E43AAD"/>
    <w:rsid w:val="00E4470A"/>
    <w:rsid w:val="00EB0723"/>
    <w:rsid w:val="00EB2957"/>
    <w:rsid w:val="00ED50C4"/>
    <w:rsid w:val="00EE6F37"/>
    <w:rsid w:val="00F01A94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C0B2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C0B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C0B2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C0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oes/nutshell/mandate_rol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85C1-E2A0-4E6E-AF3A-3215BF5E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TPSRUS1</cp:lastModifiedBy>
  <cp:revision>2</cp:revision>
  <cp:lastPrinted>2016-11-18T15:41:00Z</cp:lastPrinted>
  <dcterms:created xsi:type="dcterms:W3CDTF">2016-11-21T07:53:00Z</dcterms:created>
  <dcterms:modified xsi:type="dcterms:W3CDTF">2016-11-21T07:53:00Z</dcterms:modified>
</cp:coreProperties>
</file>