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912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9121C" w:rsidP="0059121C">
            <w:pPr>
              <w:jc w:val="right"/>
            </w:pPr>
            <w:r w:rsidRPr="0059121C">
              <w:rPr>
                <w:sz w:val="40"/>
              </w:rPr>
              <w:t>ECE</w:t>
            </w:r>
            <w:r>
              <w:t>/CEP/2017/4</w:t>
            </w:r>
          </w:p>
        </w:tc>
      </w:tr>
      <w:tr w:rsidR="002D5AAC" w:rsidRPr="007E665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9121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9121C" w:rsidRDefault="0059121C" w:rsidP="005912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2017</w:t>
            </w:r>
          </w:p>
          <w:p w:rsidR="0059121C" w:rsidRDefault="0059121C" w:rsidP="005912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9121C" w:rsidRPr="008D53B6" w:rsidRDefault="0059121C" w:rsidP="005912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9121C" w:rsidRPr="0059121C" w:rsidRDefault="0059121C" w:rsidP="0059121C">
      <w:pPr>
        <w:spacing w:before="120"/>
        <w:rPr>
          <w:bCs/>
          <w:sz w:val="28"/>
          <w:szCs w:val="28"/>
        </w:rPr>
      </w:pPr>
      <w:r w:rsidRPr="0059121C">
        <w:rPr>
          <w:sz w:val="28"/>
          <w:szCs w:val="28"/>
        </w:rPr>
        <w:t>Комитет по экологической политике</w:t>
      </w:r>
    </w:p>
    <w:p w:rsidR="0059121C" w:rsidRPr="0059121C" w:rsidRDefault="0059121C" w:rsidP="0059121C">
      <w:pPr>
        <w:spacing w:before="120"/>
        <w:rPr>
          <w:b/>
          <w:bCs/>
        </w:rPr>
      </w:pPr>
      <w:r w:rsidRPr="0059121C">
        <w:rPr>
          <w:b/>
          <w:bCs/>
        </w:rPr>
        <w:t>Двадцать третья сессия</w:t>
      </w:r>
      <w:r w:rsidRPr="0059121C">
        <w:rPr>
          <w:b/>
          <w:bCs/>
        </w:rPr>
        <w:br/>
      </w:r>
      <w:r w:rsidRPr="0059121C">
        <w:t>Женева, 14–17 ноября 2017 года</w:t>
      </w:r>
      <w:r w:rsidRPr="0059121C">
        <w:br/>
        <w:t>Пункт 1 предварительной повестки дня</w:t>
      </w:r>
      <w:r w:rsidRPr="0059121C">
        <w:br/>
      </w:r>
      <w:r w:rsidRPr="0059121C">
        <w:rPr>
          <w:b/>
          <w:bCs/>
        </w:rPr>
        <w:t>Открытие се</w:t>
      </w:r>
      <w:r>
        <w:rPr>
          <w:b/>
          <w:bCs/>
        </w:rPr>
        <w:t>ссии и утверждение повестки дня</w:t>
      </w:r>
    </w:p>
    <w:p w:rsidR="0059121C" w:rsidRPr="0059121C" w:rsidRDefault="0059121C" w:rsidP="0059121C">
      <w:pPr>
        <w:pStyle w:val="HChGR"/>
      </w:pPr>
      <w:r w:rsidRPr="0059121C">
        <w:tab/>
      </w:r>
      <w:r w:rsidRPr="0059121C">
        <w:tab/>
        <w:t>Аннотированная предварительная повестка дня двадцать третьей сессии,</w:t>
      </w:r>
    </w:p>
    <w:p w:rsidR="0059121C" w:rsidRPr="0059121C" w:rsidRDefault="0059121C" w:rsidP="0059121C">
      <w:pPr>
        <w:pStyle w:val="H1GR"/>
      </w:pPr>
      <w:r w:rsidRPr="0059121C">
        <w:tab/>
      </w:r>
      <w:r w:rsidRPr="0059121C">
        <w:tab/>
        <w:t>которая состоится во Дв</w:t>
      </w:r>
      <w:r w:rsidR="005C2413">
        <w:t>орце Наций в Женеве и откроется</w:t>
      </w:r>
      <w:r w:rsidR="005C2413">
        <w:br/>
      </w:r>
      <w:r w:rsidRPr="0059121C">
        <w:t>во вторник, 14 ноября 2017 года,</w:t>
      </w:r>
      <w:r w:rsidR="004F6B9D">
        <w:t xml:space="preserve"> </w:t>
      </w:r>
      <w:r w:rsidRPr="0059121C">
        <w:t>в 10 ч. 00 м.</w:t>
      </w:r>
      <w:r w:rsidRPr="005C2413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59121C" w:rsidRPr="0059121C" w:rsidRDefault="0059121C" w:rsidP="0059121C">
      <w:pPr>
        <w:pStyle w:val="HChGR"/>
      </w:pPr>
      <w:r w:rsidRPr="005C2413">
        <w:tab/>
      </w:r>
      <w:r w:rsidRPr="0059121C">
        <w:t>I.</w:t>
      </w:r>
      <w:r w:rsidRPr="0059121C">
        <w:tab/>
        <w:t>Предварительная повестка дня</w:t>
      </w:r>
    </w:p>
    <w:p w:rsidR="0059121C" w:rsidRPr="0059121C" w:rsidRDefault="0059121C" w:rsidP="0059121C">
      <w:pPr>
        <w:pStyle w:val="SingleTxtGR"/>
        <w:ind w:left="1701" w:hanging="567"/>
      </w:pPr>
      <w:r w:rsidRPr="0059121C">
        <w:t>1.</w:t>
      </w:r>
      <w:r w:rsidRPr="0059121C">
        <w:tab/>
        <w:t>Открытие сес</w:t>
      </w:r>
      <w:r>
        <w:t>сии и утверждение повестки дня.</w:t>
      </w:r>
    </w:p>
    <w:p w:rsidR="0059121C" w:rsidRPr="0059121C" w:rsidRDefault="0059121C" w:rsidP="0059121C">
      <w:pPr>
        <w:pStyle w:val="SingleTxtGR"/>
        <w:ind w:left="1701" w:hanging="567"/>
      </w:pPr>
      <w:r w:rsidRPr="0059121C">
        <w:t>2.</w:t>
      </w:r>
      <w:r w:rsidRPr="0059121C">
        <w:tab/>
        <w:t>Итоги работы Президиума.</w:t>
      </w:r>
    </w:p>
    <w:p w:rsidR="0059121C" w:rsidRPr="0059121C" w:rsidRDefault="0059121C" w:rsidP="0059121C">
      <w:pPr>
        <w:pStyle w:val="SingleTxtGR"/>
        <w:ind w:left="1701" w:hanging="567"/>
      </w:pPr>
      <w:r w:rsidRPr="0059121C">
        <w:t>3.</w:t>
      </w:r>
      <w:r>
        <w:tab/>
        <w:t>Устойчивое развитие в регионе.</w:t>
      </w:r>
    </w:p>
    <w:p w:rsidR="0059121C" w:rsidRPr="0059121C" w:rsidRDefault="0059121C" w:rsidP="0059121C">
      <w:pPr>
        <w:pStyle w:val="SingleTxtGR"/>
        <w:ind w:left="1701" w:hanging="567"/>
      </w:pPr>
      <w:r w:rsidRPr="0059121C">
        <w:t>4.</w:t>
      </w:r>
      <w:r w:rsidRPr="0059121C">
        <w:tab/>
        <w:t>Многосторон</w:t>
      </w:r>
      <w:r>
        <w:t>ние природоохранные соглашения.</w:t>
      </w:r>
    </w:p>
    <w:p w:rsidR="0059121C" w:rsidRPr="0059121C" w:rsidRDefault="0059121C" w:rsidP="0059121C">
      <w:pPr>
        <w:pStyle w:val="SingleTxtGR"/>
        <w:ind w:left="1701" w:hanging="567"/>
      </w:pPr>
      <w:r w:rsidRPr="0059121C">
        <w:t>5.</w:t>
      </w:r>
      <w:r w:rsidRPr="0059121C">
        <w:tab/>
        <w:t>Последующие меры в связи с восьмой Конференцией министров «Окр</w:t>
      </w:r>
      <w:r w:rsidRPr="0059121C">
        <w:t>у</w:t>
      </w:r>
      <w:r w:rsidRPr="0059121C">
        <w:t>жающая среда для Европы» и подготовка среднесрочного обзора осно</w:t>
      </w:r>
      <w:r w:rsidRPr="0059121C">
        <w:t>в</w:t>
      </w:r>
      <w:r w:rsidRPr="0059121C">
        <w:t>ных итогов Конференции.</w:t>
      </w:r>
    </w:p>
    <w:p w:rsidR="0059121C" w:rsidRPr="0059121C" w:rsidRDefault="0059121C" w:rsidP="0059121C">
      <w:pPr>
        <w:pStyle w:val="SingleTxtGR"/>
        <w:ind w:left="1701" w:hanging="567"/>
      </w:pPr>
      <w:r w:rsidRPr="0059121C">
        <w:t>6.</w:t>
      </w:r>
      <w:r w:rsidRPr="0059121C">
        <w:tab/>
        <w:t>Экологические м</w:t>
      </w:r>
      <w:r>
        <w:t>ониторинг, оценка и отчетность.</w:t>
      </w:r>
    </w:p>
    <w:p w:rsidR="0059121C" w:rsidRPr="0059121C" w:rsidRDefault="0059121C" w:rsidP="0059121C">
      <w:pPr>
        <w:pStyle w:val="SingleTxtGR"/>
        <w:ind w:left="1701" w:hanging="567"/>
      </w:pPr>
      <w:r w:rsidRPr="0059121C">
        <w:t>7.</w:t>
      </w:r>
      <w:r w:rsidRPr="0059121C">
        <w:tab/>
        <w:t>Обзоры результативности экологической деятельности.</w:t>
      </w:r>
    </w:p>
    <w:p w:rsidR="0059121C" w:rsidRPr="0059121C" w:rsidRDefault="0059121C" w:rsidP="0059121C">
      <w:pPr>
        <w:pStyle w:val="SingleTxtGR"/>
        <w:pageBreakBefore/>
        <w:ind w:left="1701" w:hanging="567"/>
      </w:pPr>
      <w:r w:rsidRPr="0059121C">
        <w:lastRenderedPageBreak/>
        <w:t>8.</w:t>
      </w:r>
      <w:r w:rsidRPr="0059121C">
        <w:tab/>
        <w:t>Межсекторальная деятельность:</w:t>
      </w:r>
    </w:p>
    <w:p w:rsidR="0059121C" w:rsidRPr="005E159C" w:rsidRDefault="0059121C" w:rsidP="0059121C">
      <w:pPr>
        <w:pStyle w:val="SingleTxtGR"/>
        <w:tabs>
          <w:tab w:val="clear" w:pos="1701"/>
        </w:tabs>
        <w:ind w:left="2268" w:hanging="567"/>
      </w:pPr>
      <w:r w:rsidRPr="0059121C">
        <w:t>a)</w:t>
      </w:r>
      <w:r w:rsidRPr="0059121C">
        <w:tab/>
        <w:t>образование в интере</w:t>
      </w:r>
      <w:r w:rsidR="005E159C">
        <w:t>сах устойчивого развития;</w:t>
      </w:r>
    </w:p>
    <w:p w:rsidR="0059121C" w:rsidRPr="005E159C" w:rsidRDefault="0059121C" w:rsidP="0059121C">
      <w:pPr>
        <w:pStyle w:val="SingleTxtGR"/>
        <w:tabs>
          <w:tab w:val="clear" w:pos="1701"/>
        </w:tabs>
        <w:ind w:left="2268" w:hanging="567"/>
      </w:pPr>
      <w:r w:rsidRPr="0059121C">
        <w:t>b)</w:t>
      </w:r>
      <w:r w:rsidRPr="0059121C">
        <w:tab/>
        <w:t>Общеевропейская программа по транспорту, окружа</w:t>
      </w:r>
      <w:r w:rsidR="005C2413">
        <w:t>ющей среде</w:t>
      </w:r>
      <w:r w:rsidR="005C2413">
        <w:br/>
      </w:r>
      <w:r w:rsidR="005E159C">
        <w:t>и охране здоровья;</w:t>
      </w:r>
    </w:p>
    <w:p w:rsidR="0059121C" w:rsidRPr="0059121C" w:rsidRDefault="002C321D" w:rsidP="0059121C">
      <w:pPr>
        <w:pStyle w:val="SingleTxtGR"/>
        <w:tabs>
          <w:tab w:val="clear" w:pos="1701"/>
        </w:tabs>
        <w:ind w:left="2268" w:hanging="567"/>
      </w:pPr>
      <w:r>
        <w:t>c)</w:t>
      </w:r>
      <w:r>
        <w:tab/>
        <w:t>европейский процесс «Окружающая среда и здоровье»</w:t>
      </w:r>
      <w:r w:rsidR="0059121C" w:rsidRPr="0059121C">
        <w:t>;</w:t>
      </w:r>
    </w:p>
    <w:p w:rsidR="0059121C" w:rsidRPr="0059121C" w:rsidRDefault="0059121C" w:rsidP="0059121C">
      <w:pPr>
        <w:pStyle w:val="SingleTxtGR"/>
        <w:tabs>
          <w:tab w:val="clear" w:pos="1701"/>
        </w:tabs>
        <w:ind w:left="2268" w:hanging="567"/>
      </w:pPr>
      <w:r w:rsidRPr="0059121C">
        <w:t>d)</w:t>
      </w:r>
      <w:r w:rsidRPr="0059121C">
        <w:tab/>
        <w:t>окружающая среда и безопасность</w:t>
      </w:r>
      <w:r w:rsidR="005E159C">
        <w:t>;</w:t>
      </w:r>
    </w:p>
    <w:p w:rsidR="0059121C" w:rsidRPr="0059121C" w:rsidRDefault="0059121C" w:rsidP="0059121C">
      <w:pPr>
        <w:pStyle w:val="SingleTxtGR"/>
        <w:tabs>
          <w:tab w:val="clear" w:pos="1701"/>
        </w:tabs>
        <w:ind w:left="2268" w:hanging="567"/>
      </w:pPr>
      <w:r w:rsidRPr="0059121C">
        <w:t>e)</w:t>
      </w:r>
      <w:r w:rsidRPr="0059121C">
        <w:tab/>
        <w:t>строительство «зеленых» зданий.</w:t>
      </w:r>
    </w:p>
    <w:p w:rsidR="0059121C" w:rsidRPr="0059121C" w:rsidRDefault="0059121C" w:rsidP="005E159C">
      <w:pPr>
        <w:pStyle w:val="SingleTxtGR"/>
        <w:ind w:left="1701" w:hanging="567"/>
      </w:pPr>
      <w:r w:rsidRPr="0059121C">
        <w:t>9.</w:t>
      </w:r>
      <w:r w:rsidRPr="0059121C">
        <w:tab/>
        <w:t>Программа работы Под</w:t>
      </w:r>
      <w:r w:rsidR="002C321D">
        <w:t>программы по окружающей среде:</w:t>
      </w:r>
    </w:p>
    <w:p w:rsidR="0059121C" w:rsidRPr="0059121C" w:rsidRDefault="0059121C" w:rsidP="0059121C">
      <w:pPr>
        <w:pStyle w:val="SingleTxtGR"/>
        <w:tabs>
          <w:tab w:val="clear" w:pos="1701"/>
        </w:tabs>
        <w:ind w:left="2268" w:hanging="567"/>
      </w:pPr>
      <w:r w:rsidRPr="0059121C">
        <w:t>a)</w:t>
      </w:r>
      <w:r w:rsidRPr="0059121C">
        <w:tab/>
        <w:t>учет гендерной проблематики в природоохранной деятельности;</w:t>
      </w:r>
    </w:p>
    <w:p w:rsidR="0059121C" w:rsidRPr="0059121C" w:rsidRDefault="0059121C" w:rsidP="0059121C">
      <w:pPr>
        <w:pStyle w:val="SingleTxtGR"/>
        <w:tabs>
          <w:tab w:val="clear" w:pos="1701"/>
        </w:tabs>
        <w:ind w:left="2268" w:hanging="567"/>
      </w:pPr>
      <w:r w:rsidRPr="0059121C">
        <w:t>b)</w:t>
      </w:r>
      <w:r w:rsidRPr="0059121C">
        <w:tab/>
        <w:t>оценка результативности Подпрограммы по окружающей среде за 2016–2017 годы и план оценки результативности на 2018–2019 г</w:t>
      </w:r>
      <w:r w:rsidRPr="0059121C">
        <w:t>о</w:t>
      </w:r>
      <w:r w:rsidRPr="0059121C">
        <w:t>ды;</w:t>
      </w:r>
    </w:p>
    <w:p w:rsidR="0059121C" w:rsidRPr="0059121C" w:rsidRDefault="0059121C" w:rsidP="0059121C">
      <w:pPr>
        <w:pStyle w:val="SingleTxtGR"/>
        <w:tabs>
          <w:tab w:val="clear" w:pos="1701"/>
        </w:tabs>
        <w:ind w:left="2268" w:hanging="567"/>
      </w:pPr>
      <w:r w:rsidRPr="0059121C">
        <w:t>c)</w:t>
      </w:r>
      <w:r w:rsidRPr="0059121C">
        <w:tab/>
        <w:t>программа работы и перечень публикаций Подпрограммы по окр</w:t>
      </w:r>
      <w:r w:rsidRPr="0059121C">
        <w:t>у</w:t>
      </w:r>
      <w:r w:rsidRPr="0059121C">
        <w:t>жающей среде на 2018–2019 годы;</w:t>
      </w:r>
    </w:p>
    <w:p w:rsidR="0059121C" w:rsidRPr="0059121C" w:rsidRDefault="0059121C" w:rsidP="0059121C">
      <w:pPr>
        <w:pStyle w:val="SingleTxtGR"/>
        <w:tabs>
          <w:tab w:val="clear" w:pos="1701"/>
        </w:tabs>
        <w:ind w:left="2268" w:hanging="567"/>
      </w:pPr>
      <w:r w:rsidRPr="0059121C">
        <w:t>d)</w:t>
      </w:r>
      <w:r w:rsidRPr="0059121C">
        <w:tab/>
        <w:t>предлагаемые стратегические рамки Подпрограммы по окружа</w:t>
      </w:r>
      <w:r w:rsidRPr="0059121C">
        <w:t>ю</w:t>
      </w:r>
      <w:r w:rsidRPr="0059121C">
        <w:t>щей среде на 2020–2021 годы;</w:t>
      </w:r>
    </w:p>
    <w:p w:rsidR="0059121C" w:rsidRPr="0059121C" w:rsidRDefault="0059121C" w:rsidP="0059121C">
      <w:pPr>
        <w:pStyle w:val="SingleTxtGR"/>
        <w:tabs>
          <w:tab w:val="clear" w:pos="1701"/>
        </w:tabs>
        <w:ind w:left="2268" w:hanging="567"/>
      </w:pPr>
      <w:r w:rsidRPr="0059121C">
        <w:t>e)</w:t>
      </w:r>
      <w:r w:rsidRPr="0059121C">
        <w:tab/>
        <w:t>обзор ресурсов для осуществления природоохранной деятельности и критерии оказания финансовой поддержки для участия в совещ</w:t>
      </w:r>
      <w:r w:rsidRPr="0059121C">
        <w:t>а</w:t>
      </w:r>
      <w:r w:rsidRPr="0059121C">
        <w:t>ниях и мероприятиях.</w:t>
      </w:r>
    </w:p>
    <w:p w:rsidR="0059121C" w:rsidRPr="0059121C" w:rsidRDefault="0059121C" w:rsidP="0059121C">
      <w:pPr>
        <w:pStyle w:val="SingleTxtGR"/>
        <w:ind w:left="1701" w:hanging="567"/>
      </w:pPr>
      <w:r w:rsidRPr="0059121C">
        <w:t>10.</w:t>
      </w:r>
      <w:r w:rsidRPr="0059121C">
        <w:tab/>
        <w:t>Представление мнений и обмен мнениями о третьей Ассамблее Орган</w:t>
      </w:r>
      <w:r w:rsidRPr="0059121C">
        <w:t>и</w:t>
      </w:r>
      <w:r w:rsidRPr="0059121C">
        <w:t>зации Объединенных Наций по окружающей среде.</w:t>
      </w:r>
    </w:p>
    <w:p w:rsidR="0059121C" w:rsidRPr="0059121C" w:rsidRDefault="0059121C" w:rsidP="0059121C">
      <w:pPr>
        <w:pStyle w:val="SingleTxtGR"/>
      </w:pPr>
      <w:r w:rsidRPr="0059121C">
        <w:t>11.</w:t>
      </w:r>
      <w:r w:rsidRPr="0059121C">
        <w:tab/>
        <w:t>Круг ведения.</w:t>
      </w:r>
    </w:p>
    <w:p w:rsidR="0059121C" w:rsidRPr="0059121C" w:rsidRDefault="0059121C" w:rsidP="0059121C">
      <w:pPr>
        <w:pStyle w:val="SingleTxtGR"/>
      </w:pPr>
      <w:r w:rsidRPr="0059121C">
        <w:t>12.</w:t>
      </w:r>
      <w:r w:rsidRPr="0059121C">
        <w:tab/>
        <w:t>Правила процедуры.</w:t>
      </w:r>
    </w:p>
    <w:p w:rsidR="0059121C" w:rsidRPr="0059121C" w:rsidRDefault="0059121C" w:rsidP="0059121C">
      <w:pPr>
        <w:pStyle w:val="SingleTxtGR"/>
      </w:pPr>
      <w:r w:rsidRPr="0059121C">
        <w:t>13.</w:t>
      </w:r>
      <w:r w:rsidRPr="0059121C">
        <w:tab/>
        <w:t>Выборы должностных лиц.</w:t>
      </w:r>
    </w:p>
    <w:p w:rsidR="0059121C" w:rsidRPr="0059121C" w:rsidRDefault="0059121C" w:rsidP="0059121C">
      <w:pPr>
        <w:pStyle w:val="SingleTxtGR"/>
      </w:pPr>
      <w:r w:rsidRPr="0059121C">
        <w:t>14.</w:t>
      </w:r>
      <w:r w:rsidRPr="0059121C">
        <w:tab/>
        <w:t>Расписание совещаний.</w:t>
      </w:r>
    </w:p>
    <w:p w:rsidR="0059121C" w:rsidRPr="0059121C" w:rsidRDefault="0059121C" w:rsidP="0059121C">
      <w:pPr>
        <w:pStyle w:val="SingleTxtGR"/>
      </w:pPr>
      <w:r w:rsidRPr="0059121C">
        <w:t>15.</w:t>
      </w:r>
      <w:r w:rsidRPr="0059121C">
        <w:tab/>
        <w:t>Прочие вопросы.</w:t>
      </w:r>
    </w:p>
    <w:p w:rsidR="0059121C" w:rsidRPr="0059121C" w:rsidRDefault="0059121C" w:rsidP="0059121C">
      <w:pPr>
        <w:pStyle w:val="SingleTxtGR"/>
      </w:pPr>
      <w:r w:rsidRPr="0059121C">
        <w:t>16.</w:t>
      </w:r>
      <w:r w:rsidRPr="0059121C">
        <w:tab/>
        <w:t>Закрытие сессии.</w:t>
      </w:r>
    </w:p>
    <w:p w:rsidR="0059121C" w:rsidRPr="007E665F" w:rsidRDefault="0059121C" w:rsidP="0059121C">
      <w:pPr>
        <w:pStyle w:val="HChGR"/>
      </w:pPr>
      <w:r w:rsidRPr="007E665F">
        <w:tab/>
      </w:r>
      <w:r>
        <w:t>II.</w:t>
      </w:r>
      <w:r>
        <w:tab/>
      </w:r>
      <w:proofErr w:type="spellStart"/>
      <w:proofErr w:type="gramStart"/>
      <w:r>
        <w:t>A</w:t>
      </w:r>
      <w:proofErr w:type="gramEnd"/>
      <w:r>
        <w:t>ннотации</w:t>
      </w:r>
      <w:proofErr w:type="spellEnd"/>
    </w:p>
    <w:p w:rsidR="0059121C" w:rsidRPr="0059121C" w:rsidRDefault="0059121C" w:rsidP="0059121C">
      <w:pPr>
        <w:pStyle w:val="SingleTxtGR"/>
      </w:pPr>
      <w:r w:rsidRPr="0059121C">
        <w:t>1.</w:t>
      </w:r>
      <w:r w:rsidRPr="0059121C">
        <w:tab/>
        <w:t>Комитет по экологической политике руководствуется в своей работе ц</w:t>
      </w:r>
      <w:r w:rsidRPr="0059121C">
        <w:t>е</w:t>
      </w:r>
      <w:r w:rsidRPr="0059121C">
        <w:t>лями, изложенными в документе, посвященном будущим стратегическим направлениям деятельности в области окружающей среды (CEP/2004/2), кот</w:t>
      </w:r>
      <w:r w:rsidRPr="0059121C">
        <w:t>о</w:t>
      </w:r>
      <w:r w:rsidRPr="0059121C">
        <w:t>рый был принят в 2003 году, Планом работы по реформе Европейской эконом</w:t>
      </w:r>
      <w:r w:rsidRPr="0059121C">
        <w:t>и</w:t>
      </w:r>
      <w:r w:rsidRPr="0059121C">
        <w:t>ческой комиссии Организации Объединенных Наций (ЕЭК) (E/ECE/1434/Rev.1), утвержденным в 2005 году, и Обзором реформы ЕЭК 2005 года (E/2013/27–E/ECE/1464, приложение III), завершенным в 2013 году. Круг ведения Комитета был принят ЕЭК в 2007 году (E/ECE/1447/Add.1).</w:t>
      </w:r>
    </w:p>
    <w:p w:rsidR="0059121C" w:rsidRPr="0059121C" w:rsidRDefault="0059121C" w:rsidP="0059121C">
      <w:pPr>
        <w:pStyle w:val="SingleTxtGR"/>
      </w:pPr>
      <w:r w:rsidRPr="0059121C">
        <w:t>2.</w:t>
      </w:r>
      <w:r w:rsidRPr="0059121C">
        <w:tab/>
        <w:t>Кроме того, в Плане реформы процесса «Окружающая среда для Европы» (ECE/CEP/S/152, приложение I, и Corr.1),</w:t>
      </w:r>
      <w:r w:rsidR="005E159C">
        <w:t xml:space="preserve"> принятом Комитетом в 2009 году</w:t>
      </w:r>
      <w:r w:rsidR="005E159C">
        <w:br/>
      </w:r>
      <w:r w:rsidRPr="0059121C">
        <w:t xml:space="preserve">и впоследствии одобренном ЕЭК, Комитет был наделен полномочиями </w:t>
      </w:r>
      <w:proofErr w:type="gramStart"/>
      <w:r w:rsidRPr="0059121C">
        <w:t>де</w:t>
      </w:r>
      <w:r w:rsidRPr="0059121C">
        <w:t>й</w:t>
      </w:r>
      <w:r w:rsidRPr="0059121C">
        <w:t>ствовать</w:t>
      </w:r>
      <w:proofErr w:type="gramEnd"/>
      <w:r w:rsidRPr="0059121C">
        <w:t xml:space="preserve"> в качестве организатора процессов подготовки к конференциям мин</w:t>
      </w:r>
      <w:r w:rsidRPr="0059121C">
        <w:t>и</w:t>
      </w:r>
      <w:r w:rsidRPr="0059121C">
        <w:t>стров «Окружающая среда для Европы».</w:t>
      </w:r>
    </w:p>
    <w:p w:rsidR="0059121C" w:rsidRPr="0059121C" w:rsidRDefault="0059121C" w:rsidP="004F6B9D">
      <w:pPr>
        <w:pStyle w:val="H1GR"/>
        <w:pageBreakBefore/>
      </w:pPr>
      <w:r w:rsidRPr="007E665F">
        <w:lastRenderedPageBreak/>
        <w:tab/>
      </w:r>
      <w:r w:rsidRPr="0059121C">
        <w:t>1.</w:t>
      </w:r>
      <w:r w:rsidRPr="0059121C">
        <w:tab/>
        <w:t>Открытие сессии и утверждение повестки дня</w:t>
      </w:r>
    </w:p>
    <w:p w:rsidR="0059121C" w:rsidRPr="0059121C" w:rsidRDefault="0059121C" w:rsidP="0059121C">
      <w:pPr>
        <w:pStyle w:val="SingleTxtGR"/>
      </w:pPr>
      <w:r w:rsidRPr="0059121C">
        <w:t>3.</w:t>
      </w:r>
      <w:r w:rsidRPr="0059121C">
        <w:tab/>
        <w:t>Двадцать третью сессию откроет Председатель. Затем Комитету будет предложено утвердить свою повестку дня, изложенную в настоящем документе (ECE/CEP/2017/4). Предварительный график представлен в информационном документе № 1</w:t>
      </w:r>
      <w:r w:rsidR="004F6B9D" w:rsidRPr="004F6B9D">
        <w:rPr>
          <w:sz w:val="18"/>
          <w:vertAlign w:val="superscript"/>
        </w:rPr>
        <w:footnoteReference w:id="2"/>
      </w:r>
      <w:r w:rsidR="004F6B9D" w:rsidRPr="0059121C">
        <w:t>.</w:t>
      </w:r>
    </w:p>
    <w:p w:rsidR="0059121C" w:rsidRPr="0059121C" w:rsidRDefault="0059121C" w:rsidP="0059121C">
      <w:pPr>
        <w:pStyle w:val="H1GR"/>
      </w:pPr>
      <w:r w:rsidRPr="007E665F">
        <w:tab/>
      </w:r>
      <w:r w:rsidRPr="0059121C">
        <w:t>2.</w:t>
      </w:r>
      <w:r w:rsidRPr="0059121C">
        <w:tab/>
        <w:t>Итоги работы Президиума</w:t>
      </w:r>
    </w:p>
    <w:p w:rsidR="0059121C" w:rsidRPr="0059121C" w:rsidRDefault="0059121C" w:rsidP="0059121C">
      <w:pPr>
        <w:pStyle w:val="SingleTxtGR"/>
      </w:pPr>
      <w:r w:rsidRPr="0059121C">
        <w:t>4.</w:t>
      </w:r>
      <w:r w:rsidRPr="0059121C">
        <w:tab/>
        <w:t>На своей двадцать второй сессии (Женева, 25–27 января 2017 года) Ком</w:t>
      </w:r>
      <w:r w:rsidRPr="0059121C">
        <w:t>и</w:t>
      </w:r>
      <w:r w:rsidRPr="0059121C">
        <w:t xml:space="preserve">тет просил Президиум и секретариат предпринять последующие действия в связи с </w:t>
      </w:r>
      <w:r w:rsidR="005E159C">
        <w:t>решениями Комитета, в частности</w:t>
      </w:r>
      <w:r w:rsidRPr="0059121C">
        <w:t xml:space="preserve"> подготовить документы и доклады, необходимые для работы Комитета на его следующей сессии в 2017 году. </w:t>
      </w:r>
      <w:r w:rsidR="002C321D" w:rsidRPr="0059121C">
        <w:t>В этой связи Комитет поручил своему Президиу</w:t>
      </w:r>
      <w:r w:rsidR="005E159C">
        <w:t>му осуществить ряд мероприятий,</w:t>
      </w:r>
      <w:r w:rsidR="005E159C">
        <w:br/>
      </w:r>
      <w:r w:rsidR="002C321D" w:rsidRPr="0059121C">
        <w:t>в том числе: а) провести подготовку к</w:t>
      </w:r>
      <w:r w:rsidR="002C321D">
        <w:t xml:space="preserve"> </w:t>
      </w:r>
      <w:r w:rsidR="002C321D" w:rsidRPr="0059121C">
        <w:t>дв</w:t>
      </w:r>
      <w:r w:rsidR="005E159C">
        <w:t>адцать третьей сессии Комитета;</w:t>
      </w:r>
      <w:r w:rsidR="005E159C">
        <w:br/>
      </w:r>
      <w:r w:rsidR="002C321D" w:rsidRPr="0059121C">
        <w:t xml:space="preserve">b) подготовить краткий документ о роли Комитета в осуществлении Повестки дня в области устойчивого развития на период до </w:t>
      </w:r>
      <w:r w:rsidR="002C321D">
        <w:t xml:space="preserve">2030 года (Повестка дня </w:t>
      </w:r>
      <w:r w:rsidR="005E159C">
        <w:t xml:space="preserve">на период до </w:t>
      </w:r>
      <w:r w:rsidR="002C321D">
        <w:t>2030</w:t>
      </w:r>
      <w:r w:rsidR="005E159C">
        <w:t xml:space="preserve"> года</w:t>
      </w:r>
      <w:r w:rsidR="002C321D">
        <w:t>);</w:t>
      </w:r>
      <w:r w:rsidR="005E159C">
        <w:t xml:space="preserve"> </w:t>
      </w:r>
      <w:proofErr w:type="gramStart"/>
      <w:r w:rsidRPr="0059121C">
        <w:t xml:space="preserve">с) подготовить предложение в отношении организации среднесрочного обзора основных итогов </w:t>
      </w:r>
      <w:r w:rsidR="005E159C">
        <w:t>восьмой Конференции министров «Окружающая среда для Европы</w:t>
      </w:r>
      <w:r w:rsidRPr="0059121C">
        <w:t>» (Батуми, Грузия, июнь 2016 года) в 2018 г</w:t>
      </w:r>
      <w:r w:rsidRPr="0059121C">
        <w:t>о</w:t>
      </w:r>
      <w:r w:rsidRPr="0059121C">
        <w:t>ду; d) провести оценку последствий создания совместного секретариата</w:t>
      </w:r>
      <w:r w:rsidR="004F6B9D">
        <w:t xml:space="preserve"> </w:t>
      </w:r>
      <w:r w:rsidR="005E159C">
        <w:t>ЕЭК</w:t>
      </w:r>
      <w:r w:rsidR="005E159C">
        <w:br/>
      </w:r>
      <w:r w:rsidRPr="0059121C">
        <w:t>и Всемирной организацией здравоохранения (ВОЗ) для обслуживания европе</w:t>
      </w:r>
      <w:r w:rsidRPr="0059121C">
        <w:t>й</w:t>
      </w:r>
      <w:r w:rsidR="005E159C">
        <w:t>ского процесса «</w:t>
      </w:r>
      <w:r w:rsidRPr="0059121C">
        <w:t>Окружаю</w:t>
      </w:r>
      <w:r w:rsidR="005E159C">
        <w:t>щая среда и здоровье</w:t>
      </w:r>
      <w:r w:rsidRPr="0059121C">
        <w:t>»; и е) подготовить первый пр</w:t>
      </w:r>
      <w:r w:rsidRPr="0059121C">
        <w:t>о</w:t>
      </w:r>
      <w:r w:rsidRPr="0059121C">
        <w:t>ект пересмотренного круга ведения Комитета.</w:t>
      </w:r>
      <w:proofErr w:type="gramEnd"/>
      <w:r w:rsidRPr="0059121C">
        <w:t xml:space="preserve"> В целях выполнения указанных выше поручений Президиум осуществлял работу в форме электронных ко</w:t>
      </w:r>
      <w:r w:rsidRPr="0059121C">
        <w:t>н</w:t>
      </w:r>
      <w:r w:rsidRPr="0059121C">
        <w:t>сультаций и провел совещание в Лиссабоне 28 и 29 июня 2017 года.</w:t>
      </w:r>
    </w:p>
    <w:p w:rsidR="0059121C" w:rsidRPr="0059121C" w:rsidRDefault="0059121C" w:rsidP="0059121C">
      <w:pPr>
        <w:pStyle w:val="SingleTxtGR"/>
      </w:pPr>
      <w:r w:rsidRPr="0059121C">
        <w:t>5.</w:t>
      </w:r>
      <w:r w:rsidRPr="0059121C">
        <w:tab/>
        <w:t>Комитету будет предложено рассмотреть итоги работы Президиума в рамках соответствующих пунктов повестки дня, изложенные в документе ECE/</w:t>
      </w:r>
      <w:r w:rsidR="005E159C">
        <w:t xml:space="preserve"> CEP/2017/6.</w:t>
      </w:r>
    </w:p>
    <w:p w:rsidR="0059121C" w:rsidRPr="0059121C" w:rsidRDefault="0059121C" w:rsidP="0059121C">
      <w:pPr>
        <w:pStyle w:val="H1GR"/>
      </w:pPr>
      <w:r w:rsidRPr="007E665F">
        <w:tab/>
      </w:r>
      <w:r w:rsidRPr="0059121C">
        <w:t>3.</w:t>
      </w:r>
      <w:r w:rsidRPr="0059121C">
        <w:tab/>
        <w:t>Устойчивое развитие в регионе</w:t>
      </w:r>
    </w:p>
    <w:p w:rsidR="0059121C" w:rsidRPr="0059121C" w:rsidRDefault="0059121C" w:rsidP="0059121C">
      <w:pPr>
        <w:pStyle w:val="SingleTxtGR"/>
      </w:pPr>
      <w:r w:rsidRPr="0059121C">
        <w:t>6.</w:t>
      </w:r>
      <w:r w:rsidRPr="0059121C">
        <w:tab/>
      </w:r>
      <w:proofErr w:type="gramStart"/>
      <w:r w:rsidRPr="0059121C">
        <w:t>Секретариат проинформирует Комитет об основных изменениях, прои</w:t>
      </w:r>
      <w:r w:rsidRPr="0059121C">
        <w:t>с</w:t>
      </w:r>
      <w:r w:rsidRPr="0059121C">
        <w:t>шедших на региональном уровне в связи с Повесткой дня в области устойчив</w:t>
      </w:r>
      <w:r w:rsidRPr="0059121C">
        <w:t>о</w:t>
      </w:r>
      <w:r w:rsidRPr="0059121C">
        <w:t xml:space="preserve">го развития на период до 2030 года (Повестка дня </w:t>
      </w:r>
      <w:r w:rsidR="00B93D50">
        <w:t xml:space="preserve">на период до </w:t>
      </w:r>
      <w:r w:rsidRPr="0059121C">
        <w:t>2030</w:t>
      </w:r>
      <w:r w:rsidR="00B93D50">
        <w:t xml:space="preserve"> года),</w:t>
      </w:r>
      <w:r w:rsidR="00B93D50">
        <w:br/>
      </w:r>
      <w:r w:rsidRPr="0059121C">
        <w:t>в частности о ключевых итогах Регионального форума ЕЭК п</w:t>
      </w:r>
      <w:r>
        <w:t>о устойчивому развитию (Женева,</w:t>
      </w:r>
      <w:r w:rsidR="00B93D50">
        <w:t xml:space="preserve"> </w:t>
      </w:r>
      <w:r w:rsidRPr="0059121C">
        <w:t>25 апреля 2017 года)</w:t>
      </w:r>
      <w:r w:rsidR="005E159C">
        <w:rPr>
          <w:rStyle w:val="aa"/>
        </w:rPr>
        <w:footnoteReference w:id="3"/>
      </w:r>
      <w:r w:rsidRPr="0059121C">
        <w:t xml:space="preserve"> и планируемом вкладе региона ЕЭК в Политический форум высокого уровня по устойчивом</w:t>
      </w:r>
      <w:r>
        <w:t>у развитию</w:t>
      </w:r>
      <w:proofErr w:type="gramEnd"/>
      <w:r>
        <w:t xml:space="preserve"> 2017 года (Нью-Йорк,</w:t>
      </w:r>
      <w:r w:rsidR="00B93D50">
        <w:t xml:space="preserve"> </w:t>
      </w:r>
      <w:r w:rsidRPr="0059121C">
        <w:t>10–19 июля 2017 года)</w:t>
      </w:r>
      <w:r w:rsidR="004F6B9D" w:rsidRPr="0059121C">
        <w:t>.</w:t>
      </w:r>
      <w:r w:rsidRPr="0059121C">
        <w:t xml:space="preserve"> Комитет будет также проинформирован о соответствующих</w:t>
      </w:r>
      <w:r w:rsidR="004F6B9D">
        <w:t xml:space="preserve"> </w:t>
      </w:r>
      <w:r w:rsidRPr="0059121C">
        <w:t>итогах шестьдесят седьмой сессии ЕЭК (Женева, 26–27 апр</w:t>
      </w:r>
      <w:r w:rsidRPr="0059121C">
        <w:t>е</w:t>
      </w:r>
      <w:r w:rsidRPr="0059121C">
        <w:t>ля 2017 года)</w:t>
      </w:r>
      <w:r w:rsidR="004F6B9D" w:rsidRPr="004F6B9D">
        <w:rPr>
          <w:sz w:val="18"/>
          <w:vertAlign w:val="superscript"/>
        </w:rPr>
        <w:footnoteReference w:id="4"/>
      </w:r>
      <w:r w:rsidR="004F6B9D" w:rsidRPr="0059121C">
        <w:t>.</w:t>
      </w:r>
      <w:r w:rsidRPr="0059121C">
        <w:t xml:space="preserve"> На своей шестьдесят седьмой сессии Комиссия постановила учредить Региональный форум по устойчивому развитию для региона ЕЭК, к</w:t>
      </w:r>
      <w:r w:rsidRPr="0059121C">
        <w:t>о</w:t>
      </w:r>
      <w:r w:rsidRPr="0059121C">
        <w:t>торый будет выполнять роль регионального механизма для проведения посл</w:t>
      </w:r>
      <w:r w:rsidRPr="0059121C">
        <w:t>е</w:t>
      </w:r>
      <w:r w:rsidRPr="0059121C">
        <w:t>дующей деятельности и обзора в связи с осуществлением Повестки дня в обл</w:t>
      </w:r>
      <w:r w:rsidRPr="0059121C">
        <w:t>а</w:t>
      </w:r>
      <w:r w:rsidRPr="0059121C">
        <w:t>сти устойч</w:t>
      </w:r>
      <w:r w:rsidRPr="0059121C">
        <w:t>и</w:t>
      </w:r>
      <w:r w:rsidRPr="0059121C">
        <w:t>вого развития на период до 2030 года, и ежегодно проводить его в Женеве в период 2018–2019 годов в тесном сотрудничестве с региональными подразделениями системы Организации Объединенных Наций. Региональный форум сосредоточит свое внимание на практических дополнительных преим</w:t>
      </w:r>
      <w:r w:rsidRPr="0059121C">
        <w:t>у</w:t>
      </w:r>
      <w:r w:rsidRPr="0059121C">
        <w:t>ществах, учитывая работу существующих региональных органов и механизмов, включая механизмы равноуровневого обзора, изб</w:t>
      </w:r>
      <w:r>
        <w:t>егая при этом усиления нагрузки</w:t>
      </w:r>
      <w:r w:rsidR="008B18D5">
        <w:t xml:space="preserve"> </w:t>
      </w:r>
      <w:r w:rsidRPr="0059121C">
        <w:t>по представлению отчетности для государ</w:t>
      </w:r>
      <w:r>
        <w:t>ств-членов (E/ECE/1480, решение</w:t>
      </w:r>
      <w:r>
        <w:rPr>
          <w:lang w:val="en-US"/>
        </w:rPr>
        <w:t> </w:t>
      </w:r>
      <w:r>
        <w:t>B</w:t>
      </w:r>
      <w:r>
        <w:rPr>
          <w:lang w:val="en-US"/>
        </w:rPr>
        <w:t> </w:t>
      </w:r>
      <w:r w:rsidRPr="0059121C">
        <w:t>(67)).</w:t>
      </w:r>
    </w:p>
    <w:p w:rsidR="0059121C" w:rsidRPr="0059121C" w:rsidRDefault="0059121C" w:rsidP="0059121C">
      <w:pPr>
        <w:pStyle w:val="SingleTxtGR"/>
      </w:pPr>
      <w:r w:rsidRPr="0059121C">
        <w:t>7.</w:t>
      </w:r>
      <w:r w:rsidRPr="0059121C">
        <w:tab/>
      </w:r>
      <w:proofErr w:type="gramStart"/>
      <w:r w:rsidRPr="0059121C">
        <w:t>На своей последней сессии Комитет приветствовал предоставленную Б</w:t>
      </w:r>
      <w:r w:rsidRPr="0059121C">
        <w:t>е</w:t>
      </w:r>
      <w:r w:rsidRPr="0059121C">
        <w:t>ларусью, Казахстаном и Чехией информацию об их опыте определения практ</w:t>
      </w:r>
      <w:r w:rsidRPr="0059121C">
        <w:t>и</w:t>
      </w:r>
      <w:r w:rsidRPr="0059121C">
        <w:t>ческих путей и средств формирования подхода к осуществлению на национал</w:t>
      </w:r>
      <w:r w:rsidRPr="0059121C">
        <w:t>ь</w:t>
      </w:r>
      <w:r w:rsidRPr="0059121C">
        <w:t xml:space="preserve">ном уровне Повестки дня </w:t>
      </w:r>
      <w:r w:rsidR="00E9181C">
        <w:t xml:space="preserve">на период до </w:t>
      </w:r>
      <w:r w:rsidRPr="0059121C">
        <w:t>2030</w:t>
      </w:r>
      <w:r w:rsidR="00E9181C">
        <w:t xml:space="preserve"> года</w:t>
      </w:r>
      <w:r w:rsidRPr="0059121C">
        <w:t xml:space="preserve"> и соответствующих целей устойчивого развития с экологических позиций и предложил членам Комитета продолжать такой обмен опытом и информацией о надлежащей практике по этой теме на своих</w:t>
      </w:r>
      <w:proofErr w:type="gramEnd"/>
      <w:r w:rsidRPr="0059121C">
        <w:t xml:space="preserve"> будущих </w:t>
      </w:r>
      <w:proofErr w:type="gramStart"/>
      <w:r w:rsidRPr="0059121C">
        <w:t>сессиях</w:t>
      </w:r>
      <w:proofErr w:type="gramEnd"/>
      <w:r w:rsidRPr="0059121C">
        <w:t>. Кроме того, Комитет предложил соотве</w:t>
      </w:r>
      <w:r w:rsidRPr="0059121C">
        <w:t>т</w:t>
      </w:r>
      <w:r w:rsidRPr="0059121C">
        <w:t>ствующим партнером поделиться информацией о своей деятельности в по</w:t>
      </w:r>
      <w:r w:rsidRPr="0059121C">
        <w:t>д</w:t>
      </w:r>
      <w:r w:rsidRPr="0059121C">
        <w:t xml:space="preserve">держку Повестки дня </w:t>
      </w:r>
      <w:r w:rsidR="005E159C">
        <w:t>на период до 2030 года</w:t>
      </w:r>
      <w:r w:rsidRPr="0059121C">
        <w:t>, уделив особое внимание целям устойч</w:t>
      </w:r>
      <w:r w:rsidRPr="0059121C">
        <w:t>и</w:t>
      </w:r>
      <w:r w:rsidRPr="0059121C">
        <w:t>вого развития, которые будут рассматриваться на политическом форуме высокого уро</w:t>
      </w:r>
      <w:r w:rsidRPr="0059121C">
        <w:t>в</w:t>
      </w:r>
      <w:r w:rsidRPr="0059121C">
        <w:t>ня по устойчивому развитию в 2017 году.</w:t>
      </w:r>
    </w:p>
    <w:p w:rsidR="0059121C" w:rsidRPr="0059121C" w:rsidRDefault="0059121C" w:rsidP="0059121C">
      <w:pPr>
        <w:pStyle w:val="SingleTxtGR"/>
      </w:pPr>
      <w:r w:rsidRPr="0059121C">
        <w:t>8.</w:t>
      </w:r>
      <w:r w:rsidRPr="0059121C">
        <w:tab/>
        <w:t>При выполнении этих решений заинтересованным странам и организац</w:t>
      </w:r>
      <w:r w:rsidRPr="0059121C">
        <w:t>и</w:t>
      </w:r>
      <w:r w:rsidRPr="0059121C">
        <w:t>ям предлагается использовать платформу Комитета</w:t>
      </w:r>
      <w:r w:rsidR="005E159C">
        <w:t>, для того</w:t>
      </w:r>
      <w:r w:rsidRPr="0059121C">
        <w:t xml:space="preserve"> чтобы делиться накопленным ими к настоящему времени опытом определения практических путей и средств формирования подхода к осуществлению на национальном уровне Повестки дня </w:t>
      </w:r>
      <w:r w:rsidR="00E9181C">
        <w:t xml:space="preserve">на период до </w:t>
      </w:r>
      <w:r w:rsidRPr="0059121C">
        <w:t>2030</w:t>
      </w:r>
      <w:r w:rsidR="00E9181C">
        <w:t xml:space="preserve"> года</w:t>
      </w:r>
      <w:r w:rsidRPr="0059121C">
        <w:t xml:space="preserve"> и актуальных целей устойчивого развития с экологических позиций. Особый интерес представляет информация о предпринятых шагах по обеспечению предусмотренной Повесткой дня </w:t>
      </w:r>
      <w:r w:rsidR="00E9181C">
        <w:t>на п</w:t>
      </w:r>
      <w:r w:rsidR="00E9181C">
        <w:t>е</w:t>
      </w:r>
      <w:r w:rsidR="00E9181C">
        <w:t xml:space="preserve">риод до </w:t>
      </w:r>
      <w:r w:rsidRPr="0059121C">
        <w:t>2030</w:t>
      </w:r>
      <w:r w:rsidR="00E9181C">
        <w:t xml:space="preserve"> года</w:t>
      </w:r>
      <w:r w:rsidRPr="0059121C">
        <w:t xml:space="preserve"> интеграции. Такой обмен информацией облегчит взаимное ознакомление представителей экологического сообщества с практическим оп</w:t>
      </w:r>
      <w:r w:rsidRPr="0059121C">
        <w:t>ы</w:t>
      </w:r>
      <w:r w:rsidRPr="0059121C">
        <w:t xml:space="preserve">том достижения вышеупомянутых целей с экологических позиций. </w:t>
      </w:r>
      <w:proofErr w:type="gramStart"/>
      <w:r w:rsidRPr="0059121C">
        <w:t>Принимая во внимание группу целей, подлежащих углубленному обзору на Поли</w:t>
      </w:r>
      <w:r>
        <w:t>тическом форуме высокого уровня</w:t>
      </w:r>
      <w:r w:rsidR="00E9181C">
        <w:t xml:space="preserve"> </w:t>
      </w:r>
      <w:r w:rsidRPr="0059121C">
        <w:t>в 2018 году, а именно: целей 6 (чистая вода и санит</w:t>
      </w:r>
      <w:r w:rsidRPr="0059121C">
        <w:t>а</w:t>
      </w:r>
      <w:r w:rsidRPr="0059121C">
        <w:t>рия), 7 (экологически чистая и доступная по цене энергии), 11 (устойчивые г</w:t>
      </w:r>
      <w:r w:rsidRPr="0059121C">
        <w:t>о</w:t>
      </w:r>
      <w:r w:rsidRPr="0059121C">
        <w:t>рода и общины), 12 (ответственное потребление и производство),</w:t>
      </w:r>
      <w:r w:rsidR="004F6B9D">
        <w:t xml:space="preserve"> 15 (сохран</w:t>
      </w:r>
      <w:r w:rsidR="004F6B9D">
        <w:t>е</w:t>
      </w:r>
      <w:r w:rsidR="004F6B9D">
        <w:t>ние эк</w:t>
      </w:r>
      <w:r w:rsidR="004F6B9D">
        <w:t>о</w:t>
      </w:r>
      <w:r w:rsidR="004F6B9D">
        <w:t>систем суши)</w:t>
      </w:r>
      <w:r w:rsidR="00E9181C">
        <w:t xml:space="preserve"> </w:t>
      </w:r>
      <w:r w:rsidRPr="0059121C">
        <w:t>и 17 (партнерство во имя достижения целей), предлагается сосредоточить обсуждение на всех этих целях</w:t>
      </w:r>
      <w:proofErr w:type="gramEnd"/>
      <w:r w:rsidRPr="0059121C">
        <w:t>. Заинтересованным странам предлагается заблаговременно до начала сессии Комитета проинформировать секретариат о своей заинтересованности поделиться своим практ</w:t>
      </w:r>
      <w:r w:rsidR="004F6B9D">
        <w:t>ическим оп</w:t>
      </w:r>
      <w:r w:rsidR="004F6B9D">
        <w:t>ы</w:t>
      </w:r>
      <w:r w:rsidR="004F6B9D">
        <w:t>том д</w:t>
      </w:r>
      <w:r w:rsidR="004F6B9D">
        <w:t>о</w:t>
      </w:r>
      <w:r w:rsidR="004F6B9D">
        <w:t>стижения це</w:t>
      </w:r>
      <w:r w:rsidR="004F6B9D" w:rsidRPr="004F6B9D">
        <w:t>-</w:t>
      </w:r>
      <w:r w:rsidR="004F6B9D">
        <w:t>лей</w:t>
      </w:r>
      <w:r w:rsidR="004F6B9D">
        <w:rPr>
          <w:lang w:val="en-US"/>
        </w:rPr>
        <w:t> </w:t>
      </w:r>
      <w:r w:rsidRPr="0059121C">
        <w:t>6, 7, 11, 12, 15</w:t>
      </w:r>
      <w:r w:rsidR="004F6B9D">
        <w:t xml:space="preserve"> </w:t>
      </w:r>
      <w:r w:rsidRPr="0059121C">
        <w:t>и 17.</w:t>
      </w:r>
    </w:p>
    <w:p w:rsidR="0059121C" w:rsidRPr="0059121C" w:rsidRDefault="0059121C" w:rsidP="0059121C">
      <w:pPr>
        <w:pStyle w:val="SingleTxtGR"/>
      </w:pPr>
      <w:r w:rsidRPr="0059121C">
        <w:t>9.</w:t>
      </w:r>
      <w:r w:rsidRPr="0059121C">
        <w:tab/>
        <w:t xml:space="preserve">Кроме того, на своей двадцать второй сессии Комитет предложил странам рассмотреть роль Комитета в осуществлении Повестки дня </w:t>
      </w:r>
      <w:r w:rsidR="00E9181C">
        <w:t>на период</w:t>
      </w:r>
      <w:r w:rsidR="00E9181C">
        <w:br/>
        <w:t xml:space="preserve">до </w:t>
      </w:r>
      <w:r w:rsidRPr="0059121C">
        <w:t>2030</w:t>
      </w:r>
      <w:r w:rsidR="00E9181C">
        <w:t xml:space="preserve"> года</w:t>
      </w:r>
      <w:r w:rsidRPr="0059121C">
        <w:t xml:space="preserve"> и продолжить обсуждение эт</w:t>
      </w:r>
      <w:r w:rsidR="008B18D5">
        <w:t>ого вопроса на будущих сессиях.</w:t>
      </w:r>
      <w:r w:rsidR="008B18D5">
        <w:br/>
      </w:r>
      <w:r w:rsidRPr="0059121C">
        <w:t>В этой связи Комитет поручил Президиуму подготовить при поддержке секр</w:t>
      </w:r>
      <w:r w:rsidRPr="0059121C">
        <w:t>е</w:t>
      </w:r>
      <w:r w:rsidRPr="0059121C">
        <w:t>тариата краткий справочный документ для облегчения дальнейшего обсужд</w:t>
      </w:r>
      <w:r w:rsidRPr="0059121C">
        <w:t>е</w:t>
      </w:r>
      <w:r w:rsidRPr="0059121C">
        <w:t>ния данного вопроса. В соответствии с этим поручением в документе ECE/CEP/2017/15 приводится информация о роли Комитета в оказании по</w:t>
      </w:r>
      <w:r w:rsidRPr="0059121C">
        <w:t>д</w:t>
      </w:r>
      <w:r w:rsidRPr="0059121C">
        <w:t>держки осуществлению Повес</w:t>
      </w:r>
      <w:r w:rsidRPr="0059121C">
        <w:t>т</w:t>
      </w:r>
      <w:r w:rsidRPr="0059121C">
        <w:t xml:space="preserve">ки дня </w:t>
      </w:r>
      <w:r w:rsidR="00E9181C">
        <w:t xml:space="preserve">на период до </w:t>
      </w:r>
      <w:r w:rsidRPr="0059121C">
        <w:t>2030</w:t>
      </w:r>
      <w:r w:rsidR="00E9181C">
        <w:t xml:space="preserve"> года</w:t>
      </w:r>
      <w:r w:rsidRPr="0059121C">
        <w:t>.</w:t>
      </w:r>
    </w:p>
    <w:p w:rsidR="0059121C" w:rsidRPr="0059121C" w:rsidRDefault="0059121C" w:rsidP="0059121C">
      <w:pPr>
        <w:pStyle w:val="SingleTxtGR"/>
      </w:pPr>
      <w:r w:rsidRPr="0059121C">
        <w:t>10.</w:t>
      </w:r>
      <w:r w:rsidRPr="0059121C">
        <w:tab/>
        <w:t>Одно из предлагаемых направлений деятельности заключается в укре</w:t>
      </w:r>
      <w:r w:rsidRPr="0059121C">
        <w:t>п</w:t>
      </w:r>
      <w:r w:rsidRPr="0059121C">
        <w:t>лении сотрудничества с другими секторальными комитетами ЕЭК путем орг</w:t>
      </w:r>
      <w:r w:rsidRPr="0059121C">
        <w:t>а</w:t>
      </w:r>
      <w:r w:rsidRPr="0059121C">
        <w:t>низации специальных обсуждений в ходе сессий Комитета по экологической политике с участием председателей других секторальных комитетов ЕЭК. И</w:t>
      </w:r>
      <w:r w:rsidRPr="0059121C">
        <w:t>с</w:t>
      </w:r>
      <w:r w:rsidRPr="0059121C">
        <w:t>ходя из целей, подлежащих обзору в 2018 году, принять участие в таком обсу</w:t>
      </w:r>
      <w:r w:rsidRPr="0059121C">
        <w:t>ж</w:t>
      </w:r>
      <w:r w:rsidRPr="0059121C">
        <w:t>дении на двадцать третьей сессии Комитета по экологической политике будет предложено</w:t>
      </w:r>
      <w:r w:rsidR="004F6B9D">
        <w:t xml:space="preserve"> </w:t>
      </w:r>
      <w:r w:rsidRPr="0059121C">
        <w:t>председателям следующих комитетов ЕЭК: Комитета по устойч</w:t>
      </w:r>
      <w:r w:rsidRPr="0059121C">
        <w:t>и</w:t>
      </w:r>
      <w:r w:rsidRPr="0059121C">
        <w:t>вой энергетике; Комитета по жилищному хозяйству и землепользованию; Ком</w:t>
      </w:r>
      <w:r w:rsidRPr="0059121C">
        <w:t>и</w:t>
      </w:r>
      <w:r w:rsidRPr="0059121C">
        <w:t>тета по лесам и лесной отрасли и Комитета по инновационной деятельности, конкурентоспособности и государственно-частным партнерствам. Первон</w:t>
      </w:r>
      <w:r w:rsidRPr="0059121C">
        <w:t>а</w:t>
      </w:r>
      <w:r w:rsidRPr="0059121C">
        <w:t>чальное обсуждение будет сосредоточено на обмене информацией, опытом и проблемами, связанными с адаптацией деятельности соответствующих комит</w:t>
      </w:r>
      <w:r w:rsidRPr="0059121C">
        <w:t>е</w:t>
      </w:r>
      <w:r w:rsidR="004F6B9D">
        <w:t xml:space="preserve">тов в поддержку Повестки дня </w:t>
      </w:r>
      <w:r w:rsidR="00E9181C">
        <w:t xml:space="preserve">на период до </w:t>
      </w:r>
      <w:r w:rsidRPr="0059121C">
        <w:t>2030</w:t>
      </w:r>
      <w:r w:rsidR="00E9181C">
        <w:t xml:space="preserve"> года</w:t>
      </w:r>
      <w:r w:rsidRPr="0059121C">
        <w:t>. Для облегчения обсу</w:t>
      </w:r>
      <w:r w:rsidRPr="0059121C">
        <w:t>ж</w:t>
      </w:r>
      <w:r w:rsidRPr="0059121C">
        <w:t>дений секретариат подготовит информационный документ, содержащий ссылки на соответствую</w:t>
      </w:r>
      <w:r w:rsidR="004F6B9D">
        <w:t xml:space="preserve">щие документы и материалы </w:t>
      </w:r>
      <w:r w:rsidRPr="0059121C">
        <w:t>с описанием работы этих комит</w:t>
      </w:r>
      <w:r w:rsidRPr="0059121C">
        <w:t>е</w:t>
      </w:r>
      <w:r w:rsidRPr="0059121C">
        <w:t xml:space="preserve">тов в поддержку Повестки дня </w:t>
      </w:r>
      <w:r w:rsidR="00E9181C">
        <w:t xml:space="preserve">на период до </w:t>
      </w:r>
      <w:r w:rsidRPr="0059121C">
        <w:t>2030</w:t>
      </w:r>
      <w:r w:rsidR="00E9181C">
        <w:t xml:space="preserve"> года</w:t>
      </w:r>
      <w:r w:rsidRPr="0059121C">
        <w:t>.</w:t>
      </w:r>
    </w:p>
    <w:p w:rsidR="0059121C" w:rsidRPr="0059121C" w:rsidRDefault="0059121C" w:rsidP="0059121C">
      <w:pPr>
        <w:pStyle w:val="SingleTxtGR"/>
      </w:pPr>
      <w:r w:rsidRPr="0059121C">
        <w:t>11.</w:t>
      </w:r>
      <w:r w:rsidRPr="0059121C">
        <w:tab/>
        <w:t>Комитет, возможно, пожелает рассмотреть представленную информацию и обсудить роль Комитета в оказании поддержки осуществлению Повестки дня</w:t>
      </w:r>
      <w:r w:rsidR="005E159C">
        <w:t xml:space="preserve"> на период до</w:t>
      </w:r>
      <w:r w:rsidRPr="0059121C">
        <w:t xml:space="preserve"> 2030</w:t>
      </w:r>
      <w:r w:rsidR="005E159C">
        <w:t xml:space="preserve"> года</w:t>
      </w:r>
      <w:r w:rsidRPr="0059121C">
        <w:t>.</w:t>
      </w:r>
    </w:p>
    <w:p w:rsidR="0059121C" w:rsidRPr="0059121C" w:rsidRDefault="0059121C" w:rsidP="0059121C">
      <w:pPr>
        <w:pStyle w:val="H1GR"/>
      </w:pPr>
      <w:r w:rsidRPr="007E665F">
        <w:tab/>
      </w:r>
      <w:r w:rsidRPr="0059121C">
        <w:t>4.</w:t>
      </w:r>
      <w:r w:rsidRPr="0059121C">
        <w:tab/>
        <w:t>Многосторонние природоохранные соглашения</w:t>
      </w:r>
    </w:p>
    <w:p w:rsidR="0059121C" w:rsidRPr="0059121C" w:rsidRDefault="0059121C" w:rsidP="0059121C">
      <w:pPr>
        <w:pStyle w:val="SingleTxtGR"/>
      </w:pPr>
      <w:r w:rsidRPr="0059121C">
        <w:t>12.</w:t>
      </w:r>
      <w:r w:rsidRPr="0059121C">
        <w:tab/>
        <w:t>На своей двадцать второй сессии Комитет высоко оценил представивш</w:t>
      </w:r>
      <w:r w:rsidRPr="0059121C">
        <w:t>у</w:t>
      </w:r>
      <w:r w:rsidRPr="0059121C">
        <w:t>юся возможность провести в ходе сессии Комитета открытый обмен мнениями с участием председателей и других представителей органов многосторонних природоохранных соглашений ЕЭК. Комитет приветствовал интерактивное о</w:t>
      </w:r>
      <w:r w:rsidRPr="0059121C">
        <w:t>б</w:t>
      </w:r>
      <w:r w:rsidRPr="0059121C">
        <w:t>суждение усилий, предпринятых до сих пор в рамках многосторонних природ</w:t>
      </w:r>
      <w:r w:rsidRPr="0059121C">
        <w:t>о</w:t>
      </w:r>
      <w:r w:rsidRPr="0059121C">
        <w:t>охранных соглашений ЕЭК для определения их роли в осуществлении Повес</w:t>
      </w:r>
      <w:r w:rsidRPr="0059121C">
        <w:t>т</w:t>
      </w:r>
      <w:r w:rsidRPr="0059121C">
        <w:t xml:space="preserve">ки дня </w:t>
      </w:r>
      <w:r w:rsidR="00E9181C">
        <w:t xml:space="preserve">на период до </w:t>
      </w:r>
      <w:r w:rsidRPr="0059121C">
        <w:t>2030</w:t>
      </w:r>
      <w:r w:rsidR="00E9181C">
        <w:t xml:space="preserve"> года</w:t>
      </w:r>
      <w:r w:rsidRPr="0059121C">
        <w:t>, и приня</w:t>
      </w:r>
      <w:r w:rsidR="00E9181C">
        <w:t>л ряд решений в этом отношении.</w:t>
      </w:r>
      <w:r w:rsidR="00E9181C">
        <w:br/>
      </w:r>
      <w:proofErr w:type="gramStart"/>
      <w:r w:rsidRPr="0059121C">
        <w:t>В частности, Комитет признал важность прозрачности, включая беспрепя</w:t>
      </w:r>
      <w:r w:rsidRPr="0059121C">
        <w:t>т</w:t>
      </w:r>
      <w:r w:rsidRPr="0059121C">
        <w:t xml:space="preserve">ственный доступ к информации, </w:t>
      </w:r>
      <w:r w:rsidR="005E159C">
        <w:t>для осуществления Повестки дня на период до 2</w:t>
      </w:r>
      <w:r w:rsidRPr="0059121C">
        <w:t>030</w:t>
      </w:r>
      <w:r w:rsidR="005E159C">
        <w:t xml:space="preserve"> года</w:t>
      </w:r>
      <w:r w:rsidRPr="0059121C">
        <w:t xml:space="preserve"> и подчеркнул, что сотрудничество на национальном и междунаро</w:t>
      </w:r>
      <w:r w:rsidRPr="0059121C">
        <w:t>д</w:t>
      </w:r>
      <w:r w:rsidRPr="0059121C">
        <w:t>ном уровнях между соответствующими секторами (например, применение «нексусного» подхода), в том числе эффективное вовлечение заинтересованных субъектов, имеет ключевое значение для согласованного осуществления П</w:t>
      </w:r>
      <w:r w:rsidRPr="0059121C">
        <w:t>о</w:t>
      </w:r>
      <w:r w:rsidRPr="0059121C">
        <w:t xml:space="preserve">вестки дня </w:t>
      </w:r>
      <w:r w:rsidR="00E9181C">
        <w:t xml:space="preserve">на период до </w:t>
      </w:r>
      <w:r w:rsidRPr="0059121C">
        <w:t>2030</w:t>
      </w:r>
      <w:r w:rsidR="00E9181C">
        <w:t xml:space="preserve"> года</w:t>
      </w:r>
      <w:r w:rsidRPr="0059121C">
        <w:t>.</w:t>
      </w:r>
      <w:proofErr w:type="gramEnd"/>
    </w:p>
    <w:p w:rsidR="0059121C" w:rsidRPr="0059121C" w:rsidRDefault="0059121C" w:rsidP="0059121C">
      <w:pPr>
        <w:pStyle w:val="SingleTxtGR"/>
      </w:pPr>
      <w:r w:rsidRPr="0059121C">
        <w:t>13.</w:t>
      </w:r>
      <w:r w:rsidRPr="0059121C">
        <w:tab/>
      </w:r>
      <w:proofErr w:type="gramStart"/>
      <w:r w:rsidRPr="0059121C">
        <w:t>Комитету будет предложено продолжить обзор усилий в рамках каждого из многосторонних природоохранных соглашений ЕЭК для определения их р</w:t>
      </w:r>
      <w:r w:rsidRPr="0059121C">
        <w:t>о</w:t>
      </w:r>
      <w:r w:rsidRPr="0059121C">
        <w:t xml:space="preserve">ли в осуществлении Повестки дня </w:t>
      </w:r>
      <w:r w:rsidR="005E159C">
        <w:t xml:space="preserve">на период до </w:t>
      </w:r>
      <w:r w:rsidRPr="0059121C">
        <w:t>2030</w:t>
      </w:r>
      <w:r w:rsidR="005E159C">
        <w:t xml:space="preserve"> года</w:t>
      </w:r>
      <w:r w:rsidRPr="0059121C">
        <w:t xml:space="preserve"> с </w:t>
      </w:r>
      <w:proofErr w:type="spellStart"/>
      <w:r w:rsidRPr="0059121C">
        <w:t>уделением</w:t>
      </w:r>
      <w:proofErr w:type="spellEnd"/>
      <w:r w:rsidRPr="0059121C">
        <w:t xml:space="preserve"> особого внимания целям 6 (чистая вода и санитария), 11 (устойчивые города и общины), 12 (ответственное потребление и производство) и 17 (партнерство во имя д</w:t>
      </w:r>
      <w:r w:rsidRPr="0059121C">
        <w:t>о</w:t>
      </w:r>
      <w:r w:rsidRPr="0059121C">
        <w:t>стижения целей).</w:t>
      </w:r>
      <w:proofErr w:type="gramEnd"/>
      <w:r w:rsidRPr="0059121C">
        <w:t xml:space="preserve"> Председателям договорных органов будет предложено пре</w:t>
      </w:r>
      <w:r w:rsidRPr="0059121C">
        <w:t>д</w:t>
      </w:r>
      <w:r w:rsidRPr="0059121C">
        <w:t>ставить недавние примеры таких усилий и поделиться информацией о своей деятельности и опытом, накопленным к настоящему времени. Комитет мог бы также рассмотреть эффективные подходы к укреплению сотрудничества на национал</w:t>
      </w:r>
      <w:r w:rsidRPr="0059121C">
        <w:t>ь</w:t>
      </w:r>
      <w:r w:rsidRPr="0059121C">
        <w:t>ном и международном уровнях между соответствующими секторами, включая эффекти</w:t>
      </w:r>
      <w:r w:rsidRPr="0059121C">
        <w:t>в</w:t>
      </w:r>
      <w:r w:rsidRPr="0059121C">
        <w:t>ное</w:t>
      </w:r>
      <w:r w:rsidR="004F6B9D">
        <w:t xml:space="preserve"> </w:t>
      </w:r>
      <w:r w:rsidRPr="0059121C">
        <w:t>вовлечение заинтересованных субъектов.</w:t>
      </w:r>
    </w:p>
    <w:p w:rsidR="0059121C" w:rsidRPr="0059121C" w:rsidRDefault="0059121C" w:rsidP="0059121C">
      <w:pPr>
        <w:pStyle w:val="SingleTxtGR"/>
      </w:pPr>
      <w:r w:rsidRPr="0059121C">
        <w:t>14.</w:t>
      </w:r>
      <w:r w:rsidRPr="0059121C">
        <w:tab/>
        <w:t>C опорой на опыт прошлых сессий можно было бы организовать обсу</w:t>
      </w:r>
      <w:r w:rsidRPr="0059121C">
        <w:t>ж</w:t>
      </w:r>
      <w:r w:rsidRPr="0059121C">
        <w:t>дение соответствующих усилий многосторонних природоохранных соглашений в виде дискуссии за круглым столом под руководством модератора, с тем чтобы обсудить вышеуказанные вопросы с участием председателей договорных орг</w:t>
      </w:r>
      <w:r w:rsidRPr="0059121C">
        <w:t>а</w:t>
      </w:r>
      <w:r w:rsidRPr="0059121C">
        <w:t>нов или других представителей и делегатов Комитета.</w:t>
      </w:r>
    </w:p>
    <w:p w:rsidR="0059121C" w:rsidRPr="0059121C" w:rsidRDefault="0059121C" w:rsidP="0059121C">
      <w:pPr>
        <w:pStyle w:val="SingleTxtGR"/>
      </w:pPr>
      <w:r w:rsidRPr="0059121C">
        <w:t>15.</w:t>
      </w:r>
      <w:r w:rsidRPr="0059121C">
        <w:tab/>
        <w:t>Кроме того, Комитет будет проинформирован об основных итогах неоф</w:t>
      </w:r>
      <w:r w:rsidRPr="0059121C">
        <w:t>и</w:t>
      </w:r>
      <w:r w:rsidRPr="0059121C">
        <w:t>циального совместного совещания</w:t>
      </w:r>
      <w:r w:rsidR="004F6B9D">
        <w:t xml:space="preserve"> </w:t>
      </w:r>
      <w:r w:rsidRPr="0059121C">
        <w:t>с участием представителей руководящих о</w:t>
      </w:r>
      <w:r w:rsidRPr="0059121C">
        <w:t>р</w:t>
      </w:r>
      <w:r w:rsidRPr="0059121C">
        <w:t>ганов многосторонних природоохранных соглашений ЕЭК и Комитета по эк</w:t>
      </w:r>
      <w:r w:rsidRPr="0059121C">
        <w:t>о</w:t>
      </w:r>
      <w:r w:rsidRPr="0059121C">
        <w:t>логической политике</w:t>
      </w:r>
      <w:r w:rsidR="008B18D5">
        <w:t xml:space="preserve"> (Женева, 13 ноября 2017 года).</w:t>
      </w:r>
    </w:p>
    <w:p w:rsidR="0059121C" w:rsidRPr="0059121C" w:rsidRDefault="0059121C" w:rsidP="0059121C">
      <w:pPr>
        <w:pStyle w:val="SingleTxtGR"/>
      </w:pPr>
      <w:r w:rsidRPr="0059121C">
        <w:t>16.</w:t>
      </w:r>
      <w:r w:rsidRPr="0059121C">
        <w:tab/>
        <w:t>Комитет, возможно, пожелает рассмотреть представленную информацию.</w:t>
      </w:r>
    </w:p>
    <w:p w:rsidR="0059121C" w:rsidRPr="0059121C" w:rsidRDefault="0059121C" w:rsidP="0059121C">
      <w:pPr>
        <w:pStyle w:val="H1GR"/>
      </w:pPr>
      <w:r w:rsidRPr="007E665F">
        <w:tab/>
      </w:r>
      <w:r w:rsidRPr="0059121C">
        <w:t>5.</w:t>
      </w:r>
      <w:r w:rsidRPr="0059121C">
        <w:tab/>
        <w:t>Последующие меры в связи с восьмой Конференцией министров «Окружающая среда для Европы» и подготовка среднесрочного обзора основных итогов Конференции</w:t>
      </w:r>
    </w:p>
    <w:p w:rsidR="0059121C" w:rsidRPr="0059121C" w:rsidRDefault="0059121C" w:rsidP="0059121C">
      <w:pPr>
        <w:pStyle w:val="SingleTxtGR"/>
      </w:pPr>
      <w:r w:rsidRPr="0059121C">
        <w:t>17.</w:t>
      </w:r>
      <w:r w:rsidRPr="0059121C">
        <w:tab/>
      </w:r>
      <w:proofErr w:type="gramStart"/>
      <w:r w:rsidRPr="0059121C">
        <w:t>На своей двадцать второй сессии Комитет принял ряд решений, каса</w:t>
      </w:r>
      <w:r w:rsidRPr="0059121C">
        <w:t>ю</w:t>
      </w:r>
      <w:r w:rsidRPr="0059121C">
        <w:t>щихся последующей деятельности по итогам Конференции в Батуми, в том числе: провести перспективный обзор для оценки уроков, извлеченных из пр</w:t>
      </w:r>
      <w:r w:rsidRPr="0059121C">
        <w:t>о</w:t>
      </w:r>
      <w:r w:rsidRPr="0059121C">
        <w:t>цесса подготовки, организации и проведения Конференции в Батуми, с целью улучшения подготовки следующей Конференции; подготовить предложение по тематическому охвату, формату и порядку организации среднесрочного обзора основных итогов Батумской конференции;</w:t>
      </w:r>
      <w:proofErr w:type="gramEnd"/>
      <w:r w:rsidRPr="0059121C">
        <w:t xml:space="preserve"> провести обмен опытом, стимулир</w:t>
      </w:r>
      <w:r w:rsidRPr="0059121C">
        <w:t>о</w:t>
      </w:r>
      <w:r w:rsidRPr="0059121C">
        <w:t>вать и продолжить осуществле</w:t>
      </w:r>
      <w:r w:rsidR="004F6B9D">
        <w:t>ние двух батумских инициатив –</w:t>
      </w:r>
      <w:r w:rsidR="004F6B9D" w:rsidRPr="004F6B9D">
        <w:t xml:space="preserve"> </w:t>
      </w:r>
      <w:r w:rsidRPr="0059121C">
        <w:t>Батумской ин</w:t>
      </w:r>
      <w:r w:rsidRPr="0059121C">
        <w:t>и</w:t>
      </w:r>
      <w:r w:rsidRPr="0059121C">
        <w:t>циативы по «зеленой» экономике (БИЗ</w:t>
      </w:r>
      <w:r w:rsidRPr="0059121C">
        <w:noBreakHyphen/>
      </w:r>
      <w:proofErr w:type="gramStart"/>
      <w:r w:rsidRPr="0059121C">
        <w:t>E</w:t>
      </w:r>
      <w:proofErr w:type="gramEnd"/>
      <w:r w:rsidRPr="0059121C">
        <w:t xml:space="preserve">) и Батумской инициативы по борьбе за чистый воздух (БАКА); и продолжить рассмотрение деятельности Целевой группы по осуществлению Программы действий по «зеленой» экономике и </w:t>
      </w:r>
      <w:r w:rsidR="005E159C">
        <w:t>охране окружающей среды (</w:t>
      </w:r>
      <w:r w:rsidRPr="0059121C">
        <w:t>Целевой группы по GREEN) под эгидой Организ</w:t>
      </w:r>
      <w:r w:rsidRPr="0059121C">
        <w:t>а</w:t>
      </w:r>
      <w:r w:rsidRPr="0059121C">
        <w:t>ции экономического со</w:t>
      </w:r>
      <w:r>
        <w:t>трудничества и развития (ОЭСР).</w:t>
      </w:r>
    </w:p>
    <w:p w:rsidR="0059121C" w:rsidRPr="0059121C" w:rsidRDefault="0059121C" w:rsidP="0059121C">
      <w:pPr>
        <w:pStyle w:val="SingleTxtGR"/>
      </w:pPr>
      <w:r w:rsidRPr="0059121C">
        <w:t>18.</w:t>
      </w:r>
      <w:r w:rsidRPr="0059121C">
        <w:tab/>
        <w:t>Комитету будет предложено рассмотреть результаты опроса по Батумской конференции, изложенные в документе ECE/CEP/2017/17. Кроме того, Комит</w:t>
      </w:r>
      <w:r w:rsidRPr="0059121C">
        <w:t>е</w:t>
      </w:r>
      <w:r w:rsidRPr="0059121C">
        <w:t>ту будет предложено рассмотреть предлагаемые тематический охват, формат и порядок организации среднесрочного обзора основных итогов Батумской ко</w:t>
      </w:r>
      <w:r w:rsidRPr="0059121C">
        <w:t>н</w:t>
      </w:r>
      <w:r w:rsidRPr="0059121C">
        <w:t>ференции, изложенные в документе</w:t>
      </w:r>
      <w:r>
        <w:t xml:space="preserve"> ECE/CEP/2017/16.</w:t>
      </w:r>
    </w:p>
    <w:p w:rsidR="0059121C" w:rsidRPr="0059121C" w:rsidRDefault="0059121C" w:rsidP="0059121C">
      <w:pPr>
        <w:pStyle w:val="SingleTxtGR"/>
      </w:pPr>
      <w:r w:rsidRPr="0059121C">
        <w:t>19.</w:t>
      </w:r>
      <w:r w:rsidRPr="0059121C">
        <w:tab/>
        <w:t>Что касается осуществления двух батумских инициатив, то секретариат ЕЭК совместно с Программой Организации Объединенных Наций по окруж</w:t>
      </w:r>
      <w:r w:rsidRPr="0059121C">
        <w:t>а</w:t>
      </w:r>
      <w:r w:rsidRPr="0059121C">
        <w:t>ющей среде (ЮНЕП) представит Комитету доклад о деятельности по продв</w:t>
      </w:r>
      <w:r w:rsidRPr="0059121C">
        <w:t>и</w:t>
      </w:r>
      <w:r w:rsidRPr="0059121C">
        <w:t>жению и осуществлению Панъевропейских стратегических рамок экологизации экономики и Батумской инициативы по «зеленой» экономике. Секретариат ЕЭК также представит информацию о деятельности по продвижению и осуществл</w:t>
      </w:r>
      <w:r w:rsidRPr="0059121C">
        <w:t>е</w:t>
      </w:r>
      <w:r w:rsidRPr="0059121C">
        <w:t xml:space="preserve">нию Батумской инициативы по борьбе за чистый воздух. </w:t>
      </w:r>
      <w:proofErr w:type="gramStart"/>
      <w:r w:rsidRPr="0059121C">
        <w:t>После успешного пр</w:t>
      </w:r>
      <w:r w:rsidRPr="0059121C">
        <w:t>о</w:t>
      </w:r>
      <w:r w:rsidR="005C2413">
        <w:t>ведения мероприятия «</w:t>
      </w:r>
      <w:r w:rsidRPr="0059121C">
        <w:t>Батумское ток-шоу: количественная оценка достижения ЦУР б</w:t>
      </w:r>
      <w:r w:rsidR="005C2413">
        <w:t>лагодаря действиям по "</w:t>
      </w:r>
      <w:r w:rsidRPr="0059121C">
        <w:t>зеленой</w:t>
      </w:r>
      <w:r w:rsidR="005C2413">
        <w:t>"</w:t>
      </w:r>
      <w:r w:rsidRPr="0059121C">
        <w:t xml:space="preserve"> экон</w:t>
      </w:r>
      <w:r w:rsidR="005C2413">
        <w:t>омике и борьбе за чистый воздух»</w:t>
      </w:r>
      <w:r w:rsidRPr="004F6B9D">
        <w:rPr>
          <w:sz w:val="18"/>
          <w:vertAlign w:val="superscript"/>
        </w:rPr>
        <w:footnoteReference w:id="5"/>
      </w:r>
      <w:r w:rsidRPr="0059121C">
        <w:t>, организованного секретариат</w:t>
      </w:r>
      <w:r w:rsidR="005E159C">
        <w:t>ом ЕЭК в сотрудничестве с ЮНЕП «на полях»</w:t>
      </w:r>
      <w:r w:rsidRPr="0059121C">
        <w:t xml:space="preserve"> сессии ЕЭК в апреле 2017 года, еще одно батумское ток-шоу будет организов</w:t>
      </w:r>
      <w:r w:rsidRPr="0059121C">
        <w:t>а</w:t>
      </w:r>
      <w:r w:rsidRPr="0059121C">
        <w:t>но в ходе настоящей сессии Комитета для обсуждения двух батумских иници</w:t>
      </w:r>
      <w:r w:rsidRPr="0059121C">
        <w:t>а</w:t>
      </w:r>
      <w:r w:rsidRPr="0059121C">
        <w:t>тив в контексте целей в области устойчивого развития.</w:t>
      </w:r>
      <w:proofErr w:type="gramEnd"/>
      <w:r w:rsidRPr="0059121C">
        <w:t xml:space="preserve"> Странам и организациям предлагается проинформировать секретариат о своей заинтересованности пр</w:t>
      </w:r>
      <w:r w:rsidRPr="0059121C">
        <w:t>и</w:t>
      </w:r>
      <w:r w:rsidRPr="0059121C">
        <w:t>нять участие</w:t>
      </w:r>
      <w:r w:rsidR="004F6B9D">
        <w:t xml:space="preserve"> </w:t>
      </w:r>
      <w:r w:rsidRPr="0059121C">
        <w:t>в качестве гостей в батумском ток-шоу, поделиться своим опытом и уроками, извлеченными в ходе осуществления своих добровольных обяз</w:t>
      </w:r>
      <w:r w:rsidRPr="0059121C">
        <w:t>а</w:t>
      </w:r>
      <w:r w:rsidRPr="0059121C">
        <w:t>тельств по двум батумским инициативам, и</w:t>
      </w:r>
      <w:r>
        <w:t xml:space="preserve"> объявить о новых обязательств.</w:t>
      </w:r>
    </w:p>
    <w:p w:rsidR="0059121C" w:rsidRPr="0059121C" w:rsidRDefault="0059121C" w:rsidP="0059121C">
      <w:pPr>
        <w:pStyle w:val="SingleTxtGR"/>
      </w:pPr>
      <w:r w:rsidRPr="0059121C">
        <w:t>20.</w:t>
      </w:r>
      <w:r w:rsidRPr="0059121C">
        <w:tab/>
        <w:t>Секретариату Целевой группы по GREEN ОЭСР будет предложено пр</w:t>
      </w:r>
      <w:r w:rsidRPr="0059121C">
        <w:t>о</w:t>
      </w:r>
      <w:r w:rsidRPr="0059121C">
        <w:t>информировать Комитет о ходе работы Целевой группы с уделением особого внимания деятельности</w:t>
      </w:r>
      <w:r>
        <w:t xml:space="preserve"> в области «зеленой» экономики.</w:t>
      </w:r>
    </w:p>
    <w:p w:rsidR="0059121C" w:rsidRPr="0059121C" w:rsidRDefault="0059121C" w:rsidP="0059121C">
      <w:pPr>
        <w:pStyle w:val="SingleTxtGR"/>
      </w:pPr>
      <w:r w:rsidRPr="0059121C">
        <w:t>21.</w:t>
      </w:r>
      <w:r w:rsidRPr="0059121C">
        <w:tab/>
        <w:t>Комитету будет предложено рассмот</w:t>
      </w:r>
      <w:r>
        <w:t>реть представленную информацию.</w:t>
      </w:r>
    </w:p>
    <w:p w:rsidR="0059121C" w:rsidRPr="0059121C" w:rsidRDefault="0059121C" w:rsidP="0059121C">
      <w:pPr>
        <w:pStyle w:val="H1GR"/>
      </w:pPr>
      <w:r w:rsidRPr="007E665F">
        <w:tab/>
      </w:r>
      <w:r w:rsidRPr="0059121C">
        <w:t>6.</w:t>
      </w:r>
      <w:r w:rsidRPr="0059121C">
        <w:tab/>
        <w:t>Экологические мониторинг, оценка и отчетность</w:t>
      </w:r>
    </w:p>
    <w:p w:rsidR="0059121C" w:rsidRPr="0059121C" w:rsidRDefault="0059121C" w:rsidP="0059121C">
      <w:pPr>
        <w:pStyle w:val="SingleTxtGR"/>
      </w:pPr>
      <w:r w:rsidRPr="0059121C">
        <w:t>22.</w:t>
      </w:r>
      <w:r w:rsidRPr="0059121C">
        <w:tab/>
        <w:t>На своей двадцать второй сессии Комитет утвердил обновленные мандат и круг ведения Рабочей группы по мониторингу и оценке окружающей среды на период до 2021 года (см. ECE/CEP/2017/2, приложение II). На своем совещании в марте 2017 года Исполн</w:t>
      </w:r>
      <w:r w:rsidR="005E159C">
        <w:t>ительный комитет ЕЭК одобрил ее</w:t>
      </w:r>
      <w:r w:rsidRPr="0059121C">
        <w:t xml:space="preserve"> обновленный ма</w:t>
      </w:r>
      <w:r w:rsidRPr="0059121C">
        <w:t>н</w:t>
      </w:r>
      <w:r w:rsidRPr="0059121C">
        <w:t xml:space="preserve">дат. </w:t>
      </w:r>
      <w:r w:rsidR="005E159C">
        <w:t>Кроме того,</w:t>
      </w:r>
      <w:r w:rsidRPr="0059121C">
        <w:t xml:space="preserve"> Комитет </w:t>
      </w:r>
      <w:r w:rsidR="005E159C">
        <w:t>предложил государствам-членам принимать активное участие в деятельности и совещаниях и</w:t>
      </w:r>
      <w:r w:rsidRPr="0059121C">
        <w:t xml:space="preserve"> просил Рабочую группу принимать во внимание при разработке ее ежегодных подробных планов </w:t>
      </w:r>
      <w:proofErr w:type="gramStart"/>
      <w:r w:rsidRPr="0059121C">
        <w:t>деятельности</w:t>
      </w:r>
      <w:proofErr w:type="gramEnd"/>
      <w:r w:rsidRPr="0059121C">
        <w:t xml:space="preserve"> им</w:t>
      </w:r>
      <w:r w:rsidRPr="0059121C">
        <w:t>е</w:t>
      </w:r>
      <w:r w:rsidRPr="0059121C">
        <w:t>ющиеся финансовые и людские ресурсы и подготовить более подробное общее описание деят</w:t>
      </w:r>
      <w:r>
        <w:t>ельн</w:t>
      </w:r>
      <w:r>
        <w:t>о</w:t>
      </w:r>
      <w:r>
        <w:t>сти в период до 2021 года.</w:t>
      </w:r>
    </w:p>
    <w:p w:rsidR="0059121C" w:rsidRPr="0059121C" w:rsidRDefault="0059121C" w:rsidP="0059121C">
      <w:pPr>
        <w:pStyle w:val="SingleTxtGR"/>
      </w:pPr>
      <w:r w:rsidRPr="0059121C">
        <w:t>23.</w:t>
      </w:r>
      <w:r w:rsidRPr="0059121C">
        <w:tab/>
        <w:t>Комитет будет проинформирован об итогах девятнадцатого совещания Рабочей группы (Женева, 27–28 июня 2017 года)</w:t>
      </w:r>
      <w:r w:rsidR="00AD447B">
        <w:rPr>
          <w:rStyle w:val="aa"/>
        </w:rPr>
        <w:footnoteReference w:id="6"/>
      </w:r>
      <w:r w:rsidRPr="0059121C">
        <w:t>, и ему будет предложено ра</w:t>
      </w:r>
      <w:r w:rsidRPr="0059121C">
        <w:t>с</w:t>
      </w:r>
      <w:r w:rsidRPr="0059121C">
        <w:t>смотреть план деятельности на период до 2021 года (ECE/CEP/2017/13) и пре</w:t>
      </w:r>
      <w:r w:rsidRPr="0059121C">
        <w:t>д</w:t>
      </w:r>
      <w:r w:rsidRPr="0059121C">
        <w:t>лагаемый подход к созданию региональной сети сетей по экологической и</w:t>
      </w:r>
      <w:r w:rsidRPr="0059121C">
        <w:t>н</w:t>
      </w:r>
      <w:r w:rsidRPr="0059121C">
        <w:t>формации и оценке (ECE/CEP/2017/14)</w:t>
      </w:r>
      <w:r w:rsidR="004F6B9D" w:rsidRPr="0059121C">
        <w:t>.</w:t>
      </w:r>
    </w:p>
    <w:p w:rsidR="0059121C" w:rsidRPr="004F6B9D" w:rsidRDefault="0059121C" w:rsidP="0059121C">
      <w:pPr>
        <w:pStyle w:val="SingleTxtGR"/>
      </w:pPr>
      <w:r w:rsidRPr="0059121C">
        <w:t>24.</w:t>
      </w:r>
      <w:r w:rsidRPr="0059121C">
        <w:tab/>
        <w:t>Кроме того, на своей двадцать первой сессии в октябре 2015 года Ком</w:t>
      </w:r>
      <w:r w:rsidRPr="0059121C">
        <w:t>и</w:t>
      </w:r>
      <w:r w:rsidRPr="0059121C">
        <w:t>тет утвердил обновленный мандат Совместной целевой группы по экологич</w:t>
      </w:r>
      <w:r w:rsidRPr="0059121C">
        <w:t>е</w:t>
      </w:r>
      <w:r w:rsidRPr="0059121C">
        <w:t xml:space="preserve">ской статистике и показателям (на 2016–2017 годы). На своей двадцать второй сессии Комитет дал высокую оценку работе Совместной целевой группы. </w:t>
      </w:r>
      <w:proofErr w:type="gramStart"/>
      <w:r w:rsidRPr="0059121C">
        <w:t>К</w:t>
      </w:r>
      <w:r w:rsidRPr="0059121C">
        <w:t>о</w:t>
      </w:r>
      <w:r w:rsidRPr="0059121C">
        <w:t>митету будет предложено рассмотреть ход работы Совместной целевой группы на основе итогов ее тринадцатого</w:t>
      </w:r>
      <w:r w:rsidRPr="004F6B9D">
        <w:rPr>
          <w:sz w:val="18"/>
          <w:vertAlign w:val="superscript"/>
        </w:rPr>
        <w:footnoteReference w:id="7"/>
      </w:r>
      <w:r w:rsidR="004F6B9D">
        <w:t xml:space="preserve"> </w:t>
      </w:r>
      <w:r w:rsidRPr="0059121C">
        <w:t>и че</w:t>
      </w:r>
      <w:r w:rsidR="00AD447B">
        <w:t>тырнадцатого совещаний (Женева,</w:t>
      </w:r>
      <w:r w:rsidR="00AD447B">
        <w:br/>
      </w:r>
      <w:r w:rsidRPr="0059121C">
        <w:t>29–30 июня 2017 года, и Рим, 5– 6 октября 2017 года, соответственно) и обно</w:t>
      </w:r>
      <w:r w:rsidRPr="0059121C">
        <w:t>в</w:t>
      </w:r>
      <w:r w:rsidRPr="0059121C">
        <w:t>ленные мандат и круг ведения Совместной целевой группы (ECE/CEP/2017/12) с целью их возможного утверждения и препровождения Исполнительному к</w:t>
      </w:r>
      <w:r w:rsidRPr="0059121C">
        <w:t>о</w:t>
      </w:r>
      <w:r w:rsidRPr="0059121C">
        <w:t>ми</w:t>
      </w:r>
      <w:r w:rsidR="004F6B9D">
        <w:t>тету ЕЭК для одобрения.</w:t>
      </w:r>
      <w:proofErr w:type="gramEnd"/>
    </w:p>
    <w:p w:rsidR="0059121C" w:rsidRPr="0059121C" w:rsidRDefault="0059121C" w:rsidP="0059121C">
      <w:pPr>
        <w:pStyle w:val="H1GR"/>
      </w:pPr>
      <w:r w:rsidRPr="004F6B9D">
        <w:tab/>
      </w:r>
      <w:r w:rsidRPr="0059121C">
        <w:t>7.</w:t>
      </w:r>
      <w:r w:rsidRPr="0059121C">
        <w:tab/>
        <w:t>Обзоры результативности экологической деятельности</w:t>
      </w:r>
    </w:p>
    <w:p w:rsidR="0059121C" w:rsidRPr="0059121C" w:rsidRDefault="0059121C" w:rsidP="0059121C">
      <w:pPr>
        <w:pStyle w:val="SingleTxtGR"/>
      </w:pPr>
      <w:r w:rsidRPr="0059121C">
        <w:t>25.</w:t>
      </w:r>
      <w:r w:rsidRPr="0059121C">
        <w:tab/>
        <w:t>На своей двадцать второй сессии Комитет принял ряд решений по де</w:t>
      </w:r>
      <w:r w:rsidRPr="0059121C">
        <w:t>я</w:t>
      </w:r>
      <w:r w:rsidRPr="0059121C">
        <w:t>тельности в рамках Программы обзоров результативности экологической де</w:t>
      </w:r>
      <w:r w:rsidRPr="0059121C">
        <w:t>я</w:t>
      </w:r>
      <w:r w:rsidRPr="0059121C">
        <w:t>тельности. Комитет утвердил проект документа «Роль обзоров результативн</w:t>
      </w:r>
      <w:r w:rsidRPr="0059121C">
        <w:t>о</w:t>
      </w:r>
      <w:r w:rsidRPr="0059121C">
        <w:t>сти экологической деятельности в оказании поддержки осуществлению и мон</w:t>
      </w:r>
      <w:r w:rsidRPr="0059121C">
        <w:t>и</w:t>
      </w:r>
      <w:r w:rsidRPr="0059121C">
        <w:t>торинг</w:t>
      </w:r>
      <w:r w:rsidR="00AD447B">
        <w:t>у целей устойчивого развития в П</w:t>
      </w:r>
      <w:r w:rsidRPr="0059121C">
        <w:t>анъевропейском регионе», подгото</w:t>
      </w:r>
      <w:r w:rsidRPr="0059121C">
        <w:t>в</w:t>
      </w:r>
      <w:r w:rsidRPr="0059121C">
        <w:t>ленный Группой экспертов, и просил секретариат переработать его в оконч</w:t>
      </w:r>
      <w:r w:rsidRPr="0059121C">
        <w:t>а</w:t>
      </w:r>
      <w:r w:rsidRPr="0059121C">
        <w:t>тельный отредактированный вариант к следующей сессии Комитета. Оконч</w:t>
      </w:r>
      <w:r w:rsidRPr="0059121C">
        <w:t>а</w:t>
      </w:r>
      <w:r w:rsidRPr="0059121C">
        <w:t>тельный вариант, содержащийся в документе ECE/CEP/2017/11, окажет по</w:t>
      </w:r>
      <w:r w:rsidRPr="0059121C">
        <w:t>д</w:t>
      </w:r>
      <w:r w:rsidRPr="0059121C">
        <w:t>держку деятельности в рамках Программы обзоров результативности эколог</w:t>
      </w:r>
      <w:r w:rsidRPr="0059121C">
        <w:t>и</w:t>
      </w:r>
      <w:r w:rsidRPr="0059121C">
        <w:t>ческой деятельности по интеграции соответствующих целей и задач в области усто</w:t>
      </w:r>
      <w:r w:rsidRPr="0059121C">
        <w:t>й</w:t>
      </w:r>
      <w:r w:rsidRPr="0059121C">
        <w:t>чиво</w:t>
      </w:r>
      <w:r>
        <w:t>го развития в страновые обзоры.</w:t>
      </w:r>
    </w:p>
    <w:p w:rsidR="0059121C" w:rsidRPr="0059121C" w:rsidRDefault="0059121C" w:rsidP="0059121C">
      <w:pPr>
        <w:pStyle w:val="SingleTxtGR"/>
      </w:pPr>
      <w:r w:rsidRPr="0059121C">
        <w:t>26.</w:t>
      </w:r>
      <w:r w:rsidRPr="0059121C">
        <w:tab/>
        <w:t>На своей нынешней сессии Комитет проведет равноуровневые обзоры р</w:t>
      </w:r>
      <w:r w:rsidRPr="0059121C">
        <w:t>е</w:t>
      </w:r>
      <w:r w:rsidRPr="0059121C">
        <w:t>зультативности экологической деятельности Албании, Боснии и Герцеговины и Монголии. Группа экспертов по обзорам результативности экологической де</w:t>
      </w:r>
      <w:r w:rsidRPr="0059121C">
        <w:t>я</w:t>
      </w:r>
      <w:r w:rsidRPr="0059121C">
        <w:t>тельности доработает рекомендации по этим трем обзорам на совещании, кот</w:t>
      </w:r>
      <w:r w:rsidRPr="0059121C">
        <w:t>о</w:t>
      </w:r>
      <w:r w:rsidRPr="0059121C">
        <w:t xml:space="preserve">рое состоится 23–27 </w:t>
      </w:r>
      <w:r w:rsidR="00AD447B">
        <w:t>октября</w:t>
      </w:r>
      <w:r w:rsidRPr="0059121C">
        <w:t xml:space="preserve"> 2017 года. Комитету будет предложено рассмо</w:t>
      </w:r>
      <w:r w:rsidRPr="0059121C">
        <w:t>т</w:t>
      </w:r>
      <w:r w:rsidRPr="0059121C">
        <w:t>реть рекомендации, представленн</w:t>
      </w:r>
      <w:r w:rsidR="004F6B9D">
        <w:t xml:space="preserve">ые в информационных документах </w:t>
      </w:r>
      <w:r w:rsidRPr="0059121C">
        <w:t>№ 2, 3 и 4, с целью их возможного принятия. Проекты этих трех обзоров результативности экологической деятельности размещены на веб-сайте ЕЭК</w:t>
      </w:r>
      <w:r w:rsidR="004F6B9D" w:rsidRPr="004F6B9D">
        <w:rPr>
          <w:sz w:val="18"/>
          <w:vertAlign w:val="superscript"/>
        </w:rPr>
        <w:footnoteReference w:id="8"/>
      </w:r>
      <w:r w:rsidR="004F6B9D" w:rsidRPr="0059121C">
        <w:t>.</w:t>
      </w:r>
    </w:p>
    <w:p w:rsidR="0059121C" w:rsidRPr="0059121C" w:rsidRDefault="0059121C" w:rsidP="0059121C">
      <w:pPr>
        <w:pStyle w:val="SingleTxtGR"/>
      </w:pPr>
      <w:r w:rsidRPr="0059121C">
        <w:t>27.</w:t>
      </w:r>
      <w:r w:rsidRPr="0059121C">
        <w:tab/>
        <w:t>Кроме того, Комитету будет предложено рассмотреть проделанную в п</w:t>
      </w:r>
      <w:r w:rsidRPr="0059121C">
        <w:t>о</w:t>
      </w:r>
      <w:r w:rsidRPr="0059121C">
        <w:t>следнее время и планируемую деятельность в рамках Программы обзоров р</w:t>
      </w:r>
      <w:r w:rsidRPr="0059121C">
        <w:t>е</w:t>
      </w:r>
      <w:r w:rsidRPr="0059121C">
        <w:t>зультативно</w:t>
      </w:r>
      <w:r>
        <w:t>сти экологической деятельности.</w:t>
      </w:r>
    </w:p>
    <w:p w:rsidR="0059121C" w:rsidRPr="0059121C" w:rsidRDefault="0059121C" w:rsidP="0059121C">
      <w:pPr>
        <w:pStyle w:val="SingleTxtGR"/>
      </w:pPr>
      <w:r w:rsidRPr="0059121C">
        <w:t>28.</w:t>
      </w:r>
      <w:r w:rsidRPr="0059121C">
        <w:tab/>
        <w:t>С опорой на успешную организацию интерактивных обсуждений по о</w:t>
      </w:r>
      <w:r w:rsidRPr="0059121C">
        <w:t>б</w:t>
      </w:r>
      <w:r w:rsidRPr="0059121C">
        <w:t>зорам результативности экологической деятельности в ходе двадцать первой и двадцать второй сессий Комитета предлагается организовать обсуждения на нынешней сессии аналогичным образом в соответствии со следующей пр</w:t>
      </w:r>
      <w:r w:rsidRPr="0059121C">
        <w:t>о</w:t>
      </w:r>
      <w:r w:rsidRPr="0059121C">
        <w:t>граммой:</w:t>
      </w:r>
    </w:p>
    <w:p w:rsidR="0059121C" w:rsidRPr="0059121C" w:rsidRDefault="0059121C" w:rsidP="0059121C">
      <w:pPr>
        <w:pStyle w:val="SingleTxtGR"/>
      </w:pPr>
      <w:r w:rsidRPr="0059121C">
        <w:tab/>
        <w:t>a)</w:t>
      </w:r>
      <w:r w:rsidRPr="0059121C">
        <w:tab/>
        <w:t>общий обзор деятельности;</w:t>
      </w:r>
    </w:p>
    <w:p w:rsidR="0059121C" w:rsidRPr="0059121C" w:rsidRDefault="0059121C" w:rsidP="0059121C">
      <w:pPr>
        <w:pStyle w:val="SingleTxtGR"/>
      </w:pPr>
      <w:r w:rsidRPr="0059121C">
        <w:tab/>
        <w:t>b)</w:t>
      </w:r>
      <w:r w:rsidRPr="0059121C">
        <w:tab/>
        <w:t>обзор результативности экологической деятельности Монголии;</w:t>
      </w:r>
    </w:p>
    <w:p w:rsidR="0059121C" w:rsidRPr="0059121C" w:rsidRDefault="0059121C" w:rsidP="0059121C">
      <w:pPr>
        <w:pStyle w:val="SingleTxtGR"/>
      </w:pPr>
      <w:r w:rsidRPr="0059121C">
        <w:tab/>
        <w:t>c)</w:t>
      </w:r>
      <w:r w:rsidRPr="0059121C">
        <w:tab/>
        <w:t>третий обзор результативности экологической деятельности</w:t>
      </w:r>
      <w:r w:rsidR="004F6B9D">
        <w:t xml:space="preserve"> </w:t>
      </w:r>
      <w:r w:rsidRPr="0059121C">
        <w:t>Алб</w:t>
      </w:r>
      <w:r w:rsidRPr="0059121C">
        <w:t>а</w:t>
      </w:r>
      <w:r w:rsidRPr="0059121C">
        <w:t>нии;</w:t>
      </w:r>
    </w:p>
    <w:p w:rsidR="0059121C" w:rsidRPr="0059121C" w:rsidRDefault="0059121C" w:rsidP="0059121C">
      <w:pPr>
        <w:pStyle w:val="SingleTxtGR"/>
      </w:pPr>
      <w:r w:rsidRPr="0059121C">
        <w:tab/>
        <w:t>d)</w:t>
      </w:r>
      <w:r w:rsidRPr="0059121C">
        <w:tab/>
        <w:t>третий обзор результативности экологической деятельности Бо</w:t>
      </w:r>
      <w:r w:rsidRPr="0059121C">
        <w:t>с</w:t>
      </w:r>
      <w:r w:rsidRPr="0059121C">
        <w:t>нии и Герцеговины;</w:t>
      </w:r>
    </w:p>
    <w:p w:rsidR="0059121C" w:rsidRPr="0059121C" w:rsidRDefault="0059121C" w:rsidP="0059121C">
      <w:pPr>
        <w:pStyle w:val="SingleTxtGR"/>
      </w:pPr>
      <w:r w:rsidRPr="0059121C">
        <w:tab/>
        <w:t>e)</w:t>
      </w:r>
      <w:r w:rsidRPr="0059121C">
        <w:tab/>
        <w:t xml:space="preserve">отчетность о выполнении рекомендаций по обзорам, завершенным несколько лет назад; </w:t>
      </w:r>
    </w:p>
    <w:p w:rsidR="0059121C" w:rsidRPr="0059121C" w:rsidRDefault="0059121C" w:rsidP="0059121C">
      <w:pPr>
        <w:pStyle w:val="SingleTxtGR"/>
      </w:pPr>
      <w:r w:rsidRPr="0059121C">
        <w:tab/>
        <w:t>f)</w:t>
      </w:r>
      <w:r w:rsidRPr="0059121C">
        <w:tab/>
        <w:t xml:space="preserve">интерактивное обсуждение темы </w:t>
      </w:r>
      <w:r w:rsidR="005C2413">
        <w:t>«</w:t>
      </w:r>
      <w:r w:rsidRPr="0059121C">
        <w:t>Активизация информационно-просветительской деятельности по вопросам окружающей среды и устойчивого развития, и в частности, по целям в области устойчивого развития, с целью охвата государственных служащих и широкой общественности в целом: пер</w:t>
      </w:r>
      <w:r w:rsidRPr="0059121C">
        <w:t>е</w:t>
      </w:r>
      <w:r w:rsidRPr="0059121C">
        <w:t>довая практика, описанная в обзорах результативности экологической деятел</w:t>
      </w:r>
      <w:r w:rsidRPr="0059121C">
        <w:t>ь</w:t>
      </w:r>
      <w:r w:rsidRPr="0059121C">
        <w:t>ности</w:t>
      </w:r>
      <w:r w:rsidR="005C2413">
        <w:t>»</w:t>
      </w:r>
      <w:r w:rsidRPr="0059121C">
        <w:t>.</w:t>
      </w:r>
    </w:p>
    <w:p w:rsidR="0059121C" w:rsidRPr="0059121C" w:rsidRDefault="005C2413" w:rsidP="005C2413">
      <w:pPr>
        <w:pStyle w:val="H1GR"/>
      </w:pPr>
      <w:r>
        <w:tab/>
      </w:r>
      <w:r w:rsidR="0059121C" w:rsidRPr="0059121C">
        <w:t>8.</w:t>
      </w:r>
      <w:r w:rsidR="0059121C" w:rsidRPr="0059121C">
        <w:tab/>
        <w:t>Межсекторальная деятельность</w:t>
      </w:r>
    </w:p>
    <w:p w:rsidR="0059121C" w:rsidRPr="0059121C" w:rsidRDefault="0059121C" w:rsidP="0059121C">
      <w:pPr>
        <w:pStyle w:val="SingleTxtGR"/>
      </w:pPr>
      <w:r w:rsidRPr="0059121C">
        <w:t>29.</w:t>
      </w:r>
      <w:r w:rsidRPr="0059121C">
        <w:tab/>
        <w:t>Существует ряд видов деятельности, которые осуществляются под эгидой Подпрограммы ЕЭК по окружающей среде в основном совместно или в пар</w:t>
      </w:r>
      <w:r w:rsidRPr="0059121C">
        <w:t>т</w:t>
      </w:r>
      <w:r w:rsidRPr="0059121C">
        <w:t>нерстве с у</w:t>
      </w:r>
      <w:bookmarkStart w:id="0" w:name="_GoBack"/>
      <w:bookmarkEnd w:id="0"/>
      <w:r w:rsidRPr="0059121C">
        <w:t>частниками других подпрограмм ЕЭК и другими организациями-партнерами. Комитету будет предложено рассмотреть недавние изменения и планы на будущее в рамках этих межсекторальных видов деятельности.</w:t>
      </w:r>
    </w:p>
    <w:p w:rsidR="0059121C" w:rsidRPr="0059121C" w:rsidRDefault="005C2413" w:rsidP="005C2413">
      <w:pPr>
        <w:pStyle w:val="H23GR"/>
      </w:pPr>
      <w:r>
        <w:tab/>
      </w:r>
      <w:r w:rsidR="0059121C" w:rsidRPr="0059121C">
        <w:t>a)</w:t>
      </w:r>
      <w:r w:rsidR="0059121C" w:rsidRPr="0059121C">
        <w:tab/>
        <w:t>Образование в интересах устойчивого развития</w:t>
      </w:r>
    </w:p>
    <w:p w:rsidR="0059121C" w:rsidRPr="0059121C" w:rsidRDefault="0059121C" w:rsidP="0059121C">
      <w:pPr>
        <w:pStyle w:val="SingleTxtGR"/>
      </w:pPr>
      <w:r w:rsidRPr="0059121C">
        <w:t>30.</w:t>
      </w:r>
      <w:r w:rsidRPr="0059121C">
        <w:tab/>
        <w:t>Комитет будет проинформирован об изменениях, происшедших в рамках Стратегии ЕЭК для образования в интересах устойчивого развития в период после двадцать второй сессии Комитета, в том числе об основных итогах дв</w:t>
      </w:r>
      <w:r w:rsidRPr="0059121C">
        <w:t>е</w:t>
      </w:r>
      <w:r w:rsidRPr="0059121C">
        <w:t>надцатого совещания Руководящего комитета ЕЭК по образованию в интересах устойчивого развития (Женева, 20–21 апреля 2017 года)</w:t>
      </w:r>
      <w:r w:rsidR="004F6B9D" w:rsidRPr="004F6B9D">
        <w:rPr>
          <w:sz w:val="18"/>
          <w:vertAlign w:val="superscript"/>
        </w:rPr>
        <w:footnoteReference w:id="9"/>
      </w:r>
      <w:r w:rsidR="004F6B9D" w:rsidRPr="0059121C">
        <w:t>.</w:t>
      </w:r>
    </w:p>
    <w:p w:rsidR="0059121C" w:rsidRPr="0059121C" w:rsidRDefault="0059121C" w:rsidP="0059121C">
      <w:pPr>
        <w:pStyle w:val="SingleTxtGR"/>
      </w:pPr>
      <w:r w:rsidRPr="0059121C">
        <w:t>31.</w:t>
      </w:r>
      <w:r w:rsidRPr="0059121C">
        <w:tab/>
        <w:t>Комитет, возможно, пожелает рассмотреть представленную информацию.</w:t>
      </w:r>
    </w:p>
    <w:p w:rsidR="0059121C" w:rsidRPr="0059121C" w:rsidRDefault="005C2413" w:rsidP="005C2413">
      <w:pPr>
        <w:pStyle w:val="H23GR"/>
      </w:pPr>
      <w:r>
        <w:tab/>
      </w:r>
      <w:r w:rsidR="0059121C" w:rsidRPr="0059121C">
        <w:t>b)</w:t>
      </w:r>
      <w:r w:rsidR="0059121C" w:rsidRPr="0059121C">
        <w:tab/>
        <w:t>Общеевропейская программа по транспорту, окружающей среде и охране здоровья</w:t>
      </w:r>
    </w:p>
    <w:p w:rsidR="0059121C" w:rsidRPr="0059121C" w:rsidRDefault="0059121C" w:rsidP="0059121C">
      <w:pPr>
        <w:pStyle w:val="SingleTxtGR"/>
      </w:pPr>
      <w:r w:rsidRPr="0059121C">
        <w:t>32.</w:t>
      </w:r>
      <w:r w:rsidRPr="0059121C">
        <w:tab/>
        <w:t>Комитет будет проинформирован об изменениях, происшедших в рамках Общеевропейской программы по транспорту, охране здоровья и окружающей среде после двадцать второй сессии Комитета, в частности об основных итогах пятнадцатой сессии Руководящего комитета по транспорту, окружающей среде и охране здоровья Общеевропейской программы (Женева, 6–8 ноября 2017 г</w:t>
      </w:r>
      <w:r w:rsidRPr="0059121C">
        <w:t>о</w:t>
      </w:r>
      <w:r w:rsidRPr="0059121C">
        <w:t>да)</w:t>
      </w:r>
      <w:r w:rsidR="004F6B9D" w:rsidRPr="004F6B9D">
        <w:rPr>
          <w:sz w:val="18"/>
          <w:vertAlign w:val="superscript"/>
        </w:rPr>
        <w:footnoteReference w:id="10"/>
      </w:r>
      <w:r w:rsidR="004F6B9D" w:rsidRPr="0059121C">
        <w:t>.</w:t>
      </w:r>
    </w:p>
    <w:p w:rsidR="0059121C" w:rsidRPr="0059121C" w:rsidRDefault="0059121C" w:rsidP="0059121C">
      <w:pPr>
        <w:pStyle w:val="SingleTxtGR"/>
      </w:pPr>
      <w:r w:rsidRPr="0059121C">
        <w:t>33.</w:t>
      </w:r>
      <w:r w:rsidRPr="0059121C">
        <w:tab/>
        <w:t>Комитет, возможно, пожелает рассмотреть представленную информацию.</w:t>
      </w:r>
    </w:p>
    <w:p w:rsidR="0059121C" w:rsidRPr="0059121C" w:rsidRDefault="005C2413" w:rsidP="005C2413">
      <w:pPr>
        <w:pStyle w:val="H23GR"/>
      </w:pPr>
      <w:r>
        <w:tab/>
        <w:t>c)</w:t>
      </w:r>
      <w:r>
        <w:tab/>
        <w:t>Европейский процесс «Окружающая среда и здоровье»</w:t>
      </w:r>
    </w:p>
    <w:p w:rsidR="0059121C" w:rsidRPr="0059121C" w:rsidRDefault="0059121C" w:rsidP="0059121C">
      <w:pPr>
        <w:pStyle w:val="SingleTxtGR"/>
      </w:pPr>
      <w:r w:rsidRPr="0059121C">
        <w:t>34.</w:t>
      </w:r>
      <w:r w:rsidRPr="0059121C">
        <w:tab/>
        <w:t>На своей двадцать второй сессии Комитет принял к сведению предста</w:t>
      </w:r>
      <w:r w:rsidRPr="0059121C">
        <w:t>в</w:t>
      </w:r>
      <w:r w:rsidRPr="0059121C">
        <w:t>ленную информацию и приветствовал изменения в рамках европейского пр</w:t>
      </w:r>
      <w:r w:rsidRPr="0059121C">
        <w:t>о</w:t>
      </w:r>
      <w:r w:rsidRPr="0059121C">
        <w:t>цесса «Окружающая среда и здоровье», связанные с подготовкой к шестой Конференции министров по окружающей среде и здоровью (Острава, Чехия, 13–15 июня 2017 года). В этой связи Комитет просил секретариат оценить в консультации с Президиумом последствия создания совместного секретариата ЕЭК и ВОЗ для обслуживания европейского процесса «Окружающая среда и здоровье» и подготовить короткую информационную записку для рассмотрения К</w:t>
      </w:r>
      <w:r w:rsidR="005C2413">
        <w:t>омитетом на его текущей сессии.</w:t>
      </w:r>
    </w:p>
    <w:p w:rsidR="0059121C" w:rsidRPr="0059121C" w:rsidRDefault="0059121C" w:rsidP="0059121C">
      <w:pPr>
        <w:pStyle w:val="SingleTxtGR"/>
      </w:pPr>
      <w:r w:rsidRPr="0059121C">
        <w:t>35.</w:t>
      </w:r>
      <w:r w:rsidRPr="0059121C">
        <w:tab/>
        <w:t>Исходя из этого, секретариат в консультации с Президиумом подготовил документ, содержащий возможные варианты создания совместного секретари</w:t>
      </w:r>
      <w:r w:rsidRPr="0059121C">
        <w:t>а</w:t>
      </w:r>
      <w:r w:rsidRPr="0059121C">
        <w:t>та ЕЭК и Европейского регионального бюро ВОЗ для обслуживания европе</w:t>
      </w:r>
      <w:r w:rsidRPr="0059121C">
        <w:t>й</w:t>
      </w:r>
      <w:r w:rsidR="004F6B9D">
        <w:t>ского процесса «Окружающая среда и здоровье»</w:t>
      </w:r>
      <w:r w:rsidRPr="0059121C">
        <w:t xml:space="preserve"> в целях облегчения обсужд</w:t>
      </w:r>
      <w:r w:rsidRPr="0059121C">
        <w:t>е</w:t>
      </w:r>
      <w:r w:rsidR="005C2413">
        <w:t>ний Комитета (ECE/CEP/2017/18).</w:t>
      </w:r>
    </w:p>
    <w:p w:rsidR="0059121C" w:rsidRPr="0059121C" w:rsidRDefault="0059121C" w:rsidP="0059121C">
      <w:pPr>
        <w:pStyle w:val="SingleTxtGR"/>
      </w:pPr>
      <w:r w:rsidRPr="0059121C">
        <w:t>36.</w:t>
      </w:r>
      <w:r w:rsidRPr="0059121C">
        <w:tab/>
        <w:t>В свете вышеизложенного, Комитету будет предложено рассмотреть и</w:t>
      </w:r>
      <w:r w:rsidRPr="0059121C">
        <w:t>з</w:t>
      </w:r>
      <w:r w:rsidRPr="0059121C">
        <w:t xml:space="preserve">менения </w:t>
      </w:r>
      <w:r w:rsidR="00423079">
        <w:t>в рамках европейского процесса «</w:t>
      </w:r>
      <w:r w:rsidRPr="0059121C">
        <w:t>Окружающая среда и здор</w:t>
      </w:r>
      <w:r w:rsidR="00423079">
        <w:t>овье»,</w:t>
      </w:r>
      <w:r w:rsidR="00423079">
        <w:br/>
      </w:r>
      <w:r w:rsidRPr="0059121C">
        <w:t>в том числе основные итоги конференции в Остраве, и возможные варианты с</w:t>
      </w:r>
      <w:r w:rsidRPr="0059121C">
        <w:t>о</w:t>
      </w:r>
      <w:r w:rsidRPr="0059121C">
        <w:t>здания совместного секретариата, с тем чтобы достичь согласия по этому в</w:t>
      </w:r>
      <w:r w:rsidRPr="0059121C">
        <w:t>о</w:t>
      </w:r>
      <w:r w:rsidRPr="0059121C">
        <w:t>просу</w:t>
      </w:r>
      <w:r w:rsidR="004F6B9D" w:rsidRPr="004F6B9D">
        <w:rPr>
          <w:sz w:val="18"/>
          <w:vertAlign w:val="superscript"/>
        </w:rPr>
        <w:footnoteReference w:id="11"/>
      </w:r>
      <w:r w:rsidR="004F6B9D" w:rsidRPr="0059121C">
        <w:t>.</w:t>
      </w:r>
    </w:p>
    <w:p w:rsidR="0059121C" w:rsidRPr="0059121C" w:rsidRDefault="0059121C" w:rsidP="0059121C">
      <w:pPr>
        <w:pStyle w:val="SingleTxtGR"/>
      </w:pPr>
      <w:r w:rsidRPr="0059121C">
        <w:t>37.</w:t>
      </w:r>
      <w:r w:rsidRPr="0059121C">
        <w:tab/>
        <w:t>Кроме того, на своей предыдущей сессии Комитет также постановил о</w:t>
      </w:r>
      <w:r w:rsidRPr="0059121C">
        <w:t>т</w:t>
      </w:r>
      <w:r w:rsidRPr="0059121C">
        <w:t>ложить назначение министров от сектора окружающей среды в Европейский совет министров по окружающей среде и здоровью до следующей сессии К</w:t>
      </w:r>
      <w:r w:rsidRPr="0059121C">
        <w:t>о</w:t>
      </w:r>
      <w:r w:rsidRPr="0059121C">
        <w:t>митета в ожидани</w:t>
      </w:r>
      <w:r w:rsidR="00AD447B">
        <w:t xml:space="preserve">и итогов конференции в </w:t>
      </w:r>
      <w:proofErr w:type="spellStart"/>
      <w:r w:rsidR="00AD447B">
        <w:t>Остраве</w:t>
      </w:r>
      <w:proofErr w:type="spellEnd"/>
      <w:r w:rsidR="00AD447B">
        <w:t>.</w:t>
      </w:r>
      <w:r w:rsidRPr="0059121C">
        <w:t xml:space="preserve"> В Остраве участники согл</w:t>
      </w:r>
      <w:r w:rsidRPr="0059121C">
        <w:t>а</w:t>
      </w:r>
      <w:r w:rsidR="00AD447B">
        <w:t>совали «</w:t>
      </w:r>
      <w:r w:rsidRPr="0059121C">
        <w:t>Институциональные м</w:t>
      </w:r>
      <w:r w:rsidR="005C2413">
        <w:t xml:space="preserve">еханизмы </w:t>
      </w:r>
      <w:r w:rsidR="00AD447B">
        <w:t>европейского процесса "</w:t>
      </w:r>
      <w:r w:rsidRPr="0059121C">
        <w:t>Окружающая среда и здоровье</w:t>
      </w:r>
      <w:r w:rsidR="00AD447B">
        <w:t>"</w:t>
      </w:r>
      <w:r w:rsidR="005C2413">
        <w:t>»</w:t>
      </w:r>
      <w:r w:rsidRPr="0059121C">
        <w:t xml:space="preserve">, описанные в приложении 2 к </w:t>
      </w:r>
      <w:proofErr w:type="spellStart"/>
      <w:r w:rsidRPr="0059121C">
        <w:t>Остр</w:t>
      </w:r>
      <w:r w:rsidR="00AD447B">
        <w:t>авской</w:t>
      </w:r>
      <w:proofErr w:type="spellEnd"/>
      <w:r w:rsidR="00AD447B">
        <w:t xml:space="preserve"> декларации (EURO/Ostrava</w:t>
      </w:r>
      <w:r w:rsidRPr="0059121C">
        <w:t>2017/8), которые не охватывают Совет. Таким образом, с учетом итогов конференции Комитету будет предложено, при необходимости, рассмо</w:t>
      </w:r>
      <w:r w:rsidRPr="0059121C">
        <w:t>т</w:t>
      </w:r>
      <w:r w:rsidR="005C2413">
        <w:t>реть этот вопрос.</w:t>
      </w:r>
    </w:p>
    <w:p w:rsidR="0059121C" w:rsidRPr="0059121C" w:rsidRDefault="005C2413" w:rsidP="005C2413">
      <w:pPr>
        <w:pStyle w:val="H23GR"/>
      </w:pPr>
      <w:r>
        <w:tab/>
      </w:r>
      <w:r w:rsidR="0059121C" w:rsidRPr="0059121C">
        <w:t>d)</w:t>
      </w:r>
      <w:r w:rsidR="0059121C" w:rsidRPr="0059121C">
        <w:tab/>
        <w:t>Окружающая среда и безопасность</w:t>
      </w:r>
    </w:p>
    <w:p w:rsidR="0059121C" w:rsidRPr="0059121C" w:rsidRDefault="0059121C" w:rsidP="0059121C">
      <w:pPr>
        <w:pStyle w:val="SingleTxtGR"/>
      </w:pPr>
      <w:r w:rsidRPr="0059121C">
        <w:t>38.</w:t>
      </w:r>
      <w:r w:rsidRPr="0059121C">
        <w:tab/>
        <w:t>Комитет принял к сведению представленную информацию по Инициат</w:t>
      </w:r>
      <w:r w:rsidRPr="0059121C">
        <w:t>и</w:t>
      </w:r>
      <w:r w:rsidRPr="0059121C">
        <w:t>ве «Окружающая среда и безопасность», а также о технической помощи, оказ</w:t>
      </w:r>
      <w:r w:rsidRPr="0059121C">
        <w:t>ы</w:t>
      </w:r>
      <w:r w:rsidRPr="0059121C">
        <w:t>ваемой государствам-членам в ее рамках. На его нынешней сессии Комитету будет предложено рассмотреть текущий вклад ЕЭК в эту Инициативу (инфо</w:t>
      </w:r>
      <w:r w:rsidRPr="0059121C">
        <w:t>р</w:t>
      </w:r>
      <w:r w:rsidR="005C2413">
        <w:t>мационный документ № 5).</w:t>
      </w:r>
    </w:p>
    <w:p w:rsidR="0059121C" w:rsidRPr="0059121C" w:rsidRDefault="005C2413" w:rsidP="005C2413">
      <w:pPr>
        <w:pStyle w:val="H23GR"/>
      </w:pPr>
      <w:r>
        <w:tab/>
      </w:r>
      <w:r w:rsidR="0059121C" w:rsidRPr="0059121C">
        <w:t>f)</w:t>
      </w:r>
      <w:r w:rsidR="0059121C" w:rsidRPr="0059121C">
        <w:tab/>
        <w:t>Строительство «зеленых» зданий</w:t>
      </w:r>
    </w:p>
    <w:p w:rsidR="0059121C" w:rsidRPr="0059121C" w:rsidRDefault="0059121C" w:rsidP="0059121C">
      <w:pPr>
        <w:pStyle w:val="SingleTxtGR"/>
      </w:pPr>
      <w:r w:rsidRPr="0059121C">
        <w:t>39.</w:t>
      </w:r>
      <w:r w:rsidRPr="0059121C">
        <w:tab/>
        <w:t xml:space="preserve">Комитет принял к сведению деятельность Комитета ЕЭК по жилищному хозяйству и землепользованию и Комитета ЕЭК по лесам </w:t>
      </w:r>
      <w:r w:rsidR="00AD447B">
        <w:t>и лесной отрасли,</w:t>
      </w:r>
      <w:r w:rsidR="00AD447B">
        <w:br/>
        <w:t>в частности</w:t>
      </w:r>
      <w:r w:rsidRPr="0059121C">
        <w:t xml:space="preserve"> прогресс в работе по теме энергоэффективности зданий, а также</w:t>
      </w:r>
      <w:r w:rsidR="004F6B9D">
        <w:t xml:space="preserve"> </w:t>
      </w:r>
      <w:r w:rsidRPr="0059121C">
        <w:t>в отношении роли лесохозяйственного сектора в «зеленой» экономике, и приве</w:t>
      </w:r>
      <w:r w:rsidRPr="0059121C">
        <w:t>т</w:t>
      </w:r>
      <w:r w:rsidRPr="0059121C">
        <w:t>ствовал более тесное сотрудничество с этими комитетами. На своей нынешней сессии Комитет будет проинформирован об изм</w:t>
      </w:r>
      <w:r w:rsidR="005C2413">
        <w:t>енениях в этих областях.</w:t>
      </w:r>
    </w:p>
    <w:p w:rsidR="0059121C" w:rsidRPr="0059121C" w:rsidRDefault="0059121C" w:rsidP="0059121C">
      <w:pPr>
        <w:pStyle w:val="SingleTxtGR"/>
      </w:pPr>
      <w:r w:rsidRPr="0059121C">
        <w:t>40.</w:t>
      </w:r>
      <w:r w:rsidRPr="0059121C">
        <w:tab/>
        <w:t>Комитет, возможно, пожелает рассмотреть представленную информацию. Кроме того, Комитету будет предложено рассмотреть возможные области и п</w:t>
      </w:r>
      <w:r w:rsidRPr="0059121C">
        <w:t>у</w:t>
      </w:r>
      <w:r w:rsidRPr="0059121C">
        <w:t>ти укрепления сотруднич</w:t>
      </w:r>
      <w:r w:rsidR="005C2413">
        <w:t>ества с этими двумя комитетами.</w:t>
      </w:r>
    </w:p>
    <w:p w:rsidR="0059121C" w:rsidRPr="0059121C" w:rsidRDefault="005C2413" w:rsidP="005C2413">
      <w:pPr>
        <w:pStyle w:val="H1GR"/>
      </w:pPr>
      <w:r>
        <w:tab/>
      </w:r>
      <w:r w:rsidR="0059121C" w:rsidRPr="0059121C">
        <w:t>9.</w:t>
      </w:r>
      <w:r w:rsidR="0059121C" w:rsidRPr="0059121C">
        <w:tab/>
        <w:t>Программа работы Подпрограммы по окружающей среде</w:t>
      </w:r>
    </w:p>
    <w:p w:rsidR="0059121C" w:rsidRPr="0059121C" w:rsidRDefault="005C2413" w:rsidP="005C2413">
      <w:pPr>
        <w:pStyle w:val="H23GR"/>
      </w:pPr>
      <w:r>
        <w:tab/>
      </w:r>
      <w:r w:rsidR="0059121C" w:rsidRPr="0059121C">
        <w:t>a)</w:t>
      </w:r>
      <w:r w:rsidR="0059121C" w:rsidRPr="0059121C">
        <w:tab/>
        <w:t>Учет гендерной проблематики в природоохранной деятельности</w:t>
      </w:r>
    </w:p>
    <w:p w:rsidR="0059121C" w:rsidRPr="0059121C" w:rsidRDefault="0059121C" w:rsidP="0059121C">
      <w:pPr>
        <w:pStyle w:val="SingleTxtGR"/>
      </w:pPr>
      <w:r w:rsidRPr="0059121C">
        <w:t>41.</w:t>
      </w:r>
      <w:r w:rsidRPr="0059121C">
        <w:tab/>
      </w:r>
      <w:proofErr w:type="gramStart"/>
      <w:r w:rsidRPr="0059121C">
        <w:t>В Плане реформы ЕЭК 2005 года говорится, что ЕЭК «будет уделять ос</w:t>
      </w:r>
      <w:r w:rsidRPr="0059121C">
        <w:t>о</w:t>
      </w:r>
      <w:r w:rsidRPr="0059121C">
        <w:t>бое внимание гендерному измерению развития как приоритетной сквозной теме на основе выявления передового опыта содействия отражению гендерной пр</w:t>
      </w:r>
      <w:r w:rsidRPr="0059121C">
        <w:t>о</w:t>
      </w:r>
      <w:r w:rsidRPr="0059121C">
        <w:t>блематики в своих различных подпрограммах и деятельности, принимая во внимание экономические области, затр</w:t>
      </w:r>
      <w:r w:rsidR="00AD447B">
        <w:t>агиваемые региональным обзором "</w:t>
      </w:r>
      <w:r w:rsidRPr="0059121C">
        <w:t>П</w:t>
      </w:r>
      <w:r w:rsidRPr="0059121C">
        <w:t>е</w:t>
      </w:r>
      <w:r w:rsidRPr="0059121C">
        <w:t>кин+10</w:t>
      </w:r>
      <w:r w:rsidR="00AD447B">
        <w:t>"</w:t>
      </w:r>
      <w:r w:rsidRPr="0059121C">
        <w:t>» (E/ECE/1434/Rev.1, пункт 79)</w:t>
      </w:r>
      <w:r w:rsidR="004F6B9D" w:rsidRPr="004F6B9D">
        <w:rPr>
          <w:sz w:val="18"/>
          <w:vertAlign w:val="superscript"/>
        </w:rPr>
        <w:footnoteReference w:id="12"/>
      </w:r>
      <w:r w:rsidR="004F6B9D" w:rsidRPr="0059121C">
        <w:t>.</w:t>
      </w:r>
      <w:proofErr w:type="gramEnd"/>
    </w:p>
    <w:p w:rsidR="0059121C" w:rsidRPr="0059121C" w:rsidRDefault="0059121C" w:rsidP="0059121C">
      <w:pPr>
        <w:pStyle w:val="SingleTxtGR"/>
      </w:pPr>
      <w:r w:rsidRPr="0059121C">
        <w:t>42.</w:t>
      </w:r>
      <w:r w:rsidRPr="0059121C">
        <w:tab/>
        <w:t>В соответствии с Планом реформы ЕЭК секретариат разработал новую политику по вопросам гендерного равенства и расширения прав и возможн</w:t>
      </w:r>
      <w:r w:rsidRPr="0059121C">
        <w:t>о</w:t>
      </w:r>
      <w:r w:rsidRPr="0059121C">
        <w:t>стей женщин, которая развивает далее стратегию учета гендерной проблемат</w:t>
      </w:r>
      <w:r w:rsidRPr="0059121C">
        <w:t>и</w:t>
      </w:r>
      <w:r w:rsidRPr="0059121C">
        <w:t>ки для всех областей работы. Исполнительный Комитет ЕЭК приветствовал н</w:t>
      </w:r>
      <w:r w:rsidRPr="0059121C">
        <w:t>о</w:t>
      </w:r>
      <w:r w:rsidRPr="0059121C">
        <w:t>вую политику в сентябре 2016 года. Политика ЕЭК по вопросам гендерного р</w:t>
      </w:r>
      <w:r w:rsidRPr="0059121C">
        <w:t>а</w:t>
      </w:r>
      <w:r w:rsidRPr="0059121C">
        <w:t>венства направлена на поддержку деятельности по достижению равенства ме</w:t>
      </w:r>
      <w:r w:rsidRPr="0059121C">
        <w:t>ж</w:t>
      </w:r>
      <w:r w:rsidRPr="0059121C">
        <w:t>ду женщинами и мужчинами при одновременном стимулировании экономич</w:t>
      </w:r>
      <w:r w:rsidRPr="0059121C">
        <w:t>е</w:t>
      </w:r>
      <w:r w:rsidRPr="0059121C">
        <w:t>ской интеграции на субрегиональном и региональном уровнях, содействии р</w:t>
      </w:r>
      <w:r w:rsidRPr="0059121C">
        <w:t>е</w:t>
      </w:r>
      <w:r w:rsidRPr="0059121C">
        <w:t>гиональному осуществлению международно согласованных целей развития и обеспечении поддержки устойчивого регионального развития в ее странах-членах и субрегионах. Ключевой элемент политики ЕЭК заключается в учете гендерной проблематики в основной деятельности секторальных комитетов.</w:t>
      </w:r>
    </w:p>
    <w:p w:rsidR="0059121C" w:rsidRPr="0059121C" w:rsidRDefault="0059121C" w:rsidP="0059121C">
      <w:pPr>
        <w:pStyle w:val="SingleTxtGR"/>
      </w:pPr>
      <w:r w:rsidRPr="0059121C">
        <w:t>43.</w:t>
      </w:r>
      <w:r w:rsidRPr="0059121C">
        <w:tab/>
        <w:t>В качестве инструмента осуществления гендерной политики ЕЭК был разработан План действий ЕЭК в гендерной области на 2016–2017 годы. Пред</w:t>
      </w:r>
      <w:r w:rsidRPr="0059121C">
        <w:t>у</w:t>
      </w:r>
      <w:r w:rsidRPr="0059121C">
        <w:t>смотренные в Плане стратегические действия включают в себя продвижение гендерной проблематики и повышение важности учета гендерной проблематики в различных видах деятельности и в различных мероприятиях Подпрограммы по окружающей среде при наличии такой целесообразности.</w:t>
      </w:r>
    </w:p>
    <w:p w:rsidR="0059121C" w:rsidRPr="0059121C" w:rsidRDefault="0059121C" w:rsidP="0059121C">
      <w:pPr>
        <w:pStyle w:val="SingleTxtGR"/>
      </w:pPr>
      <w:r w:rsidRPr="0059121C">
        <w:t>44.</w:t>
      </w:r>
      <w:r w:rsidRPr="0059121C">
        <w:tab/>
        <w:t>На своих прошлых очередных сессиях Комитет принимал к сведению представлявшуюся секретариатом информацию об учете гендерных аспектов в природоохранной деятельности, осуществляемой Отделом окружающей среды. В частности, на своей двадцать второй сессии Комитет принял к сведению представленную информацию об учете гендерной проблематики во всей де</w:t>
      </w:r>
      <w:r w:rsidRPr="0059121C">
        <w:t>я</w:t>
      </w:r>
      <w:r w:rsidRPr="0059121C">
        <w:t>тельности ЕЭК и в природоохранной деятельности, осуществлявшейся Отделом окружающей среды в период после двадцать первой сессии Комитета, и:</w:t>
      </w:r>
    </w:p>
    <w:p w:rsidR="0059121C" w:rsidRPr="0059121C" w:rsidRDefault="0059121C" w:rsidP="0059121C">
      <w:pPr>
        <w:pStyle w:val="SingleTxtGR"/>
      </w:pPr>
      <w:r w:rsidRPr="0059121C">
        <w:tab/>
        <w:t>a)</w:t>
      </w:r>
      <w:r w:rsidRPr="0059121C">
        <w:tab/>
        <w:t xml:space="preserve">признал </w:t>
      </w:r>
      <w:proofErr w:type="gramStart"/>
      <w:r w:rsidRPr="0059121C">
        <w:t>важное значение</w:t>
      </w:r>
      <w:proofErr w:type="gramEnd"/>
      <w:r w:rsidRPr="0059121C">
        <w:t xml:space="preserve"> учета гендерной проблематики в прир</w:t>
      </w:r>
      <w:r w:rsidRPr="0059121C">
        <w:t>о</w:t>
      </w:r>
      <w:r w:rsidRPr="0059121C">
        <w:t xml:space="preserve">доохранной деятельности, особенно в свете Повестки дня </w:t>
      </w:r>
      <w:r w:rsidR="00AD447B">
        <w:t>на период</w:t>
      </w:r>
      <w:r w:rsidR="00AD447B">
        <w:br/>
        <w:t xml:space="preserve">до </w:t>
      </w:r>
      <w:r w:rsidRPr="0059121C">
        <w:t>2030</w:t>
      </w:r>
      <w:r w:rsidR="00AD447B">
        <w:t xml:space="preserve"> года</w:t>
      </w:r>
      <w:r w:rsidRPr="0059121C">
        <w:t xml:space="preserve"> и целей устойчивого развития, и подчеркнул, что гендерное раве</w:t>
      </w:r>
      <w:r w:rsidRPr="0059121C">
        <w:t>н</w:t>
      </w:r>
      <w:r w:rsidRPr="0059121C">
        <w:t>ство является как самоцелью, так и средством содействия достижению усто</w:t>
      </w:r>
      <w:r w:rsidRPr="0059121C">
        <w:t>й</w:t>
      </w:r>
      <w:r w:rsidRPr="0059121C">
        <w:t>чивого ра</w:t>
      </w:r>
      <w:r w:rsidRPr="0059121C">
        <w:t>з</w:t>
      </w:r>
      <w:r w:rsidRPr="0059121C">
        <w:t>вития;</w:t>
      </w:r>
    </w:p>
    <w:p w:rsidR="0059121C" w:rsidRPr="0059121C" w:rsidRDefault="0059121C" w:rsidP="0059121C">
      <w:pPr>
        <w:pStyle w:val="SingleTxtGR"/>
      </w:pPr>
      <w:r w:rsidRPr="0059121C">
        <w:tab/>
        <w:t>b)</w:t>
      </w:r>
      <w:r w:rsidRPr="0059121C">
        <w:tab/>
        <w:t>поддержал международные инициативы по поощрению гендерного равенства и приветствовал продолжение сотрудничества и координации с орг</w:t>
      </w:r>
      <w:r w:rsidRPr="0059121C">
        <w:t>а</w:t>
      </w:r>
      <w:r w:rsidRPr="0059121C">
        <w:t>нами Организации Объединенных Наций и другими соответствующими межд</w:t>
      </w:r>
      <w:r w:rsidRPr="0059121C">
        <w:t>у</w:t>
      </w:r>
      <w:r w:rsidRPr="0059121C">
        <w:t>народными форумами и субъектами для этой цели;</w:t>
      </w:r>
    </w:p>
    <w:p w:rsidR="0059121C" w:rsidRPr="0059121C" w:rsidRDefault="0059121C" w:rsidP="0059121C">
      <w:pPr>
        <w:pStyle w:val="SingleTxtGR"/>
      </w:pPr>
      <w:r w:rsidRPr="0059121C">
        <w:tab/>
        <w:t>c)</w:t>
      </w:r>
      <w:r w:rsidRPr="0059121C">
        <w:tab/>
        <w:t>принял решение продолжать учитывать гендерную проблематику в своей деятельности.</w:t>
      </w:r>
    </w:p>
    <w:p w:rsidR="0059121C" w:rsidRPr="0059121C" w:rsidRDefault="0059121C" w:rsidP="0059121C">
      <w:pPr>
        <w:pStyle w:val="SingleTxtGR"/>
      </w:pPr>
      <w:r w:rsidRPr="0059121C">
        <w:t>45.</w:t>
      </w:r>
      <w:r w:rsidRPr="0059121C">
        <w:tab/>
        <w:t>Комитету будет предложено рассмотреть вопрос о путях наиболее эффе</w:t>
      </w:r>
      <w:r w:rsidRPr="0059121C">
        <w:t>к</w:t>
      </w:r>
      <w:r w:rsidRPr="0059121C">
        <w:t>тивного учета гендерной проблематики в природоохранной деятельности, ос</w:t>
      </w:r>
      <w:r w:rsidRPr="0059121C">
        <w:t>у</w:t>
      </w:r>
      <w:r w:rsidRPr="0059121C">
        <w:t xml:space="preserve">ществляемой под его эгидой, в частности в свете Повестки дня </w:t>
      </w:r>
      <w:r w:rsidR="00E9181C">
        <w:t xml:space="preserve">на период до </w:t>
      </w:r>
      <w:r w:rsidRPr="0059121C">
        <w:t xml:space="preserve">2030 </w:t>
      </w:r>
      <w:r w:rsidR="00E9181C">
        <w:t xml:space="preserve">года </w:t>
      </w:r>
      <w:r w:rsidRPr="0059121C">
        <w:t>и целей устойчивого развития.</w:t>
      </w:r>
    </w:p>
    <w:p w:rsidR="0059121C" w:rsidRPr="0059121C" w:rsidRDefault="005C2413" w:rsidP="005C2413">
      <w:pPr>
        <w:pStyle w:val="H23GR"/>
      </w:pPr>
      <w:r>
        <w:tab/>
      </w:r>
      <w:r w:rsidR="0059121C" w:rsidRPr="0059121C">
        <w:t>b)</w:t>
      </w:r>
      <w:r w:rsidR="0059121C" w:rsidRPr="0059121C">
        <w:tab/>
        <w:t>Оценка результативности Подпрограммы по окружаю</w:t>
      </w:r>
      <w:r>
        <w:t>щей среде</w:t>
      </w:r>
      <w:r>
        <w:br/>
      </w:r>
      <w:r w:rsidR="0059121C" w:rsidRPr="0059121C">
        <w:t>за 2016–2017 годы и план оценки результативности на 2018–2019 годы</w:t>
      </w:r>
    </w:p>
    <w:p w:rsidR="0059121C" w:rsidRPr="0059121C" w:rsidRDefault="0059121C" w:rsidP="0059121C">
      <w:pPr>
        <w:pStyle w:val="SingleTxtGR"/>
      </w:pPr>
      <w:r w:rsidRPr="0059121C">
        <w:t>46.</w:t>
      </w:r>
      <w:r w:rsidRPr="0059121C">
        <w:tab/>
        <w:t>На своей двадцатой сессии в 2014 году Комитет постановил продолжить проведение двухгодичной оценки результативности Подпрограммы по окруж</w:t>
      </w:r>
      <w:r w:rsidRPr="0059121C">
        <w:t>а</w:t>
      </w:r>
      <w:r w:rsidRPr="0059121C">
        <w:t>ющей среде как минимум в течение еще одного цикла. На своей двадцать пе</w:t>
      </w:r>
      <w:r w:rsidRPr="0059121C">
        <w:t>р</w:t>
      </w:r>
      <w:r w:rsidRPr="0059121C">
        <w:t>вой сессии в 2015 году Комитет утвердил двухгодичный доклад о выполнении Подпрограммы по окружающей среде на 2014–2015 годы (ECE/</w:t>
      </w:r>
      <w:r w:rsidR="00AD447B">
        <w:t>CEP/2015/6)</w:t>
      </w:r>
      <w:r w:rsidR="00AD447B">
        <w:br/>
      </w:r>
      <w:r w:rsidRPr="0059121C">
        <w:t>и двухгодичный план оценки результативности Подпрограммы по окружающей среде на 2016–2017</w:t>
      </w:r>
      <w:r w:rsidR="00AD447B">
        <w:t xml:space="preserve"> годы</w:t>
      </w:r>
      <w:r w:rsidRPr="0059121C">
        <w:t xml:space="preserve"> (ECE/CEP/2015/5).</w:t>
      </w:r>
    </w:p>
    <w:p w:rsidR="0059121C" w:rsidRPr="0059121C" w:rsidRDefault="0059121C" w:rsidP="0059121C">
      <w:pPr>
        <w:pStyle w:val="SingleTxtGR"/>
      </w:pPr>
      <w:r w:rsidRPr="0059121C">
        <w:t>47.</w:t>
      </w:r>
      <w:r w:rsidRPr="0059121C">
        <w:tab/>
        <w:t>На основе этого плана секретариат подготовил оценку результативности Подпрограммы по окружающей среде в 2016–2017 годах (ECE/CEP/2017/8) для рассмотрения и утвержд</w:t>
      </w:r>
      <w:r w:rsidR="00423079">
        <w:t>ения Комитетом.</w:t>
      </w:r>
    </w:p>
    <w:p w:rsidR="0059121C" w:rsidRPr="0059121C" w:rsidRDefault="0059121C" w:rsidP="0059121C">
      <w:pPr>
        <w:pStyle w:val="SingleTxtGR"/>
      </w:pPr>
      <w:r w:rsidRPr="0059121C">
        <w:t>48.</w:t>
      </w:r>
      <w:r w:rsidRPr="0059121C">
        <w:tab/>
        <w:t>Кроме того, Комитету будет предложено рассмотреть вопрос об утве</w:t>
      </w:r>
      <w:r w:rsidRPr="0059121C">
        <w:t>р</w:t>
      </w:r>
      <w:r w:rsidRPr="0059121C">
        <w:t>ждении плана оценки результативности Подпрограммы по окружающей среде на 2018–2019 годы (ECE/CEP/2017/9).</w:t>
      </w:r>
    </w:p>
    <w:p w:rsidR="0059121C" w:rsidRPr="0059121C" w:rsidRDefault="005C2413" w:rsidP="005C2413">
      <w:pPr>
        <w:pStyle w:val="H23GR"/>
      </w:pPr>
      <w:r>
        <w:tab/>
      </w:r>
      <w:r w:rsidR="0059121C" w:rsidRPr="0059121C">
        <w:t>c)</w:t>
      </w:r>
      <w:r w:rsidR="0059121C" w:rsidRPr="0059121C">
        <w:tab/>
        <w:t>Программа работы и перечень публикаций Подпрограммы по окружающей среде на 2018–2019 годы</w:t>
      </w:r>
    </w:p>
    <w:p w:rsidR="0059121C" w:rsidRPr="0059121C" w:rsidRDefault="0059121C" w:rsidP="0059121C">
      <w:pPr>
        <w:pStyle w:val="SingleTxtGR"/>
      </w:pPr>
      <w:r w:rsidRPr="0059121C">
        <w:t>49.</w:t>
      </w:r>
      <w:r w:rsidRPr="0059121C">
        <w:tab/>
        <w:t>Комитету будет предложено рассмотреть и утвердить проект программы работы по Подпрограмме по окружающей среде на 2018–2019 годы, включая перечень публикаций (ECE/CEP/2017/7).</w:t>
      </w:r>
    </w:p>
    <w:p w:rsidR="0059121C" w:rsidRPr="0059121C" w:rsidRDefault="005C2413" w:rsidP="005C2413">
      <w:pPr>
        <w:pStyle w:val="H23GR"/>
      </w:pPr>
      <w:r>
        <w:tab/>
      </w:r>
      <w:r w:rsidR="0059121C" w:rsidRPr="0059121C">
        <w:t>d)</w:t>
      </w:r>
      <w:r w:rsidR="0059121C" w:rsidRPr="0059121C">
        <w:tab/>
        <w:t>Предлагаемые стратегические рамки Подпрограммы по окружающей среде на 2020–2021 годы</w:t>
      </w:r>
    </w:p>
    <w:p w:rsidR="0059121C" w:rsidRPr="0059121C" w:rsidRDefault="0059121C" w:rsidP="0059121C">
      <w:pPr>
        <w:pStyle w:val="SingleTxtGR"/>
      </w:pPr>
      <w:r w:rsidRPr="0059121C">
        <w:t>50.</w:t>
      </w:r>
      <w:r w:rsidRPr="0059121C">
        <w:tab/>
        <w:t>Комитету будет предложено рассмотреть и утвердить предлагаемые стр</w:t>
      </w:r>
      <w:r w:rsidRPr="0059121C">
        <w:t>а</w:t>
      </w:r>
      <w:r w:rsidRPr="0059121C">
        <w:t>тегические рамки Подпрограммы по окружающей среде на 20</w:t>
      </w:r>
      <w:r w:rsidR="005C2413">
        <w:t>20–2021 годы (ECE/CEP/2017/10).</w:t>
      </w:r>
    </w:p>
    <w:p w:rsidR="0059121C" w:rsidRPr="0059121C" w:rsidRDefault="005C2413" w:rsidP="005C2413">
      <w:pPr>
        <w:pStyle w:val="H23GR"/>
      </w:pPr>
      <w:r>
        <w:tab/>
      </w:r>
      <w:r w:rsidR="0059121C" w:rsidRPr="0059121C">
        <w:t>e)</w:t>
      </w:r>
      <w:r w:rsidR="0059121C" w:rsidRPr="0059121C">
        <w:tab/>
        <w:t>Обзор ресурсов для осуществления природоохранной дея</w:t>
      </w:r>
      <w:r>
        <w:t>тельности</w:t>
      </w:r>
      <w:r>
        <w:br/>
      </w:r>
      <w:r w:rsidR="0059121C" w:rsidRPr="0059121C">
        <w:t>и критерии оказания финансовой под</w:t>
      </w:r>
      <w:r>
        <w:t>держки для участия в совещаниях</w:t>
      </w:r>
      <w:r>
        <w:br/>
      </w:r>
      <w:r w:rsidR="0059121C" w:rsidRPr="0059121C">
        <w:t>и мероприятиях</w:t>
      </w:r>
    </w:p>
    <w:p w:rsidR="0059121C" w:rsidRPr="0059121C" w:rsidRDefault="0059121C" w:rsidP="0059121C">
      <w:pPr>
        <w:pStyle w:val="SingleTxtGR"/>
      </w:pPr>
      <w:r w:rsidRPr="0059121C">
        <w:t>51.</w:t>
      </w:r>
      <w:r w:rsidRPr="0059121C">
        <w:tab/>
        <w:t>На своей двадцать второй сессии Комитет принял к сведению предста</w:t>
      </w:r>
      <w:r w:rsidRPr="0059121C">
        <w:t>в</w:t>
      </w:r>
      <w:r w:rsidRPr="0059121C">
        <w:t>ленную информацию о проблемах с отчетностью о состоянии ресурсов для осуществления природоохранной деятельности, а также выразил обеспокое</w:t>
      </w:r>
      <w:r w:rsidRPr="0059121C">
        <w:t>н</w:t>
      </w:r>
      <w:r w:rsidRPr="0059121C">
        <w:t>ность по поводу трудностей, возникающих из-за того, что система «Умоджа» еще не полностью функциональна. В этой связи Комитет просил секретариат представить информацию о положении дел с ресурсами в рамках Подпрогра</w:t>
      </w:r>
      <w:r w:rsidRPr="0059121C">
        <w:t>м</w:t>
      </w:r>
      <w:r w:rsidRPr="0059121C">
        <w:t>мы по окружающей среде на двухгодичный период 2016–2017 годов на след</w:t>
      </w:r>
      <w:r w:rsidRPr="0059121C">
        <w:t>у</w:t>
      </w:r>
      <w:r w:rsidRPr="0059121C">
        <w:t>ющей сессии Комитета. Кроме того, Комитет предложил странам и другим з</w:t>
      </w:r>
      <w:r w:rsidRPr="0059121C">
        <w:t>а</w:t>
      </w:r>
      <w:r w:rsidRPr="0059121C">
        <w:t>интересованным сторонам рассмотреть возможность внесения добро</w:t>
      </w:r>
      <w:r w:rsidR="00423079">
        <w:t>вольных взносов в Целевой фонд «</w:t>
      </w:r>
      <w:r w:rsidRPr="0059121C">
        <w:t>Окружающая среда д</w:t>
      </w:r>
      <w:r w:rsidR="00423079">
        <w:t>ля Европы»</w:t>
      </w:r>
      <w:r w:rsidRPr="0059121C">
        <w:t xml:space="preserve"> для финансирования участия отвечающих критериям участников в совещаниях Комитета и его Пр</w:t>
      </w:r>
      <w:r w:rsidRPr="0059121C">
        <w:t>е</w:t>
      </w:r>
      <w:r w:rsidRPr="0059121C">
        <w:t>зидиума.</w:t>
      </w:r>
    </w:p>
    <w:p w:rsidR="0059121C" w:rsidRPr="0059121C" w:rsidRDefault="0059121C" w:rsidP="0059121C">
      <w:pPr>
        <w:pStyle w:val="SingleTxtGR"/>
      </w:pPr>
      <w:r w:rsidRPr="0059121C">
        <w:t>52.</w:t>
      </w:r>
      <w:r w:rsidRPr="0059121C">
        <w:tab/>
        <w:t>Секретариат представит запрошенную информацию, если ее можно будет своевременно получить через систему «Умоджа» ко времени проведения дв</w:t>
      </w:r>
      <w:r w:rsidRPr="0059121C">
        <w:t>а</w:t>
      </w:r>
      <w:r w:rsidRPr="0059121C">
        <w:t>дцать третьей сессии. Соответственно, Комитету будет предложено рассмотреть на основе заблаговременно полученной информации вопрос о ресурсах рег</w:t>
      </w:r>
      <w:r w:rsidRPr="0059121C">
        <w:t>у</w:t>
      </w:r>
      <w:r w:rsidRPr="0059121C">
        <w:t>лярного бюджета и внебюджетных источников для деятельности, относящейся к Подпрограмме по окружающей среде (информационный документ № 6). Странам-донорам будет предложено объявить о новых взносах в целевые фо</w:t>
      </w:r>
      <w:r w:rsidRPr="0059121C">
        <w:t>н</w:t>
      </w:r>
      <w:r w:rsidR="005C2413">
        <w:t>ды.</w:t>
      </w:r>
    </w:p>
    <w:p w:rsidR="0059121C" w:rsidRPr="0059121C" w:rsidRDefault="0059121C" w:rsidP="0059121C">
      <w:pPr>
        <w:pStyle w:val="SingleTxtGR"/>
      </w:pPr>
      <w:r w:rsidRPr="0059121C">
        <w:t>53.</w:t>
      </w:r>
      <w:r w:rsidRPr="0059121C">
        <w:tab/>
        <w:t>Кроме того, на своей предыдущей сессии Комитет утвердил пересмо</w:t>
      </w:r>
      <w:r w:rsidRPr="0059121C">
        <w:t>т</w:t>
      </w:r>
      <w:r w:rsidRPr="0059121C">
        <w:t>ренные критерии оказания финансовой поддержки для участия в совещаниях и мероприятиях, которые приведены в приложении I к докладу о работе сессии (см. ECE/CEP/2017/2). На своей нынешней сессии Комитет, возможно, рассмо</w:t>
      </w:r>
      <w:r w:rsidRPr="0059121C">
        <w:t>т</w:t>
      </w:r>
      <w:r w:rsidRPr="0059121C">
        <w:t>рит вопрос об обновлении критериев оказания финансовой поддержки или пр</w:t>
      </w:r>
      <w:r w:rsidRPr="0059121C">
        <w:t>о</w:t>
      </w:r>
      <w:r w:rsidRPr="0059121C">
        <w:t>должении использования недавно утвержденных критериев в течение еще одн</w:t>
      </w:r>
      <w:r w:rsidRPr="0059121C">
        <w:t>о</w:t>
      </w:r>
      <w:r w:rsidR="00AD447B">
        <w:t>го года</w:t>
      </w:r>
      <w:r w:rsidRPr="0059121C">
        <w:t xml:space="preserve"> на </w:t>
      </w:r>
      <w:r w:rsidR="005C2413">
        <w:t>основе рекомендации Президиума.</w:t>
      </w:r>
    </w:p>
    <w:p w:rsidR="0059121C" w:rsidRPr="0059121C" w:rsidRDefault="005C2413" w:rsidP="005C2413">
      <w:pPr>
        <w:pStyle w:val="H1GR"/>
      </w:pPr>
      <w:r>
        <w:tab/>
      </w:r>
      <w:r w:rsidR="0059121C" w:rsidRPr="0059121C">
        <w:t>10.</w:t>
      </w:r>
      <w:r w:rsidR="0059121C" w:rsidRPr="0059121C">
        <w:tab/>
        <w:t>Представление мнений и обмен мнениями о третьей Ассамблее Организации Объединенных Наций по окружающей среде</w:t>
      </w:r>
    </w:p>
    <w:p w:rsidR="0059121C" w:rsidRPr="0059121C" w:rsidRDefault="0059121C" w:rsidP="0059121C">
      <w:pPr>
        <w:pStyle w:val="SingleTxtGR"/>
      </w:pPr>
      <w:r w:rsidRPr="0059121C">
        <w:t>54.</w:t>
      </w:r>
      <w:r w:rsidRPr="0059121C">
        <w:tab/>
      </w:r>
      <w:proofErr w:type="gramStart"/>
      <w:r w:rsidRPr="0059121C">
        <w:t>На своей двадцать второй сессии Комитет приветствовал представленную ЮНЕП информацию о ходе подготовки третьей сессии Ассамблеи Организации Объедин</w:t>
      </w:r>
      <w:r w:rsidR="00AD447B">
        <w:t>енных Наций по окружающей среде</w:t>
      </w:r>
      <w:r w:rsidRPr="0059121C">
        <w:t xml:space="preserve"> и предложил странам и организ</w:t>
      </w:r>
      <w:r w:rsidRPr="0059121C">
        <w:t>а</w:t>
      </w:r>
      <w:r w:rsidRPr="0059121C">
        <w:t>циям вести пропаганду работы ЕЭК, связанной с темами третьей сессии Асса</w:t>
      </w:r>
      <w:r w:rsidRPr="0059121C">
        <w:t>м</w:t>
      </w:r>
      <w:r w:rsidRPr="0059121C">
        <w:t>блеи Организации Объединенных Наций по окружающей среде, в ходе выш</w:t>
      </w:r>
      <w:r w:rsidRPr="0059121C">
        <w:t>е</w:t>
      </w:r>
      <w:r w:rsidRPr="0059121C">
        <w:t>указанной сессии, охватывая при этом, в частности, многосторонние природ</w:t>
      </w:r>
      <w:r w:rsidRPr="0059121C">
        <w:t>о</w:t>
      </w:r>
      <w:r w:rsidRPr="0059121C">
        <w:t>охранные соглашения ЕЭК и недавние инициативы, выдвинутые</w:t>
      </w:r>
      <w:proofErr w:type="gramEnd"/>
      <w:r w:rsidRPr="0059121C">
        <w:t xml:space="preserve"> в рамках пр</w:t>
      </w:r>
      <w:r w:rsidRPr="0059121C">
        <w:t>о</w:t>
      </w:r>
      <w:r w:rsidRPr="0059121C">
        <w:t>цесса «Окружающая среда для Европы», а именно Астанинские предложения относительно действий по воде, Батумскую инициативу по борьбе за чистый воздух и Батумскую инициативу по « зеленой » экономике. Кроме того, Комитет предложил ЮНЕП продолжить информировать Комитет о подготовке к третьей сессии Ассамблеи, в частности на текущей сессии Комитета.</w:t>
      </w:r>
    </w:p>
    <w:p w:rsidR="0059121C" w:rsidRPr="0059121C" w:rsidRDefault="0059121C" w:rsidP="0059121C">
      <w:pPr>
        <w:pStyle w:val="SingleTxtGR"/>
      </w:pPr>
      <w:r w:rsidRPr="0059121C">
        <w:t>55.</w:t>
      </w:r>
      <w:r w:rsidRPr="0059121C">
        <w:tab/>
        <w:t>Комитету будет предложено рассмотреть информацию, предоставленн</w:t>
      </w:r>
      <w:r w:rsidR="005C2413">
        <w:t xml:space="preserve">ую ЮНЕП, и обменяться мнениями </w:t>
      </w:r>
      <w:r w:rsidRPr="0059121C">
        <w:t>о подготовке к третьей сессии Ассамблеи по окружающей среде (Найроби, 4–6 декабря 2017 года).</w:t>
      </w:r>
    </w:p>
    <w:p w:rsidR="0059121C" w:rsidRPr="0059121C" w:rsidRDefault="005C2413" w:rsidP="005C2413">
      <w:pPr>
        <w:pStyle w:val="H1GR"/>
      </w:pPr>
      <w:r>
        <w:tab/>
      </w:r>
      <w:r w:rsidR="0059121C" w:rsidRPr="0059121C">
        <w:t>11.</w:t>
      </w:r>
      <w:r w:rsidR="0059121C" w:rsidRPr="0059121C">
        <w:tab/>
        <w:t>Круг ведения</w:t>
      </w:r>
    </w:p>
    <w:p w:rsidR="0059121C" w:rsidRPr="0059121C" w:rsidRDefault="0059121C" w:rsidP="0059121C">
      <w:pPr>
        <w:pStyle w:val="SingleTxtGR"/>
      </w:pPr>
      <w:r w:rsidRPr="0059121C">
        <w:t>56.</w:t>
      </w:r>
      <w:r w:rsidRPr="0059121C">
        <w:tab/>
        <w:t>Комитет поручил Президиуму подготовить при содействии секретариата первый проект пересмотренного круга ведения Комитета для рассмотрения К</w:t>
      </w:r>
      <w:r w:rsidRPr="0059121C">
        <w:t>о</w:t>
      </w:r>
      <w:r w:rsidRPr="0059121C">
        <w:t>митетом на его текущей сессии. В соответствии с этим поручением проект п</w:t>
      </w:r>
      <w:r w:rsidRPr="0059121C">
        <w:t>е</w:t>
      </w:r>
      <w:r w:rsidRPr="0059121C">
        <w:t>ресмотренного круга ведения представл</w:t>
      </w:r>
      <w:r w:rsidR="005C2413">
        <w:t>ен в документе ECE/CEP/2017/19.</w:t>
      </w:r>
    </w:p>
    <w:p w:rsidR="0059121C" w:rsidRPr="0059121C" w:rsidRDefault="0059121C" w:rsidP="0059121C">
      <w:pPr>
        <w:pStyle w:val="SingleTxtGR"/>
      </w:pPr>
      <w:r w:rsidRPr="0059121C">
        <w:t>57.</w:t>
      </w:r>
      <w:r w:rsidRPr="0059121C">
        <w:tab/>
        <w:t>Комитету будет предложено рассмотреть свой пересмотренный круг в</w:t>
      </w:r>
      <w:r w:rsidRPr="0059121C">
        <w:t>е</w:t>
      </w:r>
      <w:r w:rsidRPr="0059121C">
        <w:t>дения с целью его представления для возможного утверждения ЕЭК на ее шестьде</w:t>
      </w:r>
      <w:r w:rsidR="005C2413">
        <w:t>сят восьмой сессии в 2019 году.</w:t>
      </w:r>
    </w:p>
    <w:p w:rsidR="0059121C" w:rsidRPr="0059121C" w:rsidRDefault="005C2413" w:rsidP="005C2413">
      <w:pPr>
        <w:pStyle w:val="H1GR"/>
      </w:pPr>
      <w:r>
        <w:tab/>
      </w:r>
      <w:r w:rsidR="0059121C" w:rsidRPr="0059121C">
        <w:t>12.</w:t>
      </w:r>
      <w:r w:rsidR="0059121C" w:rsidRPr="0059121C">
        <w:tab/>
        <w:t>Правила процедуры</w:t>
      </w:r>
    </w:p>
    <w:p w:rsidR="0059121C" w:rsidRPr="0059121C" w:rsidRDefault="0059121C" w:rsidP="0059121C">
      <w:pPr>
        <w:pStyle w:val="SingleTxtGR"/>
      </w:pPr>
      <w:r w:rsidRPr="0059121C">
        <w:t>58.</w:t>
      </w:r>
      <w:r w:rsidRPr="0059121C">
        <w:tab/>
        <w:t>В соответствии с решением, принятым на его двадцать второй сессии, Комитету будет предложено дополнительно рассмотреть потребность в ко</w:t>
      </w:r>
      <w:r w:rsidRPr="0059121C">
        <w:t>н</w:t>
      </w:r>
      <w:r w:rsidR="005C2413">
        <w:t>кретных правилах процедуры.</w:t>
      </w:r>
    </w:p>
    <w:p w:rsidR="0059121C" w:rsidRPr="0059121C" w:rsidRDefault="005C2413" w:rsidP="005C2413">
      <w:pPr>
        <w:pStyle w:val="H1GR"/>
      </w:pPr>
      <w:r>
        <w:tab/>
      </w:r>
      <w:r w:rsidR="0059121C" w:rsidRPr="0059121C">
        <w:t>13.</w:t>
      </w:r>
      <w:r w:rsidR="0059121C" w:rsidRPr="0059121C">
        <w:tab/>
        <w:t>Выборы должностных лиц</w:t>
      </w:r>
    </w:p>
    <w:p w:rsidR="0059121C" w:rsidRPr="0059121C" w:rsidRDefault="0059121C" w:rsidP="0059121C">
      <w:pPr>
        <w:pStyle w:val="SingleTxtGR"/>
      </w:pPr>
      <w:r w:rsidRPr="0059121C">
        <w:t>59.</w:t>
      </w:r>
      <w:r w:rsidRPr="0059121C">
        <w:tab/>
        <w:t>Комитету будет предложено избрать Председателя и других членов Пр</w:t>
      </w:r>
      <w:r w:rsidRPr="0059121C">
        <w:t>е</w:t>
      </w:r>
      <w:r w:rsidRPr="0059121C">
        <w:t>зидиума. Список предложенных кандидатов будет заблаговременно распр</w:t>
      </w:r>
      <w:r w:rsidRPr="0059121C">
        <w:t>о</w:t>
      </w:r>
      <w:r w:rsidRPr="0059121C">
        <w:t>странен по электронной почте в августе 201</w:t>
      </w:r>
      <w:r w:rsidR="005C2413">
        <w:t>7 года (информационный док</w:t>
      </w:r>
      <w:r w:rsidR="005C2413">
        <w:t>у</w:t>
      </w:r>
      <w:r w:rsidR="005C2413">
        <w:t>мент </w:t>
      </w:r>
      <w:r w:rsidRPr="0059121C">
        <w:t>№ 7). С учетом информационного документа № 7 и в соответствии с рек</w:t>
      </w:r>
      <w:r w:rsidRPr="0059121C">
        <w:t>о</w:t>
      </w:r>
      <w:r w:rsidRPr="0059121C">
        <w:t>мендацией Президиума установить крайний срок для выдвижения любых д</w:t>
      </w:r>
      <w:r w:rsidRPr="0059121C">
        <w:t>о</w:t>
      </w:r>
      <w:r w:rsidRPr="0059121C">
        <w:t>полнительных кандидатов, членам Комитета предлагается выдвинуть своих кандидатов в Президиум и проинформировать секретариат об этом к 30 сентя</w:t>
      </w:r>
      <w:r w:rsidRPr="0059121C">
        <w:t>б</w:t>
      </w:r>
      <w:r w:rsidRPr="0059121C">
        <w:t>ря 2017 года, с тем чтобы иметь достаточно времени для проведения консульт</w:t>
      </w:r>
      <w:r w:rsidRPr="0059121C">
        <w:t>а</w:t>
      </w:r>
      <w:r w:rsidRPr="0059121C">
        <w:t>ций до дв</w:t>
      </w:r>
      <w:r w:rsidR="00423079">
        <w:t>адцать третьей сессии Комитета.</w:t>
      </w:r>
    </w:p>
    <w:p w:rsidR="0059121C" w:rsidRPr="0059121C" w:rsidRDefault="005C2413" w:rsidP="005C2413">
      <w:pPr>
        <w:pStyle w:val="H1GR"/>
      </w:pPr>
      <w:r>
        <w:tab/>
      </w:r>
      <w:r w:rsidR="0059121C" w:rsidRPr="0059121C">
        <w:t>14.</w:t>
      </w:r>
      <w:r w:rsidR="0059121C" w:rsidRPr="0059121C">
        <w:tab/>
        <w:t>Расписание совещаний</w:t>
      </w:r>
    </w:p>
    <w:p w:rsidR="0059121C" w:rsidRPr="0059121C" w:rsidRDefault="0059121C" w:rsidP="0059121C">
      <w:pPr>
        <w:pStyle w:val="SingleTxtGR"/>
      </w:pPr>
      <w:r w:rsidRPr="0059121C">
        <w:t>60.</w:t>
      </w:r>
      <w:r w:rsidRPr="0059121C">
        <w:tab/>
        <w:t>На своей двадцать второй сессии Комитет одобрил предложенное расп</w:t>
      </w:r>
      <w:r w:rsidRPr="0059121C">
        <w:t>и</w:t>
      </w:r>
      <w:r w:rsidRPr="0059121C">
        <w:t>сание совещаний Комитета и Президиума на период до 2019 года. Комитету б</w:t>
      </w:r>
      <w:r w:rsidRPr="0059121C">
        <w:t>у</w:t>
      </w:r>
      <w:r w:rsidRPr="0059121C">
        <w:t xml:space="preserve">дет предложено рассмотреть свое </w:t>
      </w:r>
      <w:r w:rsidR="005C2413">
        <w:t>расписание совещаний</w:t>
      </w:r>
      <w:r w:rsidR="004F6B9D">
        <w:t xml:space="preserve"> </w:t>
      </w:r>
      <w:r w:rsidR="005C2413">
        <w:t>на период</w:t>
      </w:r>
      <w:r w:rsidR="005C2413">
        <w:br/>
      </w:r>
      <w:r w:rsidRPr="0059121C">
        <w:t>2018–2020 годов (информационный документ № 8).</w:t>
      </w:r>
    </w:p>
    <w:p w:rsidR="0059121C" w:rsidRPr="0059121C" w:rsidRDefault="005C2413" w:rsidP="005C2413">
      <w:pPr>
        <w:pStyle w:val="H1GR"/>
      </w:pPr>
      <w:r>
        <w:tab/>
      </w:r>
      <w:r w:rsidR="0059121C" w:rsidRPr="0059121C">
        <w:t>15.</w:t>
      </w:r>
      <w:r w:rsidR="0059121C" w:rsidRPr="0059121C">
        <w:tab/>
        <w:t>Прочие вопросы</w:t>
      </w:r>
    </w:p>
    <w:p w:rsidR="0059121C" w:rsidRPr="0059121C" w:rsidRDefault="0059121C" w:rsidP="0059121C">
      <w:pPr>
        <w:pStyle w:val="SingleTxtGR"/>
      </w:pPr>
      <w:r w:rsidRPr="0059121C">
        <w:t>61.</w:t>
      </w:r>
      <w:r w:rsidRPr="0059121C">
        <w:tab/>
        <w:t>Комитету будет предложено обсудить любые другие вопросы, которые могут быть доведены до его сведения. Делегациям, желающим вынести на о</w:t>
      </w:r>
      <w:r w:rsidRPr="0059121C">
        <w:t>б</w:t>
      </w:r>
      <w:r w:rsidRPr="0059121C">
        <w:t>суждение те или иные темы, предлагается как можно скорее проинформировать об этом секретариат.</w:t>
      </w:r>
    </w:p>
    <w:p w:rsidR="0059121C" w:rsidRPr="0059121C" w:rsidRDefault="005C2413" w:rsidP="005C2413">
      <w:pPr>
        <w:pStyle w:val="H1GR"/>
      </w:pPr>
      <w:r>
        <w:tab/>
      </w:r>
      <w:r w:rsidR="0059121C" w:rsidRPr="0059121C">
        <w:t>16.</w:t>
      </w:r>
      <w:r w:rsidR="0059121C" w:rsidRPr="0059121C">
        <w:tab/>
        <w:t>Закрытие сессии</w:t>
      </w:r>
    </w:p>
    <w:p w:rsidR="0059121C" w:rsidRPr="0059121C" w:rsidRDefault="0059121C" w:rsidP="0059121C">
      <w:pPr>
        <w:pStyle w:val="SingleTxtGR"/>
        <w:rPr>
          <w:lang w:val="en-GB"/>
        </w:rPr>
      </w:pPr>
      <w:r w:rsidRPr="0059121C">
        <w:t>62.</w:t>
      </w:r>
      <w:r w:rsidRPr="0059121C">
        <w:tab/>
        <w:t>Председатель при содействии секретариата подытожит выводы и реш</w:t>
      </w:r>
      <w:r w:rsidRPr="0059121C">
        <w:t>е</w:t>
      </w:r>
      <w:r w:rsidRPr="0059121C">
        <w:t>ния Комитета и объявит сессию закрытой. Секретариат в консультации с Пр</w:t>
      </w:r>
      <w:r w:rsidRPr="0059121C">
        <w:t>е</w:t>
      </w:r>
      <w:r w:rsidRPr="0059121C">
        <w:t>зидиумом завершит подготовку доклада о работе сессии и списка участников для распространения среди членов Комитета после завершения сессии. Эти д</w:t>
      </w:r>
      <w:r w:rsidRPr="0059121C">
        <w:t>о</w:t>
      </w:r>
      <w:r w:rsidRPr="0059121C">
        <w:t>кументы будут</w:t>
      </w:r>
      <w:r w:rsidR="005C2413">
        <w:t xml:space="preserve"> размещены на веб-сайте сессии.</w:t>
      </w:r>
    </w:p>
    <w:p w:rsidR="00E12C5F" w:rsidRPr="005C2413" w:rsidRDefault="005C2413" w:rsidP="005C241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C2413" w:rsidSect="005912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5F" w:rsidRPr="00A312BC" w:rsidRDefault="007E665F" w:rsidP="00A312BC"/>
  </w:endnote>
  <w:endnote w:type="continuationSeparator" w:id="0">
    <w:p w:rsidR="007E665F" w:rsidRPr="00A312BC" w:rsidRDefault="007E66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5F" w:rsidRPr="0059121C" w:rsidRDefault="007E665F">
    <w:pPr>
      <w:pStyle w:val="a8"/>
    </w:pPr>
    <w:r w:rsidRPr="0059121C">
      <w:rPr>
        <w:b/>
        <w:sz w:val="18"/>
      </w:rPr>
      <w:fldChar w:fldCharType="begin"/>
    </w:r>
    <w:r w:rsidRPr="0059121C">
      <w:rPr>
        <w:b/>
        <w:sz w:val="18"/>
      </w:rPr>
      <w:instrText xml:space="preserve"> PAGE  \* MERGEFORMAT </w:instrText>
    </w:r>
    <w:r w:rsidRPr="0059121C">
      <w:rPr>
        <w:b/>
        <w:sz w:val="18"/>
      </w:rPr>
      <w:fldChar w:fldCharType="separate"/>
    </w:r>
    <w:r w:rsidR="000C4EA1">
      <w:rPr>
        <w:b/>
        <w:noProof/>
        <w:sz w:val="18"/>
      </w:rPr>
      <w:t>8</w:t>
    </w:r>
    <w:r w:rsidRPr="0059121C">
      <w:rPr>
        <w:b/>
        <w:sz w:val="18"/>
      </w:rPr>
      <w:fldChar w:fldCharType="end"/>
    </w:r>
    <w:r>
      <w:rPr>
        <w:b/>
        <w:sz w:val="18"/>
      </w:rPr>
      <w:tab/>
    </w:r>
    <w:r>
      <w:t>GE.17-13649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5F" w:rsidRPr="0059121C" w:rsidRDefault="007E665F" w:rsidP="0059121C">
    <w:pPr>
      <w:pStyle w:val="a8"/>
      <w:tabs>
        <w:tab w:val="clear" w:pos="9639"/>
        <w:tab w:val="right" w:pos="9638"/>
      </w:tabs>
      <w:rPr>
        <w:b/>
        <w:sz w:val="18"/>
      </w:rPr>
    </w:pPr>
    <w:r>
      <w:t>GE.17-13649</w:t>
    </w:r>
    <w:r>
      <w:tab/>
    </w:r>
    <w:r w:rsidRPr="0059121C">
      <w:rPr>
        <w:b/>
        <w:sz w:val="18"/>
      </w:rPr>
      <w:fldChar w:fldCharType="begin"/>
    </w:r>
    <w:r w:rsidRPr="0059121C">
      <w:rPr>
        <w:b/>
        <w:sz w:val="18"/>
      </w:rPr>
      <w:instrText xml:space="preserve"> PAGE  \* MERGEFORMAT </w:instrText>
    </w:r>
    <w:r w:rsidRPr="0059121C">
      <w:rPr>
        <w:b/>
        <w:sz w:val="18"/>
      </w:rPr>
      <w:fldChar w:fldCharType="separate"/>
    </w:r>
    <w:r w:rsidR="000C4EA1">
      <w:rPr>
        <w:b/>
        <w:noProof/>
        <w:sz w:val="18"/>
      </w:rPr>
      <w:t>7</w:t>
    </w:r>
    <w:r w:rsidRPr="005912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5F" w:rsidRPr="0059121C" w:rsidRDefault="007E665F" w:rsidP="0059121C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5BB4EFC" wp14:editId="1DD1D61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17-13649  (R)  </w:t>
    </w:r>
    <w:r>
      <w:rPr>
        <w:lang w:val="en-US"/>
      </w:rPr>
      <w:t>220817  230817</w:t>
    </w:r>
    <w:r>
      <w:br/>
    </w:r>
    <w:r w:rsidRPr="0059121C">
      <w:rPr>
        <w:rFonts w:ascii="C39T30Lfz" w:hAnsi="C39T30Lfz"/>
        <w:spacing w:val="0"/>
        <w:w w:val="100"/>
        <w:sz w:val="56"/>
      </w:rPr>
      <w:t></w:t>
    </w:r>
    <w:r w:rsidRPr="0059121C">
      <w:rPr>
        <w:rFonts w:ascii="C39T30Lfz" w:hAnsi="C39T30Lfz"/>
        <w:spacing w:val="0"/>
        <w:w w:val="100"/>
        <w:sz w:val="56"/>
      </w:rPr>
      <w:t></w:t>
    </w:r>
    <w:r w:rsidRPr="0059121C">
      <w:rPr>
        <w:rFonts w:ascii="C39T30Lfz" w:hAnsi="C39T30Lfz"/>
        <w:spacing w:val="0"/>
        <w:w w:val="100"/>
        <w:sz w:val="56"/>
      </w:rPr>
      <w:t></w:t>
    </w:r>
    <w:r w:rsidRPr="0059121C">
      <w:rPr>
        <w:rFonts w:ascii="C39T30Lfz" w:hAnsi="C39T30Lfz"/>
        <w:spacing w:val="0"/>
        <w:w w:val="100"/>
        <w:sz w:val="56"/>
      </w:rPr>
      <w:t></w:t>
    </w:r>
    <w:r w:rsidRPr="0059121C">
      <w:rPr>
        <w:rFonts w:ascii="C39T30Lfz" w:hAnsi="C39T30Lfz"/>
        <w:spacing w:val="0"/>
        <w:w w:val="100"/>
        <w:sz w:val="56"/>
      </w:rPr>
      <w:t></w:t>
    </w:r>
    <w:r w:rsidRPr="0059121C">
      <w:rPr>
        <w:rFonts w:ascii="C39T30Lfz" w:hAnsi="C39T30Lfz"/>
        <w:spacing w:val="0"/>
        <w:w w:val="100"/>
        <w:sz w:val="56"/>
      </w:rPr>
      <w:t></w:t>
    </w:r>
    <w:r w:rsidRPr="0059121C">
      <w:rPr>
        <w:rFonts w:ascii="C39T30Lfz" w:hAnsi="C39T30Lfz"/>
        <w:spacing w:val="0"/>
        <w:w w:val="100"/>
        <w:sz w:val="56"/>
      </w:rPr>
      <w:t></w:t>
    </w:r>
    <w:r w:rsidRPr="0059121C">
      <w:rPr>
        <w:rFonts w:ascii="C39T30Lfz" w:hAnsi="C39T30Lfz"/>
        <w:spacing w:val="0"/>
        <w:w w:val="100"/>
        <w:sz w:val="56"/>
      </w:rPr>
      <w:t></w:t>
    </w:r>
    <w:r w:rsidRPr="0059121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CEP/2017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CEP/2017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5F" w:rsidRPr="001075E9" w:rsidRDefault="007E66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E665F" w:rsidRDefault="007E66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E665F" w:rsidRPr="00DE4381" w:rsidRDefault="007E665F" w:rsidP="005C2413">
      <w:pPr>
        <w:pStyle w:val="ad"/>
        <w:spacing w:after="240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Для всех делегатов, участвующих в работе совещаний, проводимых во Дворце Наций, действуют процедуры аккредитации. Делегатам, таким образом, предлагается заполнить онлайновую регистрационную форму, которая размещена на веб-сайте Европейской экономической комиссии Организации Объединенных Наций (ЕЭК)</w:t>
      </w:r>
      <w:r>
        <w:rPr>
          <w:lang w:val="ru-RU"/>
        </w:rPr>
        <w:br/>
        <w:t xml:space="preserve">по </w:t>
      </w:r>
      <w:r w:rsidRPr="0059121C">
        <w:rPr>
          <w:lang w:val="ru-RU"/>
        </w:rPr>
        <w:t xml:space="preserve">адресу </w:t>
      </w:r>
      <w:hyperlink r:id="rId1" w:history="1">
        <w:r w:rsidRPr="0059121C">
          <w:rPr>
            <w:rStyle w:val="af1"/>
            <w:color w:val="auto"/>
            <w:lang w:val="ru-RU"/>
          </w:rPr>
          <w:t>https://www2.unece.org/uncdb/app/ext/meeting-registration?id=8MjETO</w:t>
        </w:r>
      </w:hyperlink>
      <w:r>
        <w:rPr>
          <w:lang w:val="ru-RU"/>
        </w:rPr>
        <w:t>,</w:t>
      </w:r>
      <w:r>
        <w:rPr>
          <w:lang w:val="ru-RU"/>
        </w:rPr>
        <w:br/>
      </w:r>
      <w:r w:rsidRPr="0059121C">
        <w:rPr>
          <w:lang w:val="ru-RU"/>
        </w:rPr>
        <w:t xml:space="preserve">не </w:t>
      </w:r>
      <w:proofErr w:type="gramStart"/>
      <w:r w:rsidRPr="0059121C">
        <w:rPr>
          <w:lang w:val="ru-RU"/>
        </w:rPr>
        <w:t>позднее</w:t>
      </w:r>
      <w:proofErr w:type="gramEnd"/>
      <w:r w:rsidRPr="0059121C">
        <w:rPr>
          <w:lang w:val="ru-RU"/>
        </w:rPr>
        <w:t xml:space="preserve"> чем за две недели до начала совещания. Направляясь </w:t>
      </w:r>
      <w:r>
        <w:rPr>
          <w:lang w:val="ru-RU"/>
        </w:rPr>
        <w:t xml:space="preserve">на совещание, делегаты должны получить пропуск в Бюро выдачи пропусков и удостоверений Секции охраны и </w:t>
      </w:r>
      <w:r w:rsidRPr="004F6B9D">
        <w:rPr>
          <w:lang w:val="ru-RU"/>
        </w:rPr>
        <w:t xml:space="preserve">безопасности Отделения </w:t>
      </w:r>
      <w:proofErr w:type="gramStart"/>
      <w:r w:rsidRPr="004F6B9D">
        <w:rPr>
          <w:lang w:val="ru-RU"/>
        </w:rPr>
        <w:t>Организации</w:t>
      </w:r>
      <w:proofErr w:type="gramEnd"/>
      <w:r w:rsidRPr="004F6B9D">
        <w:rPr>
          <w:lang w:val="ru-RU"/>
        </w:rPr>
        <w:t xml:space="preserve"> Объединенных Наций</w:t>
      </w:r>
      <w:r w:rsidRPr="004F6B9D">
        <w:rPr>
          <w:lang w:val="ru-RU"/>
        </w:rPr>
        <w:br/>
        <w:t>в Женеве, которое находится на въезде со стороны Прени по адресу 14, Avenue</w:t>
      </w:r>
      <w:r w:rsidRPr="004F6B9D">
        <w:rPr>
          <w:lang w:val="ru-RU"/>
        </w:rPr>
        <w:br/>
        <w:t xml:space="preserve">de la Paix (см. план и другую практическую информацию, размещенные на веб-сайте ЕЭК по адресу </w:t>
      </w:r>
      <w:hyperlink r:id="rId2" w:history="1">
        <w:r w:rsidRPr="004F6B9D">
          <w:rPr>
            <w:rStyle w:val="af1"/>
            <w:color w:val="auto"/>
            <w:lang w:val="ru-RU"/>
          </w:rPr>
          <w:t>http://www.unece.org/meetings/practical.htm</w:t>
        </w:r>
      </w:hyperlink>
      <w:r>
        <w:rPr>
          <w:lang w:val="ru-RU"/>
        </w:rPr>
        <w:t>). В случае каких-либо затруднений просьба связаться с секретариатом по телефону +41 22 917 2682.</w:t>
      </w:r>
    </w:p>
  </w:footnote>
  <w:footnote w:id="2">
    <w:p w:rsidR="007E665F" w:rsidRPr="004F6B9D" w:rsidRDefault="007E665F" w:rsidP="0059121C">
      <w:pPr>
        <w:pStyle w:val="ad"/>
        <w:rPr>
          <w:lang w:val="ru-RU"/>
        </w:rPr>
      </w:pPr>
      <w:r w:rsidRPr="005B2D1E">
        <w:rPr>
          <w:lang w:val="ru-RU"/>
        </w:rPr>
        <w:tab/>
      </w:r>
      <w:r w:rsidRPr="004F6B9D">
        <w:rPr>
          <w:rStyle w:val="aa"/>
          <w:lang w:val="ru-RU"/>
        </w:rPr>
        <w:footnoteRef/>
      </w:r>
      <w:r w:rsidRPr="004F6B9D">
        <w:rPr>
          <w:lang w:val="ru-RU"/>
        </w:rPr>
        <w:tab/>
        <w:t>Информацию и материалы для сессии см. на специальной странице веб-сайта ЕЭК (</w:t>
      </w:r>
      <w:hyperlink r:id="rId3" w:history="1">
        <w:r w:rsidRPr="004F6B9D">
          <w:rPr>
            <w:rStyle w:val="af1"/>
            <w:color w:val="auto"/>
            <w:lang w:val="ru-RU"/>
          </w:rPr>
          <w:t>www.unece.org/index.php?id=45618</w:t>
        </w:r>
      </w:hyperlink>
      <w:r w:rsidRPr="004F6B9D">
        <w:rPr>
          <w:lang w:val="ru-RU"/>
        </w:rPr>
        <w:t>).</w:t>
      </w:r>
    </w:p>
  </w:footnote>
  <w:footnote w:id="3">
    <w:p w:rsidR="005E159C" w:rsidRPr="005E159C" w:rsidRDefault="005E159C">
      <w:pPr>
        <w:pStyle w:val="ad"/>
        <w:rPr>
          <w:lang w:val="ru-RU"/>
        </w:rPr>
      </w:pPr>
      <w:r w:rsidRPr="005E159C">
        <w:rPr>
          <w:lang w:val="ru-RU"/>
        </w:rPr>
        <w:tab/>
      </w:r>
      <w:r>
        <w:rPr>
          <w:rStyle w:val="aa"/>
        </w:rPr>
        <w:footnoteRef/>
      </w:r>
      <w:r w:rsidRPr="005E159C">
        <w:rPr>
          <w:lang w:val="ru-RU"/>
        </w:rPr>
        <w:tab/>
      </w:r>
      <w:r w:rsidRPr="004F6B9D">
        <w:rPr>
          <w:lang w:val="ru-RU"/>
        </w:rPr>
        <w:t>См</w:t>
      </w:r>
      <w:hyperlink r:id="rId4" w:history="1">
        <w:r w:rsidRPr="004F6B9D">
          <w:rPr>
            <w:rStyle w:val="af1"/>
            <w:color w:val="auto"/>
            <w:lang w:val="ru-RU"/>
          </w:rPr>
          <w:t>. www.unece.org/rfsd2017</w:t>
        </w:r>
      </w:hyperlink>
      <w:r w:rsidRPr="004F6B9D">
        <w:rPr>
          <w:lang w:val="ru-RU"/>
        </w:rPr>
        <w:t>.</w:t>
      </w:r>
    </w:p>
  </w:footnote>
  <w:footnote w:id="4">
    <w:p w:rsidR="007E665F" w:rsidRPr="005E159C" w:rsidRDefault="007E665F" w:rsidP="0059121C">
      <w:pPr>
        <w:pStyle w:val="ad"/>
        <w:widowControl w:val="0"/>
      </w:pPr>
      <w:r w:rsidRPr="004F6B9D">
        <w:rPr>
          <w:lang w:val="ru-RU"/>
        </w:rPr>
        <w:tab/>
      </w:r>
      <w:r w:rsidRPr="004F6B9D">
        <w:rPr>
          <w:rStyle w:val="aa"/>
          <w:lang w:val="ru-RU"/>
        </w:rPr>
        <w:footnoteRef/>
      </w:r>
      <w:r w:rsidRPr="004F6B9D">
        <w:rPr>
          <w:lang w:val="ru-RU"/>
        </w:rPr>
        <w:tab/>
        <w:t xml:space="preserve">См. </w:t>
      </w:r>
      <w:hyperlink r:id="rId5" w:history="1">
        <w:r w:rsidRPr="005E159C">
          <w:rPr>
            <w:rStyle w:val="af1"/>
            <w:color w:val="auto"/>
          </w:rPr>
          <w:t>www.unece.org/index.php?id=45294</w:t>
        </w:r>
      </w:hyperlink>
      <w:r w:rsidRPr="005E159C">
        <w:t>.</w:t>
      </w:r>
    </w:p>
  </w:footnote>
  <w:footnote w:id="5">
    <w:p w:rsidR="007E665F" w:rsidRPr="004F6B9D" w:rsidRDefault="007E665F" w:rsidP="0059121C">
      <w:pPr>
        <w:pStyle w:val="ad"/>
        <w:rPr>
          <w:lang w:val="ru-RU"/>
        </w:rPr>
      </w:pPr>
      <w:r w:rsidRPr="005E159C"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</w:r>
      <w:r w:rsidRPr="004F6B9D">
        <w:rPr>
          <w:lang w:val="ru-RU"/>
        </w:rPr>
        <w:t xml:space="preserve">Дополнительная информация о </w:t>
      </w:r>
      <w:proofErr w:type="gramStart"/>
      <w:r w:rsidRPr="004F6B9D">
        <w:rPr>
          <w:lang w:val="ru-RU"/>
        </w:rPr>
        <w:t>батумском</w:t>
      </w:r>
      <w:proofErr w:type="gramEnd"/>
      <w:r w:rsidRPr="004F6B9D">
        <w:rPr>
          <w:lang w:val="ru-RU"/>
        </w:rPr>
        <w:t xml:space="preserve"> ток-шоу, размещена на веб-сайте ЕЭК ООН (</w:t>
      </w:r>
      <w:hyperlink r:id="rId6" w:history="1">
        <w:r w:rsidRPr="004F6B9D">
          <w:rPr>
            <w:rStyle w:val="af1"/>
            <w:color w:val="auto"/>
            <w:lang w:val="ru-RU"/>
          </w:rPr>
          <w:t>http://www.unece.org/index.php?id 45675</w:t>
        </w:r>
      </w:hyperlink>
      <w:r w:rsidRPr="004F6B9D">
        <w:rPr>
          <w:lang w:val="ru-RU"/>
        </w:rPr>
        <w:t>).</w:t>
      </w:r>
    </w:p>
  </w:footnote>
  <w:footnote w:id="6">
    <w:p w:rsidR="00AD447B" w:rsidRPr="00FF3C26" w:rsidRDefault="00AD447B">
      <w:pPr>
        <w:pStyle w:val="ad"/>
      </w:pPr>
      <w:r w:rsidRPr="00FF3C26">
        <w:rPr>
          <w:lang w:val="ru-RU"/>
        </w:rPr>
        <w:tab/>
      </w:r>
      <w:r>
        <w:rPr>
          <w:rStyle w:val="aa"/>
        </w:rPr>
        <w:footnoteRef/>
      </w:r>
      <w:r w:rsidRPr="00AD447B">
        <w:rPr>
          <w:lang w:val="ru-RU"/>
        </w:rPr>
        <w:tab/>
      </w:r>
      <w:r w:rsidRPr="004F6B9D">
        <w:rPr>
          <w:lang w:val="ru-RU"/>
        </w:rPr>
        <w:t xml:space="preserve">См. </w:t>
      </w:r>
      <w:hyperlink r:id="rId7" w:history="1">
        <w:r w:rsidRPr="00FF3C26">
          <w:rPr>
            <w:rStyle w:val="af1"/>
            <w:color w:val="auto"/>
          </w:rPr>
          <w:t>http://www.unece.org/index.php?id=44829</w:t>
        </w:r>
      </w:hyperlink>
      <w:r w:rsidRPr="00FF3C26">
        <w:t>.</w:t>
      </w:r>
    </w:p>
  </w:footnote>
  <w:footnote w:id="7">
    <w:p w:rsidR="007E665F" w:rsidRPr="00FF3C26" w:rsidRDefault="007E665F" w:rsidP="0059121C">
      <w:pPr>
        <w:pStyle w:val="ad"/>
      </w:pPr>
      <w:r w:rsidRPr="00FF3C26"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>См</w:t>
      </w:r>
      <w:r w:rsidRPr="004F6B9D">
        <w:rPr>
          <w:lang w:val="ru-RU"/>
        </w:rPr>
        <w:t xml:space="preserve">. </w:t>
      </w:r>
      <w:hyperlink r:id="rId8" w:history="1">
        <w:r w:rsidRPr="00FF3C26">
          <w:rPr>
            <w:rStyle w:val="af1"/>
            <w:color w:val="auto"/>
          </w:rPr>
          <w:t>http://www.unece.org/index.php?id=43950</w:t>
        </w:r>
      </w:hyperlink>
      <w:r w:rsidRPr="00FF3C26">
        <w:t>.</w:t>
      </w:r>
    </w:p>
  </w:footnote>
  <w:footnote w:id="8">
    <w:p w:rsidR="007E665F" w:rsidRPr="00FF3C26" w:rsidRDefault="007E665F" w:rsidP="0059121C">
      <w:pPr>
        <w:pStyle w:val="ad"/>
      </w:pPr>
      <w:r w:rsidRPr="00FF3C26">
        <w:tab/>
      </w:r>
      <w:r w:rsidRPr="004F6B9D">
        <w:rPr>
          <w:rStyle w:val="aa"/>
          <w:lang w:val="ru-RU"/>
        </w:rPr>
        <w:footnoteRef/>
      </w:r>
      <w:r w:rsidRPr="004F6B9D">
        <w:rPr>
          <w:lang w:val="ru-RU"/>
        </w:rPr>
        <w:tab/>
        <w:t xml:space="preserve">См. </w:t>
      </w:r>
      <w:hyperlink r:id="rId9" w:history="1">
        <w:r w:rsidRPr="00FF3C26">
          <w:rPr>
            <w:rStyle w:val="af1"/>
            <w:color w:val="auto"/>
          </w:rPr>
          <w:t>http://www.unece.org/environmental-policy/environmental-performance-reviews/ongoing-reviews</w:t>
        </w:r>
      </w:hyperlink>
      <w:r w:rsidRPr="00FF3C26">
        <w:t xml:space="preserve">. </w:t>
      </w:r>
    </w:p>
  </w:footnote>
  <w:footnote w:id="9">
    <w:p w:rsidR="007E665F" w:rsidRPr="00FF3C26" w:rsidRDefault="007E665F" w:rsidP="0059121C">
      <w:pPr>
        <w:pStyle w:val="ad"/>
      </w:pPr>
      <w:r w:rsidRPr="00FF3C26"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</w:r>
      <w:r w:rsidRPr="00423079">
        <w:rPr>
          <w:lang w:val="ru-RU"/>
        </w:rPr>
        <w:t xml:space="preserve">См. </w:t>
      </w:r>
      <w:hyperlink r:id="rId10" w:history="1">
        <w:r w:rsidRPr="00FF3C26">
          <w:rPr>
            <w:rStyle w:val="af1"/>
            <w:color w:val="auto"/>
          </w:rPr>
          <w:t>http://www.unece.org/index.php?id=44478</w:t>
        </w:r>
      </w:hyperlink>
      <w:r w:rsidRPr="00FF3C26">
        <w:t>.</w:t>
      </w:r>
    </w:p>
  </w:footnote>
  <w:footnote w:id="10">
    <w:p w:rsidR="007E665F" w:rsidRPr="00FF3C26" w:rsidRDefault="007E665F" w:rsidP="0059121C">
      <w:pPr>
        <w:pStyle w:val="ad"/>
      </w:pPr>
      <w:r w:rsidRPr="00FF3C26">
        <w:tab/>
      </w:r>
      <w:r w:rsidRPr="00423079">
        <w:rPr>
          <w:rStyle w:val="aa"/>
          <w:lang w:val="ru-RU"/>
        </w:rPr>
        <w:footnoteRef/>
      </w:r>
      <w:r w:rsidRPr="00423079">
        <w:rPr>
          <w:lang w:val="ru-RU"/>
        </w:rPr>
        <w:tab/>
        <w:t xml:space="preserve">См. </w:t>
      </w:r>
      <w:hyperlink r:id="rId11" w:history="1">
        <w:r w:rsidRPr="00FF3C26">
          <w:rPr>
            <w:rStyle w:val="af1"/>
            <w:color w:val="auto"/>
          </w:rPr>
          <w:t>http://www.unece.org/transport-health-environment-the-pep/meetings-and-events</w:t>
        </w:r>
      </w:hyperlink>
      <w:r w:rsidRPr="00FF3C26">
        <w:t>.</w:t>
      </w:r>
    </w:p>
  </w:footnote>
  <w:footnote w:id="11">
    <w:p w:rsidR="007E665F" w:rsidRPr="00423079" w:rsidRDefault="007E665F" w:rsidP="0059121C">
      <w:pPr>
        <w:pStyle w:val="ad"/>
        <w:rPr>
          <w:lang w:val="ru-RU"/>
        </w:rPr>
      </w:pPr>
      <w:r w:rsidRPr="00FF3C26">
        <w:tab/>
      </w:r>
      <w:r w:rsidRPr="00423079">
        <w:rPr>
          <w:rStyle w:val="aa"/>
          <w:lang w:val="ru-RU"/>
        </w:rPr>
        <w:footnoteRef/>
      </w:r>
      <w:r w:rsidRPr="00423079">
        <w:rPr>
          <w:lang w:val="ru-RU"/>
        </w:rPr>
        <w:tab/>
        <w:t>Информация и материалы о европейском процессе «Окружающая</w:t>
      </w:r>
      <w:r w:rsidR="00AD447B">
        <w:rPr>
          <w:lang w:val="ru-RU"/>
        </w:rPr>
        <w:t xml:space="preserve"> среда и здоровье»,</w:t>
      </w:r>
      <w:r w:rsidR="00AD447B">
        <w:rPr>
          <w:lang w:val="ru-RU"/>
        </w:rPr>
        <w:br/>
        <w:t>в частности</w:t>
      </w:r>
      <w:r w:rsidRPr="00423079">
        <w:rPr>
          <w:lang w:val="ru-RU"/>
        </w:rPr>
        <w:t xml:space="preserve"> о работе Европейского совета министров по окружающей среде и здоровью и Целевой группы по окружающей среде и здоровью, размещены на веб-сайте Всемирной организации здравоохранения (</w:t>
      </w:r>
      <w:hyperlink r:id="rId12" w:history="1">
        <w:r w:rsidRPr="00423079">
          <w:rPr>
            <w:rStyle w:val="af1"/>
            <w:color w:val="auto"/>
            <w:lang w:val="ru-RU"/>
          </w:rPr>
          <w:t>http://www.euro.who.int/en/health-topics/environment-and-health/pages/european-environment-and-health-process-ehp</w:t>
        </w:r>
      </w:hyperlink>
      <w:r w:rsidRPr="00423079">
        <w:rPr>
          <w:lang w:val="ru-RU"/>
        </w:rPr>
        <w:t>).</w:t>
      </w:r>
    </w:p>
  </w:footnote>
  <w:footnote w:id="12">
    <w:p w:rsidR="007E665F" w:rsidRPr="00DE4381" w:rsidRDefault="007E665F" w:rsidP="0059121C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</w:r>
      <w:proofErr w:type="gramStart"/>
      <w:r w:rsidRPr="00423079">
        <w:rPr>
          <w:lang w:val="ru-RU"/>
        </w:rPr>
        <w:t>Размещен</w:t>
      </w:r>
      <w:proofErr w:type="gramEnd"/>
      <w:r w:rsidRPr="00423079">
        <w:rPr>
          <w:lang w:val="ru-RU"/>
        </w:rPr>
        <w:t xml:space="preserve"> по адресу </w:t>
      </w:r>
      <w:hyperlink r:id="rId13" w:history="1">
        <w:r w:rsidRPr="00423079">
          <w:rPr>
            <w:rStyle w:val="af1"/>
            <w:color w:val="auto"/>
            <w:lang w:val="ru-RU"/>
          </w:rPr>
          <w:t>http://www.unece.org/index.php?id=24004</w:t>
        </w:r>
      </w:hyperlink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5F" w:rsidRPr="0059121C" w:rsidRDefault="007E665F">
    <w:pPr>
      <w:pStyle w:val="a5"/>
    </w:pPr>
    <w:fldSimple w:instr=" TITLE  \* MERGEFORMAT ">
      <w:r w:rsidR="00C06058">
        <w:t>ECE/CEP/2017/4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5F" w:rsidRPr="0059121C" w:rsidRDefault="007E665F" w:rsidP="0059121C">
    <w:pPr>
      <w:pStyle w:val="a5"/>
      <w:jc w:val="right"/>
    </w:pPr>
    <w:fldSimple w:instr=" TITLE  \* MERGEFORMAT ">
      <w:r w:rsidR="00C06058">
        <w:t>ECE/CEP/2017/4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D6"/>
    <w:rsid w:val="00033EE1"/>
    <w:rsid w:val="00042B72"/>
    <w:rsid w:val="000558BD"/>
    <w:rsid w:val="000B57E7"/>
    <w:rsid w:val="000B6373"/>
    <w:rsid w:val="000C4EA1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5630"/>
    <w:rsid w:val="00255343"/>
    <w:rsid w:val="0027151D"/>
    <w:rsid w:val="002A2EFC"/>
    <w:rsid w:val="002A44D6"/>
    <w:rsid w:val="002B0106"/>
    <w:rsid w:val="002B74B1"/>
    <w:rsid w:val="002C0E18"/>
    <w:rsid w:val="002C321D"/>
    <w:rsid w:val="002D5AAC"/>
    <w:rsid w:val="002E5067"/>
    <w:rsid w:val="002F405F"/>
    <w:rsid w:val="002F7EEC"/>
    <w:rsid w:val="00301299"/>
    <w:rsid w:val="00305C08"/>
    <w:rsid w:val="00307FB6"/>
    <w:rsid w:val="00317339"/>
    <w:rsid w:val="00321AFF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3079"/>
    <w:rsid w:val="00424203"/>
    <w:rsid w:val="00452493"/>
    <w:rsid w:val="00453318"/>
    <w:rsid w:val="00454AF2"/>
    <w:rsid w:val="00454E07"/>
    <w:rsid w:val="00472C5C"/>
    <w:rsid w:val="004E05B7"/>
    <w:rsid w:val="004F6B9D"/>
    <w:rsid w:val="0050108D"/>
    <w:rsid w:val="00513081"/>
    <w:rsid w:val="00517901"/>
    <w:rsid w:val="00526683"/>
    <w:rsid w:val="00536674"/>
    <w:rsid w:val="005639C1"/>
    <w:rsid w:val="005709E0"/>
    <w:rsid w:val="00572E19"/>
    <w:rsid w:val="0059121C"/>
    <w:rsid w:val="005961C8"/>
    <w:rsid w:val="005966F1"/>
    <w:rsid w:val="005C2413"/>
    <w:rsid w:val="005D7914"/>
    <w:rsid w:val="005E159C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5D"/>
    <w:rsid w:val="006F35EE"/>
    <w:rsid w:val="007021FF"/>
    <w:rsid w:val="00712895"/>
    <w:rsid w:val="00734ACB"/>
    <w:rsid w:val="00757357"/>
    <w:rsid w:val="00792497"/>
    <w:rsid w:val="007E665F"/>
    <w:rsid w:val="00806737"/>
    <w:rsid w:val="00825F8D"/>
    <w:rsid w:val="00834B71"/>
    <w:rsid w:val="0086445C"/>
    <w:rsid w:val="00894693"/>
    <w:rsid w:val="008A08D7"/>
    <w:rsid w:val="008A37C8"/>
    <w:rsid w:val="008B18D5"/>
    <w:rsid w:val="008B6909"/>
    <w:rsid w:val="008D53B6"/>
    <w:rsid w:val="008F7609"/>
    <w:rsid w:val="00903DA5"/>
    <w:rsid w:val="00906890"/>
    <w:rsid w:val="00911BE4"/>
    <w:rsid w:val="00951972"/>
    <w:rsid w:val="009608F3"/>
    <w:rsid w:val="009813A7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D447B"/>
    <w:rsid w:val="00B10CC7"/>
    <w:rsid w:val="00B36DF7"/>
    <w:rsid w:val="00B539E7"/>
    <w:rsid w:val="00B62458"/>
    <w:rsid w:val="00B93D50"/>
    <w:rsid w:val="00BC18B2"/>
    <w:rsid w:val="00BD33EE"/>
    <w:rsid w:val="00BE1CC7"/>
    <w:rsid w:val="00C06058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125B"/>
    <w:rsid w:val="00D5253A"/>
    <w:rsid w:val="00D90028"/>
    <w:rsid w:val="00D90138"/>
    <w:rsid w:val="00DD78D1"/>
    <w:rsid w:val="00DE32CD"/>
    <w:rsid w:val="00DF5767"/>
    <w:rsid w:val="00DF71B9"/>
    <w:rsid w:val="00E12C5F"/>
    <w:rsid w:val="00E27EB9"/>
    <w:rsid w:val="00E73F76"/>
    <w:rsid w:val="00E9181C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a"/>
    <w:rsid w:val="0059121C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a"/>
    <w:rsid w:val="0059121C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a"/>
    <w:rsid w:val="0059121C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a"/>
    <w:rsid w:val="0059121C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index.php?id=43950" TargetMode="External"/><Relationship Id="rId13" Type="http://schemas.openxmlformats.org/officeDocument/2006/relationships/hyperlink" Target="http://www.unece.org/index.php?id=24004" TargetMode="External"/><Relationship Id="rId3" Type="http://schemas.openxmlformats.org/officeDocument/2006/relationships/hyperlink" Target="http://www.unece.org/index.php?id=45618" TargetMode="External"/><Relationship Id="rId7" Type="http://schemas.openxmlformats.org/officeDocument/2006/relationships/hyperlink" Target="http://www.unece.org/index.php?id=44829" TargetMode="External"/><Relationship Id="rId12" Type="http://schemas.openxmlformats.org/officeDocument/2006/relationships/hyperlink" Target="http://www.euro.who.int/en/health-topics/environment-and-health/pages/european-environment-and-health-process-ehp" TargetMode="External"/><Relationship Id="rId2" Type="http://schemas.openxmlformats.org/officeDocument/2006/relationships/hyperlink" Target="http://www.unece.org/meetings/practical.htm" TargetMode="External"/><Relationship Id="rId1" Type="http://schemas.openxmlformats.org/officeDocument/2006/relationships/hyperlink" Target="https://www2.unece.org/uncdb/app/ext/meeting-registration?id=8MjETO" TargetMode="External"/><Relationship Id="rId6" Type="http://schemas.openxmlformats.org/officeDocument/2006/relationships/hyperlink" Target="http://www.unece.org/index.php?id%2045675" TargetMode="External"/><Relationship Id="rId11" Type="http://schemas.openxmlformats.org/officeDocument/2006/relationships/hyperlink" Target="http://www.unece.org/transport-health-environment-the-pep/meetings-and-events" TargetMode="External"/><Relationship Id="rId5" Type="http://schemas.openxmlformats.org/officeDocument/2006/relationships/hyperlink" Target="http://www.unece.org/index.php?id=45294" TargetMode="External"/><Relationship Id="rId10" Type="http://schemas.openxmlformats.org/officeDocument/2006/relationships/hyperlink" Target="http://www.unece.org/index.php?id=44478" TargetMode="External"/><Relationship Id="rId4" Type="http://schemas.openxmlformats.org/officeDocument/2006/relationships/hyperlink" Target="file:///\\conf-share1\LS\RUS\COMMON\MSWDocs\_3Final\.%20www.unece.org\rfsd2017" TargetMode="External"/><Relationship Id="rId9" Type="http://schemas.openxmlformats.org/officeDocument/2006/relationships/hyperlink" Target="http://www.unece.org/environmental-policy/environmental-performance-reviews/ongoing-review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12</Pages>
  <Words>4309</Words>
  <Characters>29312</Characters>
  <Application>Microsoft Office Word</Application>
  <DocSecurity>0</DocSecurity>
  <Lines>546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ECE/CEP/2017/4</vt:lpstr>
      <vt:lpstr>A/</vt:lpstr>
    </vt:vector>
  </TitlesOfParts>
  <Company>DCM</Company>
  <LinksUpToDate>false</LinksUpToDate>
  <CharactersWithSpaces>33491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ECE/CEP/2017/4</dc:title>
  <dc:subject/>
  <dc:creator>Kisseleva</dc:creator>
  <cp:keywords/>
  <cp:lastModifiedBy>Kisseleva</cp:lastModifiedBy>
  <cp:revision>6</cp:revision>
  <cp:lastPrinted>2017-08-23T07:24:00Z</cp:lastPrinted>
  <dcterms:created xsi:type="dcterms:W3CDTF">2017-08-23T07:24:00Z</dcterms:created>
  <dcterms:modified xsi:type="dcterms:W3CDTF">2017-08-23T07:28:00Z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