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295CCA">
        <w:trPr>
          <w:trHeight w:hRule="exact" w:val="851"/>
        </w:trPr>
        <w:tc>
          <w:tcPr>
            <w:tcW w:w="1276" w:type="dxa"/>
            <w:tcBorders>
              <w:bottom w:val="single" w:sz="4" w:space="0" w:color="auto"/>
            </w:tcBorders>
          </w:tcPr>
          <w:p w:rsidR="001433FD" w:rsidRPr="00DB58B5" w:rsidRDefault="001433FD" w:rsidP="00EE3002"/>
        </w:tc>
        <w:tc>
          <w:tcPr>
            <w:tcW w:w="2268" w:type="dxa"/>
            <w:tcBorders>
              <w:bottom w:val="single" w:sz="4" w:space="0" w:color="auto"/>
            </w:tcBorders>
            <w:vAlign w:val="bottom"/>
          </w:tcPr>
          <w:p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EE3002" w:rsidP="00EE3002">
            <w:pPr>
              <w:jc w:val="right"/>
            </w:pPr>
            <w:r w:rsidRPr="00EE3002">
              <w:rPr>
                <w:sz w:val="40"/>
              </w:rPr>
              <w:t>ECE</w:t>
            </w:r>
            <w:r>
              <w:t>/CEP/2017/18</w:t>
            </w:r>
          </w:p>
        </w:tc>
      </w:tr>
      <w:tr w:rsidR="001433FD" w:rsidRPr="00DB58B5" w:rsidTr="00295CCA">
        <w:trPr>
          <w:trHeight w:hRule="exact" w:val="2835"/>
        </w:trPr>
        <w:tc>
          <w:tcPr>
            <w:tcW w:w="1276" w:type="dxa"/>
            <w:tcBorders>
              <w:top w:val="single" w:sz="4" w:space="0" w:color="auto"/>
              <w:bottom w:val="single" w:sz="12" w:space="0" w:color="auto"/>
            </w:tcBorders>
          </w:tcPr>
          <w:p w:rsidR="001433FD" w:rsidRPr="00DB58B5" w:rsidRDefault="001433FD" w:rsidP="00295CCA">
            <w:pPr>
              <w:spacing w:before="120"/>
              <w:jc w:val="center"/>
            </w:pPr>
            <w:r>
              <w:rPr>
                <w:noProof/>
                <w:lang w:eastAsia="fr-CH"/>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EE3002" w:rsidP="00295CCA">
            <w:pPr>
              <w:spacing w:before="240"/>
            </w:pPr>
            <w:r>
              <w:t>Distr. générale</w:t>
            </w:r>
          </w:p>
          <w:p w:rsidR="00EE3002" w:rsidRDefault="00234357" w:rsidP="00EE3002">
            <w:pPr>
              <w:spacing w:line="240" w:lineRule="exact"/>
            </w:pPr>
            <w:r>
              <w:t>17 août 2017</w:t>
            </w:r>
          </w:p>
          <w:p w:rsidR="00EE3002" w:rsidRDefault="00EE3002" w:rsidP="00EE3002">
            <w:pPr>
              <w:spacing w:line="240" w:lineRule="exact"/>
            </w:pPr>
            <w:r>
              <w:t>Français</w:t>
            </w:r>
          </w:p>
          <w:p w:rsidR="00EE3002" w:rsidRPr="00DB58B5" w:rsidRDefault="00EE3002" w:rsidP="00EE3002">
            <w:pPr>
              <w:spacing w:line="240" w:lineRule="exact"/>
            </w:pPr>
            <w:r>
              <w:t>Original : anglais</w:t>
            </w:r>
          </w:p>
        </w:tc>
      </w:tr>
    </w:tbl>
    <w:p w:rsidR="005316B0" w:rsidRPr="000312C0" w:rsidRDefault="005316B0" w:rsidP="005316B0">
      <w:pPr>
        <w:spacing w:before="120"/>
        <w:rPr>
          <w:b/>
          <w:sz w:val="28"/>
          <w:szCs w:val="28"/>
        </w:rPr>
      </w:pPr>
      <w:r w:rsidRPr="000312C0">
        <w:rPr>
          <w:b/>
          <w:sz w:val="28"/>
          <w:szCs w:val="28"/>
        </w:rPr>
        <w:t>Commission économique pour l’Europe</w:t>
      </w:r>
    </w:p>
    <w:p w:rsidR="00EE3002" w:rsidRPr="00C055A0" w:rsidRDefault="00EE3002" w:rsidP="00B15CA4">
      <w:pPr>
        <w:spacing w:before="120" w:after="120"/>
        <w:rPr>
          <w:bCs/>
          <w:sz w:val="28"/>
          <w:szCs w:val="28"/>
          <w:lang w:val="fr-FR"/>
        </w:rPr>
      </w:pPr>
      <w:r w:rsidRPr="00C055A0">
        <w:rPr>
          <w:sz w:val="28"/>
          <w:szCs w:val="28"/>
          <w:lang w:val="fr-FR"/>
        </w:rPr>
        <w:t>Comité des politiques de l’environnement</w:t>
      </w:r>
    </w:p>
    <w:p w:rsidR="00EE3002" w:rsidRPr="00C055A0" w:rsidRDefault="00EE3002" w:rsidP="00EE3002">
      <w:pPr>
        <w:rPr>
          <w:b/>
          <w:lang w:val="fr-FR"/>
        </w:rPr>
      </w:pPr>
      <w:r w:rsidRPr="00C055A0">
        <w:rPr>
          <w:b/>
          <w:lang w:val="fr-FR"/>
        </w:rPr>
        <w:t>Vingt-troisième session</w:t>
      </w:r>
    </w:p>
    <w:p w:rsidR="00EE3002" w:rsidRPr="00A9442D" w:rsidRDefault="00EE3002" w:rsidP="00EE3002">
      <w:pPr>
        <w:rPr>
          <w:lang w:val="fr-FR"/>
        </w:rPr>
      </w:pPr>
      <w:r w:rsidRPr="00A9442D">
        <w:rPr>
          <w:lang w:val="fr-FR"/>
        </w:rPr>
        <w:t>Genève, 14-17</w:t>
      </w:r>
      <w:r w:rsidR="005B5737">
        <w:rPr>
          <w:lang w:val="fr-FR"/>
        </w:rPr>
        <w:t> </w:t>
      </w:r>
      <w:r w:rsidRPr="00A9442D">
        <w:rPr>
          <w:lang w:val="fr-FR"/>
        </w:rPr>
        <w:t>novembre 2017</w:t>
      </w:r>
    </w:p>
    <w:p w:rsidR="00EE3002" w:rsidRPr="00A9442D" w:rsidRDefault="00EE3002" w:rsidP="00EE3002">
      <w:pPr>
        <w:rPr>
          <w:lang w:val="fr-FR"/>
        </w:rPr>
      </w:pPr>
      <w:r w:rsidRPr="00A9442D">
        <w:rPr>
          <w:lang w:val="fr-FR"/>
        </w:rPr>
        <w:t>Point 8</w:t>
      </w:r>
      <w:r w:rsidR="005B5737">
        <w:rPr>
          <w:lang w:val="fr-FR"/>
        </w:rPr>
        <w:t> </w:t>
      </w:r>
      <w:r w:rsidRPr="00A9442D">
        <w:rPr>
          <w:lang w:val="fr-FR"/>
        </w:rPr>
        <w:t>c) de l</w:t>
      </w:r>
      <w:r>
        <w:rPr>
          <w:lang w:val="fr-FR"/>
        </w:rPr>
        <w:t>’</w:t>
      </w:r>
      <w:r w:rsidRPr="00A9442D">
        <w:rPr>
          <w:lang w:val="fr-FR"/>
        </w:rPr>
        <w:t>ordre du jour provisoire</w:t>
      </w:r>
    </w:p>
    <w:p w:rsidR="00EE3002" w:rsidRPr="00C055A0" w:rsidRDefault="00EE3002" w:rsidP="00EE3002">
      <w:pPr>
        <w:rPr>
          <w:b/>
          <w:lang w:val="fr-FR"/>
        </w:rPr>
      </w:pPr>
      <w:r w:rsidRPr="00C055A0">
        <w:rPr>
          <w:b/>
          <w:lang w:val="fr-FR"/>
        </w:rPr>
        <w:t>Activités intersectorielles</w:t>
      </w:r>
      <w:r>
        <w:rPr>
          <w:b/>
          <w:lang w:val="fr-FR"/>
        </w:rPr>
        <w:t> :</w:t>
      </w:r>
      <w:r w:rsidRPr="00C055A0">
        <w:rPr>
          <w:b/>
          <w:lang w:val="fr-FR"/>
        </w:rPr>
        <w:t xml:space="preserve"> </w:t>
      </w:r>
      <w:r w:rsidR="00B15CA4">
        <w:rPr>
          <w:b/>
          <w:lang w:val="fr-FR"/>
        </w:rPr>
        <w:t>Processus</w:t>
      </w:r>
      <w:r w:rsidR="00B15CA4">
        <w:rPr>
          <w:b/>
          <w:lang w:val="fr-FR"/>
        </w:rPr>
        <w:br/>
      </w:r>
      <w:r>
        <w:rPr>
          <w:b/>
          <w:lang w:val="fr-FR"/>
        </w:rPr>
        <w:t>européen Environnement et santé</w:t>
      </w:r>
    </w:p>
    <w:p w:rsidR="00EE3002" w:rsidRPr="00A9442D" w:rsidRDefault="00EE3002" w:rsidP="00B15CA4">
      <w:pPr>
        <w:pStyle w:val="HChG"/>
        <w:rPr>
          <w:lang w:val="fr-FR"/>
        </w:rPr>
      </w:pPr>
      <w:r w:rsidRPr="00A9442D">
        <w:rPr>
          <w:lang w:val="fr-FR"/>
        </w:rPr>
        <w:tab/>
      </w:r>
      <w:r w:rsidRPr="00A9442D">
        <w:rPr>
          <w:lang w:val="fr-FR"/>
        </w:rPr>
        <w:tab/>
        <w:t>Arrangements possib</w:t>
      </w:r>
      <w:r w:rsidR="00B15CA4">
        <w:rPr>
          <w:lang w:val="fr-FR"/>
        </w:rPr>
        <w:t>les concernant la mise en place</w:t>
      </w:r>
      <w:r w:rsidR="00B15CA4">
        <w:rPr>
          <w:lang w:val="fr-FR"/>
        </w:rPr>
        <w:br/>
      </w:r>
      <w:r w:rsidRPr="00A9442D">
        <w:rPr>
          <w:lang w:val="fr-FR"/>
        </w:rPr>
        <w:t>d</w:t>
      </w:r>
      <w:r>
        <w:rPr>
          <w:lang w:val="fr-FR"/>
        </w:rPr>
        <w:t>’</w:t>
      </w:r>
      <w:r w:rsidRPr="00A9442D">
        <w:rPr>
          <w:lang w:val="fr-FR"/>
        </w:rPr>
        <w:t>un</w:t>
      </w:r>
      <w:r>
        <w:rPr>
          <w:lang w:val="fr-FR"/>
        </w:rPr>
        <w:t xml:space="preserve"> </w:t>
      </w:r>
      <w:r w:rsidRPr="00A9442D">
        <w:rPr>
          <w:lang w:val="fr-FR"/>
        </w:rPr>
        <w:t>secrétariat commun pour le Processus européen</w:t>
      </w:r>
      <w:r>
        <w:rPr>
          <w:lang w:val="fr-FR"/>
        </w:rPr>
        <w:t xml:space="preserve"> </w:t>
      </w:r>
      <w:r w:rsidRPr="00A9442D">
        <w:rPr>
          <w:lang w:val="fr-FR"/>
        </w:rPr>
        <w:t>Environnement et santé</w:t>
      </w:r>
    </w:p>
    <w:p w:rsidR="00EE3002" w:rsidRDefault="00EE3002" w:rsidP="00B15CA4">
      <w:pPr>
        <w:pStyle w:val="H1G"/>
        <w:rPr>
          <w:lang w:val="fr-FR"/>
        </w:rPr>
      </w:pPr>
      <w:r w:rsidRPr="00A9442D">
        <w:rPr>
          <w:lang w:val="fr-FR"/>
        </w:rPr>
        <w:tab/>
      </w:r>
      <w:r w:rsidRPr="00A9442D">
        <w:rPr>
          <w:lang w:val="fr-FR"/>
        </w:rPr>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B15CA4" w:rsidTr="00CA0969">
        <w:trPr>
          <w:jc w:val="center"/>
        </w:trPr>
        <w:tc>
          <w:tcPr>
            <w:tcW w:w="9637" w:type="dxa"/>
            <w:shd w:val="clear" w:color="auto" w:fill="auto"/>
          </w:tcPr>
          <w:p w:rsidR="00B15CA4" w:rsidRPr="000001E7" w:rsidRDefault="00B15CA4" w:rsidP="00CA0969">
            <w:pPr>
              <w:spacing w:before="240" w:after="120"/>
              <w:ind w:left="255"/>
              <w:rPr>
                <w:i/>
                <w:sz w:val="24"/>
              </w:rPr>
            </w:pPr>
            <w:r w:rsidRPr="000001E7">
              <w:rPr>
                <w:i/>
                <w:sz w:val="24"/>
              </w:rPr>
              <w:t>Résumé</w:t>
            </w:r>
          </w:p>
        </w:tc>
      </w:tr>
      <w:tr w:rsidR="00B15CA4" w:rsidTr="00CA0969">
        <w:trPr>
          <w:jc w:val="center"/>
        </w:trPr>
        <w:tc>
          <w:tcPr>
            <w:tcW w:w="9637" w:type="dxa"/>
            <w:shd w:val="clear" w:color="auto" w:fill="auto"/>
          </w:tcPr>
          <w:p w:rsidR="00B15CA4" w:rsidRDefault="00B15CA4" w:rsidP="00B15CA4">
            <w:pPr>
              <w:pStyle w:val="SingleTxtG"/>
              <w:ind w:firstLine="567"/>
            </w:pPr>
            <w:r w:rsidRPr="00A9442D">
              <w:rPr>
                <w:lang w:val="fr-FR"/>
              </w:rPr>
              <w:t>Le Processus européen Environnement et santé bénéficie des services du Bureau régional de l</w:t>
            </w:r>
            <w:r>
              <w:rPr>
                <w:lang w:val="fr-FR"/>
              </w:rPr>
              <w:t>’</w:t>
            </w:r>
            <w:r w:rsidRPr="00A9442D">
              <w:rPr>
                <w:lang w:val="fr-FR"/>
              </w:rPr>
              <w:t>Organisation mondiale de la Santé (OMS) pour l</w:t>
            </w:r>
            <w:r>
              <w:rPr>
                <w:lang w:val="fr-FR"/>
              </w:rPr>
              <w:t>’</w:t>
            </w:r>
            <w:r w:rsidRPr="00A9442D">
              <w:rPr>
                <w:lang w:val="fr-FR"/>
              </w:rPr>
              <w:t xml:space="preserve">Europe. Les États membres </w:t>
            </w:r>
            <w:r>
              <w:rPr>
                <w:lang w:val="fr-FR"/>
              </w:rPr>
              <w:t xml:space="preserve">qui participent à ce processus </w:t>
            </w:r>
            <w:r w:rsidRPr="00A9442D">
              <w:rPr>
                <w:lang w:val="fr-FR"/>
              </w:rPr>
              <w:t>ont invité la Commission économique pour l</w:t>
            </w:r>
            <w:r>
              <w:rPr>
                <w:lang w:val="fr-FR"/>
              </w:rPr>
              <w:t>’</w:t>
            </w:r>
            <w:r w:rsidRPr="00A9442D">
              <w:rPr>
                <w:lang w:val="fr-FR"/>
              </w:rPr>
              <w:t xml:space="preserve">Europe (CEE) à </w:t>
            </w:r>
            <w:r>
              <w:rPr>
                <w:lang w:val="fr-FR"/>
              </w:rPr>
              <w:t xml:space="preserve">lui fournir des services au sein d’un secrétariat commun </w:t>
            </w:r>
            <w:r w:rsidRPr="00A9442D">
              <w:rPr>
                <w:lang w:val="fr-FR"/>
              </w:rPr>
              <w:t>avec le Bureau régional de l</w:t>
            </w:r>
            <w:r>
              <w:rPr>
                <w:lang w:val="fr-FR"/>
              </w:rPr>
              <w:t>’</w:t>
            </w:r>
            <w:r w:rsidRPr="00A9442D">
              <w:rPr>
                <w:lang w:val="fr-FR"/>
              </w:rPr>
              <w:t>OMS pour l</w:t>
            </w:r>
            <w:r>
              <w:rPr>
                <w:lang w:val="fr-FR"/>
              </w:rPr>
              <w:t>’</w:t>
            </w:r>
            <w:r w:rsidRPr="00A9442D">
              <w:rPr>
                <w:lang w:val="fr-FR"/>
              </w:rPr>
              <w:t>Europe.</w:t>
            </w:r>
          </w:p>
        </w:tc>
      </w:tr>
      <w:tr w:rsidR="00B15CA4" w:rsidTr="00CA0969">
        <w:trPr>
          <w:jc w:val="center"/>
        </w:trPr>
        <w:tc>
          <w:tcPr>
            <w:tcW w:w="9637" w:type="dxa"/>
            <w:shd w:val="clear" w:color="auto" w:fill="auto"/>
          </w:tcPr>
          <w:p w:rsidR="00B15CA4" w:rsidRPr="00A9442D" w:rsidRDefault="00B15CA4" w:rsidP="00B15CA4">
            <w:pPr>
              <w:pStyle w:val="SingleTxtG"/>
              <w:ind w:firstLine="567"/>
              <w:rPr>
                <w:lang w:val="fr-FR"/>
              </w:rPr>
            </w:pPr>
            <w:r w:rsidRPr="00A9442D">
              <w:rPr>
                <w:lang w:val="fr-FR"/>
              </w:rPr>
              <w:t>À sa vingt-deuxième session (Genève</w:t>
            </w:r>
            <w:r>
              <w:rPr>
                <w:lang w:val="fr-FR"/>
              </w:rPr>
              <w:t>,</w:t>
            </w:r>
            <w:r w:rsidRPr="00A9442D">
              <w:rPr>
                <w:lang w:val="fr-FR"/>
              </w:rPr>
              <w:t xml:space="preserve"> 25</w:t>
            </w:r>
            <w:r>
              <w:rPr>
                <w:lang w:val="fr-FR"/>
              </w:rPr>
              <w:t>-</w:t>
            </w:r>
            <w:r w:rsidR="005B5737">
              <w:rPr>
                <w:lang w:val="fr-FR"/>
              </w:rPr>
              <w:t>27 </w:t>
            </w:r>
            <w:r w:rsidRPr="00A9442D">
              <w:rPr>
                <w:lang w:val="fr-FR"/>
              </w:rPr>
              <w:t>janvier 2017), le Comité des politiques de l</w:t>
            </w:r>
            <w:r>
              <w:rPr>
                <w:lang w:val="fr-FR"/>
              </w:rPr>
              <w:t>’</w:t>
            </w:r>
            <w:r w:rsidRPr="00A9442D">
              <w:rPr>
                <w:lang w:val="fr-FR"/>
              </w:rPr>
              <w:t xml:space="preserve">environnement de la CEE a demandé au secrétariat de </w:t>
            </w:r>
            <w:r>
              <w:rPr>
                <w:lang w:val="fr-FR"/>
              </w:rPr>
              <w:t>la CEE</w:t>
            </w:r>
            <w:r w:rsidRPr="00A9442D">
              <w:rPr>
                <w:lang w:val="fr-FR"/>
              </w:rPr>
              <w:t xml:space="preserve"> d</w:t>
            </w:r>
            <w:r>
              <w:rPr>
                <w:lang w:val="fr-FR"/>
              </w:rPr>
              <w:t>’</w:t>
            </w:r>
            <w:r w:rsidRPr="00A9442D">
              <w:rPr>
                <w:lang w:val="fr-FR"/>
              </w:rPr>
              <w:t>évaluer, en consultation avec le Bureau du Comité, les conséquences de l</w:t>
            </w:r>
            <w:r>
              <w:rPr>
                <w:lang w:val="fr-FR"/>
              </w:rPr>
              <w:t>’</w:t>
            </w:r>
            <w:r w:rsidRPr="00A9442D">
              <w:rPr>
                <w:lang w:val="fr-FR"/>
              </w:rPr>
              <w:t>établissement d</w:t>
            </w:r>
            <w:r>
              <w:rPr>
                <w:lang w:val="fr-FR"/>
              </w:rPr>
              <w:t>’</w:t>
            </w:r>
            <w:r w:rsidRPr="00A9442D">
              <w:rPr>
                <w:lang w:val="fr-FR"/>
              </w:rPr>
              <w:t>un secrétariat commun au service du Processus européen Environnement et santé et de rédiger une courte note à l</w:t>
            </w:r>
            <w:r>
              <w:rPr>
                <w:lang w:val="fr-FR"/>
              </w:rPr>
              <w:t>’</w:t>
            </w:r>
            <w:r w:rsidRPr="00A9442D">
              <w:rPr>
                <w:lang w:val="fr-FR"/>
              </w:rPr>
              <w:t>attention du Comité pour examen à sa prochaine session.</w:t>
            </w:r>
          </w:p>
        </w:tc>
      </w:tr>
      <w:tr w:rsidR="00B15CA4" w:rsidTr="00CA0969">
        <w:trPr>
          <w:jc w:val="center"/>
        </w:trPr>
        <w:tc>
          <w:tcPr>
            <w:tcW w:w="9637" w:type="dxa"/>
            <w:shd w:val="clear" w:color="auto" w:fill="auto"/>
          </w:tcPr>
          <w:p w:rsidR="00B15CA4" w:rsidRPr="00A9442D" w:rsidRDefault="00B15CA4" w:rsidP="00B15CA4">
            <w:pPr>
              <w:pStyle w:val="SingleTxtG"/>
              <w:ind w:firstLine="567"/>
              <w:rPr>
                <w:lang w:val="fr-FR"/>
              </w:rPr>
            </w:pPr>
            <w:r w:rsidRPr="00A9442D">
              <w:rPr>
                <w:lang w:val="fr-FR"/>
              </w:rPr>
              <w:t xml:space="preserve">En réponse à la demande du Comité, on trouvera dans le présent document des informations sur la participation de la CEE au Processus Environnement et santé, des exemples </w:t>
            </w:r>
            <w:r>
              <w:rPr>
                <w:lang w:val="fr-FR"/>
              </w:rPr>
              <w:t xml:space="preserve">de </w:t>
            </w:r>
            <w:r w:rsidRPr="00A9442D">
              <w:rPr>
                <w:lang w:val="fr-FR"/>
              </w:rPr>
              <w:t>secrétariat</w:t>
            </w:r>
            <w:r>
              <w:rPr>
                <w:lang w:val="fr-FR"/>
              </w:rPr>
              <w:t>s</w:t>
            </w:r>
            <w:r w:rsidRPr="00A9442D">
              <w:rPr>
                <w:lang w:val="fr-FR"/>
              </w:rPr>
              <w:t xml:space="preserve"> commun</w:t>
            </w:r>
            <w:r>
              <w:rPr>
                <w:lang w:val="fr-FR"/>
              </w:rPr>
              <w:t>s</w:t>
            </w:r>
            <w:r w:rsidRPr="00A9442D">
              <w:rPr>
                <w:lang w:val="fr-FR"/>
              </w:rPr>
              <w:t xml:space="preserve"> </w:t>
            </w:r>
            <w:r>
              <w:rPr>
                <w:lang w:val="fr-FR"/>
              </w:rPr>
              <w:t xml:space="preserve">auxquels participe </w:t>
            </w:r>
            <w:r w:rsidRPr="00A9442D">
              <w:rPr>
                <w:lang w:val="fr-FR"/>
              </w:rPr>
              <w:t>la CEE et trois scénarios qui alimenteront les débats du Comité.</w:t>
            </w:r>
          </w:p>
        </w:tc>
      </w:tr>
      <w:tr w:rsidR="00B15CA4" w:rsidTr="00CA0969">
        <w:trPr>
          <w:jc w:val="center"/>
        </w:trPr>
        <w:tc>
          <w:tcPr>
            <w:tcW w:w="9637" w:type="dxa"/>
            <w:shd w:val="clear" w:color="auto" w:fill="auto"/>
          </w:tcPr>
          <w:p w:rsidR="00B15CA4" w:rsidRPr="00A9442D" w:rsidRDefault="00B15CA4" w:rsidP="00B15CA4">
            <w:pPr>
              <w:pStyle w:val="SingleTxtG"/>
              <w:ind w:firstLine="567"/>
              <w:rPr>
                <w:rFonts w:eastAsia="ヒラギノ角ゴ Pro W3"/>
                <w:lang w:val="fr-FR"/>
              </w:rPr>
            </w:pPr>
            <w:r w:rsidRPr="00A9442D">
              <w:rPr>
                <w:lang w:val="fr-FR"/>
              </w:rPr>
              <w:t>Le Comité sera invité à examiner le document, qui servira de base au débat sur les arrangements possibles concernant la mise en place d</w:t>
            </w:r>
            <w:r>
              <w:rPr>
                <w:lang w:val="fr-FR"/>
              </w:rPr>
              <w:t>’</w:t>
            </w:r>
            <w:r w:rsidRPr="00A9442D">
              <w:rPr>
                <w:lang w:val="fr-FR"/>
              </w:rPr>
              <w:t>un secrétariat commun, en vue de trouver un accord sur la question.</w:t>
            </w:r>
          </w:p>
        </w:tc>
      </w:tr>
      <w:tr w:rsidR="00B15CA4" w:rsidTr="00CA0969">
        <w:trPr>
          <w:jc w:val="center"/>
        </w:trPr>
        <w:tc>
          <w:tcPr>
            <w:tcW w:w="9637" w:type="dxa"/>
            <w:shd w:val="clear" w:color="auto" w:fill="auto"/>
          </w:tcPr>
          <w:p w:rsidR="00B15CA4" w:rsidRDefault="00B15CA4" w:rsidP="00B15CA4"/>
        </w:tc>
      </w:tr>
    </w:tbl>
    <w:p w:rsidR="00EE3002" w:rsidRPr="00A9442D" w:rsidRDefault="00EE3002" w:rsidP="00047493">
      <w:pPr>
        <w:pStyle w:val="HChG"/>
        <w:rPr>
          <w:lang w:val="fr-FR"/>
        </w:rPr>
      </w:pPr>
      <w:r w:rsidRPr="00A9442D">
        <w:rPr>
          <w:lang w:val="fr-FR"/>
        </w:rPr>
        <w:br w:type="page"/>
      </w:r>
      <w:r>
        <w:rPr>
          <w:lang w:val="fr-FR"/>
        </w:rPr>
        <w:lastRenderedPageBreak/>
        <w:tab/>
      </w:r>
      <w:r w:rsidRPr="00A9442D">
        <w:rPr>
          <w:lang w:val="fr-FR"/>
        </w:rPr>
        <w:t>I.</w:t>
      </w:r>
      <w:r w:rsidRPr="00A9442D">
        <w:rPr>
          <w:lang w:val="fr-FR"/>
        </w:rPr>
        <w:tab/>
        <w:t>Introduction</w:t>
      </w:r>
    </w:p>
    <w:p w:rsidR="00EE3002" w:rsidRPr="00A9442D" w:rsidRDefault="00EE3002" w:rsidP="00047493">
      <w:pPr>
        <w:pStyle w:val="SingleTxtG"/>
        <w:rPr>
          <w:lang w:val="fr-FR"/>
        </w:rPr>
      </w:pPr>
      <w:r w:rsidRPr="00A9442D">
        <w:rPr>
          <w:lang w:val="fr-FR"/>
        </w:rPr>
        <w:t>1.</w:t>
      </w:r>
      <w:r w:rsidRPr="00A9442D">
        <w:rPr>
          <w:lang w:val="fr-FR"/>
        </w:rPr>
        <w:tab/>
        <w:t xml:space="preserve">Lors </w:t>
      </w:r>
      <w:r>
        <w:rPr>
          <w:lang w:val="fr-FR"/>
        </w:rPr>
        <w:t xml:space="preserve">des travaux préparatoires </w:t>
      </w:r>
      <w:r w:rsidRPr="00A9442D">
        <w:rPr>
          <w:lang w:val="fr-FR"/>
        </w:rPr>
        <w:t>de la sixième Conférence ministérielle sur l</w:t>
      </w:r>
      <w:r>
        <w:rPr>
          <w:lang w:val="fr-FR"/>
        </w:rPr>
        <w:t>’</w:t>
      </w:r>
      <w:r w:rsidRPr="00A9442D">
        <w:rPr>
          <w:lang w:val="fr-FR"/>
        </w:rPr>
        <w:t>environnement et la santé (Ostrava</w:t>
      </w:r>
      <w:r>
        <w:rPr>
          <w:lang w:val="fr-FR"/>
        </w:rPr>
        <w:t xml:space="preserve"> (Tchéquie),</w:t>
      </w:r>
      <w:r w:rsidRPr="00A9442D">
        <w:rPr>
          <w:lang w:val="fr-FR"/>
        </w:rPr>
        <w:t xml:space="preserve"> 13</w:t>
      </w:r>
      <w:r>
        <w:rPr>
          <w:lang w:val="fr-FR"/>
        </w:rPr>
        <w:t>-</w:t>
      </w:r>
      <w:r w:rsidRPr="00A9442D">
        <w:rPr>
          <w:lang w:val="fr-FR"/>
        </w:rPr>
        <w:t>15</w:t>
      </w:r>
      <w:r w:rsidR="00047493">
        <w:rPr>
          <w:lang w:val="fr-FR"/>
        </w:rPr>
        <w:t> </w:t>
      </w:r>
      <w:r w:rsidRPr="00A9442D">
        <w:rPr>
          <w:lang w:val="fr-FR"/>
        </w:rPr>
        <w:t xml:space="preserve">juin 2017), le Groupe de travail européen Environnement et santé </w:t>
      </w:r>
      <w:r>
        <w:rPr>
          <w:lang w:val="fr-FR"/>
        </w:rPr>
        <w:t xml:space="preserve">a </w:t>
      </w:r>
      <w:r w:rsidRPr="00A9442D">
        <w:rPr>
          <w:lang w:val="fr-FR"/>
        </w:rPr>
        <w:t>proposé la création d</w:t>
      </w:r>
      <w:r>
        <w:rPr>
          <w:lang w:val="fr-FR"/>
        </w:rPr>
        <w:t>’</w:t>
      </w:r>
      <w:r w:rsidRPr="00A9442D">
        <w:rPr>
          <w:lang w:val="fr-FR"/>
        </w:rPr>
        <w:t>un secrétariat commun composé de la Commission économique pour l</w:t>
      </w:r>
      <w:r>
        <w:rPr>
          <w:lang w:val="fr-FR"/>
        </w:rPr>
        <w:t>’</w:t>
      </w:r>
      <w:r w:rsidRPr="00A9442D">
        <w:rPr>
          <w:lang w:val="fr-FR"/>
        </w:rPr>
        <w:t>Europe (CEE) et du Bureau régional de l</w:t>
      </w:r>
      <w:r>
        <w:rPr>
          <w:lang w:val="fr-FR"/>
        </w:rPr>
        <w:t>’</w:t>
      </w:r>
      <w:r w:rsidRPr="00A9442D">
        <w:rPr>
          <w:lang w:val="fr-FR"/>
        </w:rPr>
        <w:t>Organisation mondiale de la Santé (OMS) pour l</w:t>
      </w:r>
      <w:r>
        <w:rPr>
          <w:lang w:val="fr-FR"/>
        </w:rPr>
        <w:t>’</w:t>
      </w:r>
      <w:r w:rsidRPr="00A9442D">
        <w:rPr>
          <w:lang w:val="fr-FR"/>
        </w:rPr>
        <w:t>Europe, au service du Processus européen Environnement et santé. Le Comité des politiques de l</w:t>
      </w:r>
      <w:r>
        <w:rPr>
          <w:lang w:val="fr-FR"/>
        </w:rPr>
        <w:t>’</w:t>
      </w:r>
      <w:r w:rsidRPr="00A9442D">
        <w:rPr>
          <w:lang w:val="fr-FR"/>
        </w:rPr>
        <w:t>environnement a débattu de cette proposition à sa vingt-deuxième session (Genève</w:t>
      </w:r>
      <w:r>
        <w:rPr>
          <w:lang w:val="fr-FR"/>
        </w:rPr>
        <w:t>,</w:t>
      </w:r>
      <w:r w:rsidRPr="00A9442D">
        <w:rPr>
          <w:lang w:val="fr-FR"/>
        </w:rPr>
        <w:t xml:space="preserve"> 25</w:t>
      </w:r>
      <w:r>
        <w:rPr>
          <w:lang w:val="fr-FR"/>
        </w:rPr>
        <w:t>-</w:t>
      </w:r>
      <w:r w:rsidR="00047493">
        <w:rPr>
          <w:lang w:val="fr-FR"/>
        </w:rPr>
        <w:t>27 </w:t>
      </w:r>
      <w:r w:rsidRPr="00A9442D">
        <w:rPr>
          <w:lang w:val="fr-FR"/>
        </w:rPr>
        <w:t>janvier 2017).</w:t>
      </w:r>
    </w:p>
    <w:p w:rsidR="00EE3002" w:rsidRPr="00A9442D" w:rsidRDefault="00EE3002" w:rsidP="00047493">
      <w:pPr>
        <w:pStyle w:val="SingleTxtG"/>
        <w:rPr>
          <w:lang w:val="fr-FR"/>
        </w:rPr>
      </w:pPr>
      <w:r w:rsidRPr="00A9442D">
        <w:rPr>
          <w:lang w:val="fr-FR"/>
        </w:rPr>
        <w:t>2.</w:t>
      </w:r>
      <w:r w:rsidRPr="00A9442D">
        <w:rPr>
          <w:lang w:val="fr-FR"/>
        </w:rPr>
        <w:tab/>
        <w:t>À cet égard, le Comité a demandé au secrétariat de la CEE d</w:t>
      </w:r>
      <w:r>
        <w:rPr>
          <w:lang w:val="fr-FR"/>
        </w:rPr>
        <w:t>’</w:t>
      </w:r>
      <w:r w:rsidRPr="00A9442D">
        <w:rPr>
          <w:lang w:val="fr-FR"/>
        </w:rPr>
        <w:t>évaluer, en consultation avec le Bureau, les conséquences de l</w:t>
      </w:r>
      <w:r>
        <w:rPr>
          <w:lang w:val="fr-FR"/>
        </w:rPr>
        <w:t>’</w:t>
      </w:r>
      <w:r w:rsidRPr="00A9442D">
        <w:rPr>
          <w:lang w:val="fr-FR"/>
        </w:rPr>
        <w:t>établissement d</w:t>
      </w:r>
      <w:r>
        <w:rPr>
          <w:lang w:val="fr-FR"/>
        </w:rPr>
        <w:t>’</w:t>
      </w:r>
      <w:r w:rsidRPr="00A9442D">
        <w:rPr>
          <w:lang w:val="fr-FR"/>
        </w:rPr>
        <w:t>un secrétariat commun à la CEE et au Bureau régional de l</w:t>
      </w:r>
      <w:r>
        <w:rPr>
          <w:lang w:val="fr-FR"/>
        </w:rPr>
        <w:t>’</w:t>
      </w:r>
      <w:r w:rsidRPr="00A9442D">
        <w:rPr>
          <w:lang w:val="fr-FR"/>
        </w:rPr>
        <w:t>OMS pour l</w:t>
      </w:r>
      <w:r>
        <w:rPr>
          <w:lang w:val="fr-FR"/>
        </w:rPr>
        <w:t>’</w:t>
      </w:r>
      <w:r w:rsidRPr="00A9442D">
        <w:rPr>
          <w:lang w:val="fr-FR"/>
        </w:rPr>
        <w:t>Europe</w:t>
      </w:r>
      <w:r>
        <w:rPr>
          <w:lang w:val="fr-FR"/>
        </w:rPr>
        <w:t xml:space="preserve"> au service du </w:t>
      </w:r>
      <w:r w:rsidRPr="00A9442D">
        <w:rPr>
          <w:lang w:val="fr-FR"/>
        </w:rPr>
        <w:t>Processus européen Environnement et santé et de rédiger à cet effet une courte note d</w:t>
      </w:r>
      <w:r>
        <w:rPr>
          <w:lang w:val="fr-FR"/>
        </w:rPr>
        <w:t>’</w:t>
      </w:r>
      <w:r w:rsidRPr="00A9442D">
        <w:rPr>
          <w:lang w:val="fr-FR"/>
        </w:rPr>
        <w:t>information à l</w:t>
      </w:r>
      <w:r>
        <w:rPr>
          <w:lang w:val="fr-FR"/>
        </w:rPr>
        <w:t>’</w:t>
      </w:r>
      <w:r w:rsidRPr="00A9442D">
        <w:rPr>
          <w:lang w:val="fr-FR"/>
        </w:rPr>
        <w:t>attention du Comité pour examen à sa prochain</w:t>
      </w:r>
      <w:r w:rsidR="00047493">
        <w:rPr>
          <w:lang w:val="fr-FR"/>
        </w:rPr>
        <w:t>e session (ECE/CEP/2017/2, par. </w:t>
      </w:r>
      <w:r w:rsidRPr="00A9442D">
        <w:rPr>
          <w:lang w:val="fr-FR"/>
        </w:rPr>
        <w:t>70 b)).</w:t>
      </w:r>
    </w:p>
    <w:p w:rsidR="00EE3002" w:rsidRPr="00A9442D" w:rsidRDefault="00EE3002" w:rsidP="00047493">
      <w:pPr>
        <w:pStyle w:val="SingleTxtG"/>
        <w:rPr>
          <w:rFonts w:eastAsia="ヒラギノ角ゴ Pro W3"/>
          <w:lang w:val="fr-FR"/>
        </w:rPr>
      </w:pPr>
      <w:r w:rsidRPr="00A9442D">
        <w:rPr>
          <w:lang w:val="fr-FR"/>
        </w:rPr>
        <w:t>3.</w:t>
      </w:r>
      <w:r w:rsidRPr="00A9442D">
        <w:rPr>
          <w:lang w:val="fr-FR"/>
        </w:rPr>
        <w:tab/>
        <w:t xml:space="preserve">On examine dans le présent document plusieurs scénarios </w:t>
      </w:r>
      <w:r>
        <w:rPr>
          <w:lang w:val="fr-FR"/>
        </w:rPr>
        <w:t xml:space="preserve">concernant </w:t>
      </w:r>
      <w:r w:rsidRPr="00A9442D">
        <w:rPr>
          <w:lang w:val="fr-FR"/>
        </w:rPr>
        <w:t>la participation de la CEE au Processus européen Environnement et santé</w:t>
      </w:r>
      <w:r w:rsidR="00D31589">
        <w:rPr>
          <w:lang w:val="fr-FR"/>
        </w:rPr>
        <w:t> ;</w:t>
      </w:r>
      <w:r w:rsidRPr="00A9442D">
        <w:rPr>
          <w:lang w:val="fr-FR"/>
        </w:rPr>
        <w:t xml:space="preserve"> tous ces scénarios aur</w:t>
      </w:r>
      <w:r>
        <w:rPr>
          <w:lang w:val="fr-FR"/>
        </w:rPr>
        <w:t>aie</w:t>
      </w:r>
      <w:r w:rsidRPr="00A9442D">
        <w:rPr>
          <w:lang w:val="fr-FR"/>
        </w:rPr>
        <w:t>nt des incidences financières, à l</w:t>
      </w:r>
      <w:r>
        <w:rPr>
          <w:lang w:val="fr-FR"/>
        </w:rPr>
        <w:t>’</w:t>
      </w:r>
      <w:r w:rsidRPr="00A9442D">
        <w:rPr>
          <w:lang w:val="fr-FR"/>
        </w:rPr>
        <w:t>exception du dernier</w:t>
      </w:r>
      <w:r>
        <w:rPr>
          <w:lang w:val="fr-FR"/>
        </w:rPr>
        <w:t xml:space="preserve">, qui prévoit le maintien du </w:t>
      </w:r>
      <w:r w:rsidRPr="00A9442D">
        <w:rPr>
          <w:lang w:val="fr-FR"/>
        </w:rPr>
        <w:t xml:space="preserve">statu quo. La CEE ne dispose actuellement pas des ressources nécessaires pour participer pleinement à un secrétariat commun, </w:t>
      </w:r>
      <w:r>
        <w:rPr>
          <w:lang w:val="fr-FR"/>
        </w:rPr>
        <w:t xml:space="preserve">comme l’envisage le </w:t>
      </w:r>
      <w:r w:rsidRPr="00A9442D">
        <w:rPr>
          <w:lang w:val="fr-FR"/>
        </w:rPr>
        <w:t xml:space="preserve">premier scénario. </w:t>
      </w:r>
      <w:r>
        <w:rPr>
          <w:lang w:val="fr-FR"/>
        </w:rPr>
        <w:t>M</w:t>
      </w:r>
      <w:r w:rsidRPr="00A9442D">
        <w:rPr>
          <w:lang w:val="fr-FR"/>
        </w:rPr>
        <w:t xml:space="preserve">ême si elle choisissait </w:t>
      </w:r>
      <w:r>
        <w:rPr>
          <w:lang w:val="fr-FR"/>
        </w:rPr>
        <w:t>seulement d’accroître</w:t>
      </w:r>
      <w:r w:rsidRPr="00A9442D">
        <w:rPr>
          <w:lang w:val="fr-FR"/>
        </w:rPr>
        <w:t xml:space="preserve"> légèrement sa participation au Processus, comme décrit dans le deuxième scénario, </w:t>
      </w:r>
      <w:r>
        <w:rPr>
          <w:lang w:val="fr-FR"/>
        </w:rPr>
        <w:t xml:space="preserve">elle </w:t>
      </w:r>
      <w:r w:rsidRPr="00A9442D">
        <w:rPr>
          <w:lang w:val="fr-FR"/>
        </w:rPr>
        <w:t xml:space="preserve">devrait trouver des ressources pour </w:t>
      </w:r>
      <w:r>
        <w:rPr>
          <w:lang w:val="fr-FR"/>
        </w:rPr>
        <w:t>s’assurer les services permanents de personnels supplémentaires chargés de ce travail</w:t>
      </w:r>
      <w:r w:rsidRPr="00A9442D">
        <w:rPr>
          <w:lang w:val="fr-FR"/>
        </w:rPr>
        <w:t>.</w:t>
      </w:r>
    </w:p>
    <w:p w:rsidR="00EE3002" w:rsidRPr="00A9442D" w:rsidRDefault="00EE3002" w:rsidP="00047493">
      <w:pPr>
        <w:pStyle w:val="SingleTxtG"/>
        <w:rPr>
          <w:lang w:val="fr-FR"/>
        </w:rPr>
      </w:pPr>
      <w:r w:rsidRPr="00A9442D">
        <w:rPr>
          <w:lang w:val="fr-FR"/>
        </w:rPr>
        <w:t>4.</w:t>
      </w:r>
      <w:r w:rsidRPr="00A9442D">
        <w:rPr>
          <w:lang w:val="fr-FR"/>
        </w:rPr>
        <w:tab/>
      </w:r>
      <w:r>
        <w:rPr>
          <w:lang w:val="fr-FR"/>
        </w:rPr>
        <w:t xml:space="preserve">Il est également souligné </w:t>
      </w:r>
      <w:r w:rsidRPr="00A9442D">
        <w:rPr>
          <w:lang w:val="fr-FR"/>
        </w:rPr>
        <w:t>dans le présent document</w:t>
      </w:r>
      <w:r>
        <w:rPr>
          <w:lang w:val="fr-FR"/>
        </w:rPr>
        <w:t xml:space="preserve"> </w:t>
      </w:r>
      <w:r w:rsidRPr="00037CED">
        <w:rPr>
          <w:lang w:val="fr-FR"/>
        </w:rPr>
        <w:t xml:space="preserve">que le fonctionnement opérationnel de la CEE en tant que secrétariat diffère de celui du </w:t>
      </w:r>
      <w:r w:rsidRPr="00A9442D">
        <w:rPr>
          <w:lang w:val="fr-FR"/>
        </w:rPr>
        <w:t>Bureau régional de l</w:t>
      </w:r>
      <w:r>
        <w:rPr>
          <w:lang w:val="fr-FR"/>
        </w:rPr>
        <w:t>’</w:t>
      </w:r>
      <w:r w:rsidRPr="00A9442D">
        <w:rPr>
          <w:lang w:val="fr-FR"/>
        </w:rPr>
        <w:t>OMS pour l</w:t>
      </w:r>
      <w:r>
        <w:rPr>
          <w:lang w:val="fr-FR"/>
        </w:rPr>
        <w:t>’</w:t>
      </w:r>
      <w:r w:rsidRPr="00A9442D">
        <w:rPr>
          <w:lang w:val="fr-FR"/>
        </w:rPr>
        <w:t xml:space="preserve">Europe. Par conséquent, </w:t>
      </w:r>
      <w:r>
        <w:rPr>
          <w:lang w:val="fr-FR"/>
        </w:rPr>
        <w:t xml:space="preserve">si </w:t>
      </w:r>
      <w:r w:rsidRPr="00A9442D">
        <w:rPr>
          <w:lang w:val="fr-FR"/>
        </w:rPr>
        <w:t xml:space="preserve">la CEE </w:t>
      </w:r>
      <w:r>
        <w:rPr>
          <w:lang w:val="fr-FR"/>
        </w:rPr>
        <w:t xml:space="preserve">devait décider de </w:t>
      </w:r>
      <w:r w:rsidRPr="00A9442D">
        <w:rPr>
          <w:lang w:val="fr-FR"/>
        </w:rPr>
        <w:t>faire partie d</w:t>
      </w:r>
      <w:r>
        <w:rPr>
          <w:lang w:val="fr-FR"/>
        </w:rPr>
        <w:t>’</w:t>
      </w:r>
      <w:r w:rsidRPr="00A9442D">
        <w:rPr>
          <w:lang w:val="fr-FR"/>
        </w:rPr>
        <w:t>un secrétariat commun, il faudrait adapter les modalités institutionnelles du Processus européen Environnement et santé de façon à les rendre compatibles avec la pratique de la CEE (voir par.</w:t>
      </w:r>
      <w:r w:rsidR="00047493">
        <w:rPr>
          <w:lang w:val="fr-FR"/>
        </w:rPr>
        <w:t> </w:t>
      </w:r>
      <w:r w:rsidRPr="00A9442D">
        <w:rPr>
          <w:lang w:val="fr-FR"/>
        </w:rPr>
        <w:t>26).</w:t>
      </w:r>
    </w:p>
    <w:p w:rsidR="00EE3002" w:rsidRPr="00A9442D" w:rsidRDefault="00EE3002" w:rsidP="00047493">
      <w:pPr>
        <w:pStyle w:val="SingleTxtG"/>
        <w:rPr>
          <w:lang w:val="fr-FR"/>
        </w:rPr>
      </w:pPr>
      <w:r w:rsidRPr="00A9442D">
        <w:rPr>
          <w:lang w:val="fr-FR"/>
        </w:rPr>
        <w:t>5.</w:t>
      </w:r>
      <w:r w:rsidRPr="00A9442D">
        <w:rPr>
          <w:lang w:val="fr-FR"/>
        </w:rPr>
        <w:tab/>
        <w:t xml:space="preserve">Le Comité sera invité à examiner le document, qui servira de base </w:t>
      </w:r>
      <w:r>
        <w:rPr>
          <w:lang w:val="fr-FR"/>
        </w:rPr>
        <w:t>aux discussions</w:t>
      </w:r>
      <w:r w:rsidRPr="00A9442D">
        <w:rPr>
          <w:lang w:val="fr-FR"/>
        </w:rPr>
        <w:t xml:space="preserve"> sur les arrangements possibles concernant la mise en place d</w:t>
      </w:r>
      <w:r>
        <w:rPr>
          <w:lang w:val="fr-FR"/>
        </w:rPr>
        <w:t>’</w:t>
      </w:r>
      <w:r w:rsidRPr="00A9442D">
        <w:rPr>
          <w:lang w:val="fr-FR"/>
        </w:rPr>
        <w:t>un secrétariat commun, en vue de trouver un accord sur la question.</w:t>
      </w:r>
    </w:p>
    <w:p w:rsidR="00EE3002" w:rsidRPr="00A9442D" w:rsidRDefault="00EE3002" w:rsidP="00047493">
      <w:pPr>
        <w:pStyle w:val="SingleTxtG"/>
        <w:rPr>
          <w:lang w:val="fr-FR"/>
        </w:rPr>
      </w:pPr>
      <w:r w:rsidRPr="00A9442D">
        <w:rPr>
          <w:lang w:val="fr-FR"/>
        </w:rPr>
        <w:t>6.</w:t>
      </w:r>
      <w:r w:rsidRPr="00A9442D">
        <w:rPr>
          <w:lang w:val="fr-FR"/>
        </w:rPr>
        <w:tab/>
      </w:r>
      <w:r>
        <w:rPr>
          <w:lang w:val="fr-FR"/>
        </w:rPr>
        <w:t xml:space="preserve">Le </w:t>
      </w:r>
      <w:r w:rsidRPr="00A9442D">
        <w:rPr>
          <w:lang w:val="fr-FR"/>
        </w:rPr>
        <w:t>futur rôle de la CEE dans le Processus</w:t>
      </w:r>
      <w:r>
        <w:rPr>
          <w:lang w:val="fr-FR"/>
        </w:rPr>
        <w:t xml:space="preserve"> a été ou sera examiné au cours des réunions ci-après :</w:t>
      </w:r>
    </w:p>
    <w:p w:rsidR="00EE3002" w:rsidRPr="00A9442D" w:rsidRDefault="00EE3002" w:rsidP="00047493">
      <w:pPr>
        <w:pStyle w:val="SingleTxtG"/>
        <w:ind w:firstLine="567"/>
        <w:rPr>
          <w:lang w:val="fr-FR"/>
        </w:rPr>
      </w:pPr>
      <w:r w:rsidRPr="00A9442D">
        <w:rPr>
          <w:lang w:val="fr-FR"/>
        </w:rPr>
        <w:t>a)</w:t>
      </w:r>
      <w:r w:rsidRPr="00A9442D">
        <w:rPr>
          <w:lang w:val="fr-FR"/>
        </w:rPr>
        <w:tab/>
      </w:r>
      <w:r w:rsidRPr="00525C4B">
        <w:rPr>
          <w:b/>
          <w:lang w:val="fr-FR"/>
        </w:rPr>
        <w:t>Du 13 au 15 juin 2017, sixième Conférence ministérielle sur l’environnement et la santé, à Ostrava</w:t>
      </w:r>
      <w:r w:rsidRPr="00A9442D">
        <w:rPr>
          <w:lang w:val="fr-FR"/>
        </w:rPr>
        <w:t>. L</w:t>
      </w:r>
      <w:r>
        <w:rPr>
          <w:lang w:val="fr-FR"/>
        </w:rPr>
        <w:t>’</w:t>
      </w:r>
      <w:r w:rsidRPr="00A9442D">
        <w:rPr>
          <w:lang w:val="fr-FR"/>
        </w:rPr>
        <w:t>annexe 2</w:t>
      </w:r>
      <w:r w:rsidRPr="007476ED">
        <w:rPr>
          <w:rStyle w:val="Appelnotedebasdep"/>
        </w:rPr>
        <w:footnoteReference w:id="2"/>
      </w:r>
      <w:r w:rsidRPr="00A9442D">
        <w:rPr>
          <w:lang w:val="fr-FR"/>
        </w:rPr>
        <w:t xml:space="preserve"> à la Déclaration d</w:t>
      </w:r>
      <w:r>
        <w:rPr>
          <w:lang w:val="fr-FR"/>
        </w:rPr>
        <w:t>’</w:t>
      </w:r>
      <w:r w:rsidRPr="00A9442D">
        <w:rPr>
          <w:lang w:val="fr-FR"/>
        </w:rPr>
        <w:t>Ostrava</w:t>
      </w:r>
      <w:r w:rsidRPr="007476ED">
        <w:rPr>
          <w:rStyle w:val="Appelnotedebasdep"/>
        </w:rPr>
        <w:footnoteReference w:id="3"/>
      </w:r>
      <w:r w:rsidRPr="00A9442D">
        <w:rPr>
          <w:lang w:val="fr-FR"/>
        </w:rPr>
        <w:t xml:space="preserve"> </w:t>
      </w:r>
      <w:r>
        <w:rPr>
          <w:lang w:val="fr-FR"/>
        </w:rPr>
        <w:t>énonce</w:t>
      </w:r>
      <w:r w:rsidRPr="00A9442D">
        <w:rPr>
          <w:lang w:val="fr-FR"/>
        </w:rPr>
        <w:t xml:space="preserve"> les </w:t>
      </w:r>
      <w:r>
        <w:rPr>
          <w:lang w:val="fr-FR"/>
        </w:rPr>
        <w:t>« </w:t>
      </w:r>
      <w:r w:rsidRPr="00A9442D">
        <w:rPr>
          <w:lang w:val="fr-FR"/>
        </w:rPr>
        <w:t>Dispositions institutionnelles relatives au Processus européen Environnement et santé</w:t>
      </w:r>
      <w:r>
        <w:rPr>
          <w:lang w:val="fr-FR"/>
        </w:rPr>
        <w:t> »</w:t>
      </w:r>
      <w:r w:rsidRPr="00A9442D">
        <w:rPr>
          <w:lang w:val="fr-FR"/>
        </w:rPr>
        <w:t xml:space="preserve">, </w:t>
      </w:r>
      <w:r>
        <w:rPr>
          <w:lang w:val="fr-FR"/>
        </w:rPr>
        <w:t xml:space="preserve">qui précisent </w:t>
      </w:r>
      <w:r w:rsidRPr="00A9442D">
        <w:rPr>
          <w:lang w:val="fr-FR"/>
        </w:rPr>
        <w:t>notamment ce qui suit</w:t>
      </w:r>
      <w:r>
        <w:rPr>
          <w:lang w:val="fr-FR"/>
        </w:rPr>
        <w:t> :</w:t>
      </w:r>
    </w:p>
    <w:p w:rsidR="00EE3002" w:rsidRPr="00A9442D" w:rsidRDefault="00EE3002" w:rsidP="0068105D">
      <w:pPr>
        <w:pStyle w:val="SingleTxtG"/>
        <w:ind w:left="1701"/>
        <w:rPr>
          <w:lang w:val="fr-FR"/>
        </w:rPr>
      </w:pPr>
      <w:r w:rsidRPr="00A9442D">
        <w:rPr>
          <w:lang w:val="fr-FR"/>
        </w:rPr>
        <w:t>28.</w:t>
      </w:r>
      <w:r w:rsidRPr="00A9442D">
        <w:rPr>
          <w:lang w:val="fr-FR"/>
        </w:rPr>
        <w:tab/>
        <w:t>Les États membres invitent le Bureau régional de l</w:t>
      </w:r>
      <w:r>
        <w:rPr>
          <w:lang w:val="fr-FR"/>
        </w:rPr>
        <w:t>’</w:t>
      </w:r>
      <w:r w:rsidRPr="00A9442D">
        <w:rPr>
          <w:lang w:val="fr-FR"/>
        </w:rPr>
        <w:t>OMS pour l</w:t>
      </w:r>
      <w:r>
        <w:rPr>
          <w:lang w:val="fr-FR"/>
        </w:rPr>
        <w:t>’</w:t>
      </w:r>
      <w:r w:rsidRPr="00A9442D">
        <w:rPr>
          <w:lang w:val="fr-FR"/>
        </w:rPr>
        <w:t>Europe à continuer à assurer des services de secrétariat pour le Processus européen Environnement et santé. Ils invitent également le Comité régional de l</w:t>
      </w:r>
      <w:r>
        <w:rPr>
          <w:lang w:val="fr-FR"/>
        </w:rPr>
        <w:t>’</w:t>
      </w:r>
      <w:r w:rsidRPr="00A9442D">
        <w:rPr>
          <w:lang w:val="fr-FR"/>
        </w:rPr>
        <w:t>OMS pour l</w:t>
      </w:r>
      <w:r>
        <w:rPr>
          <w:lang w:val="fr-FR"/>
        </w:rPr>
        <w:t>’</w:t>
      </w:r>
      <w:r w:rsidRPr="00A9442D">
        <w:rPr>
          <w:lang w:val="fr-FR"/>
        </w:rPr>
        <w:t>Europe et le Comité exécutif de la [CEE], par le biais du Comité des politiques de l</w:t>
      </w:r>
      <w:r>
        <w:rPr>
          <w:lang w:val="fr-FR"/>
        </w:rPr>
        <w:t>’</w:t>
      </w:r>
      <w:r w:rsidRPr="00A9442D">
        <w:rPr>
          <w:lang w:val="fr-FR"/>
        </w:rPr>
        <w:t>environnement, à envisager la mise en place d</w:t>
      </w:r>
      <w:r>
        <w:rPr>
          <w:lang w:val="fr-FR"/>
        </w:rPr>
        <w:t>’</w:t>
      </w:r>
      <w:r w:rsidRPr="00A9442D">
        <w:rPr>
          <w:lang w:val="fr-FR"/>
        </w:rPr>
        <w:t>un secrétariat conjoint pour le Processus européen Environnement et santé, qui serait soutenu par des moyens humains et financiers adéquats. Ce secrétariat travaillera en étroite collaboration avec le PNUE par l</w:t>
      </w:r>
      <w:r>
        <w:rPr>
          <w:lang w:val="fr-FR"/>
        </w:rPr>
        <w:t>’</w:t>
      </w:r>
      <w:r w:rsidRPr="00A9442D">
        <w:rPr>
          <w:lang w:val="fr-FR"/>
        </w:rPr>
        <w:t>intermédiaire du bureau européen de ce dernier.</w:t>
      </w:r>
    </w:p>
    <w:p w:rsidR="00EE3002" w:rsidRPr="00A9442D" w:rsidRDefault="00EE3002" w:rsidP="00047493">
      <w:pPr>
        <w:pStyle w:val="SingleTxtG"/>
        <w:ind w:firstLine="567"/>
        <w:rPr>
          <w:lang w:val="fr-FR"/>
        </w:rPr>
      </w:pPr>
      <w:r w:rsidRPr="00A9442D">
        <w:rPr>
          <w:lang w:val="fr-FR"/>
        </w:rPr>
        <w:t>b)</w:t>
      </w:r>
      <w:r w:rsidRPr="00A9442D">
        <w:rPr>
          <w:lang w:val="fr-FR"/>
        </w:rPr>
        <w:tab/>
      </w:r>
      <w:r w:rsidRPr="00F8557F">
        <w:rPr>
          <w:b/>
          <w:lang w:val="fr-FR"/>
        </w:rPr>
        <w:t>Les 28 et 29 juin 2017, réunion du Bureau du Comité des politiques de l’environnement</w:t>
      </w:r>
      <w:r w:rsidRPr="00A9442D">
        <w:rPr>
          <w:lang w:val="fr-FR"/>
        </w:rPr>
        <w:t xml:space="preserve">. Le Bureau a examiné le présent document et </w:t>
      </w:r>
      <w:r>
        <w:rPr>
          <w:lang w:val="fr-FR"/>
        </w:rPr>
        <w:t>a décidé</w:t>
      </w:r>
      <w:r w:rsidRPr="00A9442D">
        <w:rPr>
          <w:lang w:val="fr-FR"/>
        </w:rPr>
        <w:t xml:space="preserve"> de le soumettre au Comité des politiques de l</w:t>
      </w:r>
      <w:r>
        <w:rPr>
          <w:lang w:val="fr-FR"/>
        </w:rPr>
        <w:t>’</w:t>
      </w:r>
      <w:r w:rsidRPr="00A9442D">
        <w:rPr>
          <w:lang w:val="fr-FR"/>
        </w:rPr>
        <w:t>environnement</w:t>
      </w:r>
      <w:r w:rsidR="0038603B">
        <w:rPr>
          <w:lang w:val="fr-FR"/>
        </w:rPr>
        <w:t> ;</w:t>
      </w:r>
    </w:p>
    <w:p w:rsidR="00EE3002" w:rsidRPr="00A9442D" w:rsidRDefault="00EE3002" w:rsidP="00047493">
      <w:pPr>
        <w:pStyle w:val="SingleTxtG"/>
        <w:ind w:firstLine="567"/>
        <w:rPr>
          <w:lang w:val="fr-FR"/>
        </w:rPr>
      </w:pPr>
      <w:r w:rsidRPr="00A9442D">
        <w:rPr>
          <w:lang w:val="fr-FR"/>
        </w:rPr>
        <w:t>c)</w:t>
      </w:r>
      <w:r w:rsidRPr="00A9442D">
        <w:rPr>
          <w:lang w:val="fr-FR"/>
        </w:rPr>
        <w:tab/>
      </w:r>
      <w:r w:rsidRPr="00F8557F">
        <w:rPr>
          <w:b/>
          <w:lang w:val="fr-FR"/>
        </w:rPr>
        <w:t>Du 11 au 14</w:t>
      </w:r>
      <w:r w:rsidR="005B5737">
        <w:rPr>
          <w:b/>
          <w:lang w:val="fr-FR"/>
        </w:rPr>
        <w:t> </w:t>
      </w:r>
      <w:r w:rsidRPr="00F8557F">
        <w:rPr>
          <w:b/>
          <w:lang w:val="fr-FR"/>
        </w:rPr>
        <w:t>septembre 2017, soixante-septième session du Comité régional de l’OMS pour l’Europe</w:t>
      </w:r>
      <w:r w:rsidRPr="00A9442D">
        <w:rPr>
          <w:lang w:val="fr-FR"/>
        </w:rPr>
        <w:t xml:space="preserve">. Le Comité régional </w:t>
      </w:r>
      <w:r>
        <w:rPr>
          <w:lang w:val="fr-FR"/>
        </w:rPr>
        <w:t>examinera</w:t>
      </w:r>
      <w:r w:rsidRPr="00A9442D">
        <w:rPr>
          <w:lang w:val="fr-FR"/>
        </w:rPr>
        <w:t xml:space="preserve"> </w:t>
      </w:r>
      <w:r>
        <w:rPr>
          <w:lang w:val="fr-FR"/>
        </w:rPr>
        <w:t>les</w:t>
      </w:r>
      <w:r w:rsidRPr="00A9442D">
        <w:rPr>
          <w:lang w:val="fr-FR"/>
        </w:rPr>
        <w:t xml:space="preserve"> textes issus de la Conférence d</w:t>
      </w:r>
      <w:r>
        <w:rPr>
          <w:lang w:val="fr-FR"/>
        </w:rPr>
        <w:t>’</w:t>
      </w:r>
      <w:r w:rsidRPr="00A9442D">
        <w:rPr>
          <w:lang w:val="fr-FR"/>
        </w:rPr>
        <w:t xml:space="preserve">Ostrava et devrait </w:t>
      </w:r>
      <w:r>
        <w:rPr>
          <w:lang w:val="fr-FR"/>
        </w:rPr>
        <w:t>confier</w:t>
      </w:r>
      <w:r w:rsidRPr="00A9442D">
        <w:rPr>
          <w:lang w:val="fr-FR"/>
        </w:rPr>
        <w:t xml:space="preserve"> le mandat voulu au Bureau régional de l</w:t>
      </w:r>
      <w:r>
        <w:rPr>
          <w:lang w:val="fr-FR"/>
        </w:rPr>
        <w:t>’</w:t>
      </w:r>
      <w:r w:rsidRPr="00A9442D">
        <w:rPr>
          <w:lang w:val="fr-FR"/>
        </w:rPr>
        <w:t>OMS pour l</w:t>
      </w:r>
      <w:r>
        <w:rPr>
          <w:lang w:val="fr-FR"/>
        </w:rPr>
        <w:t>’</w:t>
      </w:r>
      <w:r w:rsidRPr="00A9442D">
        <w:rPr>
          <w:lang w:val="fr-FR"/>
        </w:rPr>
        <w:t>Europe</w:t>
      </w:r>
      <w:r w:rsidR="0038603B">
        <w:rPr>
          <w:lang w:val="fr-FR"/>
        </w:rPr>
        <w:t> ;</w:t>
      </w:r>
    </w:p>
    <w:p w:rsidR="00EE3002" w:rsidRPr="00A9442D" w:rsidRDefault="00EE3002" w:rsidP="00047493">
      <w:pPr>
        <w:pStyle w:val="SingleTxtG"/>
        <w:ind w:firstLine="567"/>
        <w:rPr>
          <w:lang w:val="fr-FR"/>
        </w:rPr>
      </w:pPr>
      <w:r w:rsidRPr="00A9442D">
        <w:rPr>
          <w:lang w:val="fr-FR"/>
        </w:rPr>
        <w:t>d)</w:t>
      </w:r>
      <w:r w:rsidRPr="00A9442D">
        <w:rPr>
          <w:lang w:val="fr-FR"/>
        </w:rPr>
        <w:tab/>
      </w:r>
      <w:r w:rsidRPr="00F8557F">
        <w:rPr>
          <w:b/>
          <w:lang w:val="fr-FR"/>
        </w:rPr>
        <w:t>Du 14 au 17</w:t>
      </w:r>
      <w:r w:rsidRPr="005B5737">
        <w:t xml:space="preserve"> </w:t>
      </w:r>
      <w:r w:rsidRPr="00F8557F">
        <w:rPr>
          <w:b/>
          <w:lang w:val="fr-FR"/>
        </w:rPr>
        <w:t>novembre 2017, vingt-troisième session du Comité des politiques de l’environnement</w:t>
      </w:r>
      <w:r w:rsidRPr="00A9442D">
        <w:rPr>
          <w:lang w:val="fr-FR"/>
        </w:rPr>
        <w:t xml:space="preserve">. Le Comité </w:t>
      </w:r>
      <w:r>
        <w:rPr>
          <w:lang w:val="fr-FR"/>
        </w:rPr>
        <w:t>devrait décider de la suite</w:t>
      </w:r>
      <w:r w:rsidRPr="00A9442D">
        <w:rPr>
          <w:lang w:val="fr-FR"/>
        </w:rPr>
        <w:t xml:space="preserve"> à donner à l</w:t>
      </w:r>
      <w:r>
        <w:rPr>
          <w:lang w:val="fr-FR"/>
        </w:rPr>
        <w:t>’</w:t>
      </w:r>
      <w:r w:rsidRPr="00A9442D">
        <w:rPr>
          <w:lang w:val="fr-FR"/>
        </w:rPr>
        <w:t>offre de création d</w:t>
      </w:r>
      <w:r>
        <w:rPr>
          <w:lang w:val="fr-FR"/>
        </w:rPr>
        <w:t>’</w:t>
      </w:r>
      <w:r w:rsidRPr="00A9442D">
        <w:rPr>
          <w:lang w:val="fr-FR"/>
        </w:rPr>
        <w:t>un secrétariat commun. S</w:t>
      </w:r>
      <w:r>
        <w:rPr>
          <w:lang w:val="fr-FR"/>
        </w:rPr>
        <w:t>’</w:t>
      </w:r>
      <w:r w:rsidRPr="00A9442D">
        <w:rPr>
          <w:lang w:val="fr-FR"/>
        </w:rPr>
        <w:t>il décide qu</w:t>
      </w:r>
      <w:r>
        <w:rPr>
          <w:lang w:val="fr-FR"/>
        </w:rPr>
        <w:t>’</w:t>
      </w:r>
      <w:r w:rsidRPr="00A9442D">
        <w:rPr>
          <w:lang w:val="fr-FR"/>
        </w:rPr>
        <w:t>un nouveau mandat est nécessaire, il en informera le Comité exécutif de la CEE</w:t>
      </w:r>
      <w:r w:rsidR="0038603B">
        <w:rPr>
          <w:lang w:val="fr-FR"/>
        </w:rPr>
        <w:t> ;</w:t>
      </w:r>
    </w:p>
    <w:p w:rsidR="00EE3002" w:rsidRPr="00A9442D" w:rsidRDefault="00EE3002" w:rsidP="00047493">
      <w:pPr>
        <w:pStyle w:val="SingleTxtG"/>
        <w:ind w:firstLine="567"/>
        <w:rPr>
          <w:lang w:val="fr-FR"/>
        </w:rPr>
      </w:pPr>
      <w:r w:rsidRPr="00A9442D">
        <w:rPr>
          <w:lang w:val="fr-FR"/>
        </w:rPr>
        <w:t>e)</w:t>
      </w:r>
      <w:r w:rsidRPr="00A9442D">
        <w:rPr>
          <w:lang w:val="fr-FR"/>
        </w:rPr>
        <w:tab/>
      </w:r>
      <w:r w:rsidRPr="00F8557F">
        <w:rPr>
          <w:b/>
          <w:lang w:val="fr-FR"/>
        </w:rPr>
        <w:t xml:space="preserve">Début 2018, réunion du Comité exécutif de la CEE, </w:t>
      </w:r>
      <w:r>
        <w:rPr>
          <w:b/>
          <w:lang w:val="fr-FR"/>
        </w:rPr>
        <w:t xml:space="preserve">au cours de laquelle </w:t>
      </w:r>
      <w:r w:rsidRPr="00F8557F">
        <w:rPr>
          <w:b/>
          <w:lang w:val="fr-FR"/>
        </w:rPr>
        <w:t>le Président du Comité des politiques de l’environnement</w:t>
      </w:r>
      <w:r>
        <w:rPr>
          <w:b/>
          <w:lang w:val="fr-FR"/>
        </w:rPr>
        <w:t xml:space="preserve"> doit faire rapport au Comité exécutif</w:t>
      </w:r>
      <w:r w:rsidRPr="00A9442D">
        <w:rPr>
          <w:lang w:val="fr-FR"/>
        </w:rPr>
        <w:t>. En fonction de la décision que prendra le Comité des politiques de l</w:t>
      </w:r>
      <w:r>
        <w:rPr>
          <w:lang w:val="fr-FR"/>
        </w:rPr>
        <w:t>’</w:t>
      </w:r>
      <w:r w:rsidRPr="00A9442D">
        <w:rPr>
          <w:lang w:val="fr-FR"/>
        </w:rPr>
        <w:t>environnement, et pour autant que les ressources nécessaires soient disponibles, le Comité exécutif de la CEE pourrait définir le mandat de la CEE pour le Processus européen Environnement et santé.</w:t>
      </w:r>
    </w:p>
    <w:p w:rsidR="00EE3002" w:rsidRPr="00A9442D" w:rsidRDefault="00EE3002" w:rsidP="00FD6797">
      <w:pPr>
        <w:pStyle w:val="HChG"/>
        <w:rPr>
          <w:lang w:val="fr-FR"/>
        </w:rPr>
      </w:pPr>
      <w:r>
        <w:rPr>
          <w:lang w:val="fr-FR"/>
        </w:rPr>
        <w:tab/>
      </w:r>
      <w:r w:rsidRPr="00A9442D">
        <w:rPr>
          <w:lang w:val="fr-FR"/>
        </w:rPr>
        <w:t>II.</w:t>
      </w:r>
      <w:r w:rsidRPr="00A9442D">
        <w:rPr>
          <w:lang w:val="fr-FR"/>
        </w:rPr>
        <w:tab/>
        <w:t>Processus européen Environnement et santé</w:t>
      </w:r>
    </w:p>
    <w:p w:rsidR="00EE3002" w:rsidRPr="00A9442D" w:rsidRDefault="00EE3002" w:rsidP="00047493">
      <w:pPr>
        <w:pStyle w:val="SingleTxtG"/>
        <w:rPr>
          <w:lang w:val="fr-FR"/>
        </w:rPr>
      </w:pPr>
      <w:r w:rsidRPr="00A9442D">
        <w:rPr>
          <w:lang w:val="fr-FR"/>
        </w:rPr>
        <w:t>4.</w:t>
      </w:r>
      <w:r w:rsidRPr="00A9442D">
        <w:rPr>
          <w:lang w:val="fr-FR"/>
        </w:rPr>
        <w:tab/>
        <w:t xml:space="preserve">Les pays européens ont amorcé le Processus européen Environnement et santé à la fin des années 1980 </w:t>
      </w:r>
      <w:r>
        <w:rPr>
          <w:lang w:val="fr-FR"/>
        </w:rPr>
        <w:t>avec pour objectif</w:t>
      </w:r>
      <w:r w:rsidRPr="00A9442D">
        <w:rPr>
          <w:lang w:val="fr-FR"/>
        </w:rPr>
        <w:t xml:space="preserve"> d</w:t>
      </w:r>
      <w:r>
        <w:rPr>
          <w:lang w:val="fr-FR"/>
        </w:rPr>
        <w:t>’</w:t>
      </w:r>
      <w:r w:rsidRPr="00A9442D">
        <w:rPr>
          <w:lang w:val="fr-FR"/>
        </w:rPr>
        <w:t xml:space="preserve">éliminer les menaces environnementales les plus graves pour la santé </w:t>
      </w:r>
      <w:r>
        <w:rPr>
          <w:lang w:val="fr-FR"/>
        </w:rPr>
        <w:t>humaine</w:t>
      </w:r>
      <w:r w:rsidRPr="00A9442D">
        <w:rPr>
          <w:lang w:val="fr-FR"/>
        </w:rPr>
        <w:t>.</w:t>
      </w:r>
      <w:r w:rsidRPr="00CE38B4">
        <w:t xml:space="preserve"> </w:t>
      </w:r>
      <w:r w:rsidRPr="00CE38B4">
        <w:rPr>
          <w:lang w:val="fr-FR"/>
        </w:rPr>
        <w:t xml:space="preserve">Pour progresser </w:t>
      </w:r>
      <w:r>
        <w:rPr>
          <w:lang w:val="fr-FR"/>
        </w:rPr>
        <w:t>vers</w:t>
      </w:r>
      <w:r w:rsidRPr="00CE38B4">
        <w:rPr>
          <w:lang w:val="fr-FR"/>
        </w:rPr>
        <w:t xml:space="preserve"> la réalisation de cet objectif, des conférences ministérielles sont organisées tous les cinq ans environ</w:t>
      </w:r>
      <w:r>
        <w:rPr>
          <w:lang w:val="fr-FR"/>
        </w:rPr>
        <w:t>. Elles</w:t>
      </w:r>
      <w:r w:rsidRPr="00A9442D">
        <w:rPr>
          <w:lang w:val="fr-FR"/>
        </w:rPr>
        <w:t xml:space="preserve"> réunissent différents secteurs, essentiellement ceux de l</w:t>
      </w:r>
      <w:r>
        <w:rPr>
          <w:lang w:val="fr-FR"/>
        </w:rPr>
        <w:t>’</w:t>
      </w:r>
      <w:r w:rsidRPr="00A9442D">
        <w:rPr>
          <w:lang w:val="fr-FR"/>
        </w:rPr>
        <w:t>environnement et de la santé. La première Conférence ministérielle sur l</w:t>
      </w:r>
      <w:r>
        <w:rPr>
          <w:lang w:val="fr-FR"/>
        </w:rPr>
        <w:t>’</w:t>
      </w:r>
      <w:r w:rsidRPr="00A9442D">
        <w:rPr>
          <w:lang w:val="fr-FR"/>
        </w:rPr>
        <w:t>environnement et la santé s</w:t>
      </w:r>
      <w:r>
        <w:rPr>
          <w:lang w:val="fr-FR"/>
        </w:rPr>
        <w:t>’</w:t>
      </w:r>
      <w:r w:rsidRPr="00A9442D">
        <w:rPr>
          <w:lang w:val="fr-FR"/>
        </w:rPr>
        <w:t xml:space="preserve">est tenue à Francfort (Allemagne), en 1989. Les suivantes se sont tenues à Helsinki en 1994, à Londres en 1999, à Budapest en 2004, et à Parme (Italie) en 2010. La sixième </w:t>
      </w:r>
      <w:r>
        <w:rPr>
          <w:lang w:val="fr-FR"/>
        </w:rPr>
        <w:t>C</w:t>
      </w:r>
      <w:r w:rsidRPr="00A9442D">
        <w:rPr>
          <w:lang w:val="fr-FR"/>
        </w:rPr>
        <w:t>onférence s</w:t>
      </w:r>
      <w:r>
        <w:rPr>
          <w:lang w:val="fr-FR"/>
        </w:rPr>
        <w:t>’</w:t>
      </w:r>
      <w:r w:rsidRPr="00A9442D">
        <w:rPr>
          <w:lang w:val="fr-FR"/>
        </w:rPr>
        <w:t>est tenue en juin 2017 à Ostrava (</w:t>
      </w:r>
      <w:r>
        <w:rPr>
          <w:lang w:val="fr-FR"/>
        </w:rPr>
        <w:t>Tchéquie</w:t>
      </w:r>
      <w:r w:rsidRPr="00A9442D">
        <w:rPr>
          <w:lang w:val="fr-FR"/>
        </w:rPr>
        <w:t>).</w:t>
      </w:r>
    </w:p>
    <w:p w:rsidR="00EE3002" w:rsidRPr="00A9442D" w:rsidRDefault="00EE3002" w:rsidP="00047493">
      <w:pPr>
        <w:pStyle w:val="SingleTxtG"/>
        <w:rPr>
          <w:lang w:val="fr-FR"/>
        </w:rPr>
      </w:pPr>
      <w:r w:rsidRPr="00A9442D">
        <w:rPr>
          <w:lang w:val="fr-FR"/>
        </w:rPr>
        <w:t>5.</w:t>
      </w:r>
      <w:r w:rsidRPr="00A9442D">
        <w:rPr>
          <w:lang w:val="fr-FR"/>
        </w:rPr>
        <w:tab/>
        <w:t>La CEE est un acteur du cadre institutionnel du Processus européen Environnement et santé depuis la deuxième Conférence ministérielle, après laquelle il a été demandé au Comité des politiques de l</w:t>
      </w:r>
      <w:r>
        <w:rPr>
          <w:lang w:val="fr-FR"/>
        </w:rPr>
        <w:t>’</w:t>
      </w:r>
      <w:r w:rsidRPr="00A9442D">
        <w:rPr>
          <w:lang w:val="fr-FR"/>
        </w:rPr>
        <w:t>environnement de nommer quatre représentants de l</w:t>
      </w:r>
      <w:r>
        <w:rPr>
          <w:lang w:val="fr-FR"/>
        </w:rPr>
        <w:t>’</w:t>
      </w:r>
      <w:r w:rsidRPr="00A9442D">
        <w:rPr>
          <w:lang w:val="fr-FR"/>
        </w:rPr>
        <w:t>ancien Comité européen de l</w:t>
      </w:r>
      <w:r>
        <w:rPr>
          <w:lang w:val="fr-FR"/>
        </w:rPr>
        <w:t>’</w:t>
      </w:r>
      <w:r w:rsidRPr="00A9442D">
        <w:rPr>
          <w:lang w:val="fr-FR"/>
        </w:rPr>
        <w:t>environnement et de la santé, supprimé en 2010 lors de la Conférence ministérielle de Parme. Il était prévu que le Comité des politiques de l</w:t>
      </w:r>
      <w:r>
        <w:rPr>
          <w:lang w:val="fr-FR"/>
        </w:rPr>
        <w:t>’</w:t>
      </w:r>
      <w:r w:rsidRPr="00A9442D">
        <w:rPr>
          <w:lang w:val="fr-FR"/>
        </w:rPr>
        <w:t>environnement reçoive un rapport annuel sur la mise en œuvre du Processus.</w:t>
      </w:r>
    </w:p>
    <w:p w:rsidR="00EE3002" w:rsidRPr="00A9442D" w:rsidRDefault="00EE3002" w:rsidP="00047493">
      <w:pPr>
        <w:pStyle w:val="SingleTxtG"/>
        <w:rPr>
          <w:lang w:val="fr-FR"/>
        </w:rPr>
      </w:pPr>
      <w:r w:rsidRPr="00A9442D">
        <w:rPr>
          <w:lang w:val="fr-FR"/>
        </w:rPr>
        <w:t>6.</w:t>
      </w:r>
      <w:r w:rsidRPr="00A9442D">
        <w:rPr>
          <w:lang w:val="fr-FR"/>
        </w:rPr>
        <w:tab/>
        <w:t xml:space="preserve">À la Conférence ministérielle tenue à Helsinki en 1994, les États membres ont demandé que le secrétariat du Processus soit </w:t>
      </w:r>
      <w:r>
        <w:rPr>
          <w:lang w:val="fr-FR"/>
        </w:rPr>
        <w:t>« </w:t>
      </w:r>
      <w:r w:rsidRPr="00A9442D">
        <w:rPr>
          <w:lang w:val="fr-FR"/>
        </w:rPr>
        <w:t>assuré par le Bureau régional de l</w:t>
      </w:r>
      <w:r>
        <w:rPr>
          <w:lang w:val="fr-FR"/>
        </w:rPr>
        <w:t>’</w:t>
      </w:r>
      <w:r w:rsidRPr="00A9442D">
        <w:rPr>
          <w:lang w:val="fr-FR"/>
        </w:rPr>
        <w:t>OMS pour l</w:t>
      </w:r>
      <w:r>
        <w:rPr>
          <w:lang w:val="fr-FR"/>
        </w:rPr>
        <w:t>’</w:t>
      </w:r>
      <w:r w:rsidRPr="00A9442D">
        <w:rPr>
          <w:lang w:val="fr-FR"/>
        </w:rPr>
        <w:t>Europe, seul ou en coopération avec une ou plusieurs autres organisations concernées</w:t>
      </w:r>
      <w:r w:rsidRPr="007476ED">
        <w:rPr>
          <w:rStyle w:val="Appelnotedebasdep"/>
        </w:rPr>
        <w:footnoteReference w:id="4"/>
      </w:r>
      <w:r>
        <w:rPr>
          <w:lang w:val="fr-FR"/>
        </w:rPr>
        <w:t> »</w:t>
      </w:r>
      <w:r w:rsidRPr="00A9442D">
        <w:rPr>
          <w:lang w:val="fr-FR"/>
        </w:rPr>
        <w:t>.</w:t>
      </w:r>
    </w:p>
    <w:p w:rsidR="00EE3002" w:rsidRPr="00A9442D" w:rsidRDefault="00EE3002" w:rsidP="00047493">
      <w:pPr>
        <w:pStyle w:val="SingleTxtG"/>
        <w:rPr>
          <w:lang w:val="fr-FR"/>
        </w:rPr>
      </w:pPr>
      <w:r w:rsidRPr="00A9442D">
        <w:rPr>
          <w:lang w:val="fr-FR"/>
        </w:rPr>
        <w:t>7.</w:t>
      </w:r>
      <w:r w:rsidRPr="00A9442D">
        <w:rPr>
          <w:lang w:val="fr-FR"/>
        </w:rPr>
        <w:tab/>
        <w:t xml:space="preserve">À la troisième Conférence ministérielle, tenue en 1999, les liens entre le Processus et la CEE </w:t>
      </w:r>
      <w:r>
        <w:rPr>
          <w:lang w:val="fr-FR"/>
        </w:rPr>
        <w:t xml:space="preserve">ont été </w:t>
      </w:r>
      <w:r w:rsidRPr="00A9442D">
        <w:rPr>
          <w:lang w:val="fr-FR"/>
        </w:rPr>
        <w:t>resserrés, les États membres ayant alors adopté le Protocole sur l</w:t>
      </w:r>
      <w:r>
        <w:rPr>
          <w:lang w:val="fr-FR"/>
        </w:rPr>
        <w:t>’</w:t>
      </w:r>
      <w:r w:rsidRPr="00A9442D">
        <w:rPr>
          <w:lang w:val="fr-FR"/>
        </w:rPr>
        <w:t>eau et la santé à la Convention sur la protection et l</w:t>
      </w:r>
      <w:r>
        <w:rPr>
          <w:lang w:val="fr-FR"/>
        </w:rPr>
        <w:t>’</w:t>
      </w:r>
      <w:r w:rsidRPr="00A9442D">
        <w:rPr>
          <w:lang w:val="fr-FR"/>
        </w:rPr>
        <w:t>utilisation des cours d</w:t>
      </w:r>
      <w:r>
        <w:rPr>
          <w:lang w:val="fr-FR"/>
        </w:rPr>
        <w:t>’</w:t>
      </w:r>
      <w:r w:rsidRPr="00A9442D">
        <w:rPr>
          <w:lang w:val="fr-FR"/>
        </w:rPr>
        <w:t>eau transfrontières et des lacs internationaux (Convention sur l</w:t>
      </w:r>
      <w:r>
        <w:rPr>
          <w:lang w:val="fr-FR"/>
        </w:rPr>
        <w:t>’</w:t>
      </w:r>
      <w:r w:rsidRPr="00A9442D">
        <w:rPr>
          <w:lang w:val="fr-FR"/>
        </w:rPr>
        <w:t>eau). Le secrétariat du Protocole est assuré conjointement par la CEE et le Bureau régional de l</w:t>
      </w:r>
      <w:r>
        <w:rPr>
          <w:lang w:val="fr-FR"/>
        </w:rPr>
        <w:t>’</w:t>
      </w:r>
      <w:r w:rsidRPr="00A9442D">
        <w:rPr>
          <w:lang w:val="fr-FR"/>
        </w:rPr>
        <w:t>OMS pour l</w:t>
      </w:r>
      <w:r>
        <w:rPr>
          <w:lang w:val="fr-FR"/>
        </w:rPr>
        <w:t>’</w:t>
      </w:r>
      <w:r w:rsidRPr="00A9442D">
        <w:rPr>
          <w:lang w:val="fr-FR"/>
        </w:rPr>
        <w:t>Europe.</w:t>
      </w:r>
    </w:p>
    <w:p w:rsidR="00EE3002" w:rsidRPr="00A9442D" w:rsidRDefault="00EE3002" w:rsidP="00047493">
      <w:pPr>
        <w:pStyle w:val="SingleTxtG"/>
        <w:rPr>
          <w:lang w:val="fr-FR"/>
        </w:rPr>
      </w:pPr>
      <w:r w:rsidRPr="00A9442D">
        <w:rPr>
          <w:lang w:val="fr-FR"/>
        </w:rPr>
        <w:t>8.</w:t>
      </w:r>
      <w:r w:rsidRPr="00A9442D">
        <w:rPr>
          <w:lang w:val="fr-FR"/>
        </w:rPr>
        <w:tab/>
      </w:r>
      <w:r>
        <w:rPr>
          <w:lang w:val="fr-FR"/>
        </w:rPr>
        <w:t>En outre</w:t>
      </w:r>
      <w:r w:rsidRPr="00A9442D">
        <w:rPr>
          <w:lang w:val="fr-FR"/>
        </w:rPr>
        <w:t>, toujours à la troisième Conférence ministérielle, les ministres ont adopté la Charte de Londres sur les transports, l</w:t>
      </w:r>
      <w:r>
        <w:rPr>
          <w:lang w:val="fr-FR"/>
        </w:rPr>
        <w:t>’</w:t>
      </w:r>
      <w:r w:rsidRPr="00A9442D">
        <w:rPr>
          <w:lang w:val="fr-FR"/>
        </w:rPr>
        <w:t>environnement et la santé, fondée sur la Déclaration de Vienne sur les transports et l</w:t>
      </w:r>
      <w:r>
        <w:rPr>
          <w:lang w:val="fr-FR"/>
        </w:rPr>
        <w:t>’</w:t>
      </w:r>
      <w:r w:rsidRPr="00A9442D">
        <w:rPr>
          <w:lang w:val="fr-FR"/>
        </w:rPr>
        <w:t xml:space="preserve">environnement (1997), adoptée sous les auspices de la CEE. Cette charte a jeté les bases </w:t>
      </w:r>
      <w:r>
        <w:rPr>
          <w:lang w:val="fr-FR"/>
        </w:rPr>
        <w:t xml:space="preserve">de la création </w:t>
      </w:r>
      <w:r w:rsidRPr="00A9442D">
        <w:rPr>
          <w:lang w:val="fr-FR"/>
        </w:rPr>
        <w:t>du Programme paneuropéen sur les transports, la santé et l</w:t>
      </w:r>
      <w:r>
        <w:rPr>
          <w:lang w:val="fr-FR"/>
        </w:rPr>
        <w:t>’</w:t>
      </w:r>
      <w:r w:rsidRPr="00A9442D">
        <w:rPr>
          <w:lang w:val="fr-FR"/>
        </w:rPr>
        <w:t>environnement (PPE-TSE), qui bénéficie des services d</w:t>
      </w:r>
      <w:r>
        <w:rPr>
          <w:lang w:val="fr-FR"/>
        </w:rPr>
        <w:t>’</w:t>
      </w:r>
      <w:r w:rsidRPr="00A9442D">
        <w:rPr>
          <w:lang w:val="fr-FR"/>
        </w:rPr>
        <w:t>un secrétariat tripartite composé du Bureau régional de l</w:t>
      </w:r>
      <w:r>
        <w:rPr>
          <w:lang w:val="fr-FR"/>
        </w:rPr>
        <w:t>’</w:t>
      </w:r>
      <w:r w:rsidRPr="00A9442D">
        <w:rPr>
          <w:lang w:val="fr-FR"/>
        </w:rPr>
        <w:t>OMS pour l</w:t>
      </w:r>
      <w:r>
        <w:rPr>
          <w:lang w:val="fr-FR"/>
        </w:rPr>
        <w:t>’</w:t>
      </w:r>
      <w:r w:rsidRPr="00A9442D">
        <w:rPr>
          <w:lang w:val="fr-FR"/>
        </w:rPr>
        <w:t>Europe ainsi que de la Division de l</w:t>
      </w:r>
      <w:r>
        <w:rPr>
          <w:lang w:val="fr-FR"/>
        </w:rPr>
        <w:t>’</w:t>
      </w:r>
      <w:r w:rsidRPr="00A9442D">
        <w:rPr>
          <w:lang w:val="fr-FR"/>
        </w:rPr>
        <w:t>environnement et de la Division des transports durables de la CEE. Toujours dans le même document, il était recommandé d</w:t>
      </w:r>
      <w:r>
        <w:rPr>
          <w:lang w:val="fr-FR"/>
        </w:rPr>
        <w:t>’</w:t>
      </w:r>
      <w:r w:rsidRPr="00A9442D">
        <w:rPr>
          <w:lang w:val="fr-FR"/>
        </w:rPr>
        <w:t xml:space="preserve">assurer la coopération entre le Processus </w:t>
      </w:r>
      <w:r w:rsidRPr="00A9442D">
        <w:rPr>
          <w:lang w:val="fr-FR"/>
        </w:rPr>
        <w:lastRenderedPageBreak/>
        <w:t xml:space="preserve">européen Environnement et santé et le processus ministériel </w:t>
      </w:r>
      <w:r>
        <w:rPr>
          <w:lang w:val="fr-FR"/>
        </w:rPr>
        <w:t>« </w:t>
      </w:r>
      <w:r w:rsidRPr="00A9442D">
        <w:rPr>
          <w:lang w:val="fr-FR"/>
        </w:rPr>
        <w:t>Un environnement pour l</w:t>
      </w:r>
      <w:r>
        <w:rPr>
          <w:lang w:val="fr-FR"/>
        </w:rPr>
        <w:t>’</w:t>
      </w:r>
      <w:r w:rsidRPr="00A9442D">
        <w:rPr>
          <w:lang w:val="fr-FR"/>
        </w:rPr>
        <w:t>Europe</w:t>
      </w:r>
      <w:r>
        <w:rPr>
          <w:lang w:val="fr-FR"/>
        </w:rPr>
        <w:t> »</w:t>
      </w:r>
      <w:r w:rsidRPr="00A9442D">
        <w:rPr>
          <w:lang w:val="fr-FR"/>
        </w:rPr>
        <w:t>.</w:t>
      </w:r>
    </w:p>
    <w:p w:rsidR="00EE3002" w:rsidRPr="00A9442D" w:rsidRDefault="00EE3002" w:rsidP="00047493">
      <w:pPr>
        <w:pStyle w:val="SingleTxtG"/>
        <w:rPr>
          <w:lang w:val="fr-FR"/>
        </w:rPr>
      </w:pPr>
      <w:r w:rsidRPr="00A9442D">
        <w:rPr>
          <w:lang w:val="fr-FR"/>
        </w:rPr>
        <w:t>9.</w:t>
      </w:r>
      <w:r w:rsidRPr="00A9442D">
        <w:rPr>
          <w:lang w:val="fr-FR"/>
        </w:rPr>
        <w:tab/>
        <w:t>À la cinquième Conférence ministérielle sur l</w:t>
      </w:r>
      <w:r>
        <w:rPr>
          <w:lang w:val="fr-FR"/>
        </w:rPr>
        <w:t>’</w:t>
      </w:r>
      <w:r w:rsidRPr="00A9442D">
        <w:rPr>
          <w:lang w:val="fr-FR"/>
        </w:rPr>
        <w:t>environnement et la santé, en 2010, les participants ont approuvé la structure de gouvernance pour la période s</w:t>
      </w:r>
      <w:r>
        <w:rPr>
          <w:lang w:val="fr-FR"/>
        </w:rPr>
        <w:t>’</w:t>
      </w:r>
      <w:r w:rsidRPr="00A9442D">
        <w:rPr>
          <w:lang w:val="fr-FR"/>
        </w:rPr>
        <w:t>étendant jusqu</w:t>
      </w:r>
      <w:r>
        <w:rPr>
          <w:lang w:val="fr-FR"/>
        </w:rPr>
        <w:t>’</w:t>
      </w:r>
      <w:r w:rsidRPr="00A9442D">
        <w:rPr>
          <w:lang w:val="fr-FR"/>
        </w:rPr>
        <w:t xml:space="preserve">à la Conférence ministérielle suivante, </w:t>
      </w:r>
      <w:r>
        <w:rPr>
          <w:lang w:val="fr-FR"/>
        </w:rPr>
        <w:t xml:space="preserve">et ont ainsi créé </w:t>
      </w:r>
      <w:r w:rsidRPr="00A9442D">
        <w:rPr>
          <w:lang w:val="fr-FR"/>
        </w:rPr>
        <w:t>le Conseil ministériel européen de l</w:t>
      </w:r>
      <w:r>
        <w:rPr>
          <w:lang w:val="fr-FR"/>
        </w:rPr>
        <w:t>’</w:t>
      </w:r>
      <w:r w:rsidRPr="00A9442D">
        <w:rPr>
          <w:lang w:val="fr-FR"/>
        </w:rPr>
        <w:t>environnement et de la santé et le Groupe de travail européen Environnement et santé. À Ostrava, à la sixième Conférence ministérielle, une nouvelle structure de gouvernance a été adoptée</w:t>
      </w:r>
      <w:r>
        <w:rPr>
          <w:lang w:val="fr-FR"/>
        </w:rPr>
        <w:t xml:space="preserve">, structure qui ne comprend plus </w:t>
      </w:r>
      <w:r w:rsidRPr="00A9442D">
        <w:rPr>
          <w:lang w:val="fr-FR"/>
        </w:rPr>
        <w:t>le Conseil ministériel européen de l</w:t>
      </w:r>
      <w:r>
        <w:rPr>
          <w:lang w:val="fr-FR"/>
        </w:rPr>
        <w:t>’</w:t>
      </w:r>
      <w:r w:rsidRPr="00A9442D">
        <w:rPr>
          <w:lang w:val="fr-FR"/>
        </w:rPr>
        <w:t>environnement et de la santé.</w:t>
      </w:r>
    </w:p>
    <w:p w:rsidR="00EE3002" w:rsidRPr="00A9442D" w:rsidRDefault="00EE3002" w:rsidP="00FD6797">
      <w:pPr>
        <w:pStyle w:val="HChG"/>
        <w:rPr>
          <w:lang w:val="fr-FR"/>
        </w:rPr>
      </w:pPr>
      <w:r>
        <w:rPr>
          <w:lang w:val="fr-FR"/>
        </w:rPr>
        <w:tab/>
      </w:r>
      <w:r w:rsidRPr="00A9442D">
        <w:rPr>
          <w:lang w:val="fr-FR"/>
        </w:rPr>
        <w:t>III.</w:t>
      </w:r>
      <w:r w:rsidRPr="00A9442D">
        <w:rPr>
          <w:lang w:val="fr-FR"/>
        </w:rPr>
        <w:tab/>
        <w:t>Rôle actuel de la Commission économique pour l</w:t>
      </w:r>
      <w:r>
        <w:rPr>
          <w:lang w:val="fr-FR"/>
        </w:rPr>
        <w:t>’</w:t>
      </w:r>
      <w:r w:rsidRPr="00A9442D">
        <w:rPr>
          <w:lang w:val="fr-FR"/>
        </w:rPr>
        <w:t>Europe dans le Processus européen Environnement et santé</w:t>
      </w:r>
    </w:p>
    <w:p w:rsidR="00EE3002" w:rsidRPr="00A9442D" w:rsidRDefault="00EE3002" w:rsidP="00047493">
      <w:pPr>
        <w:pStyle w:val="SingleTxtG"/>
        <w:rPr>
          <w:lang w:val="fr-FR"/>
        </w:rPr>
      </w:pPr>
      <w:r w:rsidRPr="00A9442D">
        <w:rPr>
          <w:lang w:val="fr-FR"/>
        </w:rPr>
        <w:t>10.</w:t>
      </w:r>
      <w:r w:rsidRPr="00A9442D">
        <w:rPr>
          <w:lang w:val="fr-FR"/>
        </w:rPr>
        <w:tab/>
        <w:t>Le Conseil ministériel européen de l</w:t>
      </w:r>
      <w:r>
        <w:rPr>
          <w:lang w:val="fr-FR"/>
        </w:rPr>
        <w:t>’</w:t>
      </w:r>
      <w:r w:rsidRPr="00A9442D">
        <w:rPr>
          <w:lang w:val="fr-FR"/>
        </w:rPr>
        <w:t xml:space="preserve">environnement et de la santé </w:t>
      </w:r>
      <w:r>
        <w:rPr>
          <w:lang w:val="fr-FR"/>
        </w:rPr>
        <w:t>devait</w:t>
      </w:r>
      <w:r w:rsidRPr="00A9442D">
        <w:rPr>
          <w:lang w:val="fr-FR"/>
        </w:rPr>
        <w:t xml:space="preserve"> jouer un rôle </w:t>
      </w:r>
      <w:r>
        <w:rPr>
          <w:lang w:val="fr-FR"/>
        </w:rPr>
        <w:t xml:space="preserve">politique </w:t>
      </w:r>
      <w:r w:rsidRPr="00A9442D">
        <w:rPr>
          <w:lang w:val="fr-FR"/>
        </w:rPr>
        <w:t xml:space="preserve">moteur pour le Processus européen Environnement et santé. Il était composé de </w:t>
      </w:r>
      <w:r w:rsidR="00F86AE3">
        <w:rPr>
          <w:lang w:val="fr-FR"/>
        </w:rPr>
        <w:t>8 </w:t>
      </w:r>
      <w:r w:rsidRPr="00A9442D">
        <w:rPr>
          <w:lang w:val="fr-FR"/>
        </w:rPr>
        <w:t>ministres</w:t>
      </w:r>
      <w:r>
        <w:rPr>
          <w:lang w:val="fr-FR"/>
        </w:rPr>
        <w:t xml:space="preserve"> </w:t>
      </w:r>
      <w:r w:rsidR="00F86AE3">
        <w:rPr>
          <w:lang w:val="fr-FR"/>
        </w:rPr>
        <w:t>− </w:t>
      </w:r>
      <w:r w:rsidRPr="00A9442D">
        <w:rPr>
          <w:lang w:val="fr-FR"/>
        </w:rPr>
        <w:t>ou de leurs représentants de haut niveau</w:t>
      </w:r>
      <w:r w:rsidR="00F86AE3">
        <w:rPr>
          <w:lang w:val="fr-FR"/>
        </w:rPr>
        <w:t> −</w:t>
      </w:r>
      <w:r w:rsidRPr="00A9442D">
        <w:rPr>
          <w:lang w:val="fr-FR"/>
        </w:rPr>
        <w:t xml:space="preserve">, </w:t>
      </w:r>
      <w:r>
        <w:rPr>
          <w:lang w:val="fr-FR"/>
        </w:rPr>
        <w:t xml:space="preserve">dont </w:t>
      </w:r>
      <w:r w:rsidR="00F86AE3">
        <w:rPr>
          <w:lang w:val="fr-FR"/>
        </w:rPr>
        <w:t>4</w:t>
      </w:r>
      <w:r w:rsidRPr="00A9442D">
        <w:rPr>
          <w:lang w:val="fr-FR"/>
        </w:rPr>
        <w:t xml:space="preserve"> issus du secteur de la santé</w:t>
      </w:r>
      <w:r>
        <w:rPr>
          <w:lang w:val="fr-FR"/>
        </w:rPr>
        <w:t>,</w:t>
      </w:r>
      <w:r w:rsidRPr="00A9442D">
        <w:rPr>
          <w:lang w:val="fr-FR"/>
        </w:rPr>
        <w:t xml:space="preserve"> nommés par le Comité régional de l</w:t>
      </w:r>
      <w:r>
        <w:rPr>
          <w:lang w:val="fr-FR"/>
        </w:rPr>
        <w:t>’</w:t>
      </w:r>
      <w:r w:rsidRPr="00A9442D">
        <w:rPr>
          <w:lang w:val="fr-FR"/>
        </w:rPr>
        <w:t>OMS pour l</w:t>
      </w:r>
      <w:r>
        <w:rPr>
          <w:lang w:val="fr-FR"/>
        </w:rPr>
        <w:t>’</w:t>
      </w:r>
      <w:r w:rsidRPr="00A9442D">
        <w:rPr>
          <w:lang w:val="fr-FR"/>
        </w:rPr>
        <w:t>Europe</w:t>
      </w:r>
      <w:r>
        <w:rPr>
          <w:lang w:val="fr-FR"/>
        </w:rPr>
        <w:t>,</w:t>
      </w:r>
      <w:r w:rsidRPr="00A9442D">
        <w:rPr>
          <w:lang w:val="fr-FR"/>
        </w:rPr>
        <w:t xml:space="preserve"> et </w:t>
      </w:r>
      <w:r w:rsidR="00F86AE3">
        <w:rPr>
          <w:lang w:val="fr-FR"/>
        </w:rPr>
        <w:t xml:space="preserve">4 </w:t>
      </w:r>
      <w:r w:rsidRPr="00A9442D">
        <w:rPr>
          <w:lang w:val="fr-FR"/>
        </w:rPr>
        <w:t>issus du secteur de l</w:t>
      </w:r>
      <w:r>
        <w:rPr>
          <w:lang w:val="fr-FR"/>
        </w:rPr>
        <w:t>’</w:t>
      </w:r>
      <w:r w:rsidRPr="00A9442D">
        <w:rPr>
          <w:lang w:val="fr-FR"/>
        </w:rPr>
        <w:t>environnement</w:t>
      </w:r>
      <w:r>
        <w:rPr>
          <w:lang w:val="fr-FR"/>
        </w:rPr>
        <w:t>,</w:t>
      </w:r>
      <w:r w:rsidRPr="00A9442D">
        <w:rPr>
          <w:lang w:val="fr-FR"/>
        </w:rPr>
        <w:t xml:space="preserve"> nommés par le Comité des politiques de l</w:t>
      </w:r>
      <w:r>
        <w:rPr>
          <w:lang w:val="fr-FR"/>
        </w:rPr>
        <w:t>’</w:t>
      </w:r>
      <w:r w:rsidRPr="00A9442D">
        <w:rPr>
          <w:lang w:val="fr-FR"/>
        </w:rPr>
        <w:t xml:space="preserve">environnement de la CEE, </w:t>
      </w:r>
      <w:r>
        <w:rPr>
          <w:lang w:val="fr-FR"/>
        </w:rPr>
        <w:t>compte tenu de la nécessité</w:t>
      </w:r>
      <w:r w:rsidRPr="00A9442D">
        <w:rPr>
          <w:lang w:val="fr-FR"/>
        </w:rPr>
        <w:t xml:space="preserve"> d</w:t>
      </w:r>
      <w:r>
        <w:rPr>
          <w:lang w:val="fr-FR"/>
        </w:rPr>
        <w:t>’</w:t>
      </w:r>
      <w:r w:rsidRPr="00A9442D">
        <w:rPr>
          <w:lang w:val="fr-FR"/>
        </w:rPr>
        <w:t xml:space="preserve">assurer une représentation </w:t>
      </w:r>
      <w:r>
        <w:rPr>
          <w:lang w:val="fr-FR"/>
        </w:rPr>
        <w:t>équilibrée</w:t>
      </w:r>
      <w:r w:rsidRPr="00A9442D">
        <w:rPr>
          <w:lang w:val="fr-FR"/>
        </w:rPr>
        <w:t xml:space="preserve"> par secteur et par région géographique. Il rendait compte au Comité régional de l</w:t>
      </w:r>
      <w:r>
        <w:rPr>
          <w:lang w:val="fr-FR"/>
        </w:rPr>
        <w:t>’</w:t>
      </w:r>
      <w:r w:rsidRPr="00A9442D">
        <w:rPr>
          <w:lang w:val="fr-FR"/>
        </w:rPr>
        <w:t>OMS pour l</w:t>
      </w:r>
      <w:r>
        <w:rPr>
          <w:lang w:val="fr-FR"/>
        </w:rPr>
        <w:t>’</w:t>
      </w:r>
      <w:r w:rsidRPr="00A9442D">
        <w:rPr>
          <w:lang w:val="fr-FR"/>
        </w:rPr>
        <w:t>Europe et au Comité des politiques de l</w:t>
      </w:r>
      <w:r>
        <w:rPr>
          <w:lang w:val="fr-FR"/>
        </w:rPr>
        <w:t>’</w:t>
      </w:r>
      <w:r w:rsidRPr="00A9442D">
        <w:rPr>
          <w:lang w:val="fr-FR"/>
        </w:rPr>
        <w:t>environnement de la CEE. Il bénéficiait des services de secrétariat du Bureau régional de l</w:t>
      </w:r>
      <w:r>
        <w:rPr>
          <w:lang w:val="fr-FR"/>
        </w:rPr>
        <w:t>’</w:t>
      </w:r>
      <w:r w:rsidRPr="00A9442D">
        <w:rPr>
          <w:lang w:val="fr-FR"/>
        </w:rPr>
        <w:t>OMS pour l</w:t>
      </w:r>
      <w:r>
        <w:rPr>
          <w:lang w:val="fr-FR"/>
        </w:rPr>
        <w:t>’</w:t>
      </w:r>
      <w:r w:rsidRPr="00A9442D">
        <w:rPr>
          <w:lang w:val="fr-FR"/>
        </w:rPr>
        <w:t>Europe. Il a fonctionné pendant la période écoulée entre la cinquième et la sixième Conférence ministérielle.</w:t>
      </w:r>
    </w:p>
    <w:p w:rsidR="00EE3002" w:rsidRPr="00A9442D" w:rsidRDefault="00EE3002" w:rsidP="00047493">
      <w:pPr>
        <w:pStyle w:val="SingleTxtG"/>
        <w:rPr>
          <w:lang w:val="fr-FR"/>
        </w:rPr>
      </w:pPr>
      <w:r w:rsidRPr="00A9442D">
        <w:rPr>
          <w:lang w:val="fr-FR"/>
        </w:rPr>
        <w:t>11.</w:t>
      </w:r>
      <w:r w:rsidRPr="00A9442D">
        <w:rPr>
          <w:lang w:val="fr-FR"/>
        </w:rPr>
        <w:tab/>
        <w:t>Le Groupe de travail européen Environnement et santé est l</w:t>
      </w:r>
      <w:r>
        <w:rPr>
          <w:lang w:val="fr-FR"/>
        </w:rPr>
        <w:t>’</w:t>
      </w:r>
      <w:r w:rsidRPr="00A9442D">
        <w:rPr>
          <w:lang w:val="fr-FR"/>
        </w:rPr>
        <w:t>organe international chef de file pour la mise en œuvre et le suivi du Processus. Il permet d</w:t>
      </w:r>
      <w:r>
        <w:rPr>
          <w:lang w:val="fr-FR"/>
        </w:rPr>
        <w:t>’</w:t>
      </w:r>
      <w:r w:rsidRPr="00A9442D">
        <w:rPr>
          <w:lang w:val="fr-FR"/>
        </w:rPr>
        <w:t>échanger les connaissances, d</w:t>
      </w:r>
      <w:r>
        <w:rPr>
          <w:lang w:val="fr-FR"/>
        </w:rPr>
        <w:t>’</w:t>
      </w:r>
      <w:r w:rsidRPr="00A9442D">
        <w:rPr>
          <w:lang w:val="fr-FR"/>
        </w:rPr>
        <w:t xml:space="preserve">examiner les preuves scientifiques et de promouvoir </w:t>
      </w:r>
      <w:r>
        <w:rPr>
          <w:lang w:val="fr-FR"/>
        </w:rPr>
        <w:t>des</w:t>
      </w:r>
      <w:r w:rsidRPr="00A9442D">
        <w:rPr>
          <w:lang w:val="fr-FR"/>
        </w:rPr>
        <w:t xml:space="preserve"> initiatives. Conformément à son règlement intérieur, le Groupe de travail peut créer des groupes de travail subsidiaires et d</w:t>
      </w:r>
      <w:r>
        <w:rPr>
          <w:lang w:val="fr-FR"/>
        </w:rPr>
        <w:t>’</w:t>
      </w:r>
      <w:r w:rsidRPr="00A9442D">
        <w:rPr>
          <w:lang w:val="fr-FR"/>
        </w:rPr>
        <w:t xml:space="preserve">autres organes chargés de questions </w:t>
      </w:r>
      <w:r>
        <w:rPr>
          <w:lang w:val="fr-FR"/>
        </w:rPr>
        <w:t>spécifiques</w:t>
      </w:r>
      <w:r w:rsidRPr="00A9442D">
        <w:rPr>
          <w:lang w:val="fr-FR"/>
        </w:rPr>
        <w:t xml:space="preserve"> (art</w:t>
      </w:r>
      <w:r w:rsidR="005B5737">
        <w:rPr>
          <w:lang w:val="fr-FR"/>
        </w:rPr>
        <w:t>. </w:t>
      </w:r>
      <w:r w:rsidRPr="00A9442D">
        <w:rPr>
          <w:lang w:val="fr-FR"/>
        </w:rPr>
        <w:t>20.2)</w:t>
      </w:r>
      <w:r>
        <w:rPr>
          <w:lang w:val="fr-FR"/>
        </w:rPr>
        <w:t> ;</w:t>
      </w:r>
      <w:r w:rsidRPr="00A9442D">
        <w:rPr>
          <w:lang w:val="fr-FR"/>
        </w:rPr>
        <w:t xml:space="preserve"> au moins un organe de ce type a déjà été créé. </w:t>
      </w:r>
    </w:p>
    <w:p w:rsidR="00EE3002" w:rsidRPr="00A9442D" w:rsidRDefault="00EE3002" w:rsidP="00047493">
      <w:pPr>
        <w:pStyle w:val="SingleTxtG"/>
        <w:rPr>
          <w:lang w:val="fr-FR"/>
        </w:rPr>
      </w:pPr>
      <w:r w:rsidRPr="00A9442D">
        <w:rPr>
          <w:lang w:val="fr-FR"/>
        </w:rPr>
        <w:t>12.</w:t>
      </w:r>
      <w:r w:rsidRPr="00A9442D">
        <w:rPr>
          <w:lang w:val="fr-FR"/>
        </w:rPr>
        <w:tab/>
        <w:t>Au fil des années, le Bureau régional de l</w:t>
      </w:r>
      <w:r>
        <w:rPr>
          <w:lang w:val="fr-FR"/>
        </w:rPr>
        <w:t>’</w:t>
      </w:r>
      <w:r w:rsidRPr="00A9442D">
        <w:rPr>
          <w:lang w:val="fr-FR"/>
        </w:rPr>
        <w:t>OMS pour l</w:t>
      </w:r>
      <w:r>
        <w:rPr>
          <w:lang w:val="fr-FR"/>
        </w:rPr>
        <w:t>’</w:t>
      </w:r>
      <w:r w:rsidRPr="00A9442D">
        <w:rPr>
          <w:lang w:val="fr-FR"/>
        </w:rPr>
        <w:t>Europe, encouragé en ce sens par les États membres, a de plus en plus associé la CEE et le Programme des Nations Unies pour l</w:t>
      </w:r>
      <w:r>
        <w:rPr>
          <w:lang w:val="fr-FR"/>
        </w:rPr>
        <w:t>’</w:t>
      </w:r>
      <w:r w:rsidRPr="00A9442D">
        <w:rPr>
          <w:lang w:val="fr-FR"/>
        </w:rPr>
        <w:t xml:space="preserve">environnement (PNUE) à son travail, par exemple pour </w:t>
      </w:r>
      <w:r>
        <w:rPr>
          <w:lang w:val="fr-FR"/>
        </w:rPr>
        <w:t>l’élaboration</w:t>
      </w:r>
      <w:r w:rsidRPr="00A9442D">
        <w:rPr>
          <w:lang w:val="fr-FR"/>
        </w:rPr>
        <w:t xml:space="preserve"> des documents pour l</w:t>
      </w:r>
      <w:r>
        <w:rPr>
          <w:lang w:val="fr-FR"/>
        </w:rPr>
        <w:t>’</w:t>
      </w:r>
      <w:r w:rsidRPr="00A9442D">
        <w:rPr>
          <w:lang w:val="fr-FR"/>
        </w:rPr>
        <w:t>évaluation à mi-parcours (Haïfa</w:t>
      </w:r>
      <w:r>
        <w:rPr>
          <w:lang w:val="fr-FR"/>
        </w:rPr>
        <w:t xml:space="preserve"> (</w:t>
      </w:r>
      <w:r w:rsidRPr="00A9442D">
        <w:rPr>
          <w:lang w:val="fr-FR"/>
        </w:rPr>
        <w:t>Israël</w:t>
      </w:r>
      <w:r>
        <w:rPr>
          <w:lang w:val="fr-FR"/>
        </w:rPr>
        <w:t>),</w:t>
      </w:r>
      <w:r w:rsidRPr="00A9442D">
        <w:rPr>
          <w:lang w:val="fr-FR"/>
        </w:rPr>
        <w:t xml:space="preserve"> 2015) et pour la préparation de la sixième Conférence ministérielle.</w:t>
      </w:r>
    </w:p>
    <w:p w:rsidR="00EE3002" w:rsidRPr="00A9442D" w:rsidRDefault="00EE3002" w:rsidP="00047493">
      <w:pPr>
        <w:pStyle w:val="SingleTxtG"/>
        <w:rPr>
          <w:lang w:val="fr-FR"/>
        </w:rPr>
      </w:pPr>
      <w:r w:rsidRPr="00A9442D">
        <w:rPr>
          <w:lang w:val="fr-FR"/>
        </w:rPr>
        <w:t>13.</w:t>
      </w:r>
      <w:r w:rsidRPr="00A9442D">
        <w:rPr>
          <w:lang w:val="fr-FR"/>
        </w:rPr>
        <w:tab/>
        <w:t>Lors des travaux préparatoires de la sixième Conférence ministérielle, les États membres participant au Processus ont demandé à la CEE et au Bureau régional de l</w:t>
      </w:r>
      <w:r>
        <w:rPr>
          <w:lang w:val="fr-FR"/>
        </w:rPr>
        <w:t>’</w:t>
      </w:r>
      <w:r w:rsidRPr="00A9442D">
        <w:rPr>
          <w:lang w:val="fr-FR"/>
        </w:rPr>
        <w:t>OMS pour l</w:t>
      </w:r>
      <w:r>
        <w:rPr>
          <w:lang w:val="fr-FR"/>
        </w:rPr>
        <w:t>’</w:t>
      </w:r>
      <w:r w:rsidRPr="00A9442D">
        <w:rPr>
          <w:lang w:val="fr-FR"/>
        </w:rPr>
        <w:t xml:space="preserve">Europe de fournir ensemble des services de secrétariat au Processus. Cette demande a ensuite été confirmée lors de la réunion </w:t>
      </w:r>
      <w:r>
        <w:rPr>
          <w:lang w:val="fr-FR"/>
        </w:rPr>
        <w:t>dans</w:t>
      </w:r>
      <w:r w:rsidRPr="00A9442D">
        <w:rPr>
          <w:lang w:val="fr-FR"/>
        </w:rPr>
        <w:t xml:space="preserve"> la Déclaration d</w:t>
      </w:r>
      <w:r>
        <w:rPr>
          <w:lang w:val="fr-FR"/>
        </w:rPr>
        <w:t>’</w:t>
      </w:r>
      <w:r w:rsidRPr="00A9442D">
        <w:rPr>
          <w:lang w:val="fr-FR"/>
        </w:rPr>
        <w:t>Ostrava.</w:t>
      </w:r>
    </w:p>
    <w:p w:rsidR="00EE3002" w:rsidRPr="00A9442D" w:rsidRDefault="00EE3002" w:rsidP="00FD6797">
      <w:pPr>
        <w:pStyle w:val="HChG"/>
        <w:rPr>
          <w:lang w:val="fr-FR"/>
        </w:rPr>
      </w:pPr>
      <w:r>
        <w:rPr>
          <w:lang w:val="fr-FR"/>
        </w:rPr>
        <w:tab/>
      </w:r>
      <w:r w:rsidRPr="00A9442D">
        <w:rPr>
          <w:lang w:val="fr-FR"/>
        </w:rPr>
        <w:t>IV.</w:t>
      </w:r>
      <w:r w:rsidRPr="00A9442D">
        <w:rPr>
          <w:lang w:val="fr-FR"/>
        </w:rPr>
        <w:tab/>
        <w:t>Participation de la Commission économique pour l</w:t>
      </w:r>
      <w:r>
        <w:rPr>
          <w:lang w:val="fr-FR"/>
        </w:rPr>
        <w:t>’</w:t>
      </w:r>
      <w:r w:rsidRPr="00A9442D">
        <w:rPr>
          <w:lang w:val="fr-FR"/>
        </w:rPr>
        <w:t>Europe</w:t>
      </w:r>
      <w:r w:rsidR="00FD6797">
        <w:rPr>
          <w:lang w:val="fr-FR"/>
        </w:rPr>
        <w:br/>
      </w:r>
      <w:r w:rsidRPr="00A9442D">
        <w:rPr>
          <w:lang w:val="fr-FR"/>
        </w:rPr>
        <w:t xml:space="preserve">à </w:t>
      </w:r>
      <w:r>
        <w:rPr>
          <w:lang w:val="fr-FR"/>
        </w:rPr>
        <w:t xml:space="preserve">un </w:t>
      </w:r>
      <w:r w:rsidRPr="00A9442D">
        <w:rPr>
          <w:lang w:val="fr-FR"/>
        </w:rPr>
        <w:t>secrétariat commun</w:t>
      </w:r>
      <w:r>
        <w:rPr>
          <w:lang w:val="fr-FR"/>
        </w:rPr>
        <w:t> :</w:t>
      </w:r>
      <w:r w:rsidRPr="00A9442D">
        <w:rPr>
          <w:lang w:val="fr-FR"/>
        </w:rPr>
        <w:t xml:space="preserve"> quelques exemples</w:t>
      </w:r>
    </w:p>
    <w:p w:rsidR="00EE3002" w:rsidRPr="00A9442D" w:rsidRDefault="00EE3002" w:rsidP="00047493">
      <w:pPr>
        <w:pStyle w:val="SingleTxtG"/>
        <w:rPr>
          <w:lang w:val="fr-FR"/>
        </w:rPr>
      </w:pPr>
      <w:r w:rsidRPr="00A9442D">
        <w:rPr>
          <w:lang w:val="fr-FR"/>
        </w:rPr>
        <w:t>14.</w:t>
      </w:r>
      <w:r w:rsidRPr="00A9442D">
        <w:rPr>
          <w:lang w:val="fr-FR"/>
        </w:rPr>
        <w:tab/>
        <w:t>La CEE participe à des secrétariats communs dans le cadre de différents processus</w:t>
      </w:r>
      <w:r>
        <w:rPr>
          <w:lang w:val="fr-FR"/>
        </w:rPr>
        <w:t xml:space="preserve">. Ainsi, un secrétariat commun regroupant la CEDD et </w:t>
      </w:r>
      <w:r w:rsidRPr="00A9442D">
        <w:rPr>
          <w:lang w:val="fr-FR"/>
        </w:rPr>
        <w:t>l</w:t>
      </w:r>
      <w:r>
        <w:rPr>
          <w:lang w:val="fr-FR"/>
        </w:rPr>
        <w:t>’</w:t>
      </w:r>
      <w:r w:rsidRPr="00A9442D">
        <w:rPr>
          <w:lang w:val="fr-FR"/>
        </w:rPr>
        <w:t>Organisation des Nations Unies pour l</w:t>
      </w:r>
      <w:r>
        <w:rPr>
          <w:lang w:val="fr-FR"/>
        </w:rPr>
        <w:t>’</w:t>
      </w:r>
      <w:r w:rsidRPr="00A9442D">
        <w:rPr>
          <w:lang w:val="fr-FR"/>
        </w:rPr>
        <w:t>alimentation et l</w:t>
      </w:r>
      <w:r>
        <w:rPr>
          <w:lang w:val="fr-FR"/>
        </w:rPr>
        <w:t>’</w:t>
      </w:r>
      <w:r w:rsidRPr="00A9442D">
        <w:rPr>
          <w:lang w:val="fr-FR"/>
        </w:rPr>
        <w:t>agriculture</w:t>
      </w:r>
      <w:r>
        <w:rPr>
          <w:lang w:val="fr-FR"/>
        </w:rPr>
        <w:t xml:space="preserve"> (FAO), a été </w:t>
      </w:r>
      <w:r w:rsidR="00F86AE3">
        <w:rPr>
          <w:lang w:val="fr-FR"/>
        </w:rPr>
        <w:t xml:space="preserve">créé </w:t>
      </w:r>
      <w:r>
        <w:rPr>
          <w:lang w:val="fr-FR"/>
        </w:rPr>
        <w:t>en 1947 pour s’occuper des forêts et du</w:t>
      </w:r>
      <w:r w:rsidRPr="00A9442D">
        <w:rPr>
          <w:lang w:val="fr-FR"/>
        </w:rPr>
        <w:t xml:space="preserve"> bois. Les deux organisations ont donné un caractère officiel à leur collaboration en concluant en 2012 un accord de partenariat à l</w:t>
      </w:r>
      <w:r>
        <w:rPr>
          <w:lang w:val="fr-FR"/>
        </w:rPr>
        <w:t>’</w:t>
      </w:r>
      <w:r w:rsidRPr="00A9442D">
        <w:rPr>
          <w:lang w:val="fr-FR"/>
        </w:rPr>
        <w:t>appui de la mise en œuvre du programme de travail commun CEE-FAO pour les forêts et le bois.</w:t>
      </w:r>
    </w:p>
    <w:p w:rsidR="00EE3002" w:rsidRPr="00A9442D" w:rsidRDefault="00EE3002" w:rsidP="00047493">
      <w:pPr>
        <w:pStyle w:val="SingleTxtG"/>
        <w:rPr>
          <w:lang w:val="fr-FR"/>
        </w:rPr>
      </w:pPr>
      <w:r w:rsidRPr="00A9442D">
        <w:rPr>
          <w:lang w:val="fr-FR"/>
        </w:rPr>
        <w:t>15.</w:t>
      </w:r>
      <w:r w:rsidRPr="00A9442D">
        <w:rPr>
          <w:lang w:val="fr-FR"/>
        </w:rPr>
        <w:tab/>
        <w:t xml:space="preserve">Le texte de cet accord conclu entre la CEE et la FAO </w:t>
      </w:r>
      <w:r>
        <w:rPr>
          <w:lang w:val="fr-FR"/>
        </w:rPr>
        <w:t xml:space="preserve">comprend </w:t>
      </w:r>
      <w:r w:rsidRPr="00A9442D">
        <w:rPr>
          <w:lang w:val="fr-FR"/>
        </w:rPr>
        <w:t>les éléments suivants</w:t>
      </w:r>
      <w:r>
        <w:rPr>
          <w:lang w:val="fr-FR"/>
        </w:rPr>
        <w:t> :</w:t>
      </w:r>
    </w:p>
    <w:p w:rsidR="00EE3002" w:rsidRPr="00A9442D" w:rsidRDefault="00EE3002" w:rsidP="00FD6797">
      <w:pPr>
        <w:pStyle w:val="SingleTxtG"/>
        <w:ind w:firstLine="567"/>
        <w:rPr>
          <w:lang w:val="fr-FR"/>
        </w:rPr>
      </w:pPr>
      <w:r w:rsidRPr="00A9442D">
        <w:rPr>
          <w:lang w:val="fr-FR"/>
        </w:rPr>
        <w:t>a)</w:t>
      </w:r>
      <w:r w:rsidRPr="00A9442D">
        <w:rPr>
          <w:lang w:val="fr-FR"/>
        </w:rPr>
        <w:tab/>
        <w:t>L</w:t>
      </w:r>
      <w:r>
        <w:rPr>
          <w:lang w:val="fr-FR"/>
        </w:rPr>
        <w:t>’</w:t>
      </w:r>
      <w:r w:rsidRPr="00A9442D">
        <w:rPr>
          <w:lang w:val="fr-FR"/>
        </w:rPr>
        <w:t xml:space="preserve">objectif, qui est de </w:t>
      </w:r>
      <w:r>
        <w:rPr>
          <w:lang w:val="fr-FR"/>
        </w:rPr>
        <w:t xml:space="preserve">définir les modalités et </w:t>
      </w:r>
      <w:r w:rsidRPr="00A9442D">
        <w:rPr>
          <w:lang w:val="fr-FR"/>
        </w:rPr>
        <w:t>les domaines de coopération</w:t>
      </w:r>
      <w:r>
        <w:rPr>
          <w:lang w:val="fr-FR"/>
        </w:rPr>
        <w:t> ;</w:t>
      </w:r>
    </w:p>
    <w:p w:rsidR="00EE3002" w:rsidRPr="00A9442D" w:rsidRDefault="00EE3002" w:rsidP="00FD6797">
      <w:pPr>
        <w:pStyle w:val="SingleTxtG"/>
        <w:ind w:firstLine="567"/>
        <w:rPr>
          <w:lang w:val="fr-FR"/>
        </w:rPr>
      </w:pPr>
      <w:r w:rsidRPr="00A9442D">
        <w:rPr>
          <w:lang w:val="fr-FR"/>
        </w:rPr>
        <w:t>b)</w:t>
      </w:r>
      <w:r w:rsidRPr="00A9442D">
        <w:rPr>
          <w:lang w:val="fr-FR"/>
        </w:rPr>
        <w:tab/>
        <w:t xml:space="preserve">Les responsabilités, à savoir les services de secrétariat pour les organes principaux (la Commission européenne des forêts de la FAO et le Comité des forêts et de </w:t>
      </w:r>
      <w:r w:rsidRPr="00A9442D">
        <w:rPr>
          <w:lang w:val="fr-FR"/>
        </w:rPr>
        <w:lastRenderedPageBreak/>
        <w:t>l</w:t>
      </w:r>
      <w:r>
        <w:rPr>
          <w:lang w:val="fr-FR"/>
        </w:rPr>
        <w:t>’</w:t>
      </w:r>
      <w:r w:rsidRPr="00A9442D">
        <w:rPr>
          <w:lang w:val="fr-FR"/>
        </w:rPr>
        <w:t>industrie forestière</w:t>
      </w:r>
      <w:r>
        <w:rPr>
          <w:lang w:val="fr-FR"/>
        </w:rPr>
        <w:t xml:space="preserve"> de la CEE</w:t>
      </w:r>
      <w:r w:rsidRPr="00A9442D">
        <w:rPr>
          <w:lang w:val="fr-FR"/>
        </w:rPr>
        <w:t>), la planification, la programmation et la mise en œuvre des activités communes</w:t>
      </w:r>
      <w:r>
        <w:rPr>
          <w:lang w:val="fr-FR"/>
        </w:rPr>
        <w:t> ;</w:t>
      </w:r>
    </w:p>
    <w:p w:rsidR="00EE3002" w:rsidRPr="00A9442D" w:rsidRDefault="00EE3002" w:rsidP="00FD6797">
      <w:pPr>
        <w:pStyle w:val="SingleTxtG"/>
        <w:ind w:firstLine="567"/>
        <w:rPr>
          <w:lang w:val="fr-FR"/>
        </w:rPr>
      </w:pPr>
      <w:r w:rsidRPr="00A9442D">
        <w:rPr>
          <w:lang w:val="fr-FR"/>
        </w:rPr>
        <w:t>c)</w:t>
      </w:r>
      <w:r w:rsidRPr="00A9442D">
        <w:rPr>
          <w:lang w:val="fr-FR"/>
        </w:rPr>
        <w:tab/>
        <w:t>Une liste non exhaustive des activités communes possibles</w:t>
      </w:r>
      <w:r>
        <w:rPr>
          <w:lang w:val="fr-FR"/>
        </w:rPr>
        <w:t> ;</w:t>
      </w:r>
    </w:p>
    <w:p w:rsidR="00EE3002" w:rsidRPr="00A9442D" w:rsidRDefault="00EE3002" w:rsidP="00FD6797">
      <w:pPr>
        <w:pStyle w:val="SingleTxtG"/>
        <w:ind w:firstLine="567"/>
        <w:rPr>
          <w:lang w:val="fr-FR"/>
        </w:rPr>
      </w:pPr>
      <w:r w:rsidRPr="00A9442D">
        <w:rPr>
          <w:lang w:val="fr-FR"/>
        </w:rPr>
        <w:t>d)</w:t>
      </w:r>
      <w:r w:rsidRPr="00A9442D">
        <w:rPr>
          <w:lang w:val="fr-FR"/>
        </w:rPr>
        <w:tab/>
        <w:t>La création d</w:t>
      </w:r>
      <w:r>
        <w:rPr>
          <w:lang w:val="fr-FR"/>
        </w:rPr>
        <w:t>’</w:t>
      </w:r>
      <w:r w:rsidRPr="00A9442D">
        <w:rPr>
          <w:lang w:val="fr-FR"/>
        </w:rPr>
        <w:t xml:space="preserve">un organe </w:t>
      </w:r>
      <w:r w:rsidR="005B5737">
        <w:rPr>
          <w:lang w:val="fr-FR"/>
        </w:rPr>
        <w:t>−</w:t>
      </w:r>
      <w:r>
        <w:rPr>
          <w:lang w:val="fr-FR"/>
        </w:rPr>
        <w:t> </w:t>
      </w:r>
      <w:r w:rsidRPr="00A9442D">
        <w:rPr>
          <w:lang w:val="fr-FR"/>
        </w:rPr>
        <w:t>le comité directeur</w:t>
      </w:r>
      <w:r>
        <w:rPr>
          <w:lang w:val="fr-FR"/>
        </w:rPr>
        <w:t> </w:t>
      </w:r>
      <w:r w:rsidR="005B5737">
        <w:rPr>
          <w:lang w:val="fr-FR"/>
        </w:rPr>
        <w:t>−</w:t>
      </w:r>
      <w:r w:rsidRPr="00A9442D">
        <w:rPr>
          <w:lang w:val="fr-FR"/>
        </w:rPr>
        <w:t xml:space="preserve"> chargé </w:t>
      </w:r>
      <w:r>
        <w:rPr>
          <w:lang w:val="fr-FR"/>
        </w:rPr>
        <w:t xml:space="preserve">de superviser et d’orienter </w:t>
      </w:r>
      <w:r w:rsidRPr="00A9442D">
        <w:rPr>
          <w:lang w:val="fr-FR"/>
        </w:rPr>
        <w:t>la mise en œuvre des activités communes. Le comité directeur est composé de deux représentants de chaque organisation. Il a notamment les fonctions suivantes</w:t>
      </w:r>
      <w:r>
        <w:rPr>
          <w:lang w:val="fr-FR"/>
        </w:rPr>
        <w:t> :</w:t>
      </w:r>
    </w:p>
    <w:p w:rsidR="00EE3002" w:rsidRPr="00A9442D" w:rsidRDefault="00EE3002" w:rsidP="00FD6797">
      <w:pPr>
        <w:pStyle w:val="SingleTxtG"/>
        <w:ind w:left="1701"/>
        <w:rPr>
          <w:lang w:val="fr-FR"/>
        </w:rPr>
      </w:pPr>
      <w:r w:rsidRPr="00A9442D">
        <w:rPr>
          <w:lang w:val="fr-FR"/>
        </w:rPr>
        <w:t>i)</w:t>
      </w:r>
      <w:r w:rsidRPr="00A9442D">
        <w:rPr>
          <w:lang w:val="fr-FR"/>
        </w:rPr>
        <w:tab/>
        <w:t>Convenir des contributions financières respectives de la CEE et de la FAO en vue de la mise en œuvre des activités communes</w:t>
      </w:r>
      <w:r w:rsidR="00D31589">
        <w:rPr>
          <w:lang w:val="fr-FR"/>
        </w:rPr>
        <w:t> ;</w:t>
      </w:r>
    </w:p>
    <w:p w:rsidR="00EE3002" w:rsidRPr="00A9442D" w:rsidRDefault="00EE3002" w:rsidP="00FD6797">
      <w:pPr>
        <w:pStyle w:val="SingleTxtG"/>
        <w:ind w:left="1701"/>
        <w:rPr>
          <w:lang w:val="fr-FR"/>
        </w:rPr>
      </w:pPr>
      <w:r w:rsidRPr="00A9442D">
        <w:rPr>
          <w:lang w:val="fr-FR"/>
        </w:rPr>
        <w:t>ii)</w:t>
      </w:r>
      <w:r w:rsidRPr="00A9442D">
        <w:rPr>
          <w:lang w:val="fr-FR"/>
        </w:rPr>
        <w:tab/>
        <w:t>Faire des recommandations au Directeur général de la FAO en ce qui concerne la nomination du Secrétaire de la Commission européenne des forêts et au Secrétaire exécutif de la CEE en ce qui concerne la nomination du Secrétaire du Comité des forêts et de l</w:t>
      </w:r>
      <w:r>
        <w:rPr>
          <w:lang w:val="fr-FR"/>
        </w:rPr>
        <w:t>’</w:t>
      </w:r>
      <w:r w:rsidRPr="00A9442D">
        <w:rPr>
          <w:lang w:val="fr-FR"/>
        </w:rPr>
        <w:t>industrie forestière</w:t>
      </w:r>
      <w:r w:rsidR="00D31589">
        <w:rPr>
          <w:lang w:val="fr-FR"/>
        </w:rPr>
        <w:t> ;</w:t>
      </w:r>
    </w:p>
    <w:p w:rsidR="00EE3002" w:rsidRPr="00A9442D" w:rsidRDefault="00EE3002" w:rsidP="00FD6797">
      <w:pPr>
        <w:pStyle w:val="SingleTxtG"/>
        <w:ind w:left="1701"/>
        <w:rPr>
          <w:lang w:val="fr-FR"/>
        </w:rPr>
      </w:pPr>
      <w:r w:rsidRPr="00A9442D">
        <w:rPr>
          <w:lang w:val="fr-FR"/>
        </w:rPr>
        <w:t>iii)</w:t>
      </w:r>
      <w:r w:rsidRPr="00A9442D">
        <w:rPr>
          <w:lang w:val="fr-FR"/>
        </w:rPr>
        <w:tab/>
        <w:t>Examiner et suivre la mise en œuvre des activités communes</w:t>
      </w:r>
      <w:r w:rsidR="00143B3F">
        <w:rPr>
          <w:lang w:val="fr-FR"/>
        </w:rPr>
        <w:t> ;</w:t>
      </w:r>
    </w:p>
    <w:p w:rsidR="00EE3002" w:rsidRPr="00A9442D" w:rsidRDefault="00EE3002" w:rsidP="00FD6797">
      <w:pPr>
        <w:pStyle w:val="SingleTxtG"/>
        <w:ind w:firstLine="567"/>
        <w:rPr>
          <w:lang w:val="fr-FR"/>
        </w:rPr>
      </w:pPr>
      <w:r w:rsidRPr="00A9442D">
        <w:rPr>
          <w:lang w:val="fr-FR"/>
        </w:rPr>
        <w:t>e)</w:t>
      </w:r>
      <w:r w:rsidRPr="00A9442D">
        <w:rPr>
          <w:lang w:val="fr-FR"/>
        </w:rPr>
        <w:tab/>
        <w:t>La dotation en personnel, le personnel de la CEE et celui de la FAO travaillant dans le</w:t>
      </w:r>
      <w:r>
        <w:rPr>
          <w:lang w:val="fr-FR"/>
        </w:rPr>
        <w:t>s</w:t>
      </w:r>
      <w:r w:rsidRPr="00A9442D">
        <w:rPr>
          <w:lang w:val="fr-FR"/>
        </w:rPr>
        <w:t xml:space="preserve"> même</w:t>
      </w:r>
      <w:r>
        <w:rPr>
          <w:lang w:val="fr-FR"/>
        </w:rPr>
        <w:t>s</w:t>
      </w:r>
      <w:r w:rsidRPr="00A9442D">
        <w:rPr>
          <w:lang w:val="fr-FR"/>
        </w:rPr>
        <w:t xml:space="preserve"> bureau</w:t>
      </w:r>
      <w:r>
        <w:rPr>
          <w:lang w:val="fr-FR"/>
        </w:rPr>
        <w:t>x ;</w:t>
      </w:r>
    </w:p>
    <w:p w:rsidR="00EE3002" w:rsidRPr="00A9442D" w:rsidRDefault="00EE3002" w:rsidP="00FD6797">
      <w:pPr>
        <w:pStyle w:val="SingleTxtG"/>
        <w:ind w:firstLine="567"/>
        <w:rPr>
          <w:lang w:val="fr-FR"/>
        </w:rPr>
      </w:pPr>
      <w:r w:rsidRPr="00A9442D">
        <w:rPr>
          <w:lang w:val="fr-FR"/>
        </w:rPr>
        <w:t>f)</w:t>
      </w:r>
      <w:r w:rsidRPr="00A9442D">
        <w:rPr>
          <w:lang w:val="fr-FR"/>
        </w:rPr>
        <w:tab/>
        <w:t>L</w:t>
      </w:r>
      <w:r>
        <w:rPr>
          <w:lang w:val="fr-FR"/>
        </w:rPr>
        <w:t>’</w:t>
      </w:r>
      <w:r w:rsidRPr="00A9442D">
        <w:rPr>
          <w:lang w:val="fr-FR"/>
        </w:rPr>
        <w:t>organisation et l</w:t>
      </w:r>
      <w:r>
        <w:rPr>
          <w:lang w:val="fr-FR"/>
        </w:rPr>
        <w:t>’</w:t>
      </w:r>
      <w:r w:rsidRPr="00A9442D">
        <w:rPr>
          <w:lang w:val="fr-FR"/>
        </w:rPr>
        <w:t>administration, notamment la désignation d</w:t>
      </w:r>
      <w:r>
        <w:rPr>
          <w:lang w:val="fr-FR"/>
        </w:rPr>
        <w:t>’</w:t>
      </w:r>
      <w:r w:rsidRPr="00A9442D">
        <w:rPr>
          <w:lang w:val="fr-FR"/>
        </w:rPr>
        <w:t>un chef et d</w:t>
      </w:r>
      <w:r>
        <w:rPr>
          <w:lang w:val="fr-FR"/>
        </w:rPr>
        <w:t>’</w:t>
      </w:r>
      <w:r w:rsidRPr="00A9442D">
        <w:rPr>
          <w:lang w:val="fr-FR"/>
        </w:rPr>
        <w:t>un chef adjoint pour le bureau, et les relations hiérarchiques</w:t>
      </w:r>
      <w:r>
        <w:rPr>
          <w:lang w:val="fr-FR"/>
        </w:rPr>
        <w:t> ;</w:t>
      </w:r>
    </w:p>
    <w:p w:rsidR="00EE3002" w:rsidRPr="00A9442D" w:rsidRDefault="00EE3002" w:rsidP="00FD6797">
      <w:pPr>
        <w:pStyle w:val="SingleTxtG"/>
        <w:ind w:firstLine="567"/>
        <w:rPr>
          <w:lang w:val="fr-FR"/>
        </w:rPr>
      </w:pPr>
      <w:r w:rsidRPr="00A9442D">
        <w:rPr>
          <w:lang w:val="fr-FR"/>
        </w:rPr>
        <w:t>g)</w:t>
      </w:r>
      <w:r w:rsidRPr="00A9442D">
        <w:rPr>
          <w:lang w:val="fr-FR"/>
        </w:rPr>
        <w:tab/>
        <w:t>L</w:t>
      </w:r>
      <w:r>
        <w:rPr>
          <w:lang w:val="fr-FR"/>
        </w:rPr>
        <w:t>’</w:t>
      </w:r>
      <w:r w:rsidRPr="00A9442D">
        <w:rPr>
          <w:lang w:val="fr-FR"/>
        </w:rPr>
        <w:t>emplacement</w:t>
      </w:r>
      <w:r w:rsidR="00D31589">
        <w:rPr>
          <w:lang w:val="fr-FR"/>
        </w:rPr>
        <w:t> ;</w:t>
      </w:r>
      <w:r w:rsidRPr="00A9442D">
        <w:rPr>
          <w:lang w:val="fr-FR"/>
        </w:rPr>
        <w:t xml:space="preserve"> il est prévu que le</w:t>
      </w:r>
      <w:r>
        <w:rPr>
          <w:lang w:val="fr-FR"/>
        </w:rPr>
        <w:t>s</w:t>
      </w:r>
      <w:r w:rsidRPr="00A9442D">
        <w:rPr>
          <w:lang w:val="fr-FR"/>
        </w:rPr>
        <w:t xml:space="preserve"> bureau</w:t>
      </w:r>
      <w:r>
        <w:rPr>
          <w:lang w:val="fr-FR"/>
        </w:rPr>
        <w:t>x</w:t>
      </w:r>
      <w:r w:rsidRPr="00A9442D">
        <w:rPr>
          <w:lang w:val="fr-FR"/>
        </w:rPr>
        <w:t xml:space="preserve"> du secrétariat commun soi</w:t>
      </w:r>
      <w:r>
        <w:rPr>
          <w:lang w:val="fr-FR"/>
        </w:rPr>
        <w:t>en</w:t>
      </w:r>
      <w:r w:rsidRPr="00A9442D">
        <w:rPr>
          <w:lang w:val="fr-FR"/>
        </w:rPr>
        <w:t>t installé</w:t>
      </w:r>
      <w:r>
        <w:rPr>
          <w:lang w:val="fr-FR"/>
        </w:rPr>
        <w:t>s</w:t>
      </w:r>
      <w:r w:rsidRPr="00A9442D">
        <w:rPr>
          <w:lang w:val="fr-FR"/>
        </w:rPr>
        <w:t xml:space="preserve"> à Genève, et que la CEE mette à disposition </w:t>
      </w:r>
      <w:r>
        <w:rPr>
          <w:lang w:val="fr-FR"/>
        </w:rPr>
        <w:t>des</w:t>
      </w:r>
      <w:r w:rsidRPr="00A9442D">
        <w:rPr>
          <w:lang w:val="fr-FR"/>
        </w:rPr>
        <w:t xml:space="preserve"> locaux, </w:t>
      </w:r>
      <w:r>
        <w:rPr>
          <w:lang w:val="fr-FR"/>
        </w:rPr>
        <w:t>du matériel</w:t>
      </w:r>
      <w:r w:rsidRPr="00A9442D">
        <w:rPr>
          <w:lang w:val="fr-FR"/>
        </w:rPr>
        <w:t xml:space="preserve"> et </w:t>
      </w:r>
      <w:r>
        <w:rPr>
          <w:lang w:val="fr-FR"/>
        </w:rPr>
        <w:t>d’</w:t>
      </w:r>
      <w:r w:rsidRPr="00A9442D">
        <w:rPr>
          <w:lang w:val="fr-FR"/>
        </w:rPr>
        <w:t xml:space="preserve">autres </w:t>
      </w:r>
      <w:r>
        <w:rPr>
          <w:lang w:val="fr-FR"/>
        </w:rPr>
        <w:t>équipements ;</w:t>
      </w:r>
    </w:p>
    <w:p w:rsidR="00EE3002" w:rsidRPr="00A9442D" w:rsidRDefault="00EE3002" w:rsidP="00FD6797">
      <w:pPr>
        <w:pStyle w:val="SingleTxtG"/>
        <w:ind w:firstLine="567"/>
        <w:rPr>
          <w:lang w:val="fr-FR"/>
        </w:rPr>
      </w:pPr>
      <w:r w:rsidRPr="00A9442D">
        <w:rPr>
          <w:lang w:val="fr-FR"/>
        </w:rPr>
        <w:t>h)</w:t>
      </w:r>
      <w:r w:rsidRPr="00A9442D">
        <w:rPr>
          <w:lang w:val="fr-FR"/>
        </w:rPr>
        <w:tab/>
        <w:t xml:space="preserve">Les </w:t>
      </w:r>
      <w:r>
        <w:rPr>
          <w:lang w:val="fr-FR"/>
        </w:rPr>
        <w:t>sources d’appui</w:t>
      </w:r>
      <w:r w:rsidRPr="00A9442D">
        <w:rPr>
          <w:lang w:val="fr-FR"/>
        </w:rPr>
        <w:t xml:space="preserve"> (budget approuvé par les organes compétents, contributions volontaires, personnel mis à disposition par des tiers, par exemple)</w:t>
      </w:r>
      <w:r>
        <w:rPr>
          <w:lang w:val="fr-FR"/>
        </w:rPr>
        <w:t> ;</w:t>
      </w:r>
    </w:p>
    <w:p w:rsidR="00EE3002" w:rsidRPr="00A9442D" w:rsidRDefault="00EE3002" w:rsidP="00FD6797">
      <w:pPr>
        <w:pStyle w:val="SingleTxtG"/>
        <w:ind w:firstLine="567"/>
        <w:rPr>
          <w:lang w:val="fr-FR"/>
        </w:rPr>
      </w:pPr>
      <w:r w:rsidRPr="00A9442D">
        <w:rPr>
          <w:lang w:val="fr-FR"/>
        </w:rPr>
        <w:t>i)</w:t>
      </w:r>
      <w:r w:rsidRPr="00A9442D">
        <w:rPr>
          <w:lang w:val="fr-FR"/>
        </w:rPr>
        <w:tab/>
        <w:t xml:space="preserve">Les dispositions finales, </w:t>
      </w:r>
      <w:r>
        <w:rPr>
          <w:lang w:val="fr-FR"/>
        </w:rPr>
        <w:t xml:space="preserve">qui portent </w:t>
      </w:r>
      <w:r w:rsidRPr="00A9442D">
        <w:rPr>
          <w:lang w:val="fr-FR"/>
        </w:rPr>
        <w:t>sur des questions telles que le règlement des différends, le réexamen périodique de l</w:t>
      </w:r>
      <w:r>
        <w:rPr>
          <w:lang w:val="fr-FR"/>
        </w:rPr>
        <w:t>’</w:t>
      </w:r>
      <w:r w:rsidRPr="00A9442D">
        <w:rPr>
          <w:lang w:val="fr-FR"/>
        </w:rPr>
        <w:t>accord (tous les quatre ans ou sur demande), les modifications et l</w:t>
      </w:r>
      <w:r>
        <w:rPr>
          <w:lang w:val="fr-FR"/>
        </w:rPr>
        <w:t>’</w:t>
      </w:r>
      <w:r w:rsidRPr="00A9442D">
        <w:rPr>
          <w:lang w:val="fr-FR"/>
        </w:rPr>
        <w:t>extinction.</w:t>
      </w:r>
    </w:p>
    <w:p w:rsidR="00EE3002" w:rsidRPr="00A9442D" w:rsidRDefault="00EE3002" w:rsidP="00047493">
      <w:pPr>
        <w:pStyle w:val="SingleTxtG"/>
        <w:rPr>
          <w:lang w:val="fr-FR"/>
        </w:rPr>
      </w:pPr>
      <w:r w:rsidRPr="00A9442D">
        <w:rPr>
          <w:lang w:val="fr-FR"/>
        </w:rPr>
        <w:t>16.</w:t>
      </w:r>
      <w:r w:rsidRPr="00A9442D">
        <w:rPr>
          <w:lang w:val="fr-FR"/>
        </w:rPr>
        <w:tab/>
        <w:t xml:space="preserve">On trouve </w:t>
      </w:r>
      <w:r>
        <w:rPr>
          <w:lang w:val="fr-FR"/>
        </w:rPr>
        <w:t>dans</w:t>
      </w:r>
      <w:r w:rsidRPr="00A9442D">
        <w:rPr>
          <w:lang w:val="fr-FR"/>
        </w:rPr>
        <w:t xml:space="preserve"> la Division de l</w:t>
      </w:r>
      <w:r>
        <w:rPr>
          <w:lang w:val="fr-FR"/>
        </w:rPr>
        <w:t>’</w:t>
      </w:r>
      <w:r w:rsidRPr="00A9442D">
        <w:rPr>
          <w:lang w:val="fr-FR"/>
        </w:rPr>
        <w:t xml:space="preserve">environnement deux exemples </w:t>
      </w:r>
      <w:r>
        <w:rPr>
          <w:lang w:val="fr-FR"/>
        </w:rPr>
        <w:t>de</w:t>
      </w:r>
      <w:r w:rsidRPr="00A9442D">
        <w:rPr>
          <w:lang w:val="fr-FR"/>
        </w:rPr>
        <w:t xml:space="preserve"> secrétariat commun à la CEE et au Bureau régional de l</w:t>
      </w:r>
      <w:r>
        <w:rPr>
          <w:lang w:val="fr-FR"/>
        </w:rPr>
        <w:t>’</w:t>
      </w:r>
      <w:r w:rsidRPr="00A9442D">
        <w:rPr>
          <w:lang w:val="fr-FR"/>
        </w:rPr>
        <w:t>OMS pour l</w:t>
      </w:r>
      <w:r>
        <w:rPr>
          <w:lang w:val="fr-FR"/>
        </w:rPr>
        <w:t>’</w:t>
      </w:r>
      <w:r w:rsidRPr="00A9442D">
        <w:rPr>
          <w:lang w:val="fr-FR"/>
        </w:rPr>
        <w:t>Europe</w:t>
      </w:r>
      <w:r>
        <w:rPr>
          <w:lang w:val="fr-FR"/>
        </w:rPr>
        <w:t> :</w:t>
      </w:r>
      <w:r w:rsidRPr="00A9442D">
        <w:rPr>
          <w:lang w:val="fr-FR"/>
        </w:rPr>
        <w:t xml:space="preserve"> l</w:t>
      </w:r>
      <w:r>
        <w:rPr>
          <w:lang w:val="fr-FR"/>
        </w:rPr>
        <w:t>’</w:t>
      </w:r>
      <w:r w:rsidRPr="00A9442D">
        <w:rPr>
          <w:lang w:val="fr-FR"/>
        </w:rPr>
        <w:t>un pour le Protocole sur l</w:t>
      </w:r>
      <w:r>
        <w:rPr>
          <w:lang w:val="fr-FR"/>
        </w:rPr>
        <w:t>’</w:t>
      </w:r>
      <w:r w:rsidRPr="00A9442D">
        <w:rPr>
          <w:lang w:val="fr-FR"/>
        </w:rPr>
        <w:t>eau et la santé et l</w:t>
      </w:r>
      <w:r>
        <w:rPr>
          <w:lang w:val="fr-FR"/>
        </w:rPr>
        <w:t>’</w:t>
      </w:r>
      <w:r w:rsidRPr="00A9442D">
        <w:rPr>
          <w:lang w:val="fr-FR"/>
        </w:rPr>
        <w:t>autre pour le PPE-</w:t>
      </w:r>
      <w:r>
        <w:rPr>
          <w:lang w:val="fr-FR"/>
        </w:rPr>
        <w:t>TSE.</w:t>
      </w:r>
    </w:p>
    <w:p w:rsidR="00EE3002" w:rsidRPr="00A9442D" w:rsidRDefault="00EE3002" w:rsidP="00047493">
      <w:pPr>
        <w:pStyle w:val="SingleTxtG"/>
        <w:rPr>
          <w:lang w:val="fr-FR"/>
        </w:rPr>
      </w:pPr>
      <w:r w:rsidRPr="00A9442D">
        <w:rPr>
          <w:lang w:val="fr-FR"/>
        </w:rPr>
        <w:t>17.</w:t>
      </w:r>
      <w:r w:rsidRPr="00A9442D">
        <w:rPr>
          <w:lang w:val="fr-FR"/>
        </w:rPr>
        <w:tab/>
      </w:r>
      <w:r>
        <w:rPr>
          <w:lang w:val="fr-FR"/>
        </w:rPr>
        <w:t xml:space="preserve">Au </w:t>
      </w:r>
      <w:r w:rsidRPr="00A9442D">
        <w:rPr>
          <w:lang w:val="fr-FR"/>
        </w:rPr>
        <w:t>secrétariat commun pour le Protocole, la Secrétaire de la CEE chargée de la Convention sur l</w:t>
      </w:r>
      <w:r>
        <w:rPr>
          <w:lang w:val="fr-FR"/>
        </w:rPr>
        <w:t>’</w:t>
      </w:r>
      <w:r w:rsidRPr="00A9442D">
        <w:rPr>
          <w:lang w:val="fr-FR"/>
        </w:rPr>
        <w:t>eau, dont le poste est financé par le budget ordinaire, est également cosecrétaire du Protocole avec son homologue du Bureau régional de l</w:t>
      </w:r>
      <w:r>
        <w:rPr>
          <w:lang w:val="fr-FR"/>
        </w:rPr>
        <w:t>’</w:t>
      </w:r>
      <w:r w:rsidRPr="00A9442D">
        <w:rPr>
          <w:lang w:val="fr-FR"/>
        </w:rPr>
        <w:t>OMS pour l</w:t>
      </w:r>
      <w:r>
        <w:rPr>
          <w:lang w:val="fr-FR"/>
        </w:rPr>
        <w:t>’</w:t>
      </w:r>
      <w:r w:rsidRPr="00A9442D">
        <w:rPr>
          <w:lang w:val="fr-FR"/>
        </w:rPr>
        <w:t xml:space="preserve">Europe, tandis que les activités </w:t>
      </w:r>
      <w:r>
        <w:rPr>
          <w:lang w:val="fr-FR"/>
        </w:rPr>
        <w:t xml:space="preserve">courantes </w:t>
      </w:r>
      <w:r w:rsidRPr="00A9442D">
        <w:rPr>
          <w:lang w:val="fr-FR"/>
        </w:rPr>
        <w:t xml:space="preserve">de la CEE sont essentiellement </w:t>
      </w:r>
      <w:r>
        <w:rPr>
          <w:lang w:val="fr-FR"/>
        </w:rPr>
        <w:t xml:space="preserve">menées </w:t>
      </w:r>
      <w:r w:rsidRPr="00A9442D">
        <w:rPr>
          <w:lang w:val="fr-FR"/>
        </w:rPr>
        <w:t>par deux fonctionnaires P-3 et un assistant</w:t>
      </w:r>
      <w:r>
        <w:rPr>
          <w:lang w:val="fr-FR"/>
        </w:rPr>
        <w:t xml:space="preserve"> </w:t>
      </w:r>
      <w:r w:rsidRPr="00A9442D">
        <w:rPr>
          <w:lang w:val="fr-FR"/>
        </w:rPr>
        <w:t>de programme</w:t>
      </w:r>
      <w:r>
        <w:rPr>
          <w:lang w:val="fr-FR"/>
        </w:rPr>
        <w:t xml:space="preserve"> </w:t>
      </w:r>
      <w:r w:rsidRPr="00A9442D">
        <w:rPr>
          <w:lang w:val="fr-FR"/>
        </w:rPr>
        <w:t>à temps partiel</w:t>
      </w:r>
      <w:r>
        <w:rPr>
          <w:lang w:val="fr-FR"/>
        </w:rPr>
        <w:t xml:space="preserve">, </w:t>
      </w:r>
      <w:r w:rsidRPr="00A9442D">
        <w:rPr>
          <w:lang w:val="fr-FR"/>
        </w:rPr>
        <w:t>dont les postes sont financés par des contributions volontaires extrabudgétaires. Pendant les périodes d</w:t>
      </w:r>
      <w:r>
        <w:rPr>
          <w:lang w:val="fr-FR"/>
        </w:rPr>
        <w:t>’</w:t>
      </w:r>
      <w:r w:rsidRPr="00A9442D">
        <w:rPr>
          <w:lang w:val="fr-FR"/>
        </w:rPr>
        <w:t xml:space="preserve">activité intense, par exemple avant la session triennale de la Réunion des Parties au Protocole, du personnel supplémentaire de la CEE, financé </w:t>
      </w:r>
      <w:r>
        <w:rPr>
          <w:lang w:val="fr-FR"/>
        </w:rPr>
        <w:t xml:space="preserve">par le budget ordinaire ou </w:t>
      </w:r>
      <w:r w:rsidRPr="00A9442D">
        <w:rPr>
          <w:lang w:val="fr-FR"/>
        </w:rPr>
        <w:t>par des ressources extrabudgétaires, vient en renfort. Le Bureau régional de l</w:t>
      </w:r>
      <w:r>
        <w:rPr>
          <w:lang w:val="fr-FR"/>
        </w:rPr>
        <w:t>’</w:t>
      </w:r>
      <w:r w:rsidRPr="00A9442D">
        <w:rPr>
          <w:lang w:val="fr-FR"/>
        </w:rPr>
        <w:t>OMS pour l</w:t>
      </w:r>
      <w:r>
        <w:rPr>
          <w:lang w:val="fr-FR"/>
        </w:rPr>
        <w:t>’</w:t>
      </w:r>
      <w:r w:rsidRPr="00A9442D">
        <w:rPr>
          <w:lang w:val="fr-FR"/>
        </w:rPr>
        <w:t>Europe fournit des ressources en personnel similaires à son bureau de Bonn. Conformément au texte du Protocole (art</w:t>
      </w:r>
      <w:r w:rsidR="0006044B">
        <w:rPr>
          <w:lang w:val="fr-FR"/>
        </w:rPr>
        <w:t>. </w:t>
      </w:r>
      <w:r w:rsidRPr="00A9442D">
        <w:rPr>
          <w:lang w:val="fr-FR"/>
        </w:rPr>
        <w:t>17), le secrétariat commun a établi un mémorandum d</w:t>
      </w:r>
      <w:r>
        <w:rPr>
          <w:lang w:val="fr-FR"/>
        </w:rPr>
        <w:t>’</w:t>
      </w:r>
      <w:r w:rsidRPr="00A9442D">
        <w:rPr>
          <w:lang w:val="fr-FR"/>
        </w:rPr>
        <w:t xml:space="preserve">accord pour définir des règles concernant son fonctionnement et mettre en œuvre les activités décrites dans </w:t>
      </w:r>
      <w:r>
        <w:rPr>
          <w:lang w:val="fr-FR"/>
        </w:rPr>
        <w:t>un programme de travail annuel.</w:t>
      </w:r>
    </w:p>
    <w:p w:rsidR="00EE3002" w:rsidRPr="00A9442D" w:rsidRDefault="00EE3002" w:rsidP="00047493">
      <w:pPr>
        <w:pStyle w:val="SingleTxtG"/>
        <w:rPr>
          <w:lang w:val="fr-FR"/>
        </w:rPr>
      </w:pPr>
      <w:r w:rsidRPr="00A9442D">
        <w:rPr>
          <w:lang w:val="fr-FR"/>
        </w:rPr>
        <w:t>18.</w:t>
      </w:r>
      <w:r w:rsidRPr="00A9442D">
        <w:rPr>
          <w:lang w:val="fr-FR"/>
        </w:rPr>
        <w:tab/>
        <w:t>L</w:t>
      </w:r>
      <w:r>
        <w:rPr>
          <w:lang w:val="fr-FR"/>
        </w:rPr>
        <w:t>’</w:t>
      </w:r>
      <w:r w:rsidRPr="00A9442D">
        <w:rPr>
          <w:lang w:val="fr-FR"/>
        </w:rPr>
        <w:t>article</w:t>
      </w:r>
      <w:r w:rsidR="005B5737">
        <w:rPr>
          <w:lang w:val="fr-FR"/>
        </w:rPr>
        <w:t> </w:t>
      </w:r>
      <w:r w:rsidRPr="00A9442D">
        <w:rPr>
          <w:lang w:val="fr-FR"/>
        </w:rPr>
        <w:t>17 (Secrétariat) du Protocole sur l</w:t>
      </w:r>
      <w:r>
        <w:rPr>
          <w:lang w:val="fr-FR"/>
        </w:rPr>
        <w:t>’</w:t>
      </w:r>
      <w:r w:rsidRPr="00A9442D">
        <w:rPr>
          <w:lang w:val="fr-FR"/>
        </w:rPr>
        <w:t>eau et la santé est libellé comme suit</w:t>
      </w:r>
      <w:r>
        <w:rPr>
          <w:lang w:val="fr-FR"/>
        </w:rPr>
        <w:t> :</w:t>
      </w:r>
    </w:p>
    <w:p w:rsidR="00EE3002" w:rsidRPr="00A9442D" w:rsidRDefault="00EE3002" w:rsidP="009547B7">
      <w:pPr>
        <w:pStyle w:val="SingleTxtG"/>
        <w:ind w:left="1701"/>
        <w:rPr>
          <w:lang w:val="fr-FR"/>
        </w:rPr>
      </w:pPr>
      <w:r w:rsidRPr="00A9442D">
        <w:rPr>
          <w:lang w:val="fr-FR"/>
        </w:rPr>
        <w:t>1.</w:t>
      </w:r>
      <w:r w:rsidRPr="00A9442D">
        <w:rPr>
          <w:lang w:val="fr-FR"/>
        </w:rPr>
        <w:tab/>
        <w:t>Le Secrétaire exécutif de la Commission économique pour l</w:t>
      </w:r>
      <w:r>
        <w:rPr>
          <w:lang w:val="fr-FR"/>
        </w:rPr>
        <w:t>’</w:t>
      </w:r>
      <w:r w:rsidRPr="00A9442D">
        <w:rPr>
          <w:lang w:val="fr-FR"/>
        </w:rPr>
        <w:t>Europe et le Directeur régional du Bureau régional de l</w:t>
      </w:r>
      <w:r>
        <w:rPr>
          <w:lang w:val="fr-FR"/>
        </w:rPr>
        <w:t>’</w:t>
      </w:r>
      <w:r w:rsidRPr="00A9442D">
        <w:rPr>
          <w:lang w:val="fr-FR"/>
        </w:rPr>
        <w:t>Europe de l</w:t>
      </w:r>
      <w:r>
        <w:rPr>
          <w:lang w:val="fr-FR"/>
        </w:rPr>
        <w:t>’</w:t>
      </w:r>
      <w:r w:rsidRPr="00A9442D">
        <w:rPr>
          <w:lang w:val="fr-FR"/>
        </w:rPr>
        <w:t>Organisation mondiale de la santé exercent, pour le présent Protocole, les fonctions de secrétariat suivantes</w:t>
      </w:r>
      <w:r>
        <w:rPr>
          <w:lang w:val="fr-FR"/>
        </w:rPr>
        <w:t> :</w:t>
      </w:r>
    </w:p>
    <w:p w:rsidR="00EE3002" w:rsidRPr="00A9442D" w:rsidRDefault="00EE3002" w:rsidP="009547B7">
      <w:pPr>
        <w:pStyle w:val="SingleTxtG"/>
        <w:ind w:left="1701" w:firstLine="567"/>
        <w:rPr>
          <w:lang w:val="fr-FR"/>
        </w:rPr>
      </w:pPr>
      <w:r w:rsidRPr="00A9442D">
        <w:rPr>
          <w:lang w:val="fr-FR"/>
        </w:rPr>
        <w:t>a)</w:t>
      </w:r>
      <w:r w:rsidRPr="00A9442D">
        <w:rPr>
          <w:lang w:val="fr-FR"/>
        </w:rPr>
        <w:tab/>
        <w:t>Ils convoquent et préparent les réunions des Parties</w:t>
      </w:r>
      <w:r w:rsidR="00D31589">
        <w:rPr>
          <w:lang w:val="fr-FR"/>
        </w:rPr>
        <w:t> ;</w:t>
      </w:r>
    </w:p>
    <w:p w:rsidR="00EE3002" w:rsidRPr="00A9442D" w:rsidRDefault="00EE3002" w:rsidP="009547B7">
      <w:pPr>
        <w:pStyle w:val="SingleTxtG"/>
        <w:ind w:left="1701" w:firstLine="567"/>
        <w:rPr>
          <w:lang w:val="fr-FR"/>
        </w:rPr>
      </w:pPr>
      <w:r w:rsidRPr="00A9442D">
        <w:rPr>
          <w:lang w:val="fr-FR"/>
        </w:rPr>
        <w:t>b)</w:t>
      </w:r>
      <w:r w:rsidRPr="00A9442D">
        <w:rPr>
          <w:lang w:val="fr-FR"/>
        </w:rPr>
        <w:tab/>
        <w:t>Ils transmettent aux Parties les rapports et autres renseignements reçus en application des dispositions du présent Protocole</w:t>
      </w:r>
      <w:r w:rsidR="00D31589">
        <w:rPr>
          <w:lang w:val="fr-FR"/>
        </w:rPr>
        <w:t> ;</w:t>
      </w:r>
    </w:p>
    <w:p w:rsidR="00EE3002" w:rsidRPr="00A9442D" w:rsidRDefault="00EE3002" w:rsidP="009547B7">
      <w:pPr>
        <w:pStyle w:val="SingleTxtG"/>
        <w:ind w:left="1701" w:firstLine="567"/>
        <w:rPr>
          <w:lang w:val="fr-FR"/>
        </w:rPr>
      </w:pPr>
      <w:r w:rsidRPr="00A9442D">
        <w:rPr>
          <w:lang w:val="fr-FR"/>
        </w:rPr>
        <w:t>c)</w:t>
      </w:r>
      <w:r w:rsidRPr="00A9442D">
        <w:rPr>
          <w:lang w:val="fr-FR"/>
        </w:rPr>
        <w:tab/>
        <w:t>Ils s</w:t>
      </w:r>
      <w:r>
        <w:rPr>
          <w:lang w:val="fr-FR"/>
        </w:rPr>
        <w:t>’</w:t>
      </w:r>
      <w:r w:rsidRPr="00A9442D">
        <w:rPr>
          <w:lang w:val="fr-FR"/>
        </w:rPr>
        <w:t>acquittent des autres fonctions que la Réunion des Parties peut leur assigner en fonction des ressources disponibles.</w:t>
      </w:r>
    </w:p>
    <w:p w:rsidR="00EE3002" w:rsidRPr="00A9442D" w:rsidRDefault="00EE3002" w:rsidP="009547B7">
      <w:pPr>
        <w:pStyle w:val="SingleTxtG"/>
        <w:ind w:left="1701"/>
        <w:rPr>
          <w:lang w:val="fr-FR"/>
        </w:rPr>
      </w:pPr>
      <w:r w:rsidRPr="00A9442D">
        <w:rPr>
          <w:lang w:val="fr-FR"/>
        </w:rPr>
        <w:lastRenderedPageBreak/>
        <w:t>2.</w:t>
      </w:r>
      <w:r w:rsidRPr="00A9442D">
        <w:rPr>
          <w:lang w:val="fr-FR"/>
        </w:rPr>
        <w:tab/>
        <w:t>Le Secrétaire exécutif de la Commission économique pour l</w:t>
      </w:r>
      <w:r>
        <w:rPr>
          <w:lang w:val="fr-FR"/>
        </w:rPr>
        <w:t>’</w:t>
      </w:r>
      <w:r w:rsidRPr="00A9442D">
        <w:rPr>
          <w:lang w:val="fr-FR"/>
        </w:rPr>
        <w:t>Europe et le Directeur régional du Bureau régional de l</w:t>
      </w:r>
      <w:r>
        <w:rPr>
          <w:lang w:val="fr-FR"/>
        </w:rPr>
        <w:t>’</w:t>
      </w:r>
      <w:r w:rsidRPr="00A9442D">
        <w:rPr>
          <w:lang w:val="fr-FR"/>
        </w:rPr>
        <w:t>Europe de l</w:t>
      </w:r>
      <w:r>
        <w:rPr>
          <w:lang w:val="fr-FR"/>
        </w:rPr>
        <w:t>’</w:t>
      </w:r>
      <w:r w:rsidRPr="00A9442D">
        <w:rPr>
          <w:lang w:val="fr-FR"/>
        </w:rPr>
        <w:t xml:space="preserve">Organisation mondiale de la santé : </w:t>
      </w:r>
    </w:p>
    <w:p w:rsidR="00EE3002" w:rsidRPr="00A9442D" w:rsidRDefault="00EE3002" w:rsidP="009547B7">
      <w:pPr>
        <w:pStyle w:val="SingleTxtG"/>
        <w:ind w:left="1701" w:firstLine="567"/>
        <w:rPr>
          <w:lang w:val="fr-FR"/>
        </w:rPr>
      </w:pPr>
      <w:r w:rsidRPr="00A9442D">
        <w:rPr>
          <w:lang w:val="fr-FR"/>
        </w:rPr>
        <w:t>a)</w:t>
      </w:r>
      <w:r w:rsidRPr="00A9442D">
        <w:rPr>
          <w:lang w:val="fr-FR"/>
        </w:rPr>
        <w:tab/>
        <w:t>Arrêtent, dans un mémorandum d</w:t>
      </w:r>
      <w:r>
        <w:rPr>
          <w:lang w:val="fr-FR"/>
        </w:rPr>
        <w:t>’</w:t>
      </w:r>
      <w:r w:rsidRPr="00A9442D">
        <w:rPr>
          <w:lang w:val="fr-FR"/>
        </w:rPr>
        <w:t>accord, les modalités de répartition des tâches et informent la Réunion des Parties en conséquence</w:t>
      </w:r>
      <w:r w:rsidR="00D31589">
        <w:rPr>
          <w:lang w:val="fr-FR"/>
        </w:rPr>
        <w:t> ;</w:t>
      </w:r>
    </w:p>
    <w:p w:rsidR="00EE3002" w:rsidRPr="00A9442D" w:rsidRDefault="00EE3002" w:rsidP="009547B7">
      <w:pPr>
        <w:pStyle w:val="SingleTxtG"/>
        <w:ind w:left="1701" w:firstLine="567"/>
        <w:rPr>
          <w:lang w:val="fr-FR"/>
        </w:rPr>
      </w:pPr>
      <w:r w:rsidRPr="00A9442D">
        <w:rPr>
          <w:lang w:val="fr-FR"/>
        </w:rPr>
        <w:t>b)</w:t>
      </w:r>
      <w:r w:rsidRPr="00A9442D">
        <w:rPr>
          <w:lang w:val="fr-FR"/>
        </w:rPr>
        <w:tab/>
        <w:t>Rendent compte aux Parties des éléments et des modalités d</w:t>
      </w:r>
      <w:r>
        <w:rPr>
          <w:lang w:val="fr-FR"/>
        </w:rPr>
        <w:t>’</w:t>
      </w:r>
      <w:r w:rsidRPr="00A9442D">
        <w:rPr>
          <w:lang w:val="fr-FR"/>
        </w:rPr>
        <w:t>exécution du programme de travail mentionné au paragraphe</w:t>
      </w:r>
      <w:r w:rsidR="00D31589">
        <w:rPr>
          <w:lang w:val="fr-FR"/>
        </w:rPr>
        <w:t> </w:t>
      </w:r>
      <w:r w:rsidRPr="00A9442D">
        <w:rPr>
          <w:lang w:val="fr-FR"/>
        </w:rPr>
        <w:t>3 de l</w:t>
      </w:r>
      <w:r>
        <w:rPr>
          <w:lang w:val="fr-FR"/>
        </w:rPr>
        <w:t>’</w:t>
      </w:r>
      <w:r w:rsidR="00D31589">
        <w:rPr>
          <w:lang w:val="fr-FR"/>
        </w:rPr>
        <w:t>article </w:t>
      </w:r>
      <w:r w:rsidRPr="00A9442D">
        <w:rPr>
          <w:lang w:val="fr-FR"/>
        </w:rPr>
        <w:t>16.</w:t>
      </w:r>
    </w:p>
    <w:p w:rsidR="00EE3002" w:rsidRPr="00A9442D" w:rsidRDefault="00EE3002" w:rsidP="00047493">
      <w:pPr>
        <w:pStyle w:val="SingleTxtG"/>
        <w:rPr>
          <w:lang w:val="fr-FR"/>
        </w:rPr>
      </w:pPr>
      <w:r w:rsidRPr="00A9442D">
        <w:rPr>
          <w:lang w:val="fr-FR"/>
        </w:rPr>
        <w:t>19.</w:t>
      </w:r>
      <w:r w:rsidRPr="00A9442D">
        <w:rPr>
          <w:lang w:val="fr-FR"/>
        </w:rPr>
        <w:tab/>
        <w:t>Le mémorandum d</w:t>
      </w:r>
      <w:r>
        <w:rPr>
          <w:lang w:val="fr-FR"/>
        </w:rPr>
        <w:t>’</w:t>
      </w:r>
      <w:r w:rsidRPr="00A9442D">
        <w:rPr>
          <w:lang w:val="fr-FR"/>
        </w:rPr>
        <w:t>accord entre la CEE et le Bureau régional de l</w:t>
      </w:r>
      <w:r>
        <w:rPr>
          <w:lang w:val="fr-FR"/>
        </w:rPr>
        <w:t>’</w:t>
      </w:r>
      <w:r w:rsidRPr="00A9442D">
        <w:rPr>
          <w:lang w:val="fr-FR"/>
        </w:rPr>
        <w:t>OMS pour l</w:t>
      </w:r>
      <w:r>
        <w:rPr>
          <w:lang w:val="fr-FR"/>
        </w:rPr>
        <w:t>’</w:t>
      </w:r>
      <w:r w:rsidRPr="00A9442D">
        <w:rPr>
          <w:lang w:val="fr-FR"/>
        </w:rPr>
        <w:t>Europe</w:t>
      </w:r>
      <w:r w:rsidRPr="007476ED">
        <w:rPr>
          <w:rStyle w:val="Appelnotedebasdep"/>
        </w:rPr>
        <w:footnoteReference w:id="5"/>
      </w:r>
      <w:r w:rsidRPr="00A9442D">
        <w:rPr>
          <w:lang w:val="fr-FR"/>
        </w:rPr>
        <w:t xml:space="preserve"> </w:t>
      </w:r>
      <w:r>
        <w:rPr>
          <w:lang w:val="fr-FR"/>
        </w:rPr>
        <w:t>comprend les</w:t>
      </w:r>
      <w:r w:rsidRPr="00A9442D">
        <w:rPr>
          <w:lang w:val="fr-FR"/>
        </w:rPr>
        <w:t xml:space="preserve"> éléments suivants</w:t>
      </w:r>
      <w:r>
        <w:rPr>
          <w:lang w:val="fr-FR"/>
        </w:rPr>
        <w:t> :</w:t>
      </w:r>
    </w:p>
    <w:p w:rsidR="00EE3002" w:rsidRPr="00A9442D" w:rsidRDefault="00EE3002" w:rsidP="009547B7">
      <w:pPr>
        <w:pStyle w:val="SingleTxtG"/>
        <w:ind w:firstLine="567"/>
        <w:rPr>
          <w:lang w:val="fr-FR"/>
        </w:rPr>
      </w:pPr>
      <w:r w:rsidRPr="00A9442D">
        <w:rPr>
          <w:lang w:val="fr-FR"/>
        </w:rPr>
        <w:t>a)</w:t>
      </w:r>
      <w:r w:rsidRPr="00A9442D">
        <w:rPr>
          <w:lang w:val="fr-FR"/>
        </w:rPr>
        <w:tab/>
        <w:t>La portée et les objectifs du mémorandum</w:t>
      </w:r>
      <w:r w:rsidR="00D31589">
        <w:rPr>
          <w:lang w:val="fr-FR"/>
        </w:rPr>
        <w:t> ;</w:t>
      </w:r>
    </w:p>
    <w:p w:rsidR="00EE3002" w:rsidRPr="00A9442D" w:rsidRDefault="00EE3002" w:rsidP="009547B7">
      <w:pPr>
        <w:pStyle w:val="SingleTxtG"/>
        <w:ind w:firstLine="567"/>
        <w:rPr>
          <w:lang w:val="fr-FR"/>
        </w:rPr>
      </w:pPr>
      <w:r w:rsidRPr="00A9442D">
        <w:rPr>
          <w:lang w:val="fr-FR"/>
        </w:rPr>
        <w:t>b)</w:t>
      </w:r>
      <w:r w:rsidRPr="00A9442D">
        <w:rPr>
          <w:lang w:val="fr-FR"/>
        </w:rPr>
        <w:tab/>
        <w:t>La désignation des fonctionnaires responsables</w:t>
      </w:r>
      <w:r w:rsidR="00D31589">
        <w:rPr>
          <w:lang w:val="fr-FR"/>
        </w:rPr>
        <w:t> ;</w:t>
      </w:r>
    </w:p>
    <w:p w:rsidR="00EE3002" w:rsidRPr="00A9442D" w:rsidRDefault="00EE3002" w:rsidP="009547B7">
      <w:pPr>
        <w:pStyle w:val="SingleTxtG"/>
        <w:ind w:firstLine="567"/>
        <w:rPr>
          <w:lang w:val="fr-FR"/>
        </w:rPr>
      </w:pPr>
      <w:r w:rsidRPr="00A9442D">
        <w:rPr>
          <w:lang w:val="fr-FR"/>
        </w:rPr>
        <w:t>c)</w:t>
      </w:r>
      <w:r w:rsidRPr="00A9442D">
        <w:rPr>
          <w:lang w:val="fr-FR"/>
        </w:rPr>
        <w:tab/>
        <w:t>Les attributions du secrétariat commun</w:t>
      </w:r>
      <w:r w:rsidR="00D31589">
        <w:rPr>
          <w:lang w:val="fr-FR"/>
        </w:rPr>
        <w:t> ;</w:t>
      </w:r>
    </w:p>
    <w:p w:rsidR="00EE3002" w:rsidRPr="00A9442D" w:rsidRDefault="00EE3002" w:rsidP="009547B7">
      <w:pPr>
        <w:pStyle w:val="SingleTxtG"/>
        <w:ind w:firstLine="567"/>
        <w:rPr>
          <w:lang w:val="fr-FR"/>
        </w:rPr>
      </w:pPr>
      <w:r w:rsidRPr="00A9442D">
        <w:rPr>
          <w:lang w:val="fr-FR"/>
        </w:rPr>
        <w:t>d)</w:t>
      </w:r>
      <w:r w:rsidRPr="00A9442D">
        <w:rPr>
          <w:lang w:val="fr-FR"/>
        </w:rPr>
        <w:tab/>
        <w:t>Les modalités de partage des tâches, s</w:t>
      </w:r>
      <w:r>
        <w:rPr>
          <w:lang w:val="fr-FR"/>
        </w:rPr>
        <w:t>’</w:t>
      </w:r>
      <w:r w:rsidRPr="00A9442D">
        <w:rPr>
          <w:lang w:val="fr-FR"/>
        </w:rPr>
        <w:t>agissant des aspects suivants</w:t>
      </w:r>
      <w:r>
        <w:rPr>
          <w:lang w:val="fr-FR"/>
        </w:rPr>
        <w:t> :</w:t>
      </w:r>
    </w:p>
    <w:p w:rsidR="00EE3002" w:rsidRPr="00A9442D" w:rsidRDefault="00EE3002" w:rsidP="009547B7">
      <w:pPr>
        <w:pStyle w:val="SingleTxtG"/>
        <w:ind w:firstLine="567"/>
        <w:rPr>
          <w:lang w:val="fr-FR"/>
        </w:rPr>
      </w:pPr>
      <w:r w:rsidRPr="00A9442D">
        <w:rPr>
          <w:lang w:val="fr-FR"/>
        </w:rPr>
        <w:t>i)</w:t>
      </w:r>
      <w:r w:rsidRPr="00A9442D">
        <w:rPr>
          <w:lang w:val="fr-FR"/>
        </w:rPr>
        <w:tab/>
        <w:t>Les ress</w:t>
      </w:r>
      <w:r>
        <w:rPr>
          <w:lang w:val="fr-FR"/>
        </w:rPr>
        <w:t>ources humaines et financières</w:t>
      </w:r>
      <w:r w:rsidR="0006044B">
        <w:rPr>
          <w:lang w:val="fr-FR"/>
        </w:rPr>
        <w:t> ;</w:t>
      </w:r>
    </w:p>
    <w:p w:rsidR="00EE3002" w:rsidRPr="00A9442D" w:rsidRDefault="00EE3002" w:rsidP="009547B7">
      <w:pPr>
        <w:pStyle w:val="SingleTxtG"/>
        <w:ind w:firstLine="567"/>
        <w:rPr>
          <w:lang w:val="fr-FR"/>
        </w:rPr>
      </w:pPr>
      <w:r w:rsidRPr="00A9442D">
        <w:rPr>
          <w:lang w:val="fr-FR"/>
        </w:rPr>
        <w:t>ii)</w:t>
      </w:r>
      <w:r w:rsidRPr="00A9442D">
        <w:rPr>
          <w:lang w:val="fr-FR"/>
        </w:rPr>
        <w:tab/>
        <w:t>Le programme de travail annuel relati</w:t>
      </w:r>
      <w:r>
        <w:rPr>
          <w:lang w:val="fr-FR"/>
        </w:rPr>
        <w:t>f aux fonctions de secrétariat</w:t>
      </w:r>
      <w:r w:rsidR="0006044B">
        <w:rPr>
          <w:lang w:val="fr-FR"/>
        </w:rPr>
        <w:t> ;</w:t>
      </w:r>
    </w:p>
    <w:p w:rsidR="00EE3002" w:rsidRPr="00A9442D" w:rsidRDefault="00EE3002" w:rsidP="009547B7">
      <w:pPr>
        <w:pStyle w:val="SingleTxtG"/>
        <w:ind w:left="1701"/>
        <w:rPr>
          <w:lang w:val="fr-FR"/>
        </w:rPr>
      </w:pPr>
      <w:r w:rsidRPr="00A9442D">
        <w:rPr>
          <w:lang w:val="fr-FR"/>
        </w:rPr>
        <w:t>iii)</w:t>
      </w:r>
      <w:r w:rsidRPr="00A9442D">
        <w:rPr>
          <w:lang w:val="fr-FR"/>
        </w:rPr>
        <w:tab/>
        <w:t>La rédaction, la correction et la traduction des documents de réunion, et l</w:t>
      </w:r>
      <w:r>
        <w:rPr>
          <w:lang w:val="fr-FR"/>
        </w:rPr>
        <w:t>’</w:t>
      </w:r>
      <w:r w:rsidRPr="00A9442D">
        <w:rPr>
          <w:lang w:val="fr-FR"/>
        </w:rPr>
        <w:t>interprétation</w:t>
      </w:r>
      <w:r w:rsidR="0006044B">
        <w:rPr>
          <w:lang w:val="fr-FR"/>
        </w:rPr>
        <w:t> ;</w:t>
      </w:r>
    </w:p>
    <w:p w:rsidR="00EE3002" w:rsidRPr="00A9442D" w:rsidRDefault="00EE3002" w:rsidP="009547B7">
      <w:pPr>
        <w:pStyle w:val="SingleTxtG"/>
        <w:ind w:firstLine="567"/>
        <w:rPr>
          <w:lang w:val="fr-FR"/>
        </w:rPr>
      </w:pPr>
      <w:r w:rsidRPr="00A9442D">
        <w:rPr>
          <w:lang w:val="fr-FR"/>
        </w:rPr>
        <w:t>iv)</w:t>
      </w:r>
      <w:r w:rsidRPr="00A9442D">
        <w:rPr>
          <w:lang w:val="fr-FR"/>
        </w:rPr>
        <w:tab/>
        <w:t xml:space="preserve">Les modalités particulières pour les réunions </w:t>
      </w:r>
      <w:r>
        <w:rPr>
          <w:lang w:val="fr-FR"/>
        </w:rPr>
        <w:t>ailleurs qu’à</w:t>
      </w:r>
      <w:r w:rsidRPr="00A9442D">
        <w:rPr>
          <w:lang w:val="fr-FR"/>
        </w:rPr>
        <w:t xml:space="preserve"> Genève et </w:t>
      </w:r>
      <w:r>
        <w:rPr>
          <w:lang w:val="fr-FR"/>
        </w:rPr>
        <w:t>à</w:t>
      </w:r>
      <w:r w:rsidRPr="00A9442D">
        <w:rPr>
          <w:lang w:val="fr-FR"/>
        </w:rPr>
        <w:t xml:space="preserve"> Bonn</w:t>
      </w:r>
      <w:r w:rsidR="00D31589">
        <w:rPr>
          <w:lang w:val="fr-FR"/>
        </w:rPr>
        <w:t> ;</w:t>
      </w:r>
    </w:p>
    <w:p w:rsidR="00EE3002" w:rsidRPr="00A9442D" w:rsidRDefault="00EE3002" w:rsidP="009547B7">
      <w:pPr>
        <w:pStyle w:val="SingleTxtG"/>
        <w:ind w:firstLine="567"/>
        <w:rPr>
          <w:lang w:val="fr-FR"/>
        </w:rPr>
      </w:pPr>
      <w:r w:rsidRPr="00A9442D">
        <w:rPr>
          <w:lang w:val="fr-FR"/>
        </w:rPr>
        <w:t>e)</w:t>
      </w:r>
      <w:r w:rsidRPr="00A9442D">
        <w:rPr>
          <w:lang w:val="fr-FR"/>
        </w:rPr>
        <w:tab/>
        <w:t>Les modalités relatives à la communication des informations</w:t>
      </w:r>
      <w:r w:rsidR="00D31589">
        <w:rPr>
          <w:lang w:val="fr-FR"/>
        </w:rPr>
        <w:t> ;</w:t>
      </w:r>
    </w:p>
    <w:p w:rsidR="00EE3002" w:rsidRPr="00A9442D" w:rsidRDefault="00EE3002" w:rsidP="009547B7">
      <w:pPr>
        <w:pStyle w:val="SingleTxtG"/>
        <w:ind w:firstLine="567"/>
        <w:rPr>
          <w:lang w:val="fr-FR"/>
        </w:rPr>
      </w:pPr>
      <w:r w:rsidRPr="00A9442D">
        <w:rPr>
          <w:lang w:val="fr-FR"/>
        </w:rPr>
        <w:t>f)</w:t>
      </w:r>
      <w:r w:rsidRPr="00A9442D">
        <w:rPr>
          <w:lang w:val="fr-FR"/>
        </w:rPr>
        <w:tab/>
        <w:t>Les publications</w:t>
      </w:r>
      <w:r w:rsidR="00D31589">
        <w:rPr>
          <w:lang w:val="fr-FR"/>
        </w:rPr>
        <w:t> ;</w:t>
      </w:r>
    </w:p>
    <w:p w:rsidR="00EE3002" w:rsidRPr="00A9442D" w:rsidRDefault="00EE3002" w:rsidP="009547B7">
      <w:pPr>
        <w:pStyle w:val="SingleTxtG"/>
        <w:ind w:firstLine="567"/>
        <w:rPr>
          <w:lang w:val="fr-FR"/>
        </w:rPr>
      </w:pPr>
      <w:r w:rsidRPr="00A9442D">
        <w:rPr>
          <w:lang w:val="fr-FR"/>
        </w:rPr>
        <w:t>g)</w:t>
      </w:r>
      <w:r w:rsidRPr="00A9442D">
        <w:rPr>
          <w:lang w:val="fr-FR"/>
        </w:rPr>
        <w:tab/>
        <w:t>Les consultations de haut niveau entre la CEE et le Bureau régional de l</w:t>
      </w:r>
      <w:r>
        <w:rPr>
          <w:lang w:val="fr-FR"/>
        </w:rPr>
        <w:t>’</w:t>
      </w:r>
      <w:r w:rsidRPr="00A9442D">
        <w:rPr>
          <w:lang w:val="fr-FR"/>
        </w:rPr>
        <w:t>OMS pour l</w:t>
      </w:r>
      <w:r>
        <w:rPr>
          <w:lang w:val="fr-FR"/>
        </w:rPr>
        <w:t>’</w:t>
      </w:r>
      <w:r w:rsidRPr="00A9442D">
        <w:rPr>
          <w:lang w:val="fr-FR"/>
        </w:rPr>
        <w:t>Europe</w:t>
      </w:r>
      <w:r w:rsidR="00D31589">
        <w:rPr>
          <w:lang w:val="fr-FR"/>
        </w:rPr>
        <w:t> ;</w:t>
      </w:r>
    </w:p>
    <w:p w:rsidR="00EE3002" w:rsidRPr="00A9442D" w:rsidRDefault="00EE3002" w:rsidP="009547B7">
      <w:pPr>
        <w:pStyle w:val="SingleTxtG"/>
        <w:ind w:firstLine="567"/>
        <w:rPr>
          <w:lang w:val="fr-FR"/>
        </w:rPr>
      </w:pPr>
      <w:r w:rsidRPr="00A9442D">
        <w:rPr>
          <w:lang w:val="fr-FR"/>
        </w:rPr>
        <w:t>h)</w:t>
      </w:r>
      <w:r w:rsidRPr="00A9442D">
        <w:rPr>
          <w:lang w:val="fr-FR"/>
        </w:rPr>
        <w:tab/>
      </w:r>
      <w:r>
        <w:rPr>
          <w:lang w:val="fr-FR"/>
        </w:rPr>
        <w:t>Des</w:t>
      </w:r>
      <w:r w:rsidRPr="00A9442D">
        <w:rPr>
          <w:lang w:val="fr-FR"/>
        </w:rPr>
        <w:t xml:space="preserve"> dispositions finales relatives au règlement des différends, à l</w:t>
      </w:r>
      <w:r>
        <w:rPr>
          <w:lang w:val="fr-FR"/>
        </w:rPr>
        <w:t>’</w:t>
      </w:r>
      <w:r w:rsidRPr="00A9442D">
        <w:rPr>
          <w:lang w:val="fr-FR"/>
        </w:rPr>
        <w:t>entrée en vigueur et à l</w:t>
      </w:r>
      <w:r>
        <w:rPr>
          <w:lang w:val="fr-FR"/>
        </w:rPr>
        <w:t>’</w:t>
      </w:r>
      <w:r w:rsidRPr="00A9442D">
        <w:rPr>
          <w:lang w:val="fr-FR"/>
        </w:rPr>
        <w:t>extinction.</w:t>
      </w:r>
    </w:p>
    <w:p w:rsidR="00EE3002" w:rsidRPr="00A9442D" w:rsidRDefault="00EE3002" w:rsidP="009547B7">
      <w:pPr>
        <w:pStyle w:val="SingleTxtG"/>
        <w:rPr>
          <w:lang w:val="fr-FR"/>
        </w:rPr>
      </w:pPr>
      <w:r w:rsidRPr="00A9442D">
        <w:rPr>
          <w:lang w:val="fr-FR"/>
        </w:rPr>
        <w:t>20.</w:t>
      </w:r>
      <w:r w:rsidRPr="00A9442D">
        <w:rPr>
          <w:lang w:val="fr-FR"/>
        </w:rPr>
        <w:tab/>
        <w:t>Le Bureau régional de l</w:t>
      </w:r>
      <w:r>
        <w:rPr>
          <w:lang w:val="fr-FR"/>
        </w:rPr>
        <w:t>’</w:t>
      </w:r>
      <w:r w:rsidRPr="00A9442D">
        <w:rPr>
          <w:lang w:val="fr-FR"/>
        </w:rPr>
        <w:t>OMS pour l</w:t>
      </w:r>
      <w:r>
        <w:rPr>
          <w:lang w:val="fr-FR"/>
        </w:rPr>
        <w:t>’</w:t>
      </w:r>
      <w:r w:rsidRPr="00A9442D">
        <w:rPr>
          <w:lang w:val="fr-FR"/>
        </w:rPr>
        <w:t>Europe et la CEE gèrent des fonds d</w:t>
      </w:r>
      <w:r>
        <w:rPr>
          <w:lang w:val="fr-FR"/>
        </w:rPr>
        <w:t>’</w:t>
      </w:r>
      <w:r w:rsidRPr="00A9442D">
        <w:rPr>
          <w:lang w:val="fr-FR"/>
        </w:rPr>
        <w:t>affectation spéciale distincts qui servent à couvrir le coût des activités, y compris celui de la participation aux réunions des représentants des pays remplissant les conditions requises.</w:t>
      </w:r>
    </w:p>
    <w:p w:rsidR="00EE3002" w:rsidRPr="00A9442D" w:rsidRDefault="00EE3002" w:rsidP="00047493">
      <w:pPr>
        <w:pStyle w:val="SingleTxtG"/>
        <w:rPr>
          <w:lang w:val="fr-FR"/>
        </w:rPr>
      </w:pPr>
      <w:r w:rsidRPr="00A9442D">
        <w:rPr>
          <w:lang w:val="fr-FR"/>
        </w:rPr>
        <w:t>21.</w:t>
      </w:r>
      <w:r w:rsidRPr="00A9442D">
        <w:rPr>
          <w:lang w:val="fr-FR"/>
        </w:rPr>
        <w:tab/>
        <w:t>Au secrétariat commun pour le PPE-TSE, ce sont la Division de l</w:t>
      </w:r>
      <w:r>
        <w:rPr>
          <w:lang w:val="fr-FR"/>
        </w:rPr>
        <w:t>’</w:t>
      </w:r>
      <w:r w:rsidRPr="00A9442D">
        <w:rPr>
          <w:lang w:val="fr-FR"/>
        </w:rPr>
        <w:t xml:space="preserve">environnement et la Division des transports durables de la CEE qui mettent à disposition le personnel émargeant au budget ordinaire. Pour le volet environnement, </w:t>
      </w:r>
      <w:r>
        <w:rPr>
          <w:lang w:val="fr-FR"/>
        </w:rPr>
        <w:t>c</w:t>
      </w:r>
      <w:r w:rsidRPr="00A9442D">
        <w:rPr>
          <w:lang w:val="fr-FR"/>
        </w:rPr>
        <w:t>e secrétariat compte un fonctionnaire P-3 (65</w:t>
      </w:r>
      <w:r>
        <w:rPr>
          <w:lang w:val="fr-FR"/>
        </w:rPr>
        <w:t> %</w:t>
      </w:r>
      <w:r w:rsidRPr="00A9442D">
        <w:rPr>
          <w:lang w:val="fr-FR"/>
        </w:rPr>
        <w:t>), un fonctionnaire P-5 (15</w:t>
      </w:r>
      <w:r>
        <w:rPr>
          <w:lang w:val="fr-FR"/>
        </w:rPr>
        <w:t> %</w:t>
      </w:r>
      <w:r w:rsidRPr="00A9442D">
        <w:rPr>
          <w:lang w:val="fr-FR"/>
        </w:rPr>
        <w:t>) et un assistant de programme à temps partiel.</w:t>
      </w:r>
      <w:r>
        <w:rPr>
          <w:lang w:val="fr-FR"/>
        </w:rPr>
        <w:t xml:space="preserve"> L</w:t>
      </w:r>
      <w:r w:rsidRPr="00A9442D">
        <w:rPr>
          <w:lang w:val="fr-FR"/>
        </w:rPr>
        <w:t>es membres du secrétariat des deux divisions de la CEE et du Bureau régional de l</w:t>
      </w:r>
      <w:r>
        <w:rPr>
          <w:lang w:val="fr-FR"/>
        </w:rPr>
        <w:t>’</w:t>
      </w:r>
      <w:r w:rsidRPr="00A9442D">
        <w:rPr>
          <w:lang w:val="fr-FR"/>
        </w:rPr>
        <w:t>OMS pour l</w:t>
      </w:r>
      <w:r>
        <w:rPr>
          <w:lang w:val="fr-FR"/>
        </w:rPr>
        <w:t>’</w:t>
      </w:r>
      <w:r w:rsidRPr="00A9442D">
        <w:rPr>
          <w:lang w:val="fr-FR"/>
        </w:rPr>
        <w:t>Europe se partagent le travail</w:t>
      </w:r>
      <w:r>
        <w:rPr>
          <w:lang w:val="fr-FR"/>
        </w:rPr>
        <w:t xml:space="preserve"> en s’appuyant sur l’expérience acquise</w:t>
      </w:r>
      <w:r w:rsidRPr="00A9442D">
        <w:rPr>
          <w:lang w:val="fr-FR"/>
        </w:rPr>
        <w:t>. Actuellement, les réunions annuelles de l</w:t>
      </w:r>
      <w:r>
        <w:rPr>
          <w:lang w:val="fr-FR"/>
        </w:rPr>
        <w:t>’</w:t>
      </w:r>
      <w:r w:rsidRPr="00A9442D">
        <w:rPr>
          <w:lang w:val="fr-FR"/>
        </w:rPr>
        <w:t>organe directeur du PPE-TSE se tiennent alternativement au siège de la CEE et au siège de l</w:t>
      </w:r>
      <w:r>
        <w:rPr>
          <w:lang w:val="fr-FR"/>
        </w:rPr>
        <w:t>’</w:t>
      </w:r>
      <w:r w:rsidRPr="00A9442D">
        <w:rPr>
          <w:lang w:val="fr-FR"/>
        </w:rPr>
        <w:t>OMS à Genève. Le Bureau régional de l</w:t>
      </w:r>
      <w:r>
        <w:rPr>
          <w:lang w:val="fr-FR"/>
        </w:rPr>
        <w:t>’</w:t>
      </w:r>
      <w:r w:rsidRPr="00A9442D">
        <w:rPr>
          <w:lang w:val="fr-FR"/>
        </w:rPr>
        <w:t>OMS pour l</w:t>
      </w:r>
      <w:r>
        <w:rPr>
          <w:lang w:val="fr-FR"/>
        </w:rPr>
        <w:t>’</w:t>
      </w:r>
      <w:r w:rsidRPr="00A9442D">
        <w:rPr>
          <w:lang w:val="fr-FR"/>
        </w:rPr>
        <w:t>Europe et la CEE gèrent des fonds d</w:t>
      </w:r>
      <w:r>
        <w:rPr>
          <w:lang w:val="fr-FR"/>
        </w:rPr>
        <w:t>’</w:t>
      </w:r>
      <w:r w:rsidRPr="00A9442D">
        <w:rPr>
          <w:lang w:val="fr-FR"/>
        </w:rPr>
        <w:t xml:space="preserve">affectation spéciale distincts qui servent à couvrir le coût des activités, y compris, là encore, celui de la participation aux réunions et aux </w:t>
      </w:r>
      <w:r>
        <w:rPr>
          <w:lang w:val="fr-FR"/>
        </w:rPr>
        <w:t>manifestations</w:t>
      </w:r>
      <w:r w:rsidRPr="00A9442D">
        <w:rPr>
          <w:lang w:val="fr-FR"/>
        </w:rPr>
        <w:t xml:space="preserve"> des représentants des pays remplissant les conditions requises. Les deux organisations n</w:t>
      </w:r>
      <w:r>
        <w:rPr>
          <w:lang w:val="fr-FR"/>
        </w:rPr>
        <w:t>’</w:t>
      </w:r>
      <w:r w:rsidRPr="00A9442D">
        <w:rPr>
          <w:lang w:val="fr-FR"/>
        </w:rPr>
        <w:t>ont conclu aucun accord écrit concernant leur coopération.</w:t>
      </w:r>
    </w:p>
    <w:p w:rsidR="00EE3002" w:rsidRPr="00A9442D" w:rsidRDefault="00EE3002" w:rsidP="009547B7">
      <w:pPr>
        <w:pStyle w:val="HChG"/>
        <w:rPr>
          <w:lang w:val="fr-FR"/>
        </w:rPr>
      </w:pPr>
      <w:r w:rsidRPr="00A9442D">
        <w:rPr>
          <w:lang w:val="fr-FR"/>
        </w:rPr>
        <w:tab/>
        <w:t>V.</w:t>
      </w:r>
      <w:r w:rsidRPr="00A9442D">
        <w:rPr>
          <w:lang w:val="fr-FR"/>
        </w:rPr>
        <w:tab/>
        <w:t>Scénarios</w:t>
      </w:r>
    </w:p>
    <w:p w:rsidR="00EE3002" w:rsidRPr="00A9442D" w:rsidRDefault="00EE3002" w:rsidP="00047493">
      <w:pPr>
        <w:pStyle w:val="SingleTxtG"/>
        <w:rPr>
          <w:lang w:val="fr-FR"/>
        </w:rPr>
      </w:pPr>
      <w:r w:rsidRPr="00A9442D">
        <w:rPr>
          <w:lang w:val="fr-FR"/>
        </w:rPr>
        <w:t>22.</w:t>
      </w:r>
      <w:r w:rsidRPr="00A9442D">
        <w:rPr>
          <w:lang w:val="fr-FR"/>
        </w:rPr>
        <w:tab/>
      </w:r>
      <w:r>
        <w:rPr>
          <w:lang w:val="fr-FR"/>
        </w:rPr>
        <w:t>Comme s</w:t>
      </w:r>
      <w:r w:rsidRPr="00A9442D">
        <w:rPr>
          <w:lang w:val="fr-FR"/>
        </w:rPr>
        <w:t xml:space="preserve">uite au débat </w:t>
      </w:r>
      <w:r>
        <w:rPr>
          <w:lang w:val="fr-FR"/>
        </w:rPr>
        <w:t xml:space="preserve">que </w:t>
      </w:r>
      <w:r w:rsidRPr="00A9442D">
        <w:rPr>
          <w:lang w:val="fr-FR"/>
        </w:rPr>
        <w:t>le Comité des politiques de l</w:t>
      </w:r>
      <w:r>
        <w:rPr>
          <w:lang w:val="fr-FR"/>
        </w:rPr>
        <w:t>’</w:t>
      </w:r>
      <w:r w:rsidRPr="00A9442D">
        <w:rPr>
          <w:lang w:val="fr-FR"/>
        </w:rPr>
        <w:t xml:space="preserve">environnement </w:t>
      </w:r>
      <w:r>
        <w:rPr>
          <w:lang w:val="fr-FR"/>
        </w:rPr>
        <w:t xml:space="preserve">a tenu </w:t>
      </w:r>
      <w:r w:rsidRPr="00A9442D">
        <w:rPr>
          <w:lang w:val="fr-FR"/>
        </w:rPr>
        <w:t xml:space="preserve">à sa vingt-deuxième session, le secrétariat a recensé différents scénarios possibles </w:t>
      </w:r>
      <w:r>
        <w:rPr>
          <w:lang w:val="fr-FR"/>
        </w:rPr>
        <w:t xml:space="preserve">concernant </w:t>
      </w:r>
      <w:r w:rsidRPr="00A9442D">
        <w:rPr>
          <w:lang w:val="fr-FR"/>
        </w:rPr>
        <w:t>le rôle que la CEE pourrait jouer à l</w:t>
      </w:r>
      <w:r>
        <w:rPr>
          <w:lang w:val="fr-FR"/>
        </w:rPr>
        <w:t>’</w:t>
      </w:r>
      <w:r w:rsidRPr="00A9442D">
        <w:rPr>
          <w:lang w:val="fr-FR"/>
        </w:rPr>
        <w:t>avenir dans le Processus e</w:t>
      </w:r>
      <w:r>
        <w:rPr>
          <w:lang w:val="fr-FR"/>
        </w:rPr>
        <w:t>uropéen Environnement et santé.</w:t>
      </w:r>
    </w:p>
    <w:p w:rsidR="00EE3002" w:rsidRPr="001258AC" w:rsidRDefault="00EE3002" w:rsidP="00047493">
      <w:pPr>
        <w:pStyle w:val="SingleTxtG"/>
      </w:pPr>
      <w:r w:rsidRPr="00A9442D">
        <w:rPr>
          <w:lang w:val="fr-FR"/>
        </w:rPr>
        <w:lastRenderedPageBreak/>
        <w:t>23.</w:t>
      </w:r>
      <w:r w:rsidRPr="00A9442D">
        <w:rPr>
          <w:lang w:val="fr-FR"/>
        </w:rPr>
        <w:tab/>
        <w:t xml:space="preserve">Dans </w:t>
      </w:r>
      <w:r>
        <w:rPr>
          <w:lang w:val="fr-FR"/>
        </w:rPr>
        <w:t>tous les scénarios proposés, le Comité pourrait envisager la possibilité d’organiser à la suite les conférences ministérielles « Un environnement pour l’Europe » et « Environnement et santé », en prévoyant un débat commun pour mettre en évidence les liens forts qui existent entre l’environnement et la santé et entre les deux processus.</w:t>
      </w:r>
    </w:p>
    <w:p w:rsidR="00EE3002" w:rsidRPr="001258AC" w:rsidRDefault="00EE3002" w:rsidP="009547B7">
      <w:pPr>
        <w:pStyle w:val="H1G"/>
      </w:pPr>
      <w:r>
        <w:tab/>
      </w:r>
      <w:r w:rsidRPr="001258AC">
        <w:rPr>
          <w:lang w:val="fr-FR"/>
        </w:rPr>
        <w:t>A.</w:t>
      </w:r>
      <w:r w:rsidRPr="001258AC">
        <w:rPr>
          <w:lang w:val="fr-FR"/>
        </w:rPr>
        <w:tab/>
        <w:t>Scénario 1</w:t>
      </w:r>
      <w:r>
        <w:rPr>
          <w:lang w:val="fr-FR"/>
        </w:rPr>
        <w:t> :</w:t>
      </w:r>
      <w:r w:rsidRPr="001258AC">
        <w:rPr>
          <w:lang w:val="fr-FR"/>
        </w:rPr>
        <w:t xml:space="preserve"> </w:t>
      </w:r>
      <w:r>
        <w:rPr>
          <w:lang w:val="fr-FR"/>
        </w:rPr>
        <w:t xml:space="preserve">un </w:t>
      </w:r>
      <w:r w:rsidRPr="001258AC">
        <w:rPr>
          <w:lang w:val="fr-FR"/>
        </w:rPr>
        <w:t>secrétariat commun</w:t>
      </w:r>
    </w:p>
    <w:p w:rsidR="00EE3002" w:rsidRPr="001258AC" w:rsidRDefault="00EE3002" w:rsidP="00047493">
      <w:pPr>
        <w:pStyle w:val="SingleTxtG"/>
      </w:pPr>
      <w:r w:rsidRPr="001258AC">
        <w:rPr>
          <w:lang w:val="fr-FR"/>
        </w:rPr>
        <w:t>24.</w:t>
      </w:r>
      <w:r w:rsidRPr="001258AC">
        <w:rPr>
          <w:lang w:val="fr-FR"/>
        </w:rPr>
        <w:tab/>
      </w:r>
      <w:r>
        <w:rPr>
          <w:lang w:val="fr-FR"/>
        </w:rPr>
        <w:t>Selon l’ampleur de l’implication de la CEE dans le secrétariat commun, o</w:t>
      </w:r>
      <w:r w:rsidRPr="001258AC">
        <w:rPr>
          <w:lang w:val="fr-FR"/>
        </w:rPr>
        <w:t>n distingue ici deux sous-scénarios</w:t>
      </w:r>
      <w:r>
        <w:rPr>
          <w:lang w:val="fr-FR"/>
        </w:rPr>
        <w:t>,</w:t>
      </w:r>
      <w:r w:rsidRPr="001258AC">
        <w:rPr>
          <w:lang w:val="fr-FR"/>
        </w:rPr>
        <w:t xml:space="preserve"> le 1 a) pour une participation large de la CEE au secrétariat commun, et le 1</w:t>
      </w:r>
      <w:r w:rsidR="005B5737">
        <w:rPr>
          <w:lang w:val="fr-FR"/>
        </w:rPr>
        <w:t> </w:t>
      </w:r>
      <w:r w:rsidRPr="001258AC">
        <w:rPr>
          <w:lang w:val="fr-FR"/>
        </w:rPr>
        <w:t xml:space="preserve">b) pour une participation plus </w:t>
      </w:r>
      <w:r>
        <w:rPr>
          <w:lang w:val="fr-FR"/>
        </w:rPr>
        <w:t>restreinte</w:t>
      </w:r>
      <w:r w:rsidRPr="001258AC">
        <w:rPr>
          <w:lang w:val="fr-FR"/>
        </w:rPr>
        <w:t>. Dans le scénario 1</w:t>
      </w:r>
      <w:r w:rsidR="005B5737">
        <w:rPr>
          <w:lang w:val="fr-FR"/>
        </w:rPr>
        <w:t> </w:t>
      </w:r>
      <w:r w:rsidRPr="001258AC">
        <w:rPr>
          <w:lang w:val="fr-FR"/>
        </w:rPr>
        <w:t>a), la CEE ferait partie d</w:t>
      </w:r>
      <w:r>
        <w:rPr>
          <w:lang w:val="fr-FR"/>
        </w:rPr>
        <w:t>’</w:t>
      </w:r>
      <w:r w:rsidRPr="001258AC">
        <w:rPr>
          <w:lang w:val="fr-FR"/>
        </w:rPr>
        <w:t xml:space="preserve">un secrétariat commun et travaillerait pour la dimension politique du Processus européen Environnement et santé et pour les activités de mise en œuvre des déclarations </w:t>
      </w:r>
      <w:r>
        <w:rPr>
          <w:lang w:val="fr-FR"/>
        </w:rPr>
        <w:t>ministérielles, alors que, d</w:t>
      </w:r>
      <w:r w:rsidRPr="001258AC">
        <w:rPr>
          <w:lang w:val="fr-FR"/>
        </w:rPr>
        <w:t>ans le scénario 1</w:t>
      </w:r>
      <w:r w:rsidR="005B5737">
        <w:rPr>
          <w:lang w:val="fr-FR"/>
        </w:rPr>
        <w:t> </w:t>
      </w:r>
      <w:r w:rsidRPr="001258AC">
        <w:rPr>
          <w:lang w:val="fr-FR"/>
        </w:rPr>
        <w:t>b)</w:t>
      </w:r>
      <w:r w:rsidR="00D731EE">
        <w:rPr>
          <w:lang w:val="fr-FR"/>
        </w:rPr>
        <w:t xml:space="preserve"> </w:t>
      </w:r>
      <w:r>
        <w:rPr>
          <w:lang w:val="fr-FR"/>
        </w:rPr>
        <w:t>elle</w:t>
      </w:r>
      <w:r w:rsidRPr="001258AC">
        <w:rPr>
          <w:lang w:val="fr-FR"/>
        </w:rPr>
        <w:t xml:space="preserve"> travaillerait seulement pour la dimension politique du Processus. </w:t>
      </w:r>
      <w:r>
        <w:rPr>
          <w:lang w:val="fr-FR"/>
        </w:rPr>
        <w:t>D</w:t>
      </w:r>
      <w:r w:rsidRPr="001258AC">
        <w:rPr>
          <w:lang w:val="fr-FR"/>
        </w:rPr>
        <w:t>ans un cas comme dans l</w:t>
      </w:r>
      <w:r>
        <w:rPr>
          <w:lang w:val="fr-FR"/>
        </w:rPr>
        <w:t>’</w:t>
      </w:r>
      <w:r w:rsidRPr="001258AC">
        <w:rPr>
          <w:lang w:val="fr-FR"/>
        </w:rPr>
        <w:t xml:space="preserve">autre, les </w:t>
      </w:r>
      <w:r>
        <w:rPr>
          <w:lang w:val="fr-FR"/>
        </w:rPr>
        <w:t xml:space="preserve">restrictions que </w:t>
      </w:r>
      <w:r w:rsidRPr="001258AC">
        <w:rPr>
          <w:lang w:val="fr-FR"/>
        </w:rPr>
        <w:t>connaît actuellement la CEE concernant la dotation en personnel l</w:t>
      </w:r>
      <w:r>
        <w:rPr>
          <w:lang w:val="fr-FR"/>
        </w:rPr>
        <w:t>’</w:t>
      </w:r>
      <w:r w:rsidRPr="001258AC">
        <w:rPr>
          <w:lang w:val="fr-FR"/>
        </w:rPr>
        <w:t>empêcheraient de s</w:t>
      </w:r>
      <w:r>
        <w:rPr>
          <w:lang w:val="fr-FR"/>
        </w:rPr>
        <w:t>’</w:t>
      </w:r>
      <w:r w:rsidRPr="001258AC">
        <w:rPr>
          <w:lang w:val="fr-FR"/>
        </w:rPr>
        <w:t>acquitter des tâches attendues d</w:t>
      </w:r>
      <w:r>
        <w:rPr>
          <w:lang w:val="fr-FR"/>
        </w:rPr>
        <w:t>’</w:t>
      </w:r>
      <w:r w:rsidRPr="001258AC">
        <w:rPr>
          <w:lang w:val="fr-FR"/>
        </w:rPr>
        <w:t xml:space="preserve">un secrétariat commun. </w:t>
      </w:r>
      <w:r>
        <w:rPr>
          <w:lang w:val="fr-FR"/>
        </w:rPr>
        <w:t>En outre</w:t>
      </w:r>
      <w:r w:rsidRPr="001258AC">
        <w:rPr>
          <w:lang w:val="fr-FR"/>
        </w:rPr>
        <w:t>, étant donné que tous les États membres de la CEE ne sont pas membres du Bureau régional de l</w:t>
      </w:r>
      <w:r>
        <w:rPr>
          <w:lang w:val="fr-FR"/>
        </w:rPr>
        <w:t>’</w:t>
      </w:r>
      <w:r w:rsidRPr="001258AC">
        <w:rPr>
          <w:lang w:val="fr-FR"/>
        </w:rPr>
        <w:t>OMS pour l</w:t>
      </w:r>
      <w:r>
        <w:rPr>
          <w:lang w:val="fr-FR"/>
        </w:rPr>
        <w:t>’</w:t>
      </w:r>
      <w:r w:rsidRPr="001258AC">
        <w:rPr>
          <w:lang w:val="fr-FR"/>
        </w:rPr>
        <w:t xml:space="preserve">Europe, </w:t>
      </w:r>
      <w:r w:rsidR="00D31589">
        <w:rPr>
          <w:lang w:val="fr-FR"/>
        </w:rPr>
        <w:t xml:space="preserve">il ne serait </w:t>
      </w:r>
      <w:r>
        <w:rPr>
          <w:lang w:val="fr-FR"/>
        </w:rPr>
        <w:t>probablement pas possible d’</w:t>
      </w:r>
      <w:r w:rsidRPr="001258AC">
        <w:rPr>
          <w:lang w:val="fr-FR"/>
        </w:rPr>
        <w:t>utiliser les ressources du budget ordinaire pour financer les services requis par le Processus.</w:t>
      </w:r>
    </w:p>
    <w:p w:rsidR="00EE3002" w:rsidRPr="001258AC" w:rsidRDefault="00EE3002" w:rsidP="00047493">
      <w:pPr>
        <w:pStyle w:val="SingleTxtG"/>
      </w:pPr>
      <w:r w:rsidRPr="001258AC">
        <w:rPr>
          <w:lang w:val="fr-FR"/>
        </w:rPr>
        <w:t>25.</w:t>
      </w:r>
      <w:r w:rsidRPr="001258AC">
        <w:rPr>
          <w:lang w:val="fr-FR"/>
        </w:rPr>
        <w:tab/>
        <w:t>Pour faciliter le travail du secrétariat commun, la CEE et le Bureau régional de l</w:t>
      </w:r>
      <w:r>
        <w:rPr>
          <w:lang w:val="fr-FR"/>
        </w:rPr>
        <w:t>’</w:t>
      </w:r>
      <w:r w:rsidRPr="001258AC">
        <w:rPr>
          <w:lang w:val="fr-FR"/>
        </w:rPr>
        <w:t>OMS pour l</w:t>
      </w:r>
      <w:r>
        <w:rPr>
          <w:lang w:val="fr-FR"/>
        </w:rPr>
        <w:t>’</w:t>
      </w:r>
      <w:r w:rsidRPr="001258AC">
        <w:rPr>
          <w:lang w:val="fr-FR"/>
        </w:rPr>
        <w:t>Europe devront convenir du champ d</w:t>
      </w:r>
      <w:r>
        <w:rPr>
          <w:lang w:val="fr-FR"/>
        </w:rPr>
        <w:t>’</w:t>
      </w:r>
      <w:r w:rsidRPr="001258AC">
        <w:rPr>
          <w:lang w:val="fr-FR"/>
        </w:rPr>
        <w:t xml:space="preserve">activité précis </w:t>
      </w:r>
      <w:r>
        <w:rPr>
          <w:lang w:val="fr-FR"/>
        </w:rPr>
        <w:t xml:space="preserve">de ce </w:t>
      </w:r>
      <w:r w:rsidRPr="001258AC">
        <w:rPr>
          <w:lang w:val="fr-FR"/>
        </w:rPr>
        <w:t>secrétariat, s</w:t>
      </w:r>
      <w:r>
        <w:rPr>
          <w:lang w:val="fr-FR"/>
        </w:rPr>
        <w:t>’</w:t>
      </w:r>
      <w:r w:rsidRPr="001258AC">
        <w:rPr>
          <w:lang w:val="fr-FR"/>
        </w:rPr>
        <w:t xml:space="preserve">agissant notamment des tâches partagées (organisation des réunions et </w:t>
      </w:r>
      <w:r>
        <w:rPr>
          <w:lang w:val="fr-FR"/>
        </w:rPr>
        <w:t>élaboration</w:t>
      </w:r>
      <w:r w:rsidRPr="001258AC">
        <w:rPr>
          <w:lang w:val="fr-FR"/>
        </w:rPr>
        <w:t xml:space="preserve"> des documents, par exemple), de la liste des organes qui bénéficieront des services communs et </w:t>
      </w:r>
      <w:r>
        <w:rPr>
          <w:lang w:val="fr-FR"/>
        </w:rPr>
        <w:t>des</w:t>
      </w:r>
      <w:r w:rsidRPr="001258AC">
        <w:rPr>
          <w:lang w:val="fr-FR"/>
        </w:rPr>
        <w:t xml:space="preserve"> tâches supplémentaires</w:t>
      </w:r>
      <w:r>
        <w:rPr>
          <w:lang w:val="fr-FR"/>
        </w:rPr>
        <w:t xml:space="preserve"> qui pourraient éventuellement être effectuées</w:t>
      </w:r>
      <w:r w:rsidRPr="001258AC">
        <w:rPr>
          <w:lang w:val="fr-FR"/>
        </w:rPr>
        <w:t>. Il pourrait être utile de suivre l</w:t>
      </w:r>
      <w:r>
        <w:rPr>
          <w:lang w:val="fr-FR"/>
        </w:rPr>
        <w:t>’</w:t>
      </w:r>
      <w:r w:rsidRPr="001258AC">
        <w:rPr>
          <w:lang w:val="fr-FR"/>
        </w:rPr>
        <w:t>exemple de ce qui s</w:t>
      </w:r>
      <w:r>
        <w:rPr>
          <w:lang w:val="fr-FR"/>
        </w:rPr>
        <w:t>’</w:t>
      </w:r>
      <w:r w:rsidRPr="001258AC">
        <w:rPr>
          <w:lang w:val="fr-FR"/>
        </w:rPr>
        <w:t>est fait dans le cadre du Protocole sur l</w:t>
      </w:r>
      <w:r>
        <w:rPr>
          <w:lang w:val="fr-FR"/>
        </w:rPr>
        <w:t>’</w:t>
      </w:r>
      <w:r w:rsidRPr="001258AC">
        <w:rPr>
          <w:lang w:val="fr-FR"/>
        </w:rPr>
        <w:t>eau et la santé et d</w:t>
      </w:r>
      <w:r>
        <w:rPr>
          <w:lang w:val="fr-FR"/>
        </w:rPr>
        <w:t>’</w:t>
      </w:r>
      <w:r w:rsidRPr="001258AC">
        <w:rPr>
          <w:lang w:val="fr-FR"/>
        </w:rPr>
        <w:t>établir un mémorandum d</w:t>
      </w:r>
      <w:r>
        <w:rPr>
          <w:lang w:val="fr-FR"/>
        </w:rPr>
        <w:t>’</w:t>
      </w:r>
      <w:r w:rsidRPr="001258AC">
        <w:rPr>
          <w:lang w:val="fr-FR"/>
        </w:rPr>
        <w:t>accord, ainsi que des programmes de travail annuels et d</w:t>
      </w:r>
      <w:r>
        <w:rPr>
          <w:lang w:val="fr-FR"/>
        </w:rPr>
        <w:t>’</w:t>
      </w:r>
      <w:r w:rsidRPr="001258AC">
        <w:rPr>
          <w:lang w:val="fr-FR"/>
        </w:rPr>
        <w:t>autres programmes de travail pour les périodes qui séparent les conférences ministérielles.</w:t>
      </w:r>
    </w:p>
    <w:p w:rsidR="00EE3002" w:rsidRPr="001258AC" w:rsidRDefault="00EE3002" w:rsidP="00047493">
      <w:pPr>
        <w:pStyle w:val="SingleTxtG"/>
      </w:pPr>
      <w:r w:rsidRPr="001258AC">
        <w:rPr>
          <w:lang w:val="fr-FR"/>
        </w:rPr>
        <w:t>26.</w:t>
      </w:r>
      <w:r w:rsidRPr="001258AC">
        <w:rPr>
          <w:lang w:val="fr-FR"/>
        </w:rPr>
        <w:tab/>
        <w:t xml:space="preserve">Les </w:t>
      </w:r>
      <w:r>
        <w:rPr>
          <w:lang w:val="fr-FR"/>
        </w:rPr>
        <w:t>mécanismes de gouvernance</w:t>
      </w:r>
      <w:r w:rsidRPr="001258AC">
        <w:rPr>
          <w:lang w:val="fr-FR"/>
        </w:rPr>
        <w:t xml:space="preserve"> en vigueur pour le Processus européen </w:t>
      </w:r>
      <w:r w:rsidR="001408E8">
        <w:rPr>
          <w:lang w:val="fr-FR"/>
        </w:rPr>
        <w:t>E</w:t>
      </w:r>
      <w:r w:rsidRPr="001258AC">
        <w:rPr>
          <w:lang w:val="fr-FR"/>
        </w:rPr>
        <w:t xml:space="preserve">nvironnement et santé sont très différents de </w:t>
      </w:r>
      <w:r>
        <w:rPr>
          <w:lang w:val="fr-FR"/>
        </w:rPr>
        <w:t>ceux</w:t>
      </w:r>
      <w:r w:rsidRPr="001258AC">
        <w:rPr>
          <w:lang w:val="fr-FR"/>
        </w:rPr>
        <w:t xml:space="preserve"> qui </w:t>
      </w:r>
      <w:r>
        <w:rPr>
          <w:lang w:val="fr-FR"/>
        </w:rPr>
        <w:t xml:space="preserve">s’appliquent </w:t>
      </w:r>
      <w:r w:rsidRPr="001258AC">
        <w:rPr>
          <w:lang w:val="fr-FR"/>
        </w:rPr>
        <w:t xml:space="preserve">pour le Protocole, par exemple, et il faudra peut-être les modifier pour permettre à la CEE de participer à un secrétariat commun. </w:t>
      </w:r>
      <w:r>
        <w:rPr>
          <w:lang w:val="fr-FR"/>
        </w:rPr>
        <w:t xml:space="preserve">Ainsi, </w:t>
      </w:r>
      <w:r w:rsidRPr="001258AC">
        <w:rPr>
          <w:lang w:val="fr-FR"/>
        </w:rPr>
        <w:t>le secrétariat du Bureau régional de l</w:t>
      </w:r>
      <w:r>
        <w:rPr>
          <w:lang w:val="fr-FR"/>
        </w:rPr>
        <w:t>’</w:t>
      </w:r>
      <w:r w:rsidRPr="001258AC">
        <w:rPr>
          <w:lang w:val="fr-FR"/>
        </w:rPr>
        <w:t>OMS pour l</w:t>
      </w:r>
      <w:r>
        <w:rPr>
          <w:lang w:val="fr-FR"/>
        </w:rPr>
        <w:t>’</w:t>
      </w:r>
      <w:r w:rsidRPr="001258AC">
        <w:rPr>
          <w:lang w:val="fr-FR"/>
        </w:rPr>
        <w:t>Europe fournit des services de secrétariat mais est aussi une partie prenante et siège en cette qualité dans les organes du Processus européen Environnement et santé et au Bureau. Cela ne correspond pas à la pratique de la CEE. En effet, lorsqu</w:t>
      </w:r>
      <w:r>
        <w:rPr>
          <w:lang w:val="fr-FR"/>
        </w:rPr>
        <w:t>’</w:t>
      </w:r>
      <w:r w:rsidRPr="001258AC">
        <w:rPr>
          <w:lang w:val="fr-FR"/>
        </w:rPr>
        <w:t>il fournit des services à un processus ou à un accord multilatéral, le secrétariat de la CEE n</w:t>
      </w:r>
      <w:r>
        <w:rPr>
          <w:lang w:val="fr-FR"/>
        </w:rPr>
        <w:t>’</w:t>
      </w:r>
      <w:r w:rsidRPr="001258AC">
        <w:rPr>
          <w:lang w:val="fr-FR"/>
        </w:rPr>
        <w:t xml:space="preserve">est pas membre des organes et travaille </w:t>
      </w:r>
      <w:r>
        <w:rPr>
          <w:lang w:val="fr-FR"/>
        </w:rPr>
        <w:t>de façon neutre</w:t>
      </w:r>
      <w:r w:rsidRPr="001258AC">
        <w:rPr>
          <w:lang w:val="fr-FR"/>
        </w:rPr>
        <w:t xml:space="preserve"> au service des parties et des États membres. La création d</w:t>
      </w:r>
      <w:r>
        <w:rPr>
          <w:lang w:val="fr-FR"/>
        </w:rPr>
        <w:t>’</w:t>
      </w:r>
      <w:r w:rsidRPr="001258AC">
        <w:rPr>
          <w:lang w:val="fr-FR"/>
        </w:rPr>
        <w:t>un secrétariat commun pourrait être l</w:t>
      </w:r>
      <w:r>
        <w:rPr>
          <w:lang w:val="fr-FR"/>
        </w:rPr>
        <w:t>’</w:t>
      </w:r>
      <w:r w:rsidRPr="001258AC">
        <w:rPr>
          <w:lang w:val="fr-FR"/>
        </w:rPr>
        <w:t xml:space="preserve">occasion de revoir ces </w:t>
      </w:r>
      <w:r>
        <w:rPr>
          <w:lang w:val="fr-FR"/>
        </w:rPr>
        <w:t>mécanismes de gouvernance</w:t>
      </w:r>
      <w:r w:rsidRPr="001258AC">
        <w:rPr>
          <w:lang w:val="fr-FR"/>
        </w:rPr>
        <w:t>.</w:t>
      </w:r>
    </w:p>
    <w:p w:rsidR="00EE3002" w:rsidRPr="00436B50" w:rsidRDefault="00EE3002" w:rsidP="009547B7">
      <w:pPr>
        <w:pStyle w:val="H23G"/>
      </w:pPr>
      <w:r w:rsidRPr="001258AC">
        <w:tab/>
      </w:r>
      <w:r w:rsidRPr="001258AC">
        <w:tab/>
      </w:r>
      <w:r w:rsidRPr="00436B50">
        <w:rPr>
          <w:lang w:val="fr-FR"/>
        </w:rPr>
        <w:t>Scénario 1 a)</w:t>
      </w:r>
      <w:r>
        <w:rPr>
          <w:lang w:val="fr-FR"/>
        </w:rPr>
        <w:t> :</w:t>
      </w:r>
      <w:r w:rsidRPr="00436B50">
        <w:rPr>
          <w:lang w:val="fr-FR"/>
        </w:rPr>
        <w:t xml:space="preserve"> </w:t>
      </w:r>
      <w:r>
        <w:rPr>
          <w:lang w:val="fr-FR"/>
        </w:rPr>
        <w:t xml:space="preserve">un </w:t>
      </w:r>
      <w:r w:rsidRPr="00436B50">
        <w:rPr>
          <w:lang w:val="fr-FR"/>
        </w:rPr>
        <w:t>secrétariat commun large, pour l</w:t>
      </w:r>
      <w:r>
        <w:rPr>
          <w:lang w:val="fr-FR"/>
        </w:rPr>
        <w:t>’</w:t>
      </w:r>
      <w:r w:rsidR="005B5737">
        <w:rPr>
          <w:lang w:val="fr-FR"/>
        </w:rPr>
        <w:t>instance politique</w:t>
      </w:r>
      <w:r w:rsidR="005B5737">
        <w:rPr>
          <w:lang w:val="fr-FR"/>
        </w:rPr>
        <w:br/>
      </w:r>
      <w:r w:rsidRPr="00436B50">
        <w:rPr>
          <w:lang w:val="fr-FR"/>
        </w:rPr>
        <w:t>et pour les activités</w:t>
      </w:r>
    </w:p>
    <w:p w:rsidR="00EE3002" w:rsidRPr="00436B50" w:rsidRDefault="00EE3002" w:rsidP="009547B7">
      <w:pPr>
        <w:pStyle w:val="SingleTxtG"/>
      </w:pPr>
      <w:r w:rsidRPr="00436B50">
        <w:rPr>
          <w:lang w:val="fr-FR"/>
        </w:rPr>
        <w:t>30.</w:t>
      </w:r>
      <w:r w:rsidRPr="00436B50">
        <w:rPr>
          <w:lang w:val="fr-FR"/>
        </w:rPr>
        <w:tab/>
        <w:t>Dans le cadre du scénario 1</w:t>
      </w:r>
      <w:r w:rsidR="005B5737">
        <w:rPr>
          <w:lang w:val="fr-FR"/>
        </w:rPr>
        <w:t> </w:t>
      </w:r>
      <w:r w:rsidRPr="00436B50">
        <w:rPr>
          <w:lang w:val="fr-FR"/>
        </w:rPr>
        <w:t>a), les deux organisations partageraient le secrétariat</w:t>
      </w:r>
      <w:r>
        <w:rPr>
          <w:lang w:val="fr-FR"/>
        </w:rPr>
        <w:t xml:space="preserve"> de l’ensemble</w:t>
      </w:r>
      <w:r w:rsidRPr="00436B50">
        <w:rPr>
          <w:lang w:val="fr-FR"/>
        </w:rPr>
        <w:t xml:space="preserve"> du processus</w:t>
      </w:r>
      <w:r>
        <w:rPr>
          <w:lang w:val="fr-FR"/>
        </w:rPr>
        <w:t>, à savoir</w:t>
      </w:r>
      <w:r w:rsidRPr="00436B50">
        <w:rPr>
          <w:lang w:val="fr-FR"/>
        </w:rPr>
        <w:t xml:space="preserve"> la dimension politique et les activités organisées </w:t>
      </w:r>
      <w:r>
        <w:rPr>
          <w:lang w:val="fr-FR"/>
        </w:rPr>
        <w:t>pour mettre</w:t>
      </w:r>
      <w:r w:rsidRPr="00436B50">
        <w:rPr>
          <w:lang w:val="fr-FR"/>
        </w:rPr>
        <w:t xml:space="preserve"> en œuvre </w:t>
      </w:r>
      <w:r>
        <w:rPr>
          <w:lang w:val="fr-FR"/>
        </w:rPr>
        <w:t>les</w:t>
      </w:r>
      <w:r w:rsidRPr="00436B50">
        <w:rPr>
          <w:lang w:val="fr-FR"/>
        </w:rPr>
        <w:t xml:space="preserve"> déclarations ministérielles. Le secrétariat commun fonctionnerait de façon similaire à celui du PPE-TSE ou du Protocole sur l</w:t>
      </w:r>
      <w:r>
        <w:rPr>
          <w:lang w:val="fr-FR"/>
        </w:rPr>
        <w:t>’</w:t>
      </w:r>
      <w:r w:rsidRPr="00436B50">
        <w:rPr>
          <w:lang w:val="fr-FR"/>
        </w:rPr>
        <w:t>eau et la santé, et les deux organisations y assumeraient des responsabilités égales concernant la mise en œuvre du Processus et l</w:t>
      </w:r>
      <w:r>
        <w:rPr>
          <w:lang w:val="fr-FR"/>
        </w:rPr>
        <w:t>’</w:t>
      </w:r>
      <w:r w:rsidRPr="00436B50">
        <w:rPr>
          <w:lang w:val="fr-FR"/>
        </w:rPr>
        <w:t xml:space="preserve">organisation des réunions et des </w:t>
      </w:r>
      <w:r>
        <w:rPr>
          <w:lang w:val="fr-FR"/>
        </w:rPr>
        <w:t>manifestations</w:t>
      </w:r>
      <w:r w:rsidRPr="00436B50">
        <w:rPr>
          <w:lang w:val="fr-FR"/>
        </w:rPr>
        <w:t>.</w:t>
      </w:r>
    </w:p>
    <w:p w:rsidR="00EE3002" w:rsidRPr="00436B50" w:rsidRDefault="00EE3002" w:rsidP="00047493">
      <w:pPr>
        <w:pStyle w:val="SingleTxtG"/>
      </w:pPr>
      <w:r w:rsidRPr="00436B50">
        <w:rPr>
          <w:lang w:val="fr-FR"/>
        </w:rPr>
        <w:t>31.</w:t>
      </w:r>
      <w:r w:rsidRPr="00436B50">
        <w:rPr>
          <w:lang w:val="fr-FR"/>
        </w:rPr>
        <w:tab/>
        <w:t>Selon une première estimation, la CEE aurait, dans ce scénario, besoin d</w:t>
      </w:r>
      <w:r>
        <w:rPr>
          <w:lang w:val="fr-FR"/>
        </w:rPr>
        <w:t>’</w:t>
      </w:r>
      <w:r w:rsidRPr="00436B50">
        <w:rPr>
          <w:lang w:val="fr-FR"/>
        </w:rPr>
        <w:t>un P-4 et de deux P-3, ainsi que d</w:t>
      </w:r>
      <w:r>
        <w:rPr>
          <w:lang w:val="fr-FR"/>
        </w:rPr>
        <w:t>’</w:t>
      </w:r>
      <w:r w:rsidRPr="00436B50">
        <w:rPr>
          <w:lang w:val="fr-FR"/>
        </w:rPr>
        <w:t xml:space="preserve">un assistant de programme. </w:t>
      </w:r>
      <w:r>
        <w:rPr>
          <w:lang w:val="fr-FR"/>
        </w:rPr>
        <w:t>Ces</w:t>
      </w:r>
      <w:r w:rsidRPr="00436B50">
        <w:rPr>
          <w:lang w:val="fr-FR"/>
        </w:rPr>
        <w:t xml:space="preserve"> quatre </w:t>
      </w:r>
      <w:r>
        <w:rPr>
          <w:lang w:val="fr-FR"/>
        </w:rPr>
        <w:t>personnes</w:t>
      </w:r>
      <w:r w:rsidRPr="00436B50">
        <w:rPr>
          <w:lang w:val="fr-FR"/>
        </w:rPr>
        <w:t xml:space="preserve"> assumeraient les tâches ci-après</w:t>
      </w:r>
      <w:r w:rsidR="00A64D71">
        <w:rPr>
          <w:lang w:val="fr-FR"/>
        </w:rPr>
        <w:t> :</w:t>
      </w:r>
    </w:p>
    <w:p w:rsidR="00EE3002" w:rsidRPr="00436B50" w:rsidRDefault="00EE3002" w:rsidP="009547B7">
      <w:pPr>
        <w:pStyle w:val="SingleTxtG"/>
        <w:ind w:firstLine="567"/>
      </w:pPr>
      <w:r w:rsidRPr="00436B50">
        <w:rPr>
          <w:lang w:val="fr-FR"/>
        </w:rPr>
        <w:t>a)</w:t>
      </w:r>
      <w:r w:rsidRPr="00436B50">
        <w:rPr>
          <w:lang w:val="fr-FR"/>
        </w:rPr>
        <w:tab/>
        <w:t xml:space="preserve">Assurer les services </w:t>
      </w:r>
      <w:r>
        <w:rPr>
          <w:lang w:val="fr-FR"/>
        </w:rPr>
        <w:t xml:space="preserve">de secrétariat </w:t>
      </w:r>
      <w:r w:rsidRPr="00436B50">
        <w:rPr>
          <w:lang w:val="fr-FR"/>
        </w:rPr>
        <w:t>nécessaires au Processus européen Environnement et santé, notamment</w:t>
      </w:r>
      <w:r>
        <w:rPr>
          <w:lang w:val="fr-FR"/>
        </w:rPr>
        <w:t> :</w:t>
      </w:r>
    </w:p>
    <w:p w:rsidR="00EE3002" w:rsidRPr="00436B50" w:rsidRDefault="00EE3002" w:rsidP="009547B7">
      <w:pPr>
        <w:pStyle w:val="SingleTxtG"/>
        <w:ind w:left="1701"/>
      </w:pPr>
      <w:r w:rsidRPr="00436B50">
        <w:rPr>
          <w:lang w:val="fr-FR"/>
        </w:rPr>
        <w:t>i)</w:t>
      </w:r>
      <w:r w:rsidRPr="00436B50">
        <w:rPr>
          <w:lang w:val="fr-FR"/>
        </w:rPr>
        <w:tab/>
        <w:t xml:space="preserve">Coorganiser les réunions annuelles du Groupe de travail et </w:t>
      </w:r>
      <w:r>
        <w:rPr>
          <w:lang w:val="fr-FR"/>
        </w:rPr>
        <w:t xml:space="preserve">de son </w:t>
      </w:r>
      <w:r w:rsidRPr="00436B50">
        <w:rPr>
          <w:lang w:val="fr-FR"/>
        </w:rPr>
        <w:t xml:space="preserve">Bureau et </w:t>
      </w:r>
      <w:r>
        <w:rPr>
          <w:lang w:val="fr-FR"/>
        </w:rPr>
        <w:t>assurer conjointement les services de secrétariat nécessaires</w:t>
      </w:r>
      <w:r w:rsidRPr="00436B50">
        <w:rPr>
          <w:lang w:val="fr-FR"/>
        </w:rPr>
        <w:t xml:space="preserve"> (</w:t>
      </w:r>
      <w:r>
        <w:rPr>
          <w:lang w:val="fr-FR"/>
        </w:rPr>
        <w:t>élaboration</w:t>
      </w:r>
      <w:r w:rsidRPr="00436B50">
        <w:rPr>
          <w:lang w:val="fr-FR"/>
        </w:rPr>
        <w:t xml:space="preserve"> des documents officiels</w:t>
      </w:r>
      <w:r>
        <w:rPr>
          <w:lang w:val="fr-FR"/>
        </w:rPr>
        <w:t>, des documents</w:t>
      </w:r>
      <w:r w:rsidRPr="00436B50">
        <w:rPr>
          <w:lang w:val="fr-FR"/>
        </w:rPr>
        <w:t xml:space="preserve"> informels et des autres supports et </w:t>
      </w:r>
      <w:r>
        <w:rPr>
          <w:lang w:val="fr-FR"/>
        </w:rPr>
        <w:t>organisation</w:t>
      </w:r>
      <w:r w:rsidRPr="00436B50">
        <w:rPr>
          <w:lang w:val="fr-FR"/>
        </w:rPr>
        <w:t xml:space="preserve"> </w:t>
      </w:r>
      <w:r w:rsidRPr="00436B50">
        <w:rPr>
          <w:lang w:val="fr-FR"/>
        </w:rPr>
        <w:lastRenderedPageBreak/>
        <w:t>logistique, y compris le</w:t>
      </w:r>
      <w:r>
        <w:rPr>
          <w:lang w:val="fr-FR"/>
        </w:rPr>
        <w:t>s</w:t>
      </w:r>
      <w:r w:rsidRPr="00436B50">
        <w:rPr>
          <w:lang w:val="fr-FR"/>
        </w:rPr>
        <w:t xml:space="preserve"> voyage</w:t>
      </w:r>
      <w:r>
        <w:rPr>
          <w:lang w:val="fr-FR"/>
        </w:rPr>
        <w:t>s</w:t>
      </w:r>
      <w:r w:rsidRPr="00436B50">
        <w:rPr>
          <w:lang w:val="fr-FR"/>
        </w:rPr>
        <w:t xml:space="preserve"> des membres du Groupe de travail et du Bureau remplissant les conditions requises, etc.)</w:t>
      </w:r>
      <w:r w:rsidR="00D31589">
        <w:rPr>
          <w:lang w:val="fr-FR"/>
        </w:rPr>
        <w:t> ;</w:t>
      </w:r>
    </w:p>
    <w:p w:rsidR="00EE3002" w:rsidRPr="00436B50" w:rsidRDefault="00EE3002" w:rsidP="009547B7">
      <w:pPr>
        <w:pStyle w:val="SingleTxtG"/>
        <w:ind w:left="1701"/>
      </w:pPr>
      <w:r w:rsidRPr="00436B50">
        <w:rPr>
          <w:lang w:val="fr-FR"/>
        </w:rPr>
        <w:t>ii)</w:t>
      </w:r>
      <w:r w:rsidRPr="00436B50">
        <w:rPr>
          <w:lang w:val="fr-FR"/>
        </w:rPr>
        <w:tab/>
      </w:r>
      <w:r>
        <w:rPr>
          <w:lang w:val="fr-FR"/>
        </w:rPr>
        <w:t>Assurer conjointement les services de secrétariat</w:t>
      </w:r>
      <w:r w:rsidRPr="00436B50">
        <w:rPr>
          <w:lang w:val="fr-FR"/>
        </w:rPr>
        <w:t xml:space="preserve"> nécessaires pour les réunions annuelles</w:t>
      </w:r>
      <w:r>
        <w:rPr>
          <w:lang w:val="fr-FR"/>
        </w:rPr>
        <w:t xml:space="preserve"> </w:t>
      </w:r>
      <w:r w:rsidRPr="00436B50">
        <w:rPr>
          <w:lang w:val="fr-FR"/>
        </w:rPr>
        <w:t xml:space="preserve">de deux groupes de travail </w:t>
      </w:r>
      <w:r w:rsidRPr="00436B50">
        <w:rPr>
          <w:i/>
          <w:iCs/>
          <w:lang w:val="fr-FR"/>
        </w:rPr>
        <w:t>ad hoc</w:t>
      </w:r>
      <w:r>
        <w:rPr>
          <w:i/>
          <w:iCs/>
          <w:lang w:val="fr-FR"/>
        </w:rPr>
        <w:t xml:space="preserve"> </w:t>
      </w:r>
      <w:r w:rsidRPr="00F73B41">
        <w:rPr>
          <w:iCs/>
          <w:lang w:val="fr-FR"/>
        </w:rPr>
        <w:t>au maximum</w:t>
      </w:r>
      <w:r w:rsidR="00D31589">
        <w:rPr>
          <w:lang w:val="fr-FR"/>
        </w:rPr>
        <w:t> ;</w:t>
      </w:r>
    </w:p>
    <w:p w:rsidR="00EE3002" w:rsidRPr="00436B50" w:rsidRDefault="00EE3002" w:rsidP="009547B7">
      <w:pPr>
        <w:pStyle w:val="SingleTxtG"/>
        <w:ind w:left="1701"/>
      </w:pPr>
      <w:r w:rsidRPr="00436B50">
        <w:rPr>
          <w:lang w:val="fr-FR"/>
        </w:rPr>
        <w:t>iii)</w:t>
      </w:r>
      <w:r w:rsidRPr="00436B50">
        <w:rPr>
          <w:lang w:val="fr-FR"/>
        </w:rPr>
        <w:tab/>
        <w:t>Préparer les</w:t>
      </w:r>
      <w:r>
        <w:rPr>
          <w:lang w:val="fr-FR"/>
        </w:rPr>
        <w:t xml:space="preserve"> </w:t>
      </w:r>
      <w:r w:rsidR="00D31589">
        <w:rPr>
          <w:lang w:val="fr-FR"/>
        </w:rPr>
        <w:t>réunions de haut niveau</w:t>
      </w:r>
      <w:r w:rsidRPr="00EA6591">
        <w:rPr>
          <w:lang w:val="fr-FR"/>
        </w:rPr>
        <w:t xml:space="preserve"> du Groupe de travail auxquelles participent des responsables nationaux de haut rang et assurer conjointement les services de secrétariat nécessaires</w:t>
      </w:r>
      <w:r>
        <w:rPr>
          <w:lang w:val="fr-FR"/>
        </w:rPr>
        <w:t xml:space="preserve"> à ces réunions</w:t>
      </w:r>
      <w:r w:rsidRPr="00436B50">
        <w:rPr>
          <w:lang w:val="fr-FR"/>
        </w:rPr>
        <w:t xml:space="preserve">. </w:t>
      </w:r>
    </w:p>
    <w:p w:rsidR="00EE3002" w:rsidRPr="00436B50" w:rsidRDefault="00EE3002" w:rsidP="009547B7">
      <w:pPr>
        <w:pStyle w:val="SingleTxtG"/>
        <w:ind w:firstLine="567"/>
      </w:pPr>
      <w:r w:rsidRPr="00436B50">
        <w:rPr>
          <w:lang w:val="fr-FR"/>
        </w:rPr>
        <w:t>Selon les estimations, on pourrait assumer cette charge de travail avec un P-4 (50</w:t>
      </w:r>
      <w:r>
        <w:rPr>
          <w:lang w:val="fr-FR"/>
        </w:rPr>
        <w:t> %</w:t>
      </w:r>
      <w:r w:rsidRPr="00436B50">
        <w:rPr>
          <w:lang w:val="fr-FR"/>
        </w:rPr>
        <w:t>), un P-3 (100</w:t>
      </w:r>
      <w:r>
        <w:rPr>
          <w:lang w:val="fr-FR"/>
        </w:rPr>
        <w:t> %</w:t>
      </w:r>
      <w:r w:rsidRPr="00436B50">
        <w:rPr>
          <w:lang w:val="fr-FR"/>
        </w:rPr>
        <w:t>) et un assistant de programme (50</w:t>
      </w:r>
      <w:r w:rsidR="009E2310">
        <w:rPr>
          <w:lang w:val="fr-FR"/>
        </w:rPr>
        <w:t> </w:t>
      </w:r>
      <w:r>
        <w:rPr>
          <w:lang w:val="fr-FR"/>
        </w:rPr>
        <w:t>%</w:t>
      </w:r>
      <w:r w:rsidRPr="00436B50">
        <w:rPr>
          <w:lang w:val="fr-FR"/>
        </w:rPr>
        <w:t>)</w:t>
      </w:r>
      <w:r>
        <w:rPr>
          <w:lang w:val="fr-FR"/>
        </w:rPr>
        <w:t> ;</w:t>
      </w:r>
    </w:p>
    <w:p w:rsidR="00EE3002" w:rsidRPr="00436B50" w:rsidRDefault="00EE3002" w:rsidP="00CF5954">
      <w:pPr>
        <w:pStyle w:val="SingleTxtG"/>
        <w:ind w:firstLine="567"/>
      </w:pPr>
      <w:r w:rsidRPr="00436B50">
        <w:rPr>
          <w:lang w:val="fr-FR"/>
        </w:rPr>
        <w:t>b)</w:t>
      </w:r>
      <w:r w:rsidRPr="00436B50">
        <w:rPr>
          <w:lang w:val="fr-FR"/>
        </w:rPr>
        <w:tab/>
        <w:t>Mettre en œuvre</w:t>
      </w:r>
      <w:r>
        <w:rPr>
          <w:lang w:val="fr-FR"/>
        </w:rPr>
        <w:t xml:space="preserve"> </w:t>
      </w:r>
      <w:r w:rsidRPr="00436B50">
        <w:rPr>
          <w:lang w:val="fr-FR"/>
        </w:rPr>
        <w:t>les activités (y compris les activités d</w:t>
      </w:r>
      <w:r>
        <w:rPr>
          <w:lang w:val="fr-FR"/>
        </w:rPr>
        <w:t>’</w:t>
      </w:r>
      <w:r w:rsidRPr="00436B50">
        <w:rPr>
          <w:lang w:val="fr-FR"/>
        </w:rPr>
        <w:t>assistance) nécessaires à la concrétisation des textes issus de la Conférence ministérielle d</w:t>
      </w:r>
      <w:r>
        <w:rPr>
          <w:lang w:val="fr-FR"/>
        </w:rPr>
        <w:t>’</w:t>
      </w:r>
      <w:r w:rsidRPr="00436B50">
        <w:rPr>
          <w:lang w:val="fr-FR"/>
        </w:rPr>
        <w:t>Ostrava et des conférences ministérielles suivantes (aider le Bureau à déterminer quelles activités et quelles activités d</w:t>
      </w:r>
      <w:r>
        <w:rPr>
          <w:lang w:val="fr-FR"/>
        </w:rPr>
        <w:t>’</w:t>
      </w:r>
      <w:r w:rsidRPr="00436B50">
        <w:rPr>
          <w:lang w:val="fr-FR"/>
        </w:rPr>
        <w:t>assistance sont nécessaires, préparer les programmes et les documents, se mettre en relation avec les experts, organiser les modalités pratiques)</w:t>
      </w:r>
      <w:r>
        <w:rPr>
          <w:lang w:val="fr-FR"/>
        </w:rPr>
        <w:t xml:space="preserve"> ou superviser leur mise en œuvre</w:t>
      </w:r>
      <w:r w:rsidRPr="00436B50">
        <w:rPr>
          <w:lang w:val="fr-FR"/>
        </w:rPr>
        <w:t>. Selon les estimations, on pourrait assumer cette charge de travail avec un P</w:t>
      </w:r>
      <w:r w:rsidR="005B5737">
        <w:rPr>
          <w:lang w:val="fr-FR"/>
        </w:rPr>
        <w:noBreakHyphen/>
      </w:r>
      <w:r w:rsidRPr="00436B50">
        <w:rPr>
          <w:lang w:val="fr-FR"/>
        </w:rPr>
        <w:t xml:space="preserve">4 (30 </w:t>
      </w:r>
      <w:r>
        <w:rPr>
          <w:lang w:val="fr-FR"/>
        </w:rPr>
        <w:t>%</w:t>
      </w:r>
      <w:r w:rsidRPr="00436B50">
        <w:rPr>
          <w:lang w:val="fr-FR"/>
        </w:rPr>
        <w:t xml:space="preserve">), un P-3 (100 </w:t>
      </w:r>
      <w:r>
        <w:rPr>
          <w:lang w:val="fr-FR"/>
        </w:rPr>
        <w:t>%</w:t>
      </w:r>
      <w:r w:rsidRPr="00436B50">
        <w:rPr>
          <w:lang w:val="fr-FR"/>
        </w:rPr>
        <w:t>) et un assistant de programme (50</w:t>
      </w:r>
      <w:r w:rsidR="009E2310">
        <w:rPr>
          <w:lang w:val="fr-FR"/>
        </w:rPr>
        <w:t> </w:t>
      </w:r>
      <w:r>
        <w:rPr>
          <w:lang w:val="fr-FR"/>
        </w:rPr>
        <w:t>%</w:t>
      </w:r>
      <w:r w:rsidRPr="00436B50">
        <w:rPr>
          <w:lang w:val="fr-FR"/>
        </w:rPr>
        <w:t>)</w:t>
      </w:r>
      <w:r>
        <w:rPr>
          <w:lang w:val="fr-FR"/>
        </w:rPr>
        <w:t> ;</w:t>
      </w:r>
    </w:p>
    <w:p w:rsidR="00EE3002" w:rsidRPr="00436B50" w:rsidRDefault="00EE3002" w:rsidP="00CF5954">
      <w:pPr>
        <w:pStyle w:val="SingleTxtG"/>
        <w:ind w:firstLine="567"/>
      </w:pPr>
      <w:r w:rsidRPr="00436B50">
        <w:rPr>
          <w:lang w:val="fr-FR"/>
        </w:rPr>
        <w:t>c)</w:t>
      </w:r>
      <w:r w:rsidRPr="00436B50">
        <w:rPr>
          <w:lang w:val="fr-FR"/>
        </w:rPr>
        <w:tab/>
        <w:t xml:space="preserve">Assurer la coordination, au sein de la CEE, des questions liées au Processus européen Environnement et santé, </w:t>
      </w:r>
      <w:r>
        <w:rPr>
          <w:lang w:val="fr-FR"/>
        </w:rPr>
        <w:t>y compris</w:t>
      </w:r>
      <w:r w:rsidRPr="00436B50">
        <w:rPr>
          <w:lang w:val="fr-FR"/>
        </w:rPr>
        <w:t xml:space="preserve"> le travail effectué dans les autres divisions. Selon les estimations, cette charge de travail nécessitera</w:t>
      </w:r>
      <w:r>
        <w:rPr>
          <w:lang w:val="fr-FR"/>
        </w:rPr>
        <w:t>it</w:t>
      </w:r>
      <w:r w:rsidR="005B5737">
        <w:rPr>
          <w:lang w:val="fr-FR"/>
        </w:rPr>
        <w:t xml:space="preserve"> un P-4 (20 </w:t>
      </w:r>
      <w:r>
        <w:rPr>
          <w:lang w:val="fr-FR"/>
        </w:rPr>
        <w:t>%</w:t>
      </w:r>
      <w:r w:rsidRPr="00436B50">
        <w:rPr>
          <w:lang w:val="fr-FR"/>
        </w:rPr>
        <w:t>).</w:t>
      </w:r>
    </w:p>
    <w:p w:rsidR="00EE3002" w:rsidRPr="00436B50" w:rsidRDefault="00EE3002" w:rsidP="00047493">
      <w:pPr>
        <w:pStyle w:val="SingleTxtG"/>
      </w:pPr>
      <w:r w:rsidRPr="00436B50">
        <w:rPr>
          <w:lang w:val="fr-FR"/>
        </w:rPr>
        <w:t>32.</w:t>
      </w:r>
      <w:r w:rsidRPr="00436B50">
        <w:rPr>
          <w:lang w:val="fr-FR"/>
        </w:rPr>
        <w:tab/>
        <w:t>Les dépenses de personnel s</w:t>
      </w:r>
      <w:r>
        <w:rPr>
          <w:lang w:val="fr-FR"/>
        </w:rPr>
        <w:t>’</w:t>
      </w:r>
      <w:r w:rsidRPr="00436B50">
        <w:rPr>
          <w:lang w:val="fr-FR"/>
        </w:rPr>
        <w:t>élèveraient à environ 670</w:t>
      </w:r>
      <w:r w:rsidR="005B5737">
        <w:rPr>
          <w:lang w:val="fr-FR"/>
        </w:rPr>
        <w:t> </w:t>
      </w:r>
      <w:r w:rsidRPr="00436B50">
        <w:rPr>
          <w:lang w:val="fr-FR"/>
        </w:rPr>
        <w:t>000 dollars par an. En fonction de l</w:t>
      </w:r>
      <w:r>
        <w:rPr>
          <w:lang w:val="fr-FR"/>
        </w:rPr>
        <w:t>’</w:t>
      </w:r>
      <w:r w:rsidRPr="00436B50">
        <w:rPr>
          <w:lang w:val="fr-FR"/>
        </w:rPr>
        <w:t>évolution des accords de services au sein du Secrétariat de l</w:t>
      </w:r>
      <w:r>
        <w:rPr>
          <w:lang w:val="fr-FR"/>
        </w:rPr>
        <w:t>’</w:t>
      </w:r>
      <w:r w:rsidRPr="00436B50">
        <w:rPr>
          <w:lang w:val="fr-FR"/>
        </w:rPr>
        <w:t xml:space="preserve">ONU, il </w:t>
      </w:r>
      <w:r>
        <w:rPr>
          <w:lang w:val="fr-FR"/>
        </w:rPr>
        <w:t>pourrait s’avérer nécessaire</w:t>
      </w:r>
      <w:r w:rsidRPr="00436B50">
        <w:rPr>
          <w:lang w:val="fr-FR"/>
        </w:rPr>
        <w:t xml:space="preserve">, dans les années à venir, </w:t>
      </w:r>
      <w:r>
        <w:rPr>
          <w:lang w:val="fr-FR"/>
        </w:rPr>
        <w:t xml:space="preserve">de </w:t>
      </w:r>
      <w:r w:rsidRPr="00436B50">
        <w:rPr>
          <w:lang w:val="fr-FR"/>
        </w:rPr>
        <w:t>payer d</w:t>
      </w:r>
      <w:r>
        <w:rPr>
          <w:lang w:val="fr-FR"/>
        </w:rPr>
        <w:t>’</w:t>
      </w:r>
      <w:r w:rsidRPr="00436B50">
        <w:rPr>
          <w:lang w:val="fr-FR"/>
        </w:rPr>
        <w:t>autres frais liés aux services, par exemple pour l</w:t>
      </w:r>
      <w:r>
        <w:rPr>
          <w:lang w:val="fr-FR"/>
        </w:rPr>
        <w:t>’</w:t>
      </w:r>
      <w:r w:rsidRPr="00436B50">
        <w:rPr>
          <w:lang w:val="fr-FR"/>
        </w:rPr>
        <w:t>utilisation des bureaux et des salles de réunion, pour l</w:t>
      </w:r>
      <w:r>
        <w:rPr>
          <w:lang w:val="fr-FR"/>
        </w:rPr>
        <w:t>’</w:t>
      </w:r>
      <w:r w:rsidRPr="00436B50">
        <w:rPr>
          <w:lang w:val="fr-FR"/>
        </w:rPr>
        <w:t xml:space="preserve">interprétation ou encore pour la correction, la traduction et le traitement des documents. Des fonds </w:t>
      </w:r>
      <w:r>
        <w:rPr>
          <w:lang w:val="fr-FR"/>
        </w:rPr>
        <w:t>seraient en outre</w:t>
      </w:r>
      <w:r w:rsidRPr="00436B50">
        <w:rPr>
          <w:lang w:val="fr-FR"/>
        </w:rPr>
        <w:t xml:space="preserve"> nécessaires pour </w:t>
      </w:r>
      <w:r>
        <w:rPr>
          <w:lang w:val="fr-FR"/>
        </w:rPr>
        <w:t xml:space="preserve">couvrir </w:t>
      </w:r>
      <w:r w:rsidRPr="00436B50">
        <w:rPr>
          <w:lang w:val="fr-FR"/>
        </w:rPr>
        <w:t>l</w:t>
      </w:r>
      <w:r>
        <w:rPr>
          <w:lang w:val="fr-FR"/>
        </w:rPr>
        <w:t>’</w:t>
      </w:r>
      <w:r w:rsidRPr="00436B50">
        <w:rPr>
          <w:lang w:val="fr-FR"/>
        </w:rPr>
        <w:t xml:space="preserve">aide financière </w:t>
      </w:r>
      <w:r>
        <w:rPr>
          <w:lang w:val="fr-FR"/>
        </w:rPr>
        <w:t>à laquelle peuvent prétendre certains</w:t>
      </w:r>
      <w:r w:rsidRPr="00436B50">
        <w:rPr>
          <w:lang w:val="fr-FR"/>
        </w:rPr>
        <w:t xml:space="preserve"> participants. Les dépenses susmentionnées </w:t>
      </w:r>
      <w:r>
        <w:rPr>
          <w:lang w:val="fr-FR"/>
        </w:rPr>
        <w:t xml:space="preserve">ne comprennent </w:t>
      </w:r>
      <w:r w:rsidRPr="00436B50">
        <w:rPr>
          <w:lang w:val="fr-FR"/>
        </w:rPr>
        <w:t>ni l</w:t>
      </w:r>
      <w:r>
        <w:rPr>
          <w:lang w:val="fr-FR"/>
        </w:rPr>
        <w:t>’</w:t>
      </w:r>
      <w:r w:rsidRPr="00436B50">
        <w:rPr>
          <w:lang w:val="fr-FR"/>
        </w:rPr>
        <w:t xml:space="preserve">organisation des conférences ministérielles du Processus européen Environnement et santé ni la fourniture des services </w:t>
      </w:r>
      <w:r>
        <w:rPr>
          <w:lang w:val="fr-FR"/>
        </w:rPr>
        <w:t xml:space="preserve">de secrétariat </w:t>
      </w:r>
      <w:r w:rsidRPr="00436B50">
        <w:rPr>
          <w:lang w:val="fr-FR"/>
        </w:rPr>
        <w:t>nécessaires à celles-ci. Pour ce travail, le secrétariat aura</w:t>
      </w:r>
      <w:r>
        <w:rPr>
          <w:lang w:val="fr-FR"/>
        </w:rPr>
        <w:t>it</w:t>
      </w:r>
      <w:r w:rsidRPr="00436B50">
        <w:rPr>
          <w:lang w:val="fr-FR"/>
        </w:rPr>
        <w:t xml:space="preserve"> besoin de deux </w:t>
      </w:r>
      <w:r>
        <w:rPr>
          <w:lang w:val="fr-FR"/>
        </w:rPr>
        <w:t xml:space="preserve">agents titulaires d’engagements de courte durée financés par des fonds extrabudgétaires </w:t>
      </w:r>
      <w:r w:rsidRPr="00436B50">
        <w:rPr>
          <w:lang w:val="fr-FR"/>
        </w:rPr>
        <w:t>et de ressources financières supplémentaires.</w:t>
      </w:r>
    </w:p>
    <w:p w:rsidR="00EE3002" w:rsidRPr="00436B50" w:rsidRDefault="00EE3002" w:rsidP="00CF5954">
      <w:pPr>
        <w:pStyle w:val="H23G"/>
      </w:pPr>
      <w:r w:rsidRPr="00436B50">
        <w:rPr>
          <w:lang w:val="fr-FR"/>
        </w:rPr>
        <w:tab/>
      </w:r>
      <w:r w:rsidRPr="00436B50">
        <w:rPr>
          <w:lang w:val="fr-FR"/>
        </w:rPr>
        <w:tab/>
        <w:t>Scénario 1</w:t>
      </w:r>
      <w:r w:rsidR="005B5737">
        <w:rPr>
          <w:lang w:val="fr-FR"/>
        </w:rPr>
        <w:t> </w:t>
      </w:r>
      <w:r w:rsidR="00D31589">
        <w:rPr>
          <w:lang w:val="fr-FR"/>
        </w:rPr>
        <w:t>b) </w:t>
      </w:r>
      <w:r w:rsidRPr="00436B50">
        <w:rPr>
          <w:lang w:val="fr-FR"/>
        </w:rPr>
        <w:t xml:space="preserve">: </w:t>
      </w:r>
      <w:r>
        <w:rPr>
          <w:lang w:val="fr-FR"/>
        </w:rPr>
        <w:t xml:space="preserve">un </w:t>
      </w:r>
      <w:r w:rsidRPr="00436B50">
        <w:rPr>
          <w:lang w:val="fr-FR"/>
        </w:rPr>
        <w:t xml:space="preserve">secrétariat commun </w:t>
      </w:r>
      <w:r>
        <w:rPr>
          <w:lang w:val="fr-FR"/>
        </w:rPr>
        <w:t>restreint</w:t>
      </w:r>
      <w:r w:rsidRPr="00436B50">
        <w:rPr>
          <w:lang w:val="fr-FR"/>
        </w:rPr>
        <w:t>, pour l</w:t>
      </w:r>
      <w:r>
        <w:rPr>
          <w:lang w:val="fr-FR"/>
        </w:rPr>
        <w:t>’</w:t>
      </w:r>
      <w:r w:rsidRPr="00436B50">
        <w:rPr>
          <w:lang w:val="fr-FR"/>
        </w:rPr>
        <w:t>instance politique</w:t>
      </w:r>
      <w:r>
        <w:rPr>
          <w:lang w:val="fr-FR"/>
        </w:rPr>
        <w:t xml:space="preserve"> seulement</w:t>
      </w:r>
    </w:p>
    <w:p w:rsidR="00EE3002" w:rsidRPr="00436B50" w:rsidRDefault="00EE3002" w:rsidP="00047493">
      <w:pPr>
        <w:pStyle w:val="SingleTxtG"/>
      </w:pPr>
      <w:r w:rsidRPr="00436B50">
        <w:rPr>
          <w:lang w:val="fr-FR"/>
        </w:rPr>
        <w:t>27.</w:t>
      </w:r>
      <w:r w:rsidRPr="00436B50">
        <w:rPr>
          <w:lang w:val="fr-FR"/>
        </w:rPr>
        <w:tab/>
        <w:t>Dans le scénario 1</w:t>
      </w:r>
      <w:r w:rsidR="005B5737">
        <w:rPr>
          <w:lang w:val="fr-FR"/>
        </w:rPr>
        <w:t> </w:t>
      </w:r>
      <w:r w:rsidRPr="00436B50">
        <w:rPr>
          <w:lang w:val="fr-FR"/>
        </w:rPr>
        <w:t>b), la CEE travaillerait avec le Bureau régional de l</w:t>
      </w:r>
      <w:r>
        <w:rPr>
          <w:lang w:val="fr-FR"/>
        </w:rPr>
        <w:t>’</w:t>
      </w:r>
      <w:r w:rsidRPr="00436B50">
        <w:rPr>
          <w:lang w:val="fr-FR"/>
        </w:rPr>
        <w:t>OMS pour l</w:t>
      </w:r>
      <w:r>
        <w:rPr>
          <w:lang w:val="fr-FR"/>
        </w:rPr>
        <w:t>’</w:t>
      </w:r>
      <w:r w:rsidRPr="00436B50">
        <w:rPr>
          <w:lang w:val="fr-FR"/>
        </w:rPr>
        <w:t xml:space="preserve">Europe en vue de fournir les services nécessaires au Processus européen Environnement et santé au niveau stratégique, et plus spécialement aux réunions du Groupe de travail et </w:t>
      </w:r>
      <w:r>
        <w:rPr>
          <w:lang w:val="fr-FR"/>
        </w:rPr>
        <w:t xml:space="preserve">de son </w:t>
      </w:r>
      <w:r w:rsidRPr="00436B50">
        <w:rPr>
          <w:lang w:val="fr-FR"/>
        </w:rPr>
        <w:t>Bureau.</w:t>
      </w:r>
    </w:p>
    <w:p w:rsidR="00EE3002" w:rsidRPr="00436B50" w:rsidRDefault="00EE3002" w:rsidP="00047493">
      <w:pPr>
        <w:pStyle w:val="SingleTxtG"/>
      </w:pPr>
      <w:r w:rsidRPr="00436B50">
        <w:rPr>
          <w:lang w:val="fr-FR"/>
        </w:rPr>
        <w:t>28.</w:t>
      </w:r>
      <w:r w:rsidRPr="00436B50">
        <w:rPr>
          <w:lang w:val="fr-FR"/>
        </w:rPr>
        <w:tab/>
        <w:t>Selon une première estimation, la CEE aurait, dans ce scénario, besoin d</w:t>
      </w:r>
      <w:r>
        <w:rPr>
          <w:lang w:val="fr-FR"/>
        </w:rPr>
        <w:t>’</w:t>
      </w:r>
      <w:r w:rsidRPr="00436B50">
        <w:rPr>
          <w:lang w:val="fr-FR"/>
        </w:rPr>
        <w:t>un P-3 et d</w:t>
      </w:r>
      <w:r>
        <w:rPr>
          <w:lang w:val="fr-FR"/>
        </w:rPr>
        <w:t>’</w:t>
      </w:r>
      <w:r w:rsidRPr="00436B50">
        <w:rPr>
          <w:lang w:val="fr-FR"/>
        </w:rPr>
        <w:t xml:space="preserve">un assistant de programme à mi-temps. </w:t>
      </w:r>
      <w:r>
        <w:rPr>
          <w:lang w:val="fr-FR"/>
        </w:rPr>
        <w:t>Ces deux personnes</w:t>
      </w:r>
      <w:r w:rsidRPr="00436B50">
        <w:rPr>
          <w:lang w:val="fr-FR"/>
        </w:rPr>
        <w:t xml:space="preserve"> assumeraient les tâches ci-après</w:t>
      </w:r>
      <w:r w:rsidR="00355563">
        <w:rPr>
          <w:lang w:val="fr-FR"/>
        </w:rPr>
        <w:t> :</w:t>
      </w:r>
    </w:p>
    <w:p w:rsidR="00EE3002" w:rsidRPr="00436B50" w:rsidRDefault="00EE3002" w:rsidP="00CF5954">
      <w:pPr>
        <w:pStyle w:val="SingleTxtG"/>
        <w:ind w:firstLine="567"/>
      </w:pPr>
      <w:r w:rsidRPr="00436B50">
        <w:rPr>
          <w:lang w:val="fr-FR"/>
        </w:rPr>
        <w:t>a)</w:t>
      </w:r>
      <w:r w:rsidRPr="00436B50">
        <w:rPr>
          <w:lang w:val="fr-FR"/>
        </w:rPr>
        <w:tab/>
        <w:t xml:space="preserve">Assurer les services </w:t>
      </w:r>
      <w:r>
        <w:rPr>
          <w:lang w:val="fr-FR"/>
        </w:rPr>
        <w:t xml:space="preserve">de secrétariat </w:t>
      </w:r>
      <w:r w:rsidRPr="00436B50">
        <w:rPr>
          <w:lang w:val="fr-FR"/>
        </w:rPr>
        <w:t>nécessaires au Processus, notamment</w:t>
      </w:r>
      <w:r>
        <w:rPr>
          <w:lang w:val="fr-FR"/>
        </w:rPr>
        <w:t> :</w:t>
      </w:r>
    </w:p>
    <w:p w:rsidR="00EE3002" w:rsidRPr="00436B50" w:rsidRDefault="00EE3002" w:rsidP="00CF5954">
      <w:pPr>
        <w:pStyle w:val="SingleTxtG"/>
        <w:ind w:left="1701"/>
      </w:pPr>
      <w:r w:rsidRPr="00436B50">
        <w:rPr>
          <w:lang w:val="fr-FR"/>
        </w:rPr>
        <w:t>i)</w:t>
      </w:r>
      <w:r w:rsidRPr="00436B50">
        <w:rPr>
          <w:lang w:val="fr-FR"/>
        </w:rPr>
        <w:tab/>
        <w:t xml:space="preserve">Coorganiser les réunions annuelles du Groupe de travail et </w:t>
      </w:r>
      <w:r>
        <w:rPr>
          <w:lang w:val="fr-FR"/>
        </w:rPr>
        <w:t xml:space="preserve">de son </w:t>
      </w:r>
      <w:r w:rsidRPr="00436B50">
        <w:rPr>
          <w:lang w:val="fr-FR"/>
        </w:rPr>
        <w:t xml:space="preserve">Bureau et </w:t>
      </w:r>
      <w:r w:rsidRPr="00A201C8">
        <w:rPr>
          <w:lang w:val="fr-FR"/>
        </w:rPr>
        <w:t xml:space="preserve">assurer conjointement les services de secrétariat nécessaires </w:t>
      </w:r>
      <w:r w:rsidRPr="00436B50">
        <w:rPr>
          <w:lang w:val="fr-FR"/>
        </w:rPr>
        <w:t>(</w:t>
      </w:r>
      <w:r>
        <w:rPr>
          <w:lang w:val="fr-FR"/>
        </w:rPr>
        <w:t>élaboration</w:t>
      </w:r>
      <w:r w:rsidRPr="00436B50">
        <w:rPr>
          <w:lang w:val="fr-FR"/>
        </w:rPr>
        <w:t xml:space="preserve"> des documents officiels</w:t>
      </w:r>
      <w:r>
        <w:rPr>
          <w:lang w:val="fr-FR"/>
        </w:rPr>
        <w:t>, des documents</w:t>
      </w:r>
      <w:r w:rsidRPr="00436B50">
        <w:rPr>
          <w:lang w:val="fr-FR"/>
        </w:rPr>
        <w:t xml:space="preserve"> informels et des autres supports et </w:t>
      </w:r>
      <w:r>
        <w:rPr>
          <w:lang w:val="fr-FR"/>
        </w:rPr>
        <w:t xml:space="preserve">organisation </w:t>
      </w:r>
      <w:r w:rsidRPr="00436B50">
        <w:rPr>
          <w:lang w:val="fr-FR"/>
        </w:rPr>
        <w:t>logistique, y compris le</w:t>
      </w:r>
      <w:r>
        <w:rPr>
          <w:lang w:val="fr-FR"/>
        </w:rPr>
        <w:t>s</w:t>
      </w:r>
      <w:r w:rsidRPr="00436B50">
        <w:rPr>
          <w:lang w:val="fr-FR"/>
        </w:rPr>
        <w:t xml:space="preserve"> voyag</w:t>
      </w:r>
      <w:r w:rsidR="005B5737">
        <w:rPr>
          <w:lang w:val="fr-FR"/>
        </w:rPr>
        <w:t>es</w:t>
      </w:r>
      <w:r w:rsidRPr="00436B50">
        <w:rPr>
          <w:lang w:val="fr-FR"/>
        </w:rPr>
        <w:t xml:space="preserve"> des membres du Groupe de travail et du Bureau remplissant les conditions requises, par exemple)</w:t>
      </w:r>
      <w:r w:rsidR="00D31589">
        <w:rPr>
          <w:lang w:val="fr-FR"/>
        </w:rPr>
        <w:t> ;</w:t>
      </w:r>
      <w:r w:rsidRPr="00A201C8">
        <w:t xml:space="preserve"> </w:t>
      </w:r>
    </w:p>
    <w:p w:rsidR="00EE3002" w:rsidRPr="00436B50" w:rsidRDefault="00EE3002" w:rsidP="00CF5954">
      <w:pPr>
        <w:pStyle w:val="SingleTxtG"/>
        <w:ind w:left="1701"/>
      </w:pPr>
      <w:r w:rsidRPr="00436B50">
        <w:rPr>
          <w:lang w:val="fr-FR"/>
        </w:rPr>
        <w:t>ii)</w:t>
      </w:r>
      <w:r w:rsidRPr="00436B50">
        <w:rPr>
          <w:lang w:val="fr-FR"/>
        </w:rPr>
        <w:tab/>
      </w:r>
      <w:r>
        <w:rPr>
          <w:lang w:val="fr-FR"/>
        </w:rPr>
        <w:t>A</w:t>
      </w:r>
      <w:r w:rsidRPr="00A201C8">
        <w:rPr>
          <w:lang w:val="fr-FR"/>
        </w:rPr>
        <w:t xml:space="preserve">ssurer conjointement les services de secrétariat nécessaires </w:t>
      </w:r>
      <w:r>
        <w:rPr>
          <w:lang w:val="fr-FR"/>
        </w:rPr>
        <w:t>aux</w:t>
      </w:r>
      <w:r w:rsidR="00D31589">
        <w:rPr>
          <w:lang w:val="fr-FR"/>
        </w:rPr>
        <w:t xml:space="preserve"> réunions de haut niveau</w:t>
      </w:r>
      <w:r w:rsidRPr="00A201C8">
        <w:rPr>
          <w:lang w:val="fr-FR"/>
        </w:rPr>
        <w:t xml:space="preserve"> du Groupe de travail auxquelles participent des responsables nationaux de haut rang</w:t>
      </w:r>
      <w:r w:rsidRPr="00436B50">
        <w:rPr>
          <w:lang w:val="fr-FR"/>
        </w:rPr>
        <w:t xml:space="preserve">. </w:t>
      </w:r>
    </w:p>
    <w:p w:rsidR="00EE3002" w:rsidRPr="00436B50" w:rsidRDefault="00EE3002" w:rsidP="00CF5954">
      <w:pPr>
        <w:pStyle w:val="SingleTxtG"/>
        <w:ind w:firstLine="567"/>
      </w:pPr>
      <w:r w:rsidRPr="00436B50">
        <w:rPr>
          <w:lang w:val="fr-FR"/>
        </w:rPr>
        <w:t>Selon les estimations, on pourrait assumer cette ch</w:t>
      </w:r>
      <w:r w:rsidR="005B5737">
        <w:rPr>
          <w:lang w:val="fr-FR"/>
        </w:rPr>
        <w:t>arge de travail avec un P-3 (90 </w:t>
      </w:r>
      <w:r>
        <w:rPr>
          <w:lang w:val="fr-FR"/>
        </w:rPr>
        <w:t>%</w:t>
      </w:r>
      <w:r w:rsidRPr="00436B50">
        <w:rPr>
          <w:lang w:val="fr-FR"/>
        </w:rPr>
        <w:t>) e</w:t>
      </w:r>
      <w:r w:rsidR="005B5737">
        <w:rPr>
          <w:lang w:val="fr-FR"/>
        </w:rPr>
        <w:t>t un assistant de programme (50 </w:t>
      </w:r>
      <w:r>
        <w:rPr>
          <w:lang w:val="fr-FR"/>
        </w:rPr>
        <w:t>%</w:t>
      </w:r>
      <w:r w:rsidRPr="00436B50">
        <w:rPr>
          <w:lang w:val="fr-FR"/>
        </w:rPr>
        <w:t>).</w:t>
      </w:r>
    </w:p>
    <w:p w:rsidR="00EE3002" w:rsidRPr="00436B50" w:rsidRDefault="00EE3002" w:rsidP="00CF5954">
      <w:pPr>
        <w:pStyle w:val="SingleTxtG"/>
        <w:ind w:firstLine="567"/>
      </w:pPr>
      <w:r w:rsidRPr="00436B50">
        <w:rPr>
          <w:lang w:val="fr-FR"/>
        </w:rPr>
        <w:t>b)</w:t>
      </w:r>
      <w:r w:rsidRPr="00436B50">
        <w:rPr>
          <w:lang w:val="fr-FR"/>
        </w:rPr>
        <w:tab/>
        <w:t>Assurer la coordination, au sein de la CEE, des questions liées au Processus. Selon les estimations, ce t</w:t>
      </w:r>
      <w:r w:rsidR="005B5737">
        <w:rPr>
          <w:lang w:val="fr-FR"/>
        </w:rPr>
        <w:t>ravail nécessiterait un P-3 (10 </w:t>
      </w:r>
      <w:r>
        <w:rPr>
          <w:lang w:val="fr-FR"/>
        </w:rPr>
        <w:t>%</w:t>
      </w:r>
      <w:r w:rsidRPr="00436B50">
        <w:rPr>
          <w:lang w:val="fr-FR"/>
        </w:rPr>
        <w:t>).</w:t>
      </w:r>
    </w:p>
    <w:p w:rsidR="00EE3002" w:rsidRPr="00436B50" w:rsidRDefault="00EE3002" w:rsidP="00047493">
      <w:pPr>
        <w:pStyle w:val="SingleTxtG"/>
      </w:pPr>
      <w:r w:rsidRPr="00436B50">
        <w:rPr>
          <w:lang w:val="fr-FR"/>
        </w:rPr>
        <w:lastRenderedPageBreak/>
        <w:t>29.</w:t>
      </w:r>
      <w:r w:rsidRPr="00436B50">
        <w:rPr>
          <w:lang w:val="fr-FR"/>
        </w:rPr>
        <w:tab/>
        <w:t>Les dépenses de personnel s</w:t>
      </w:r>
      <w:r>
        <w:rPr>
          <w:lang w:val="fr-FR"/>
        </w:rPr>
        <w:t>’</w:t>
      </w:r>
      <w:r w:rsidRPr="00436B50">
        <w:rPr>
          <w:lang w:val="fr-FR"/>
        </w:rPr>
        <w:t xml:space="preserve">élèveraient à environ 240 000 dollars par an. Comme cela a été précisé dans le scénario 1 a), il </w:t>
      </w:r>
      <w:r>
        <w:rPr>
          <w:lang w:val="fr-FR"/>
        </w:rPr>
        <w:t>pourrait s’avérer nécessaire de</w:t>
      </w:r>
      <w:r w:rsidRPr="00436B50">
        <w:rPr>
          <w:lang w:val="fr-FR"/>
        </w:rPr>
        <w:t xml:space="preserve"> payer d</w:t>
      </w:r>
      <w:r>
        <w:rPr>
          <w:lang w:val="fr-FR"/>
        </w:rPr>
        <w:t>’</w:t>
      </w:r>
      <w:r w:rsidRPr="00436B50">
        <w:rPr>
          <w:lang w:val="fr-FR"/>
        </w:rPr>
        <w:t xml:space="preserve">autres frais liés aux services dans les années à venir. Des fonds </w:t>
      </w:r>
      <w:r>
        <w:rPr>
          <w:lang w:val="fr-FR"/>
        </w:rPr>
        <w:t>seraient</w:t>
      </w:r>
      <w:r w:rsidRPr="00436B50">
        <w:rPr>
          <w:lang w:val="fr-FR"/>
        </w:rPr>
        <w:t xml:space="preserve"> nécessaires pour </w:t>
      </w:r>
      <w:r>
        <w:rPr>
          <w:lang w:val="fr-FR"/>
        </w:rPr>
        <w:t xml:space="preserve">couvrir </w:t>
      </w:r>
      <w:r w:rsidRPr="00436B50">
        <w:rPr>
          <w:lang w:val="fr-FR"/>
        </w:rPr>
        <w:t>l</w:t>
      </w:r>
      <w:r>
        <w:rPr>
          <w:lang w:val="fr-FR"/>
        </w:rPr>
        <w:t>’</w:t>
      </w:r>
      <w:r w:rsidRPr="00436B50">
        <w:rPr>
          <w:lang w:val="fr-FR"/>
        </w:rPr>
        <w:t xml:space="preserve">aide financière </w:t>
      </w:r>
      <w:r>
        <w:rPr>
          <w:lang w:val="fr-FR"/>
        </w:rPr>
        <w:t>à laquelle peuvent prétendre certains</w:t>
      </w:r>
      <w:r w:rsidRPr="00436B50">
        <w:rPr>
          <w:lang w:val="fr-FR"/>
        </w:rPr>
        <w:t xml:space="preserve"> participants. Les dépenses susmentionnées </w:t>
      </w:r>
      <w:r>
        <w:rPr>
          <w:lang w:val="fr-FR"/>
        </w:rPr>
        <w:t xml:space="preserve">ne comprennent </w:t>
      </w:r>
      <w:r w:rsidRPr="00436B50">
        <w:rPr>
          <w:lang w:val="fr-FR"/>
        </w:rPr>
        <w:t>ni l</w:t>
      </w:r>
      <w:r>
        <w:rPr>
          <w:lang w:val="fr-FR"/>
        </w:rPr>
        <w:t>’</w:t>
      </w:r>
      <w:r w:rsidRPr="00436B50">
        <w:rPr>
          <w:lang w:val="fr-FR"/>
        </w:rPr>
        <w:t>organisation des conférences ministérielles du Processus européen Environnement et santé ni la fourniture des services</w:t>
      </w:r>
      <w:r>
        <w:rPr>
          <w:lang w:val="fr-FR"/>
        </w:rPr>
        <w:t xml:space="preserve"> de secrétariat</w:t>
      </w:r>
      <w:r w:rsidRPr="00436B50">
        <w:rPr>
          <w:lang w:val="fr-FR"/>
        </w:rPr>
        <w:t xml:space="preserve"> nécessaires à celles-ci. Pour ce travail, le secrétariat aura</w:t>
      </w:r>
      <w:r>
        <w:rPr>
          <w:lang w:val="fr-FR"/>
        </w:rPr>
        <w:t>it</w:t>
      </w:r>
      <w:r w:rsidRPr="00436B50">
        <w:rPr>
          <w:lang w:val="fr-FR"/>
        </w:rPr>
        <w:t xml:space="preserve"> besoin de deux </w:t>
      </w:r>
      <w:r w:rsidRPr="00A201C8">
        <w:rPr>
          <w:lang w:val="fr-FR"/>
        </w:rPr>
        <w:t xml:space="preserve">agents titulaires d’engagements de courte durée financés par des fonds extrabudgétaires </w:t>
      </w:r>
      <w:r w:rsidRPr="00436B50">
        <w:rPr>
          <w:lang w:val="fr-FR"/>
        </w:rPr>
        <w:t>et de ressources financières supplémentaires.</w:t>
      </w:r>
    </w:p>
    <w:p w:rsidR="00EE3002" w:rsidRPr="00436B50" w:rsidRDefault="00EE3002" w:rsidP="00C02BB4">
      <w:pPr>
        <w:pStyle w:val="H23G"/>
      </w:pPr>
      <w:r w:rsidRPr="00436B50">
        <w:rPr>
          <w:lang w:val="fr-FR"/>
        </w:rPr>
        <w:tab/>
      </w:r>
      <w:r w:rsidRPr="00436B50">
        <w:rPr>
          <w:lang w:val="fr-FR"/>
        </w:rPr>
        <w:tab/>
        <w:t>Éléments d</w:t>
      </w:r>
      <w:r>
        <w:rPr>
          <w:lang w:val="fr-FR"/>
        </w:rPr>
        <w:t>’</w:t>
      </w:r>
      <w:r w:rsidRPr="00436B50">
        <w:rPr>
          <w:lang w:val="fr-FR"/>
        </w:rPr>
        <w:t>appréciation supplémentaires pour le scénario 1</w:t>
      </w:r>
    </w:p>
    <w:p w:rsidR="00EE3002" w:rsidRPr="00436B50" w:rsidRDefault="00EE3002" w:rsidP="00047493">
      <w:pPr>
        <w:pStyle w:val="SingleTxtG"/>
      </w:pPr>
      <w:r w:rsidRPr="00436B50">
        <w:rPr>
          <w:lang w:val="fr-FR"/>
        </w:rPr>
        <w:t>33.</w:t>
      </w:r>
      <w:r w:rsidRPr="00436B50">
        <w:rPr>
          <w:lang w:val="fr-FR"/>
        </w:rPr>
        <w:tab/>
        <w:t>Pour la concrétisation des deux versions du scénario 1, il fau</w:t>
      </w:r>
      <w:r>
        <w:rPr>
          <w:lang w:val="fr-FR"/>
        </w:rPr>
        <w:t>drai</w:t>
      </w:r>
      <w:r w:rsidRPr="00436B50">
        <w:rPr>
          <w:lang w:val="fr-FR"/>
        </w:rPr>
        <w:t>t également tenir compte des éléments ci-après</w:t>
      </w:r>
      <w:r>
        <w:rPr>
          <w:lang w:val="fr-FR"/>
        </w:rPr>
        <w:t> :</w:t>
      </w:r>
    </w:p>
    <w:p w:rsidR="00EE3002" w:rsidRPr="00436B50" w:rsidRDefault="00EE3002" w:rsidP="00CF5954">
      <w:pPr>
        <w:pStyle w:val="SingleTxtG"/>
        <w:ind w:firstLine="567"/>
      </w:pPr>
      <w:r w:rsidRPr="00436B50">
        <w:rPr>
          <w:lang w:val="fr-FR"/>
        </w:rPr>
        <w:t>a)</w:t>
      </w:r>
      <w:r w:rsidRPr="00436B50">
        <w:rPr>
          <w:lang w:val="fr-FR"/>
        </w:rPr>
        <w:tab/>
        <w:t xml:space="preserve">La fourniture de ressources humaines </w:t>
      </w:r>
      <w:r>
        <w:rPr>
          <w:lang w:val="fr-FR"/>
        </w:rPr>
        <w:t>suppose</w:t>
      </w:r>
      <w:r w:rsidRPr="00436B50">
        <w:rPr>
          <w:lang w:val="fr-FR"/>
        </w:rPr>
        <w:t xml:space="preserve"> un financement à long terme, durable et prévisible</w:t>
      </w:r>
      <w:r w:rsidR="00D31589">
        <w:rPr>
          <w:lang w:val="fr-FR"/>
        </w:rPr>
        <w:t> ;</w:t>
      </w:r>
    </w:p>
    <w:p w:rsidR="00EE3002" w:rsidRPr="00436B50" w:rsidRDefault="00EE3002" w:rsidP="00CF5954">
      <w:pPr>
        <w:pStyle w:val="SingleTxtG"/>
        <w:ind w:firstLine="567"/>
      </w:pPr>
      <w:r w:rsidRPr="00436B50">
        <w:rPr>
          <w:lang w:val="fr-FR"/>
        </w:rPr>
        <w:t>b)</w:t>
      </w:r>
      <w:r w:rsidRPr="00436B50">
        <w:rPr>
          <w:lang w:val="fr-FR"/>
        </w:rPr>
        <w:tab/>
        <w:t>Pour permettre à la CEE de faire partie du secrétariat commun, il faudra</w:t>
      </w:r>
      <w:r>
        <w:rPr>
          <w:lang w:val="fr-FR"/>
        </w:rPr>
        <w:t>it</w:t>
      </w:r>
      <w:r w:rsidRPr="00436B50">
        <w:rPr>
          <w:lang w:val="fr-FR"/>
        </w:rPr>
        <w:t xml:space="preserve"> procéder à une analyse </w:t>
      </w:r>
      <w:r>
        <w:rPr>
          <w:lang w:val="fr-FR"/>
        </w:rPr>
        <w:t>de la compatibilité de</w:t>
      </w:r>
      <w:r w:rsidRPr="00436B50">
        <w:rPr>
          <w:lang w:val="fr-FR"/>
        </w:rPr>
        <w:t xml:space="preserve"> l</w:t>
      </w:r>
      <w:r>
        <w:rPr>
          <w:lang w:val="fr-FR"/>
        </w:rPr>
        <w:t>’</w:t>
      </w:r>
      <w:r w:rsidRPr="00436B50">
        <w:rPr>
          <w:lang w:val="fr-FR"/>
        </w:rPr>
        <w:t>actuelle structure de gouvernance du Processus européen Environnement et santé avec le mandat de la CEE</w:t>
      </w:r>
      <w:r w:rsidR="00D31589">
        <w:rPr>
          <w:lang w:val="fr-FR"/>
        </w:rPr>
        <w:t> ;</w:t>
      </w:r>
    </w:p>
    <w:p w:rsidR="00EE3002" w:rsidRPr="00436B50" w:rsidRDefault="00EE3002" w:rsidP="00CF5954">
      <w:pPr>
        <w:pStyle w:val="SingleTxtG"/>
        <w:ind w:firstLine="567"/>
      </w:pPr>
      <w:r w:rsidRPr="00436B50">
        <w:rPr>
          <w:lang w:val="fr-FR"/>
        </w:rPr>
        <w:t>c)</w:t>
      </w:r>
      <w:r w:rsidRPr="00436B50">
        <w:rPr>
          <w:lang w:val="fr-FR"/>
        </w:rPr>
        <w:tab/>
        <w:t>Pour chacune des versions du scénario 1, tant la CEE que le Bureau régional de l</w:t>
      </w:r>
      <w:r>
        <w:rPr>
          <w:lang w:val="fr-FR"/>
        </w:rPr>
        <w:t>’</w:t>
      </w:r>
      <w:r w:rsidRPr="00436B50">
        <w:rPr>
          <w:lang w:val="fr-FR"/>
        </w:rPr>
        <w:t>OMS pour l</w:t>
      </w:r>
      <w:r>
        <w:rPr>
          <w:lang w:val="fr-FR"/>
        </w:rPr>
        <w:t>’</w:t>
      </w:r>
      <w:r w:rsidRPr="00436B50">
        <w:rPr>
          <w:lang w:val="fr-FR"/>
        </w:rPr>
        <w:t>Europe devr</w:t>
      </w:r>
      <w:r>
        <w:rPr>
          <w:lang w:val="fr-FR"/>
        </w:rPr>
        <w:t>aient</w:t>
      </w:r>
      <w:r w:rsidRPr="00436B50">
        <w:rPr>
          <w:lang w:val="fr-FR"/>
        </w:rPr>
        <w:t xml:space="preserve"> procéder à une analyse de leurs mandats et de leurs modes de fonctionnement. Le Comité des politiques de l</w:t>
      </w:r>
      <w:r>
        <w:rPr>
          <w:lang w:val="fr-FR"/>
        </w:rPr>
        <w:t>’</w:t>
      </w:r>
      <w:r w:rsidRPr="00436B50">
        <w:rPr>
          <w:lang w:val="fr-FR"/>
        </w:rPr>
        <w:t>environnement et le Comité exécutif de la CEE pourraient décider de charger la CEE de fournir des services au Processus dans le cadre d</w:t>
      </w:r>
      <w:r>
        <w:rPr>
          <w:lang w:val="fr-FR"/>
        </w:rPr>
        <w:t>’</w:t>
      </w:r>
      <w:r w:rsidRPr="00436B50">
        <w:rPr>
          <w:lang w:val="fr-FR"/>
        </w:rPr>
        <w:t>un secrétariat commun</w:t>
      </w:r>
      <w:r w:rsidR="00D31589">
        <w:rPr>
          <w:lang w:val="fr-FR"/>
        </w:rPr>
        <w:t> ;</w:t>
      </w:r>
    </w:p>
    <w:p w:rsidR="00EE3002" w:rsidRPr="00436B50" w:rsidRDefault="00EE3002" w:rsidP="00CF5954">
      <w:pPr>
        <w:pStyle w:val="SingleTxtG"/>
        <w:ind w:firstLine="567"/>
      </w:pPr>
      <w:r w:rsidRPr="00436B50">
        <w:rPr>
          <w:lang w:val="fr-FR"/>
        </w:rPr>
        <w:t>d)</w:t>
      </w:r>
      <w:r w:rsidRPr="00436B50">
        <w:rPr>
          <w:lang w:val="fr-FR"/>
        </w:rPr>
        <w:tab/>
      </w:r>
      <w:r w:rsidRPr="00F81D05">
        <w:t xml:space="preserve"> </w:t>
      </w:r>
      <w:r w:rsidRPr="00F81D05">
        <w:rPr>
          <w:lang w:val="fr-FR"/>
        </w:rPr>
        <w:t xml:space="preserve">La mise en œuvre du scénario 1 prendrait un certain temps et l’application à </w:t>
      </w:r>
      <w:r>
        <w:rPr>
          <w:lang w:val="fr-FR"/>
        </w:rPr>
        <w:t>brève échéance</w:t>
      </w:r>
      <w:r w:rsidRPr="00F81D05">
        <w:rPr>
          <w:lang w:val="fr-FR"/>
        </w:rPr>
        <w:t xml:space="preserve"> des textes issus de la Conférence ministérielle d’Ostrava ne pourrait se faire selon ce scénario.</w:t>
      </w:r>
    </w:p>
    <w:p w:rsidR="00EE3002" w:rsidRPr="00436B50" w:rsidRDefault="00EE3002" w:rsidP="00047493">
      <w:pPr>
        <w:pStyle w:val="SingleTxtG"/>
      </w:pPr>
      <w:r w:rsidRPr="00436B50">
        <w:rPr>
          <w:lang w:val="fr-FR"/>
        </w:rPr>
        <w:t>34.</w:t>
      </w:r>
      <w:r w:rsidRPr="00436B50">
        <w:rPr>
          <w:lang w:val="fr-FR"/>
        </w:rPr>
        <w:tab/>
        <w:t>Malgré son coût important, la participation de la CEE au Processus européen Environnement et santé pourrait aussi avoir des avantages, notamment</w:t>
      </w:r>
      <w:r>
        <w:rPr>
          <w:lang w:val="fr-FR"/>
        </w:rPr>
        <w:t> :</w:t>
      </w:r>
    </w:p>
    <w:p w:rsidR="00EE3002" w:rsidRPr="00436B50" w:rsidRDefault="00EE3002" w:rsidP="00CF5954">
      <w:pPr>
        <w:pStyle w:val="SingleTxtG"/>
        <w:ind w:firstLine="567"/>
      </w:pPr>
      <w:r w:rsidRPr="00436B50">
        <w:rPr>
          <w:lang w:val="fr-FR"/>
        </w:rPr>
        <w:t>a)</w:t>
      </w:r>
      <w:r w:rsidRPr="00436B50">
        <w:rPr>
          <w:lang w:val="fr-FR"/>
        </w:rPr>
        <w:tab/>
      </w:r>
      <w:r w:rsidRPr="00A53B03">
        <w:rPr>
          <w:b/>
          <w:lang w:val="fr-FR"/>
        </w:rPr>
        <w:t>Le partage de l’expertise de la CEE sur les questions environnementales</w:t>
      </w:r>
      <w:r w:rsidRPr="00436B50">
        <w:rPr>
          <w:lang w:val="fr-FR"/>
        </w:rPr>
        <w:t>. La participation de la Division de l</w:t>
      </w:r>
      <w:r>
        <w:rPr>
          <w:lang w:val="fr-FR"/>
        </w:rPr>
        <w:t>’</w:t>
      </w:r>
      <w:r w:rsidRPr="00436B50">
        <w:rPr>
          <w:lang w:val="fr-FR"/>
        </w:rPr>
        <w:t>environnement de la CEE au secrétariat commun offrira</w:t>
      </w:r>
      <w:r>
        <w:rPr>
          <w:lang w:val="fr-FR"/>
        </w:rPr>
        <w:t>it</w:t>
      </w:r>
      <w:r w:rsidRPr="00436B50">
        <w:rPr>
          <w:lang w:val="fr-FR"/>
        </w:rPr>
        <w:t xml:space="preserve"> davantage de possibilités </w:t>
      </w:r>
      <w:r>
        <w:rPr>
          <w:lang w:val="fr-FR"/>
        </w:rPr>
        <w:t>de faire bénéficier</w:t>
      </w:r>
      <w:r w:rsidRPr="00436B50">
        <w:rPr>
          <w:lang w:val="fr-FR"/>
        </w:rPr>
        <w:t xml:space="preserve"> le Processus </w:t>
      </w:r>
      <w:r>
        <w:rPr>
          <w:lang w:val="fr-FR"/>
        </w:rPr>
        <w:t xml:space="preserve">de compétences environnementales </w:t>
      </w:r>
      <w:r w:rsidRPr="00436B50">
        <w:rPr>
          <w:lang w:val="fr-FR"/>
        </w:rPr>
        <w:t xml:space="preserve">et </w:t>
      </w:r>
      <w:r>
        <w:rPr>
          <w:lang w:val="fr-FR"/>
        </w:rPr>
        <w:t>de promouvoir plus systématiquement les</w:t>
      </w:r>
      <w:r w:rsidRPr="00436B50">
        <w:rPr>
          <w:lang w:val="fr-FR"/>
        </w:rPr>
        <w:t xml:space="preserve"> instruments de la CEE relatifs à l</w:t>
      </w:r>
      <w:r>
        <w:rPr>
          <w:lang w:val="fr-FR"/>
        </w:rPr>
        <w:t>’</w:t>
      </w:r>
      <w:r w:rsidRPr="00436B50">
        <w:rPr>
          <w:lang w:val="fr-FR"/>
        </w:rPr>
        <w:t>environnement</w:t>
      </w:r>
      <w:r w:rsidR="00D31589">
        <w:rPr>
          <w:lang w:val="fr-FR"/>
        </w:rPr>
        <w:t> ;</w:t>
      </w:r>
    </w:p>
    <w:p w:rsidR="00EE3002" w:rsidRPr="00436B50" w:rsidRDefault="00EE3002" w:rsidP="00CF5954">
      <w:pPr>
        <w:pStyle w:val="SingleTxtG"/>
        <w:ind w:firstLine="567"/>
      </w:pPr>
      <w:r w:rsidRPr="00436B50">
        <w:rPr>
          <w:lang w:val="fr-FR"/>
        </w:rPr>
        <w:t>b)</w:t>
      </w:r>
      <w:r w:rsidRPr="00436B50">
        <w:rPr>
          <w:lang w:val="fr-FR"/>
        </w:rPr>
        <w:tab/>
      </w:r>
      <w:r w:rsidRPr="004113EC">
        <w:rPr>
          <w:b/>
          <w:lang w:val="fr-FR"/>
        </w:rPr>
        <w:t>Le partage des services de secrétariat de la CEE</w:t>
      </w:r>
      <w:r w:rsidRPr="00436B50">
        <w:rPr>
          <w:lang w:val="fr-FR"/>
        </w:rPr>
        <w:t>. Lorsqu</w:t>
      </w:r>
      <w:r>
        <w:rPr>
          <w:lang w:val="fr-FR"/>
        </w:rPr>
        <w:t>’</w:t>
      </w:r>
      <w:r w:rsidRPr="00436B50">
        <w:rPr>
          <w:lang w:val="fr-FR"/>
        </w:rPr>
        <w:t>il fournit des services au Protocole sur l</w:t>
      </w:r>
      <w:r>
        <w:rPr>
          <w:lang w:val="fr-FR"/>
        </w:rPr>
        <w:t>’</w:t>
      </w:r>
      <w:r w:rsidRPr="00436B50">
        <w:rPr>
          <w:lang w:val="fr-FR"/>
        </w:rPr>
        <w:t>eau et la santé, par exemple, le secrétariat de la CEE fonctionne d</w:t>
      </w:r>
      <w:r>
        <w:rPr>
          <w:lang w:val="fr-FR"/>
        </w:rPr>
        <w:t>’</w:t>
      </w:r>
      <w:r w:rsidRPr="00436B50">
        <w:rPr>
          <w:lang w:val="fr-FR"/>
        </w:rPr>
        <w:t>une façon similaire au Secrétariat de l</w:t>
      </w:r>
      <w:r>
        <w:rPr>
          <w:lang w:val="fr-FR"/>
        </w:rPr>
        <w:t>’</w:t>
      </w:r>
      <w:r w:rsidRPr="00436B50">
        <w:rPr>
          <w:lang w:val="fr-FR"/>
        </w:rPr>
        <w:t xml:space="preserve">ONU. Le scénario 1 permettrait donc de renforcer la cohérence entre le Processus européen Environnement et santé et les autres processus internationaux, tels que le processus ministériel </w:t>
      </w:r>
      <w:r>
        <w:rPr>
          <w:lang w:val="fr-FR"/>
        </w:rPr>
        <w:t>« </w:t>
      </w:r>
      <w:r w:rsidRPr="00436B50">
        <w:rPr>
          <w:lang w:val="fr-FR"/>
        </w:rPr>
        <w:t>Un environnement pour l</w:t>
      </w:r>
      <w:r>
        <w:rPr>
          <w:lang w:val="fr-FR"/>
        </w:rPr>
        <w:t>’</w:t>
      </w:r>
      <w:r w:rsidRPr="00436B50">
        <w:rPr>
          <w:lang w:val="fr-FR"/>
        </w:rPr>
        <w:t>Europe</w:t>
      </w:r>
      <w:r>
        <w:rPr>
          <w:lang w:val="fr-FR"/>
        </w:rPr>
        <w:t> »</w:t>
      </w:r>
      <w:r w:rsidR="00D31589">
        <w:rPr>
          <w:lang w:val="fr-FR"/>
        </w:rPr>
        <w:t> ;</w:t>
      </w:r>
    </w:p>
    <w:p w:rsidR="00EE3002" w:rsidRPr="00436B50" w:rsidRDefault="00EE3002" w:rsidP="00CF5954">
      <w:pPr>
        <w:pStyle w:val="SingleTxtG"/>
        <w:ind w:firstLine="567"/>
      </w:pPr>
      <w:r w:rsidRPr="00436B50">
        <w:rPr>
          <w:lang w:val="fr-FR"/>
        </w:rPr>
        <w:t>c)</w:t>
      </w:r>
      <w:r w:rsidRPr="00436B50">
        <w:rPr>
          <w:lang w:val="fr-FR"/>
        </w:rPr>
        <w:tab/>
      </w:r>
      <w:r w:rsidRPr="004113EC">
        <w:rPr>
          <w:b/>
          <w:lang w:val="fr-FR"/>
        </w:rPr>
        <w:t>La force de mobilisation de la CEE</w:t>
      </w:r>
      <w:r w:rsidRPr="00436B50">
        <w:rPr>
          <w:lang w:val="fr-FR"/>
        </w:rPr>
        <w:t>. La participation de la CEE à un secrétariat commun permettrait de tirer pleinement profit</w:t>
      </w:r>
      <w:r>
        <w:rPr>
          <w:lang w:val="fr-FR"/>
        </w:rPr>
        <w:t>, dans le cadre du Processus,</w:t>
      </w:r>
      <w:r w:rsidRPr="00436B50">
        <w:rPr>
          <w:lang w:val="fr-FR"/>
        </w:rPr>
        <w:t xml:space="preserve"> de la force de mobilisation de la CEE dans la région.</w:t>
      </w:r>
    </w:p>
    <w:p w:rsidR="00EE3002" w:rsidRPr="00436B50" w:rsidRDefault="00EE3002" w:rsidP="00CF5954">
      <w:pPr>
        <w:pStyle w:val="H23G"/>
      </w:pPr>
      <w:r>
        <w:rPr>
          <w:lang w:val="fr-FR"/>
        </w:rPr>
        <w:tab/>
      </w:r>
      <w:r w:rsidRPr="00436B50">
        <w:rPr>
          <w:lang w:val="fr-FR"/>
        </w:rPr>
        <w:t>B.</w:t>
      </w:r>
      <w:r w:rsidRPr="00436B50">
        <w:rPr>
          <w:lang w:val="fr-FR"/>
        </w:rPr>
        <w:tab/>
        <w:t xml:space="preserve">Scénario 2 : </w:t>
      </w:r>
      <w:r>
        <w:rPr>
          <w:lang w:val="fr-FR"/>
        </w:rPr>
        <w:t>un r</w:t>
      </w:r>
      <w:r w:rsidRPr="00436B50">
        <w:rPr>
          <w:lang w:val="fr-FR"/>
        </w:rPr>
        <w:t>enforcement de la coopération entre les deux organisations</w:t>
      </w:r>
    </w:p>
    <w:p w:rsidR="00EE3002" w:rsidRPr="00436B50" w:rsidRDefault="00EE3002" w:rsidP="00047493">
      <w:pPr>
        <w:pStyle w:val="SingleTxtG"/>
      </w:pPr>
      <w:r w:rsidRPr="00436B50">
        <w:rPr>
          <w:lang w:val="fr-FR"/>
        </w:rPr>
        <w:t>35.</w:t>
      </w:r>
      <w:r w:rsidRPr="00436B50">
        <w:rPr>
          <w:lang w:val="fr-FR"/>
        </w:rPr>
        <w:tab/>
        <w:t>Dans le scénario 2, le Bureau régional de l</w:t>
      </w:r>
      <w:r>
        <w:rPr>
          <w:lang w:val="fr-FR"/>
        </w:rPr>
        <w:t>’</w:t>
      </w:r>
      <w:r w:rsidRPr="00436B50">
        <w:rPr>
          <w:lang w:val="fr-FR"/>
        </w:rPr>
        <w:t>OMS pour l</w:t>
      </w:r>
      <w:r>
        <w:rPr>
          <w:lang w:val="fr-FR"/>
        </w:rPr>
        <w:t>’</w:t>
      </w:r>
      <w:r w:rsidRPr="00436B50">
        <w:rPr>
          <w:lang w:val="fr-FR"/>
        </w:rPr>
        <w:t xml:space="preserve">Europe garderait la fonction de secrétariat et la CEE </w:t>
      </w:r>
      <w:r>
        <w:rPr>
          <w:lang w:val="fr-FR"/>
        </w:rPr>
        <w:t>s’acquitterait de tâches supplémentaires</w:t>
      </w:r>
      <w:r w:rsidRPr="00436B50">
        <w:rPr>
          <w:lang w:val="fr-FR"/>
        </w:rPr>
        <w:t xml:space="preserve">. </w:t>
      </w:r>
      <w:r>
        <w:rPr>
          <w:lang w:val="fr-FR"/>
        </w:rPr>
        <w:t>Celles-ci</w:t>
      </w:r>
      <w:r w:rsidRPr="00436B50">
        <w:rPr>
          <w:lang w:val="fr-FR"/>
        </w:rPr>
        <w:t xml:space="preserve"> pourraient être réparties </w:t>
      </w:r>
      <w:r>
        <w:rPr>
          <w:lang w:val="fr-FR"/>
        </w:rPr>
        <w:t xml:space="preserve">entre les deux entités </w:t>
      </w:r>
      <w:r w:rsidRPr="00436B50">
        <w:rPr>
          <w:lang w:val="fr-FR"/>
        </w:rPr>
        <w:t>chaque année au moyen d</w:t>
      </w:r>
      <w:r>
        <w:rPr>
          <w:lang w:val="fr-FR"/>
        </w:rPr>
        <w:t>’</w:t>
      </w:r>
      <w:r w:rsidRPr="00436B50">
        <w:rPr>
          <w:lang w:val="fr-FR"/>
        </w:rPr>
        <w:t>un programme de travail qui pourrait faire l</w:t>
      </w:r>
      <w:r>
        <w:rPr>
          <w:lang w:val="fr-FR"/>
        </w:rPr>
        <w:t>’</w:t>
      </w:r>
      <w:r w:rsidRPr="00436B50">
        <w:rPr>
          <w:lang w:val="fr-FR"/>
        </w:rPr>
        <w:t>objet d</w:t>
      </w:r>
      <w:r>
        <w:rPr>
          <w:lang w:val="fr-FR"/>
        </w:rPr>
        <w:t>’</w:t>
      </w:r>
      <w:r w:rsidRPr="00436B50">
        <w:rPr>
          <w:lang w:val="fr-FR"/>
        </w:rPr>
        <w:t xml:space="preserve">un mémorandum, comme </w:t>
      </w:r>
      <w:r>
        <w:rPr>
          <w:lang w:val="fr-FR"/>
        </w:rPr>
        <w:t xml:space="preserve">dans le cas du </w:t>
      </w:r>
      <w:r w:rsidRPr="00436B50">
        <w:rPr>
          <w:lang w:val="fr-FR"/>
        </w:rPr>
        <w:t>Protocole sur l</w:t>
      </w:r>
      <w:r>
        <w:rPr>
          <w:lang w:val="fr-FR"/>
        </w:rPr>
        <w:t>’</w:t>
      </w:r>
      <w:r w:rsidRPr="00436B50">
        <w:rPr>
          <w:lang w:val="fr-FR"/>
        </w:rPr>
        <w:t>eau et la santé.</w:t>
      </w:r>
    </w:p>
    <w:p w:rsidR="00EE3002" w:rsidRPr="00436B50" w:rsidRDefault="00EE3002" w:rsidP="00047493">
      <w:pPr>
        <w:pStyle w:val="SingleTxtG"/>
      </w:pPr>
      <w:r w:rsidRPr="00436B50">
        <w:rPr>
          <w:lang w:val="fr-FR"/>
        </w:rPr>
        <w:t>36.</w:t>
      </w:r>
      <w:r w:rsidRPr="00436B50">
        <w:rPr>
          <w:lang w:val="fr-FR"/>
        </w:rPr>
        <w:tab/>
      </w:r>
      <w:r>
        <w:rPr>
          <w:lang w:val="fr-FR"/>
        </w:rPr>
        <w:t>Ce scénario</w:t>
      </w:r>
      <w:r w:rsidRPr="00436B50">
        <w:rPr>
          <w:lang w:val="fr-FR"/>
        </w:rPr>
        <w:t xml:space="preserve">, </w:t>
      </w:r>
      <w:r>
        <w:rPr>
          <w:lang w:val="fr-FR"/>
        </w:rPr>
        <w:t>tout en laissant</w:t>
      </w:r>
      <w:r w:rsidRPr="00436B50">
        <w:rPr>
          <w:lang w:val="fr-FR"/>
        </w:rPr>
        <w:t xml:space="preserve"> l</w:t>
      </w:r>
      <w:r>
        <w:rPr>
          <w:lang w:val="fr-FR"/>
        </w:rPr>
        <w:t>’</w:t>
      </w:r>
      <w:r w:rsidRPr="00436B50">
        <w:rPr>
          <w:lang w:val="fr-FR"/>
        </w:rPr>
        <w:t>essentiel des tâches de secrétariat au Bureau régional de l</w:t>
      </w:r>
      <w:r>
        <w:rPr>
          <w:lang w:val="fr-FR"/>
        </w:rPr>
        <w:t>’</w:t>
      </w:r>
      <w:r w:rsidRPr="00436B50">
        <w:rPr>
          <w:lang w:val="fr-FR"/>
        </w:rPr>
        <w:t>OMS pour l</w:t>
      </w:r>
      <w:r>
        <w:rPr>
          <w:lang w:val="fr-FR"/>
        </w:rPr>
        <w:t>’</w:t>
      </w:r>
      <w:r w:rsidRPr="00436B50">
        <w:rPr>
          <w:lang w:val="fr-FR"/>
        </w:rPr>
        <w:t xml:space="preserve">Europe, renforcerait les liens entre les deux organisations </w:t>
      </w:r>
      <w:r>
        <w:rPr>
          <w:lang w:val="fr-FR"/>
        </w:rPr>
        <w:t xml:space="preserve">et consoliderait </w:t>
      </w:r>
      <w:r w:rsidRPr="00436B50">
        <w:rPr>
          <w:lang w:val="fr-FR"/>
        </w:rPr>
        <w:t xml:space="preserve">le rôle de la CEE en tant que partenaire du Processus. La CEE pourrait ainsi </w:t>
      </w:r>
      <w:r>
        <w:rPr>
          <w:lang w:val="fr-FR"/>
        </w:rPr>
        <w:t xml:space="preserve">assumer une fonction de </w:t>
      </w:r>
      <w:r w:rsidRPr="00436B50">
        <w:rPr>
          <w:lang w:val="fr-FR"/>
        </w:rPr>
        <w:t>coordination s</w:t>
      </w:r>
      <w:r>
        <w:rPr>
          <w:lang w:val="fr-FR"/>
        </w:rPr>
        <w:t>’</w:t>
      </w:r>
      <w:r w:rsidRPr="00436B50">
        <w:rPr>
          <w:lang w:val="fr-FR"/>
        </w:rPr>
        <w:t xml:space="preserve">agissant de suivre et </w:t>
      </w:r>
      <w:r>
        <w:rPr>
          <w:lang w:val="fr-FR"/>
        </w:rPr>
        <w:t>de soutenir la mise en œuvre des</w:t>
      </w:r>
      <w:r w:rsidRPr="00436B50">
        <w:rPr>
          <w:lang w:val="fr-FR"/>
        </w:rPr>
        <w:t xml:space="preserve"> engagements d</w:t>
      </w:r>
      <w:r>
        <w:rPr>
          <w:lang w:val="fr-FR"/>
        </w:rPr>
        <w:t>’</w:t>
      </w:r>
      <w:r w:rsidRPr="00436B50">
        <w:rPr>
          <w:lang w:val="fr-FR"/>
        </w:rPr>
        <w:t>Ostrava (par exemple ceux qui sont liés aux accords multilatéraux de la CEE relatifs à l</w:t>
      </w:r>
      <w:r>
        <w:rPr>
          <w:lang w:val="fr-FR"/>
        </w:rPr>
        <w:t>’</w:t>
      </w:r>
      <w:r w:rsidRPr="00436B50">
        <w:rPr>
          <w:lang w:val="fr-FR"/>
        </w:rPr>
        <w:t>environnement).</w:t>
      </w:r>
    </w:p>
    <w:p w:rsidR="00EE3002" w:rsidRPr="00436B50" w:rsidRDefault="00EE3002" w:rsidP="00047493">
      <w:pPr>
        <w:pStyle w:val="SingleTxtG"/>
      </w:pPr>
      <w:r w:rsidRPr="00436B50">
        <w:rPr>
          <w:lang w:val="fr-FR"/>
        </w:rPr>
        <w:lastRenderedPageBreak/>
        <w:t>37.</w:t>
      </w:r>
      <w:r w:rsidRPr="00436B50">
        <w:rPr>
          <w:lang w:val="fr-FR"/>
        </w:rPr>
        <w:tab/>
        <w:t xml:space="preserve">Dans le cadre de </w:t>
      </w:r>
      <w:r>
        <w:rPr>
          <w:lang w:val="fr-FR"/>
        </w:rPr>
        <w:t>cette fonction</w:t>
      </w:r>
      <w:r w:rsidRPr="00436B50">
        <w:rPr>
          <w:lang w:val="fr-FR"/>
        </w:rPr>
        <w:t xml:space="preserve">, la CEE pourrait organiser et </w:t>
      </w:r>
      <w:r>
        <w:rPr>
          <w:lang w:val="fr-FR"/>
        </w:rPr>
        <w:t>soutenir</w:t>
      </w:r>
      <w:r w:rsidRPr="00436B50">
        <w:rPr>
          <w:lang w:val="fr-FR"/>
        </w:rPr>
        <w:t xml:space="preserve"> des </w:t>
      </w:r>
      <w:r>
        <w:rPr>
          <w:lang w:val="fr-FR"/>
        </w:rPr>
        <w:t>manifestations</w:t>
      </w:r>
      <w:r w:rsidRPr="00436B50">
        <w:rPr>
          <w:lang w:val="fr-FR"/>
        </w:rPr>
        <w:t xml:space="preserve"> et des ateliers </w:t>
      </w:r>
      <w:r>
        <w:rPr>
          <w:lang w:val="fr-FR"/>
        </w:rPr>
        <w:t>consacrés à</w:t>
      </w:r>
      <w:r w:rsidRPr="00436B50">
        <w:rPr>
          <w:lang w:val="fr-FR"/>
        </w:rPr>
        <w:t xml:space="preserve"> des domaines liés à ses programmes et activités </w:t>
      </w:r>
      <w:r>
        <w:rPr>
          <w:lang w:val="fr-FR"/>
        </w:rPr>
        <w:t>actuels</w:t>
      </w:r>
      <w:r w:rsidRPr="00436B50">
        <w:rPr>
          <w:lang w:val="fr-FR"/>
        </w:rPr>
        <w:t xml:space="preserve">. Ces </w:t>
      </w:r>
      <w:r>
        <w:rPr>
          <w:lang w:val="fr-FR"/>
        </w:rPr>
        <w:t>manifestations</w:t>
      </w:r>
      <w:r w:rsidRPr="00436B50">
        <w:rPr>
          <w:lang w:val="fr-FR"/>
        </w:rPr>
        <w:t xml:space="preserve"> pourraient aussi </w:t>
      </w:r>
      <w:r>
        <w:rPr>
          <w:lang w:val="fr-FR"/>
        </w:rPr>
        <w:t>couvrir</w:t>
      </w:r>
      <w:r w:rsidRPr="00436B50">
        <w:rPr>
          <w:lang w:val="fr-FR"/>
        </w:rPr>
        <w:t xml:space="preserve"> des questions nouvelles dont la CEE ne traite pas encore, par exemple l</w:t>
      </w:r>
      <w:r>
        <w:rPr>
          <w:lang w:val="fr-FR"/>
        </w:rPr>
        <w:t>’</w:t>
      </w:r>
      <w:r w:rsidRPr="00436B50">
        <w:rPr>
          <w:lang w:val="fr-FR"/>
        </w:rPr>
        <w:t xml:space="preserve">environnement et la santé dans les villes. </w:t>
      </w:r>
      <w:r>
        <w:rPr>
          <w:lang w:val="fr-FR"/>
        </w:rPr>
        <w:t>Cela ne serait possible que</w:t>
      </w:r>
      <w:r w:rsidRPr="00436B50">
        <w:rPr>
          <w:lang w:val="fr-FR"/>
        </w:rPr>
        <w:t xml:space="preserve"> si un financement pérenne </w:t>
      </w:r>
      <w:r>
        <w:rPr>
          <w:lang w:val="fr-FR"/>
        </w:rPr>
        <w:t>était</w:t>
      </w:r>
      <w:r w:rsidRPr="00436B50">
        <w:rPr>
          <w:lang w:val="fr-FR"/>
        </w:rPr>
        <w:t xml:space="preserve"> assuré pendant la période intersessions.</w:t>
      </w:r>
    </w:p>
    <w:p w:rsidR="00EE3002" w:rsidRPr="00436B50" w:rsidRDefault="00EE3002" w:rsidP="00047493">
      <w:pPr>
        <w:pStyle w:val="SingleTxtG"/>
      </w:pPr>
      <w:r w:rsidRPr="00436B50">
        <w:rPr>
          <w:lang w:val="fr-FR"/>
        </w:rPr>
        <w:t>38.</w:t>
      </w:r>
      <w:r w:rsidRPr="00436B50">
        <w:rPr>
          <w:lang w:val="fr-FR"/>
        </w:rPr>
        <w:tab/>
        <w:t>Parallèlement, l</w:t>
      </w:r>
      <w:r>
        <w:rPr>
          <w:lang w:val="fr-FR"/>
        </w:rPr>
        <w:t>’</w:t>
      </w:r>
      <w:r w:rsidRPr="00436B50">
        <w:rPr>
          <w:lang w:val="fr-FR"/>
        </w:rPr>
        <w:t>OMS continuerait d</w:t>
      </w:r>
      <w:r>
        <w:rPr>
          <w:lang w:val="fr-FR"/>
        </w:rPr>
        <w:t>’</w:t>
      </w:r>
      <w:r w:rsidRPr="00436B50">
        <w:rPr>
          <w:lang w:val="fr-FR"/>
        </w:rPr>
        <w:t>assumer l</w:t>
      </w:r>
      <w:r>
        <w:rPr>
          <w:lang w:val="fr-FR"/>
        </w:rPr>
        <w:t>’</w:t>
      </w:r>
      <w:r w:rsidRPr="00436B50">
        <w:rPr>
          <w:lang w:val="fr-FR"/>
        </w:rPr>
        <w:t xml:space="preserve">essentiel des tâches liées à la fourniture de services </w:t>
      </w:r>
      <w:r>
        <w:rPr>
          <w:lang w:val="fr-FR"/>
        </w:rPr>
        <w:t xml:space="preserve">de secrétariat </w:t>
      </w:r>
      <w:r w:rsidRPr="00436B50">
        <w:rPr>
          <w:lang w:val="fr-FR"/>
        </w:rPr>
        <w:t xml:space="preserve">au Processus (organisation des réunions du Groupe de travail et du Bureau et </w:t>
      </w:r>
      <w:r>
        <w:rPr>
          <w:lang w:val="fr-FR"/>
        </w:rPr>
        <w:t>élaboration</w:t>
      </w:r>
      <w:r w:rsidRPr="00436B50">
        <w:rPr>
          <w:lang w:val="fr-FR"/>
        </w:rPr>
        <w:t xml:space="preserve"> des documents, par exemple).</w:t>
      </w:r>
      <w:r>
        <w:rPr>
          <w:lang w:val="fr-FR"/>
        </w:rPr>
        <w:t xml:space="preserve"> L</w:t>
      </w:r>
      <w:r w:rsidRPr="00436B50">
        <w:rPr>
          <w:lang w:val="fr-FR"/>
        </w:rPr>
        <w:t>a CEE pourrait prendre la direction des opérations pour certains documents portant sur l</w:t>
      </w:r>
      <w:r>
        <w:rPr>
          <w:lang w:val="fr-FR"/>
        </w:rPr>
        <w:t>’</w:t>
      </w:r>
      <w:r w:rsidRPr="00436B50">
        <w:rPr>
          <w:lang w:val="fr-FR"/>
        </w:rPr>
        <w:t>environnement ou pour l</w:t>
      </w:r>
      <w:r>
        <w:rPr>
          <w:lang w:val="fr-FR"/>
        </w:rPr>
        <w:t>’</w:t>
      </w:r>
      <w:r w:rsidRPr="00436B50">
        <w:rPr>
          <w:lang w:val="fr-FR"/>
        </w:rPr>
        <w:t xml:space="preserve">organisation de réunions </w:t>
      </w:r>
      <w:r w:rsidRPr="00436B50">
        <w:rPr>
          <w:i/>
          <w:iCs/>
          <w:lang w:val="fr-FR"/>
        </w:rPr>
        <w:t>ad hoc</w:t>
      </w:r>
      <w:r>
        <w:rPr>
          <w:lang w:val="fr-FR"/>
        </w:rPr>
        <w:t xml:space="preserve"> relatives aux tâches ci-dessus, s’</w:t>
      </w:r>
      <w:r w:rsidRPr="00436B50">
        <w:rPr>
          <w:lang w:val="fr-FR"/>
        </w:rPr>
        <w:t xml:space="preserve">il </w:t>
      </w:r>
      <w:r>
        <w:rPr>
          <w:lang w:val="fr-FR"/>
        </w:rPr>
        <w:t xml:space="preserve">en </w:t>
      </w:r>
      <w:r w:rsidRPr="00436B50">
        <w:rPr>
          <w:lang w:val="fr-FR"/>
        </w:rPr>
        <w:t>est convenu ainsi dans le programme de travail annuel</w:t>
      </w:r>
      <w:r>
        <w:rPr>
          <w:lang w:val="fr-FR"/>
        </w:rPr>
        <w:t>.</w:t>
      </w:r>
    </w:p>
    <w:p w:rsidR="00EE3002" w:rsidRPr="00436B50" w:rsidRDefault="00EE3002" w:rsidP="00047493">
      <w:pPr>
        <w:pStyle w:val="SingleTxtG"/>
      </w:pPr>
      <w:r w:rsidRPr="00436B50">
        <w:rPr>
          <w:lang w:val="fr-FR"/>
        </w:rPr>
        <w:t>39.</w:t>
      </w:r>
      <w:r w:rsidRPr="00436B50">
        <w:rPr>
          <w:lang w:val="fr-FR"/>
        </w:rPr>
        <w:tab/>
        <w:t xml:space="preserve">Pour permettre la concrétisation de ce scénario, il faudrait, à la prochaine conférence ministérielle, inviter la CEE à </w:t>
      </w:r>
      <w:r>
        <w:rPr>
          <w:lang w:val="fr-FR"/>
        </w:rPr>
        <w:t xml:space="preserve">jouer un rôle plus important dans le </w:t>
      </w:r>
      <w:r w:rsidRPr="00436B50">
        <w:rPr>
          <w:lang w:val="fr-FR"/>
        </w:rPr>
        <w:t xml:space="preserve">Processus. </w:t>
      </w:r>
      <w:r>
        <w:rPr>
          <w:lang w:val="fr-FR"/>
        </w:rPr>
        <w:t>I</w:t>
      </w:r>
      <w:r w:rsidRPr="00436B50">
        <w:rPr>
          <w:lang w:val="fr-FR"/>
        </w:rPr>
        <w:t>l faudrait aussi que le Comité des politiques de l</w:t>
      </w:r>
      <w:r>
        <w:rPr>
          <w:lang w:val="fr-FR"/>
        </w:rPr>
        <w:t>’</w:t>
      </w:r>
      <w:r w:rsidRPr="00436B50">
        <w:rPr>
          <w:lang w:val="fr-FR"/>
        </w:rPr>
        <w:t>environnement et le Comité exécutif de la CEE définissent un mandat comprenant les nouvelles fonctions.</w:t>
      </w:r>
    </w:p>
    <w:p w:rsidR="00EE3002" w:rsidRPr="00436B50" w:rsidRDefault="00EE3002" w:rsidP="00047493">
      <w:pPr>
        <w:pStyle w:val="SingleTxtG"/>
      </w:pPr>
      <w:r w:rsidRPr="00436B50">
        <w:rPr>
          <w:lang w:val="fr-FR"/>
        </w:rPr>
        <w:t>40.</w:t>
      </w:r>
      <w:r w:rsidRPr="00436B50">
        <w:rPr>
          <w:lang w:val="fr-FR"/>
        </w:rPr>
        <w:tab/>
      </w:r>
      <w:r>
        <w:rPr>
          <w:lang w:val="fr-FR"/>
        </w:rPr>
        <w:t>L</w:t>
      </w:r>
      <w:r w:rsidRPr="00436B50">
        <w:rPr>
          <w:lang w:val="fr-FR"/>
        </w:rPr>
        <w:t>es éléments ci-après sont des conditions préalables au bon déroulement de ce scénario</w:t>
      </w:r>
      <w:r w:rsidR="0070726A">
        <w:rPr>
          <w:lang w:val="fr-FR"/>
        </w:rPr>
        <w:t> :</w:t>
      </w:r>
    </w:p>
    <w:p w:rsidR="00EE3002" w:rsidRPr="00436B50" w:rsidRDefault="00EE3002" w:rsidP="00CF5954">
      <w:pPr>
        <w:pStyle w:val="SingleTxtG"/>
        <w:ind w:firstLine="567"/>
      </w:pPr>
      <w:r w:rsidRPr="00436B50">
        <w:rPr>
          <w:lang w:val="fr-FR"/>
        </w:rPr>
        <w:t>a)</w:t>
      </w:r>
      <w:r w:rsidRPr="00436B50">
        <w:rPr>
          <w:lang w:val="fr-FR"/>
        </w:rPr>
        <w:tab/>
        <w:t>S</w:t>
      </w:r>
      <w:r>
        <w:rPr>
          <w:lang w:val="fr-FR"/>
        </w:rPr>
        <w:t>’</w:t>
      </w:r>
      <w:r w:rsidRPr="00436B50">
        <w:rPr>
          <w:lang w:val="fr-FR"/>
        </w:rPr>
        <w:t xml:space="preserve">il </w:t>
      </w:r>
      <w:r>
        <w:rPr>
          <w:lang w:val="fr-FR"/>
        </w:rPr>
        <w:t>avait pour mandat de</w:t>
      </w:r>
      <w:r w:rsidRPr="00436B50">
        <w:rPr>
          <w:lang w:val="fr-FR"/>
        </w:rPr>
        <w:t xml:space="preserve"> </w:t>
      </w:r>
      <w:r>
        <w:rPr>
          <w:lang w:val="fr-FR"/>
        </w:rPr>
        <w:t xml:space="preserve">jouer un </w:t>
      </w:r>
      <w:r w:rsidRPr="00436B50">
        <w:rPr>
          <w:lang w:val="fr-FR"/>
        </w:rPr>
        <w:t xml:space="preserve">rôle </w:t>
      </w:r>
      <w:r>
        <w:rPr>
          <w:lang w:val="fr-FR"/>
        </w:rPr>
        <w:t xml:space="preserve">plus important </w:t>
      </w:r>
      <w:r w:rsidRPr="00436B50">
        <w:rPr>
          <w:lang w:val="fr-FR"/>
        </w:rPr>
        <w:t>dans le Processus, le secrétariat de la CEE aura</w:t>
      </w:r>
      <w:r>
        <w:rPr>
          <w:lang w:val="fr-FR"/>
        </w:rPr>
        <w:t>it</w:t>
      </w:r>
      <w:r w:rsidRPr="00436B50">
        <w:rPr>
          <w:lang w:val="fr-FR"/>
        </w:rPr>
        <w:t xml:space="preserve"> besoin de ressources humaines supplémentaires correspondant, au moins, à un poste P-3 et à </w:t>
      </w:r>
      <w:r>
        <w:rPr>
          <w:lang w:val="fr-FR"/>
        </w:rPr>
        <w:t>un poste</w:t>
      </w:r>
      <w:r w:rsidRPr="00436B50">
        <w:rPr>
          <w:lang w:val="fr-FR"/>
        </w:rPr>
        <w:t xml:space="preserve"> d</w:t>
      </w:r>
      <w:r>
        <w:rPr>
          <w:lang w:val="fr-FR"/>
        </w:rPr>
        <w:t>’</w:t>
      </w:r>
      <w:r w:rsidRPr="00436B50">
        <w:rPr>
          <w:lang w:val="fr-FR"/>
        </w:rPr>
        <w:t>assistant de programme</w:t>
      </w:r>
      <w:r>
        <w:rPr>
          <w:lang w:val="fr-FR"/>
        </w:rPr>
        <w:t xml:space="preserve"> à mi-temps</w:t>
      </w:r>
      <w:r w:rsidRPr="00436B50">
        <w:rPr>
          <w:lang w:val="fr-FR"/>
        </w:rPr>
        <w:t xml:space="preserve">. Selon les estimations, </w:t>
      </w:r>
      <w:r>
        <w:rPr>
          <w:lang w:val="fr-FR"/>
        </w:rPr>
        <w:t xml:space="preserve">les </w:t>
      </w:r>
      <w:r w:rsidRPr="00436B50">
        <w:rPr>
          <w:lang w:val="fr-FR"/>
        </w:rPr>
        <w:t xml:space="preserve">ressources nécessaires </w:t>
      </w:r>
      <w:r>
        <w:rPr>
          <w:lang w:val="fr-FR"/>
        </w:rPr>
        <w:t xml:space="preserve">s’élèveraient à un montant de </w:t>
      </w:r>
      <w:r w:rsidRPr="00436B50">
        <w:rPr>
          <w:lang w:val="fr-FR"/>
        </w:rPr>
        <w:t xml:space="preserve">240 000 dollars par an. </w:t>
      </w:r>
      <w:r>
        <w:rPr>
          <w:lang w:val="fr-FR"/>
        </w:rPr>
        <w:t xml:space="preserve">D’autres ressources supplémentaires seraient également nécessaires </w:t>
      </w:r>
      <w:r w:rsidRPr="00436B50">
        <w:rPr>
          <w:lang w:val="fr-FR"/>
        </w:rPr>
        <w:t>pour financer les activités et la participation d</w:t>
      </w:r>
      <w:r>
        <w:rPr>
          <w:lang w:val="fr-FR"/>
        </w:rPr>
        <w:t>’</w:t>
      </w:r>
      <w:r w:rsidRPr="00436B50">
        <w:rPr>
          <w:lang w:val="fr-FR"/>
        </w:rPr>
        <w:t>experts venant de pays remplissant les conditions requises</w:t>
      </w:r>
      <w:r w:rsidR="0070726A">
        <w:rPr>
          <w:lang w:val="fr-FR"/>
        </w:rPr>
        <w:t> ;</w:t>
      </w:r>
    </w:p>
    <w:p w:rsidR="00EE3002" w:rsidRPr="00436B50" w:rsidRDefault="00EE3002" w:rsidP="00CF5954">
      <w:pPr>
        <w:pStyle w:val="SingleTxtG"/>
        <w:ind w:firstLine="567"/>
      </w:pPr>
      <w:r w:rsidRPr="00436B50">
        <w:rPr>
          <w:lang w:val="fr-FR"/>
        </w:rPr>
        <w:t>b)</w:t>
      </w:r>
      <w:r w:rsidRPr="00436B50">
        <w:rPr>
          <w:lang w:val="fr-FR"/>
        </w:rPr>
        <w:tab/>
      </w:r>
      <w:r w:rsidRPr="006A6389">
        <w:rPr>
          <w:lang w:val="fr-FR"/>
        </w:rPr>
        <w:t xml:space="preserve">La pérennité de la contribution de la CEE au Processus ne pourrait être assurée sans financement certain, à long terme, durable et prévisible permettant </w:t>
      </w:r>
      <w:r w:rsidRPr="00436B50">
        <w:rPr>
          <w:lang w:val="fr-FR"/>
        </w:rPr>
        <w:t>de couvrir les frais inhérents aux nouvelles tâches et aux membres du personnel qui les assument.</w:t>
      </w:r>
    </w:p>
    <w:p w:rsidR="00EE3002" w:rsidRPr="00436B50" w:rsidRDefault="00EE3002" w:rsidP="00CF5954">
      <w:pPr>
        <w:pStyle w:val="H23G"/>
      </w:pPr>
      <w:r w:rsidRPr="00436B50">
        <w:rPr>
          <w:lang w:val="fr-FR"/>
        </w:rPr>
        <w:tab/>
      </w:r>
      <w:r w:rsidRPr="00436B50">
        <w:rPr>
          <w:lang w:val="fr-FR"/>
        </w:rPr>
        <w:tab/>
        <w:t>Éléments d</w:t>
      </w:r>
      <w:r>
        <w:rPr>
          <w:lang w:val="fr-FR"/>
        </w:rPr>
        <w:t>’</w:t>
      </w:r>
      <w:r w:rsidRPr="00436B50">
        <w:rPr>
          <w:lang w:val="fr-FR"/>
        </w:rPr>
        <w:t>appréciation supplémentaires pour les scénarios 1 et 2</w:t>
      </w:r>
    </w:p>
    <w:p w:rsidR="00EE3002" w:rsidRPr="00436B50" w:rsidRDefault="00EE3002" w:rsidP="00047493">
      <w:pPr>
        <w:pStyle w:val="SingleTxtG"/>
      </w:pPr>
      <w:r w:rsidRPr="00436B50">
        <w:rPr>
          <w:lang w:val="fr-FR"/>
        </w:rPr>
        <w:t>41.</w:t>
      </w:r>
      <w:r w:rsidRPr="00436B50">
        <w:rPr>
          <w:lang w:val="fr-FR"/>
        </w:rPr>
        <w:tab/>
      </w:r>
      <w:r>
        <w:rPr>
          <w:lang w:val="fr-FR"/>
        </w:rPr>
        <w:t xml:space="preserve">Dans </w:t>
      </w:r>
      <w:r w:rsidRPr="00436B50">
        <w:rPr>
          <w:lang w:val="fr-FR"/>
        </w:rPr>
        <w:t xml:space="preserve">les scénarios 1 et 2, </w:t>
      </w:r>
      <w:r>
        <w:rPr>
          <w:lang w:val="fr-FR"/>
        </w:rPr>
        <w:t xml:space="preserve">même </w:t>
      </w:r>
      <w:r w:rsidRPr="006A6389">
        <w:rPr>
          <w:lang w:val="fr-FR"/>
        </w:rPr>
        <w:t>si les ressources nécessaires à la participation de la CEE à un secrétariat commun étaient obtenues de sources extrabudgétaires,</w:t>
      </w:r>
      <w:r w:rsidRPr="00436B50">
        <w:rPr>
          <w:lang w:val="fr-FR"/>
        </w:rPr>
        <w:t xml:space="preserve"> la CEE devra</w:t>
      </w:r>
      <w:r>
        <w:rPr>
          <w:lang w:val="fr-FR"/>
        </w:rPr>
        <w:t>it</w:t>
      </w:r>
      <w:r w:rsidRPr="00436B50">
        <w:rPr>
          <w:lang w:val="fr-FR"/>
        </w:rPr>
        <w:t xml:space="preserve"> aussi consacrer un </w:t>
      </w:r>
      <w:r>
        <w:rPr>
          <w:lang w:val="fr-FR"/>
        </w:rPr>
        <w:t xml:space="preserve">certain </w:t>
      </w:r>
      <w:r w:rsidRPr="00436B50">
        <w:rPr>
          <w:lang w:val="fr-FR"/>
        </w:rPr>
        <w:t xml:space="preserve">pourcentage du temps de travail de ses fonctionnaires émargeant au budget ordinaire </w:t>
      </w:r>
      <w:r>
        <w:rPr>
          <w:lang w:val="fr-FR"/>
        </w:rPr>
        <w:t>(</w:t>
      </w:r>
      <w:r w:rsidRPr="006A6389">
        <w:rPr>
          <w:lang w:val="fr-FR"/>
        </w:rPr>
        <w:t>de 10 à 20</w:t>
      </w:r>
      <w:r w:rsidR="005B5737">
        <w:rPr>
          <w:lang w:val="fr-FR"/>
        </w:rPr>
        <w:t> </w:t>
      </w:r>
      <w:r w:rsidRPr="006A6389">
        <w:rPr>
          <w:lang w:val="fr-FR"/>
        </w:rPr>
        <w:t>% en fonction du scénario retenu et du degré de coordination nécessaire</w:t>
      </w:r>
      <w:r>
        <w:rPr>
          <w:lang w:val="fr-FR"/>
        </w:rPr>
        <w:t>)</w:t>
      </w:r>
      <w:r w:rsidRPr="006A6389">
        <w:rPr>
          <w:lang w:val="fr-FR"/>
        </w:rPr>
        <w:t xml:space="preserve"> </w:t>
      </w:r>
      <w:r w:rsidRPr="00436B50">
        <w:rPr>
          <w:lang w:val="fr-FR"/>
        </w:rPr>
        <w:t>à la supervision des services de secrétariat qu</w:t>
      </w:r>
      <w:r>
        <w:rPr>
          <w:lang w:val="fr-FR"/>
        </w:rPr>
        <w:t>’</w:t>
      </w:r>
      <w:r w:rsidRPr="00436B50">
        <w:rPr>
          <w:lang w:val="fr-FR"/>
        </w:rPr>
        <w:t>elle fournira</w:t>
      </w:r>
      <w:r>
        <w:rPr>
          <w:lang w:val="fr-FR"/>
        </w:rPr>
        <w:t>it</w:t>
      </w:r>
      <w:r w:rsidR="0070726A">
        <w:rPr>
          <w:lang w:val="fr-FR"/>
        </w:rPr>
        <w:t>.</w:t>
      </w:r>
    </w:p>
    <w:p w:rsidR="00EE3002" w:rsidRPr="00436B50" w:rsidRDefault="00EE3002" w:rsidP="00047493">
      <w:pPr>
        <w:pStyle w:val="SingleTxtG"/>
      </w:pPr>
      <w:r w:rsidRPr="00436B50">
        <w:rPr>
          <w:lang w:val="fr-FR"/>
        </w:rPr>
        <w:t>42.</w:t>
      </w:r>
      <w:r w:rsidRPr="00436B50">
        <w:rPr>
          <w:lang w:val="fr-FR"/>
        </w:rPr>
        <w:tab/>
        <w:t>En vue de la mise en œuvre des nouvelles activités éventuelles et pour permettre à la CEE d</w:t>
      </w:r>
      <w:r>
        <w:rPr>
          <w:lang w:val="fr-FR"/>
        </w:rPr>
        <w:t>’</w:t>
      </w:r>
      <w:r w:rsidRPr="00436B50">
        <w:rPr>
          <w:lang w:val="fr-FR"/>
        </w:rPr>
        <w:t xml:space="preserve">agir conformément au nouveau mandat qui </w:t>
      </w:r>
      <w:r>
        <w:rPr>
          <w:lang w:val="fr-FR"/>
        </w:rPr>
        <w:t xml:space="preserve">pourrait </w:t>
      </w:r>
      <w:r w:rsidRPr="00436B50">
        <w:rPr>
          <w:lang w:val="fr-FR"/>
        </w:rPr>
        <w:t xml:space="preserve">lui être </w:t>
      </w:r>
      <w:r>
        <w:rPr>
          <w:lang w:val="fr-FR"/>
        </w:rPr>
        <w:t>confié</w:t>
      </w:r>
      <w:r w:rsidRPr="00436B50">
        <w:rPr>
          <w:lang w:val="fr-FR"/>
        </w:rPr>
        <w:t>, le Comité des politiques de l</w:t>
      </w:r>
      <w:r>
        <w:rPr>
          <w:lang w:val="fr-FR"/>
        </w:rPr>
        <w:t>’</w:t>
      </w:r>
      <w:r w:rsidRPr="00436B50">
        <w:rPr>
          <w:lang w:val="fr-FR"/>
        </w:rPr>
        <w:t xml:space="preserve">environnement </w:t>
      </w:r>
      <w:r>
        <w:rPr>
          <w:lang w:val="fr-FR"/>
        </w:rPr>
        <w:t>pourrait souhaiter</w:t>
      </w:r>
      <w:r w:rsidRPr="00436B50">
        <w:rPr>
          <w:lang w:val="fr-FR"/>
        </w:rPr>
        <w:t xml:space="preserve"> créer un fonds d</w:t>
      </w:r>
      <w:r>
        <w:rPr>
          <w:lang w:val="fr-FR"/>
        </w:rPr>
        <w:t>’</w:t>
      </w:r>
      <w:r w:rsidRPr="00436B50">
        <w:rPr>
          <w:lang w:val="fr-FR"/>
        </w:rPr>
        <w:t xml:space="preserve">affectation spéciale pour le secrétariat du Processus européen Environnement et santé. </w:t>
      </w:r>
      <w:r>
        <w:rPr>
          <w:lang w:val="fr-FR"/>
        </w:rPr>
        <w:t>C</w:t>
      </w:r>
      <w:r w:rsidRPr="00436B50">
        <w:rPr>
          <w:lang w:val="fr-FR"/>
        </w:rPr>
        <w:t xml:space="preserve">e fonds </w:t>
      </w:r>
      <w:r>
        <w:rPr>
          <w:lang w:val="fr-FR"/>
        </w:rPr>
        <w:t xml:space="preserve">pourrait servir à apporter un appui aux </w:t>
      </w:r>
      <w:r w:rsidRPr="00436B50">
        <w:rPr>
          <w:lang w:val="fr-FR"/>
        </w:rPr>
        <w:t xml:space="preserve">représentants spécialistes des questions environnementales </w:t>
      </w:r>
      <w:r>
        <w:rPr>
          <w:lang w:val="fr-FR"/>
        </w:rPr>
        <w:t xml:space="preserve">lors des </w:t>
      </w:r>
      <w:r w:rsidRPr="00436B50">
        <w:rPr>
          <w:lang w:val="fr-FR"/>
        </w:rPr>
        <w:t xml:space="preserve">réunions organisées dans le cadre du Processus, </w:t>
      </w:r>
      <w:r>
        <w:rPr>
          <w:lang w:val="fr-FR"/>
        </w:rPr>
        <w:t xml:space="preserve">à </w:t>
      </w:r>
      <w:r w:rsidRPr="00436B50">
        <w:rPr>
          <w:lang w:val="fr-FR"/>
        </w:rPr>
        <w:t xml:space="preserve">mettre en œuvre </w:t>
      </w:r>
      <w:r>
        <w:rPr>
          <w:lang w:val="fr-FR"/>
        </w:rPr>
        <w:t>des</w:t>
      </w:r>
      <w:r w:rsidRPr="00436B50">
        <w:rPr>
          <w:lang w:val="fr-FR"/>
        </w:rPr>
        <w:t xml:space="preserve"> activités </w:t>
      </w:r>
      <w:r w:rsidRPr="00E5587A">
        <w:rPr>
          <w:i/>
          <w:lang w:val="fr-FR"/>
        </w:rPr>
        <w:t>ad hoc</w:t>
      </w:r>
      <w:r w:rsidRPr="00436B50">
        <w:rPr>
          <w:lang w:val="fr-FR"/>
        </w:rPr>
        <w:t xml:space="preserve"> </w:t>
      </w:r>
      <w:r>
        <w:rPr>
          <w:lang w:val="fr-FR"/>
        </w:rPr>
        <w:t xml:space="preserve">spécifiques </w:t>
      </w:r>
      <w:r w:rsidRPr="00436B50">
        <w:rPr>
          <w:lang w:val="fr-FR"/>
        </w:rPr>
        <w:t>en lien avec les instruments et les processus de la CEE (par exemple les engagements pris au titre de l</w:t>
      </w:r>
      <w:r>
        <w:rPr>
          <w:lang w:val="fr-FR"/>
        </w:rPr>
        <w:t>’</w:t>
      </w:r>
      <w:r w:rsidRPr="00436B50">
        <w:rPr>
          <w:lang w:val="fr-FR"/>
        </w:rPr>
        <w:t xml:space="preserve">Action de Batumi pour un air plus pur), ainsi </w:t>
      </w:r>
      <w:r>
        <w:rPr>
          <w:lang w:val="fr-FR"/>
        </w:rPr>
        <w:t>qu’à financer des postes au moyen de fonds</w:t>
      </w:r>
      <w:r w:rsidRPr="00436B50">
        <w:rPr>
          <w:lang w:val="fr-FR"/>
        </w:rPr>
        <w:t xml:space="preserve"> extrabudgétaire</w:t>
      </w:r>
      <w:r w:rsidR="00A94601">
        <w:rPr>
          <w:lang w:val="fr-FR"/>
        </w:rPr>
        <w:t>s</w:t>
      </w:r>
      <w:r w:rsidRPr="00436B50">
        <w:rPr>
          <w:lang w:val="fr-FR"/>
        </w:rPr>
        <w:t>.</w:t>
      </w:r>
    </w:p>
    <w:p w:rsidR="00EE3002" w:rsidRPr="00436B50" w:rsidRDefault="00EE3002" w:rsidP="00CF5954">
      <w:pPr>
        <w:pStyle w:val="H1G"/>
      </w:pPr>
      <w:r>
        <w:rPr>
          <w:lang w:val="fr-FR"/>
        </w:rPr>
        <w:tab/>
      </w:r>
      <w:r w:rsidRPr="00436B50">
        <w:rPr>
          <w:lang w:val="fr-FR"/>
        </w:rPr>
        <w:t>C.</w:t>
      </w:r>
      <w:r w:rsidRPr="00436B50">
        <w:rPr>
          <w:lang w:val="fr-FR"/>
        </w:rPr>
        <w:tab/>
        <w:t>S</w:t>
      </w:r>
      <w:r w:rsidR="00D31589">
        <w:rPr>
          <w:lang w:val="fr-FR"/>
        </w:rPr>
        <w:t>cénario 3 </w:t>
      </w:r>
      <w:r w:rsidRPr="00436B50">
        <w:rPr>
          <w:lang w:val="fr-FR"/>
        </w:rPr>
        <w:t xml:space="preserve">: </w:t>
      </w:r>
      <w:r>
        <w:rPr>
          <w:lang w:val="fr-FR"/>
        </w:rPr>
        <w:t>le s</w:t>
      </w:r>
      <w:r w:rsidRPr="00436B50">
        <w:rPr>
          <w:lang w:val="fr-FR"/>
        </w:rPr>
        <w:t>tatu quo</w:t>
      </w:r>
    </w:p>
    <w:p w:rsidR="00EE3002" w:rsidRPr="00436B50" w:rsidRDefault="00EE3002" w:rsidP="00047493">
      <w:pPr>
        <w:pStyle w:val="SingleTxtG"/>
      </w:pPr>
      <w:r w:rsidRPr="00436B50">
        <w:rPr>
          <w:lang w:val="fr-FR"/>
        </w:rPr>
        <w:t>43.</w:t>
      </w:r>
      <w:r w:rsidRPr="00436B50">
        <w:rPr>
          <w:lang w:val="fr-FR"/>
        </w:rPr>
        <w:tab/>
        <w:t xml:space="preserve">Dans le scénario 3, rien ne changerait par rapport à la situation actuelle. La CEE resterait un partenaire solide </w:t>
      </w:r>
      <w:r>
        <w:rPr>
          <w:lang w:val="fr-FR"/>
        </w:rPr>
        <w:t xml:space="preserve">du </w:t>
      </w:r>
      <w:r w:rsidRPr="00436B50">
        <w:rPr>
          <w:lang w:val="fr-FR"/>
        </w:rPr>
        <w:t>Processus européen Environnement et santé et continuerait d</w:t>
      </w:r>
      <w:r>
        <w:rPr>
          <w:lang w:val="fr-FR"/>
        </w:rPr>
        <w:t>’</w:t>
      </w:r>
      <w:r w:rsidRPr="00436B50">
        <w:rPr>
          <w:lang w:val="fr-FR"/>
        </w:rPr>
        <w:t xml:space="preserve">y jouer un rôle important. En tant que membre du Groupe de travail et </w:t>
      </w:r>
      <w:r>
        <w:rPr>
          <w:lang w:val="fr-FR"/>
        </w:rPr>
        <w:t>de son</w:t>
      </w:r>
      <w:r w:rsidRPr="00436B50">
        <w:rPr>
          <w:lang w:val="fr-FR"/>
        </w:rPr>
        <w:t xml:space="preserve"> Bureau, la CEE aurait l</w:t>
      </w:r>
      <w:r>
        <w:rPr>
          <w:lang w:val="fr-FR"/>
        </w:rPr>
        <w:t>’</w:t>
      </w:r>
      <w:r w:rsidRPr="00436B50">
        <w:rPr>
          <w:lang w:val="fr-FR"/>
        </w:rPr>
        <w:t xml:space="preserve">occasion de participer à la prise de décisions et </w:t>
      </w:r>
      <w:r>
        <w:rPr>
          <w:lang w:val="fr-FR"/>
        </w:rPr>
        <w:t>aux activités de</w:t>
      </w:r>
      <w:r w:rsidRPr="00436B50">
        <w:rPr>
          <w:lang w:val="fr-FR"/>
        </w:rPr>
        <w:t xml:space="preserve"> mise en œuvre concernant la suite donnée à la sixième Conférence ministérielle, ainsi qu</w:t>
      </w:r>
      <w:r>
        <w:rPr>
          <w:lang w:val="fr-FR"/>
        </w:rPr>
        <w:t>’</w:t>
      </w:r>
      <w:r w:rsidRPr="00436B50">
        <w:rPr>
          <w:lang w:val="fr-FR"/>
        </w:rPr>
        <w:t>à la préparation des futures conférences.</w:t>
      </w:r>
    </w:p>
    <w:p w:rsidR="00EE3002" w:rsidRPr="00436B50" w:rsidRDefault="00EE3002" w:rsidP="00047493">
      <w:pPr>
        <w:pStyle w:val="SingleTxtG"/>
      </w:pPr>
      <w:r w:rsidRPr="00436B50">
        <w:rPr>
          <w:lang w:val="fr-FR"/>
        </w:rPr>
        <w:t>44.</w:t>
      </w:r>
      <w:r w:rsidRPr="00436B50">
        <w:rPr>
          <w:lang w:val="fr-FR"/>
        </w:rPr>
        <w:tab/>
      </w:r>
      <w:r w:rsidRPr="00433ECA">
        <w:rPr>
          <w:lang w:val="fr-FR"/>
        </w:rPr>
        <w:t>Le scénario 3 présenterait les avantages et les inconvénients suivants</w:t>
      </w:r>
      <w:r w:rsidR="00D31589">
        <w:rPr>
          <w:lang w:val="fr-FR"/>
        </w:rPr>
        <w:t> </w:t>
      </w:r>
      <w:r w:rsidRPr="00433ECA">
        <w:rPr>
          <w:lang w:val="fr-FR"/>
        </w:rPr>
        <w:t>:</w:t>
      </w:r>
    </w:p>
    <w:p w:rsidR="00EE3002" w:rsidRPr="00436B50" w:rsidRDefault="00EE3002" w:rsidP="00CF5954">
      <w:pPr>
        <w:pStyle w:val="SingleTxtG"/>
        <w:ind w:firstLine="567"/>
      </w:pPr>
      <w:r w:rsidRPr="00436B50">
        <w:rPr>
          <w:lang w:val="fr-FR"/>
        </w:rPr>
        <w:t>a)</w:t>
      </w:r>
      <w:r w:rsidRPr="00436B50">
        <w:rPr>
          <w:lang w:val="fr-FR"/>
        </w:rPr>
        <w:tab/>
        <w:t>La CEE n</w:t>
      </w:r>
      <w:r>
        <w:rPr>
          <w:lang w:val="fr-FR"/>
        </w:rPr>
        <w:t>’</w:t>
      </w:r>
      <w:r w:rsidRPr="00436B50">
        <w:rPr>
          <w:lang w:val="fr-FR"/>
        </w:rPr>
        <w:t xml:space="preserve">aurait pas besoin de </w:t>
      </w:r>
      <w:r>
        <w:rPr>
          <w:lang w:val="fr-FR"/>
        </w:rPr>
        <w:t xml:space="preserve">lever des fonds </w:t>
      </w:r>
      <w:r w:rsidRPr="00436B50">
        <w:rPr>
          <w:lang w:val="fr-FR"/>
        </w:rPr>
        <w:t>pour couvrir les frais inhérents au personnel et aux activités à mettre en œuvre</w:t>
      </w:r>
      <w:r>
        <w:rPr>
          <w:lang w:val="fr-FR"/>
        </w:rPr>
        <w:t> ;</w:t>
      </w:r>
    </w:p>
    <w:p w:rsidR="00EE3002" w:rsidRPr="00436B50" w:rsidRDefault="00EE3002" w:rsidP="00CF5954">
      <w:pPr>
        <w:pStyle w:val="SingleTxtG"/>
        <w:ind w:firstLine="567"/>
      </w:pPr>
      <w:r w:rsidRPr="00436B50">
        <w:rPr>
          <w:lang w:val="fr-FR"/>
        </w:rPr>
        <w:lastRenderedPageBreak/>
        <w:t>b)</w:t>
      </w:r>
      <w:r w:rsidRPr="00436B50">
        <w:rPr>
          <w:lang w:val="fr-FR"/>
        </w:rPr>
        <w:tab/>
        <w:t xml:space="preserve">Puisque la CEE continuerait de travailler comme </w:t>
      </w:r>
      <w:r>
        <w:rPr>
          <w:lang w:val="fr-FR"/>
        </w:rPr>
        <w:t>elle le fait actuellement</w:t>
      </w:r>
      <w:r w:rsidRPr="00436B50">
        <w:rPr>
          <w:lang w:val="fr-FR"/>
        </w:rPr>
        <w:t>, le Comité des politiques de l</w:t>
      </w:r>
      <w:r>
        <w:rPr>
          <w:lang w:val="fr-FR"/>
        </w:rPr>
        <w:t>’</w:t>
      </w:r>
      <w:r w:rsidRPr="00436B50">
        <w:rPr>
          <w:lang w:val="fr-FR"/>
        </w:rPr>
        <w:t>environnement et le Comité exécutif n</w:t>
      </w:r>
      <w:r>
        <w:rPr>
          <w:lang w:val="fr-FR"/>
        </w:rPr>
        <w:t>’</w:t>
      </w:r>
      <w:r w:rsidRPr="00436B50">
        <w:rPr>
          <w:lang w:val="fr-FR"/>
        </w:rPr>
        <w:t>auraient besoin ni de lui donner un mandat pour de nouvelles activités, ni d</w:t>
      </w:r>
      <w:r>
        <w:rPr>
          <w:lang w:val="fr-FR"/>
        </w:rPr>
        <w:t>’</w:t>
      </w:r>
      <w:r w:rsidRPr="00436B50">
        <w:rPr>
          <w:lang w:val="fr-FR"/>
        </w:rPr>
        <w:t>assurer ensuite le suivi de ces activités</w:t>
      </w:r>
      <w:r>
        <w:rPr>
          <w:lang w:val="fr-FR"/>
        </w:rPr>
        <w:t> ;</w:t>
      </w:r>
    </w:p>
    <w:p w:rsidR="00446FE5" w:rsidRDefault="00EE3002" w:rsidP="00CF5954">
      <w:pPr>
        <w:pStyle w:val="SingleTxtG"/>
        <w:ind w:firstLine="567"/>
        <w:rPr>
          <w:lang w:val="fr-FR"/>
        </w:rPr>
      </w:pPr>
      <w:r w:rsidRPr="00436B50">
        <w:rPr>
          <w:lang w:val="fr-FR"/>
        </w:rPr>
        <w:t>c)</w:t>
      </w:r>
      <w:r w:rsidRPr="00436B50">
        <w:rPr>
          <w:lang w:val="fr-FR"/>
        </w:rPr>
        <w:tab/>
        <w:t xml:space="preserve">La CEE </w:t>
      </w:r>
      <w:r>
        <w:rPr>
          <w:lang w:val="fr-FR"/>
        </w:rPr>
        <w:t>perdrait peut-être</w:t>
      </w:r>
      <w:r w:rsidRPr="00436B50">
        <w:rPr>
          <w:lang w:val="fr-FR"/>
        </w:rPr>
        <w:t xml:space="preserve"> l</w:t>
      </w:r>
      <w:r>
        <w:rPr>
          <w:lang w:val="fr-FR"/>
        </w:rPr>
        <w:t>’</w:t>
      </w:r>
      <w:r w:rsidRPr="00436B50">
        <w:rPr>
          <w:lang w:val="fr-FR"/>
        </w:rPr>
        <w:t>occasion d</w:t>
      </w:r>
      <w:r>
        <w:rPr>
          <w:lang w:val="fr-FR"/>
        </w:rPr>
        <w:t>’</w:t>
      </w:r>
      <w:r w:rsidRPr="00436B50">
        <w:rPr>
          <w:lang w:val="fr-FR"/>
        </w:rPr>
        <w:t xml:space="preserve">utiliser </w:t>
      </w:r>
      <w:r>
        <w:rPr>
          <w:lang w:val="fr-FR"/>
        </w:rPr>
        <w:t xml:space="preserve">l’effet de levier supplémentaire offert par les </w:t>
      </w:r>
      <w:r w:rsidRPr="00436B50">
        <w:rPr>
          <w:lang w:val="fr-FR"/>
        </w:rPr>
        <w:t xml:space="preserve">préoccupations relatives à la santé </w:t>
      </w:r>
      <w:r>
        <w:rPr>
          <w:lang w:val="fr-FR"/>
        </w:rPr>
        <w:t>pour promouvoir</w:t>
      </w:r>
      <w:r w:rsidRPr="00436B50">
        <w:rPr>
          <w:lang w:val="fr-FR"/>
        </w:rPr>
        <w:t xml:space="preserve"> la politique de l</w:t>
      </w:r>
      <w:r>
        <w:rPr>
          <w:lang w:val="fr-FR"/>
        </w:rPr>
        <w:t>’</w:t>
      </w:r>
      <w:r w:rsidRPr="00436B50">
        <w:rPr>
          <w:lang w:val="fr-FR"/>
        </w:rPr>
        <w:t>environnement</w:t>
      </w:r>
      <w:r>
        <w:rPr>
          <w:lang w:val="fr-FR"/>
        </w:rPr>
        <w:t>.</w:t>
      </w:r>
    </w:p>
    <w:p w:rsidR="00A162DE" w:rsidRDefault="00A162DE" w:rsidP="00EE3002">
      <w:pPr>
        <w:sectPr w:rsidR="00A162DE" w:rsidSect="00EE300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893327" w:rsidRDefault="00893327" w:rsidP="00D1233D">
      <w:pPr>
        <w:pStyle w:val="SingleTxtG"/>
        <w:spacing w:after="240"/>
        <w:ind w:left="0" w:right="0" w:firstLine="284"/>
        <w:rPr>
          <w:b/>
          <w:lang w:val="fr-FR"/>
        </w:rPr>
      </w:pPr>
      <w:r w:rsidRPr="00CA0969">
        <w:rPr>
          <w:b/>
          <w:lang w:val="fr-FR"/>
        </w:rPr>
        <w:lastRenderedPageBreak/>
        <w:t>Les différents scénarios en</w:t>
      </w:r>
      <w:bookmarkStart w:id="0" w:name="_GoBack"/>
      <w:bookmarkEnd w:id="0"/>
      <w:r w:rsidRPr="00CA0969">
        <w:rPr>
          <w:b/>
          <w:lang w:val="fr-FR"/>
        </w:rPr>
        <w:t xml:space="preserve"> bref</w:t>
      </w:r>
    </w:p>
    <w:tbl>
      <w:tblPr>
        <w:tblW w:w="13495" w:type="dxa"/>
        <w:tblInd w:w="283" w:type="dxa"/>
        <w:tblLayout w:type="fixed"/>
        <w:tblCellMar>
          <w:left w:w="0" w:type="dxa"/>
          <w:right w:w="0" w:type="dxa"/>
        </w:tblCellMar>
        <w:tblLook w:val="0000" w:firstRow="0" w:lastRow="0" w:firstColumn="0" w:lastColumn="0" w:noHBand="0" w:noVBand="0"/>
      </w:tblPr>
      <w:tblGrid>
        <w:gridCol w:w="2350"/>
        <w:gridCol w:w="4167"/>
        <w:gridCol w:w="3322"/>
        <w:gridCol w:w="3656"/>
      </w:tblGrid>
      <w:tr w:rsidR="00CA0969" w:rsidRPr="00CA0969" w:rsidTr="00E23F7A">
        <w:trPr>
          <w:tblHeader/>
        </w:trPr>
        <w:tc>
          <w:tcPr>
            <w:tcW w:w="2402" w:type="dxa"/>
            <w:tcBorders>
              <w:top w:val="single" w:sz="4" w:space="0" w:color="auto"/>
              <w:bottom w:val="single" w:sz="12" w:space="0" w:color="auto"/>
            </w:tcBorders>
            <w:shd w:val="clear" w:color="auto" w:fill="auto"/>
            <w:tcMar>
              <w:left w:w="0" w:type="dxa"/>
              <w:right w:w="0" w:type="dxa"/>
            </w:tcMar>
            <w:vAlign w:val="bottom"/>
          </w:tcPr>
          <w:p w:rsidR="00893327" w:rsidRPr="00CA0969" w:rsidRDefault="00893327" w:rsidP="00CA0969">
            <w:pPr>
              <w:suppressAutoHyphens w:val="0"/>
              <w:spacing w:before="80" w:after="80" w:line="200" w:lineRule="exact"/>
              <w:ind w:left="113" w:right="113"/>
              <w:rPr>
                <w:i/>
                <w:sz w:val="16"/>
                <w:lang w:val="en-GB"/>
              </w:rPr>
            </w:pPr>
            <w:r w:rsidRPr="00CA0969">
              <w:rPr>
                <w:i/>
                <w:sz w:val="16"/>
                <w:lang w:val="fr-FR"/>
              </w:rPr>
              <w:t xml:space="preserve">Scénarios </w:t>
            </w:r>
          </w:p>
        </w:tc>
        <w:tc>
          <w:tcPr>
            <w:tcW w:w="4260" w:type="dxa"/>
            <w:tcBorders>
              <w:top w:val="single" w:sz="4" w:space="0" w:color="auto"/>
              <w:bottom w:val="single" w:sz="12" w:space="0" w:color="auto"/>
            </w:tcBorders>
            <w:shd w:val="clear" w:color="auto" w:fill="auto"/>
            <w:tcMar>
              <w:left w:w="0" w:type="dxa"/>
              <w:right w:w="0" w:type="dxa"/>
            </w:tcMar>
            <w:vAlign w:val="bottom"/>
          </w:tcPr>
          <w:p w:rsidR="00893327" w:rsidRPr="00CA0969" w:rsidRDefault="00893327" w:rsidP="00CA0969">
            <w:pPr>
              <w:suppressAutoHyphens w:val="0"/>
              <w:spacing w:before="80" w:after="80" w:line="200" w:lineRule="exact"/>
              <w:ind w:left="113" w:right="113"/>
              <w:rPr>
                <w:i/>
                <w:sz w:val="16"/>
                <w:lang w:val="en-GB"/>
              </w:rPr>
            </w:pPr>
            <w:r w:rsidRPr="00CA0969">
              <w:rPr>
                <w:i/>
                <w:sz w:val="16"/>
                <w:lang w:val="fr-FR"/>
              </w:rPr>
              <w:t>Conditions et prescriptions</w:t>
            </w:r>
          </w:p>
        </w:tc>
        <w:tc>
          <w:tcPr>
            <w:tcW w:w="3396" w:type="dxa"/>
            <w:tcBorders>
              <w:top w:val="single" w:sz="4" w:space="0" w:color="auto"/>
              <w:bottom w:val="single" w:sz="12" w:space="0" w:color="auto"/>
            </w:tcBorders>
            <w:shd w:val="clear" w:color="auto" w:fill="auto"/>
            <w:tcMar>
              <w:left w:w="0" w:type="dxa"/>
              <w:right w:w="0" w:type="dxa"/>
            </w:tcMar>
            <w:vAlign w:val="bottom"/>
          </w:tcPr>
          <w:p w:rsidR="00893327" w:rsidRPr="00CA0969" w:rsidRDefault="00893327" w:rsidP="00CA0969">
            <w:pPr>
              <w:suppressAutoHyphens w:val="0"/>
              <w:spacing w:before="80" w:after="80" w:line="200" w:lineRule="exact"/>
              <w:ind w:left="113" w:right="113"/>
              <w:rPr>
                <w:i/>
                <w:sz w:val="16"/>
                <w:lang w:val="en-GB"/>
              </w:rPr>
            </w:pPr>
            <w:r w:rsidRPr="00CA0969">
              <w:rPr>
                <w:i/>
                <w:sz w:val="16"/>
                <w:lang w:val="fr-FR"/>
              </w:rPr>
              <w:t xml:space="preserve">Avantages </w:t>
            </w:r>
          </w:p>
        </w:tc>
        <w:tc>
          <w:tcPr>
            <w:tcW w:w="3737" w:type="dxa"/>
            <w:tcBorders>
              <w:top w:val="single" w:sz="4" w:space="0" w:color="auto"/>
              <w:bottom w:val="single" w:sz="12" w:space="0" w:color="auto"/>
            </w:tcBorders>
            <w:shd w:val="clear" w:color="auto" w:fill="auto"/>
            <w:vAlign w:val="bottom"/>
          </w:tcPr>
          <w:p w:rsidR="00893327" w:rsidRPr="00CA0969" w:rsidRDefault="00893327" w:rsidP="00CA0969">
            <w:pPr>
              <w:suppressAutoHyphens w:val="0"/>
              <w:spacing w:before="80" w:after="80" w:line="200" w:lineRule="exact"/>
              <w:ind w:left="113" w:right="113"/>
              <w:rPr>
                <w:i/>
                <w:sz w:val="16"/>
                <w:szCs w:val="16"/>
                <w:lang w:val="en-GB"/>
              </w:rPr>
            </w:pPr>
            <w:r w:rsidRPr="00CA0969">
              <w:rPr>
                <w:i/>
                <w:sz w:val="16"/>
                <w:lang w:val="fr-FR"/>
              </w:rPr>
              <w:t>Inconvénients et remarques</w:t>
            </w:r>
          </w:p>
        </w:tc>
      </w:tr>
      <w:tr w:rsidR="00CA0969" w:rsidRPr="00CA0969" w:rsidTr="00E23F7A">
        <w:trPr>
          <w:trHeight w:hRule="exact" w:val="113"/>
          <w:tblHeader/>
        </w:trPr>
        <w:tc>
          <w:tcPr>
            <w:tcW w:w="2402" w:type="dxa"/>
            <w:tcBorders>
              <w:top w:val="single" w:sz="12" w:space="0" w:color="auto"/>
            </w:tcBorders>
            <w:shd w:val="clear" w:color="auto" w:fill="auto"/>
            <w:tcMar>
              <w:left w:w="0" w:type="dxa"/>
              <w:right w:w="0" w:type="dxa"/>
            </w:tcMar>
          </w:tcPr>
          <w:p w:rsidR="00CA0969" w:rsidRPr="00CA0969" w:rsidRDefault="00CA0969" w:rsidP="00CA0969">
            <w:pPr>
              <w:suppressAutoHyphens w:val="0"/>
              <w:spacing w:before="40" w:after="120"/>
              <w:ind w:right="113"/>
              <w:rPr>
                <w:lang w:val="fr-FR"/>
              </w:rPr>
            </w:pPr>
          </w:p>
        </w:tc>
        <w:tc>
          <w:tcPr>
            <w:tcW w:w="4260" w:type="dxa"/>
            <w:tcBorders>
              <w:top w:val="single" w:sz="12" w:space="0" w:color="auto"/>
            </w:tcBorders>
            <w:shd w:val="clear" w:color="auto" w:fill="auto"/>
            <w:tcMar>
              <w:left w:w="0" w:type="dxa"/>
              <w:right w:w="0" w:type="dxa"/>
            </w:tcMar>
          </w:tcPr>
          <w:p w:rsidR="00CA0969" w:rsidRPr="00CA0969" w:rsidRDefault="00CA0969" w:rsidP="00CA0969">
            <w:pPr>
              <w:suppressAutoHyphens w:val="0"/>
              <w:spacing w:before="40" w:after="120"/>
              <w:ind w:right="113"/>
              <w:rPr>
                <w:lang w:val="fr-FR"/>
              </w:rPr>
            </w:pPr>
          </w:p>
        </w:tc>
        <w:tc>
          <w:tcPr>
            <w:tcW w:w="3396" w:type="dxa"/>
            <w:tcBorders>
              <w:top w:val="single" w:sz="12" w:space="0" w:color="auto"/>
            </w:tcBorders>
            <w:shd w:val="clear" w:color="auto" w:fill="auto"/>
            <w:tcMar>
              <w:left w:w="0" w:type="dxa"/>
              <w:right w:w="0" w:type="dxa"/>
            </w:tcMar>
          </w:tcPr>
          <w:p w:rsidR="00CA0969" w:rsidRPr="00CA0969" w:rsidRDefault="00CA0969" w:rsidP="00CA0969">
            <w:pPr>
              <w:suppressAutoHyphens w:val="0"/>
              <w:spacing w:before="40" w:after="120"/>
              <w:ind w:right="113"/>
              <w:rPr>
                <w:lang w:val="fr-FR"/>
              </w:rPr>
            </w:pPr>
          </w:p>
        </w:tc>
        <w:tc>
          <w:tcPr>
            <w:tcW w:w="3737" w:type="dxa"/>
            <w:tcBorders>
              <w:top w:val="single" w:sz="12" w:space="0" w:color="auto"/>
            </w:tcBorders>
            <w:shd w:val="clear" w:color="auto" w:fill="auto"/>
          </w:tcPr>
          <w:p w:rsidR="00CA0969" w:rsidRPr="00CA0969" w:rsidRDefault="00CA0969" w:rsidP="00CA0969">
            <w:pPr>
              <w:suppressAutoHyphens w:val="0"/>
              <w:spacing w:before="40" w:after="120"/>
              <w:ind w:right="113"/>
              <w:rPr>
                <w:lang w:val="fr-FR"/>
              </w:rPr>
            </w:pPr>
          </w:p>
        </w:tc>
      </w:tr>
      <w:tr w:rsidR="00CA0969" w:rsidRPr="00CA0969" w:rsidTr="00E23F7A">
        <w:tc>
          <w:tcPr>
            <w:tcW w:w="2402" w:type="dxa"/>
            <w:shd w:val="clear" w:color="auto" w:fill="auto"/>
            <w:tcMar>
              <w:left w:w="0" w:type="dxa"/>
              <w:right w:w="0" w:type="dxa"/>
            </w:tcMar>
          </w:tcPr>
          <w:p w:rsidR="00893327" w:rsidRPr="00CA0969" w:rsidRDefault="00893327" w:rsidP="00D31589">
            <w:pPr>
              <w:suppressAutoHyphens w:val="0"/>
              <w:spacing w:before="40" w:after="120"/>
              <w:ind w:left="113" w:right="113"/>
            </w:pPr>
            <w:r w:rsidRPr="00CA0969">
              <w:rPr>
                <w:b/>
                <w:lang w:val="fr-FR"/>
              </w:rPr>
              <w:t>Scénario 1</w:t>
            </w:r>
            <w:r w:rsidR="00D31589">
              <w:rPr>
                <w:b/>
                <w:lang w:val="fr-FR"/>
              </w:rPr>
              <w:t> </w:t>
            </w:r>
            <w:r w:rsidRPr="00CA0969">
              <w:rPr>
                <w:b/>
                <w:lang w:val="fr-FR"/>
              </w:rPr>
              <w:t>a)</w:t>
            </w:r>
            <w:r w:rsidRPr="00CA0969">
              <w:rPr>
                <w:lang w:val="fr-FR"/>
              </w:rPr>
              <w:br/>
              <w:t>Un secrétariat commun large, pour la dimension politique et pour les activités</w:t>
            </w:r>
          </w:p>
        </w:tc>
        <w:tc>
          <w:tcPr>
            <w:tcW w:w="4260" w:type="dxa"/>
            <w:shd w:val="clear" w:color="auto" w:fill="auto"/>
            <w:tcMar>
              <w:left w:w="0" w:type="dxa"/>
              <w:right w:w="0" w:type="dxa"/>
            </w:tcMar>
          </w:tcPr>
          <w:p w:rsidR="00893327" w:rsidRPr="00CA0969" w:rsidRDefault="00893327" w:rsidP="00CA0969">
            <w:pPr>
              <w:suppressAutoHyphens w:val="0"/>
              <w:spacing w:before="40" w:after="120"/>
              <w:ind w:left="113" w:right="113"/>
            </w:pPr>
            <w:r w:rsidRPr="00CA0969">
              <w:rPr>
                <w:lang w:val="fr-FR"/>
              </w:rPr>
              <w:t>Mandat donné par le Comité des politiques de l’environnement et le Comité exécutif de la CEE</w:t>
            </w:r>
          </w:p>
          <w:p w:rsidR="00893327" w:rsidRPr="00CA0969" w:rsidRDefault="00893327" w:rsidP="00CA0969">
            <w:pPr>
              <w:suppressAutoHyphens w:val="0"/>
              <w:spacing w:before="40" w:after="120"/>
              <w:ind w:left="113" w:right="113"/>
            </w:pPr>
            <w:r w:rsidRPr="00CA0969">
              <w:rPr>
                <w:lang w:val="fr-FR"/>
              </w:rPr>
              <w:t>Accord sur le champ d’activité précis du secrétariat commun</w:t>
            </w:r>
          </w:p>
          <w:p w:rsidR="00893327" w:rsidRPr="00CA0969" w:rsidRDefault="00893327" w:rsidP="00CA0969">
            <w:pPr>
              <w:suppressAutoHyphens w:val="0"/>
              <w:spacing w:before="40" w:after="120"/>
              <w:ind w:left="113" w:right="113"/>
            </w:pPr>
            <w:r w:rsidRPr="00CA0969">
              <w:rPr>
                <w:lang w:val="fr-FR"/>
              </w:rPr>
              <w:t xml:space="preserve">Ressources extrabudgétaires pérennes </w:t>
            </w:r>
          </w:p>
          <w:p w:rsidR="00893327" w:rsidRPr="00CA0969" w:rsidRDefault="00893327" w:rsidP="00CA0969">
            <w:pPr>
              <w:suppressAutoHyphens w:val="0"/>
              <w:spacing w:before="40" w:after="120"/>
              <w:ind w:left="113" w:right="113"/>
            </w:pPr>
            <w:r w:rsidRPr="00CA0969">
              <w:rPr>
                <w:lang w:val="fr-FR"/>
              </w:rPr>
              <w:t>Clarification de la structure de gouvernance</w:t>
            </w:r>
          </w:p>
        </w:tc>
        <w:tc>
          <w:tcPr>
            <w:tcW w:w="3396" w:type="dxa"/>
            <w:shd w:val="clear" w:color="auto" w:fill="auto"/>
            <w:tcMar>
              <w:left w:w="0" w:type="dxa"/>
              <w:right w:w="0" w:type="dxa"/>
            </w:tcMar>
          </w:tcPr>
          <w:p w:rsidR="00893327" w:rsidRPr="00CA0969" w:rsidRDefault="00893327" w:rsidP="00CA0969">
            <w:pPr>
              <w:suppressAutoHyphens w:val="0"/>
              <w:spacing w:before="40" w:after="120"/>
              <w:ind w:left="113" w:right="113"/>
            </w:pPr>
            <w:r w:rsidRPr="00CA0969">
              <w:rPr>
                <w:lang w:val="fr-FR"/>
              </w:rPr>
              <w:t>Partage de l’expertise de la CEE sur les questions environnementales et promotion des instruments de la CEE</w:t>
            </w:r>
          </w:p>
          <w:p w:rsidR="00893327" w:rsidRPr="00CA0969" w:rsidRDefault="00893327" w:rsidP="00CA0969">
            <w:pPr>
              <w:suppressAutoHyphens w:val="0"/>
              <w:spacing w:before="40" w:after="120"/>
              <w:ind w:left="113" w:right="113"/>
            </w:pPr>
            <w:r w:rsidRPr="00CA0969">
              <w:rPr>
                <w:lang w:val="fr-FR"/>
              </w:rPr>
              <w:t>Partage des services de secrétariat de la CEE</w:t>
            </w:r>
          </w:p>
          <w:p w:rsidR="00893327" w:rsidRPr="00CA0969" w:rsidRDefault="00893327" w:rsidP="00CA0969">
            <w:pPr>
              <w:suppressAutoHyphens w:val="0"/>
              <w:spacing w:before="40" w:after="120"/>
              <w:ind w:left="113" w:right="113"/>
            </w:pPr>
            <w:r w:rsidRPr="00CA0969">
              <w:rPr>
                <w:lang w:val="fr-FR"/>
              </w:rPr>
              <w:t>Force de mobilisation de la CEE</w:t>
            </w:r>
          </w:p>
        </w:tc>
        <w:tc>
          <w:tcPr>
            <w:tcW w:w="3737" w:type="dxa"/>
            <w:shd w:val="clear" w:color="auto" w:fill="auto"/>
          </w:tcPr>
          <w:p w:rsidR="00893327" w:rsidRPr="00CA0969" w:rsidRDefault="00893327" w:rsidP="00CA0969">
            <w:pPr>
              <w:suppressAutoHyphens w:val="0"/>
              <w:spacing w:before="40" w:after="120"/>
              <w:ind w:left="113" w:right="113"/>
            </w:pPr>
            <w:r w:rsidRPr="00CA0969">
              <w:rPr>
                <w:lang w:val="fr-FR"/>
              </w:rPr>
              <w:t xml:space="preserve">Besoin d’un financement durable et prévisible </w:t>
            </w:r>
          </w:p>
          <w:p w:rsidR="00893327" w:rsidRPr="00CA0969" w:rsidRDefault="00893327" w:rsidP="00CA0969">
            <w:pPr>
              <w:suppressAutoHyphens w:val="0"/>
              <w:spacing w:before="40" w:after="120"/>
              <w:ind w:left="113" w:right="113"/>
            </w:pPr>
            <w:r w:rsidRPr="00CA0969">
              <w:rPr>
                <w:lang w:val="fr-FR"/>
              </w:rPr>
              <w:t>En plus des ressources extrabudgétaires, il faudrait consacrer 20 % du temps de travail des fonctionnaires émargeant au budget ordinaire à la supervision</w:t>
            </w:r>
          </w:p>
        </w:tc>
      </w:tr>
      <w:tr w:rsidR="00CA0969" w:rsidRPr="00CA0969" w:rsidTr="00E23F7A">
        <w:tc>
          <w:tcPr>
            <w:tcW w:w="2402" w:type="dxa"/>
            <w:shd w:val="clear" w:color="auto" w:fill="auto"/>
            <w:tcMar>
              <w:left w:w="0" w:type="dxa"/>
              <w:right w:w="0" w:type="dxa"/>
            </w:tcMar>
          </w:tcPr>
          <w:p w:rsidR="00893327" w:rsidRPr="00CA0969" w:rsidRDefault="00893327" w:rsidP="00D31589">
            <w:pPr>
              <w:suppressAutoHyphens w:val="0"/>
              <w:spacing w:before="40" w:after="120"/>
              <w:ind w:left="113" w:right="113"/>
            </w:pPr>
            <w:r w:rsidRPr="00CA0969">
              <w:rPr>
                <w:b/>
                <w:lang w:val="fr-FR"/>
              </w:rPr>
              <w:t>Scénario 1</w:t>
            </w:r>
            <w:r w:rsidR="00D31589">
              <w:rPr>
                <w:b/>
                <w:lang w:val="fr-FR"/>
              </w:rPr>
              <w:t> </w:t>
            </w:r>
            <w:r w:rsidRPr="00CA0969">
              <w:rPr>
                <w:b/>
                <w:lang w:val="fr-FR"/>
              </w:rPr>
              <w:t xml:space="preserve">b) </w:t>
            </w:r>
            <w:r w:rsidRPr="00CA0969">
              <w:rPr>
                <w:lang w:val="fr-FR"/>
              </w:rPr>
              <w:br/>
              <w:t>Un secrétariat commun restreint, pour la dimension politique seulement</w:t>
            </w:r>
          </w:p>
        </w:tc>
        <w:tc>
          <w:tcPr>
            <w:tcW w:w="4260" w:type="dxa"/>
            <w:shd w:val="clear" w:color="auto" w:fill="auto"/>
            <w:tcMar>
              <w:left w:w="0" w:type="dxa"/>
              <w:right w:w="0" w:type="dxa"/>
            </w:tcMar>
          </w:tcPr>
          <w:p w:rsidR="00893327" w:rsidRPr="00CA0969" w:rsidRDefault="00893327" w:rsidP="00CA0969">
            <w:pPr>
              <w:suppressAutoHyphens w:val="0"/>
              <w:spacing w:before="40" w:after="120"/>
              <w:ind w:left="113" w:right="113"/>
            </w:pPr>
            <w:r w:rsidRPr="00CA0969">
              <w:rPr>
                <w:lang w:val="fr-FR"/>
              </w:rPr>
              <w:t>Mandat donné par le Comité des politiques de l’environnement et le Comité exécutif de la CEE</w:t>
            </w:r>
          </w:p>
          <w:p w:rsidR="00893327" w:rsidRPr="00CA0969" w:rsidRDefault="00893327" w:rsidP="00CA0969">
            <w:pPr>
              <w:suppressAutoHyphens w:val="0"/>
              <w:spacing w:before="40" w:after="120"/>
              <w:ind w:left="113" w:right="113"/>
            </w:pPr>
            <w:r w:rsidRPr="00CA0969">
              <w:rPr>
                <w:lang w:val="fr-FR"/>
              </w:rPr>
              <w:t>Accord sur le champ d’activité précis du secrétariat commun</w:t>
            </w:r>
          </w:p>
          <w:p w:rsidR="00893327" w:rsidRPr="00CA0969" w:rsidRDefault="00893327" w:rsidP="00643707">
            <w:pPr>
              <w:tabs>
                <w:tab w:val="left" w:pos="3573"/>
              </w:tabs>
              <w:suppressAutoHyphens w:val="0"/>
              <w:spacing w:before="40" w:after="120"/>
              <w:ind w:left="113" w:right="113"/>
            </w:pPr>
            <w:r w:rsidRPr="00CA0969">
              <w:rPr>
                <w:lang w:val="fr-FR"/>
              </w:rPr>
              <w:t>Ressources extrabudgétaires pérennes (moins importantes que pour le scénario 1</w:t>
            </w:r>
            <w:r w:rsidR="00D31589">
              <w:rPr>
                <w:lang w:val="fr-FR"/>
              </w:rPr>
              <w:t> </w:t>
            </w:r>
            <w:r w:rsidRPr="00CA0969">
              <w:rPr>
                <w:lang w:val="fr-FR"/>
              </w:rPr>
              <w:t>a))</w:t>
            </w:r>
          </w:p>
          <w:p w:rsidR="00893327" w:rsidRPr="00CA0969" w:rsidRDefault="00893327" w:rsidP="00CA0969">
            <w:pPr>
              <w:suppressAutoHyphens w:val="0"/>
              <w:spacing w:before="40" w:after="120"/>
              <w:ind w:left="113" w:right="113"/>
            </w:pPr>
            <w:r w:rsidRPr="00CA0969">
              <w:rPr>
                <w:lang w:val="fr-FR"/>
              </w:rPr>
              <w:t>Clarification de la structure de gouvernance</w:t>
            </w:r>
          </w:p>
        </w:tc>
        <w:tc>
          <w:tcPr>
            <w:tcW w:w="3396" w:type="dxa"/>
            <w:shd w:val="clear" w:color="auto" w:fill="auto"/>
            <w:tcMar>
              <w:left w:w="0" w:type="dxa"/>
              <w:right w:w="0" w:type="dxa"/>
            </w:tcMar>
          </w:tcPr>
          <w:p w:rsidR="00893327" w:rsidRPr="00CA0969" w:rsidRDefault="00893327" w:rsidP="00CA0969">
            <w:pPr>
              <w:suppressAutoHyphens w:val="0"/>
              <w:spacing w:before="40" w:after="120"/>
              <w:ind w:left="113" w:right="113"/>
            </w:pPr>
            <w:r w:rsidRPr="00CA0969">
              <w:rPr>
                <w:lang w:val="fr-FR"/>
              </w:rPr>
              <w:t>Partage de l’expertise de la CEE sur les questions environnementales et promotion des instruments de la CEE</w:t>
            </w:r>
          </w:p>
          <w:p w:rsidR="00893327" w:rsidRPr="00CA0969" w:rsidRDefault="00893327" w:rsidP="00CA0969">
            <w:pPr>
              <w:suppressAutoHyphens w:val="0"/>
              <w:spacing w:before="40" w:after="120"/>
              <w:ind w:left="113" w:right="113"/>
            </w:pPr>
            <w:r w:rsidRPr="00CA0969">
              <w:rPr>
                <w:lang w:val="fr-FR"/>
              </w:rPr>
              <w:t>Partage des services de secrétariat de la CEE</w:t>
            </w:r>
          </w:p>
          <w:p w:rsidR="00893327" w:rsidRPr="00CA0969" w:rsidRDefault="00893327" w:rsidP="00CA0969">
            <w:pPr>
              <w:suppressAutoHyphens w:val="0"/>
              <w:spacing w:before="40" w:after="120"/>
              <w:ind w:left="113" w:right="113"/>
            </w:pPr>
            <w:r w:rsidRPr="00CA0969">
              <w:rPr>
                <w:lang w:val="fr-FR"/>
              </w:rPr>
              <w:t>Force de mobilisation de la CEE</w:t>
            </w:r>
          </w:p>
        </w:tc>
        <w:tc>
          <w:tcPr>
            <w:tcW w:w="3737" w:type="dxa"/>
            <w:shd w:val="clear" w:color="auto" w:fill="auto"/>
          </w:tcPr>
          <w:p w:rsidR="00893327" w:rsidRPr="00CA0969" w:rsidRDefault="00893327" w:rsidP="00CA0969">
            <w:pPr>
              <w:suppressAutoHyphens w:val="0"/>
              <w:spacing w:before="40" w:after="120"/>
              <w:ind w:left="113" w:right="113"/>
            </w:pPr>
            <w:r w:rsidRPr="00CA0969">
              <w:rPr>
                <w:lang w:val="fr-FR"/>
              </w:rPr>
              <w:t xml:space="preserve">Besoin d’un financement durable et prévisible </w:t>
            </w:r>
          </w:p>
          <w:p w:rsidR="00893327" w:rsidRPr="00CA0969" w:rsidRDefault="00893327" w:rsidP="00CA0969">
            <w:pPr>
              <w:suppressAutoHyphens w:val="0"/>
              <w:spacing w:before="40" w:after="120"/>
              <w:ind w:left="113" w:right="113"/>
            </w:pPr>
            <w:r w:rsidRPr="00CA0969">
              <w:rPr>
                <w:lang w:val="fr-FR"/>
              </w:rPr>
              <w:t>En plus des ressources extrabudgétaires, il faudrait consacrer 10 % du temps de travail des fonctionnaires émargeant au budget ordinaire à la supervision</w:t>
            </w:r>
          </w:p>
        </w:tc>
      </w:tr>
      <w:tr w:rsidR="00CA0969" w:rsidRPr="00CA0969" w:rsidTr="00E23F7A">
        <w:tc>
          <w:tcPr>
            <w:tcW w:w="2402" w:type="dxa"/>
            <w:shd w:val="clear" w:color="auto" w:fill="auto"/>
            <w:tcMar>
              <w:left w:w="0" w:type="dxa"/>
              <w:right w:w="0" w:type="dxa"/>
            </w:tcMar>
          </w:tcPr>
          <w:p w:rsidR="00893327" w:rsidRPr="00CA0969" w:rsidRDefault="00893327" w:rsidP="00CA0969">
            <w:pPr>
              <w:suppressAutoHyphens w:val="0"/>
              <w:spacing w:before="40" w:after="120"/>
              <w:ind w:left="113" w:right="113"/>
            </w:pPr>
            <w:r w:rsidRPr="00CA0969">
              <w:rPr>
                <w:b/>
                <w:lang w:val="fr-FR"/>
              </w:rPr>
              <w:t xml:space="preserve">Scénario 2 </w:t>
            </w:r>
            <w:r w:rsidRPr="00CA0969">
              <w:rPr>
                <w:lang w:val="fr-FR"/>
              </w:rPr>
              <w:br/>
              <w:t>Un renforcement de la coopération</w:t>
            </w:r>
          </w:p>
        </w:tc>
        <w:tc>
          <w:tcPr>
            <w:tcW w:w="4260" w:type="dxa"/>
            <w:shd w:val="clear" w:color="auto" w:fill="auto"/>
            <w:tcMar>
              <w:left w:w="0" w:type="dxa"/>
              <w:right w:w="0" w:type="dxa"/>
            </w:tcMar>
          </w:tcPr>
          <w:p w:rsidR="00893327" w:rsidRPr="00CA0969" w:rsidRDefault="00893327" w:rsidP="00CA0969">
            <w:pPr>
              <w:suppressAutoHyphens w:val="0"/>
              <w:spacing w:before="40" w:after="120"/>
              <w:ind w:left="113" w:right="113"/>
            </w:pPr>
            <w:r w:rsidRPr="00CA0969">
              <w:rPr>
                <w:lang w:val="fr-FR"/>
              </w:rPr>
              <w:t>Mandat donné par le Comité des politiques de l’environnement et le Comité exécutif de la CEE</w:t>
            </w:r>
          </w:p>
          <w:p w:rsidR="00893327" w:rsidRPr="00CA0969" w:rsidRDefault="00893327" w:rsidP="00CA0969">
            <w:pPr>
              <w:suppressAutoHyphens w:val="0"/>
              <w:spacing w:before="40" w:after="120"/>
              <w:ind w:left="113" w:right="113"/>
            </w:pPr>
            <w:r w:rsidRPr="00CA0969">
              <w:rPr>
                <w:lang w:val="fr-FR"/>
              </w:rPr>
              <w:t>Accord sur les activités à mener précisément</w:t>
            </w:r>
          </w:p>
          <w:p w:rsidR="00893327" w:rsidRPr="00CA0969" w:rsidRDefault="00893327" w:rsidP="00D31589">
            <w:pPr>
              <w:suppressAutoHyphens w:val="0"/>
              <w:spacing w:before="40" w:after="120"/>
              <w:ind w:left="113" w:right="113"/>
            </w:pPr>
            <w:r w:rsidRPr="00CA0969">
              <w:rPr>
                <w:lang w:val="fr-FR"/>
              </w:rPr>
              <w:t>Ressources extrabudgétaires pérennes (similaires à celles requises pour le scénario 1</w:t>
            </w:r>
            <w:r w:rsidR="00D31589">
              <w:rPr>
                <w:lang w:val="fr-FR"/>
              </w:rPr>
              <w:t> </w:t>
            </w:r>
            <w:r w:rsidRPr="00CA0969">
              <w:rPr>
                <w:lang w:val="fr-FR"/>
              </w:rPr>
              <w:t>b))</w:t>
            </w:r>
          </w:p>
        </w:tc>
        <w:tc>
          <w:tcPr>
            <w:tcW w:w="3396" w:type="dxa"/>
            <w:shd w:val="clear" w:color="auto" w:fill="auto"/>
            <w:tcMar>
              <w:left w:w="0" w:type="dxa"/>
              <w:right w:w="0" w:type="dxa"/>
            </w:tcMar>
          </w:tcPr>
          <w:p w:rsidR="00893327" w:rsidRPr="00CA0969" w:rsidRDefault="00893327" w:rsidP="00CA0969">
            <w:pPr>
              <w:suppressAutoHyphens w:val="0"/>
              <w:spacing w:before="40" w:after="120"/>
              <w:ind w:left="113" w:right="113"/>
            </w:pPr>
            <w:r w:rsidRPr="00CA0969">
              <w:rPr>
                <w:lang w:val="fr-FR"/>
              </w:rPr>
              <w:t>Promotion des instruments de la CEE</w:t>
            </w:r>
          </w:p>
          <w:p w:rsidR="00893327" w:rsidRPr="00CA0969" w:rsidRDefault="00893327" w:rsidP="00CA0969">
            <w:pPr>
              <w:suppressAutoHyphens w:val="0"/>
              <w:spacing w:before="40" w:after="120"/>
              <w:ind w:left="113" w:right="113"/>
            </w:pPr>
            <w:r w:rsidRPr="00CA0969">
              <w:rPr>
                <w:lang w:val="fr-FR"/>
              </w:rPr>
              <w:t>Force de mobilisation de la CEE</w:t>
            </w:r>
          </w:p>
        </w:tc>
        <w:tc>
          <w:tcPr>
            <w:tcW w:w="3737" w:type="dxa"/>
            <w:shd w:val="clear" w:color="auto" w:fill="auto"/>
          </w:tcPr>
          <w:p w:rsidR="00893327" w:rsidRPr="00CA0969" w:rsidRDefault="00893327" w:rsidP="00CA0969">
            <w:pPr>
              <w:suppressAutoHyphens w:val="0"/>
              <w:spacing w:before="40" w:after="120"/>
              <w:ind w:left="113" w:right="113"/>
            </w:pPr>
            <w:r w:rsidRPr="00CA0969">
              <w:rPr>
                <w:lang w:val="fr-FR"/>
              </w:rPr>
              <w:t xml:space="preserve">Besoin d’un financement durable et prévisible </w:t>
            </w:r>
          </w:p>
          <w:p w:rsidR="00893327" w:rsidRPr="00CA0969" w:rsidRDefault="00893327" w:rsidP="00CA0969">
            <w:pPr>
              <w:suppressAutoHyphens w:val="0"/>
              <w:spacing w:before="40" w:after="120"/>
              <w:ind w:left="113" w:right="113"/>
            </w:pPr>
            <w:r w:rsidRPr="00CA0969">
              <w:rPr>
                <w:lang w:val="fr-FR"/>
              </w:rPr>
              <w:t>En plus des ressources extrabudgétaires, il faudrait consacrer 20 % du temps de travail des fonctionnaires émargeant au budget ordinaire à la supervision</w:t>
            </w:r>
          </w:p>
        </w:tc>
      </w:tr>
      <w:tr w:rsidR="00CA0969" w:rsidRPr="00CA0969" w:rsidTr="00E23F7A">
        <w:tc>
          <w:tcPr>
            <w:tcW w:w="2402" w:type="dxa"/>
            <w:tcBorders>
              <w:bottom w:val="single" w:sz="12" w:space="0" w:color="auto"/>
            </w:tcBorders>
            <w:shd w:val="clear" w:color="auto" w:fill="auto"/>
            <w:tcMar>
              <w:left w:w="0" w:type="dxa"/>
              <w:right w:w="0" w:type="dxa"/>
            </w:tcMar>
          </w:tcPr>
          <w:p w:rsidR="00893327" w:rsidRPr="00CA0969" w:rsidRDefault="00893327" w:rsidP="00CA0969">
            <w:pPr>
              <w:keepNext/>
              <w:keepLines/>
              <w:suppressAutoHyphens w:val="0"/>
              <w:spacing w:before="40" w:after="120"/>
              <w:ind w:left="113" w:right="113"/>
            </w:pPr>
            <w:r w:rsidRPr="00CA0969">
              <w:rPr>
                <w:b/>
                <w:lang w:val="fr-FR"/>
              </w:rPr>
              <w:t>Scénario 3</w:t>
            </w:r>
            <w:r w:rsidRPr="00CA0969">
              <w:rPr>
                <w:lang w:val="fr-FR"/>
              </w:rPr>
              <w:br/>
              <w:t>Le statu quo</w:t>
            </w:r>
          </w:p>
        </w:tc>
        <w:tc>
          <w:tcPr>
            <w:tcW w:w="4260" w:type="dxa"/>
            <w:tcBorders>
              <w:bottom w:val="single" w:sz="12" w:space="0" w:color="auto"/>
            </w:tcBorders>
            <w:shd w:val="clear" w:color="auto" w:fill="auto"/>
            <w:tcMar>
              <w:left w:w="0" w:type="dxa"/>
              <w:right w:w="0" w:type="dxa"/>
            </w:tcMar>
          </w:tcPr>
          <w:p w:rsidR="00893327" w:rsidRPr="00CA0969" w:rsidRDefault="00AA00E6" w:rsidP="00E23F7A">
            <w:pPr>
              <w:keepNext/>
              <w:keepLines/>
              <w:suppressAutoHyphens w:val="0"/>
              <w:spacing w:before="40" w:after="120"/>
              <w:ind w:left="113" w:right="113"/>
            </w:pPr>
            <w:r>
              <w:rPr>
                <w:lang w:val="fr-FR"/>
              </w:rPr>
              <w:t>(Sans objet)</w:t>
            </w:r>
            <w:r w:rsidR="00CA0969">
              <w:rPr>
                <w:lang w:val="fr-FR"/>
              </w:rPr>
              <w:t xml:space="preserve"> </w:t>
            </w:r>
          </w:p>
        </w:tc>
        <w:tc>
          <w:tcPr>
            <w:tcW w:w="3396" w:type="dxa"/>
            <w:tcBorders>
              <w:bottom w:val="single" w:sz="12" w:space="0" w:color="auto"/>
            </w:tcBorders>
            <w:shd w:val="clear" w:color="auto" w:fill="auto"/>
            <w:tcMar>
              <w:left w:w="0" w:type="dxa"/>
              <w:right w:w="0" w:type="dxa"/>
            </w:tcMar>
          </w:tcPr>
          <w:p w:rsidR="00893327" w:rsidRPr="00CA0969" w:rsidRDefault="00893327" w:rsidP="00CA0969">
            <w:pPr>
              <w:keepNext/>
              <w:keepLines/>
              <w:suppressAutoHyphens w:val="0"/>
              <w:spacing w:before="40" w:after="120"/>
              <w:ind w:left="113" w:right="113"/>
            </w:pPr>
            <w:r w:rsidRPr="00CA0969">
              <w:rPr>
                <w:lang w:val="fr-FR"/>
              </w:rPr>
              <w:t>Pas besoin de ressources supplémentaires</w:t>
            </w:r>
          </w:p>
          <w:p w:rsidR="00893327" w:rsidRPr="00CA0969" w:rsidRDefault="00893327" w:rsidP="00CA0969">
            <w:pPr>
              <w:keepNext/>
              <w:keepLines/>
              <w:suppressAutoHyphens w:val="0"/>
              <w:spacing w:before="40" w:after="120"/>
              <w:ind w:left="113" w:right="113"/>
            </w:pPr>
            <w:r w:rsidRPr="00CA0969">
              <w:rPr>
                <w:lang w:val="fr-FR"/>
              </w:rPr>
              <w:t>Pas besoin de procédures pour recevoir le mandat</w:t>
            </w:r>
          </w:p>
        </w:tc>
        <w:tc>
          <w:tcPr>
            <w:tcW w:w="3737" w:type="dxa"/>
            <w:tcBorders>
              <w:bottom w:val="single" w:sz="12" w:space="0" w:color="auto"/>
            </w:tcBorders>
            <w:shd w:val="clear" w:color="auto" w:fill="auto"/>
          </w:tcPr>
          <w:p w:rsidR="00893327" w:rsidRPr="00CA0969" w:rsidRDefault="00893327" w:rsidP="00CA0969">
            <w:pPr>
              <w:keepNext/>
              <w:keepLines/>
              <w:suppressAutoHyphens w:val="0"/>
              <w:spacing w:before="40" w:after="120"/>
              <w:ind w:left="113" w:right="113"/>
            </w:pPr>
            <w:r w:rsidRPr="00CA0969">
              <w:rPr>
                <w:lang w:val="fr-FR"/>
              </w:rPr>
              <w:t>La CEE pourrait perdre l’occasion d’utiliser l’effet de levier offert par les préoccupations relatives à la santé pour promouvoir la politique de l’environnement</w:t>
            </w:r>
          </w:p>
        </w:tc>
      </w:tr>
    </w:tbl>
    <w:p w:rsidR="00EE3002" w:rsidRPr="00893327" w:rsidRDefault="00893327" w:rsidP="00893327">
      <w:pPr>
        <w:pStyle w:val="SingleTxtG"/>
        <w:spacing w:before="240" w:after="0"/>
        <w:jc w:val="center"/>
        <w:rPr>
          <w:u w:val="single"/>
        </w:rPr>
      </w:pPr>
      <w:r>
        <w:rPr>
          <w:u w:val="single"/>
        </w:rPr>
        <w:tab/>
      </w:r>
      <w:r>
        <w:rPr>
          <w:u w:val="single"/>
        </w:rPr>
        <w:tab/>
      </w:r>
      <w:r>
        <w:rPr>
          <w:u w:val="single"/>
        </w:rPr>
        <w:tab/>
      </w:r>
    </w:p>
    <w:sectPr w:rsidR="00EE3002" w:rsidRPr="00893327" w:rsidSect="00893327">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969" w:rsidRDefault="00CA0969" w:rsidP="00F95C08">
      <w:pPr>
        <w:spacing w:line="240" w:lineRule="auto"/>
      </w:pPr>
    </w:p>
  </w:endnote>
  <w:endnote w:type="continuationSeparator" w:id="0">
    <w:p w:rsidR="00CA0969" w:rsidRPr="00AC3823" w:rsidRDefault="00CA0969" w:rsidP="00AC3823">
      <w:pPr>
        <w:pStyle w:val="Pieddepage"/>
      </w:pPr>
    </w:p>
  </w:endnote>
  <w:endnote w:type="continuationNotice" w:id="1">
    <w:p w:rsidR="00CA0969" w:rsidRDefault="00CA09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969" w:rsidRPr="00EE3002" w:rsidRDefault="00CA0969" w:rsidP="00EE3002">
    <w:pPr>
      <w:pStyle w:val="Pieddepage"/>
      <w:tabs>
        <w:tab w:val="right" w:pos="9638"/>
      </w:tabs>
    </w:pPr>
    <w:r w:rsidRPr="00EE3002">
      <w:rPr>
        <w:b/>
        <w:sz w:val="18"/>
      </w:rPr>
      <w:fldChar w:fldCharType="begin"/>
    </w:r>
    <w:r w:rsidRPr="00EE3002">
      <w:rPr>
        <w:b/>
        <w:sz w:val="18"/>
      </w:rPr>
      <w:instrText xml:space="preserve"> PAGE  \* MERGEFORMAT </w:instrText>
    </w:r>
    <w:r w:rsidRPr="00EE3002">
      <w:rPr>
        <w:b/>
        <w:sz w:val="18"/>
      </w:rPr>
      <w:fldChar w:fldCharType="separate"/>
    </w:r>
    <w:r w:rsidR="00241F08">
      <w:rPr>
        <w:b/>
        <w:noProof/>
        <w:sz w:val="18"/>
      </w:rPr>
      <w:t>10</w:t>
    </w:r>
    <w:r w:rsidRPr="00EE3002">
      <w:rPr>
        <w:b/>
        <w:sz w:val="18"/>
      </w:rPr>
      <w:fldChar w:fldCharType="end"/>
    </w:r>
    <w:r>
      <w:rPr>
        <w:b/>
        <w:sz w:val="18"/>
      </w:rPr>
      <w:tab/>
    </w:r>
    <w:r>
      <w:t>GE.17-14184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969" w:rsidRPr="00EE3002" w:rsidRDefault="00CA0969" w:rsidP="00EE3002">
    <w:pPr>
      <w:pStyle w:val="Pieddepage"/>
      <w:tabs>
        <w:tab w:val="right" w:pos="9638"/>
      </w:tabs>
      <w:rPr>
        <w:b/>
        <w:sz w:val="18"/>
      </w:rPr>
    </w:pPr>
    <w:r>
      <w:t>GE.17-14184</w:t>
    </w:r>
    <w:r>
      <w:tab/>
    </w:r>
    <w:r w:rsidRPr="00EE3002">
      <w:rPr>
        <w:b/>
        <w:sz w:val="18"/>
      </w:rPr>
      <w:fldChar w:fldCharType="begin"/>
    </w:r>
    <w:r w:rsidRPr="00EE3002">
      <w:rPr>
        <w:b/>
        <w:sz w:val="18"/>
      </w:rPr>
      <w:instrText xml:space="preserve"> PAGE  \* MERGEFORMAT </w:instrText>
    </w:r>
    <w:r w:rsidRPr="00EE3002">
      <w:rPr>
        <w:b/>
        <w:sz w:val="18"/>
      </w:rPr>
      <w:fldChar w:fldCharType="separate"/>
    </w:r>
    <w:r w:rsidR="00241F08">
      <w:rPr>
        <w:b/>
        <w:noProof/>
        <w:sz w:val="18"/>
      </w:rPr>
      <w:t>11</w:t>
    </w:r>
    <w:r w:rsidRPr="00EE300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969" w:rsidRPr="00EE3002" w:rsidRDefault="00CA0969" w:rsidP="00EE3002">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17-14184  (F)    260917    260917</w:t>
    </w:r>
    <w:r>
      <w:rPr>
        <w:sz w:val="20"/>
      </w:rPr>
      <w:br/>
    </w:r>
    <w:r w:rsidRPr="00EE3002">
      <w:rPr>
        <w:rFonts w:ascii="C39T30Lfz" w:hAnsi="C39T30Lfz"/>
        <w:sz w:val="56"/>
      </w:rPr>
      <w:t></w:t>
    </w:r>
    <w:r w:rsidRPr="00EE3002">
      <w:rPr>
        <w:rFonts w:ascii="C39T30Lfz" w:hAnsi="C39T30Lfz"/>
        <w:sz w:val="56"/>
      </w:rPr>
      <w:t></w:t>
    </w:r>
    <w:r w:rsidRPr="00EE3002">
      <w:rPr>
        <w:rFonts w:ascii="C39T30Lfz" w:hAnsi="C39T30Lfz"/>
        <w:sz w:val="56"/>
      </w:rPr>
      <w:t></w:t>
    </w:r>
    <w:r w:rsidRPr="00EE3002">
      <w:rPr>
        <w:rFonts w:ascii="C39T30Lfz" w:hAnsi="C39T30Lfz"/>
        <w:sz w:val="56"/>
      </w:rPr>
      <w:t></w:t>
    </w:r>
    <w:r w:rsidRPr="00EE3002">
      <w:rPr>
        <w:rFonts w:ascii="C39T30Lfz" w:hAnsi="C39T30Lfz"/>
        <w:sz w:val="56"/>
      </w:rPr>
      <w:t></w:t>
    </w:r>
    <w:r w:rsidRPr="00EE3002">
      <w:rPr>
        <w:rFonts w:ascii="C39T30Lfz" w:hAnsi="C39T30Lfz"/>
        <w:sz w:val="56"/>
      </w:rPr>
      <w:t></w:t>
    </w:r>
    <w:r w:rsidRPr="00EE3002">
      <w:rPr>
        <w:rFonts w:ascii="C39T30Lfz" w:hAnsi="C39T30Lfz"/>
        <w:sz w:val="56"/>
      </w:rPr>
      <w:t></w:t>
    </w:r>
    <w:r w:rsidRPr="00EE3002">
      <w:rPr>
        <w:rFonts w:ascii="C39T30Lfz" w:hAnsi="C39T30Lfz"/>
        <w:sz w:val="56"/>
      </w:rPr>
      <w:t></w:t>
    </w:r>
    <w:r w:rsidRPr="00EE3002">
      <w:rPr>
        <w:rFonts w:ascii="C39T30Lfz" w:hAnsi="C39T30Lfz"/>
        <w:sz w:val="56"/>
      </w:rPr>
      <w:t></w:t>
    </w:r>
    <w:r>
      <w:rPr>
        <w:noProof/>
        <w:sz w:val="20"/>
        <w:lang w:eastAsia="fr-CH"/>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CEP/2017/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7/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969" w:rsidRPr="00893327" w:rsidRDefault="00CA0969" w:rsidP="00893327">
    <w:pPr>
      <w:pStyle w:val="Pieddepage"/>
    </w:pPr>
    <w:r>
      <w:rPr>
        <w:noProof/>
        <w:lang w:eastAsia="fr-CH"/>
      </w:rPr>
      <mc:AlternateContent>
        <mc:Choice Requires="wps">
          <w:drawing>
            <wp:anchor distT="0" distB="0" distL="114300" distR="114300" simplePos="0" relativeHeight="25165926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CA0969" w:rsidRPr="00EE3002" w:rsidRDefault="00CA0969" w:rsidP="00893327">
                          <w:pPr>
                            <w:pStyle w:val="Pieddepage"/>
                            <w:tabs>
                              <w:tab w:val="right" w:pos="9638"/>
                            </w:tabs>
                          </w:pPr>
                          <w:r w:rsidRPr="00EE3002">
                            <w:rPr>
                              <w:b/>
                              <w:sz w:val="18"/>
                            </w:rPr>
                            <w:fldChar w:fldCharType="begin"/>
                          </w:r>
                          <w:r w:rsidRPr="00EE3002">
                            <w:rPr>
                              <w:b/>
                              <w:sz w:val="18"/>
                            </w:rPr>
                            <w:instrText xml:space="preserve"> PAGE  \* MERGEFORMAT </w:instrText>
                          </w:r>
                          <w:r w:rsidRPr="00EE3002">
                            <w:rPr>
                              <w:b/>
                              <w:sz w:val="18"/>
                            </w:rPr>
                            <w:fldChar w:fldCharType="separate"/>
                          </w:r>
                          <w:r w:rsidR="00241F08">
                            <w:rPr>
                              <w:b/>
                              <w:noProof/>
                              <w:sz w:val="18"/>
                            </w:rPr>
                            <w:t>12</w:t>
                          </w:r>
                          <w:r w:rsidRPr="00EE3002">
                            <w:rPr>
                              <w:b/>
                              <w:sz w:val="18"/>
                            </w:rPr>
                            <w:fldChar w:fldCharType="end"/>
                          </w:r>
                          <w:r>
                            <w:rPr>
                              <w:b/>
                              <w:sz w:val="18"/>
                            </w:rPr>
                            <w:tab/>
                          </w:r>
                          <w:r>
                            <w:t>GE.17-14184</w:t>
                          </w:r>
                        </w:p>
                        <w:p w:rsidR="00CA0969" w:rsidRDefault="00CA096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8" type="#_x0000_t202" style="position:absolute;margin-left:-34pt;margin-top:0;width:17pt;height:481.9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Or8SFP/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CA0969" w:rsidRPr="00EE3002" w:rsidRDefault="00CA0969" w:rsidP="00893327">
                    <w:pPr>
                      <w:pStyle w:val="Pieddepage"/>
                      <w:tabs>
                        <w:tab w:val="right" w:pos="9638"/>
                      </w:tabs>
                    </w:pPr>
                    <w:r w:rsidRPr="00EE3002">
                      <w:rPr>
                        <w:b/>
                        <w:sz w:val="18"/>
                      </w:rPr>
                      <w:fldChar w:fldCharType="begin"/>
                    </w:r>
                    <w:r w:rsidRPr="00EE3002">
                      <w:rPr>
                        <w:b/>
                        <w:sz w:val="18"/>
                      </w:rPr>
                      <w:instrText xml:space="preserve"> PAGE  \* MERGEFORMAT </w:instrText>
                    </w:r>
                    <w:r w:rsidRPr="00EE3002">
                      <w:rPr>
                        <w:b/>
                        <w:sz w:val="18"/>
                      </w:rPr>
                      <w:fldChar w:fldCharType="separate"/>
                    </w:r>
                    <w:r w:rsidR="00241F08">
                      <w:rPr>
                        <w:b/>
                        <w:noProof/>
                        <w:sz w:val="18"/>
                      </w:rPr>
                      <w:t>12</w:t>
                    </w:r>
                    <w:r w:rsidRPr="00EE3002">
                      <w:rPr>
                        <w:b/>
                        <w:sz w:val="18"/>
                      </w:rPr>
                      <w:fldChar w:fldCharType="end"/>
                    </w:r>
                    <w:r>
                      <w:rPr>
                        <w:b/>
                        <w:sz w:val="18"/>
                      </w:rPr>
                      <w:tab/>
                    </w:r>
                    <w:r>
                      <w:t>GE.17-14184</w:t>
                    </w:r>
                  </w:p>
                  <w:p w:rsidR="00CA0969" w:rsidRDefault="00CA0969"/>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969" w:rsidRPr="00893327" w:rsidRDefault="00CA0969" w:rsidP="00893327">
    <w:pPr>
      <w:pStyle w:val="Pieddepage"/>
    </w:pPr>
    <w:r>
      <w:rPr>
        <w:noProof/>
        <w:lang w:eastAsia="fr-CH"/>
      </w:rPr>
      <mc:AlternateContent>
        <mc:Choice Requires="wps">
          <w:drawing>
            <wp:anchor distT="0" distB="0" distL="114300" distR="114300" simplePos="0" relativeHeight="251656192"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CA0969" w:rsidRPr="00EE3002" w:rsidRDefault="00CA0969" w:rsidP="00893327">
                          <w:pPr>
                            <w:pStyle w:val="Pieddepage"/>
                            <w:tabs>
                              <w:tab w:val="right" w:pos="9638"/>
                            </w:tabs>
                            <w:rPr>
                              <w:b/>
                              <w:sz w:val="18"/>
                            </w:rPr>
                          </w:pPr>
                          <w:r>
                            <w:t>GE.17-14184</w:t>
                          </w:r>
                          <w:r>
                            <w:tab/>
                          </w:r>
                          <w:r w:rsidRPr="00EE3002">
                            <w:rPr>
                              <w:b/>
                              <w:sz w:val="18"/>
                            </w:rPr>
                            <w:fldChar w:fldCharType="begin"/>
                          </w:r>
                          <w:r w:rsidRPr="00EE3002">
                            <w:rPr>
                              <w:b/>
                              <w:sz w:val="18"/>
                            </w:rPr>
                            <w:instrText xml:space="preserve"> PAGE  \* MERGEFORMAT </w:instrText>
                          </w:r>
                          <w:r w:rsidRPr="00EE3002">
                            <w:rPr>
                              <w:b/>
                              <w:sz w:val="18"/>
                            </w:rPr>
                            <w:fldChar w:fldCharType="separate"/>
                          </w:r>
                          <w:r w:rsidR="00241F08">
                            <w:rPr>
                              <w:b/>
                              <w:noProof/>
                              <w:sz w:val="18"/>
                            </w:rPr>
                            <w:t>12</w:t>
                          </w:r>
                          <w:r w:rsidRPr="00EE3002">
                            <w:rPr>
                              <w:b/>
                              <w:sz w:val="18"/>
                            </w:rPr>
                            <w:fldChar w:fldCharType="end"/>
                          </w:r>
                        </w:p>
                        <w:p w:rsidR="00CA0969" w:rsidRDefault="00CA096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9" type="#_x0000_t202" style="position:absolute;margin-left:-34pt;margin-top:0;width:17pt;height:481.9pt;z-index:2516561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Joq/g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BDyyx18YBOshoMB8Wc4Ysa&#10;KV8y52+YxfyBEjPVX2MppQY59F6ipNL22+/0wT6nYQWbMM9A1K9rZsEt+VFhYMCl7wTbCctOUOvm&#10;QqNnshhNFHHBetmJpdXNPUbtLLyCI6Y4IskpXmvFC99OVYxqLmazaIQRZ5i/VLeGB9eBl6G0d7t7&#10;Zs2+w8OUudLdpGOTZ43e2oabSs/WXpd1nAIB1xZFIB82GI+xBvtRHubvr/to9fjDmf4E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CuyaKv4CAAC4BgAADgAAAAAAAAAAAAAAAAAuAgAAZHJzL2Uyb0RvYy54bWxQSwECLQAUAAYA&#10;CAAAACEAkl4qvNsAAAAIAQAADwAAAAAAAAAAAAAAAABYBQAAZHJzL2Rvd25yZXYueG1sUEsFBgAA&#10;AAAEAAQA8wAAAGAGAAAAAA==&#10;" fillcolor="#4f81bd [3204]" stroked="f" strokeweight=".5pt">
              <v:fill opacity="0"/>
              <v:stroke joinstyle="round"/>
              <v:textbox style="layout-flow:vertical" inset="0,0,0,0">
                <w:txbxContent>
                  <w:p w:rsidR="00CA0969" w:rsidRPr="00EE3002" w:rsidRDefault="00CA0969" w:rsidP="00893327">
                    <w:pPr>
                      <w:pStyle w:val="Pieddepage"/>
                      <w:tabs>
                        <w:tab w:val="right" w:pos="9638"/>
                      </w:tabs>
                      <w:rPr>
                        <w:b/>
                        <w:sz w:val="18"/>
                      </w:rPr>
                    </w:pPr>
                    <w:r>
                      <w:t>GE.17-14184</w:t>
                    </w:r>
                    <w:r>
                      <w:tab/>
                    </w:r>
                    <w:r w:rsidRPr="00EE3002">
                      <w:rPr>
                        <w:b/>
                        <w:sz w:val="18"/>
                      </w:rPr>
                      <w:fldChar w:fldCharType="begin"/>
                    </w:r>
                    <w:r w:rsidRPr="00EE3002">
                      <w:rPr>
                        <w:b/>
                        <w:sz w:val="18"/>
                      </w:rPr>
                      <w:instrText xml:space="preserve"> PAGE  \* MERGEFORMAT </w:instrText>
                    </w:r>
                    <w:r w:rsidRPr="00EE3002">
                      <w:rPr>
                        <w:b/>
                        <w:sz w:val="18"/>
                      </w:rPr>
                      <w:fldChar w:fldCharType="separate"/>
                    </w:r>
                    <w:r w:rsidR="00241F08">
                      <w:rPr>
                        <w:b/>
                        <w:noProof/>
                        <w:sz w:val="18"/>
                      </w:rPr>
                      <w:t>12</w:t>
                    </w:r>
                    <w:r w:rsidRPr="00EE3002">
                      <w:rPr>
                        <w:b/>
                        <w:sz w:val="18"/>
                      </w:rPr>
                      <w:fldChar w:fldCharType="end"/>
                    </w:r>
                  </w:p>
                  <w:p w:rsidR="00CA0969" w:rsidRDefault="00CA0969"/>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969" w:rsidRPr="00AC3823" w:rsidRDefault="00CA0969" w:rsidP="00AC3823">
      <w:pPr>
        <w:pStyle w:val="Pieddepage"/>
        <w:tabs>
          <w:tab w:val="right" w:pos="2155"/>
        </w:tabs>
        <w:spacing w:after="80" w:line="240" w:lineRule="atLeast"/>
        <w:ind w:left="680"/>
        <w:rPr>
          <w:u w:val="single"/>
        </w:rPr>
      </w:pPr>
      <w:r>
        <w:rPr>
          <w:u w:val="single"/>
        </w:rPr>
        <w:tab/>
      </w:r>
    </w:p>
  </w:footnote>
  <w:footnote w:type="continuationSeparator" w:id="0">
    <w:p w:rsidR="00CA0969" w:rsidRPr="00AC3823" w:rsidRDefault="00CA0969" w:rsidP="00AC3823">
      <w:pPr>
        <w:pStyle w:val="Pieddepage"/>
        <w:tabs>
          <w:tab w:val="right" w:pos="2155"/>
        </w:tabs>
        <w:spacing w:after="80" w:line="240" w:lineRule="atLeast"/>
        <w:ind w:left="680"/>
        <w:rPr>
          <w:u w:val="single"/>
        </w:rPr>
      </w:pPr>
      <w:r>
        <w:rPr>
          <w:u w:val="single"/>
        </w:rPr>
        <w:tab/>
      </w:r>
    </w:p>
  </w:footnote>
  <w:footnote w:type="continuationNotice" w:id="1">
    <w:p w:rsidR="00CA0969" w:rsidRPr="00AC3823" w:rsidRDefault="00CA0969">
      <w:pPr>
        <w:spacing w:line="240" w:lineRule="auto"/>
        <w:rPr>
          <w:sz w:val="2"/>
          <w:szCs w:val="2"/>
        </w:rPr>
      </w:pPr>
    </w:p>
  </w:footnote>
  <w:footnote w:id="2">
    <w:p w:rsidR="00CA0969" w:rsidRPr="00A548F6" w:rsidRDefault="00CA0969" w:rsidP="00EE3002">
      <w:pPr>
        <w:pStyle w:val="Notedebasdepage"/>
      </w:pPr>
      <w:r>
        <w:rPr>
          <w:lang w:val="fr-FR"/>
        </w:rPr>
        <w:tab/>
      </w:r>
      <w:r w:rsidRPr="007476ED">
        <w:rPr>
          <w:rStyle w:val="Appelnotedebasdep"/>
        </w:rPr>
        <w:footnoteRef/>
      </w:r>
      <w:r>
        <w:rPr>
          <w:lang w:val="fr-FR"/>
        </w:rPr>
        <w:tab/>
        <w:t>Bureau régional de l’Organisation mondiale de la Santé pour l’Europe, document EURO/Ostrava2017/8. Voir http://www.euro.who.int/fr/media-centre/events/events/2017/06/sixth-ministerial-conference-on-environment-and-health/documentation#336668.</w:t>
      </w:r>
    </w:p>
  </w:footnote>
  <w:footnote w:id="3">
    <w:p w:rsidR="00CA0969" w:rsidRPr="00A548F6" w:rsidRDefault="00CA0969" w:rsidP="00EE3002">
      <w:pPr>
        <w:pStyle w:val="Notedebasdepage"/>
      </w:pPr>
      <w:r>
        <w:rPr>
          <w:lang w:val="fr-FR"/>
        </w:rPr>
        <w:tab/>
      </w:r>
      <w:r w:rsidRPr="007476ED">
        <w:rPr>
          <w:rStyle w:val="Appelnotedebasdep"/>
        </w:rPr>
        <w:footnoteRef/>
      </w:r>
      <w:r>
        <w:rPr>
          <w:lang w:val="fr-FR"/>
        </w:rPr>
        <w:tab/>
        <w:t>Bureau régional de l’Organisation mondiale de la Santé pour l’Europe, document EURO/Ostrava2017/6. Voir http://www.euro.who.int/fr/media-centre/events/events/2017/06/sixth-ministerial-conference-on-environment-and-health/documentation#336668.</w:t>
      </w:r>
    </w:p>
  </w:footnote>
  <w:footnote w:id="4">
    <w:p w:rsidR="00CA0969" w:rsidRPr="00A548F6" w:rsidRDefault="00CA0969" w:rsidP="00EE3002">
      <w:pPr>
        <w:pStyle w:val="Notedebasdepage"/>
      </w:pPr>
      <w:r>
        <w:rPr>
          <w:lang w:val="fr-FR"/>
        </w:rPr>
        <w:tab/>
      </w:r>
      <w:r w:rsidRPr="007476ED">
        <w:rPr>
          <w:rStyle w:val="Appelnotedebasdep"/>
        </w:rPr>
        <w:footnoteRef/>
      </w:r>
      <w:r>
        <w:rPr>
          <w:lang w:val="fr-FR"/>
        </w:rPr>
        <w:tab/>
        <w:t>Bureau régional de l’Organisation mondiale de la Santé pour l’Europe, document EUR/ICP/CEH 212, par. 26. Voir http://www.euro.who.int/__data/assets/pdf_file/0016/113326/Helsinki-Declaration-Action-Environment-Health-in-Europe-fr.pdf.</w:t>
      </w:r>
    </w:p>
  </w:footnote>
  <w:footnote w:id="5">
    <w:p w:rsidR="00CA0969" w:rsidRPr="00A548F6" w:rsidRDefault="00CA0969" w:rsidP="00EE3002">
      <w:pPr>
        <w:pStyle w:val="Notedebasdepage"/>
      </w:pPr>
      <w:r>
        <w:rPr>
          <w:lang w:val="fr-FR"/>
        </w:rPr>
        <w:tab/>
      </w:r>
      <w:r w:rsidRPr="007476ED">
        <w:rPr>
          <w:rStyle w:val="Appelnotedebasdep"/>
        </w:rPr>
        <w:footnoteRef/>
      </w:r>
      <w:r>
        <w:rPr>
          <w:lang w:val="fr-FR"/>
        </w:rPr>
        <w:tab/>
        <w:t>Peut être consulté sur le site Web de la CEE consacré au Protocole sur l’eau et la santé, à l’adresse http://www.unece.org/env/water/pwh_text/text_protocol.html.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969" w:rsidRPr="00EE3002" w:rsidRDefault="00CA0969">
    <w:pPr>
      <w:pStyle w:val="En-tte"/>
    </w:pPr>
    <w:fldSimple w:instr=" TITLE  \* MERGEFORMAT ">
      <w:r w:rsidR="00241F08">
        <w:t>ECE/CEP/2017/18</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969" w:rsidRPr="00EE3002" w:rsidRDefault="00CA0969" w:rsidP="00EE3002">
    <w:pPr>
      <w:pStyle w:val="En-tte"/>
      <w:jc w:val="right"/>
    </w:pPr>
    <w:fldSimple w:instr=" TITLE  \* MERGEFORMAT ">
      <w:r w:rsidR="00241F08">
        <w:t>ECE/CEP/2017/18</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969" w:rsidRPr="00893327" w:rsidRDefault="00CA0969" w:rsidP="00893327">
    <w:r>
      <w:rPr>
        <w:noProof/>
        <w:lang w:eastAsia="fr-CH"/>
      </w:rPr>
      <mc:AlternateContent>
        <mc:Choice Requires="wps">
          <w:drawing>
            <wp:anchor distT="0" distB="0" distL="114300" distR="114300" simplePos="0" relativeHeight="25165721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CA0969" w:rsidRPr="00EE3002" w:rsidRDefault="00CA0969" w:rsidP="00893327">
                          <w:pPr>
                            <w:pStyle w:val="En-tte"/>
                          </w:pPr>
                          <w:fldSimple w:instr=" TITLE  \* MERGEFORMAT ">
                            <w:r w:rsidR="00241F08">
                              <w:t>ECE/CEP/2017/18</w:t>
                            </w:r>
                          </w:fldSimple>
                        </w:p>
                        <w:p w:rsidR="00CA0969" w:rsidRDefault="00CA096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782.35pt;margin-top:0;width:17pt;height:481.9pt;z-index:2516572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" fillcolor="#4f81bd [3204]" stroked="f" strokeweight=".5pt">
              <v:fill opacity="0"/>
              <v:path arrowok="t"/>
              <v:textbox style="layout-flow:vertical" inset="0,0,0,0">
                <w:txbxContent>
                  <w:p w:rsidR="00CA0969" w:rsidRPr="00EE3002" w:rsidRDefault="00CA0969" w:rsidP="00893327">
                    <w:pPr>
                      <w:pStyle w:val="En-tte"/>
                    </w:pPr>
                    <w:fldSimple w:instr=" TITLE  \* MERGEFORMAT ">
                      <w:r w:rsidR="00241F08">
                        <w:t>ECE/CEP/2017/18</w:t>
                      </w:r>
                    </w:fldSimple>
                  </w:p>
                  <w:p w:rsidR="00CA0969" w:rsidRDefault="00CA0969"/>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969" w:rsidRPr="00893327" w:rsidRDefault="00CA0969" w:rsidP="00893327">
    <w:r>
      <w:rPr>
        <w:noProof/>
        <w:lang w:eastAsia="fr-CH"/>
      </w:rPr>
      <mc:AlternateContent>
        <mc:Choice Requires="wps">
          <w:drawing>
            <wp:anchor distT="0" distB="0" distL="114300" distR="114300" simplePos="0" relativeHeight="25165516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CA0969" w:rsidRPr="00EE3002" w:rsidRDefault="00CA0969" w:rsidP="00893327">
                          <w:pPr>
                            <w:pStyle w:val="En-tte"/>
                            <w:jc w:val="right"/>
                          </w:pPr>
                          <w:fldSimple w:instr=" TITLE  \* MERGEFORMAT ">
                            <w:r w:rsidR="00241F08">
                              <w:t>ECE/CEP/2017/18</w:t>
                            </w:r>
                          </w:fldSimple>
                        </w:p>
                        <w:p w:rsidR="00CA0969" w:rsidRDefault="00CA096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7" type="#_x0000_t202" style="position:absolute;margin-left:782.35pt;margin-top:0;width:17pt;height:481.9pt;z-index:25165516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1+gIAALE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FF+EFc6GKHFrIa1Aa3nOHzGrle&#10;MedvmcXggRLD1N9gKaUGK/ReoqTS9tvv9ME+p2EFjTDIwNCvK2ZBKvlRYVLApe8E2wmLTlCr5lKj&#10;WbIYTRRxwXrZiaXVzQNm7DS8giOmOCLJKV5rxUvfjlPMaC6m02iE2WaYv1J3hgfXgZChpvfbB2bN&#10;vrXDeLnW3Yhj42cd3tqGm0pPV16XdWz/RxQBedhgLkbw9zM8DN5f99Hq8U8z+Qk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p/jx9foCAACx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rsidR="00CA0969" w:rsidRPr="00EE3002" w:rsidRDefault="00CA0969" w:rsidP="00893327">
                    <w:pPr>
                      <w:pStyle w:val="En-tte"/>
                      <w:jc w:val="right"/>
                    </w:pPr>
                    <w:fldSimple w:instr=" TITLE  \* MERGEFORMAT ">
                      <w:r w:rsidR="00241F08">
                        <w:t>ECE/CEP/2017/18</w:t>
                      </w:r>
                    </w:fldSimple>
                  </w:p>
                  <w:p w:rsidR="00CA0969" w:rsidRDefault="00CA0969"/>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4"/>
  </w:num>
  <w:num w:numId="16">
    <w:abstractNumId w:val="10"/>
  </w:num>
  <w:num w:numId="17">
    <w:abstractNumId w:val="15"/>
  </w:num>
  <w:num w:numId="18">
    <w:abstractNumId w:val="13"/>
  </w:num>
  <w:num w:numId="19">
    <w:abstractNumId w:val="11"/>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5C5"/>
    <w:rsid w:val="00017F94"/>
    <w:rsid w:val="00023842"/>
    <w:rsid w:val="000334F9"/>
    <w:rsid w:val="00047493"/>
    <w:rsid w:val="0006044B"/>
    <w:rsid w:val="0007796D"/>
    <w:rsid w:val="000B7790"/>
    <w:rsid w:val="000D3EE9"/>
    <w:rsid w:val="00111F2F"/>
    <w:rsid w:val="001408E8"/>
    <w:rsid w:val="001433FD"/>
    <w:rsid w:val="0014365E"/>
    <w:rsid w:val="00143B3F"/>
    <w:rsid w:val="001541D3"/>
    <w:rsid w:val="00176178"/>
    <w:rsid w:val="001772D1"/>
    <w:rsid w:val="001F525A"/>
    <w:rsid w:val="001F75C5"/>
    <w:rsid w:val="00223272"/>
    <w:rsid w:val="00234357"/>
    <w:rsid w:val="00241F08"/>
    <w:rsid w:val="0024779E"/>
    <w:rsid w:val="00275B61"/>
    <w:rsid w:val="002832AC"/>
    <w:rsid w:val="00295CCA"/>
    <w:rsid w:val="002D4325"/>
    <w:rsid w:val="002D7C93"/>
    <w:rsid w:val="00355563"/>
    <w:rsid w:val="0038603B"/>
    <w:rsid w:val="00441C3B"/>
    <w:rsid w:val="00446B0A"/>
    <w:rsid w:val="00446FE5"/>
    <w:rsid w:val="00452396"/>
    <w:rsid w:val="004E468C"/>
    <w:rsid w:val="00506BE1"/>
    <w:rsid w:val="005316B0"/>
    <w:rsid w:val="005505B7"/>
    <w:rsid w:val="00573BE5"/>
    <w:rsid w:val="00586ED3"/>
    <w:rsid w:val="00596AA9"/>
    <w:rsid w:val="005B5737"/>
    <w:rsid w:val="005F2353"/>
    <w:rsid w:val="00643707"/>
    <w:rsid w:val="0068105D"/>
    <w:rsid w:val="00706363"/>
    <w:rsid w:val="0070726A"/>
    <w:rsid w:val="0071601D"/>
    <w:rsid w:val="0074674C"/>
    <w:rsid w:val="007A62E6"/>
    <w:rsid w:val="007E772D"/>
    <w:rsid w:val="0080684C"/>
    <w:rsid w:val="00871C75"/>
    <w:rsid w:val="008776DC"/>
    <w:rsid w:val="00893327"/>
    <w:rsid w:val="009547B7"/>
    <w:rsid w:val="009705C8"/>
    <w:rsid w:val="009C1CF4"/>
    <w:rsid w:val="009E2310"/>
    <w:rsid w:val="00A162DE"/>
    <w:rsid w:val="00A257F0"/>
    <w:rsid w:val="00A30353"/>
    <w:rsid w:val="00A64D71"/>
    <w:rsid w:val="00A94601"/>
    <w:rsid w:val="00AA00E6"/>
    <w:rsid w:val="00AA113A"/>
    <w:rsid w:val="00AC3823"/>
    <w:rsid w:val="00AE323C"/>
    <w:rsid w:val="00B00181"/>
    <w:rsid w:val="00B00B0D"/>
    <w:rsid w:val="00B15CA4"/>
    <w:rsid w:val="00B765F7"/>
    <w:rsid w:val="00BA0CA9"/>
    <w:rsid w:val="00C02897"/>
    <w:rsid w:val="00C02BB4"/>
    <w:rsid w:val="00CA0969"/>
    <w:rsid w:val="00CF5954"/>
    <w:rsid w:val="00D1233D"/>
    <w:rsid w:val="00D31589"/>
    <w:rsid w:val="00D3439C"/>
    <w:rsid w:val="00D731EE"/>
    <w:rsid w:val="00DB1831"/>
    <w:rsid w:val="00DD3BFD"/>
    <w:rsid w:val="00DF6678"/>
    <w:rsid w:val="00E23F7A"/>
    <w:rsid w:val="00E91737"/>
    <w:rsid w:val="00EE3002"/>
    <w:rsid w:val="00EF2E22"/>
    <w:rsid w:val="00F660DF"/>
    <w:rsid w:val="00F86AE3"/>
    <w:rsid w:val="00F95C08"/>
    <w:rsid w:val="00FD679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10DCE8"/>
  <w15:docId w15:val="{5765FB2A-E100-4691-BAE5-18415431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Appelnotedebasdep">
    <w:name w:val="footnote reference"/>
    <w:aliases w:val="4_G"/>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1433FD"/>
    <w:rPr>
      <w:rFonts w:ascii="Tahoma" w:hAnsi="Tahoma" w:cs="Tahoma"/>
      <w:sz w:val="16"/>
      <w:szCs w:val="16"/>
      <w:lang w:eastAsia="en-US"/>
    </w:rPr>
  </w:style>
  <w:style w:type="character" w:styleId="Marquedecommentaire">
    <w:name w:val="annotation reference"/>
    <w:rsid w:val="00EE3002"/>
    <w:rPr>
      <w:sz w:val="16"/>
      <w:szCs w:val="16"/>
    </w:rPr>
  </w:style>
  <w:style w:type="paragraph" w:styleId="Commentaire">
    <w:name w:val="annotation text"/>
    <w:basedOn w:val="Normal"/>
    <w:link w:val="CommentaireCar"/>
    <w:rsid w:val="00EE3002"/>
  </w:style>
  <w:style w:type="character" w:customStyle="1" w:styleId="CommentaireCar">
    <w:name w:val="Commentaire Car"/>
    <w:basedOn w:val="Policepardfaut"/>
    <w:link w:val="Commentaire"/>
    <w:rsid w:val="00EE3002"/>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rsid w:val="00EE3002"/>
    <w:rPr>
      <w:b/>
      <w:bCs/>
    </w:rPr>
  </w:style>
  <w:style w:type="character" w:customStyle="1" w:styleId="ObjetducommentaireCar">
    <w:name w:val="Objet du commentaire Car"/>
    <w:basedOn w:val="CommentaireCar"/>
    <w:link w:val="Objetducommentaire"/>
    <w:rsid w:val="00EE3002"/>
    <w:rPr>
      <w:rFonts w:ascii="Times New Roman" w:eastAsiaTheme="minorHAnsi" w:hAnsi="Times New Roman" w:cs="Times New Roman"/>
      <w:b/>
      <w:bCs/>
      <w:sz w:val="20"/>
      <w:szCs w:val="20"/>
      <w:lang w:eastAsia="en-US"/>
    </w:rPr>
  </w:style>
  <w:style w:type="table" w:customStyle="1" w:styleId="Grilledutableau1">
    <w:name w:val="Grille du tableau1"/>
    <w:basedOn w:val="TableauNormal"/>
    <w:next w:val="Grilledutableau"/>
    <w:semiHidden/>
    <w:rsid w:val="00EE3002"/>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B15CA4"/>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0A010-F69D-4746-9628-1F01C8C01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2</TotalTime>
  <Pages>12</Pages>
  <Words>4830</Words>
  <Characters>33333</Characters>
  <Application>Microsoft Office Word</Application>
  <DocSecurity>0</DocSecurity>
  <Lines>3703</Lines>
  <Paragraphs>1590</Paragraphs>
  <ScaleCrop>false</ScaleCrop>
  <HeadingPairs>
    <vt:vector size="2" baseType="variant">
      <vt:variant>
        <vt:lpstr>Titre</vt:lpstr>
      </vt:variant>
      <vt:variant>
        <vt:i4>1</vt:i4>
      </vt:variant>
    </vt:vector>
  </HeadingPairs>
  <TitlesOfParts>
    <vt:vector size="1" baseType="lpstr">
      <vt:lpstr>ECE/CEP/2017/18</vt:lpstr>
    </vt:vector>
  </TitlesOfParts>
  <Company>DCM</Company>
  <LinksUpToDate>false</LinksUpToDate>
  <CharactersWithSpaces>36573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ECE/CEP/2017/18</dc:title>
  <dc:subject/>
  <dc:creator>Annie BEAUNEE</dc:creator>
  <cp:keywords/>
  <cp:lastModifiedBy>Annie BEAUNEE</cp:lastModifiedBy>
  <cp:revision>3</cp:revision>
  <cp:lastPrinted>2017-09-26T12:57:00Z</cp:lastPrinted>
  <dcterms:created xsi:type="dcterms:W3CDTF">2017-09-26T12:57:00Z</dcterms:created>
  <dcterms:modified xsi:type="dcterms:W3CDTF">2017-09-26T12:59:00Z</dcterms:modified>
</cp:coreProperties>
</file>