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C01CC" w14:textId="40703406" w:rsidR="000E607C" w:rsidRPr="00D04C22" w:rsidRDefault="000E607C" w:rsidP="000D3666">
      <w:pPr>
        <w:jc w:val="right"/>
        <w:outlineLvl w:val="0"/>
        <w:rPr>
          <w:sz w:val="28"/>
          <w:szCs w:val="28"/>
        </w:rPr>
      </w:pPr>
      <w:r w:rsidRPr="00D04C22">
        <w:rPr>
          <w:sz w:val="40"/>
        </w:rPr>
        <w:t>ECE</w:t>
      </w:r>
      <w:r w:rsidRPr="00D04C22">
        <w:t>/</w:t>
      </w:r>
      <w:r w:rsidR="00697013" w:rsidRPr="00D04C22">
        <w:t>BATUMI</w:t>
      </w:r>
      <w:r w:rsidRPr="00D04C22">
        <w:t>.CONF/201</w:t>
      </w:r>
      <w:r w:rsidR="00697013" w:rsidRPr="00D04C22">
        <w:t>6</w:t>
      </w:r>
      <w:r w:rsidRPr="00D04C22">
        <w:t>/</w:t>
      </w:r>
      <w:r w:rsidR="00D7473D" w:rsidRPr="00D04C22">
        <w:t>2/Add.</w:t>
      </w:r>
      <w:r w:rsidR="00BA5FE5" w:rsidRPr="00D04C22">
        <w:t>3</w:t>
      </w:r>
    </w:p>
    <w:p w14:paraId="530DA8CE" w14:textId="77777777" w:rsidR="000E607C" w:rsidRPr="00D04C22" w:rsidRDefault="000E607C" w:rsidP="000E607C">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9D76A0" w:rsidRPr="00D04C22" w14:paraId="4A75BBC0" w14:textId="77777777" w:rsidTr="00093241">
        <w:tc>
          <w:tcPr>
            <w:tcW w:w="3402" w:type="dxa"/>
            <w:tcBorders>
              <w:bottom w:val="single" w:sz="12" w:space="0" w:color="339966"/>
            </w:tcBorders>
            <w:shd w:val="clear" w:color="auto" w:fill="auto"/>
            <w:vAlign w:val="center"/>
          </w:tcPr>
          <w:p w14:paraId="2F0E967C" w14:textId="77777777" w:rsidR="009D76A0" w:rsidRPr="00D04C22" w:rsidRDefault="009D76A0" w:rsidP="00093241">
            <w:pPr>
              <w:spacing w:after="20" w:line="240" w:lineRule="auto"/>
              <w:rPr>
                <w:color w:val="00B050"/>
                <w:sz w:val="18"/>
                <w:szCs w:val="18"/>
              </w:rPr>
            </w:pPr>
            <w:r w:rsidRPr="00D04C22">
              <w:rPr>
                <w:color w:val="00B050"/>
                <w:sz w:val="18"/>
                <w:szCs w:val="18"/>
              </w:rPr>
              <w:t>ENVIRONMENT FOR EUROPE</w:t>
            </w:r>
          </w:p>
          <w:p w14:paraId="5DAFEB9C" w14:textId="77777777" w:rsidR="009D76A0" w:rsidRPr="00D04C22" w:rsidRDefault="009D76A0" w:rsidP="00093241">
            <w:pPr>
              <w:spacing w:after="20" w:line="240" w:lineRule="auto"/>
              <w:rPr>
                <w:color w:val="00B050"/>
                <w:sz w:val="18"/>
                <w:szCs w:val="18"/>
              </w:rPr>
            </w:pPr>
            <w:r w:rsidRPr="00D04C22">
              <w:rPr>
                <w:color w:val="00B050"/>
                <w:sz w:val="18"/>
                <w:szCs w:val="18"/>
              </w:rPr>
              <w:t>UN ENVIRONNEMENT POUR L’EUROPE</w:t>
            </w:r>
          </w:p>
          <w:p w14:paraId="40EEB456" w14:textId="77777777" w:rsidR="009D76A0" w:rsidRPr="00D04C22" w:rsidRDefault="009D76A0" w:rsidP="00093241">
            <w:pPr>
              <w:spacing w:after="20" w:line="240" w:lineRule="auto"/>
              <w:rPr>
                <w:color w:val="00B050"/>
                <w:sz w:val="18"/>
                <w:szCs w:val="18"/>
              </w:rPr>
            </w:pPr>
            <w:r w:rsidRPr="00D04C22">
              <w:rPr>
                <w:color w:val="00B050"/>
                <w:sz w:val="18"/>
                <w:szCs w:val="18"/>
              </w:rPr>
              <w:t>ОКРУЖАЮЩАЯ СРЕДА ДЛЯ ЕВРОПЫ</w:t>
            </w:r>
          </w:p>
          <w:p w14:paraId="208919F7" w14:textId="77777777" w:rsidR="009D76A0" w:rsidRPr="00D04C22" w:rsidRDefault="009D76A0" w:rsidP="00093241">
            <w:pPr>
              <w:spacing w:after="40" w:line="240" w:lineRule="auto"/>
              <w:rPr>
                <w:rFonts w:ascii="Arial Black" w:hAnsi="Arial Black" w:cs="Arial"/>
                <w:color w:val="00B050"/>
              </w:rPr>
            </w:pPr>
            <w:proofErr w:type="spellStart"/>
            <w:r w:rsidRPr="00D04C22">
              <w:rPr>
                <w:rFonts w:ascii="Sylfaen" w:hAnsi="Sylfaen" w:cs="Sylfaen"/>
                <w:color w:val="00B050"/>
              </w:rPr>
              <w:t>გარემო</w:t>
            </w:r>
            <w:proofErr w:type="spellEnd"/>
            <w:r w:rsidRPr="00D04C22">
              <w:rPr>
                <w:rFonts w:ascii="Arial Black" w:hAnsi="Arial Black" w:cs="Arial"/>
                <w:color w:val="00B050"/>
              </w:rPr>
              <w:t xml:space="preserve"> </w:t>
            </w:r>
            <w:proofErr w:type="spellStart"/>
            <w:r w:rsidRPr="00D04C22">
              <w:rPr>
                <w:rFonts w:ascii="Sylfaen" w:hAnsi="Sylfaen" w:cs="Sylfaen"/>
                <w:color w:val="00B050"/>
              </w:rPr>
              <w:t>ევროპისათვის</w:t>
            </w:r>
            <w:proofErr w:type="spellEnd"/>
          </w:p>
        </w:tc>
        <w:tc>
          <w:tcPr>
            <w:tcW w:w="1298" w:type="dxa"/>
            <w:vMerge w:val="restart"/>
            <w:shd w:val="clear" w:color="auto" w:fill="auto"/>
            <w:vAlign w:val="center"/>
          </w:tcPr>
          <w:p w14:paraId="46B5E096" w14:textId="77777777" w:rsidR="009D76A0" w:rsidRPr="00D04C22" w:rsidRDefault="009D76A0" w:rsidP="00093241">
            <w:pPr>
              <w:spacing w:line="240" w:lineRule="auto"/>
              <w:rPr>
                <w:sz w:val="18"/>
                <w:szCs w:val="18"/>
              </w:rPr>
            </w:pPr>
            <w:r w:rsidRPr="00D04C22">
              <w:rPr>
                <w:noProof/>
                <w:sz w:val="18"/>
                <w:szCs w:val="18"/>
                <w:lang w:val="en-US" w:eastAsia="zh-CN"/>
              </w:rPr>
              <w:drawing>
                <wp:inline distT="0" distB="0" distL="0" distR="0" wp14:anchorId="034E04A0" wp14:editId="6314336F">
                  <wp:extent cx="828040" cy="828040"/>
                  <wp:effectExtent l="0" t="0" r="0" b="0"/>
                  <wp:docPr id="4" name="Picture 4"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p>
        </w:tc>
      </w:tr>
      <w:tr w:rsidR="009D76A0" w:rsidRPr="00D04C22" w14:paraId="23EE2D56" w14:textId="77777777" w:rsidTr="00093241">
        <w:tc>
          <w:tcPr>
            <w:tcW w:w="3402" w:type="dxa"/>
            <w:tcBorders>
              <w:top w:val="single" w:sz="12" w:space="0" w:color="339966"/>
            </w:tcBorders>
            <w:shd w:val="clear" w:color="auto" w:fill="auto"/>
          </w:tcPr>
          <w:p w14:paraId="21B085C0" w14:textId="77777777" w:rsidR="009D76A0" w:rsidRPr="00D04C22" w:rsidRDefault="009D76A0" w:rsidP="00093241">
            <w:pPr>
              <w:spacing w:before="80" w:line="240" w:lineRule="auto"/>
              <w:rPr>
                <w:color w:val="00B050"/>
                <w:sz w:val="18"/>
                <w:szCs w:val="18"/>
              </w:rPr>
            </w:pPr>
            <w:r w:rsidRPr="00D04C22">
              <w:rPr>
                <w:color w:val="00B050"/>
                <w:sz w:val="18"/>
                <w:szCs w:val="18"/>
              </w:rPr>
              <w:t>BATUMI, 8–10 June 2016</w:t>
            </w:r>
          </w:p>
        </w:tc>
        <w:tc>
          <w:tcPr>
            <w:tcW w:w="1298" w:type="dxa"/>
            <w:vMerge/>
            <w:shd w:val="clear" w:color="auto" w:fill="auto"/>
          </w:tcPr>
          <w:p w14:paraId="0C07D7CB" w14:textId="77777777" w:rsidR="009D76A0" w:rsidRPr="00D04C22" w:rsidRDefault="009D76A0" w:rsidP="00093241">
            <w:pPr>
              <w:spacing w:before="40" w:after="40" w:line="240" w:lineRule="auto"/>
              <w:rPr>
                <w:sz w:val="18"/>
                <w:szCs w:val="18"/>
              </w:rPr>
            </w:pPr>
          </w:p>
        </w:tc>
      </w:tr>
    </w:tbl>
    <w:p w14:paraId="574537DE" w14:textId="77777777" w:rsidR="000E607C" w:rsidRPr="00D04C22" w:rsidRDefault="000E607C" w:rsidP="000E607C">
      <w:pPr>
        <w:jc w:val="center"/>
        <w:rPr>
          <w:b/>
          <w:bCs/>
          <w:sz w:val="28"/>
        </w:rPr>
      </w:pPr>
    </w:p>
    <w:p w14:paraId="157D325E" w14:textId="77777777" w:rsidR="000E607C" w:rsidRPr="00D04C22" w:rsidRDefault="000E607C" w:rsidP="000E607C">
      <w:pPr>
        <w:jc w:val="right"/>
        <w:rPr>
          <w:b/>
          <w:bCs/>
          <w:sz w:val="28"/>
        </w:rPr>
      </w:pPr>
    </w:p>
    <w:p w14:paraId="7F01F724" w14:textId="77777777" w:rsidR="000E607C" w:rsidRPr="00D04C22" w:rsidRDefault="000E607C" w:rsidP="000E607C">
      <w:pPr>
        <w:jc w:val="center"/>
        <w:rPr>
          <w:b/>
          <w:bCs/>
          <w:sz w:val="28"/>
        </w:rPr>
      </w:pPr>
    </w:p>
    <w:p w14:paraId="09732CB9" w14:textId="77777777" w:rsidR="000E607C" w:rsidRPr="00D04C22" w:rsidRDefault="000E607C" w:rsidP="000E607C">
      <w:pPr>
        <w:jc w:val="center"/>
        <w:rPr>
          <w:b/>
          <w:bCs/>
          <w:sz w:val="28"/>
        </w:rPr>
      </w:pPr>
    </w:p>
    <w:p w14:paraId="22876670" w14:textId="77777777" w:rsidR="000E607C" w:rsidRPr="00D04C22" w:rsidRDefault="000E607C" w:rsidP="00A01516">
      <w:pPr>
        <w:pStyle w:val="HMG"/>
        <w:spacing w:line="400" w:lineRule="exact"/>
      </w:pPr>
      <w:r w:rsidRPr="00D04C22">
        <w:tab/>
      </w:r>
      <w:r w:rsidRPr="00D04C22">
        <w:tab/>
      </w:r>
      <w:r w:rsidR="00697013" w:rsidRPr="00D04C22">
        <w:t>Eigh</w:t>
      </w:r>
      <w:r w:rsidRPr="00D04C22">
        <w:t>th Environment for Europe</w:t>
      </w:r>
      <w:r w:rsidRPr="00D04C22">
        <w:br/>
        <w:t>Ministerial Conference</w:t>
      </w:r>
    </w:p>
    <w:p w14:paraId="3F719720" w14:textId="3B1F4AD3" w:rsidR="000E607C" w:rsidRPr="00D04C22" w:rsidRDefault="00697013" w:rsidP="00A01516">
      <w:pPr>
        <w:pStyle w:val="SSG"/>
      </w:pPr>
      <w:r w:rsidRPr="00D04C22">
        <w:t>Batumi</w:t>
      </w:r>
      <w:r w:rsidR="000E607C" w:rsidRPr="00D04C22">
        <w:t xml:space="preserve">, </w:t>
      </w:r>
      <w:r w:rsidRPr="00D04C22">
        <w:t>Georgia</w:t>
      </w:r>
      <w:r w:rsidR="000E607C" w:rsidRPr="00D04C22">
        <w:br/>
      </w:r>
      <w:r w:rsidRPr="00D04C22">
        <w:t>8</w:t>
      </w:r>
      <w:r w:rsidR="000E607C" w:rsidRPr="00D04C22">
        <w:t>–</w:t>
      </w:r>
      <w:r w:rsidRPr="00D04C22">
        <w:t>10</w:t>
      </w:r>
      <w:r w:rsidR="000E607C" w:rsidRPr="00D04C22">
        <w:t xml:space="preserve"> </w:t>
      </w:r>
      <w:r w:rsidRPr="00D04C22">
        <w:t>June</w:t>
      </w:r>
      <w:r w:rsidR="000E607C" w:rsidRPr="00D04C22">
        <w:t xml:space="preserve"> 201</w:t>
      </w:r>
      <w:r w:rsidRPr="00D04C22">
        <w:t>6</w:t>
      </w:r>
    </w:p>
    <w:p w14:paraId="03BF888F" w14:textId="77777777" w:rsidR="000E607C" w:rsidRPr="00D04C22" w:rsidRDefault="000E607C" w:rsidP="000E607C">
      <w:pPr>
        <w:pBdr>
          <w:bottom w:val="single" w:sz="12" w:space="1" w:color="auto"/>
        </w:pBdr>
        <w:jc w:val="center"/>
        <w:rPr>
          <w:b/>
          <w:bCs/>
        </w:rPr>
      </w:pPr>
    </w:p>
    <w:p w14:paraId="23EDAACD" w14:textId="3771DFFF" w:rsidR="00025543" w:rsidRPr="00D04C22" w:rsidRDefault="000E607C" w:rsidP="001504C6">
      <w:pPr>
        <w:pStyle w:val="HChG"/>
      </w:pPr>
      <w:r w:rsidRPr="00D04C22">
        <w:tab/>
      </w:r>
      <w:r w:rsidRPr="00D04C22">
        <w:tab/>
      </w:r>
      <w:r w:rsidR="00025543" w:rsidRPr="00D04C22">
        <w:t xml:space="preserve">Report of the </w:t>
      </w:r>
      <w:r w:rsidR="00CE235B" w:rsidRPr="00D04C22">
        <w:t>Eighth</w:t>
      </w:r>
      <w:r w:rsidR="00025543" w:rsidRPr="00D04C22">
        <w:t xml:space="preserve"> Environment for Europe Ministerial</w:t>
      </w:r>
      <w:r w:rsidR="00D04C22">
        <w:t> </w:t>
      </w:r>
      <w:r w:rsidR="00025543" w:rsidRPr="00D04C22">
        <w:t xml:space="preserve">Conference </w:t>
      </w:r>
    </w:p>
    <w:p w14:paraId="51DA775B" w14:textId="77777777" w:rsidR="00025543" w:rsidRPr="00D04C22" w:rsidRDefault="00025543" w:rsidP="001504C6">
      <w:pPr>
        <w:pStyle w:val="H1G"/>
      </w:pPr>
      <w:r w:rsidRPr="00D04C22">
        <w:tab/>
      </w:r>
      <w:r w:rsidRPr="00D04C22">
        <w:tab/>
        <w:t xml:space="preserve">Addendum </w:t>
      </w:r>
    </w:p>
    <w:p w14:paraId="4AD21902" w14:textId="26AB089D" w:rsidR="00025543" w:rsidRPr="00D04C22" w:rsidRDefault="00025543" w:rsidP="001504C6">
      <w:pPr>
        <w:pStyle w:val="HChG"/>
      </w:pPr>
      <w:r w:rsidRPr="00D04C22">
        <w:tab/>
      </w:r>
      <w:r w:rsidRPr="00D04C22">
        <w:tab/>
      </w:r>
      <w:r w:rsidRPr="00827034">
        <w:t xml:space="preserve">Chair’s </w:t>
      </w:r>
      <w:r w:rsidR="00006138" w:rsidRPr="00827034">
        <w:t>s</w:t>
      </w:r>
      <w:r w:rsidRPr="00827034">
        <w:t>ummary of the Conference</w:t>
      </w:r>
      <w:r w:rsidRPr="00D04C22">
        <w:t xml:space="preserve"> </w:t>
      </w:r>
      <w:bookmarkStart w:id="0" w:name="_GoBack"/>
      <w:bookmarkEnd w:id="0"/>
    </w:p>
    <w:p w14:paraId="65E698EF" w14:textId="5D7DAE55" w:rsidR="000E607C" w:rsidRPr="00D04C22" w:rsidRDefault="000E607C" w:rsidP="001504C6">
      <w:pPr>
        <w:pStyle w:val="H1G"/>
      </w:pPr>
    </w:p>
    <w:p w14:paraId="33C485F8" w14:textId="77777777" w:rsidR="00F97B86" w:rsidRPr="00D04C22" w:rsidRDefault="00F97B86" w:rsidP="00F97B86"/>
    <w:p w14:paraId="15544041" w14:textId="77777777" w:rsidR="00F97B86" w:rsidRPr="00D04C22" w:rsidRDefault="00F97B86" w:rsidP="00F97B86"/>
    <w:p w14:paraId="5C31CA30" w14:textId="77777777" w:rsidR="00F97B86" w:rsidRPr="00D04C22" w:rsidRDefault="00F97B86" w:rsidP="00F97B86"/>
    <w:p w14:paraId="7D2685B3" w14:textId="77777777" w:rsidR="00F97B86" w:rsidRPr="00D04C22" w:rsidRDefault="00F97B86" w:rsidP="00F97B86"/>
    <w:p w14:paraId="49E4244E" w14:textId="77777777" w:rsidR="00F97B86" w:rsidRPr="00D04C22" w:rsidRDefault="00F97B86" w:rsidP="00F97B86"/>
    <w:p w14:paraId="50519CFA" w14:textId="77777777" w:rsidR="00F97B86" w:rsidRPr="00D04C22" w:rsidRDefault="00F97B86" w:rsidP="00F97B86"/>
    <w:p w14:paraId="65FFF816" w14:textId="77777777" w:rsidR="00F97B86" w:rsidRPr="00D04C22" w:rsidRDefault="00F97B86" w:rsidP="00F97B86"/>
    <w:p w14:paraId="27DD58F5" w14:textId="77777777" w:rsidR="00F97B86" w:rsidRPr="00D04C22" w:rsidRDefault="00F97B86" w:rsidP="00F97B86"/>
    <w:p w14:paraId="71AA773B" w14:textId="77777777" w:rsidR="00F97B86" w:rsidRPr="00D04C22" w:rsidRDefault="00F97B86" w:rsidP="00F97B86"/>
    <w:p w14:paraId="33AD1689" w14:textId="77777777" w:rsidR="00F97B86" w:rsidRPr="00D04C22" w:rsidRDefault="00F97B86" w:rsidP="00F97B86"/>
    <w:p w14:paraId="1246423D" w14:textId="77777777" w:rsidR="00F97B86" w:rsidRPr="00D04C22" w:rsidRDefault="00F97B86" w:rsidP="00F97B86"/>
    <w:p w14:paraId="2C67E80A" w14:textId="77777777" w:rsidR="00F97B86" w:rsidRPr="00D04C22" w:rsidRDefault="00F97B86" w:rsidP="00F97B86"/>
    <w:p w14:paraId="293DA538" w14:textId="77777777" w:rsidR="00F97B86" w:rsidRPr="00D04C22" w:rsidRDefault="00F97B86" w:rsidP="00F97B86"/>
    <w:p w14:paraId="3CF82A2A" w14:textId="77777777" w:rsidR="00F97B86" w:rsidRPr="00D04C22" w:rsidRDefault="00F97B86" w:rsidP="00F97B86"/>
    <w:p w14:paraId="1776586A" w14:textId="77777777" w:rsidR="00F97B86" w:rsidRPr="00D04C22" w:rsidRDefault="00F97B86" w:rsidP="00F97B86"/>
    <w:p w14:paraId="322A951A" w14:textId="77777777" w:rsidR="00F97B86" w:rsidRPr="00D04C22" w:rsidRDefault="00F97B86" w:rsidP="00F97B86"/>
    <w:p w14:paraId="5E47DF65" w14:textId="2B88AE23" w:rsidR="000318C8" w:rsidRPr="00D04C22" w:rsidRDefault="000318C8" w:rsidP="000318C8">
      <w:pPr>
        <w:rPr>
          <w:b/>
          <w:sz w:val="28"/>
          <w:szCs w:val="28"/>
        </w:rPr>
      </w:pPr>
      <w:r w:rsidRPr="00D04C22">
        <w:tab/>
      </w:r>
      <w:r w:rsidRPr="00D04C22">
        <w:tab/>
      </w:r>
    </w:p>
    <w:p w14:paraId="4C708D92" w14:textId="7581E9AD" w:rsidR="00A00E98" w:rsidRPr="00D04C22" w:rsidRDefault="00614FE3" w:rsidP="009D76A0">
      <w:pPr>
        <w:spacing w:before="120"/>
        <w:rPr>
          <w:sz w:val="28"/>
          <w:szCs w:val="28"/>
        </w:rPr>
      </w:pPr>
      <w:r w:rsidRPr="00D04C22">
        <w:rPr>
          <w:b/>
          <w:sz w:val="28"/>
          <w:szCs w:val="28"/>
        </w:rPr>
        <w:br w:type="page"/>
      </w:r>
    </w:p>
    <w:p w14:paraId="14F3FC46" w14:textId="77777777" w:rsidR="00250B66" w:rsidRPr="00D04C22" w:rsidRDefault="00250B66" w:rsidP="00250B66">
      <w:pPr>
        <w:sectPr w:rsidR="00250B66" w:rsidRPr="00D04C22" w:rsidSect="002F35BC">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134" w:footer="141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397B" w:rsidRPr="00D04C22" w14:paraId="4D9F09A9" w14:textId="77777777" w:rsidTr="008A6D6F">
        <w:trPr>
          <w:cantSplit/>
          <w:trHeight w:hRule="exact" w:val="851"/>
        </w:trPr>
        <w:tc>
          <w:tcPr>
            <w:tcW w:w="1276" w:type="dxa"/>
            <w:tcBorders>
              <w:bottom w:val="single" w:sz="4" w:space="0" w:color="auto"/>
            </w:tcBorders>
            <w:vAlign w:val="bottom"/>
          </w:tcPr>
          <w:p w14:paraId="6F21C1EC" w14:textId="77777777" w:rsidR="003F397B" w:rsidRPr="00D04C22" w:rsidRDefault="003F397B" w:rsidP="008A6D6F">
            <w:pPr>
              <w:spacing w:after="80"/>
            </w:pPr>
          </w:p>
        </w:tc>
        <w:tc>
          <w:tcPr>
            <w:tcW w:w="2268" w:type="dxa"/>
            <w:tcBorders>
              <w:bottom w:val="single" w:sz="4" w:space="0" w:color="auto"/>
            </w:tcBorders>
            <w:vAlign w:val="bottom"/>
          </w:tcPr>
          <w:p w14:paraId="7D197949" w14:textId="77777777" w:rsidR="003F397B" w:rsidRPr="00D04C22" w:rsidRDefault="003F397B" w:rsidP="008A6D6F">
            <w:pPr>
              <w:spacing w:after="80" w:line="300" w:lineRule="exact"/>
              <w:rPr>
                <w:b/>
                <w:sz w:val="24"/>
                <w:szCs w:val="24"/>
              </w:rPr>
            </w:pPr>
            <w:r w:rsidRPr="00D04C22">
              <w:rPr>
                <w:sz w:val="28"/>
                <w:szCs w:val="28"/>
              </w:rPr>
              <w:t>United Nations</w:t>
            </w:r>
          </w:p>
        </w:tc>
        <w:tc>
          <w:tcPr>
            <w:tcW w:w="6095" w:type="dxa"/>
            <w:gridSpan w:val="2"/>
            <w:tcBorders>
              <w:bottom w:val="single" w:sz="4" w:space="0" w:color="auto"/>
            </w:tcBorders>
            <w:vAlign w:val="bottom"/>
          </w:tcPr>
          <w:p w14:paraId="554EDDC7" w14:textId="1959A313" w:rsidR="003F397B" w:rsidRPr="00D04C22" w:rsidRDefault="003F397B" w:rsidP="00BA5FE5">
            <w:pPr>
              <w:jc w:val="right"/>
            </w:pPr>
            <w:r w:rsidRPr="00D04C22">
              <w:rPr>
                <w:sz w:val="40"/>
              </w:rPr>
              <w:t>ECE</w:t>
            </w:r>
            <w:r w:rsidRPr="00D04C22">
              <w:t>/BATUMI.CONF/2016/</w:t>
            </w:r>
            <w:r w:rsidR="00025543" w:rsidRPr="00D04C22">
              <w:t>2/Add</w:t>
            </w:r>
            <w:r w:rsidR="003C70F5" w:rsidRPr="00D04C22">
              <w:t>.</w:t>
            </w:r>
            <w:r w:rsidR="00BA5FE5" w:rsidRPr="00D04C22">
              <w:t>3</w:t>
            </w:r>
          </w:p>
        </w:tc>
      </w:tr>
      <w:tr w:rsidR="003F397B" w:rsidRPr="00D04C22" w14:paraId="1F66DC21" w14:textId="77777777" w:rsidTr="008A6D6F">
        <w:trPr>
          <w:cantSplit/>
          <w:trHeight w:hRule="exact" w:val="2835"/>
        </w:trPr>
        <w:tc>
          <w:tcPr>
            <w:tcW w:w="1276" w:type="dxa"/>
            <w:tcBorders>
              <w:top w:val="single" w:sz="4" w:space="0" w:color="auto"/>
              <w:bottom w:val="single" w:sz="12" w:space="0" w:color="auto"/>
            </w:tcBorders>
          </w:tcPr>
          <w:p w14:paraId="69428796" w14:textId="20FDB91A" w:rsidR="003F397B" w:rsidRPr="00D04C22" w:rsidRDefault="0077577B" w:rsidP="008A6D6F">
            <w:pPr>
              <w:spacing w:before="120"/>
            </w:pPr>
            <w:r w:rsidRPr="00D04C22">
              <w:rPr>
                <w:noProof/>
                <w:lang w:val="en-US" w:eastAsia="zh-CN"/>
              </w:rPr>
              <w:drawing>
                <wp:inline distT="0" distB="0" distL="0" distR="0" wp14:anchorId="6E8A753F" wp14:editId="4621FD42">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58749D" w14:textId="77777777" w:rsidR="003F397B" w:rsidRPr="00D04C22" w:rsidRDefault="003F397B" w:rsidP="008A6D6F">
            <w:pPr>
              <w:spacing w:before="120" w:line="420" w:lineRule="exact"/>
              <w:rPr>
                <w:sz w:val="40"/>
                <w:szCs w:val="40"/>
              </w:rPr>
            </w:pPr>
            <w:r w:rsidRPr="00D04C22">
              <w:rPr>
                <w:b/>
                <w:sz w:val="40"/>
                <w:szCs w:val="40"/>
              </w:rPr>
              <w:t>Economic and Social Council</w:t>
            </w:r>
          </w:p>
        </w:tc>
        <w:tc>
          <w:tcPr>
            <w:tcW w:w="2835" w:type="dxa"/>
            <w:tcBorders>
              <w:top w:val="single" w:sz="4" w:space="0" w:color="auto"/>
              <w:bottom w:val="single" w:sz="12" w:space="0" w:color="auto"/>
            </w:tcBorders>
          </w:tcPr>
          <w:p w14:paraId="347E6CD3" w14:textId="77777777" w:rsidR="003F397B" w:rsidRPr="00D04C22" w:rsidRDefault="003F397B" w:rsidP="008A6D6F">
            <w:pPr>
              <w:spacing w:before="240" w:line="240" w:lineRule="exact"/>
            </w:pPr>
            <w:r w:rsidRPr="00D04C22">
              <w:t>Distr.: General</w:t>
            </w:r>
          </w:p>
          <w:p w14:paraId="7121A08F" w14:textId="3EE762A9" w:rsidR="003F397B" w:rsidRPr="00D04C22" w:rsidRDefault="00151500" w:rsidP="008A6D6F">
            <w:pPr>
              <w:spacing w:line="240" w:lineRule="exact"/>
            </w:pPr>
            <w:r>
              <w:t>1</w:t>
            </w:r>
            <w:r w:rsidR="0045648D">
              <w:t>2</w:t>
            </w:r>
            <w:r w:rsidR="007F657A" w:rsidRPr="007F657A">
              <w:t xml:space="preserve"> </w:t>
            </w:r>
            <w:r w:rsidR="006321AC">
              <w:t>August</w:t>
            </w:r>
            <w:r w:rsidR="003F397B" w:rsidRPr="00D04C22">
              <w:t xml:space="preserve"> 2016</w:t>
            </w:r>
          </w:p>
          <w:p w14:paraId="321979D9" w14:textId="77777777" w:rsidR="003F397B" w:rsidRPr="00D04C22" w:rsidRDefault="003F397B" w:rsidP="008A6D6F">
            <w:pPr>
              <w:spacing w:line="240" w:lineRule="exact"/>
            </w:pPr>
          </w:p>
          <w:p w14:paraId="166442E4" w14:textId="77777777" w:rsidR="003F397B" w:rsidRPr="00D04C22" w:rsidRDefault="003F397B" w:rsidP="008A6D6F">
            <w:pPr>
              <w:spacing w:line="240" w:lineRule="exact"/>
            </w:pPr>
            <w:r w:rsidRPr="00D04C22">
              <w:t>Original: English</w:t>
            </w:r>
          </w:p>
        </w:tc>
      </w:tr>
    </w:tbl>
    <w:p w14:paraId="48179369" w14:textId="77777777" w:rsidR="003F397B" w:rsidRPr="00D04C22" w:rsidRDefault="003F397B" w:rsidP="003F397B">
      <w:pPr>
        <w:spacing w:before="120"/>
        <w:rPr>
          <w:b/>
          <w:sz w:val="28"/>
          <w:szCs w:val="28"/>
        </w:rPr>
      </w:pPr>
      <w:r w:rsidRPr="00D04C22">
        <w:rPr>
          <w:b/>
          <w:sz w:val="28"/>
          <w:szCs w:val="28"/>
        </w:rPr>
        <w:t>Economic Commission for Europe</w:t>
      </w:r>
    </w:p>
    <w:p w14:paraId="4B7F108A" w14:textId="77777777" w:rsidR="003F397B" w:rsidRPr="00D04C22" w:rsidRDefault="003F397B" w:rsidP="003F397B">
      <w:pPr>
        <w:spacing w:before="120"/>
        <w:outlineLvl w:val="0"/>
        <w:rPr>
          <w:bCs/>
          <w:sz w:val="28"/>
          <w:szCs w:val="28"/>
        </w:rPr>
      </w:pPr>
      <w:r w:rsidRPr="00D04C22">
        <w:rPr>
          <w:bCs/>
          <w:sz w:val="28"/>
          <w:szCs w:val="28"/>
        </w:rPr>
        <w:t xml:space="preserve">Eighth Environment for Europe </w:t>
      </w:r>
      <w:r w:rsidRPr="00D04C22">
        <w:rPr>
          <w:bCs/>
          <w:sz w:val="28"/>
          <w:szCs w:val="28"/>
        </w:rPr>
        <w:br/>
        <w:t>Ministerial Conference</w:t>
      </w:r>
    </w:p>
    <w:p w14:paraId="64AA5F76" w14:textId="77777777" w:rsidR="003F397B" w:rsidRPr="00D04C22" w:rsidRDefault="003F397B" w:rsidP="003F397B">
      <w:pPr>
        <w:spacing w:before="120"/>
        <w:outlineLvl w:val="0"/>
      </w:pPr>
      <w:r w:rsidRPr="00D04C22">
        <w:t>Batumi, Georgia, 8–10 June 2016</w:t>
      </w:r>
    </w:p>
    <w:p w14:paraId="3D1C5050" w14:textId="227B3FF8" w:rsidR="002E0957" w:rsidRPr="00D04C22" w:rsidRDefault="002E0957" w:rsidP="001C1B15">
      <w:pPr>
        <w:pStyle w:val="HChG"/>
      </w:pPr>
      <w:r w:rsidRPr="00D04C22">
        <w:tab/>
      </w:r>
      <w:r w:rsidRPr="00D04C22">
        <w:tab/>
        <w:t xml:space="preserve">Report of the Eighth </w:t>
      </w:r>
      <w:r w:rsidR="00860B5C" w:rsidRPr="00D04C22">
        <w:t>Environment for Europe</w:t>
      </w:r>
      <w:r w:rsidRPr="00D04C22">
        <w:t xml:space="preserve"> Ministerial</w:t>
      </w:r>
      <w:r w:rsidR="00D04C22">
        <w:t> </w:t>
      </w:r>
      <w:r w:rsidRPr="00D04C22">
        <w:t xml:space="preserve">Conference </w:t>
      </w:r>
    </w:p>
    <w:p w14:paraId="3FD509D1" w14:textId="77777777" w:rsidR="002E0957" w:rsidRPr="00D04C22" w:rsidRDefault="002E0957" w:rsidP="001C1B15">
      <w:pPr>
        <w:pStyle w:val="H1G"/>
      </w:pPr>
      <w:r w:rsidRPr="00D04C22">
        <w:tab/>
      </w:r>
      <w:r w:rsidRPr="00D04C22">
        <w:tab/>
        <w:t xml:space="preserve">Addendum </w:t>
      </w:r>
    </w:p>
    <w:p w14:paraId="39E43CB2" w14:textId="596FF32B" w:rsidR="00C9163A" w:rsidRPr="00D04C22" w:rsidRDefault="002E0957" w:rsidP="009607EA">
      <w:pPr>
        <w:pStyle w:val="HChG"/>
      </w:pPr>
      <w:r w:rsidRPr="00D04C22">
        <w:tab/>
      </w:r>
      <w:r w:rsidRPr="00D04C22">
        <w:tab/>
        <w:t xml:space="preserve">Chair’s </w:t>
      </w:r>
      <w:r w:rsidR="00006138">
        <w:t>s</w:t>
      </w:r>
      <w:r w:rsidRPr="00D04C22">
        <w:t xml:space="preserve">ummary of the Conference </w:t>
      </w:r>
    </w:p>
    <w:p w14:paraId="6220CF0F" w14:textId="69B726B1" w:rsidR="003F397B" w:rsidRPr="00D04C22" w:rsidRDefault="00C9163A" w:rsidP="00C9163A">
      <w:pPr>
        <w:pStyle w:val="HChG"/>
      </w:pPr>
      <w:r w:rsidRPr="00D04C22">
        <w:tab/>
        <w:t>I.</w:t>
      </w:r>
      <w:r w:rsidRPr="00D04C22">
        <w:tab/>
      </w:r>
      <w:r w:rsidR="0052647F" w:rsidRPr="00D04C22">
        <w:t>Introduction</w:t>
      </w:r>
    </w:p>
    <w:p w14:paraId="13B2F801" w14:textId="4B9F5610" w:rsidR="0009128D" w:rsidRPr="00D04C22" w:rsidRDefault="0009128D" w:rsidP="00C9163A">
      <w:pPr>
        <w:pStyle w:val="SingleTxtG"/>
      </w:pPr>
      <w:r w:rsidRPr="00D04C22">
        <w:t>1.</w:t>
      </w:r>
      <w:r w:rsidRPr="00D04C22">
        <w:tab/>
      </w:r>
      <w:r w:rsidR="007667BB" w:rsidRPr="00D04C22">
        <w:t>The Eighth Environment for Europe Ministerial Conference</w:t>
      </w:r>
      <w:r w:rsidR="00827034">
        <w:t xml:space="preserve">, held from 8 to 10 June 2016 in Batumi, Georgia, </w:t>
      </w:r>
      <w:r w:rsidR="007667BB" w:rsidRPr="00D04C22">
        <w:t xml:space="preserve">was </w:t>
      </w:r>
      <w:r w:rsidR="00827034">
        <w:t xml:space="preserve">chaired by the </w:t>
      </w:r>
      <w:r w:rsidR="00827034" w:rsidRPr="00D04C22">
        <w:t>Minister of Environment and Natural Resources Protection of Georgia</w:t>
      </w:r>
      <w:r w:rsidR="00415676">
        <w:t>.</w:t>
      </w:r>
      <w:r w:rsidR="00827034" w:rsidRPr="00D04C22">
        <w:t xml:space="preserve"> </w:t>
      </w:r>
      <w:r w:rsidR="00415676">
        <w:t xml:space="preserve">In a welcoming address, </w:t>
      </w:r>
      <w:r w:rsidR="007667BB" w:rsidRPr="00D04C22">
        <w:t>the Prime</w:t>
      </w:r>
      <w:r w:rsidR="00415676">
        <w:t xml:space="preserve"> </w:t>
      </w:r>
      <w:r w:rsidR="007667BB" w:rsidRPr="00D04C22">
        <w:t>Minister of Georgia emphasiz</w:t>
      </w:r>
      <w:r w:rsidR="00415676">
        <w:t>ed</w:t>
      </w:r>
      <w:r w:rsidR="007667BB" w:rsidRPr="00D04C22">
        <w:t xml:space="preserve"> the unique role of the </w:t>
      </w:r>
      <w:r w:rsidR="00877267" w:rsidRPr="00D04C22">
        <w:t xml:space="preserve">Environment for Europe </w:t>
      </w:r>
      <w:r w:rsidR="007667BB" w:rsidRPr="00D04C22">
        <w:t>process</w:t>
      </w:r>
      <w:r w:rsidR="00415676">
        <w:t>,</w:t>
      </w:r>
      <w:r w:rsidR="007667BB" w:rsidRPr="00D04C22">
        <w:t xml:space="preserve"> </w:t>
      </w:r>
      <w:r w:rsidR="00415676">
        <w:t xml:space="preserve">as </w:t>
      </w:r>
      <w:r w:rsidR="007667BB" w:rsidRPr="00D04C22">
        <w:t xml:space="preserve">a platform for all countries to identify urgent environmental issues, set priority directions and make concerted efforts to promote sustainable development in the pan-European region. </w:t>
      </w:r>
      <w:proofErr w:type="gramStart"/>
      <w:r w:rsidR="007667BB" w:rsidRPr="00D04C22">
        <w:t>He described the Georgia</w:t>
      </w:r>
      <w:r w:rsidR="00415676">
        <w:t>n Government’s efforts</w:t>
      </w:r>
      <w:r w:rsidR="007667BB" w:rsidRPr="00D04C22">
        <w:t xml:space="preserve"> </w:t>
      </w:r>
      <w:r w:rsidR="00415676">
        <w:t xml:space="preserve">to address </w:t>
      </w:r>
      <w:r w:rsidR="00877267" w:rsidRPr="00D04C22">
        <w:t xml:space="preserve">the </w:t>
      </w:r>
      <w:r w:rsidR="007667BB" w:rsidRPr="00D04C22">
        <w:t>two main themes of the Conference</w:t>
      </w:r>
      <w:r w:rsidR="004A122C" w:rsidRPr="00D04C22">
        <w:t xml:space="preserve"> –– </w:t>
      </w:r>
      <w:r w:rsidR="001106B1">
        <w:t>“</w:t>
      </w:r>
      <w:r w:rsidR="004A122C" w:rsidRPr="00D04C22">
        <w:t>Greening the economy in the pan-European region</w:t>
      </w:r>
      <w:r w:rsidR="001106B1">
        <w:t>”</w:t>
      </w:r>
      <w:r w:rsidR="004A122C" w:rsidRPr="00D04C22">
        <w:t xml:space="preserve"> and </w:t>
      </w:r>
      <w:r w:rsidR="001106B1">
        <w:t>“I</w:t>
      </w:r>
      <w:r w:rsidR="004A122C" w:rsidRPr="00D04C22">
        <w:t>mproving air quality for a better environment and human health</w:t>
      </w:r>
      <w:r w:rsidR="001106B1">
        <w:t>”</w:t>
      </w:r>
      <w:r w:rsidR="004A122C" w:rsidRPr="00D04C22">
        <w:t xml:space="preserve"> ––</w:t>
      </w:r>
      <w:r w:rsidR="007667BB" w:rsidRPr="00D04C22">
        <w:t xml:space="preserve"> and underscored </w:t>
      </w:r>
      <w:r w:rsidR="001106B1">
        <w:t xml:space="preserve">the country’s </w:t>
      </w:r>
      <w:r w:rsidR="007667BB" w:rsidRPr="00D04C22">
        <w:t>commitment to grow green and develop sustainably by facilitating resource</w:t>
      </w:r>
      <w:r w:rsidR="00415676">
        <w:t>-</w:t>
      </w:r>
      <w:r w:rsidR="007667BB" w:rsidRPr="00D04C22">
        <w:t xml:space="preserve">efficient consumption and production, boosting renewable energy, supporting </w:t>
      </w:r>
      <w:r w:rsidR="005C434D">
        <w:t xml:space="preserve">the development of </w:t>
      </w:r>
      <w:r w:rsidR="007667BB" w:rsidRPr="00D04C22">
        <w:t>green transport</w:t>
      </w:r>
      <w:r w:rsidR="005C434D">
        <w:t>,</w:t>
      </w:r>
      <w:r w:rsidR="007667BB" w:rsidRPr="00D04C22">
        <w:t xml:space="preserve"> green buildings and ecotourism.</w:t>
      </w:r>
      <w:proofErr w:type="gramEnd"/>
      <w:r w:rsidR="007667BB" w:rsidRPr="00D04C22">
        <w:t xml:space="preserve"> </w:t>
      </w:r>
      <w:r w:rsidR="00415676">
        <w:t>T</w:t>
      </w:r>
      <w:r w:rsidR="00877267" w:rsidRPr="00D04C22">
        <w:t xml:space="preserve">he </w:t>
      </w:r>
      <w:r w:rsidR="007667BB" w:rsidRPr="00D04C22">
        <w:t>Conference’s discussion on education for sustainable development</w:t>
      </w:r>
      <w:r w:rsidR="00415676">
        <w:t xml:space="preserve"> was also of immense significance for the country</w:t>
      </w:r>
      <w:r w:rsidR="001106B1">
        <w:t>,</w:t>
      </w:r>
      <w:r w:rsidR="007667BB" w:rsidRPr="00D04C22">
        <w:t xml:space="preserve"> </w:t>
      </w:r>
      <w:r w:rsidR="00877267" w:rsidRPr="00D04C22">
        <w:t xml:space="preserve">as </w:t>
      </w:r>
      <w:r w:rsidR="007667BB" w:rsidRPr="00D04C22">
        <w:t xml:space="preserve">the first Intergovernmental Conference on Environmental Education </w:t>
      </w:r>
      <w:proofErr w:type="gramStart"/>
      <w:r w:rsidR="00415676">
        <w:t xml:space="preserve">had been </w:t>
      </w:r>
      <w:r w:rsidR="007667BB" w:rsidRPr="00D04C22">
        <w:t>held</w:t>
      </w:r>
      <w:proofErr w:type="gramEnd"/>
      <w:r w:rsidR="007667BB" w:rsidRPr="00D04C22">
        <w:t xml:space="preserve"> in Tbilisi in 1977.</w:t>
      </w:r>
    </w:p>
    <w:p w14:paraId="27D64FC1" w14:textId="6693D52F" w:rsidR="0009128D" w:rsidRPr="00D04C22" w:rsidRDefault="0009128D" w:rsidP="00C9163A">
      <w:pPr>
        <w:pStyle w:val="SingleTxtG"/>
      </w:pPr>
      <w:r w:rsidRPr="00D04C22">
        <w:t>2.</w:t>
      </w:r>
      <w:r w:rsidRPr="00D04C22">
        <w:tab/>
      </w:r>
      <w:r w:rsidR="007667BB" w:rsidRPr="00D04C22">
        <w:t xml:space="preserve">The Executive Secretary of the United Nations Economic Commission for Europe (ECE) </w:t>
      </w:r>
      <w:r w:rsidR="008551F3">
        <w:t xml:space="preserve">noted </w:t>
      </w:r>
      <w:r w:rsidR="007667BB" w:rsidRPr="00D04C22">
        <w:t xml:space="preserve">the importance of the Environment for Europe process for building partnerships, as well as </w:t>
      </w:r>
      <w:r w:rsidR="00415676">
        <w:t xml:space="preserve">for finding </w:t>
      </w:r>
      <w:r w:rsidR="007667BB" w:rsidRPr="00D04C22">
        <w:t xml:space="preserve">strong political solutions and </w:t>
      </w:r>
      <w:r w:rsidR="00415676">
        <w:t xml:space="preserve">furthering </w:t>
      </w:r>
      <w:r w:rsidR="007667BB" w:rsidRPr="00D04C22">
        <w:t xml:space="preserve">environmental progress in countries and between countries. </w:t>
      </w:r>
      <w:r w:rsidR="007A4C15">
        <w:t>T</w:t>
      </w:r>
      <w:r w:rsidR="007667BB" w:rsidRPr="00D04C22">
        <w:t xml:space="preserve">he process </w:t>
      </w:r>
      <w:r w:rsidR="00877267" w:rsidRPr="00D04C22">
        <w:t xml:space="preserve">could </w:t>
      </w:r>
      <w:r w:rsidR="007667BB" w:rsidRPr="00D04C22">
        <w:t xml:space="preserve">become a strong pillar </w:t>
      </w:r>
      <w:r w:rsidR="00CD476A">
        <w:t>for</w:t>
      </w:r>
      <w:r w:rsidR="007667BB" w:rsidRPr="00D04C22">
        <w:t xml:space="preserve"> </w:t>
      </w:r>
      <w:r w:rsidR="00657F06">
        <w:t>achiev</w:t>
      </w:r>
      <w:r w:rsidR="001F1C63">
        <w:t>ing</w:t>
      </w:r>
      <w:r w:rsidR="007667BB" w:rsidRPr="00D04C22">
        <w:t xml:space="preserve"> the Sustainable Development Goals </w:t>
      </w:r>
      <w:r w:rsidR="00415676">
        <w:t xml:space="preserve">by </w:t>
      </w:r>
      <w:r w:rsidR="007667BB" w:rsidRPr="00D04C22">
        <w:t>turn</w:t>
      </w:r>
      <w:r w:rsidR="00415676">
        <w:t>ing</w:t>
      </w:r>
      <w:r w:rsidR="007667BB" w:rsidRPr="00D04C22">
        <w:t xml:space="preserve"> th</w:t>
      </w:r>
      <w:r w:rsidR="00415676">
        <w:t>os</w:t>
      </w:r>
      <w:r w:rsidR="007667BB" w:rsidRPr="00D04C22">
        <w:t xml:space="preserve">e global </w:t>
      </w:r>
      <w:r w:rsidR="007A4C15">
        <w:t>G</w:t>
      </w:r>
      <w:r w:rsidR="007667BB" w:rsidRPr="00D04C22">
        <w:t xml:space="preserve">oals into concrete policies, principles and practices. </w:t>
      </w:r>
      <w:r w:rsidR="008551F3">
        <w:t xml:space="preserve">It </w:t>
      </w:r>
      <w:r w:rsidR="007667BB" w:rsidRPr="00D04C22">
        <w:t xml:space="preserve">could also become a </w:t>
      </w:r>
      <w:r w:rsidR="004A122C" w:rsidRPr="00D04C22">
        <w:t xml:space="preserve">valuable </w:t>
      </w:r>
      <w:r w:rsidR="007667BB" w:rsidRPr="00D04C22">
        <w:t xml:space="preserve">mechanism for keeping track of progress towards the Sustainable Development Goals </w:t>
      </w:r>
      <w:r w:rsidR="007A4C15">
        <w:t xml:space="preserve">by means of </w:t>
      </w:r>
      <w:r w:rsidR="007667BB" w:rsidRPr="00D04C22">
        <w:t>the Shared Environmental Information System</w:t>
      </w:r>
      <w:r w:rsidR="00A97D57">
        <w:t xml:space="preserve"> (SEIS)</w:t>
      </w:r>
      <w:r w:rsidR="007667BB" w:rsidRPr="00D04C22">
        <w:t xml:space="preserve"> and the review mechanisms</w:t>
      </w:r>
      <w:r w:rsidR="006B2055" w:rsidRPr="00D04C22">
        <w:t>.</w:t>
      </w:r>
    </w:p>
    <w:p w14:paraId="23800661" w14:textId="50665E7D" w:rsidR="00E33B12" w:rsidRPr="00D04C22" w:rsidRDefault="0009128D" w:rsidP="00C9163A">
      <w:pPr>
        <w:pStyle w:val="SingleTxtG"/>
      </w:pPr>
      <w:r w:rsidRPr="00D04C22">
        <w:t>3.</w:t>
      </w:r>
      <w:r w:rsidRPr="00D04C22">
        <w:tab/>
      </w:r>
      <w:r w:rsidR="00877267" w:rsidRPr="00D04C22">
        <w:t xml:space="preserve">The </w:t>
      </w:r>
      <w:r w:rsidR="00CD7A74" w:rsidRPr="00D04C22">
        <w:t xml:space="preserve">Chair of </w:t>
      </w:r>
      <w:r w:rsidR="00877267" w:rsidRPr="00D04C22">
        <w:t xml:space="preserve">the </w:t>
      </w:r>
      <w:r w:rsidR="00263005">
        <w:t>g</w:t>
      </w:r>
      <w:r w:rsidR="00CD7A74" w:rsidRPr="00D04C22">
        <w:t xml:space="preserve">overnment of the Autonomous Republic of </w:t>
      </w:r>
      <w:proofErr w:type="spellStart"/>
      <w:r w:rsidR="00057491" w:rsidRPr="00D04C22">
        <w:t>Ajara</w:t>
      </w:r>
      <w:proofErr w:type="spellEnd"/>
      <w:r w:rsidR="00CD7A74" w:rsidRPr="00D04C22">
        <w:t xml:space="preserve"> </w:t>
      </w:r>
      <w:r w:rsidR="00AE791F" w:rsidRPr="00D04C22">
        <w:t>welcomed delegates to Batumi</w:t>
      </w:r>
      <w:r w:rsidR="00DA305A" w:rsidRPr="00D04C22">
        <w:t xml:space="preserve">. </w:t>
      </w:r>
      <w:r w:rsidR="00C97D01" w:rsidRPr="00D04C22">
        <w:t xml:space="preserve">The city of Batumi </w:t>
      </w:r>
      <w:r w:rsidR="007A4C15">
        <w:t xml:space="preserve">was </w:t>
      </w:r>
      <w:r w:rsidR="00C97D01" w:rsidRPr="00D04C22">
        <w:t xml:space="preserve">engaged in promoting sustainable development through concrete actions and </w:t>
      </w:r>
      <w:r w:rsidR="00924417" w:rsidRPr="00D04C22">
        <w:t>projects</w:t>
      </w:r>
      <w:r w:rsidR="002E1813" w:rsidRPr="00D04C22">
        <w:t xml:space="preserve"> </w:t>
      </w:r>
      <w:r w:rsidR="007A4C15">
        <w:t xml:space="preserve">to </w:t>
      </w:r>
      <w:r w:rsidR="002E1813" w:rsidRPr="00D04C22">
        <w:t>improv</w:t>
      </w:r>
      <w:r w:rsidR="007A4C15">
        <w:t>e</w:t>
      </w:r>
      <w:r w:rsidR="002E1813" w:rsidRPr="00D04C22">
        <w:t xml:space="preserve"> the </w:t>
      </w:r>
      <w:r w:rsidR="004A122C" w:rsidRPr="00D04C22">
        <w:t>environment</w:t>
      </w:r>
      <w:r w:rsidR="002E1813" w:rsidRPr="00D04C22">
        <w:t xml:space="preserve"> of the </w:t>
      </w:r>
      <w:proofErr w:type="spellStart"/>
      <w:r w:rsidR="003C3488" w:rsidRPr="00D04C22">
        <w:t>Ajara</w:t>
      </w:r>
      <w:proofErr w:type="spellEnd"/>
      <w:r w:rsidR="003C3488" w:rsidRPr="00D04C22">
        <w:t xml:space="preserve"> </w:t>
      </w:r>
      <w:r w:rsidR="002E1813" w:rsidRPr="00D04C22">
        <w:t>region</w:t>
      </w:r>
      <w:r w:rsidR="00296AF4" w:rsidRPr="00D04C22">
        <w:t xml:space="preserve">. </w:t>
      </w:r>
      <w:r w:rsidR="00512E6B" w:rsidRPr="00D04C22">
        <w:t xml:space="preserve">A climate change strategy </w:t>
      </w:r>
      <w:r w:rsidR="00A843D0" w:rsidRPr="00D04C22">
        <w:t xml:space="preserve">for the region </w:t>
      </w:r>
      <w:r w:rsidR="00512E6B" w:rsidRPr="00D04C22">
        <w:t>guide</w:t>
      </w:r>
      <w:r w:rsidR="007A4C15">
        <w:t>d</w:t>
      </w:r>
      <w:r w:rsidR="00512E6B" w:rsidRPr="00D04C22">
        <w:t xml:space="preserve"> the </w:t>
      </w:r>
      <w:r w:rsidR="0092308C" w:rsidRPr="00D04C22">
        <w:t xml:space="preserve">related </w:t>
      </w:r>
      <w:r w:rsidR="00512E6B" w:rsidRPr="00D04C22">
        <w:t>activities</w:t>
      </w:r>
      <w:r w:rsidR="00473136" w:rsidRPr="00D04C22">
        <w:t>, such as reducing greenhouse gas emissions</w:t>
      </w:r>
      <w:r w:rsidR="00512E6B" w:rsidRPr="00D04C22">
        <w:t xml:space="preserve"> </w:t>
      </w:r>
      <w:r w:rsidR="00FC0C78" w:rsidRPr="00D04C22">
        <w:t>and promot</w:t>
      </w:r>
      <w:r w:rsidR="00082AE0" w:rsidRPr="00D04C22">
        <w:t>ing</w:t>
      </w:r>
      <w:r w:rsidR="00FC0C78" w:rsidRPr="00D04C22">
        <w:t xml:space="preserve"> sustainable and green development</w:t>
      </w:r>
      <w:r w:rsidR="00D57899" w:rsidRPr="00D04C22">
        <w:t>, serving as good example for other regions of Georgia</w:t>
      </w:r>
      <w:r w:rsidR="003C1706" w:rsidRPr="00D04C22">
        <w:t xml:space="preserve">. </w:t>
      </w:r>
      <w:r w:rsidR="00151474" w:rsidRPr="00D04C22">
        <w:t>Specific p</w:t>
      </w:r>
      <w:r w:rsidR="005119CE" w:rsidRPr="00D04C22">
        <w:t xml:space="preserve">olicies </w:t>
      </w:r>
      <w:proofErr w:type="gramStart"/>
      <w:r w:rsidR="00263005">
        <w:t>we</w:t>
      </w:r>
      <w:r w:rsidR="005119CE" w:rsidRPr="00D04C22">
        <w:t>re being developed</w:t>
      </w:r>
      <w:proofErr w:type="gramEnd"/>
      <w:r w:rsidR="00287125" w:rsidRPr="00D04C22">
        <w:t xml:space="preserve"> to protect the </w:t>
      </w:r>
      <w:r w:rsidR="00263005">
        <w:t xml:space="preserve">region’s </w:t>
      </w:r>
      <w:r w:rsidR="00287125" w:rsidRPr="00D04C22">
        <w:t>forest</w:t>
      </w:r>
      <w:r w:rsidR="00263005">
        <w:t>s</w:t>
      </w:r>
      <w:r w:rsidR="00FF0CE0" w:rsidRPr="00D04C22">
        <w:t>, water</w:t>
      </w:r>
      <w:r w:rsidR="004A122C" w:rsidRPr="00D04C22">
        <w:t>,</w:t>
      </w:r>
      <w:r w:rsidR="00FF0CE0" w:rsidRPr="00D04C22">
        <w:t xml:space="preserve"> air</w:t>
      </w:r>
      <w:r w:rsidR="004A122C" w:rsidRPr="00D04C22">
        <w:t xml:space="preserve"> and biodiversity</w:t>
      </w:r>
      <w:r w:rsidR="00FF0CE0" w:rsidRPr="00D04C22">
        <w:t xml:space="preserve">. </w:t>
      </w:r>
      <w:r w:rsidR="0057228E" w:rsidRPr="00D04C22">
        <w:t>With support from the United Nations</w:t>
      </w:r>
      <w:r w:rsidR="00877267" w:rsidRPr="00D04C22">
        <w:t>,</w:t>
      </w:r>
      <w:r w:rsidR="0057228E" w:rsidRPr="00D04C22">
        <w:t xml:space="preserve"> </w:t>
      </w:r>
      <w:r w:rsidR="006D659D" w:rsidRPr="00D04C22">
        <w:t xml:space="preserve">Batumi </w:t>
      </w:r>
      <w:r w:rsidR="00263005">
        <w:t xml:space="preserve">was </w:t>
      </w:r>
      <w:r w:rsidR="006D659D" w:rsidRPr="00D04C22">
        <w:t>engaged in the</w:t>
      </w:r>
      <w:r w:rsidR="0057228E" w:rsidRPr="00D04C22">
        <w:t xml:space="preserve"> Green </w:t>
      </w:r>
      <w:r w:rsidR="00B52680" w:rsidRPr="00D04C22">
        <w:t>City</w:t>
      </w:r>
      <w:r w:rsidR="00A5516E" w:rsidRPr="00D04C22">
        <w:t xml:space="preserve"> project, including activities to </w:t>
      </w:r>
      <w:r w:rsidR="00BA3C4C" w:rsidRPr="00D04C22">
        <w:t xml:space="preserve">improve the </w:t>
      </w:r>
      <w:r w:rsidR="000919C6">
        <w:t xml:space="preserve">city’s </w:t>
      </w:r>
      <w:r w:rsidR="00BA3C4C" w:rsidRPr="00D04C22">
        <w:t xml:space="preserve">environment </w:t>
      </w:r>
      <w:r w:rsidR="00AC59F5" w:rsidRPr="00D04C22">
        <w:t xml:space="preserve">by implementing </w:t>
      </w:r>
      <w:r w:rsidR="00A5516E" w:rsidRPr="00D04C22">
        <w:t xml:space="preserve">sustainable </w:t>
      </w:r>
      <w:r w:rsidR="000919C6">
        <w:t xml:space="preserve">urban and </w:t>
      </w:r>
      <w:r w:rsidR="00A5516E" w:rsidRPr="00D04C22">
        <w:t>transportation polic</w:t>
      </w:r>
      <w:r w:rsidR="000919C6">
        <w:t>ies</w:t>
      </w:r>
      <w:r w:rsidR="009D4BA5" w:rsidRPr="00D04C22">
        <w:t xml:space="preserve">. </w:t>
      </w:r>
    </w:p>
    <w:p w14:paraId="3FE880E6" w14:textId="73CBC4C8" w:rsidR="00CB3316" w:rsidRPr="00D04C22" w:rsidRDefault="00057491" w:rsidP="00140123">
      <w:pPr>
        <w:pStyle w:val="SingleTxtG"/>
      </w:pPr>
      <w:proofErr w:type="gramStart"/>
      <w:r w:rsidRPr="00D04C22">
        <w:t>4.</w:t>
      </w:r>
      <w:r w:rsidRPr="00D04C22">
        <w:tab/>
      </w:r>
      <w:r w:rsidR="008551F3">
        <w:t xml:space="preserve">Looking back on </w:t>
      </w:r>
      <w:r w:rsidR="00A925D3" w:rsidRPr="00D04C22">
        <w:t>25 years of pan-European cooperation</w:t>
      </w:r>
      <w:r w:rsidR="008551F3">
        <w:t>, which had started in</w:t>
      </w:r>
      <w:r w:rsidR="00A925D3" w:rsidRPr="00D04C22">
        <w:t xml:space="preserve"> </w:t>
      </w:r>
      <w:proofErr w:type="spellStart"/>
      <w:r w:rsidR="00EE6746" w:rsidRPr="00EE6746">
        <w:t>Dobříš</w:t>
      </w:r>
      <w:proofErr w:type="spellEnd"/>
      <w:r w:rsidR="008551F3">
        <w:t xml:space="preserve"> (Czech Republic)</w:t>
      </w:r>
      <w:r w:rsidR="00877267" w:rsidRPr="00D04C22">
        <w:t>,</w:t>
      </w:r>
      <w:r w:rsidR="008551F3">
        <w:t xml:space="preserve"> </w:t>
      </w:r>
      <w:r w:rsidR="00A925D3" w:rsidRPr="00D04C22">
        <w:t>t</w:t>
      </w:r>
      <w:r w:rsidRPr="00D04C22">
        <w:t xml:space="preserve">he Ambassador of the Czech Republic </w:t>
      </w:r>
      <w:r w:rsidR="00733B53">
        <w:t xml:space="preserve">to Georgia </w:t>
      </w:r>
      <w:r w:rsidR="008551F3">
        <w:t xml:space="preserve">observed </w:t>
      </w:r>
      <w:r w:rsidR="0018593B" w:rsidRPr="00D04C22">
        <w:t xml:space="preserve">that the </w:t>
      </w:r>
      <w:r w:rsidR="008C4443" w:rsidRPr="00D04C22">
        <w:t>Environment for Europe</w:t>
      </w:r>
      <w:r w:rsidR="0018593B" w:rsidRPr="00D04C22">
        <w:t xml:space="preserve"> process </w:t>
      </w:r>
      <w:r w:rsidR="00733B53">
        <w:t xml:space="preserve">had </w:t>
      </w:r>
      <w:r w:rsidR="0018593B" w:rsidRPr="00D04C22">
        <w:t xml:space="preserve">emerged as a platform </w:t>
      </w:r>
      <w:r w:rsidR="00877267" w:rsidRPr="00D04C22">
        <w:t xml:space="preserve">for </w:t>
      </w:r>
      <w:r w:rsidR="0018593B" w:rsidRPr="00D04C22">
        <w:t xml:space="preserve">bringing </w:t>
      </w:r>
      <w:r w:rsidR="00877267" w:rsidRPr="00D04C22">
        <w:t>S</w:t>
      </w:r>
      <w:r w:rsidR="0018593B" w:rsidRPr="00D04C22">
        <w:t>tates and their leaders closer</w:t>
      </w:r>
      <w:r w:rsidR="00877267" w:rsidRPr="00D04C22">
        <w:t xml:space="preserve"> in order</w:t>
      </w:r>
      <w:r w:rsidR="0018593B" w:rsidRPr="00D04C22">
        <w:t xml:space="preserve"> to cooperate</w:t>
      </w:r>
      <w:r w:rsidR="00733B53">
        <w:t xml:space="preserve"> on </w:t>
      </w:r>
      <w:r w:rsidR="0018593B" w:rsidRPr="00D04C22">
        <w:t xml:space="preserve">restoring the priceless natural heritage in the region and protecting </w:t>
      </w:r>
      <w:r w:rsidR="00BA3C4C" w:rsidRPr="00D04C22">
        <w:t xml:space="preserve">human </w:t>
      </w:r>
      <w:r w:rsidR="0018593B" w:rsidRPr="00D04C22">
        <w:t>health and the environment</w:t>
      </w:r>
      <w:r w:rsidR="00D0574F" w:rsidRPr="00D04C22">
        <w:t>.</w:t>
      </w:r>
      <w:proofErr w:type="gramEnd"/>
      <w:r w:rsidR="00164B99" w:rsidRPr="00D04C22">
        <w:t xml:space="preserve"> </w:t>
      </w:r>
      <w:r w:rsidR="006D1F47" w:rsidRPr="00D04C22">
        <w:t xml:space="preserve">The process </w:t>
      </w:r>
      <w:r w:rsidR="00733B53">
        <w:t xml:space="preserve">had </w:t>
      </w:r>
      <w:r w:rsidR="007C7F3A" w:rsidRPr="00D04C22">
        <w:t xml:space="preserve">responded to </w:t>
      </w:r>
      <w:r w:rsidR="00733B53">
        <w:t xml:space="preserve">the </w:t>
      </w:r>
      <w:r w:rsidR="006D1F47" w:rsidRPr="00D04C22">
        <w:t xml:space="preserve">demand </w:t>
      </w:r>
      <w:r w:rsidR="008551F3">
        <w:t xml:space="preserve">that </w:t>
      </w:r>
      <w:r w:rsidR="007C7F3A" w:rsidRPr="00D04C22">
        <w:t xml:space="preserve">environmental concerns </w:t>
      </w:r>
      <w:r w:rsidR="00733B53">
        <w:t xml:space="preserve">be addressed </w:t>
      </w:r>
      <w:r w:rsidR="007C7F3A" w:rsidRPr="00D04C22">
        <w:t xml:space="preserve">by generating </w:t>
      </w:r>
      <w:r w:rsidR="001510A5" w:rsidRPr="00D04C22">
        <w:t>m</w:t>
      </w:r>
      <w:r w:rsidR="007C7F3A" w:rsidRPr="00D04C22">
        <w:t xml:space="preserve">ultilateral </w:t>
      </w:r>
      <w:r w:rsidR="001510A5" w:rsidRPr="00D04C22">
        <w:t>e</w:t>
      </w:r>
      <w:r w:rsidR="007C7F3A" w:rsidRPr="00D04C22">
        <w:t xml:space="preserve">nvironmental </w:t>
      </w:r>
      <w:r w:rsidR="001510A5" w:rsidRPr="00D04C22">
        <w:t>a</w:t>
      </w:r>
      <w:r w:rsidR="007C7F3A" w:rsidRPr="00D04C22">
        <w:t>greements</w:t>
      </w:r>
      <w:r w:rsidR="00CC025B" w:rsidRPr="00D04C22">
        <w:t>, facilitating transboundary c</w:t>
      </w:r>
      <w:r w:rsidR="001510A5" w:rsidRPr="00D04C22">
        <w:t>ooperation</w:t>
      </w:r>
      <w:r w:rsidR="00877267" w:rsidRPr="00D04C22">
        <w:t>,</w:t>
      </w:r>
      <w:r w:rsidR="001510A5" w:rsidRPr="00D04C22">
        <w:t xml:space="preserve"> shaping </w:t>
      </w:r>
      <w:r w:rsidR="00877267" w:rsidRPr="00D04C22">
        <w:t xml:space="preserve">a </w:t>
      </w:r>
      <w:r w:rsidR="001510A5" w:rsidRPr="00D04C22">
        <w:t xml:space="preserve">vision for </w:t>
      </w:r>
      <w:r w:rsidR="00877267" w:rsidRPr="00D04C22">
        <w:t xml:space="preserve">the </w:t>
      </w:r>
      <w:r w:rsidR="001510A5" w:rsidRPr="00D04C22">
        <w:t xml:space="preserve">environmental </w:t>
      </w:r>
      <w:r w:rsidR="00D541B8" w:rsidRPr="00D04C22">
        <w:t>dimension</w:t>
      </w:r>
      <w:r w:rsidR="00877267" w:rsidRPr="00D04C22">
        <w:t xml:space="preserve"> </w:t>
      </w:r>
      <w:r w:rsidR="00BA3C4C" w:rsidRPr="00D04C22">
        <w:t xml:space="preserve">of sustainable </w:t>
      </w:r>
      <w:proofErr w:type="gramStart"/>
      <w:r w:rsidR="00BA3C4C" w:rsidRPr="00D04C22">
        <w:t xml:space="preserve">development </w:t>
      </w:r>
      <w:r w:rsidR="00877267" w:rsidRPr="00D04C22">
        <w:t>and</w:t>
      </w:r>
      <w:r w:rsidR="001510A5" w:rsidRPr="00D04C22">
        <w:t xml:space="preserve"> identifying</w:t>
      </w:r>
      <w:proofErr w:type="gramEnd"/>
      <w:r w:rsidR="00073B46" w:rsidRPr="00D04C22">
        <w:t xml:space="preserve"> and addressing</w:t>
      </w:r>
      <w:r w:rsidR="001510A5" w:rsidRPr="00D04C22">
        <w:t xml:space="preserve"> </w:t>
      </w:r>
      <w:r w:rsidR="00877267" w:rsidRPr="00D04C22">
        <w:t xml:space="preserve">the </w:t>
      </w:r>
      <w:r w:rsidR="001510A5" w:rsidRPr="00D04C22">
        <w:t>challenges ahead</w:t>
      </w:r>
      <w:r w:rsidR="00530343" w:rsidRPr="00D04C22">
        <w:t>.</w:t>
      </w:r>
      <w:r w:rsidR="0046704B" w:rsidRPr="00D04C22">
        <w:t xml:space="preserve"> </w:t>
      </w:r>
      <w:proofErr w:type="gramStart"/>
      <w:r w:rsidR="00BA3C4C" w:rsidRPr="00D04C22">
        <w:t xml:space="preserve">Its </w:t>
      </w:r>
      <w:r w:rsidR="00877267" w:rsidRPr="00D04C22">
        <w:t xml:space="preserve">achievements </w:t>
      </w:r>
      <w:r w:rsidR="00CB3316" w:rsidRPr="00D04C22">
        <w:t>ha</w:t>
      </w:r>
      <w:r w:rsidR="00733B53">
        <w:t>d</w:t>
      </w:r>
      <w:r w:rsidR="00CB3316" w:rsidRPr="00D04C22">
        <w:t xml:space="preserve"> marked histor</w:t>
      </w:r>
      <w:r w:rsidR="009128D5" w:rsidRPr="00D04C22">
        <w:t>y</w:t>
      </w:r>
      <w:r w:rsidR="000919C6">
        <w:t>,</w:t>
      </w:r>
      <w:r w:rsidR="0010756E" w:rsidRPr="00D04C22">
        <w:t xml:space="preserve"> </w:t>
      </w:r>
      <w:r w:rsidR="006E4967" w:rsidRPr="00D04C22">
        <w:t xml:space="preserve">and </w:t>
      </w:r>
      <w:r w:rsidR="003F22EB">
        <w:t xml:space="preserve">would serve as </w:t>
      </w:r>
      <w:r w:rsidR="00733B53">
        <w:t xml:space="preserve">the </w:t>
      </w:r>
      <w:r w:rsidR="006E4967" w:rsidRPr="00D04C22">
        <w:t xml:space="preserve">building blocks of the regional contribution to the </w:t>
      </w:r>
      <w:r w:rsidR="009C1F86" w:rsidRPr="00D04C22">
        <w:t>2030 Agenda for Sustainable Development</w:t>
      </w:r>
      <w:proofErr w:type="gramEnd"/>
      <w:r w:rsidR="00F255DE">
        <w:t xml:space="preserve"> (2030 Agenda)</w:t>
      </w:r>
      <w:r w:rsidR="003A674B" w:rsidRPr="00D04C22">
        <w:t>. The process need</w:t>
      </w:r>
      <w:r w:rsidR="00F255DE">
        <w:t>ed</w:t>
      </w:r>
      <w:r w:rsidR="003A674B" w:rsidRPr="00D04C22">
        <w:t xml:space="preserve"> to be </w:t>
      </w:r>
      <w:r w:rsidR="00877267" w:rsidRPr="00D04C22">
        <w:t xml:space="preserve">kept </w:t>
      </w:r>
      <w:r w:rsidR="003A674B" w:rsidRPr="00D04C22">
        <w:t xml:space="preserve">relevant for all by ensuring its </w:t>
      </w:r>
      <w:r w:rsidR="00750A75" w:rsidRPr="00D04C22">
        <w:t xml:space="preserve">adaptation and </w:t>
      </w:r>
      <w:r w:rsidR="00844ED8" w:rsidRPr="00D04C22">
        <w:t>contribution to</w:t>
      </w:r>
      <w:r w:rsidR="003A674B" w:rsidRPr="00D04C22">
        <w:t xml:space="preserve"> the</w:t>
      </w:r>
      <w:r w:rsidR="009C1F86" w:rsidRPr="00D04C22">
        <w:t xml:space="preserve"> </w:t>
      </w:r>
      <w:r w:rsidR="006E4967" w:rsidRPr="00D04C22">
        <w:t>achievement of the Sustainable Development Goals</w:t>
      </w:r>
      <w:r w:rsidR="00631FA2" w:rsidRPr="00D04C22">
        <w:t xml:space="preserve"> –– a challenge </w:t>
      </w:r>
      <w:r w:rsidR="000919C6">
        <w:t xml:space="preserve">that </w:t>
      </w:r>
      <w:r w:rsidR="00877267" w:rsidRPr="00D04C22">
        <w:t xml:space="preserve">also </w:t>
      </w:r>
      <w:r w:rsidR="00631FA2" w:rsidRPr="00D04C22">
        <w:t>provid</w:t>
      </w:r>
      <w:r w:rsidR="000919C6">
        <w:t>ed</w:t>
      </w:r>
      <w:r w:rsidR="00631FA2" w:rsidRPr="00D04C22">
        <w:t xml:space="preserve"> an opportunity for </w:t>
      </w:r>
      <w:r w:rsidR="000919C6">
        <w:t xml:space="preserve">new </w:t>
      </w:r>
      <w:r w:rsidR="00631FA2" w:rsidRPr="00D04C22">
        <w:t xml:space="preserve">joint activities and enhanced </w:t>
      </w:r>
      <w:r w:rsidR="008551F3">
        <w:t xml:space="preserve">regional </w:t>
      </w:r>
      <w:r w:rsidR="00631FA2" w:rsidRPr="00D04C22">
        <w:t>cooperation</w:t>
      </w:r>
      <w:r w:rsidR="009C1F86" w:rsidRPr="00D04C22">
        <w:t>.</w:t>
      </w:r>
      <w:r w:rsidR="00631FA2" w:rsidRPr="00D04C22">
        <w:t xml:space="preserve"> </w:t>
      </w:r>
      <w:r w:rsidR="00BA3C4C" w:rsidRPr="00D04C22">
        <w:t>I</w:t>
      </w:r>
      <w:r w:rsidR="00486572" w:rsidRPr="00D04C22">
        <w:t>ntegration remain</w:t>
      </w:r>
      <w:r w:rsidR="00F255DE">
        <w:t>ed</w:t>
      </w:r>
      <w:r w:rsidR="00486572" w:rsidRPr="00D04C22">
        <w:t xml:space="preserve"> a huge challenge in attaining sustainable development</w:t>
      </w:r>
      <w:r w:rsidR="00061E88" w:rsidRPr="00D04C22">
        <w:t>. In that regard, u</w:t>
      </w:r>
      <w:r w:rsidR="00486572" w:rsidRPr="00D04C22">
        <w:t xml:space="preserve">sing the already established and well-functioning platform offered by the Environment for Europe process </w:t>
      </w:r>
      <w:r w:rsidR="00BA3C4C" w:rsidRPr="00D04C22">
        <w:t xml:space="preserve">would be </w:t>
      </w:r>
      <w:r w:rsidR="00A10F06" w:rsidRPr="00D04C22">
        <w:t xml:space="preserve">effective and </w:t>
      </w:r>
      <w:r w:rsidR="003364B8" w:rsidRPr="00D04C22">
        <w:t xml:space="preserve">cost efficient </w:t>
      </w:r>
      <w:r w:rsidR="00877267" w:rsidRPr="00D04C22">
        <w:t xml:space="preserve">in </w:t>
      </w:r>
      <w:r w:rsidR="00486572" w:rsidRPr="00D04C22">
        <w:t xml:space="preserve">supporting the delivery </w:t>
      </w:r>
      <w:r w:rsidR="00877267" w:rsidRPr="00D04C22">
        <w:t>of the</w:t>
      </w:r>
      <w:r w:rsidR="00486572" w:rsidRPr="00D04C22">
        <w:t xml:space="preserve"> 2030 </w:t>
      </w:r>
      <w:r w:rsidR="009139C1" w:rsidRPr="00D04C22">
        <w:t>A</w:t>
      </w:r>
      <w:r w:rsidR="00486572" w:rsidRPr="00D04C22">
        <w:t>genda</w:t>
      </w:r>
      <w:r w:rsidR="003015BE" w:rsidRPr="00D04C22">
        <w:t xml:space="preserve">. </w:t>
      </w:r>
      <w:r w:rsidR="00B34A28" w:rsidRPr="00D04C22">
        <w:t xml:space="preserve">The process </w:t>
      </w:r>
      <w:proofErr w:type="gramStart"/>
      <w:r w:rsidR="00F255DE">
        <w:t xml:space="preserve">had already been </w:t>
      </w:r>
      <w:r w:rsidR="00B34A28" w:rsidRPr="00D04C22">
        <w:t>reformed</w:t>
      </w:r>
      <w:proofErr w:type="gramEnd"/>
      <w:r w:rsidR="00B34A28" w:rsidRPr="00D04C22">
        <w:t xml:space="preserve"> to adapt it to the changing needs of the region</w:t>
      </w:r>
      <w:r w:rsidR="00F255DE">
        <w:t>; f</w:t>
      </w:r>
      <w:r w:rsidR="00B34A28" w:rsidRPr="00D04C22">
        <w:t xml:space="preserve">or it to remain relevant for all countries </w:t>
      </w:r>
      <w:r w:rsidR="00BA3C4C" w:rsidRPr="00D04C22">
        <w:t>it</w:t>
      </w:r>
      <w:r w:rsidR="00B34A28" w:rsidRPr="00D04C22">
        <w:t xml:space="preserve"> </w:t>
      </w:r>
      <w:r w:rsidR="00F255DE">
        <w:t xml:space="preserve">now </w:t>
      </w:r>
      <w:r w:rsidR="00B34A28" w:rsidRPr="00D04C22">
        <w:t>need</w:t>
      </w:r>
      <w:r w:rsidR="00F255DE">
        <w:t>ed</w:t>
      </w:r>
      <w:r w:rsidR="00B34A28" w:rsidRPr="00D04C22">
        <w:t xml:space="preserve"> to be made fit for the 2030 Agenda</w:t>
      </w:r>
      <w:r w:rsidR="00242E2F" w:rsidRPr="00D04C22">
        <w:t xml:space="preserve">, by </w:t>
      </w:r>
      <w:r w:rsidR="003015BE" w:rsidRPr="00D04C22">
        <w:t xml:space="preserve">enhancing its holistic approach, creating more synergies and increasing its </w:t>
      </w:r>
      <w:r w:rsidR="00242E2F" w:rsidRPr="00D04C22">
        <w:t>effectiveness</w:t>
      </w:r>
      <w:r w:rsidR="009A40BE" w:rsidRPr="00D04C22">
        <w:t xml:space="preserve">. </w:t>
      </w:r>
      <w:r w:rsidR="008551F3">
        <w:t>T</w:t>
      </w:r>
      <w:r w:rsidR="007C01D8" w:rsidRPr="00D04C22">
        <w:t xml:space="preserve">he </w:t>
      </w:r>
      <w:r w:rsidR="008551F3">
        <w:t xml:space="preserve">Czech Republic </w:t>
      </w:r>
      <w:r w:rsidR="003B5902">
        <w:t>expressed</w:t>
      </w:r>
      <w:r w:rsidR="008551F3">
        <w:t xml:space="preserve"> interest in hosting the next ministerial conference in 2021, as it would mark the </w:t>
      </w:r>
      <w:r w:rsidR="00877267" w:rsidRPr="00D04C22">
        <w:t xml:space="preserve">thirtieth </w:t>
      </w:r>
      <w:r w:rsidR="008D35E9" w:rsidRPr="00D04C22">
        <w:t xml:space="preserve">anniversary </w:t>
      </w:r>
      <w:r w:rsidR="008551F3">
        <w:t xml:space="preserve">of the process begun in </w:t>
      </w:r>
      <w:proofErr w:type="spellStart"/>
      <w:r w:rsidR="002A0F5A" w:rsidRPr="00EE6746">
        <w:t>Dobříš</w:t>
      </w:r>
      <w:proofErr w:type="spellEnd"/>
      <w:r w:rsidR="00430538" w:rsidRPr="00D04C22">
        <w:t xml:space="preserve">. </w:t>
      </w:r>
    </w:p>
    <w:p w14:paraId="1E4DE11F" w14:textId="45BC1A49" w:rsidR="00C228BB" w:rsidRPr="00D04C22" w:rsidRDefault="00057491" w:rsidP="00C9163A">
      <w:pPr>
        <w:pStyle w:val="SingleTxtG"/>
      </w:pPr>
      <w:r w:rsidRPr="00D04C22">
        <w:t>5</w:t>
      </w:r>
      <w:r w:rsidR="0009128D" w:rsidRPr="00D04C22">
        <w:t>.</w:t>
      </w:r>
      <w:r w:rsidR="0009128D" w:rsidRPr="00D04C22">
        <w:tab/>
      </w:r>
      <w:r w:rsidR="006B2055" w:rsidRPr="00D04C22">
        <w:t xml:space="preserve">The Deputy Executive Director of the United Nations Environment Programme (UNEP) stressed that integrating the environment across the </w:t>
      </w:r>
      <w:r w:rsidR="006B2022">
        <w:t>G</w:t>
      </w:r>
      <w:r w:rsidR="006B2055" w:rsidRPr="00D04C22">
        <w:t>oals in the 2030 Agenda and the Paris Agreement on Climate Change reflect</w:t>
      </w:r>
      <w:r w:rsidR="007C6C45">
        <w:t>ed</w:t>
      </w:r>
      <w:r w:rsidR="006B2055" w:rsidRPr="00D04C22">
        <w:t xml:space="preserve"> </w:t>
      </w:r>
      <w:r w:rsidR="007C6C45">
        <w:t xml:space="preserve">a </w:t>
      </w:r>
      <w:r w:rsidR="006B2055" w:rsidRPr="00D04C22">
        <w:t>wider momentum for change at the national, municipal and community levels and</w:t>
      </w:r>
      <w:r w:rsidR="00E37FDD" w:rsidRPr="00D04C22">
        <w:t>,</w:t>
      </w:r>
      <w:r w:rsidR="006B2055" w:rsidRPr="00D04C22">
        <w:t xml:space="preserve"> increasingly, </w:t>
      </w:r>
      <w:r w:rsidR="00E37FDD" w:rsidRPr="00D04C22">
        <w:t xml:space="preserve">in </w:t>
      </w:r>
      <w:r w:rsidR="006B2055" w:rsidRPr="00D04C22">
        <w:t xml:space="preserve">the private sector. He </w:t>
      </w:r>
      <w:r w:rsidR="004640C6">
        <w:t xml:space="preserve">outlined </w:t>
      </w:r>
      <w:r w:rsidR="006B2055" w:rsidRPr="00D04C22">
        <w:t xml:space="preserve">the outcomes of the second session of the United Nations Environment Assembly with regard to the 2030 Agenda, climate change, clean air and inclusive green economy, drawing links </w:t>
      </w:r>
      <w:r w:rsidR="005A3293">
        <w:t xml:space="preserve">to </w:t>
      </w:r>
      <w:r w:rsidR="006B2055" w:rsidRPr="00D04C22">
        <w:t xml:space="preserve">the two main themes of the Batumi Conference. He </w:t>
      </w:r>
      <w:r w:rsidR="004640C6">
        <w:t xml:space="preserve">drew attention to </w:t>
      </w:r>
      <w:r w:rsidR="006B2055" w:rsidRPr="00D04C22">
        <w:t>worrying trends regard</w:t>
      </w:r>
      <w:r w:rsidR="005A3293">
        <w:t>ing</w:t>
      </w:r>
      <w:r w:rsidR="006B2055" w:rsidRPr="00D04C22">
        <w:t xml:space="preserve"> climate change and the loss of biodiversity flagged </w:t>
      </w:r>
      <w:r w:rsidR="004640C6">
        <w:t xml:space="preserve">in </w:t>
      </w:r>
      <w:r w:rsidR="006B2055" w:rsidRPr="00D04C22">
        <w:t xml:space="preserve">the </w:t>
      </w:r>
      <w:r w:rsidR="0047555D">
        <w:t xml:space="preserve">sixth </w:t>
      </w:r>
      <w:r w:rsidR="006B2055" w:rsidRPr="001F38ED">
        <w:rPr>
          <w:i/>
        </w:rPr>
        <w:t xml:space="preserve">Global Environment Outlook </w:t>
      </w:r>
      <w:r w:rsidR="0047555D" w:rsidRPr="001F38ED">
        <w:rPr>
          <w:i/>
        </w:rPr>
        <w:t>Assessment for the Pan-European Region</w:t>
      </w:r>
      <w:r w:rsidR="004640C6">
        <w:t>,</w:t>
      </w:r>
      <w:r w:rsidR="0047555D">
        <w:rPr>
          <w:rStyle w:val="FootnoteReference"/>
        </w:rPr>
        <w:footnoteReference w:id="2"/>
      </w:r>
      <w:r w:rsidR="00E37FDD" w:rsidRPr="00D04C22">
        <w:t xml:space="preserve"> </w:t>
      </w:r>
      <w:r w:rsidR="004640C6">
        <w:t xml:space="preserve">and </w:t>
      </w:r>
      <w:r w:rsidR="00BA3C4C" w:rsidRPr="00D04C22">
        <w:t>striking findings</w:t>
      </w:r>
      <w:r w:rsidR="006B2055" w:rsidRPr="00D04C22">
        <w:t xml:space="preserve"> of recent </w:t>
      </w:r>
      <w:r w:rsidR="00E37FDD" w:rsidRPr="00D04C22">
        <w:t xml:space="preserve">UNEP </w:t>
      </w:r>
      <w:r w:rsidR="006B2055" w:rsidRPr="00D04C22">
        <w:t>research on environmental crime</w:t>
      </w:r>
      <w:r w:rsidR="00DD06E1" w:rsidRPr="00D04C22">
        <w:t>.</w:t>
      </w:r>
    </w:p>
    <w:p w14:paraId="546E589D" w14:textId="7D677EE5" w:rsidR="003F397B" w:rsidRPr="00D04C22" w:rsidRDefault="003F397B" w:rsidP="00940B3E">
      <w:pPr>
        <w:pStyle w:val="HChG"/>
      </w:pPr>
      <w:r w:rsidRPr="00D04C22">
        <w:tab/>
        <w:t>II.</w:t>
      </w:r>
      <w:r w:rsidRPr="00D04C22">
        <w:tab/>
      </w:r>
      <w:r w:rsidR="00864FCE" w:rsidRPr="00D04C22">
        <w:t>The environment dimension of the 2030 Agenda for Sustainable Development — moving forward in the pan</w:t>
      </w:r>
      <w:r w:rsidR="00D04C22">
        <w:noBreakHyphen/>
      </w:r>
      <w:r w:rsidR="00864FCE" w:rsidRPr="00D04C22">
        <w:t>European region</w:t>
      </w:r>
    </w:p>
    <w:p w14:paraId="0696E886" w14:textId="1F09F61F" w:rsidR="006F744D" w:rsidRPr="00D04C22" w:rsidRDefault="00864FCE" w:rsidP="00940B3E">
      <w:pPr>
        <w:pStyle w:val="H1G"/>
      </w:pPr>
      <w:r w:rsidRPr="00D04C22">
        <w:tab/>
      </w:r>
      <w:r w:rsidR="005B1E63" w:rsidRPr="00D04C22">
        <w:t>A</w:t>
      </w:r>
      <w:r w:rsidRPr="00D04C22">
        <w:t>.</w:t>
      </w:r>
      <w:r w:rsidRPr="00D04C22">
        <w:tab/>
        <w:t>Multilateral environmental agreements, mechanisms, policies and institutions supporting the 2030 Agenda for Sustainable Development</w:t>
      </w:r>
    </w:p>
    <w:p w14:paraId="07E178EE" w14:textId="3FC50E05" w:rsidR="00935389" w:rsidRPr="00D04C22" w:rsidRDefault="00900306" w:rsidP="00935389">
      <w:pPr>
        <w:pStyle w:val="SingleTxtG"/>
      </w:pPr>
      <w:proofErr w:type="gramStart"/>
      <w:r w:rsidRPr="00D04C22">
        <w:t>6.</w:t>
      </w:r>
      <w:r w:rsidRPr="00D04C22">
        <w:tab/>
      </w:r>
      <w:r w:rsidR="00935389" w:rsidRPr="00D04C22">
        <w:t xml:space="preserve">The 2030 Agenda and the Paris Agreement </w:t>
      </w:r>
      <w:r w:rsidR="00E37FDD" w:rsidRPr="00D04C22">
        <w:t xml:space="preserve">on Climate Change </w:t>
      </w:r>
      <w:r w:rsidR="00DA68C3">
        <w:t xml:space="preserve">were hailed as landmark frameworks by </w:t>
      </w:r>
      <w:r w:rsidR="00935389" w:rsidRPr="00D04C22">
        <w:t>participants</w:t>
      </w:r>
      <w:proofErr w:type="gramEnd"/>
      <w:r w:rsidR="00935389" w:rsidRPr="00D04C22">
        <w:t xml:space="preserve">, with several delegations pointing out synergies between the two </w:t>
      </w:r>
      <w:r w:rsidR="00DA68C3">
        <w:t>instruments</w:t>
      </w:r>
      <w:r w:rsidR="00935389" w:rsidRPr="00D04C22">
        <w:t xml:space="preserve">. Many </w:t>
      </w:r>
      <w:r w:rsidR="00500D3E">
        <w:t xml:space="preserve">noted </w:t>
      </w:r>
      <w:r w:rsidR="00935389" w:rsidRPr="00D04C22">
        <w:t xml:space="preserve">the complexity of the 2030 Agenda, combining the three dimensions of sustainable development, and the need for an integrated approach to its implementation. Political commitment was crucial for achieving the Sustainable Development Goals. It </w:t>
      </w:r>
      <w:r w:rsidR="00235A41">
        <w:t xml:space="preserve">was </w:t>
      </w:r>
      <w:r w:rsidR="00935389" w:rsidRPr="00D04C22">
        <w:t xml:space="preserve">also important to promote ownership of actions at all levels and to involve various actors in their execution. It </w:t>
      </w:r>
      <w:proofErr w:type="gramStart"/>
      <w:r w:rsidR="00935389" w:rsidRPr="00D04C22">
        <w:t>was stressed</w:t>
      </w:r>
      <w:proofErr w:type="gramEnd"/>
      <w:r w:rsidR="00935389" w:rsidRPr="00D04C22">
        <w:t xml:space="preserve"> repeatedly that economic growth </w:t>
      </w:r>
      <w:r w:rsidR="004640C6">
        <w:t xml:space="preserve">had </w:t>
      </w:r>
      <w:r w:rsidR="00935389" w:rsidRPr="00D04C22">
        <w:t>to be decoupled from environmental degradation and could not be expected without greening the economy. Societies should move towards sustainable consumption and production patterns, implying the rational use of natural resources.</w:t>
      </w:r>
    </w:p>
    <w:p w14:paraId="6FE8EDD8" w14:textId="265BAAAA" w:rsidR="00935389" w:rsidRPr="00D04C22" w:rsidRDefault="00900306" w:rsidP="00935389">
      <w:pPr>
        <w:pStyle w:val="SingleTxtG"/>
      </w:pPr>
      <w:r w:rsidRPr="00D04C22">
        <w:t>7.</w:t>
      </w:r>
      <w:r w:rsidRPr="00D04C22">
        <w:tab/>
      </w:r>
      <w:r w:rsidR="00935389" w:rsidRPr="00D04C22">
        <w:t xml:space="preserve">The implementation of the global and regional multilateral environmental agreements in synergy would provide strong support to countries in reaching the </w:t>
      </w:r>
      <w:r w:rsidR="00854684" w:rsidRPr="00D04C22">
        <w:t xml:space="preserve">Sustainable Development </w:t>
      </w:r>
      <w:r w:rsidR="00235A41">
        <w:t>Goals</w:t>
      </w:r>
      <w:r w:rsidR="00935389" w:rsidRPr="00D04C22">
        <w:t xml:space="preserve">. </w:t>
      </w:r>
      <w:r w:rsidR="00235A41">
        <w:t>Speakers also stressed t</w:t>
      </w:r>
      <w:r w:rsidR="00935389" w:rsidRPr="00D04C22">
        <w:t xml:space="preserve">he role of </w:t>
      </w:r>
      <w:r w:rsidR="001D6292" w:rsidRPr="00D04C22">
        <w:t xml:space="preserve">international cooperation in supporting the implementation of the 2030 Agenda, along with the importance of </w:t>
      </w:r>
      <w:r w:rsidR="00935389" w:rsidRPr="00D04C22">
        <w:t xml:space="preserve">regional initiatives — such as </w:t>
      </w:r>
      <w:r w:rsidR="001D6292" w:rsidRPr="00D04C22">
        <w:t>the Astana Water Action</w:t>
      </w:r>
      <w:r w:rsidR="00935389" w:rsidRPr="00D04C22">
        <w:t xml:space="preserve">. Only through joint action </w:t>
      </w:r>
      <w:proofErr w:type="gramStart"/>
      <w:r w:rsidR="00935389" w:rsidRPr="00D04C22">
        <w:t>could progress be made</w:t>
      </w:r>
      <w:proofErr w:type="gramEnd"/>
      <w:r w:rsidR="00935389" w:rsidRPr="00D04C22">
        <w:t xml:space="preserve">. A number of delegations noted their efforts to harmonize national legal and policy frameworks to serve the implementation of the 2030 Agenda, with many mentioning also national policy documents adopted to guide their </w:t>
      </w:r>
      <w:r w:rsidR="008757C9">
        <w:t xml:space="preserve">implementation </w:t>
      </w:r>
      <w:r w:rsidR="00935389" w:rsidRPr="00D04C22">
        <w:t>efforts. In addition, several countries reported the formation of new — or the conversion of existing</w:t>
      </w:r>
      <w:r w:rsidR="008757C9">
        <w:t> </w:t>
      </w:r>
      <w:r w:rsidR="00935389" w:rsidRPr="00D04C22">
        <w:t xml:space="preserve">— </w:t>
      </w:r>
      <w:proofErr w:type="spellStart"/>
      <w:r w:rsidR="00935389" w:rsidRPr="00D04C22">
        <w:t>interministerial</w:t>
      </w:r>
      <w:proofErr w:type="spellEnd"/>
      <w:r w:rsidR="00935389" w:rsidRPr="00D04C22">
        <w:t xml:space="preserve">, multi-stakeholder or other platforms </w:t>
      </w:r>
      <w:r w:rsidR="00DA68C3">
        <w:t xml:space="preserve">to </w:t>
      </w:r>
      <w:r w:rsidR="00935389" w:rsidRPr="00D04C22">
        <w:t>coordinat</w:t>
      </w:r>
      <w:r w:rsidR="00DA68C3">
        <w:t>e</w:t>
      </w:r>
      <w:r w:rsidR="00935389" w:rsidRPr="00D04C22">
        <w:t xml:space="preserve"> implementation at the national level. The integrated nature of the new </w:t>
      </w:r>
      <w:r w:rsidR="00DA68C3">
        <w:t>A</w:t>
      </w:r>
      <w:r w:rsidR="00935389" w:rsidRPr="00D04C22">
        <w:t>genda mean</w:t>
      </w:r>
      <w:r w:rsidR="00235A41">
        <w:t>t</w:t>
      </w:r>
      <w:r w:rsidR="00935389" w:rsidRPr="00D04C22">
        <w:t xml:space="preserve"> </w:t>
      </w:r>
      <w:r w:rsidR="00235A41">
        <w:t xml:space="preserve">that </w:t>
      </w:r>
      <w:r w:rsidR="00935389" w:rsidRPr="00D04C22">
        <w:t xml:space="preserve">challenges </w:t>
      </w:r>
      <w:r w:rsidR="00DA68C3">
        <w:t xml:space="preserve">had </w:t>
      </w:r>
      <w:r w:rsidR="00235A41">
        <w:t xml:space="preserve">to </w:t>
      </w:r>
      <w:proofErr w:type="gramStart"/>
      <w:r w:rsidR="00235A41">
        <w:t>be addressed</w:t>
      </w:r>
      <w:proofErr w:type="gramEnd"/>
      <w:r w:rsidR="00235A41">
        <w:t xml:space="preserve"> </w:t>
      </w:r>
      <w:r w:rsidR="00935389" w:rsidRPr="00D04C22">
        <w:t xml:space="preserve">across sectors and </w:t>
      </w:r>
      <w:r w:rsidR="00235A41">
        <w:t xml:space="preserve">it was </w:t>
      </w:r>
      <w:r w:rsidR="00935389" w:rsidRPr="00D04C22">
        <w:t xml:space="preserve">no longer </w:t>
      </w:r>
      <w:r w:rsidR="00235A41">
        <w:t xml:space="preserve">possible to </w:t>
      </w:r>
      <w:r w:rsidR="00935389" w:rsidRPr="00D04C22">
        <w:t xml:space="preserve">work in silos. Sectoral policies </w:t>
      </w:r>
      <w:proofErr w:type="gramStart"/>
      <w:r w:rsidR="00935389" w:rsidRPr="00D04C22">
        <w:t>should be aligned</w:t>
      </w:r>
      <w:proofErr w:type="gramEnd"/>
      <w:r w:rsidR="00935389" w:rsidRPr="00D04C22">
        <w:t xml:space="preserve"> to ensure progress across </w:t>
      </w:r>
      <w:r w:rsidR="00235A41">
        <w:t>the Sustainable Development Goals</w:t>
      </w:r>
      <w:r w:rsidR="00935389" w:rsidRPr="00D04C22">
        <w:t xml:space="preserve"> and the creation of win-win opportunities.</w:t>
      </w:r>
      <w:r w:rsidR="00AC1B2C">
        <w:t xml:space="preserve"> </w:t>
      </w:r>
    </w:p>
    <w:p w14:paraId="55F957D3" w14:textId="13A524B7" w:rsidR="00935389" w:rsidRPr="00D04C22" w:rsidRDefault="00900306" w:rsidP="00935389">
      <w:pPr>
        <w:pStyle w:val="SingleTxtG"/>
      </w:pPr>
      <w:r w:rsidRPr="00D04C22">
        <w:t>8.</w:t>
      </w:r>
      <w:r w:rsidRPr="00D04C22">
        <w:tab/>
      </w:r>
      <w:r w:rsidR="00935389" w:rsidRPr="00D04C22">
        <w:t xml:space="preserve">A number of delegations pointed to the need to build partnerships, ensure stable investment and share green technologies. The requirement for policy advice and capacity-development to support the implementation of the 2030 Agenda </w:t>
      </w:r>
      <w:proofErr w:type="gramStart"/>
      <w:r w:rsidR="00935389" w:rsidRPr="00D04C22">
        <w:t>was also flagged</w:t>
      </w:r>
      <w:proofErr w:type="gramEnd"/>
      <w:r w:rsidR="00935389" w:rsidRPr="00D04C22">
        <w:t xml:space="preserve">. However, differences </w:t>
      </w:r>
      <w:proofErr w:type="gramStart"/>
      <w:r w:rsidR="00935389" w:rsidRPr="00D04C22">
        <w:t>should be taken</w:t>
      </w:r>
      <w:proofErr w:type="gramEnd"/>
      <w:r w:rsidR="00935389" w:rsidRPr="00D04C22">
        <w:t xml:space="preserve"> into account and practices tailored to local circumstances. </w:t>
      </w:r>
      <w:r w:rsidR="002F10C8">
        <w:t>Representatives of s</w:t>
      </w:r>
      <w:r w:rsidR="00935389" w:rsidRPr="00D04C22">
        <w:t xml:space="preserve">everal countries and organizations </w:t>
      </w:r>
      <w:r w:rsidR="00235A41">
        <w:t xml:space="preserve">provided </w:t>
      </w:r>
      <w:r w:rsidR="00935389" w:rsidRPr="00D04C22">
        <w:t xml:space="preserve">concrete examples of measures taken to support implementation of </w:t>
      </w:r>
      <w:r w:rsidR="00FB101B" w:rsidRPr="00D04C22">
        <w:t xml:space="preserve">Sustainable Development </w:t>
      </w:r>
      <w:r w:rsidR="00235A41">
        <w:t>Goals</w:t>
      </w:r>
      <w:r w:rsidR="00935389" w:rsidRPr="00D04C22">
        <w:t xml:space="preserve"> and expressed their readiness to share their experiences. </w:t>
      </w:r>
      <w:r w:rsidR="00AF24B3">
        <w:t xml:space="preserve"> </w:t>
      </w:r>
    </w:p>
    <w:p w14:paraId="59AB2A45" w14:textId="1F7D99BF" w:rsidR="00935389" w:rsidRPr="00D04C22" w:rsidRDefault="00900306" w:rsidP="00935389">
      <w:pPr>
        <w:pStyle w:val="SingleTxtG"/>
      </w:pPr>
      <w:r w:rsidRPr="00D04C22">
        <w:t>9.</w:t>
      </w:r>
      <w:r w:rsidRPr="00D04C22">
        <w:tab/>
      </w:r>
      <w:r w:rsidR="00935389" w:rsidRPr="00D04C22">
        <w:t xml:space="preserve">Several delegates underlined that environmental ministers should take the lead </w:t>
      </w:r>
      <w:r w:rsidR="00CC6290">
        <w:t xml:space="preserve">in </w:t>
      </w:r>
      <w:r w:rsidR="00935389" w:rsidRPr="00D04C22">
        <w:t>ensur</w:t>
      </w:r>
      <w:r w:rsidR="00CC6290">
        <w:t>ing</w:t>
      </w:r>
      <w:r w:rsidR="00935389" w:rsidRPr="00D04C22">
        <w:t xml:space="preserve"> implementation of the environmental dimension of </w:t>
      </w:r>
      <w:r w:rsidR="00CC6290">
        <w:t xml:space="preserve">the </w:t>
      </w:r>
      <w:r w:rsidR="006A6D73" w:rsidRPr="00D04C22">
        <w:t xml:space="preserve">Sustainable Development </w:t>
      </w:r>
      <w:r w:rsidR="00CC6290">
        <w:t>Goals</w:t>
      </w:r>
      <w:r w:rsidR="00935389" w:rsidRPr="00D04C22">
        <w:t xml:space="preserve">. They should raise knowledge and convince other ministers and other actors, such as civil society and the private sector, of the importance of the environmental aspects of </w:t>
      </w:r>
      <w:r w:rsidR="00CC6290">
        <w:t>the Goals</w:t>
      </w:r>
      <w:r w:rsidR="00935389" w:rsidRPr="00D04C22">
        <w:t>. Notably, they should work in cooperation with ministries of economy and finance to advance the use of economic instruments for environmental protection and create economic incentives for the private sector to use innovative technologies that minimize</w:t>
      </w:r>
      <w:r w:rsidR="00CC6290">
        <w:t>d</w:t>
      </w:r>
      <w:r w:rsidR="00935389" w:rsidRPr="00D04C22">
        <w:t xml:space="preserve"> negative impacts on </w:t>
      </w:r>
      <w:r w:rsidR="002F10C8">
        <w:t xml:space="preserve">the </w:t>
      </w:r>
      <w:r w:rsidR="00935389" w:rsidRPr="00D04C22">
        <w:t xml:space="preserve">environment and health. The importance of cooperation between scientists and policymakers </w:t>
      </w:r>
      <w:proofErr w:type="gramStart"/>
      <w:r w:rsidR="00935389" w:rsidRPr="00D04C22">
        <w:t>was also underscored</w:t>
      </w:r>
      <w:proofErr w:type="gramEnd"/>
      <w:r w:rsidR="00935389" w:rsidRPr="00D04C22">
        <w:t>.</w:t>
      </w:r>
    </w:p>
    <w:p w14:paraId="16817322" w14:textId="6D0044CD" w:rsidR="00935389" w:rsidRPr="00D04C22" w:rsidRDefault="00900306" w:rsidP="00935389">
      <w:pPr>
        <w:pStyle w:val="SingleTxtG"/>
      </w:pPr>
      <w:r w:rsidRPr="00D04C22">
        <w:t>10.</w:t>
      </w:r>
      <w:r w:rsidRPr="00D04C22">
        <w:tab/>
      </w:r>
      <w:r w:rsidR="00935389" w:rsidRPr="00D04C22">
        <w:t xml:space="preserve">Many participants </w:t>
      </w:r>
      <w:r w:rsidR="00500D3E">
        <w:t>emphasiz</w:t>
      </w:r>
      <w:r w:rsidR="00500D3E" w:rsidRPr="00D04C22">
        <w:t xml:space="preserve">ed </w:t>
      </w:r>
      <w:r w:rsidR="00935389" w:rsidRPr="00D04C22">
        <w:t xml:space="preserve">the central role of ECE in supporting implementation of the 2030 Agenda and providing platforms for cooperation. ECE had solid experience in integrating agendas in an effective manner and in serving as a cooperation platform, fostering the exchange of experience. The Environment for Europe </w:t>
      </w:r>
      <w:r w:rsidR="00477807">
        <w:t xml:space="preserve">ministerial </w:t>
      </w:r>
      <w:r w:rsidR="00935389" w:rsidRPr="00D04C22">
        <w:t>process was playing a role in driving environmental policy and could therefore support the implementation of the 2030 Agenda in the ECE region and be used for follow-up and review. The process also provid</w:t>
      </w:r>
      <w:r w:rsidR="00CC6290">
        <w:t>ed</w:t>
      </w:r>
      <w:r w:rsidR="00935389" w:rsidRPr="00D04C22">
        <w:t xml:space="preserve"> an opportunity for civil society to influence ministerial discussions. ECE was able to offer a number of mechanisms to support the implementation of </w:t>
      </w:r>
      <w:r w:rsidR="00CC6290">
        <w:t>the Sustainable Development Goals</w:t>
      </w:r>
      <w:r w:rsidR="00935389" w:rsidRPr="00D04C22">
        <w:t xml:space="preserve"> and monitor progress towards reaching them, in particular its multilateral environmental agreements, the Environmental Performance Review Programme and the UNECE Strategy on Education for Sustainable Development, </w:t>
      </w:r>
      <w:r w:rsidR="004A122C" w:rsidRPr="00D04C22">
        <w:t>as well as</w:t>
      </w:r>
      <w:r w:rsidR="00935389" w:rsidRPr="00D04C22">
        <w:t xml:space="preserve"> through its work on environmental information, indicators and statistics. </w:t>
      </w:r>
    </w:p>
    <w:p w14:paraId="7F2A9F90" w14:textId="66E71117" w:rsidR="00935389" w:rsidRPr="00D04C22" w:rsidRDefault="00900306" w:rsidP="00935389">
      <w:pPr>
        <w:pStyle w:val="SingleTxtG"/>
      </w:pPr>
      <w:r w:rsidRPr="00D04C22">
        <w:t>11.</w:t>
      </w:r>
      <w:r w:rsidRPr="00D04C22">
        <w:tab/>
      </w:r>
      <w:r w:rsidR="00935389" w:rsidRPr="00D04C22">
        <w:t xml:space="preserve">The use of the </w:t>
      </w:r>
      <w:r w:rsidR="00CC6290">
        <w:t xml:space="preserve">ECE </w:t>
      </w:r>
      <w:r w:rsidR="00935389" w:rsidRPr="00D04C22">
        <w:t xml:space="preserve">Convention on Access to Information, Public Participation in Decision-making and Access to Justice in Environmental Matters </w:t>
      </w:r>
      <w:r w:rsidR="00152DE2">
        <w:t xml:space="preserve">(Aarhus Convention) </w:t>
      </w:r>
      <w:r w:rsidR="00935389" w:rsidRPr="00D04C22">
        <w:t xml:space="preserve">as a </w:t>
      </w:r>
      <w:proofErr w:type="gramStart"/>
      <w:r w:rsidR="00935389" w:rsidRPr="00D04C22">
        <w:t>cross</w:t>
      </w:r>
      <w:r w:rsidR="00587E6F">
        <w:t>-</w:t>
      </w:r>
      <w:r w:rsidR="00935389" w:rsidRPr="00D04C22">
        <w:t>cutting</w:t>
      </w:r>
      <w:proofErr w:type="gramEnd"/>
      <w:r w:rsidR="00935389" w:rsidRPr="00D04C22">
        <w:t xml:space="preserve"> tool to support the implementation of the 2030 Agenda was </w:t>
      </w:r>
      <w:r w:rsidR="00CC6290">
        <w:t xml:space="preserve">also </w:t>
      </w:r>
      <w:r w:rsidR="00500D3E">
        <w:t>underscored</w:t>
      </w:r>
      <w:r w:rsidR="00935389" w:rsidRPr="00D04C22">
        <w:t xml:space="preserve">, with several speakers noting the importance of public access to information and public participation. The </w:t>
      </w:r>
      <w:r w:rsidR="00CC6290">
        <w:t xml:space="preserve">ECE </w:t>
      </w:r>
      <w:r w:rsidR="00935389" w:rsidRPr="00D04C22">
        <w:t xml:space="preserve">Convention on Environmental Impact Assessment in a Transboundary Context (Espoo Convention) and its Protocol on Strategic Environmental Assessment enabled the integration of environmental considerations in sectoral policies and projects. The Espoo Convention, the </w:t>
      </w:r>
      <w:r w:rsidR="008132B5">
        <w:t xml:space="preserve">ECE </w:t>
      </w:r>
      <w:r w:rsidR="00935389" w:rsidRPr="00D04C22">
        <w:t xml:space="preserve">Convention on the Protection and Use of Transboundary Watercourses and International Lakes (Water Convention) and the </w:t>
      </w:r>
      <w:r w:rsidR="008132B5">
        <w:t xml:space="preserve">ECE </w:t>
      </w:r>
      <w:r w:rsidR="00935389" w:rsidRPr="00D04C22">
        <w:t xml:space="preserve">Convention on the Transboundary Effects of Industrial Accidents </w:t>
      </w:r>
      <w:proofErr w:type="gramStart"/>
      <w:r w:rsidR="00935389" w:rsidRPr="00D04C22">
        <w:t>were seen</w:t>
      </w:r>
      <w:proofErr w:type="gramEnd"/>
      <w:r w:rsidR="00935389" w:rsidRPr="00D04C22">
        <w:t xml:space="preserve"> as important for promoting transboundary cooperation in the achievement of </w:t>
      </w:r>
      <w:r w:rsidR="00CC6290">
        <w:t>the Sustainable Development Goals</w:t>
      </w:r>
      <w:r w:rsidR="00935389" w:rsidRPr="00D04C22">
        <w:t xml:space="preserve">. </w:t>
      </w:r>
      <w:proofErr w:type="gramStart"/>
      <w:r w:rsidR="00935389" w:rsidRPr="00D04C22">
        <w:t xml:space="preserve">The strong alignment of the Water Convention and its Protocol on Water and Health with </w:t>
      </w:r>
      <w:r w:rsidR="00CC6290">
        <w:t>the Goals</w:t>
      </w:r>
      <w:r w:rsidR="00935389" w:rsidRPr="00D04C22">
        <w:t xml:space="preserve"> was </w:t>
      </w:r>
      <w:r w:rsidR="00CC6290">
        <w:t xml:space="preserve">also </w:t>
      </w:r>
      <w:r w:rsidR="00935389" w:rsidRPr="00D04C22">
        <w:t>noted by several speakers</w:t>
      </w:r>
      <w:proofErr w:type="gramEnd"/>
      <w:r w:rsidR="00935389" w:rsidRPr="00D04C22">
        <w:t xml:space="preserve">. Concerted action between the </w:t>
      </w:r>
      <w:r w:rsidR="00CC6290">
        <w:t>C</w:t>
      </w:r>
      <w:r w:rsidR="00935389" w:rsidRPr="00D04C22">
        <w:t xml:space="preserve">onventions, seeking substantive and institutional synergies at </w:t>
      </w:r>
      <w:r w:rsidR="00CC6290">
        <w:t xml:space="preserve">both </w:t>
      </w:r>
      <w:r w:rsidR="00935389" w:rsidRPr="00D04C22">
        <w:t xml:space="preserve">the international and national levels, would improve </w:t>
      </w:r>
      <w:r w:rsidR="00CC6290">
        <w:t xml:space="preserve">the </w:t>
      </w:r>
      <w:r w:rsidR="00935389" w:rsidRPr="00D04C22">
        <w:t>effectiveness and efficiency</w:t>
      </w:r>
      <w:r w:rsidR="00CC6290">
        <w:t xml:space="preserve"> of those instruments</w:t>
      </w:r>
      <w:r w:rsidR="00935389" w:rsidRPr="00D04C22">
        <w:t>.</w:t>
      </w:r>
    </w:p>
    <w:p w14:paraId="21384AB4" w14:textId="0C2318C6" w:rsidR="00935389" w:rsidRPr="00D04C22" w:rsidRDefault="00900306" w:rsidP="00935389">
      <w:pPr>
        <w:pStyle w:val="SingleTxtG"/>
      </w:pPr>
      <w:r w:rsidRPr="00D04C22">
        <w:t>12.</w:t>
      </w:r>
      <w:r w:rsidRPr="00D04C22">
        <w:tab/>
      </w:r>
      <w:r w:rsidR="00CC6290">
        <w:t>Participants furthermore underlined t</w:t>
      </w:r>
      <w:r w:rsidR="00935389" w:rsidRPr="00D04C22">
        <w:t>he importance of integrating the principles of education for sustainable development into national policy frameworks</w:t>
      </w:r>
      <w:r w:rsidR="00CC6290">
        <w:t>.</w:t>
      </w:r>
      <w:r w:rsidR="00935389" w:rsidRPr="00D04C22">
        <w:t xml:space="preserve"> </w:t>
      </w:r>
      <w:r w:rsidR="00CC6290">
        <w:t>T</w:t>
      </w:r>
      <w:r w:rsidR="00935389" w:rsidRPr="00D04C22">
        <w:t>he Strategy on Education for Sustainable Development provide</w:t>
      </w:r>
      <w:r w:rsidR="002068DF">
        <w:t>d</w:t>
      </w:r>
      <w:r w:rsidR="00935389" w:rsidRPr="00D04C22">
        <w:t xml:space="preserve"> a useful tool to integrate sustainable development into education, one of the greatest challenges in the </w:t>
      </w:r>
      <w:r w:rsidR="00054D5E">
        <w:t>2030 Agenda</w:t>
      </w:r>
      <w:r w:rsidR="00935389" w:rsidRPr="00D04C22">
        <w:t xml:space="preserve">. ECE, </w:t>
      </w:r>
      <w:r w:rsidR="00054D5E">
        <w:t xml:space="preserve">UNEP, </w:t>
      </w:r>
      <w:r w:rsidR="00935389" w:rsidRPr="00D04C22">
        <w:t xml:space="preserve">the United Nations Development Programme, the Regional Environmental Centres and other organizations </w:t>
      </w:r>
      <w:r w:rsidR="00054D5E">
        <w:t xml:space="preserve">had </w:t>
      </w:r>
      <w:r w:rsidR="00935389" w:rsidRPr="00D04C22">
        <w:t xml:space="preserve">to continue their valuable support to countries. </w:t>
      </w:r>
      <w:r w:rsidR="002F10C8">
        <w:t>In particular, t</w:t>
      </w:r>
      <w:r w:rsidR="00935389" w:rsidRPr="00D04C22">
        <w:t xml:space="preserve">he role of the </w:t>
      </w:r>
      <w:r w:rsidR="00054D5E">
        <w:t xml:space="preserve">Organization for Economic Cooperation and Development (OECD) </w:t>
      </w:r>
      <w:r w:rsidR="00BC0964" w:rsidRPr="00D04C22">
        <w:t xml:space="preserve">Environmental Action Programme </w:t>
      </w:r>
      <w:r w:rsidR="00935389" w:rsidRPr="00D04C22">
        <w:t xml:space="preserve">Task Force in developing capacities, supporting policy reform and transferring good practices and advanced knowledge to the countries of the Caucasus, Central Asia and Eastern Europe </w:t>
      </w:r>
      <w:proofErr w:type="gramStart"/>
      <w:r w:rsidR="00935389" w:rsidRPr="00D04C22">
        <w:t>was highlighted</w:t>
      </w:r>
      <w:proofErr w:type="gramEnd"/>
      <w:r w:rsidR="00935389" w:rsidRPr="00D04C22">
        <w:t xml:space="preserve">. </w:t>
      </w:r>
      <w:r w:rsidR="00054D5E">
        <w:t xml:space="preserve">A representative of OECD </w:t>
      </w:r>
      <w:r w:rsidR="00935389" w:rsidRPr="00D04C22">
        <w:t xml:space="preserve">expressed </w:t>
      </w:r>
      <w:r w:rsidR="00054D5E">
        <w:t xml:space="preserve">the organization’s </w:t>
      </w:r>
      <w:r w:rsidR="00935389" w:rsidRPr="00D04C22">
        <w:t xml:space="preserve">renewed commitment to host the Task Force under a new name, the GREEN Action Programme Task Force, </w:t>
      </w:r>
      <w:proofErr w:type="gramStart"/>
      <w:r w:rsidR="00935389" w:rsidRPr="00D04C22">
        <w:t>to better reflect</w:t>
      </w:r>
      <w:proofErr w:type="gramEnd"/>
      <w:r w:rsidR="00935389" w:rsidRPr="00D04C22">
        <w:t xml:space="preserve"> the theme of greening the economy. </w:t>
      </w:r>
    </w:p>
    <w:p w14:paraId="0796AABE" w14:textId="612328D9" w:rsidR="00935389" w:rsidRPr="00D04C22" w:rsidRDefault="00900306" w:rsidP="00935389">
      <w:pPr>
        <w:pStyle w:val="SingleTxtG"/>
      </w:pPr>
      <w:r w:rsidRPr="00D04C22">
        <w:t>13.</w:t>
      </w:r>
      <w:r w:rsidRPr="00D04C22">
        <w:tab/>
      </w:r>
      <w:r w:rsidR="00935389" w:rsidRPr="00D04C22">
        <w:t xml:space="preserve">Finally, there was particular praise for the </w:t>
      </w:r>
      <w:r w:rsidR="00054D5E">
        <w:t>ECE Environmental Performance Review</w:t>
      </w:r>
      <w:r w:rsidR="00935389" w:rsidRPr="00D04C22">
        <w:t xml:space="preserve"> Programme, with its proven record of getting results. It could support implementation of the 2030 Agenda through the exchange of experience, the peer review process and in follow-up and review. Several reviewed countries </w:t>
      </w:r>
      <w:r w:rsidR="00054D5E">
        <w:t xml:space="preserve">had </w:t>
      </w:r>
      <w:r w:rsidR="00935389" w:rsidRPr="00D04C22">
        <w:t xml:space="preserve">committed to using </w:t>
      </w:r>
      <w:r w:rsidR="00054D5E">
        <w:t xml:space="preserve">review </w:t>
      </w:r>
      <w:r w:rsidR="00935389" w:rsidRPr="00D04C22">
        <w:t xml:space="preserve">recommendations to implement </w:t>
      </w:r>
      <w:r w:rsidR="00054D5E">
        <w:t xml:space="preserve">the </w:t>
      </w:r>
      <w:r w:rsidR="00AA1B1D" w:rsidRPr="00D04C22">
        <w:t xml:space="preserve">Sustainable Development </w:t>
      </w:r>
      <w:r w:rsidR="00054D5E">
        <w:t>Goals</w:t>
      </w:r>
      <w:r w:rsidR="00935389" w:rsidRPr="00D04C22">
        <w:t xml:space="preserve">. </w:t>
      </w:r>
      <w:r w:rsidR="00AA1B1D">
        <w:t xml:space="preserve"> </w:t>
      </w:r>
    </w:p>
    <w:p w14:paraId="609229B6" w14:textId="6D46BA55" w:rsidR="005972F1" w:rsidRPr="00D04C22" w:rsidRDefault="00900306" w:rsidP="00935389">
      <w:pPr>
        <w:pStyle w:val="SingleTxtG"/>
      </w:pPr>
      <w:r w:rsidRPr="00D04C22">
        <w:t>14.</w:t>
      </w:r>
      <w:r w:rsidRPr="00D04C22">
        <w:tab/>
      </w:r>
      <w:r w:rsidR="00054D5E">
        <w:t>Closing the discussion</w:t>
      </w:r>
      <w:r w:rsidR="002068DF">
        <w:t xml:space="preserve"> on tools to support the achievement of the Sustainable Development Goals</w:t>
      </w:r>
      <w:r w:rsidR="00054D5E">
        <w:t>, a</w:t>
      </w:r>
      <w:r w:rsidR="00935389" w:rsidRPr="00D04C22">
        <w:t xml:space="preserve"> festive event </w:t>
      </w:r>
      <w:proofErr w:type="gramStart"/>
      <w:r w:rsidR="00054D5E">
        <w:t>was held</w:t>
      </w:r>
      <w:proofErr w:type="gramEnd"/>
      <w:r w:rsidR="00054D5E">
        <w:t xml:space="preserve"> to </w:t>
      </w:r>
      <w:r w:rsidR="00935389" w:rsidRPr="00D04C22">
        <w:t xml:space="preserve">celebrate 20 years of successful implementation of the </w:t>
      </w:r>
      <w:r w:rsidR="00CE6E8E">
        <w:t xml:space="preserve">Environmental Performance Review </w:t>
      </w:r>
      <w:r w:rsidR="00935389" w:rsidRPr="00D04C22">
        <w:t xml:space="preserve">Programme. </w:t>
      </w:r>
      <w:r w:rsidR="00500D3E">
        <w:t xml:space="preserve">The event </w:t>
      </w:r>
      <w:r w:rsidR="00935389" w:rsidRPr="00D04C22">
        <w:t xml:space="preserve">brought together </w:t>
      </w:r>
      <w:r w:rsidR="00CE6E8E">
        <w:t xml:space="preserve">representatives of </w:t>
      </w:r>
      <w:r w:rsidR="00935389" w:rsidRPr="009B21C9">
        <w:t>countries that ha</w:t>
      </w:r>
      <w:r w:rsidR="00CE6E8E" w:rsidRPr="009B21C9">
        <w:t>d</w:t>
      </w:r>
      <w:r w:rsidR="00935389" w:rsidRPr="009B21C9">
        <w:t xml:space="preserve"> either </w:t>
      </w:r>
      <w:r w:rsidR="002068DF" w:rsidRPr="009B21C9">
        <w:t xml:space="preserve">been </w:t>
      </w:r>
      <w:r w:rsidR="00935389" w:rsidRPr="00136B00">
        <w:t>reviewed or provid</w:t>
      </w:r>
      <w:r w:rsidR="002068DF" w:rsidRPr="00136B00">
        <w:t>ed</w:t>
      </w:r>
      <w:r w:rsidR="00935389" w:rsidRPr="00136B00">
        <w:t xml:space="preserve"> expertise or financial support</w:t>
      </w:r>
      <w:r w:rsidR="009B21C9">
        <w:t xml:space="preserve"> </w:t>
      </w:r>
      <w:proofErr w:type="gramStart"/>
      <w:r w:rsidR="009B21C9">
        <w:t>and</w:t>
      </w:r>
      <w:r w:rsidR="00935389" w:rsidRPr="00D04C22">
        <w:t xml:space="preserve">  international</w:t>
      </w:r>
      <w:proofErr w:type="gramEnd"/>
      <w:r w:rsidR="00935389" w:rsidRPr="00D04C22">
        <w:t xml:space="preserve"> organizations that ha</w:t>
      </w:r>
      <w:r w:rsidR="00CE6E8E">
        <w:t>d</w:t>
      </w:r>
      <w:r w:rsidR="00935389" w:rsidRPr="00D04C22">
        <w:t xml:space="preserve"> provided expert support to the Programme, </w:t>
      </w:r>
      <w:r w:rsidR="00500D3E">
        <w:t xml:space="preserve">illustrating </w:t>
      </w:r>
      <w:r w:rsidR="00935389" w:rsidRPr="00D04C22">
        <w:t>the remarkable cooperative spirit and nature of th</w:t>
      </w:r>
      <w:r w:rsidR="002068DF">
        <w:t>at</w:t>
      </w:r>
      <w:r w:rsidR="00935389" w:rsidRPr="00D04C22">
        <w:t xml:space="preserve"> peer review mechanism</w:t>
      </w:r>
      <w:r w:rsidR="005972F1" w:rsidRPr="00D04C22">
        <w:t>.</w:t>
      </w:r>
    </w:p>
    <w:p w14:paraId="489A9F4C" w14:textId="47E7B778" w:rsidR="00864FCE" w:rsidRPr="00D04C22" w:rsidRDefault="00864FCE" w:rsidP="009D1F48">
      <w:pPr>
        <w:pStyle w:val="H1G"/>
      </w:pPr>
      <w:r w:rsidRPr="00D04C22">
        <w:tab/>
      </w:r>
      <w:r w:rsidR="005B1E63" w:rsidRPr="00D04C22">
        <w:t>B</w:t>
      </w:r>
      <w:r w:rsidRPr="00D04C22">
        <w:t>.</w:t>
      </w:r>
      <w:r w:rsidRPr="00D04C22">
        <w:tab/>
        <w:t>Keeping the pan-European environment under review</w:t>
      </w:r>
    </w:p>
    <w:p w14:paraId="65802E04" w14:textId="2B5D7846" w:rsidR="002034CE" w:rsidRPr="00D04C22" w:rsidRDefault="00195A6C" w:rsidP="002034CE">
      <w:pPr>
        <w:pStyle w:val="SingleTxtG"/>
      </w:pPr>
      <w:r w:rsidRPr="00D04C22">
        <w:t>15</w:t>
      </w:r>
      <w:r w:rsidR="002034CE" w:rsidRPr="00D04C22">
        <w:t>.</w:t>
      </w:r>
      <w:r w:rsidR="002034CE" w:rsidRPr="00D04C22">
        <w:tab/>
        <w:t xml:space="preserve">The Minister of Natural Resources and Environmental Protection of Belarus presented the </w:t>
      </w:r>
      <w:r w:rsidR="00E37FDD" w:rsidRPr="00D04C22">
        <w:t>follow</w:t>
      </w:r>
      <w:r w:rsidR="000A3E88">
        <w:t>-</w:t>
      </w:r>
      <w:r w:rsidR="00E37FDD" w:rsidRPr="00D04C22">
        <w:t xml:space="preserve">up to the </w:t>
      </w:r>
      <w:r w:rsidR="002034CE" w:rsidRPr="00D04C22">
        <w:t xml:space="preserve">decision </w:t>
      </w:r>
      <w:r w:rsidR="000A3E88">
        <w:t xml:space="preserve">by ministers at the Seventh Environment for Europe Ministerial Conference (Astana, </w:t>
      </w:r>
      <w:r w:rsidR="000A3E88" w:rsidRPr="000A3E88">
        <w:t>21</w:t>
      </w:r>
      <w:r w:rsidR="000A3E88">
        <w:t>–</w:t>
      </w:r>
      <w:r w:rsidR="000A3E88" w:rsidRPr="000A3E88">
        <w:t xml:space="preserve">23 </w:t>
      </w:r>
      <w:r w:rsidR="000A3E88">
        <w:t xml:space="preserve">September 2011) </w:t>
      </w:r>
      <w:r w:rsidR="002034CE" w:rsidRPr="00D04C22">
        <w:t>to establish SEIS across the pan-European region.</w:t>
      </w:r>
      <w:r w:rsidR="000A3E88">
        <w:t xml:space="preserve"> In measuring progress, </w:t>
      </w:r>
      <w:r w:rsidR="002034CE" w:rsidRPr="00D04C22">
        <w:t>focus</w:t>
      </w:r>
      <w:r w:rsidR="000A3E88">
        <w:t xml:space="preserve"> </w:t>
      </w:r>
      <w:proofErr w:type="gramStart"/>
      <w:r w:rsidR="000A3E88">
        <w:t>had been</w:t>
      </w:r>
      <w:r w:rsidR="002034CE" w:rsidRPr="00D04C22">
        <w:t xml:space="preserve"> </w:t>
      </w:r>
      <w:r w:rsidR="000A3E88">
        <w:t>placed</w:t>
      </w:r>
      <w:proofErr w:type="gramEnd"/>
      <w:r w:rsidR="000A3E88">
        <w:t xml:space="preserve"> </w:t>
      </w:r>
      <w:r w:rsidR="002034CE" w:rsidRPr="00D04C22">
        <w:t xml:space="preserve">on the online availability of data sets </w:t>
      </w:r>
      <w:r w:rsidR="00E37FDD" w:rsidRPr="00D04C22">
        <w:t xml:space="preserve">relevant to SEIS </w:t>
      </w:r>
      <w:r w:rsidR="002034CE" w:rsidRPr="00D04C22">
        <w:t xml:space="preserve">and the range of reporting obligations under </w:t>
      </w:r>
      <w:r w:rsidR="00E37FDD" w:rsidRPr="00D04C22">
        <w:t xml:space="preserve">multilateral environmental agreements, </w:t>
      </w:r>
      <w:r w:rsidR="002034CE" w:rsidRPr="00D04C22">
        <w:t xml:space="preserve">where access to environmental information and data </w:t>
      </w:r>
      <w:r w:rsidR="000A3E88">
        <w:t>we</w:t>
      </w:r>
      <w:r w:rsidR="002034CE" w:rsidRPr="00D04C22">
        <w:t xml:space="preserve">re key to informed and effective policymaking. </w:t>
      </w:r>
      <w:r w:rsidR="000A3E88">
        <w:t>T</w:t>
      </w:r>
      <w:r w:rsidR="002034CE" w:rsidRPr="00D04C22">
        <w:t xml:space="preserve">he progress report </w:t>
      </w:r>
      <w:r w:rsidR="000A3E88">
        <w:t xml:space="preserve">by the Working Group on Environmental Monitoring and Assessment </w:t>
      </w:r>
      <w:r w:rsidR="002034CE" w:rsidRPr="00D04C22">
        <w:t>provide</w:t>
      </w:r>
      <w:r w:rsidR="000A3E88">
        <w:t>d</w:t>
      </w:r>
      <w:r w:rsidR="002034CE" w:rsidRPr="00D04C22">
        <w:t xml:space="preserve"> the basis for the Working Group to continue evaluat</w:t>
      </w:r>
      <w:r w:rsidR="00AE1A52">
        <w:t>ing</w:t>
      </w:r>
      <w:r w:rsidR="002034CE" w:rsidRPr="00D04C22">
        <w:t xml:space="preserve"> </w:t>
      </w:r>
      <w:r w:rsidR="00E37FDD" w:rsidRPr="00D04C22">
        <w:t xml:space="preserve">the </w:t>
      </w:r>
      <w:r w:rsidR="002034CE" w:rsidRPr="00D04C22">
        <w:t xml:space="preserve">establishment </w:t>
      </w:r>
      <w:r w:rsidR="00E37FDD" w:rsidRPr="00D04C22">
        <w:t xml:space="preserve">of SEIS </w:t>
      </w:r>
      <w:r w:rsidR="002034CE" w:rsidRPr="00D04C22">
        <w:t>and provid</w:t>
      </w:r>
      <w:r w:rsidR="00AE1A52">
        <w:t>ing</w:t>
      </w:r>
      <w:r w:rsidR="002034CE" w:rsidRPr="00D04C22">
        <w:t xml:space="preserve"> access to environmental information and data in support of regular environmental reporting.</w:t>
      </w:r>
    </w:p>
    <w:p w14:paraId="01724731" w14:textId="0E2D3079" w:rsidR="002034CE" w:rsidRPr="00D04C22" w:rsidRDefault="00195A6C" w:rsidP="002034CE">
      <w:pPr>
        <w:pStyle w:val="SingleTxtG"/>
      </w:pPr>
      <w:r w:rsidRPr="00D04C22">
        <w:t>16</w:t>
      </w:r>
      <w:r w:rsidR="002034CE" w:rsidRPr="00D04C22">
        <w:t>.</w:t>
      </w:r>
      <w:r w:rsidR="002034CE" w:rsidRPr="00D04C22">
        <w:tab/>
        <w:t xml:space="preserve">The Executive Director of the European Environment Agency presented the </w:t>
      </w:r>
      <w:r w:rsidR="007118CA">
        <w:t>2015 s</w:t>
      </w:r>
      <w:r w:rsidR="002034CE" w:rsidRPr="00D04C22">
        <w:t xml:space="preserve">tate of the </w:t>
      </w:r>
      <w:r w:rsidR="007118CA">
        <w:t>e</w:t>
      </w:r>
      <w:r w:rsidR="002034CE" w:rsidRPr="00D04C22">
        <w:t xml:space="preserve">nvironment </w:t>
      </w:r>
      <w:r w:rsidR="007118CA">
        <w:t>r</w:t>
      </w:r>
      <w:r w:rsidR="002034CE" w:rsidRPr="00D04C22">
        <w:t>eport</w:t>
      </w:r>
      <w:r w:rsidR="007118CA">
        <w:t>,</w:t>
      </w:r>
      <w:r w:rsidR="007118CA">
        <w:rPr>
          <w:rStyle w:val="FootnoteReference"/>
        </w:rPr>
        <w:footnoteReference w:id="3"/>
      </w:r>
      <w:r w:rsidR="002034CE" w:rsidRPr="00D04C22">
        <w:t xml:space="preserve"> not</w:t>
      </w:r>
      <w:r w:rsidR="007118CA">
        <w:t>ing</w:t>
      </w:r>
      <w:r w:rsidR="002034CE" w:rsidRPr="00D04C22">
        <w:t xml:space="preserve"> the great importance of </w:t>
      </w:r>
      <w:r w:rsidR="007118CA">
        <w:t xml:space="preserve">the </w:t>
      </w:r>
      <w:r w:rsidR="002034CE" w:rsidRPr="00D04C22">
        <w:t xml:space="preserve">traceability of data and information contained within </w:t>
      </w:r>
      <w:r w:rsidR="00AF34EB">
        <w:t>it</w:t>
      </w:r>
      <w:r w:rsidR="002034CE" w:rsidRPr="00D04C22">
        <w:t xml:space="preserve">. The SEIS concept </w:t>
      </w:r>
      <w:r w:rsidR="00CD206D">
        <w:t>together with</w:t>
      </w:r>
      <w:r w:rsidR="002034CE" w:rsidRPr="00D04C22">
        <w:t xml:space="preserve"> the European Environment Information and Observation Network </w:t>
      </w:r>
      <w:r w:rsidR="00E37FDD" w:rsidRPr="00D04C22">
        <w:t>w</w:t>
      </w:r>
      <w:r w:rsidR="006132DB">
        <w:t>as a</w:t>
      </w:r>
      <w:r w:rsidR="00E37FDD" w:rsidRPr="00D04C22">
        <w:t xml:space="preserve"> </w:t>
      </w:r>
      <w:r w:rsidR="002034CE" w:rsidRPr="00D04C22">
        <w:t xml:space="preserve">unique model of cooperation and knowledge exchange, including the collaboration between ECE, UNEP and the </w:t>
      </w:r>
      <w:r w:rsidR="007118CA">
        <w:t>European Environment Agency</w:t>
      </w:r>
      <w:r w:rsidR="002034CE" w:rsidRPr="00D04C22">
        <w:t xml:space="preserve">. </w:t>
      </w:r>
      <w:r w:rsidR="007118CA">
        <w:t>S</w:t>
      </w:r>
      <w:r w:rsidR="002034CE" w:rsidRPr="00D04C22">
        <w:t xml:space="preserve">ignificant progress </w:t>
      </w:r>
      <w:proofErr w:type="gramStart"/>
      <w:r w:rsidR="002034CE" w:rsidRPr="00D04C22">
        <w:t>ha</w:t>
      </w:r>
      <w:r w:rsidR="007118CA">
        <w:t>d</w:t>
      </w:r>
      <w:r w:rsidR="002034CE" w:rsidRPr="00D04C22">
        <w:t xml:space="preserve"> been achieved</w:t>
      </w:r>
      <w:proofErr w:type="gramEnd"/>
      <w:r w:rsidR="002034CE" w:rsidRPr="00D04C22">
        <w:t xml:space="preserve"> over </w:t>
      </w:r>
      <w:r w:rsidR="00E37FDD" w:rsidRPr="00D04C22">
        <w:t xml:space="preserve">recent </w:t>
      </w:r>
      <w:r w:rsidR="002034CE" w:rsidRPr="00D04C22">
        <w:t xml:space="preserve">years in improving </w:t>
      </w:r>
      <w:r w:rsidR="007118CA">
        <w:t xml:space="preserve">the </w:t>
      </w:r>
      <w:r w:rsidR="002034CE" w:rsidRPr="00D04C22">
        <w:t xml:space="preserve">online accessibility of data and indicators, including the improvement of infrastructure. </w:t>
      </w:r>
      <w:r w:rsidR="007118CA">
        <w:t xml:space="preserve">Among other examples, </w:t>
      </w:r>
      <w:r w:rsidR="002034CE" w:rsidRPr="00D04C22">
        <w:t xml:space="preserve">the </w:t>
      </w:r>
      <w:r w:rsidR="00E37FDD" w:rsidRPr="00D04C22">
        <w:t>European Union</w:t>
      </w:r>
      <w:r w:rsidR="007118CA">
        <w:t xml:space="preserve"> had a new</w:t>
      </w:r>
      <w:r w:rsidR="00E37FDD" w:rsidRPr="00D04C22">
        <w:t xml:space="preserve"> </w:t>
      </w:r>
      <w:r w:rsidR="002034CE" w:rsidRPr="00D04C22">
        <w:t>air quality</w:t>
      </w:r>
      <w:r w:rsidR="00DF5A9B" w:rsidRPr="00D04C22">
        <w:t xml:space="preserve"> electronic reporting </w:t>
      </w:r>
      <w:r w:rsidR="002034CE" w:rsidRPr="00D04C22">
        <w:t xml:space="preserve">system. </w:t>
      </w:r>
      <w:r w:rsidR="00AE1A52">
        <w:t>T</w:t>
      </w:r>
      <w:r w:rsidR="002034CE" w:rsidRPr="00D04C22">
        <w:t xml:space="preserve">he use of </w:t>
      </w:r>
      <w:r w:rsidR="00AE1A52">
        <w:t xml:space="preserve">both </w:t>
      </w:r>
      <w:r w:rsidR="002034CE" w:rsidRPr="00D04C22">
        <w:t>regional and global knowledge platforms</w:t>
      </w:r>
      <w:r w:rsidR="00AE1A52">
        <w:t xml:space="preserve">, such as the European state of the environment reports and the Global Environment Outlook, </w:t>
      </w:r>
      <w:r w:rsidR="00AF34EB">
        <w:t xml:space="preserve">was </w:t>
      </w:r>
      <w:r w:rsidR="002034CE" w:rsidRPr="00D04C22">
        <w:t xml:space="preserve">essential to monitor </w:t>
      </w:r>
      <w:r w:rsidR="00AE1A52">
        <w:t xml:space="preserve">progress on </w:t>
      </w:r>
      <w:r w:rsidR="002034CE" w:rsidRPr="00D04C22">
        <w:t xml:space="preserve">the </w:t>
      </w:r>
      <w:r w:rsidR="00AF34EB">
        <w:t>Sustainable Development Goals</w:t>
      </w:r>
      <w:r w:rsidR="002034CE" w:rsidRPr="00D04C22">
        <w:t>.</w:t>
      </w:r>
    </w:p>
    <w:p w14:paraId="1821E052" w14:textId="6636A381" w:rsidR="002034CE" w:rsidRPr="00D04C22" w:rsidRDefault="00195A6C" w:rsidP="002034CE">
      <w:pPr>
        <w:pStyle w:val="SingleTxtG"/>
      </w:pPr>
      <w:r w:rsidRPr="00D04C22">
        <w:t>17</w:t>
      </w:r>
      <w:r w:rsidR="002034CE" w:rsidRPr="00D04C22">
        <w:t>.</w:t>
      </w:r>
      <w:r w:rsidR="002034CE" w:rsidRPr="00D04C22">
        <w:tab/>
        <w:t xml:space="preserve">The </w:t>
      </w:r>
      <w:r w:rsidR="000E2239" w:rsidRPr="00D04C22">
        <w:t xml:space="preserve">State Secretary of Environment of the </w:t>
      </w:r>
      <w:r w:rsidR="002034CE" w:rsidRPr="00D04C22">
        <w:t xml:space="preserve">Republic of Moldova </w:t>
      </w:r>
      <w:r w:rsidR="00AE1A52">
        <w:t xml:space="preserve">said </w:t>
      </w:r>
      <w:r w:rsidR="002034CE" w:rsidRPr="00D04C22">
        <w:t>that inter</w:t>
      </w:r>
      <w:r w:rsidR="00670209">
        <w:noBreakHyphen/>
      </w:r>
      <w:r w:rsidR="002034CE" w:rsidRPr="00D04C22">
        <w:t xml:space="preserve">institutional cooperation </w:t>
      </w:r>
      <w:r w:rsidR="00AF34EB">
        <w:t xml:space="preserve">was </w:t>
      </w:r>
      <w:r w:rsidR="002034CE" w:rsidRPr="00D04C22">
        <w:t xml:space="preserve">essential so that environmental information and data </w:t>
      </w:r>
      <w:proofErr w:type="gramStart"/>
      <w:r w:rsidR="00670209">
        <w:t xml:space="preserve">could </w:t>
      </w:r>
      <w:r w:rsidR="002034CE" w:rsidRPr="00D04C22">
        <w:t>be shared and reused</w:t>
      </w:r>
      <w:proofErr w:type="gramEnd"/>
      <w:r w:rsidR="002034CE" w:rsidRPr="00D04C22">
        <w:t xml:space="preserve">. She highlighted the link between SEIS and </w:t>
      </w:r>
      <w:r w:rsidR="00E37FDD" w:rsidRPr="00D04C22">
        <w:t>g</w:t>
      </w:r>
      <w:r w:rsidR="002034CE" w:rsidRPr="00D04C22">
        <w:t xml:space="preserve">reen </w:t>
      </w:r>
      <w:r w:rsidR="00E37FDD" w:rsidRPr="00D04C22">
        <w:t>e</w:t>
      </w:r>
      <w:r w:rsidR="002034CE" w:rsidRPr="00D04C22">
        <w:t>conomy projects</w:t>
      </w:r>
      <w:r w:rsidR="00670209">
        <w:t>,</w:t>
      </w:r>
      <w:r w:rsidR="002034CE" w:rsidRPr="00D04C22">
        <w:t xml:space="preserve"> with specific examples to emphasi</w:t>
      </w:r>
      <w:r w:rsidR="00E37FDD" w:rsidRPr="00D04C22">
        <w:t>z</w:t>
      </w:r>
      <w:r w:rsidR="002034CE" w:rsidRPr="00D04C22">
        <w:t xml:space="preserve">e that the sharing of data and </w:t>
      </w:r>
      <w:r w:rsidR="00E37FDD" w:rsidRPr="00D04C22">
        <w:t xml:space="preserve">the </w:t>
      </w:r>
      <w:r w:rsidR="002034CE" w:rsidRPr="00D04C22">
        <w:t xml:space="preserve">multiple use of already existing indicators </w:t>
      </w:r>
      <w:r w:rsidR="00670209">
        <w:t xml:space="preserve">would </w:t>
      </w:r>
      <w:r w:rsidR="002034CE" w:rsidRPr="00D04C22">
        <w:t xml:space="preserve">reduce </w:t>
      </w:r>
      <w:r w:rsidR="00ED2486" w:rsidRPr="00D04C22">
        <w:t xml:space="preserve">the </w:t>
      </w:r>
      <w:r w:rsidR="002034CE" w:rsidRPr="00D04C22">
        <w:t xml:space="preserve">costs of </w:t>
      </w:r>
      <w:r w:rsidR="00ED2486" w:rsidRPr="00D04C22">
        <w:t xml:space="preserve">the </w:t>
      </w:r>
      <w:r w:rsidR="002034CE" w:rsidRPr="00D04C22">
        <w:t xml:space="preserve">development </w:t>
      </w:r>
      <w:r w:rsidR="00ED2486" w:rsidRPr="00D04C22">
        <w:t xml:space="preserve">of indicators </w:t>
      </w:r>
      <w:r w:rsidR="002034CE" w:rsidRPr="00D04C22">
        <w:t xml:space="preserve">and the burden of reporting </w:t>
      </w:r>
      <w:r w:rsidR="00DF5A9B" w:rsidRPr="00D04C22">
        <w:t xml:space="preserve">with a view to </w:t>
      </w:r>
      <w:r w:rsidR="002034CE" w:rsidRPr="00D04C22">
        <w:t xml:space="preserve">better supporting policymaking. </w:t>
      </w:r>
      <w:r w:rsidR="00670209">
        <w:t>T</w:t>
      </w:r>
      <w:r w:rsidR="00670209" w:rsidRPr="00D04C22">
        <w:t xml:space="preserve">he Director General of the Federal Ministry of Agriculture, Forestry, Environment and Water Management </w:t>
      </w:r>
      <w:r w:rsidR="00670209">
        <w:t xml:space="preserve">of </w:t>
      </w:r>
      <w:r w:rsidR="002034CE" w:rsidRPr="00D04C22">
        <w:t xml:space="preserve">Austria noted that open public access to up-to-date air quality data </w:t>
      </w:r>
      <w:r w:rsidR="00670209">
        <w:t xml:space="preserve">was </w:t>
      </w:r>
      <w:r w:rsidR="002034CE" w:rsidRPr="00D04C22">
        <w:t xml:space="preserve">a core element of </w:t>
      </w:r>
      <w:r w:rsidR="00670209">
        <w:t xml:space="preserve">the </w:t>
      </w:r>
      <w:r w:rsidR="00DF5A9B" w:rsidRPr="00D04C22">
        <w:t xml:space="preserve">national </w:t>
      </w:r>
      <w:r w:rsidR="00F75A7C">
        <w:t>SEIS</w:t>
      </w:r>
      <w:r w:rsidR="002034CE" w:rsidRPr="00D04C22">
        <w:t xml:space="preserve">. Challenges included the provision of affordable monitoring equipment and data management devices. </w:t>
      </w:r>
      <w:r w:rsidR="00AE1A52">
        <w:t>T</w:t>
      </w:r>
      <w:r w:rsidR="002034CE" w:rsidRPr="00D04C22">
        <w:t xml:space="preserve">argeted </w:t>
      </w:r>
      <w:proofErr w:type="gramStart"/>
      <w:r w:rsidR="002034CE" w:rsidRPr="00D04C22">
        <w:t>capacity</w:t>
      </w:r>
      <w:r w:rsidR="00670209">
        <w:t>-</w:t>
      </w:r>
      <w:r w:rsidR="002034CE" w:rsidRPr="00D04C22">
        <w:t>building</w:t>
      </w:r>
      <w:proofErr w:type="gramEnd"/>
      <w:r w:rsidR="002034CE" w:rsidRPr="00D04C22">
        <w:t>, involving international organi</w:t>
      </w:r>
      <w:r w:rsidR="00ED2486" w:rsidRPr="00D04C22">
        <w:t>z</w:t>
      </w:r>
      <w:r w:rsidR="002034CE" w:rsidRPr="00D04C22">
        <w:t>ations and national administrations</w:t>
      </w:r>
      <w:r w:rsidR="00670209">
        <w:t xml:space="preserve"> and</w:t>
      </w:r>
      <w:r w:rsidR="002034CE" w:rsidRPr="00D04C22">
        <w:t xml:space="preserve"> regional and country-specific activities</w:t>
      </w:r>
      <w:r w:rsidR="008132B5">
        <w:t>,</w:t>
      </w:r>
      <w:r w:rsidR="002034CE" w:rsidRPr="00D04C22">
        <w:t xml:space="preserve"> </w:t>
      </w:r>
      <w:r w:rsidR="008132B5">
        <w:t xml:space="preserve">was </w:t>
      </w:r>
      <w:r w:rsidR="002034CE" w:rsidRPr="00D04C22">
        <w:t xml:space="preserve">needed to achieve substantial progress in online availability of information and data. </w:t>
      </w:r>
      <w:r w:rsidR="00670209">
        <w:t>T</w:t>
      </w:r>
      <w:r w:rsidR="00670209" w:rsidRPr="00D04C22">
        <w:t xml:space="preserve">he Director of the Informational and Analytical Centre for Environmental Protection of </w:t>
      </w:r>
      <w:r w:rsidR="002034CE" w:rsidRPr="00D04C22">
        <w:t xml:space="preserve">Kazakhstan highlighted </w:t>
      </w:r>
      <w:r w:rsidR="00670209">
        <w:t xml:space="preserve">the </w:t>
      </w:r>
      <w:r w:rsidR="002034CE" w:rsidRPr="00D04C22">
        <w:t>national report on the state of the environment</w:t>
      </w:r>
      <w:r w:rsidR="00ED2486" w:rsidRPr="00D04C22">
        <w:t>,</w:t>
      </w:r>
      <w:r w:rsidR="002034CE" w:rsidRPr="00D04C22">
        <w:t xml:space="preserve"> </w:t>
      </w:r>
      <w:r w:rsidR="00ED2486" w:rsidRPr="00D04C22">
        <w:t xml:space="preserve">which </w:t>
      </w:r>
      <w:r w:rsidR="002034CE" w:rsidRPr="00D04C22">
        <w:t>focuse</w:t>
      </w:r>
      <w:r w:rsidR="00670209">
        <w:t>d</w:t>
      </w:r>
      <w:r w:rsidR="002034CE" w:rsidRPr="00D04C22">
        <w:t xml:space="preserve"> on the use of natural resources using ECE environmental indicators. </w:t>
      </w:r>
      <w:r w:rsidR="00670209">
        <w:t xml:space="preserve">Kazakhstan </w:t>
      </w:r>
      <w:r w:rsidR="00ED2486" w:rsidRPr="00D04C22">
        <w:t xml:space="preserve">was </w:t>
      </w:r>
      <w:r w:rsidR="002034CE" w:rsidRPr="00D04C22">
        <w:t xml:space="preserve">promoting the green economy through the Green Bridge partnership. </w:t>
      </w:r>
      <w:r w:rsidR="00670209">
        <w:t xml:space="preserve">To address </w:t>
      </w:r>
      <w:r w:rsidR="008C7E3F" w:rsidRPr="00D04C22">
        <w:t>various environmental issues, in particular related to water and energy</w:t>
      </w:r>
      <w:r w:rsidR="00670209">
        <w:t xml:space="preserve">, </w:t>
      </w:r>
      <w:r w:rsidR="00ED2486" w:rsidRPr="00D04C22">
        <w:t>Kazakhstan ha</w:t>
      </w:r>
      <w:r w:rsidR="00670209">
        <w:t>d</w:t>
      </w:r>
      <w:r w:rsidR="002034CE" w:rsidRPr="00D04C22">
        <w:t xml:space="preserve"> developed a </w:t>
      </w:r>
      <w:r w:rsidR="00ED2486" w:rsidRPr="00D04C22">
        <w:t>five</w:t>
      </w:r>
      <w:r w:rsidR="002034CE" w:rsidRPr="00D04C22">
        <w:t xml:space="preserve">-year framework programme on partnership for development based on the </w:t>
      </w:r>
      <w:r w:rsidR="00670209">
        <w:t>Sustainable Development Goals</w:t>
      </w:r>
      <w:r w:rsidR="002034CE" w:rsidRPr="00D04C22">
        <w:t xml:space="preserve">. </w:t>
      </w:r>
      <w:r w:rsidR="00670209">
        <w:t xml:space="preserve">A Senior Policy Adviser of the </w:t>
      </w:r>
      <w:r w:rsidR="002034CE" w:rsidRPr="00D04C22">
        <w:t xml:space="preserve">United States of America noted </w:t>
      </w:r>
      <w:r w:rsidR="00670209">
        <w:t xml:space="preserve">the country’s </w:t>
      </w:r>
      <w:r w:rsidR="002034CE" w:rsidRPr="00D04C22">
        <w:t>support of the work on SEIS through the Committee</w:t>
      </w:r>
      <w:r w:rsidR="00ED2486" w:rsidRPr="00D04C22">
        <w:t xml:space="preserve"> on Environmental Policy</w:t>
      </w:r>
      <w:r w:rsidR="002034CE" w:rsidRPr="00D04C22">
        <w:t xml:space="preserve">, particularly in the context of the 2030 </w:t>
      </w:r>
      <w:r w:rsidR="00ED2486" w:rsidRPr="00D04C22">
        <w:t xml:space="preserve">Agenda </w:t>
      </w:r>
      <w:r w:rsidR="002034CE" w:rsidRPr="00D04C22">
        <w:t xml:space="preserve">and national reporting </w:t>
      </w:r>
      <w:r w:rsidR="00ED2486" w:rsidRPr="00D04C22">
        <w:t xml:space="preserve">on </w:t>
      </w:r>
      <w:r w:rsidR="002034CE" w:rsidRPr="00D04C22">
        <w:t xml:space="preserve">the </w:t>
      </w:r>
      <w:r w:rsidR="00670209">
        <w:t>Sustainable Development Goals</w:t>
      </w:r>
      <w:r w:rsidR="002034CE" w:rsidRPr="00D04C22">
        <w:t>. SEIS should evolve to integrate economic and social information and data. Th</w:t>
      </w:r>
      <w:r w:rsidR="00670209">
        <w:t>at</w:t>
      </w:r>
      <w:r w:rsidR="002034CE" w:rsidRPr="00D04C22">
        <w:t xml:space="preserve"> </w:t>
      </w:r>
      <w:proofErr w:type="gramStart"/>
      <w:r w:rsidR="002034CE" w:rsidRPr="00D04C22">
        <w:t>could be done</w:t>
      </w:r>
      <w:proofErr w:type="gramEnd"/>
      <w:r w:rsidR="002034CE" w:rsidRPr="00D04C22">
        <w:t xml:space="preserve"> by further engagement with the Conference of </w:t>
      </w:r>
      <w:r w:rsidR="00CF3184">
        <w:t xml:space="preserve">European </w:t>
      </w:r>
      <w:r w:rsidR="002034CE" w:rsidRPr="00D04C22">
        <w:t xml:space="preserve">Statisticians in its work on implementing the United Nations System of </w:t>
      </w:r>
      <w:r w:rsidR="007E69DF">
        <w:t>i</w:t>
      </w:r>
      <w:r w:rsidR="00CF3184">
        <w:t xml:space="preserve">ntegrated </w:t>
      </w:r>
      <w:r w:rsidR="002034CE" w:rsidRPr="00D04C22">
        <w:t>Environmental and Economic Account</w:t>
      </w:r>
      <w:r w:rsidR="00CF3184">
        <w:t>ing</w:t>
      </w:r>
      <w:r w:rsidR="002034CE" w:rsidRPr="00D04C22">
        <w:t xml:space="preserve">. </w:t>
      </w:r>
    </w:p>
    <w:p w14:paraId="66A76222" w14:textId="0F36D626" w:rsidR="002034CE" w:rsidRPr="00D04C22" w:rsidRDefault="00195A6C" w:rsidP="002034CE">
      <w:pPr>
        <w:pStyle w:val="SingleTxtG"/>
      </w:pPr>
      <w:r w:rsidRPr="00D04C22">
        <w:t>18</w:t>
      </w:r>
      <w:r w:rsidR="002034CE" w:rsidRPr="00D04C22">
        <w:t>.</w:t>
      </w:r>
      <w:r w:rsidR="002034CE" w:rsidRPr="00D04C22">
        <w:tab/>
        <w:t xml:space="preserve">The Executive Secretary of ECE and the Director of the UNEP Regional Office for Europe launched the </w:t>
      </w:r>
      <w:r w:rsidR="00ED2486" w:rsidRPr="00D04C22">
        <w:t xml:space="preserve">sixth </w:t>
      </w:r>
      <w:r w:rsidR="002034CE" w:rsidRPr="00607BF5">
        <w:rPr>
          <w:i/>
        </w:rPr>
        <w:t xml:space="preserve">Global Environment Outlook Assessment for the </w:t>
      </w:r>
      <w:r w:rsidR="00013B80" w:rsidRPr="00607BF5">
        <w:rPr>
          <w:i/>
        </w:rPr>
        <w:t>P</w:t>
      </w:r>
      <w:r w:rsidR="002034CE" w:rsidRPr="00607BF5">
        <w:rPr>
          <w:i/>
        </w:rPr>
        <w:t xml:space="preserve">an-European </w:t>
      </w:r>
      <w:r w:rsidR="00013B80" w:rsidRPr="00607BF5">
        <w:rPr>
          <w:i/>
        </w:rPr>
        <w:t>R</w:t>
      </w:r>
      <w:r w:rsidR="002034CE" w:rsidRPr="00607BF5">
        <w:rPr>
          <w:i/>
        </w:rPr>
        <w:t>egion</w:t>
      </w:r>
      <w:r w:rsidR="002034CE" w:rsidRPr="00D04C22">
        <w:t xml:space="preserve"> as the regular pan-European</w:t>
      </w:r>
      <w:r w:rsidR="008064D7">
        <w:rPr>
          <w:rStyle w:val="FootnoteReference"/>
        </w:rPr>
        <w:footnoteReference w:id="4"/>
      </w:r>
      <w:r w:rsidR="002034CE" w:rsidRPr="00D04C22">
        <w:t xml:space="preserve"> environmental assessment. The </w:t>
      </w:r>
      <w:r w:rsidR="009652FC">
        <w:t>Regional C</w:t>
      </w:r>
      <w:r w:rsidR="002034CE" w:rsidRPr="00D04C22">
        <w:t xml:space="preserve">oordinator of </w:t>
      </w:r>
      <w:r w:rsidR="00ED2486" w:rsidRPr="00D04C22">
        <w:t xml:space="preserve">the </w:t>
      </w:r>
      <w:r w:rsidR="002034CE" w:rsidRPr="00D04C22">
        <w:t xml:space="preserve">UNEP Division of Early Warning and Assessment presented the state and </w:t>
      </w:r>
      <w:proofErr w:type="gramStart"/>
      <w:r w:rsidR="002034CE" w:rsidRPr="00D04C22">
        <w:t>trends in the region, effective policies, means</w:t>
      </w:r>
      <w:proofErr w:type="gramEnd"/>
      <w:r w:rsidR="002034CE" w:rsidRPr="00D04C22">
        <w:t xml:space="preserve"> to strengthen environmental governance and outlooks. The report provide</w:t>
      </w:r>
      <w:r w:rsidR="00013B80">
        <w:t>d</w:t>
      </w:r>
      <w:r w:rsidR="002034CE" w:rsidRPr="00D04C22">
        <w:t xml:space="preserve"> a comprehensive</w:t>
      </w:r>
      <w:r w:rsidR="00013B80">
        <w:t>,</w:t>
      </w:r>
      <w:r w:rsidR="002034CE" w:rsidRPr="00D04C22">
        <w:t xml:space="preserve"> integrated environmental assessment of the region</w:t>
      </w:r>
      <w:r w:rsidR="00ED2486" w:rsidRPr="00D04C22">
        <w:t>,</w:t>
      </w:r>
      <w:r w:rsidR="002034CE" w:rsidRPr="00D04C22">
        <w:t xml:space="preserve"> </w:t>
      </w:r>
      <w:r w:rsidR="00ED2486" w:rsidRPr="00D04C22">
        <w:t>which offer</w:t>
      </w:r>
      <w:r w:rsidR="00013B80">
        <w:t>ed</w:t>
      </w:r>
      <w:r w:rsidR="002034CE" w:rsidRPr="00D04C22">
        <w:t xml:space="preserve"> </w:t>
      </w:r>
      <w:r w:rsidR="00ED2486" w:rsidRPr="00D04C22">
        <w:t xml:space="preserve">a </w:t>
      </w:r>
      <w:r w:rsidR="002034CE" w:rsidRPr="00D04C22">
        <w:t xml:space="preserve">foundation for improving environmental policy, identifying emerging issues and enhancing the science-policy dialogue. </w:t>
      </w:r>
    </w:p>
    <w:p w14:paraId="3E6CAE78" w14:textId="6638F28B" w:rsidR="002034CE" w:rsidRPr="00D04C22" w:rsidRDefault="002034CE" w:rsidP="002034CE">
      <w:pPr>
        <w:pStyle w:val="SingleTxtG"/>
      </w:pPr>
      <w:r w:rsidRPr="00D04C22">
        <w:t>1</w:t>
      </w:r>
      <w:r w:rsidR="00195A6C" w:rsidRPr="00D04C22">
        <w:t>9</w:t>
      </w:r>
      <w:r w:rsidRPr="00D04C22">
        <w:t>.</w:t>
      </w:r>
      <w:r w:rsidRPr="00D04C22">
        <w:tab/>
        <w:t xml:space="preserve">The launch </w:t>
      </w:r>
      <w:proofErr w:type="gramStart"/>
      <w:r w:rsidRPr="00D04C22">
        <w:t>was followed</w:t>
      </w:r>
      <w:proofErr w:type="gramEnd"/>
      <w:r w:rsidRPr="00D04C22">
        <w:t xml:space="preserve"> by a panel discussion on the outcomes of the assessment and the importance of state of the environment reporting for decision-making and for the achievement of the </w:t>
      </w:r>
      <w:r w:rsidR="00013B80">
        <w:t>Sustainable Development Goals</w:t>
      </w:r>
      <w:r w:rsidRPr="00D04C22">
        <w:t xml:space="preserve">. </w:t>
      </w:r>
      <w:proofErr w:type="gramStart"/>
      <w:r w:rsidRPr="00D04C22">
        <w:t>Opening remarks were made by the moderator, the Minister of Environment, Waters and Forests of Romania, followed by intervention</w:t>
      </w:r>
      <w:r w:rsidR="00ED2486" w:rsidRPr="00D04C22">
        <w:t>s</w:t>
      </w:r>
      <w:r w:rsidRPr="00D04C22">
        <w:t xml:space="preserve"> </w:t>
      </w:r>
      <w:r w:rsidR="00ED2486" w:rsidRPr="00D04C22">
        <w:t xml:space="preserve">by </w:t>
      </w:r>
      <w:r w:rsidRPr="00D04C22">
        <w:t>the Minister of Environment</w:t>
      </w:r>
      <w:r w:rsidR="00E5101F">
        <w:t>al</w:t>
      </w:r>
      <w:r w:rsidRPr="00D04C22">
        <w:t xml:space="preserve"> and Nature Protection of Croatia and the State Secretary of Environment of Slovak</w:t>
      </w:r>
      <w:r w:rsidR="00ED2486" w:rsidRPr="00D04C22">
        <w:t>ia</w:t>
      </w:r>
      <w:proofErr w:type="gramEnd"/>
      <w:r w:rsidRPr="00D04C22">
        <w:t xml:space="preserve">. It </w:t>
      </w:r>
      <w:proofErr w:type="gramStart"/>
      <w:r w:rsidRPr="00D04C22">
        <w:t>was noted</w:t>
      </w:r>
      <w:proofErr w:type="gramEnd"/>
      <w:r w:rsidRPr="00D04C22">
        <w:t xml:space="preserve"> that the </w:t>
      </w:r>
      <w:r w:rsidR="007044E8">
        <w:t>a</w:t>
      </w:r>
      <w:r w:rsidRPr="00D04C22">
        <w:t xml:space="preserve">ssessment </w:t>
      </w:r>
      <w:r w:rsidR="00013B80">
        <w:t xml:space="preserve">was </w:t>
      </w:r>
      <w:r w:rsidRPr="00D04C22">
        <w:t xml:space="preserve">timely now that </w:t>
      </w:r>
      <w:r w:rsidR="00013B80">
        <w:t>G</w:t>
      </w:r>
      <w:r w:rsidRPr="00D04C22">
        <w:t xml:space="preserve">overnments and society </w:t>
      </w:r>
      <w:r w:rsidR="00013B80">
        <w:t>we</w:t>
      </w:r>
      <w:r w:rsidR="00ED2486" w:rsidRPr="00D04C22">
        <w:t xml:space="preserve">re </w:t>
      </w:r>
      <w:r w:rsidRPr="00D04C22">
        <w:t>focus</w:t>
      </w:r>
      <w:r w:rsidR="00ED2486" w:rsidRPr="00D04C22">
        <w:t>ing</w:t>
      </w:r>
      <w:r w:rsidRPr="00D04C22">
        <w:t xml:space="preserve"> their attention on the implementation of the 2030 Agenda. Further</w:t>
      </w:r>
      <w:r w:rsidR="00013B80">
        <w:t>more</w:t>
      </w:r>
      <w:r w:rsidRPr="00D04C22">
        <w:t>, the assessment stresse</w:t>
      </w:r>
      <w:r w:rsidR="00013B80">
        <w:t>d</w:t>
      </w:r>
      <w:r w:rsidRPr="00D04C22">
        <w:t xml:space="preserve"> the need </w:t>
      </w:r>
      <w:r w:rsidR="00013B80">
        <w:t xml:space="preserve">to </w:t>
      </w:r>
      <w:r w:rsidRPr="00D04C22">
        <w:t>revers</w:t>
      </w:r>
      <w:r w:rsidR="00013B80">
        <w:t>e</w:t>
      </w:r>
      <w:r w:rsidRPr="00D04C22">
        <w:t xml:space="preserve"> environmental degradation and reduc</w:t>
      </w:r>
      <w:r w:rsidR="00013B80">
        <w:t>e</w:t>
      </w:r>
      <w:r w:rsidRPr="00D04C22">
        <w:t xml:space="preserve"> pollution to ensure a sustainable future</w:t>
      </w:r>
      <w:r w:rsidR="007044E8">
        <w:t>;</w:t>
      </w:r>
      <w:r w:rsidRPr="00D04C22">
        <w:t xml:space="preserve"> </w:t>
      </w:r>
      <w:r w:rsidR="007044E8">
        <w:t>s</w:t>
      </w:r>
      <w:r w:rsidRPr="00D04C22">
        <w:t xml:space="preserve">trong and resilient ecosystems </w:t>
      </w:r>
      <w:r w:rsidR="00013B80">
        <w:t xml:space="preserve">would </w:t>
      </w:r>
      <w:r w:rsidRPr="00D04C22">
        <w:t xml:space="preserve">enable sustainable development. </w:t>
      </w:r>
      <w:r w:rsidR="007044E8">
        <w:t>T</w:t>
      </w:r>
      <w:r w:rsidRPr="00D04C22">
        <w:t xml:space="preserve">he </w:t>
      </w:r>
      <w:r w:rsidR="00ED2486" w:rsidRPr="00D04C22">
        <w:t>o</w:t>
      </w:r>
      <w:r w:rsidRPr="00D04C22">
        <w:t xml:space="preserve">utlook </w:t>
      </w:r>
      <w:r w:rsidR="00DF5A9B" w:rsidRPr="00D04C22">
        <w:t>component</w:t>
      </w:r>
      <w:r w:rsidR="00013B80">
        <w:t xml:space="preserve"> emphasized </w:t>
      </w:r>
      <w:r w:rsidR="00514BD4">
        <w:t xml:space="preserve">important </w:t>
      </w:r>
      <w:r w:rsidR="00013B80">
        <w:t>mega trends</w:t>
      </w:r>
      <w:r w:rsidRPr="00D04C22">
        <w:t xml:space="preserve">. </w:t>
      </w:r>
      <w:r w:rsidR="007044E8">
        <w:t xml:space="preserve">Among regional </w:t>
      </w:r>
      <w:r w:rsidRPr="00D04C22">
        <w:t xml:space="preserve">challenges were the need to </w:t>
      </w:r>
      <w:r w:rsidR="00DF5A9B" w:rsidRPr="00D04C22">
        <w:t>integrate</w:t>
      </w:r>
      <w:r w:rsidRPr="00D04C22">
        <w:t xml:space="preserve"> data better, improve data analysis and make better use of environmental data and statistics, especially within the framework of the </w:t>
      </w:r>
      <w:r w:rsidR="009951C5" w:rsidRPr="00D04C22">
        <w:t xml:space="preserve">Sustainable Development </w:t>
      </w:r>
      <w:r w:rsidR="00013B80">
        <w:t>Goals</w:t>
      </w:r>
      <w:r w:rsidRPr="00D04C22">
        <w:t xml:space="preserve">. </w:t>
      </w:r>
      <w:r w:rsidR="007044E8">
        <w:t>M</w:t>
      </w:r>
      <w:r w:rsidRPr="00D04C22">
        <w:t>oreover</w:t>
      </w:r>
      <w:r w:rsidR="007044E8">
        <w:t xml:space="preserve">, </w:t>
      </w:r>
      <w:r w:rsidRPr="00D04C22">
        <w:t xml:space="preserve">the </w:t>
      </w:r>
      <w:r w:rsidR="006F759E" w:rsidRPr="00D04C22">
        <w:t xml:space="preserve">assessment </w:t>
      </w:r>
      <w:r w:rsidRPr="00D04C22">
        <w:t>process should facilitate taking actions and decisions at the national level and enhance cooperation to manage shared environmental problems.</w:t>
      </w:r>
      <w:r w:rsidR="00332AC8">
        <w:t xml:space="preserve"> </w:t>
      </w:r>
    </w:p>
    <w:p w14:paraId="4E93BBDC" w14:textId="0CF889D2" w:rsidR="006F744D" w:rsidRPr="00D04C22" w:rsidRDefault="00195A6C" w:rsidP="002034CE">
      <w:pPr>
        <w:pStyle w:val="SingleTxtG"/>
      </w:pPr>
      <w:r w:rsidRPr="00D04C22">
        <w:t>20</w:t>
      </w:r>
      <w:r w:rsidR="002034CE" w:rsidRPr="00D04C22">
        <w:t>.</w:t>
      </w:r>
      <w:r w:rsidR="002034CE" w:rsidRPr="00D04C22">
        <w:tab/>
      </w:r>
      <w:r w:rsidR="002D56F6">
        <w:t>On the national level</w:t>
      </w:r>
      <w:r w:rsidR="00852E59">
        <w:t>, t</w:t>
      </w:r>
      <w:r w:rsidR="002034CE" w:rsidRPr="00D04C22">
        <w:t>he Deputy Director of the State Agency on Environmental Protection of Kyrgyzstan noted</w:t>
      </w:r>
      <w:r w:rsidR="00852E59">
        <w:t xml:space="preserve"> </w:t>
      </w:r>
      <w:r w:rsidR="006F759E" w:rsidRPr="00D04C22">
        <w:t xml:space="preserve">the country’s </w:t>
      </w:r>
      <w:r w:rsidR="002034CE" w:rsidRPr="00D04C22">
        <w:t>recent inventory on biodiversity</w:t>
      </w:r>
      <w:r w:rsidR="00852E59">
        <w:t xml:space="preserve"> and</w:t>
      </w:r>
      <w:r w:rsidR="002034CE" w:rsidRPr="00D04C22">
        <w:t xml:space="preserve"> the online version of </w:t>
      </w:r>
      <w:r w:rsidR="006F759E" w:rsidRPr="00D04C22">
        <w:t xml:space="preserve">its </w:t>
      </w:r>
      <w:r w:rsidR="002034CE" w:rsidRPr="00D04C22">
        <w:t>State of the Environment Report</w:t>
      </w:r>
      <w:r w:rsidR="00852E59">
        <w:t>, as well as</w:t>
      </w:r>
      <w:r w:rsidR="002034CE" w:rsidRPr="00D04C22">
        <w:t xml:space="preserve"> </w:t>
      </w:r>
      <w:r w:rsidR="00852E59">
        <w:t xml:space="preserve">an </w:t>
      </w:r>
      <w:r w:rsidR="002034CE" w:rsidRPr="00D04C22">
        <w:t xml:space="preserve">upcoming Environmental Performance Review. </w:t>
      </w:r>
      <w:r w:rsidR="00852E59">
        <w:t>A representative of t</w:t>
      </w:r>
      <w:r w:rsidR="002034CE" w:rsidRPr="00D04C22">
        <w:t xml:space="preserve">he European Union welcomed the </w:t>
      </w:r>
      <w:r w:rsidR="00386CE3">
        <w:t xml:space="preserve">newly </w:t>
      </w:r>
      <w:r w:rsidR="002034CE" w:rsidRPr="00D04C22">
        <w:t>launch</w:t>
      </w:r>
      <w:r w:rsidR="00386CE3">
        <w:t>ed</w:t>
      </w:r>
      <w:r w:rsidR="002034CE" w:rsidRPr="00D04C22">
        <w:t xml:space="preserve"> </w:t>
      </w:r>
      <w:r w:rsidR="00386CE3">
        <w:t>a</w:t>
      </w:r>
      <w:r w:rsidR="002034CE" w:rsidRPr="00D04C22">
        <w:t>ssessment</w:t>
      </w:r>
      <w:r w:rsidR="00852E59">
        <w:t>, noting</w:t>
      </w:r>
      <w:r w:rsidR="002034CE" w:rsidRPr="00D04C22">
        <w:t xml:space="preserve"> </w:t>
      </w:r>
      <w:r w:rsidR="002D56F6">
        <w:t xml:space="preserve">that </w:t>
      </w:r>
      <w:r w:rsidR="002034CE" w:rsidRPr="00D04C22">
        <w:t>t</w:t>
      </w:r>
      <w:r w:rsidR="002D56F6">
        <w:t>he coherent and high-quality</w:t>
      </w:r>
      <w:r w:rsidR="002034CE" w:rsidRPr="00D04C22">
        <w:t xml:space="preserve"> summary of key findings and policy messages provide</w:t>
      </w:r>
      <w:r w:rsidR="00852E59">
        <w:t>d</w:t>
      </w:r>
      <w:r w:rsidR="002034CE" w:rsidRPr="00D04C22">
        <w:t xml:space="preserve"> </w:t>
      </w:r>
      <w:r w:rsidR="00386CE3">
        <w:t xml:space="preserve">a </w:t>
      </w:r>
      <w:r w:rsidR="002034CE" w:rsidRPr="00D04C22">
        <w:t xml:space="preserve">useful analysis of the thematic priorities for the region. </w:t>
      </w:r>
      <w:r w:rsidR="00852E59">
        <w:t xml:space="preserve">The European Union </w:t>
      </w:r>
      <w:r w:rsidR="002034CE" w:rsidRPr="00D04C22">
        <w:t xml:space="preserve">also encouraged the use of SEIS principles. </w:t>
      </w:r>
      <w:r w:rsidR="00852E59">
        <w:t>A representative of t</w:t>
      </w:r>
      <w:r w:rsidR="002034CE" w:rsidRPr="00D04C22">
        <w:t xml:space="preserve">he Russian Federation </w:t>
      </w:r>
      <w:r w:rsidR="00852E59">
        <w:t xml:space="preserve">expressed the </w:t>
      </w:r>
      <w:r w:rsidR="002034CE" w:rsidRPr="00D04C22">
        <w:t>support</w:t>
      </w:r>
      <w:r w:rsidR="00D13268" w:rsidRPr="00D04C22">
        <w:t xml:space="preserve"> </w:t>
      </w:r>
      <w:r w:rsidR="00852E59">
        <w:t xml:space="preserve">of </w:t>
      </w:r>
      <w:r w:rsidR="000A1713">
        <w:t>his country</w:t>
      </w:r>
      <w:r w:rsidR="00852E59">
        <w:t xml:space="preserve"> for </w:t>
      </w:r>
      <w:r w:rsidR="002034CE" w:rsidRPr="00D04C22">
        <w:t xml:space="preserve">the </w:t>
      </w:r>
      <w:r w:rsidR="006F759E" w:rsidRPr="00D04C22">
        <w:t xml:space="preserve">assessment </w:t>
      </w:r>
      <w:r w:rsidR="002034CE" w:rsidRPr="00D04C22">
        <w:t xml:space="preserve">process and </w:t>
      </w:r>
      <w:r w:rsidR="00852E59">
        <w:t xml:space="preserve">expressed its great appreciation for </w:t>
      </w:r>
      <w:r w:rsidR="002034CE" w:rsidRPr="00D04C22">
        <w:t xml:space="preserve">the involvement of the </w:t>
      </w:r>
      <w:r w:rsidR="006F759E" w:rsidRPr="00D04C22">
        <w:t>Working Group on Environmental Monitoring and Assessment</w:t>
      </w:r>
      <w:r w:rsidR="002034CE" w:rsidRPr="00D04C22">
        <w:t xml:space="preserve">. </w:t>
      </w:r>
      <w:r w:rsidR="00852E59">
        <w:t xml:space="preserve">The Russian Federation </w:t>
      </w:r>
      <w:r w:rsidR="00386CE3">
        <w:t xml:space="preserve">also </w:t>
      </w:r>
      <w:r w:rsidR="002034CE" w:rsidRPr="00D04C22">
        <w:t>support</w:t>
      </w:r>
      <w:r w:rsidR="00852E59">
        <w:t>ed</w:t>
      </w:r>
      <w:r w:rsidR="002034CE" w:rsidRPr="00D04C22">
        <w:t xml:space="preserve"> the progress report on SEIS</w:t>
      </w:r>
      <w:r w:rsidR="00852E59">
        <w:t xml:space="preserve">, and </w:t>
      </w:r>
      <w:r w:rsidR="002034CE" w:rsidRPr="00D04C22">
        <w:t xml:space="preserve">the need to </w:t>
      </w:r>
      <w:r w:rsidR="006F759E" w:rsidRPr="00D04C22">
        <w:t>maintain</w:t>
      </w:r>
      <w:r w:rsidR="002034CE" w:rsidRPr="00D04C22">
        <w:t xml:space="preserve"> the report</w:t>
      </w:r>
      <w:r w:rsidR="006F759E" w:rsidRPr="00D04C22">
        <w:t>ing</w:t>
      </w:r>
      <w:r w:rsidR="002034CE" w:rsidRPr="00D04C22">
        <w:t xml:space="preserve"> and expand on the SEIS core indicators. </w:t>
      </w:r>
      <w:r w:rsidR="00386CE3">
        <w:t xml:space="preserve">In </w:t>
      </w:r>
      <w:r w:rsidR="00D13268" w:rsidRPr="00D04C22">
        <w:t>comment</w:t>
      </w:r>
      <w:r w:rsidR="00386CE3">
        <w:t>s</w:t>
      </w:r>
      <w:r w:rsidR="00D13268" w:rsidRPr="00D04C22">
        <w:t xml:space="preserve"> on a few technical aspects of the </w:t>
      </w:r>
      <w:r w:rsidR="00E5101F">
        <w:t>assessment</w:t>
      </w:r>
      <w:r w:rsidR="00852E59">
        <w:t xml:space="preserve">, </w:t>
      </w:r>
      <w:r w:rsidR="00386CE3">
        <w:t xml:space="preserve">it </w:t>
      </w:r>
      <w:proofErr w:type="gramStart"/>
      <w:r w:rsidR="00386CE3">
        <w:t>was noted</w:t>
      </w:r>
      <w:proofErr w:type="gramEnd"/>
      <w:r w:rsidR="00386CE3">
        <w:t xml:space="preserve"> </w:t>
      </w:r>
      <w:r w:rsidR="00852E59">
        <w:t xml:space="preserve">in particular </w:t>
      </w:r>
      <w:r w:rsidR="002034CE" w:rsidRPr="00D04C22">
        <w:t xml:space="preserve">that monetary approaches </w:t>
      </w:r>
      <w:r w:rsidR="006F759E" w:rsidRPr="00D04C22">
        <w:t xml:space="preserve">to the evaluation of the </w:t>
      </w:r>
      <w:r w:rsidR="002034CE" w:rsidRPr="00D04C22">
        <w:t xml:space="preserve">health impacts of </w:t>
      </w:r>
      <w:r w:rsidR="006F759E" w:rsidRPr="00D04C22">
        <w:t xml:space="preserve">poor </w:t>
      </w:r>
      <w:r w:rsidR="002034CE" w:rsidRPr="00D04C22">
        <w:t xml:space="preserve">air quality </w:t>
      </w:r>
      <w:r w:rsidR="00852E59">
        <w:t xml:space="preserve">could </w:t>
      </w:r>
      <w:r w:rsidR="002034CE" w:rsidRPr="00D04C22">
        <w:t xml:space="preserve">be misleading. </w:t>
      </w:r>
      <w:r w:rsidR="00852E59">
        <w:t>A representative of t</w:t>
      </w:r>
      <w:r w:rsidR="00457C80" w:rsidRPr="00D04C22">
        <w:t xml:space="preserve">he </w:t>
      </w:r>
      <w:r w:rsidR="006F759E" w:rsidRPr="00D04C22">
        <w:t xml:space="preserve">European </w:t>
      </w:r>
      <w:r w:rsidR="002034CE" w:rsidRPr="00D04C22">
        <w:t>ECO</w:t>
      </w:r>
      <w:r w:rsidR="00852E59">
        <w:t xml:space="preserve"> </w:t>
      </w:r>
      <w:r w:rsidR="002034CE" w:rsidRPr="00D04C22">
        <w:t xml:space="preserve">Forum stressed that the </w:t>
      </w:r>
      <w:r w:rsidR="006F759E" w:rsidRPr="00D04C22">
        <w:t>assessment process</w:t>
      </w:r>
      <w:r w:rsidR="002034CE" w:rsidRPr="00D04C22">
        <w:t>, as a participatory and cross</w:t>
      </w:r>
      <w:r w:rsidR="006F759E" w:rsidRPr="00D04C22">
        <w:t>-</w:t>
      </w:r>
      <w:r w:rsidR="002034CE" w:rsidRPr="00D04C22">
        <w:t xml:space="preserve">disciplinary process, </w:t>
      </w:r>
      <w:r w:rsidR="00386CE3">
        <w:t xml:space="preserve">could </w:t>
      </w:r>
      <w:r w:rsidR="00386CE3" w:rsidRPr="00D04C22">
        <w:t>play an important role</w:t>
      </w:r>
      <w:r w:rsidR="00386CE3" w:rsidRPr="00D04C22" w:rsidDel="00852E59">
        <w:t xml:space="preserve"> </w:t>
      </w:r>
      <w:r w:rsidR="00852E59">
        <w:t xml:space="preserve">in </w:t>
      </w:r>
      <w:r w:rsidR="002034CE" w:rsidRPr="00D04C22">
        <w:t>inform</w:t>
      </w:r>
      <w:r w:rsidR="00852E59">
        <w:t>ing</w:t>
      </w:r>
      <w:r w:rsidR="002034CE" w:rsidRPr="00D04C22">
        <w:t xml:space="preserve"> decision</w:t>
      </w:r>
      <w:r w:rsidR="00852E59">
        <w:t>-</w:t>
      </w:r>
      <w:r w:rsidR="002034CE" w:rsidRPr="00D04C22">
        <w:t>making and help</w:t>
      </w:r>
      <w:r w:rsidR="00852E59">
        <w:t>ing</w:t>
      </w:r>
      <w:r w:rsidR="002034CE" w:rsidRPr="00D04C22">
        <w:t xml:space="preserve"> to improve </w:t>
      </w:r>
      <w:r w:rsidR="00852E59">
        <w:t xml:space="preserve">the </w:t>
      </w:r>
      <w:r w:rsidR="002034CE" w:rsidRPr="00D04C22">
        <w:t>environment.</w:t>
      </w:r>
      <w:r w:rsidR="00065073">
        <w:t xml:space="preserve"> </w:t>
      </w:r>
      <w:r w:rsidR="00852E59">
        <w:t xml:space="preserve">A representative of </w:t>
      </w:r>
      <w:r w:rsidR="002034CE" w:rsidRPr="00D04C22">
        <w:t xml:space="preserve">UNEP </w:t>
      </w:r>
      <w:r w:rsidR="00D13268" w:rsidRPr="00D04C22">
        <w:t xml:space="preserve">provided some </w:t>
      </w:r>
      <w:r w:rsidR="002034CE" w:rsidRPr="00D04C22">
        <w:t>clarification</w:t>
      </w:r>
      <w:r w:rsidR="00D13268" w:rsidRPr="00D04C22">
        <w:t xml:space="preserve">s </w:t>
      </w:r>
      <w:r w:rsidR="005F4353">
        <w:t xml:space="preserve">on </w:t>
      </w:r>
      <w:r w:rsidR="00D13268" w:rsidRPr="00D04C22">
        <w:t>the air quality data in the assessment</w:t>
      </w:r>
      <w:r w:rsidR="005F4353">
        <w:t>,</w:t>
      </w:r>
      <w:r w:rsidR="00D13268" w:rsidRPr="00D04C22">
        <w:t xml:space="preserve"> and</w:t>
      </w:r>
      <w:r w:rsidR="002034CE" w:rsidRPr="00D04C22">
        <w:t xml:space="preserve"> </w:t>
      </w:r>
      <w:r w:rsidR="00D13268" w:rsidRPr="00D04C22">
        <w:t>the importance</w:t>
      </w:r>
      <w:r w:rsidR="002034CE" w:rsidRPr="00D04C22">
        <w:t xml:space="preserve"> </w:t>
      </w:r>
      <w:r w:rsidR="00D13268" w:rsidRPr="00D04C22">
        <w:t>of</w:t>
      </w:r>
      <w:r w:rsidR="002034CE" w:rsidRPr="00D04C22">
        <w:t xml:space="preserve"> </w:t>
      </w:r>
      <w:r w:rsidR="00D13268" w:rsidRPr="00D04C22">
        <w:t xml:space="preserve">monetary </w:t>
      </w:r>
      <w:r w:rsidR="002034CE" w:rsidRPr="00D04C22">
        <w:t xml:space="preserve">valuation </w:t>
      </w:r>
      <w:r w:rsidR="00D13268" w:rsidRPr="00D04C22">
        <w:t>to raise awareness of the costs of inaction</w:t>
      </w:r>
      <w:r w:rsidR="00456456" w:rsidRPr="00D04C22">
        <w:t xml:space="preserve">. </w:t>
      </w:r>
    </w:p>
    <w:p w14:paraId="6AF26202" w14:textId="572D5C02" w:rsidR="00864FCE" w:rsidRPr="00D04C22" w:rsidRDefault="00864FCE" w:rsidP="00D12C51">
      <w:pPr>
        <w:pStyle w:val="HChG"/>
      </w:pPr>
      <w:r w:rsidRPr="00D04C22">
        <w:tab/>
        <w:t>III.</w:t>
      </w:r>
      <w:r w:rsidRPr="00D04C22">
        <w:tab/>
        <w:t>Towards a new society: 10 years of education for sustainable</w:t>
      </w:r>
      <w:r w:rsidR="00006138">
        <w:t> </w:t>
      </w:r>
      <w:r w:rsidRPr="00D04C22">
        <w:t>development</w:t>
      </w:r>
    </w:p>
    <w:p w14:paraId="722404E3" w14:textId="38B1FD49" w:rsidR="00E524D5" w:rsidRPr="00D04C22" w:rsidRDefault="00065073" w:rsidP="00E524D5">
      <w:pPr>
        <w:pStyle w:val="SingleTxtG"/>
      </w:pPr>
      <w:proofErr w:type="gramStart"/>
      <w:r w:rsidRPr="00D04C22">
        <w:t>2</w:t>
      </w:r>
      <w:r>
        <w:t>1</w:t>
      </w:r>
      <w:r w:rsidR="00E524D5" w:rsidRPr="00D04C22">
        <w:t>.</w:t>
      </w:r>
      <w:r w:rsidR="00E524D5" w:rsidRPr="00D04C22">
        <w:tab/>
      </w:r>
      <w:r w:rsidR="002B43E7">
        <w:t xml:space="preserve">A </w:t>
      </w:r>
      <w:r w:rsidR="00E524D5" w:rsidRPr="00D04C22">
        <w:t>High-level Meeting of Education and Environment Ministries</w:t>
      </w:r>
      <w:r w:rsidR="002B43E7">
        <w:t>,</w:t>
      </w:r>
      <w:r w:rsidR="00E524D5" w:rsidRPr="00D04C22">
        <w:t xml:space="preserve"> </w:t>
      </w:r>
      <w:r w:rsidR="00A9704E">
        <w:t>co-chair</w:t>
      </w:r>
      <w:r w:rsidR="00A9704E" w:rsidRPr="00D04C22">
        <w:t xml:space="preserve">ed </w:t>
      </w:r>
      <w:r w:rsidR="00E524D5" w:rsidRPr="00D04C22">
        <w:t>by the Minister of Education and Science and the Minister of Environment and Natural Resources Protection of Georgia</w:t>
      </w:r>
      <w:r w:rsidR="002B43E7">
        <w:t xml:space="preserve">, was held within the framework of the </w:t>
      </w:r>
      <w:r w:rsidR="002A7273">
        <w:t>Batumi</w:t>
      </w:r>
      <w:r w:rsidR="002B43E7">
        <w:t xml:space="preserve"> Conference</w:t>
      </w:r>
      <w:r w:rsidR="00E524D5" w:rsidRPr="00D04C22">
        <w:t xml:space="preserve"> to </w:t>
      </w:r>
      <w:r w:rsidR="00CE2995" w:rsidRPr="00D04C22">
        <w:t>consider</w:t>
      </w:r>
      <w:r w:rsidR="00E524D5" w:rsidRPr="00D04C22">
        <w:t xml:space="preserve"> progress in implementing the first </w:t>
      </w:r>
      <w:r w:rsidR="00CB18D0">
        <w:t xml:space="preserve">10 </w:t>
      </w:r>
      <w:r w:rsidR="00E524D5" w:rsidRPr="00D04C22">
        <w:t xml:space="preserve">years of the </w:t>
      </w:r>
      <w:r w:rsidR="0074363B">
        <w:t>UN</w:t>
      </w:r>
      <w:r w:rsidR="00E524D5" w:rsidRPr="00D04C22">
        <w:t>ECE Strategy for Education for Sustainable Development and</w:t>
      </w:r>
      <w:r w:rsidR="00AF2D0D">
        <w:t xml:space="preserve"> reaffirm </w:t>
      </w:r>
      <w:r w:rsidR="002B43E7">
        <w:t xml:space="preserve">participating States’ </w:t>
      </w:r>
      <w:r w:rsidR="00AF2D0D">
        <w:t>commitment to the</w:t>
      </w:r>
      <w:r w:rsidR="00E524D5" w:rsidRPr="00D04C22">
        <w:t xml:space="preserve"> future implementation of the Strategy.</w:t>
      </w:r>
      <w:proofErr w:type="gramEnd"/>
    </w:p>
    <w:p w14:paraId="4C3D4D8D" w14:textId="40481F43" w:rsidR="00FE3655" w:rsidRPr="00D04C22" w:rsidRDefault="00DC159A">
      <w:pPr>
        <w:pStyle w:val="SingleTxtG"/>
      </w:pPr>
      <w:r w:rsidRPr="00D04C22">
        <w:t>2</w:t>
      </w:r>
      <w:r w:rsidR="002A7273">
        <w:t>2</w:t>
      </w:r>
      <w:r w:rsidR="00E524D5" w:rsidRPr="00D04C22">
        <w:t>.</w:t>
      </w:r>
      <w:r w:rsidR="00E524D5" w:rsidRPr="00D04C22">
        <w:tab/>
      </w:r>
      <w:r w:rsidR="002B43E7" w:rsidRPr="00B14573">
        <w:rPr>
          <w:spacing w:val="-2"/>
        </w:rPr>
        <w:t>At the conclusion of the Meeting, m</w:t>
      </w:r>
      <w:r w:rsidR="00E524D5" w:rsidRPr="00B14573">
        <w:rPr>
          <w:spacing w:val="-2"/>
        </w:rPr>
        <w:t xml:space="preserve">inisters and </w:t>
      </w:r>
      <w:r w:rsidR="00CB18D0" w:rsidRPr="00B14573">
        <w:rPr>
          <w:spacing w:val="-2"/>
        </w:rPr>
        <w:t>h</w:t>
      </w:r>
      <w:r w:rsidR="00E524D5" w:rsidRPr="00B14573">
        <w:rPr>
          <w:spacing w:val="-2"/>
        </w:rPr>
        <w:t xml:space="preserve">eads of </w:t>
      </w:r>
      <w:r w:rsidR="00CB18D0" w:rsidRPr="00B14573">
        <w:rPr>
          <w:spacing w:val="-2"/>
        </w:rPr>
        <w:t>d</w:t>
      </w:r>
      <w:r w:rsidR="00E524D5" w:rsidRPr="00B14573">
        <w:rPr>
          <w:spacing w:val="-2"/>
        </w:rPr>
        <w:t xml:space="preserve">elegation </w:t>
      </w:r>
      <w:r w:rsidR="00202FE8" w:rsidRPr="00B14573">
        <w:rPr>
          <w:spacing w:val="-2"/>
        </w:rPr>
        <w:t>adopted</w:t>
      </w:r>
      <w:r w:rsidR="00E524D5" w:rsidRPr="00B14573">
        <w:rPr>
          <w:spacing w:val="-2"/>
        </w:rPr>
        <w:t xml:space="preserve"> the </w:t>
      </w:r>
      <w:r w:rsidR="00CB18D0" w:rsidRPr="00B14573">
        <w:rPr>
          <w:spacing w:val="-2"/>
        </w:rPr>
        <w:t>f</w:t>
      </w:r>
      <w:r w:rsidR="00E524D5" w:rsidRPr="00B14573">
        <w:rPr>
          <w:spacing w:val="-2"/>
        </w:rPr>
        <w:t xml:space="preserve">ramework for the future implementation of the UNECE Strategy for </w:t>
      </w:r>
      <w:r w:rsidR="00CB18D0" w:rsidRPr="00B14573">
        <w:rPr>
          <w:spacing w:val="-2"/>
        </w:rPr>
        <w:t>Education for Sustainable Development</w:t>
      </w:r>
      <w:r w:rsidR="00E524D5" w:rsidRPr="00B14573">
        <w:rPr>
          <w:spacing w:val="-2"/>
        </w:rPr>
        <w:t xml:space="preserve"> and the Batumi Ministerial Statement on </w:t>
      </w:r>
      <w:r w:rsidR="00457C80" w:rsidRPr="00B14573">
        <w:rPr>
          <w:spacing w:val="-2"/>
        </w:rPr>
        <w:t xml:space="preserve">Education for Sustainable Development </w:t>
      </w:r>
      <w:r w:rsidR="00CB18D0">
        <w:t xml:space="preserve">providing </w:t>
      </w:r>
      <w:r w:rsidR="00E524D5" w:rsidRPr="00D04C22">
        <w:t xml:space="preserve">a way forward for further implementation of the Strategy in the </w:t>
      </w:r>
      <w:r w:rsidR="00457C80" w:rsidRPr="00D04C22">
        <w:t>r</w:t>
      </w:r>
      <w:r w:rsidR="00E524D5" w:rsidRPr="00D04C22">
        <w:t>egion</w:t>
      </w:r>
      <w:r w:rsidR="00C22420" w:rsidRPr="00D04C22">
        <w:t>.</w:t>
      </w:r>
      <w:r w:rsidR="00302C52" w:rsidRPr="00D04C22">
        <w:t xml:space="preserve"> </w:t>
      </w:r>
      <w:proofErr w:type="gramStart"/>
      <w:r w:rsidR="00302C52" w:rsidRPr="00D04C22">
        <w:t>Also</w:t>
      </w:r>
      <w:proofErr w:type="gramEnd"/>
      <w:r w:rsidR="00302C52" w:rsidRPr="00D04C22">
        <w:t xml:space="preserve">, </w:t>
      </w:r>
      <w:r w:rsidR="00CB18D0">
        <w:t xml:space="preserve">a representative of </w:t>
      </w:r>
      <w:r w:rsidR="00302C52" w:rsidRPr="00D04C22">
        <w:t xml:space="preserve">Georgia </w:t>
      </w:r>
      <w:r w:rsidR="00CB18D0">
        <w:t xml:space="preserve">declared </w:t>
      </w:r>
      <w:r w:rsidR="00187F9B">
        <w:t xml:space="preserve">the country’s </w:t>
      </w:r>
      <w:r w:rsidR="007E0627" w:rsidRPr="00D04C22">
        <w:t xml:space="preserve">intention to discuss the possibility of </w:t>
      </w:r>
      <w:r w:rsidR="00302C52" w:rsidRPr="00D04C22">
        <w:t>develop</w:t>
      </w:r>
      <w:r w:rsidR="005F365B" w:rsidRPr="00D04C22">
        <w:t>ing</w:t>
      </w:r>
      <w:r w:rsidR="00302C52" w:rsidRPr="00D04C22">
        <w:t xml:space="preserve"> a new binding agreement on </w:t>
      </w:r>
      <w:r w:rsidR="00187F9B">
        <w:t>education for sustainable development with the international community</w:t>
      </w:r>
      <w:r w:rsidR="00302C52" w:rsidRPr="00D04C22">
        <w:t>.</w:t>
      </w:r>
      <w:r w:rsidR="00F662A0">
        <w:rPr>
          <w:rStyle w:val="FootnoteReference"/>
        </w:rPr>
        <w:footnoteReference w:id="5"/>
      </w:r>
      <w:r w:rsidR="00302C52" w:rsidRPr="00D04C22">
        <w:t xml:space="preserve">  </w:t>
      </w:r>
    </w:p>
    <w:p w14:paraId="0F30DE5B" w14:textId="0B3AB01A" w:rsidR="00D2343E" w:rsidRPr="00D04C22" w:rsidRDefault="00D2343E" w:rsidP="00D12C51">
      <w:pPr>
        <w:pStyle w:val="HChG"/>
      </w:pPr>
      <w:r w:rsidRPr="00D04C22">
        <w:tab/>
        <w:t>IV.</w:t>
      </w:r>
      <w:r w:rsidRPr="00D04C22">
        <w:tab/>
      </w:r>
      <w:r w:rsidR="00884F54" w:rsidRPr="00D04C22">
        <w:t>Greening the economy in the pan-European region</w:t>
      </w:r>
    </w:p>
    <w:p w14:paraId="5D4442C5" w14:textId="0FF017F8" w:rsidR="00645E7F" w:rsidRPr="00D04C22" w:rsidRDefault="003072B8" w:rsidP="00645E7F">
      <w:pPr>
        <w:pStyle w:val="SingleTxtG"/>
      </w:pPr>
      <w:r w:rsidRPr="00D04C22">
        <w:t>2</w:t>
      </w:r>
      <w:r w:rsidR="00B16E6B">
        <w:t>3</w:t>
      </w:r>
      <w:r w:rsidRPr="00D04C22">
        <w:t>.</w:t>
      </w:r>
      <w:r w:rsidRPr="00D04C22">
        <w:tab/>
      </w:r>
      <w:r w:rsidR="00116C7F">
        <w:t>T</w:t>
      </w:r>
      <w:r w:rsidR="00116C7F" w:rsidRPr="00D04C22">
        <w:t>he State Secretary for the Environment of Switzerland</w:t>
      </w:r>
      <w:r w:rsidR="00116C7F" w:rsidRPr="00D04C22" w:rsidDel="00187F9B">
        <w:t xml:space="preserve"> </w:t>
      </w:r>
      <w:r w:rsidR="00116C7F">
        <w:t xml:space="preserve">chaired a </w:t>
      </w:r>
      <w:r w:rsidR="00457C80" w:rsidRPr="00D04C22">
        <w:t>s</w:t>
      </w:r>
      <w:r w:rsidR="00645E7F" w:rsidRPr="00D04C22">
        <w:t xml:space="preserve">ession </w:t>
      </w:r>
      <w:r w:rsidR="00187F9B">
        <w:t>on greening the economy in the pan-European region</w:t>
      </w:r>
      <w:r w:rsidR="00116C7F">
        <w:t>. In opening remarks</w:t>
      </w:r>
      <w:r w:rsidR="00645E7F" w:rsidRPr="00D04C22">
        <w:t xml:space="preserve">, </w:t>
      </w:r>
      <w:r w:rsidR="00116C7F">
        <w:t xml:space="preserve">he </w:t>
      </w:r>
      <w:r w:rsidR="00314A0E">
        <w:t xml:space="preserve">noted </w:t>
      </w:r>
      <w:r w:rsidR="00645E7F" w:rsidRPr="00D04C22">
        <w:t xml:space="preserve">the commitment of </w:t>
      </w:r>
      <w:r w:rsidR="00187F9B">
        <w:t xml:space="preserve">Switzerland </w:t>
      </w:r>
      <w:r w:rsidR="00645E7F" w:rsidRPr="00D04C22">
        <w:t xml:space="preserve">to green economy transition through the adoption of the 2013 Green Economy Action Plan, as well as </w:t>
      </w:r>
      <w:r w:rsidR="00187F9B">
        <w:t xml:space="preserve">the country’s </w:t>
      </w:r>
      <w:r w:rsidR="00645E7F" w:rsidRPr="00D04C22">
        <w:t xml:space="preserve">active engagement in supporting the elaboration of the </w:t>
      </w:r>
      <w:r w:rsidR="0059296D">
        <w:t xml:space="preserve">Pan-European </w:t>
      </w:r>
      <w:r w:rsidR="00645E7F" w:rsidRPr="00D04C22">
        <w:t xml:space="preserve">Strategic Framework </w:t>
      </w:r>
      <w:r w:rsidR="0059296D">
        <w:t xml:space="preserve">for </w:t>
      </w:r>
      <w:r w:rsidR="00645E7F" w:rsidRPr="00D04C22">
        <w:t>Greening the Economy and the Batumi Initiative on Green Economy (</w:t>
      </w:r>
      <w:proofErr w:type="gramStart"/>
      <w:r w:rsidR="00645E7F" w:rsidRPr="00D04C22">
        <w:t>BIG-E</w:t>
      </w:r>
      <w:proofErr w:type="gramEnd"/>
      <w:r w:rsidR="00645E7F" w:rsidRPr="00D04C22">
        <w:t xml:space="preserve">). </w:t>
      </w:r>
      <w:r w:rsidR="00116C7F">
        <w:t>S</w:t>
      </w:r>
      <w:r w:rsidR="00645E7F" w:rsidRPr="00D04C22">
        <w:t xml:space="preserve">carcity of resources, security of supply and competitiveness </w:t>
      </w:r>
      <w:r w:rsidR="00187F9B">
        <w:t>we</w:t>
      </w:r>
      <w:r w:rsidR="00645E7F" w:rsidRPr="00D04C22">
        <w:t xml:space="preserve">re key reasons for all economies to move towards a green economy. </w:t>
      </w:r>
      <w:r w:rsidR="00314A0E">
        <w:t>C</w:t>
      </w:r>
      <w:r w:rsidR="00645E7F" w:rsidRPr="00D04C22">
        <w:t xml:space="preserve">ountries </w:t>
      </w:r>
      <w:r w:rsidR="00314A0E">
        <w:t xml:space="preserve">should </w:t>
      </w:r>
      <w:r w:rsidR="00645E7F" w:rsidRPr="00D04C22">
        <w:t xml:space="preserve">move </w:t>
      </w:r>
      <w:r w:rsidR="00314A0E">
        <w:t xml:space="preserve">swiftly </w:t>
      </w:r>
      <w:r w:rsidR="00645E7F" w:rsidRPr="00D04C22">
        <w:t>towards a greener economy, by adopting the right policy</w:t>
      </w:r>
      <w:r w:rsidR="00093241" w:rsidRPr="00D04C22">
        <w:t xml:space="preserve"> </w:t>
      </w:r>
      <w:r w:rsidR="00645E7F" w:rsidRPr="00D04C22">
        <w:t xml:space="preserve">mix. </w:t>
      </w:r>
      <w:r w:rsidR="00187F9B">
        <w:t>T</w:t>
      </w:r>
      <w:r w:rsidR="00645E7F" w:rsidRPr="00D04C22">
        <w:t>he green transition offer</w:t>
      </w:r>
      <w:r w:rsidR="00187F9B">
        <w:t>ed</w:t>
      </w:r>
      <w:r w:rsidR="00645E7F" w:rsidRPr="00D04C22">
        <w:t xml:space="preserve"> opportunities for new markets </w:t>
      </w:r>
      <w:proofErr w:type="gramStart"/>
      <w:r w:rsidR="00645E7F" w:rsidRPr="00D04C22">
        <w:t>for business and to build more stable and resilient economies</w:t>
      </w:r>
      <w:proofErr w:type="gramEnd"/>
      <w:r w:rsidR="00645E7F" w:rsidRPr="00D04C22">
        <w:t xml:space="preserve">. </w:t>
      </w:r>
      <w:r w:rsidR="00116C7F">
        <w:t>I</w:t>
      </w:r>
      <w:r w:rsidR="00645E7F" w:rsidRPr="00D04C22">
        <w:t xml:space="preserve">t </w:t>
      </w:r>
      <w:r w:rsidR="00187F9B">
        <w:t xml:space="preserve">was </w:t>
      </w:r>
      <w:r w:rsidR="00116C7F">
        <w:t xml:space="preserve">also </w:t>
      </w:r>
      <w:r w:rsidR="00645E7F" w:rsidRPr="00D04C22">
        <w:t xml:space="preserve">a means </w:t>
      </w:r>
      <w:r w:rsidR="00187F9B">
        <w:t xml:space="preserve">to </w:t>
      </w:r>
      <w:r w:rsidR="00645E7F" w:rsidRPr="00D04C22">
        <w:t xml:space="preserve">achieve the Sustainable Development Goals and </w:t>
      </w:r>
      <w:r w:rsidR="00116C7F">
        <w:t xml:space="preserve">to </w:t>
      </w:r>
      <w:r w:rsidR="00645E7F" w:rsidRPr="00D04C22">
        <w:t xml:space="preserve">implement the Paris Agreement. </w:t>
      </w:r>
    </w:p>
    <w:p w14:paraId="1EC26EB0" w14:textId="17E2930B" w:rsidR="00645E7F" w:rsidRPr="00D04C22" w:rsidRDefault="00EB5B04" w:rsidP="00645E7F">
      <w:pPr>
        <w:pStyle w:val="SingleTxtG"/>
      </w:pPr>
      <w:r w:rsidRPr="00D04C22">
        <w:t>2</w:t>
      </w:r>
      <w:r>
        <w:t>4</w:t>
      </w:r>
      <w:r w:rsidR="00645E7F" w:rsidRPr="00D04C22">
        <w:t>.</w:t>
      </w:r>
      <w:r w:rsidR="00645E7F" w:rsidRPr="00D04C22">
        <w:tab/>
        <w:t xml:space="preserve">Bertrand Piccard, Swiss </w:t>
      </w:r>
      <w:r w:rsidR="00187F9B">
        <w:t>a</w:t>
      </w:r>
      <w:r w:rsidR="00645E7F" w:rsidRPr="00D04C22">
        <w:t xml:space="preserve">viation </w:t>
      </w:r>
      <w:r w:rsidR="00187F9B">
        <w:t>p</w:t>
      </w:r>
      <w:r w:rsidR="00645E7F" w:rsidRPr="00D04C22">
        <w:t xml:space="preserve">ioneer, Solar Impulse pilot and </w:t>
      </w:r>
      <w:r w:rsidR="00187F9B">
        <w:t xml:space="preserve">UNEP </w:t>
      </w:r>
      <w:r w:rsidR="00645E7F" w:rsidRPr="00D04C22">
        <w:t xml:space="preserve">Goodwill Ambassador, called for urgent action </w:t>
      </w:r>
      <w:r w:rsidR="00187F9B">
        <w:t xml:space="preserve">from the </w:t>
      </w:r>
      <w:r w:rsidR="00645E7F" w:rsidRPr="00D04C22">
        <w:t>political leaders</w:t>
      </w:r>
      <w:r w:rsidR="00187F9B">
        <w:t xml:space="preserve"> gathered in Batumi</w:t>
      </w:r>
      <w:r w:rsidR="00645E7F" w:rsidRPr="00D04C22">
        <w:t>, including the adoption of ambitious policies and programmes to move the green economy transition</w:t>
      </w:r>
      <w:r w:rsidR="00116C7F">
        <w:t xml:space="preserve"> forward</w:t>
      </w:r>
      <w:r w:rsidR="00645E7F" w:rsidRPr="00D04C22">
        <w:t xml:space="preserve">. </w:t>
      </w:r>
      <w:r w:rsidR="00187F9B">
        <w:t>M</w:t>
      </w:r>
      <w:r w:rsidR="00645E7F" w:rsidRPr="00D04C22">
        <w:t xml:space="preserve">any of the technologies </w:t>
      </w:r>
      <w:r w:rsidR="00116C7F">
        <w:t xml:space="preserve">required </w:t>
      </w:r>
      <w:r w:rsidR="00645E7F" w:rsidRPr="00D04C22">
        <w:t>for th</w:t>
      </w:r>
      <w:r w:rsidR="00187F9B">
        <w:t>at</w:t>
      </w:r>
      <w:r w:rsidR="00645E7F" w:rsidRPr="00D04C22">
        <w:t xml:space="preserve"> transition </w:t>
      </w:r>
      <w:r w:rsidR="00187F9B">
        <w:t>we</w:t>
      </w:r>
      <w:r w:rsidR="00645E7F" w:rsidRPr="00D04C22">
        <w:t xml:space="preserve">re </w:t>
      </w:r>
      <w:r w:rsidR="00093241" w:rsidRPr="00D04C22">
        <w:t xml:space="preserve">already </w:t>
      </w:r>
      <w:r w:rsidR="00645E7F" w:rsidRPr="00D04C22">
        <w:t xml:space="preserve">available and it </w:t>
      </w:r>
      <w:r w:rsidR="00187F9B">
        <w:t xml:space="preserve">was </w:t>
      </w:r>
      <w:r w:rsidR="00645E7F" w:rsidRPr="00D04C22">
        <w:t>time for strong political will and commitment for the changes required</w:t>
      </w:r>
      <w:r w:rsidR="00093241" w:rsidRPr="00D04C22">
        <w:t>,</w:t>
      </w:r>
      <w:r w:rsidR="00645E7F" w:rsidRPr="00D04C22">
        <w:t xml:space="preserve"> so that greening the economy </w:t>
      </w:r>
      <w:r w:rsidR="00187F9B">
        <w:t xml:space="preserve">would be </w:t>
      </w:r>
      <w:r w:rsidR="00645E7F" w:rsidRPr="00D04C22">
        <w:t>an attractive option for everyone.</w:t>
      </w:r>
    </w:p>
    <w:p w14:paraId="241D17BA" w14:textId="77715804" w:rsidR="00645E7F" w:rsidRPr="00D04C22" w:rsidRDefault="00645E7F" w:rsidP="00645E7F">
      <w:pPr>
        <w:pStyle w:val="SingleTxtG"/>
      </w:pPr>
      <w:r w:rsidRPr="00D04C22">
        <w:t>2</w:t>
      </w:r>
      <w:r w:rsidR="00EB3ED4">
        <w:t>5</w:t>
      </w:r>
      <w:r w:rsidRPr="00D04C22">
        <w:t>.</w:t>
      </w:r>
      <w:r w:rsidRPr="00D04C22">
        <w:tab/>
      </w:r>
      <w:r w:rsidR="00EB3ED4">
        <w:t>T</w:t>
      </w:r>
      <w:r w:rsidRPr="00D04C22">
        <w:t xml:space="preserve">he Secretary General of the Club of Rome </w:t>
      </w:r>
      <w:r w:rsidR="00DF6E8A">
        <w:t xml:space="preserve">noted </w:t>
      </w:r>
      <w:r w:rsidRPr="00D04C22">
        <w:t>the shortcomings of the current economic growth model and provided evidence to show</w:t>
      </w:r>
      <w:r w:rsidR="00093241" w:rsidRPr="00D04C22">
        <w:t xml:space="preserve"> that</w:t>
      </w:r>
      <w:r w:rsidRPr="00D04C22">
        <w:t xml:space="preserve"> it ha</w:t>
      </w:r>
      <w:r w:rsidR="00DF6E8A">
        <w:t>d</w:t>
      </w:r>
      <w:r w:rsidRPr="00D04C22">
        <w:t xml:space="preserve"> failed to reduce the gap between rich and poor as well as poverty. </w:t>
      </w:r>
      <w:r w:rsidR="00DF6E8A">
        <w:t>T</w:t>
      </w:r>
      <w:r w:rsidRPr="00D04C22">
        <w:t xml:space="preserve">he answer </w:t>
      </w:r>
      <w:r w:rsidR="00DF6E8A">
        <w:t xml:space="preserve">lay </w:t>
      </w:r>
      <w:r w:rsidRPr="00D04C22">
        <w:t xml:space="preserve">in a new economic approach, such as greening the economy. </w:t>
      </w:r>
      <w:r w:rsidR="00DF6E8A">
        <w:t xml:space="preserve">In view of the </w:t>
      </w:r>
      <w:r w:rsidRPr="00D04C22">
        <w:t>potential</w:t>
      </w:r>
      <w:r w:rsidR="00DF6E8A">
        <w:t>ly</w:t>
      </w:r>
      <w:r w:rsidRPr="00D04C22">
        <w:t xml:space="preserve"> high costs associated with the transition to a greener economy, </w:t>
      </w:r>
      <w:r w:rsidR="00DF6E8A">
        <w:t xml:space="preserve">there was a </w:t>
      </w:r>
      <w:r w:rsidRPr="00D04C22">
        <w:t xml:space="preserve">need to provide the right incentives, legislation and market interventions to make the transition more affordable. </w:t>
      </w:r>
    </w:p>
    <w:p w14:paraId="0B24007B" w14:textId="2A3A0631" w:rsidR="00645E7F" w:rsidRPr="00D04C22" w:rsidRDefault="00F60985" w:rsidP="00645E7F">
      <w:pPr>
        <w:pStyle w:val="SingleTxtG"/>
      </w:pPr>
      <w:r>
        <w:t>26</w:t>
      </w:r>
      <w:r w:rsidR="00645E7F" w:rsidRPr="00D04C22">
        <w:t>.</w:t>
      </w:r>
      <w:r w:rsidR="00645E7F" w:rsidRPr="00D04C22">
        <w:tab/>
      </w:r>
      <w:r w:rsidR="00EB3ED4">
        <w:t>T</w:t>
      </w:r>
      <w:r w:rsidR="00093241" w:rsidRPr="00D04C22">
        <w:t>he</w:t>
      </w:r>
      <w:r w:rsidR="00645E7F" w:rsidRPr="00D04C22">
        <w:t xml:space="preserve"> Minister of Environment, Waters and Forests of Romania </w:t>
      </w:r>
      <w:r w:rsidR="00DF6E8A">
        <w:t xml:space="preserve">observed </w:t>
      </w:r>
      <w:r w:rsidR="00645E7F" w:rsidRPr="00D04C22">
        <w:t xml:space="preserve">that </w:t>
      </w:r>
      <w:r w:rsidR="00093241" w:rsidRPr="00D04C22">
        <w:t xml:space="preserve">the </w:t>
      </w:r>
      <w:r w:rsidR="00645E7F" w:rsidRPr="00D04C22">
        <w:t xml:space="preserve">environment </w:t>
      </w:r>
      <w:r w:rsidR="00DF6E8A">
        <w:t xml:space="preserve">was an </w:t>
      </w:r>
      <w:r w:rsidR="00645E7F" w:rsidRPr="00D04C22">
        <w:t xml:space="preserve">engine of economic growth. </w:t>
      </w:r>
      <w:r w:rsidR="00DF6E8A">
        <w:t>G</w:t>
      </w:r>
      <w:r w:rsidR="00645E7F" w:rsidRPr="00D04C22">
        <w:t xml:space="preserve">reening the economy </w:t>
      </w:r>
      <w:r w:rsidR="00DF6E8A">
        <w:t xml:space="preserve">was </w:t>
      </w:r>
      <w:r w:rsidR="00645E7F" w:rsidRPr="00D04C22">
        <w:t xml:space="preserve">not only about changing economic models, but also changing models of governance and mentalities. </w:t>
      </w:r>
      <w:r w:rsidR="00DF6E8A">
        <w:t>O</w:t>
      </w:r>
      <w:r w:rsidR="00645E7F" w:rsidRPr="00D04C22">
        <w:t>bstacles in the minds of decision makers and society need</w:t>
      </w:r>
      <w:r w:rsidR="00DF6E8A">
        <w:t>ed</w:t>
      </w:r>
      <w:r w:rsidR="00645E7F" w:rsidRPr="00D04C22">
        <w:t xml:space="preserve"> to </w:t>
      </w:r>
      <w:proofErr w:type="gramStart"/>
      <w:r w:rsidR="00645E7F" w:rsidRPr="00D04C22">
        <w:t>be removed</w:t>
      </w:r>
      <w:proofErr w:type="gramEnd"/>
      <w:r w:rsidR="00645E7F" w:rsidRPr="00D04C22">
        <w:t xml:space="preserve">. </w:t>
      </w:r>
      <w:r w:rsidR="0059296D">
        <w:t>S</w:t>
      </w:r>
      <w:r w:rsidR="00645E7F" w:rsidRPr="00D04C22">
        <w:t xml:space="preserve">ociety </w:t>
      </w:r>
      <w:r w:rsidR="0059296D">
        <w:t xml:space="preserve">was </w:t>
      </w:r>
      <w:r w:rsidR="00645E7F" w:rsidRPr="00D04C22">
        <w:t xml:space="preserve">at </w:t>
      </w:r>
      <w:r w:rsidR="00116C7F">
        <w:t xml:space="preserve">a </w:t>
      </w:r>
      <w:r w:rsidR="00645E7F" w:rsidRPr="00D04C22">
        <w:t xml:space="preserve">point of no return in the context of climate change, and the cost of inaction </w:t>
      </w:r>
      <w:r w:rsidR="0059296D">
        <w:t xml:space="preserve">was </w:t>
      </w:r>
      <w:r w:rsidR="00645E7F" w:rsidRPr="00D04C22">
        <w:t>far too high</w:t>
      </w:r>
      <w:r w:rsidR="0059296D">
        <w:t>.</w:t>
      </w:r>
      <w:r w:rsidR="00645E7F" w:rsidRPr="00D04C22">
        <w:t xml:space="preserve"> </w:t>
      </w:r>
      <w:r w:rsidR="0059296D">
        <w:t>S</w:t>
      </w:r>
      <w:r w:rsidR="00645E7F" w:rsidRPr="00D04C22">
        <w:t>he called for renewed effort</w:t>
      </w:r>
      <w:r w:rsidR="0059296D">
        <w:t>s</w:t>
      </w:r>
      <w:r w:rsidR="00645E7F" w:rsidRPr="00D04C22">
        <w:t xml:space="preserve"> and actions </w:t>
      </w:r>
      <w:r w:rsidR="00093241" w:rsidRPr="00D04C22">
        <w:t xml:space="preserve">that </w:t>
      </w:r>
      <w:r w:rsidR="00645E7F" w:rsidRPr="00D04C22">
        <w:t>match</w:t>
      </w:r>
      <w:r w:rsidR="0059296D">
        <w:t>ed</w:t>
      </w:r>
      <w:r w:rsidR="00645E7F" w:rsidRPr="00D04C22">
        <w:t xml:space="preserve"> each </w:t>
      </w:r>
      <w:proofErr w:type="gramStart"/>
      <w:r w:rsidR="00645E7F" w:rsidRPr="00D04C22">
        <w:t>countr</w:t>
      </w:r>
      <w:r w:rsidR="00116C7F">
        <w:t>ie</w:t>
      </w:r>
      <w:r w:rsidR="00645E7F" w:rsidRPr="00D04C22">
        <w:t>s</w:t>
      </w:r>
      <w:r w:rsidR="00116C7F">
        <w:t>’</w:t>
      </w:r>
      <w:proofErr w:type="gramEnd"/>
      <w:r w:rsidR="00645E7F" w:rsidRPr="00D04C22">
        <w:t xml:space="preserve"> specific needs, cultural context</w:t>
      </w:r>
      <w:r w:rsidR="00116C7F">
        <w:t>s</w:t>
      </w:r>
      <w:r w:rsidR="00645E7F" w:rsidRPr="00D04C22">
        <w:t xml:space="preserve"> and resource endowment</w:t>
      </w:r>
      <w:r w:rsidR="00116C7F">
        <w:t>s</w:t>
      </w:r>
      <w:r w:rsidR="00645E7F" w:rsidRPr="00D04C22">
        <w:t>.</w:t>
      </w:r>
    </w:p>
    <w:p w14:paraId="4E8EA6CD" w14:textId="0F0C5142" w:rsidR="00C22420" w:rsidRPr="00D04C22" w:rsidRDefault="00F60985" w:rsidP="00645E7F">
      <w:pPr>
        <w:pStyle w:val="SingleTxtG"/>
      </w:pPr>
      <w:r>
        <w:t>27</w:t>
      </w:r>
      <w:r w:rsidR="00645E7F" w:rsidRPr="00D04C22">
        <w:t>.</w:t>
      </w:r>
      <w:r w:rsidR="00645E7F" w:rsidRPr="00D04C22">
        <w:tab/>
      </w:r>
      <w:r w:rsidR="00093241" w:rsidRPr="00D04C22">
        <w:t>The</w:t>
      </w:r>
      <w:r w:rsidR="00645E7F" w:rsidRPr="00D04C22">
        <w:t xml:space="preserve"> Minister of Natural Resources and Environmental Protection of Belarus announced the country’s commitment </w:t>
      </w:r>
      <w:proofErr w:type="gramStart"/>
      <w:r w:rsidR="00645E7F" w:rsidRPr="00D04C22">
        <w:t>to strategically improve</w:t>
      </w:r>
      <w:proofErr w:type="gramEnd"/>
      <w:r w:rsidR="00645E7F" w:rsidRPr="00D04C22">
        <w:t xml:space="preserve"> its environment and economy and to achiev</w:t>
      </w:r>
      <w:r w:rsidR="00410C20">
        <w:t>e</w:t>
      </w:r>
      <w:r w:rsidR="00645E7F" w:rsidRPr="00D04C22">
        <w:t xml:space="preserve"> the </w:t>
      </w:r>
      <w:r w:rsidR="00093241" w:rsidRPr="00D04C22">
        <w:t>Sustainable Development Goals and</w:t>
      </w:r>
      <w:r w:rsidR="00645E7F" w:rsidRPr="00D04C22">
        <w:t xml:space="preserve"> targets through the development of a Green Economy Action Plan, which target</w:t>
      </w:r>
      <w:r w:rsidR="0059296D">
        <w:t>ed</w:t>
      </w:r>
      <w:r w:rsidR="00645E7F" w:rsidRPr="00D04C22">
        <w:t xml:space="preserve"> transport, energy, agriculture and education. </w:t>
      </w:r>
      <w:r w:rsidR="00410C20">
        <w:t>S</w:t>
      </w:r>
      <w:r w:rsidR="00645E7F" w:rsidRPr="00D04C22">
        <w:t>pecific actions include</w:t>
      </w:r>
      <w:r w:rsidR="0059296D">
        <w:t>d</w:t>
      </w:r>
      <w:r w:rsidR="00645E7F" w:rsidRPr="00D04C22">
        <w:t xml:space="preserve"> </w:t>
      </w:r>
      <w:r w:rsidR="0059296D">
        <w:t xml:space="preserve">the </w:t>
      </w:r>
      <w:r w:rsidR="00645E7F" w:rsidRPr="00D04C22">
        <w:t>improvement and simplification of taxation, implementation of extended producers’ responsibility, development of new green infrastructure and transport, support for greener agriculture and the creation of a network of green schools.</w:t>
      </w:r>
    </w:p>
    <w:p w14:paraId="05737E56" w14:textId="66960114" w:rsidR="00645E7F" w:rsidRPr="00D04C22" w:rsidRDefault="00F60985" w:rsidP="00645E7F">
      <w:pPr>
        <w:pStyle w:val="SingleTxtG"/>
      </w:pPr>
      <w:r>
        <w:t>28</w:t>
      </w:r>
      <w:r w:rsidR="0042715A" w:rsidRPr="00D04C22">
        <w:t>.</w:t>
      </w:r>
      <w:r w:rsidR="0042715A" w:rsidRPr="00D04C22">
        <w:tab/>
      </w:r>
      <w:r w:rsidR="00645E7F" w:rsidRPr="00D04C22">
        <w:t>A short video produced by ECE and UNEP</w:t>
      </w:r>
      <w:r w:rsidR="00093241" w:rsidRPr="00D04C22">
        <w:t>,</w:t>
      </w:r>
      <w:r w:rsidR="00645E7F" w:rsidRPr="00D04C22">
        <w:t xml:space="preserve"> </w:t>
      </w:r>
      <w:r w:rsidR="0059296D">
        <w:t xml:space="preserve">including </w:t>
      </w:r>
      <w:r w:rsidR="00645E7F" w:rsidRPr="00D04C22">
        <w:t xml:space="preserve">interviews </w:t>
      </w:r>
      <w:r w:rsidR="0059296D">
        <w:t xml:space="preserve">with </w:t>
      </w:r>
      <w:r w:rsidR="00645E7F" w:rsidRPr="00D04C22">
        <w:t xml:space="preserve">six </w:t>
      </w:r>
      <w:r w:rsidR="0059296D">
        <w:t>m</w:t>
      </w:r>
      <w:r w:rsidR="00645E7F" w:rsidRPr="00D04C22">
        <w:t>inisters and senior representatives of ECE and UNEP</w:t>
      </w:r>
      <w:r w:rsidR="00093241" w:rsidRPr="00D04C22">
        <w:t>,</w:t>
      </w:r>
      <w:r w:rsidR="00645E7F" w:rsidRPr="00D04C22">
        <w:t xml:space="preserve"> </w:t>
      </w:r>
      <w:proofErr w:type="gramStart"/>
      <w:r w:rsidR="00645E7F" w:rsidRPr="00D04C22">
        <w:t>was screened</w:t>
      </w:r>
      <w:proofErr w:type="gramEnd"/>
      <w:r w:rsidR="00645E7F" w:rsidRPr="00D04C22">
        <w:t xml:space="preserve"> for participants.</w:t>
      </w:r>
    </w:p>
    <w:p w14:paraId="3AC26237" w14:textId="31B5F0A0" w:rsidR="00645E7F" w:rsidRPr="00D04C22" w:rsidRDefault="00F60985" w:rsidP="00645E7F">
      <w:pPr>
        <w:pStyle w:val="SingleTxtG"/>
      </w:pPr>
      <w:r>
        <w:t>29</w:t>
      </w:r>
      <w:r w:rsidR="0042715A" w:rsidRPr="00D04C22">
        <w:t>.</w:t>
      </w:r>
      <w:r w:rsidR="0042715A" w:rsidRPr="00D04C22">
        <w:tab/>
      </w:r>
      <w:r w:rsidR="00645E7F" w:rsidRPr="00D04C22">
        <w:t xml:space="preserve">Following </w:t>
      </w:r>
      <w:r w:rsidR="00093241" w:rsidRPr="00D04C22">
        <w:t xml:space="preserve">its </w:t>
      </w:r>
      <w:r w:rsidR="00645E7F" w:rsidRPr="00D04C22">
        <w:t xml:space="preserve">presentation by </w:t>
      </w:r>
      <w:r w:rsidR="00093241" w:rsidRPr="00D04C22">
        <w:t>the</w:t>
      </w:r>
      <w:r w:rsidR="00645E7F" w:rsidRPr="00D04C22">
        <w:t xml:space="preserve"> Secretary</w:t>
      </w:r>
      <w:r w:rsidR="00410C20">
        <w:t>-</w:t>
      </w:r>
      <w:r w:rsidR="00645E7F" w:rsidRPr="00D04C22">
        <w:t xml:space="preserve">General of the Ministry of Environment </w:t>
      </w:r>
      <w:r w:rsidR="00410C20">
        <w:t xml:space="preserve">of </w:t>
      </w:r>
      <w:r w:rsidR="00645E7F" w:rsidRPr="00D04C22">
        <w:t>Portugal,</w:t>
      </w:r>
      <w:r w:rsidR="002F764E" w:rsidRPr="00D04C22">
        <w:t xml:space="preserve"> on behalf of the Chair of the ECE Committee on Environmental Policy,</w:t>
      </w:r>
      <w:r w:rsidR="00645E7F" w:rsidRPr="00D04C22">
        <w:t xml:space="preserve"> </w:t>
      </w:r>
      <w:r w:rsidR="0015593D">
        <w:t xml:space="preserve">delegates </w:t>
      </w:r>
      <w:r w:rsidR="00645E7F" w:rsidRPr="00D04C22">
        <w:t xml:space="preserve">endorsed </w:t>
      </w:r>
      <w:r w:rsidR="00093241" w:rsidRPr="00D04C22">
        <w:t xml:space="preserve">by acclamation </w:t>
      </w:r>
      <w:r w:rsidR="00645E7F" w:rsidRPr="00D04C22">
        <w:t xml:space="preserve">the </w:t>
      </w:r>
      <w:r w:rsidR="008336F3">
        <w:t>P</w:t>
      </w:r>
      <w:r w:rsidR="008336F3" w:rsidRPr="00D04C22">
        <w:t xml:space="preserve">an-European </w:t>
      </w:r>
      <w:r w:rsidR="00645E7F" w:rsidRPr="00D04C22">
        <w:t>Strategic Framework for Greening the Economy. The Framework equip</w:t>
      </w:r>
      <w:r w:rsidR="0059296D">
        <w:t>ped</w:t>
      </w:r>
      <w:r w:rsidR="00645E7F" w:rsidRPr="00D04C22">
        <w:t xml:space="preserve"> countries with a common vision and three broad objectives to reduce environmental risks and ecological scarcities, enhance economic progress and improve human well-being and social equity for the transition to a green economy. The Strategic Framework include</w:t>
      </w:r>
      <w:r w:rsidR="0059296D">
        <w:t>d</w:t>
      </w:r>
      <w:r w:rsidR="00645E7F" w:rsidRPr="00D04C22">
        <w:t xml:space="preserve"> nine focus areas for the transition </w:t>
      </w:r>
      <w:proofErr w:type="gramStart"/>
      <w:r w:rsidR="00645E7F" w:rsidRPr="00D04C22">
        <w:t xml:space="preserve">to a green economy and </w:t>
      </w:r>
      <w:r w:rsidR="00093241" w:rsidRPr="00D04C22">
        <w:t xml:space="preserve">to </w:t>
      </w:r>
      <w:r w:rsidR="00645E7F" w:rsidRPr="00D04C22">
        <w:t>contribute to the achievement of the Sustainable Development Goal</w:t>
      </w:r>
      <w:r w:rsidR="00B04CF0">
        <w:t>s</w:t>
      </w:r>
      <w:r w:rsidR="00645E7F" w:rsidRPr="00D04C22">
        <w:t xml:space="preserve"> targets</w:t>
      </w:r>
      <w:proofErr w:type="gramEnd"/>
      <w:r w:rsidR="00645E7F" w:rsidRPr="00D04C22">
        <w:t>.</w:t>
      </w:r>
    </w:p>
    <w:p w14:paraId="4E3EBB07" w14:textId="56250C79" w:rsidR="00645E7F" w:rsidRPr="00D04C22" w:rsidRDefault="00F60985" w:rsidP="00645E7F">
      <w:pPr>
        <w:pStyle w:val="SingleTxtG"/>
      </w:pPr>
      <w:r>
        <w:t>30</w:t>
      </w:r>
      <w:r w:rsidR="0042715A" w:rsidRPr="00D04C22">
        <w:t>.</w:t>
      </w:r>
      <w:r w:rsidR="0042715A" w:rsidRPr="00D04C22">
        <w:tab/>
      </w:r>
      <w:r w:rsidR="00645E7F" w:rsidRPr="00D04C22">
        <w:t xml:space="preserve">BIG-E </w:t>
      </w:r>
      <w:proofErr w:type="gramStart"/>
      <w:r w:rsidR="00645E7F" w:rsidRPr="00D04C22">
        <w:t>was also launched</w:t>
      </w:r>
      <w:proofErr w:type="gramEnd"/>
      <w:r w:rsidR="0059296D">
        <w:t>. The initiative consisted</w:t>
      </w:r>
      <w:r w:rsidR="00645E7F" w:rsidRPr="00D04C22">
        <w:t xml:space="preserve"> of 101 voluntary actions </w:t>
      </w:r>
      <w:r w:rsidR="0059296D">
        <w:t xml:space="preserve">committed to by </w:t>
      </w:r>
      <w:r w:rsidR="00645E7F" w:rsidRPr="00D04C22">
        <w:t>34 countries and organizations</w:t>
      </w:r>
      <w:r w:rsidR="00CE2995" w:rsidRPr="00D04C22">
        <w:t>, and remain</w:t>
      </w:r>
      <w:r w:rsidR="0059296D">
        <w:t>ed</w:t>
      </w:r>
      <w:r w:rsidR="00CE2995" w:rsidRPr="00D04C22">
        <w:t xml:space="preserve"> open to additional commitments</w:t>
      </w:r>
      <w:r w:rsidR="00645E7F" w:rsidRPr="00D04C22">
        <w:t xml:space="preserve">. </w:t>
      </w:r>
      <w:r w:rsidR="00ED1E1E">
        <w:t>Representatives of t</w:t>
      </w:r>
      <w:r w:rsidR="00857536" w:rsidRPr="00D04C22">
        <w:t xml:space="preserve">wo </w:t>
      </w:r>
      <w:r w:rsidR="00ED1E1E">
        <w:t xml:space="preserve">additional </w:t>
      </w:r>
      <w:r w:rsidR="00857536" w:rsidRPr="00D04C22">
        <w:t>countries</w:t>
      </w:r>
      <w:r w:rsidR="00093241" w:rsidRPr="00D04C22">
        <w:t xml:space="preserve"> </w:t>
      </w:r>
      <w:r w:rsidR="00645E7F" w:rsidRPr="00D04C22">
        <w:t>announced that the</w:t>
      </w:r>
      <w:r w:rsidR="00ED1E1E">
        <w:t>ir Governments</w:t>
      </w:r>
      <w:r w:rsidR="00645E7F" w:rsidRPr="00D04C22">
        <w:t xml:space="preserve"> would submit pledges soon.</w:t>
      </w:r>
    </w:p>
    <w:p w14:paraId="68F7C499" w14:textId="12EC48D8" w:rsidR="00645E7F" w:rsidRPr="00D04C22" w:rsidRDefault="005F1F31" w:rsidP="00645E7F">
      <w:pPr>
        <w:pStyle w:val="SingleTxtG"/>
      </w:pPr>
      <w:r>
        <w:t>31</w:t>
      </w:r>
      <w:r w:rsidR="0042715A" w:rsidRPr="00D04C22">
        <w:t>.</w:t>
      </w:r>
      <w:r w:rsidR="0042715A" w:rsidRPr="00D04C22">
        <w:tab/>
      </w:r>
      <w:r w:rsidR="00645E7F" w:rsidRPr="00D04C22">
        <w:t xml:space="preserve">The plenary closed with a video prepared by </w:t>
      </w:r>
      <w:r w:rsidR="00ED1E1E">
        <w:t xml:space="preserve">the </w:t>
      </w:r>
      <w:r w:rsidR="00645E7F" w:rsidRPr="00D04C22">
        <w:t>European ECO</w:t>
      </w:r>
      <w:r w:rsidR="00ED1E1E">
        <w:t xml:space="preserve"> </w:t>
      </w:r>
      <w:r w:rsidR="00645E7F" w:rsidRPr="00D04C22">
        <w:t>Forum</w:t>
      </w:r>
      <w:r w:rsidR="00ED1E1E">
        <w:t>,</w:t>
      </w:r>
      <w:r w:rsidR="00645E7F" w:rsidRPr="00D04C22">
        <w:t xml:space="preserve"> call</w:t>
      </w:r>
      <w:r w:rsidR="00ED1E1E">
        <w:t>ing</w:t>
      </w:r>
      <w:r w:rsidR="00645E7F" w:rsidRPr="00D04C22">
        <w:t xml:space="preserve"> for </w:t>
      </w:r>
      <w:r w:rsidR="00ED1E1E">
        <w:t>m</w:t>
      </w:r>
      <w:r w:rsidR="00645E7F" w:rsidRPr="00D04C22">
        <w:t xml:space="preserve">inisterial leadership, engagement in support of a green economy transition and mutually reinforcing trade and environment policies. The session </w:t>
      </w:r>
      <w:r w:rsidR="00093241" w:rsidRPr="00D04C22">
        <w:t xml:space="preserve">then </w:t>
      </w:r>
      <w:r w:rsidR="00645E7F" w:rsidRPr="00D04C22">
        <w:t xml:space="preserve">split into two </w:t>
      </w:r>
      <w:r w:rsidR="00D0152D" w:rsidRPr="00D04C22">
        <w:t xml:space="preserve">parallel </w:t>
      </w:r>
      <w:r w:rsidR="00645E7F" w:rsidRPr="00D04C22">
        <w:t>round</w:t>
      </w:r>
      <w:r w:rsidR="00ED1E1E">
        <w:t xml:space="preserve"> </w:t>
      </w:r>
      <w:r w:rsidR="00645E7F" w:rsidRPr="00D04C22">
        <w:t xml:space="preserve">tables to discuss </w:t>
      </w:r>
      <w:r w:rsidR="00D0152D" w:rsidRPr="00D04C22">
        <w:t>g</w:t>
      </w:r>
      <w:r w:rsidR="00645E7F" w:rsidRPr="00D04C22">
        <w:t xml:space="preserve">reen </w:t>
      </w:r>
      <w:r w:rsidR="00D0152D" w:rsidRPr="00D04C22">
        <w:t>e</w:t>
      </w:r>
      <w:r w:rsidR="00645E7F" w:rsidRPr="00D04C22">
        <w:t>conomy</w:t>
      </w:r>
      <w:r w:rsidR="00ED1E1E">
        <w:t xml:space="preserve"> issues</w:t>
      </w:r>
      <w:r w:rsidR="005C434D">
        <w:t>, with a</w:t>
      </w:r>
      <w:r w:rsidR="007E5F92">
        <w:t xml:space="preserve"> focus on</w:t>
      </w:r>
      <w:r w:rsidR="00645E7F" w:rsidRPr="00D04C22">
        <w:t>: (a) opportunities and challenges; (b)</w:t>
      </w:r>
      <w:r w:rsidR="00ED1E1E">
        <w:t> </w:t>
      </w:r>
      <w:r w:rsidR="00645E7F" w:rsidRPr="00D04C22">
        <w:t>paths to sustainability; (c) green incentives</w:t>
      </w:r>
      <w:r w:rsidR="00D0152D" w:rsidRPr="00D04C22">
        <w:t>;</w:t>
      </w:r>
      <w:r w:rsidR="00645E7F" w:rsidRPr="00D04C22">
        <w:t xml:space="preserve"> and (d) cooperation.</w:t>
      </w:r>
    </w:p>
    <w:p w14:paraId="7D735163" w14:textId="0DB333E2" w:rsidR="0042715A" w:rsidRPr="00D04C22" w:rsidRDefault="0042715A" w:rsidP="0042715A">
      <w:pPr>
        <w:pStyle w:val="SingleTxtG"/>
      </w:pPr>
      <w:r w:rsidRPr="00D04C22">
        <w:t>3</w:t>
      </w:r>
      <w:r w:rsidR="007A2C49">
        <w:t>2</w:t>
      </w:r>
      <w:r w:rsidRPr="00D04C22">
        <w:t>.</w:t>
      </w:r>
      <w:r w:rsidRPr="00D04C22">
        <w:tab/>
      </w:r>
      <w:r w:rsidR="00ED1E1E">
        <w:t>In the discussion, d</w:t>
      </w:r>
      <w:r w:rsidRPr="00D04C22">
        <w:t xml:space="preserve">elegates </w:t>
      </w:r>
      <w:r w:rsidR="00310E48">
        <w:t xml:space="preserve">acknowledged </w:t>
      </w:r>
      <w:r w:rsidRPr="00D04C22">
        <w:t xml:space="preserve">green economy </w:t>
      </w:r>
      <w:r w:rsidR="00ED1E1E">
        <w:t xml:space="preserve">as </w:t>
      </w:r>
      <w:r w:rsidRPr="00D04C22">
        <w:t>a key path towards sustainable development</w:t>
      </w:r>
      <w:r w:rsidR="00ED1E1E">
        <w:t>,</w:t>
      </w:r>
      <w:r w:rsidRPr="00D04C22">
        <w:t xml:space="preserve"> and referred to numerous approaches and initiatives that countries of the region </w:t>
      </w:r>
      <w:r w:rsidR="00ED1E1E">
        <w:t>we</w:t>
      </w:r>
      <w:r w:rsidRPr="00D04C22">
        <w:t>re undertaking in th</w:t>
      </w:r>
      <w:r w:rsidR="00ED1E1E">
        <w:t>at</w:t>
      </w:r>
      <w:r w:rsidRPr="00D04C22">
        <w:t xml:space="preserve"> direction. Transitioning to a green economy to stay within planetary boundaries </w:t>
      </w:r>
      <w:r w:rsidR="00310E48">
        <w:t xml:space="preserve">did </w:t>
      </w:r>
      <w:r w:rsidRPr="00D04C22">
        <w:t>not mean greening at the margins, but require</w:t>
      </w:r>
      <w:r w:rsidR="00310E48">
        <w:t>d</w:t>
      </w:r>
      <w:r w:rsidRPr="00D04C22">
        <w:t xml:space="preserve"> a fundamental change in economy and society, underpinned by political commitment and leadership</w:t>
      </w:r>
      <w:r w:rsidR="00282C97" w:rsidRPr="00D04C22">
        <w:t>, including in countries that rel</w:t>
      </w:r>
      <w:r w:rsidR="00310E48">
        <w:t>ied</w:t>
      </w:r>
      <w:r w:rsidR="00282C97" w:rsidRPr="00D04C22">
        <w:t xml:space="preserve"> on large oil and gas resources</w:t>
      </w:r>
      <w:r w:rsidRPr="00D04C22">
        <w:t>. Adjustments and new approaches should account for different interests and mentalities of societies.</w:t>
      </w:r>
    </w:p>
    <w:p w14:paraId="4C065021" w14:textId="58BD94C3" w:rsidR="0042715A" w:rsidRPr="00D04C22" w:rsidRDefault="0042715A" w:rsidP="0042715A">
      <w:pPr>
        <w:pStyle w:val="SingleTxtG"/>
      </w:pPr>
      <w:r w:rsidRPr="00D04C22">
        <w:t>3</w:t>
      </w:r>
      <w:r w:rsidR="007A2C49">
        <w:t>3</w:t>
      </w:r>
      <w:r w:rsidRPr="00D04C22">
        <w:t>.</w:t>
      </w:r>
      <w:r w:rsidRPr="00D04C22">
        <w:tab/>
        <w:t xml:space="preserve">The </w:t>
      </w:r>
      <w:proofErr w:type="gramStart"/>
      <w:r w:rsidRPr="00D04C22">
        <w:t>real challenge</w:t>
      </w:r>
      <w:proofErr w:type="gramEnd"/>
      <w:r w:rsidRPr="00D04C22">
        <w:t xml:space="preserve"> </w:t>
      </w:r>
      <w:r w:rsidR="00310E48">
        <w:t xml:space="preserve">was </w:t>
      </w:r>
      <w:r w:rsidRPr="00D04C22">
        <w:t xml:space="preserve">not the novelty of the </w:t>
      </w:r>
      <w:r w:rsidR="0015593D">
        <w:t xml:space="preserve">green economy </w:t>
      </w:r>
      <w:r w:rsidRPr="00D04C22">
        <w:t xml:space="preserve">concept, but rather its complexity. Numerous issues remain to </w:t>
      </w:r>
      <w:proofErr w:type="gramStart"/>
      <w:r w:rsidRPr="00D04C22">
        <w:t>be addressed</w:t>
      </w:r>
      <w:proofErr w:type="gramEnd"/>
      <w:r w:rsidRPr="00D04C22">
        <w:t>, with limited financial resources and policy fragmentation among the most cited. Green investments</w:t>
      </w:r>
      <w:r w:rsidR="00282C97" w:rsidRPr="00D04C22">
        <w:t xml:space="preserve"> and innovation</w:t>
      </w:r>
      <w:r w:rsidRPr="00D04C22">
        <w:t>, research and development of new technologies</w:t>
      </w:r>
      <w:r w:rsidR="00282C97" w:rsidRPr="00D04C22">
        <w:t xml:space="preserve">, technology transfer </w:t>
      </w:r>
      <w:r w:rsidR="00BD6748">
        <w:t>between</w:t>
      </w:r>
      <w:r w:rsidR="00BD6748" w:rsidRPr="00D04C22">
        <w:t xml:space="preserve"> </w:t>
      </w:r>
      <w:r w:rsidR="00282C97" w:rsidRPr="00D04C22">
        <w:t xml:space="preserve">countries </w:t>
      </w:r>
      <w:r w:rsidRPr="00D04C22">
        <w:t>and support for small businesses all require</w:t>
      </w:r>
      <w:r w:rsidR="00310E48">
        <w:t>d</w:t>
      </w:r>
      <w:r w:rsidRPr="00D04C22">
        <w:t xml:space="preserve"> financing. However, investment choices </w:t>
      </w:r>
      <w:r w:rsidR="00310E48">
        <w:t xml:space="preserve">could </w:t>
      </w:r>
      <w:r w:rsidRPr="00D04C22">
        <w:t>have long</w:t>
      </w:r>
      <w:r w:rsidR="00D0152D" w:rsidRPr="00D04C22">
        <w:t>-</w:t>
      </w:r>
      <w:r w:rsidRPr="00D04C22">
        <w:t>term implications and should thus avoid the lock-in of existing technologies</w:t>
      </w:r>
      <w:r w:rsidR="00310E48">
        <w:t xml:space="preserve"> and</w:t>
      </w:r>
      <w:r w:rsidRPr="00D04C22">
        <w:t xml:space="preserve"> </w:t>
      </w:r>
      <w:r w:rsidR="00310E48">
        <w:t xml:space="preserve">not </w:t>
      </w:r>
      <w:r w:rsidRPr="00D04C22">
        <w:t xml:space="preserve">limit options or hinder the development of substitutes. </w:t>
      </w:r>
      <w:r w:rsidR="00310E48">
        <w:t xml:space="preserve">To achieve green economy it was necessary to </w:t>
      </w:r>
      <w:r w:rsidRPr="00D04C22">
        <w:t>use market-based instruments, remov</w:t>
      </w:r>
      <w:r w:rsidR="00310E48">
        <w:t>e</w:t>
      </w:r>
      <w:r w:rsidRPr="00D04C22">
        <w:t xml:space="preserve"> harmful subsidies, including fossil-fuel subsidies, and shift from taxing labour to taxing </w:t>
      </w:r>
      <w:r w:rsidR="00310E48">
        <w:t xml:space="preserve">the </w:t>
      </w:r>
      <w:r w:rsidRPr="00D04C22">
        <w:t xml:space="preserve">use of natural resources. </w:t>
      </w:r>
      <w:r w:rsidR="0015593D">
        <w:t>G</w:t>
      </w:r>
      <w:r w:rsidRPr="00D04C22">
        <w:t xml:space="preserve">overnment funding to leverage green private financing was a good approach and opportunities </w:t>
      </w:r>
      <w:proofErr w:type="gramStart"/>
      <w:r w:rsidRPr="00D04C22">
        <w:t xml:space="preserve">to </w:t>
      </w:r>
      <w:r w:rsidR="00310E48">
        <w:t xml:space="preserve">further </w:t>
      </w:r>
      <w:r w:rsidRPr="00D04C22">
        <w:t>scale-up</w:t>
      </w:r>
      <w:proofErr w:type="gramEnd"/>
      <w:r w:rsidRPr="00D04C22">
        <w:t xml:space="preserve"> th</w:t>
      </w:r>
      <w:r w:rsidR="00310E48">
        <w:t>o</w:t>
      </w:r>
      <w:r w:rsidRPr="00D04C22">
        <w:t xml:space="preserve">se activities should be pursued. </w:t>
      </w:r>
    </w:p>
    <w:p w14:paraId="293CE3EC" w14:textId="58C7FDD2" w:rsidR="0042715A" w:rsidRPr="00D04C22" w:rsidRDefault="0042715A" w:rsidP="0042715A">
      <w:pPr>
        <w:pStyle w:val="SingleTxtG"/>
      </w:pPr>
      <w:r w:rsidRPr="00D04C22">
        <w:t>3</w:t>
      </w:r>
      <w:r w:rsidR="007A2C49">
        <w:t>4</w:t>
      </w:r>
      <w:r w:rsidRPr="00D04C22">
        <w:t>.</w:t>
      </w:r>
      <w:r w:rsidRPr="00D04C22">
        <w:tab/>
        <w:t xml:space="preserve">Participants urged policymakers to carry out natural </w:t>
      </w:r>
      <w:r w:rsidR="00282C97" w:rsidRPr="00D04C22">
        <w:t>capital</w:t>
      </w:r>
      <w:r w:rsidRPr="00D04C22">
        <w:t xml:space="preserve"> accounting</w:t>
      </w:r>
      <w:r w:rsidR="00282C97" w:rsidRPr="00D04C22">
        <w:t xml:space="preserve"> and valuation of ecosystems services</w:t>
      </w:r>
      <w:r w:rsidRPr="00D04C22">
        <w:t xml:space="preserve">, </w:t>
      </w:r>
      <w:r w:rsidR="00D0152D" w:rsidRPr="00D04C22">
        <w:t>using, for example,</w:t>
      </w:r>
      <w:r w:rsidRPr="00D04C22">
        <w:t xml:space="preserve"> the United Nations System of </w:t>
      </w:r>
      <w:r w:rsidR="006F1584">
        <w:t>i</w:t>
      </w:r>
      <w:r w:rsidR="00CF3184">
        <w:t xml:space="preserve">ntegrated </w:t>
      </w:r>
      <w:r w:rsidR="00282C97" w:rsidRPr="00D04C22">
        <w:t>Environmental</w:t>
      </w:r>
      <w:r w:rsidR="00CF3184">
        <w:t xml:space="preserve"> and </w:t>
      </w:r>
      <w:r w:rsidR="00282C97" w:rsidRPr="00D04C22">
        <w:t xml:space="preserve">Economic </w:t>
      </w:r>
      <w:r w:rsidRPr="00D04C22">
        <w:t>Account</w:t>
      </w:r>
      <w:r w:rsidR="00282C97" w:rsidRPr="00D04C22">
        <w:t>ing, working with the Conference of European Statisticians, the World Bank and OECD</w:t>
      </w:r>
      <w:r w:rsidRPr="00D04C22">
        <w:t xml:space="preserve">. </w:t>
      </w:r>
      <w:r w:rsidR="00282C97" w:rsidRPr="00D04C22">
        <w:t xml:space="preserve">There </w:t>
      </w:r>
      <w:r w:rsidR="00310E48">
        <w:t xml:space="preserve">was </w:t>
      </w:r>
      <w:r w:rsidR="00282C97" w:rsidRPr="00D04C22">
        <w:t xml:space="preserve">a need to go beyond </w:t>
      </w:r>
      <w:r w:rsidR="00310E48">
        <w:t>gross domestic product (</w:t>
      </w:r>
      <w:r w:rsidR="00282C97" w:rsidRPr="00D04C22">
        <w:t>GDP</w:t>
      </w:r>
      <w:r w:rsidR="00310E48">
        <w:t>) and to</w:t>
      </w:r>
      <w:r w:rsidR="00282C97" w:rsidRPr="00D04C22">
        <w:t xml:space="preserve"> work on </w:t>
      </w:r>
      <w:r w:rsidR="00310E48">
        <w:t xml:space="preserve">countries’ </w:t>
      </w:r>
      <w:r w:rsidR="00282C97" w:rsidRPr="00D04C22">
        <w:t>ecological footprint</w:t>
      </w:r>
      <w:r w:rsidR="00310E48">
        <w:t>s</w:t>
      </w:r>
      <w:r w:rsidR="00282C97" w:rsidRPr="00D04C22">
        <w:t xml:space="preserve">, based on alternative indicators and ways of measuring progress. </w:t>
      </w:r>
      <w:r w:rsidRPr="00D04C22">
        <w:t>Regular review and long-term analysis of the environmental and social impacts of policy</w:t>
      </w:r>
      <w:r w:rsidR="00310E48">
        <w:t>making</w:t>
      </w:r>
      <w:r w:rsidRPr="00D04C22">
        <w:t xml:space="preserve"> and decision-making</w:t>
      </w:r>
      <w:r w:rsidR="00BD6748">
        <w:t xml:space="preserve">, as well as holistic </w:t>
      </w:r>
      <w:proofErr w:type="gramStart"/>
      <w:r w:rsidR="00BD6748">
        <w:t>thinking,</w:t>
      </w:r>
      <w:proofErr w:type="gramEnd"/>
      <w:r w:rsidRPr="00D04C22">
        <w:t xml:space="preserve"> </w:t>
      </w:r>
      <w:r w:rsidR="00310E48">
        <w:t>we</w:t>
      </w:r>
      <w:r w:rsidRPr="00D04C22">
        <w:t>re necessary for a successful green economy transition.</w:t>
      </w:r>
    </w:p>
    <w:p w14:paraId="200097B9" w14:textId="6FF89DC4" w:rsidR="0042715A" w:rsidRPr="00D04C22" w:rsidRDefault="0042715A" w:rsidP="0042715A">
      <w:pPr>
        <w:pStyle w:val="SingleTxtG"/>
      </w:pPr>
      <w:r w:rsidRPr="00D04C22">
        <w:t>3</w:t>
      </w:r>
      <w:r w:rsidR="007A2C49">
        <w:t>5</w:t>
      </w:r>
      <w:r w:rsidRPr="00D04C22">
        <w:t>.</w:t>
      </w:r>
      <w:r w:rsidRPr="00D04C22">
        <w:tab/>
      </w:r>
      <w:r w:rsidR="001273A8" w:rsidRPr="00760C72">
        <w:t>Delegates</w:t>
      </w:r>
      <w:r w:rsidR="001273A8">
        <w:t xml:space="preserve"> </w:t>
      </w:r>
      <w:r w:rsidR="0080400D">
        <w:t>also emphasized the need for the e</w:t>
      </w:r>
      <w:r w:rsidRPr="00D04C22">
        <w:t>ffective integration of environmental considerations into legal and regulatory frameworks, institutional mechanisms that allow</w:t>
      </w:r>
      <w:r w:rsidR="0080400D">
        <w:t>ed</w:t>
      </w:r>
      <w:r w:rsidRPr="00D04C22">
        <w:t xml:space="preserve"> for cross-sectoral coordination</w:t>
      </w:r>
      <w:r w:rsidR="0080400D">
        <w:t xml:space="preserve"> and the </w:t>
      </w:r>
      <w:r w:rsidRPr="00D04C22">
        <w:t>harmoniz</w:t>
      </w:r>
      <w:r w:rsidR="0080400D">
        <w:t>ation</w:t>
      </w:r>
      <w:r w:rsidRPr="00D04C22">
        <w:t xml:space="preserve"> </w:t>
      </w:r>
      <w:r w:rsidR="0080400D">
        <w:t xml:space="preserve">of </w:t>
      </w:r>
      <w:r w:rsidRPr="00D04C22">
        <w:t xml:space="preserve">conflicting interests of different stakeholders. Strategic </w:t>
      </w:r>
      <w:r w:rsidR="0080400D">
        <w:t>e</w:t>
      </w:r>
      <w:r w:rsidRPr="00D04C22">
        <w:t xml:space="preserve">nvironmental </w:t>
      </w:r>
      <w:r w:rsidR="0080400D">
        <w:t>a</w:t>
      </w:r>
      <w:r w:rsidRPr="00D04C22">
        <w:t xml:space="preserve">ssessment and </w:t>
      </w:r>
      <w:r w:rsidR="0080400D">
        <w:t>e</w:t>
      </w:r>
      <w:r w:rsidRPr="00D04C22">
        <w:t xml:space="preserve">nvironmental </w:t>
      </w:r>
      <w:r w:rsidR="0080400D">
        <w:t>i</w:t>
      </w:r>
      <w:r w:rsidRPr="00D04C22">
        <w:t xml:space="preserve">mpact </w:t>
      </w:r>
      <w:r w:rsidR="0080400D">
        <w:t>a</w:t>
      </w:r>
      <w:r w:rsidRPr="00D04C22">
        <w:t xml:space="preserve">ssessment, based on the Espoo Convention and its </w:t>
      </w:r>
      <w:r w:rsidR="0080400D">
        <w:t>P</w:t>
      </w:r>
      <w:r w:rsidRPr="00D04C22">
        <w:t>rotocol, were helpful tools for that purpose.</w:t>
      </w:r>
    </w:p>
    <w:p w14:paraId="51C95685" w14:textId="53A47444" w:rsidR="0042715A" w:rsidRPr="00D04C22" w:rsidRDefault="001854BE" w:rsidP="0042715A">
      <w:pPr>
        <w:pStyle w:val="SingleTxtG"/>
      </w:pPr>
      <w:r>
        <w:t>36</w:t>
      </w:r>
      <w:r w:rsidR="00733BFA" w:rsidRPr="00D04C22">
        <w:t>.</w:t>
      </w:r>
      <w:r w:rsidR="00733BFA" w:rsidRPr="00D04C22">
        <w:tab/>
      </w:r>
      <w:r w:rsidR="0042715A" w:rsidRPr="00D04C22">
        <w:t>Decoupling economic growth from environmental degradation require</w:t>
      </w:r>
      <w:r w:rsidR="00E86833">
        <w:t>d</w:t>
      </w:r>
      <w:r w:rsidR="0042715A" w:rsidRPr="00D04C22">
        <w:t xml:space="preserve"> behavioural change towards more sustainable lifestyles, including food choices. </w:t>
      </w:r>
      <w:r w:rsidR="001273A8">
        <w:t>Speakers considered e</w:t>
      </w:r>
      <w:r w:rsidR="0042715A" w:rsidRPr="00D04C22">
        <w:t xml:space="preserve">ducation for sustainable development, public awareness and good communication to stakeholders on the benefits of a green economy to be essential. The role of civil society in monitoring progress towards green economy was </w:t>
      </w:r>
      <w:r w:rsidR="0018150B">
        <w:t>stated</w:t>
      </w:r>
      <w:r w:rsidR="0042715A" w:rsidRPr="00D04C22">
        <w:t>.</w:t>
      </w:r>
    </w:p>
    <w:p w14:paraId="3408FCA4" w14:textId="12715331" w:rsidR="0042715A" w:rsidRPr="00D04C22" w:rsidRDefault="00554248" w:rsidP="0042715A">
      <w:pPr>
        <w:pStyle w:val="SingleTxtG"/>
      </w:pPr>
      <w:r>
        <w:t>37</w:t>
      </w:r>
      <w:r w:rsidR="00733BFA" w:rsidRPr="00D04C22">
        <w:t>.</w:t>
      </w:r>
      <w:r w:rsidR="00733BFA" w:rsidRPr="00D04C22">
        <w:tab/>
      </w:r>
      <w:r w:rsidR="0042715A" w:rsidRPr="00D04C22">
        <w:t>A green economy ha</w:t>
      </w:r>
      <w:r w:rsidR="001273A8">
        <w:t>d</w:t>
      </w:r>
      <w:r w:rsidR="0042715A" w:rsidRPr="00D04C22">
        <w:t xml:space="preserve"> to be inclusive and create new green jobs. Delegates reported that in some countries green jobs </w:t>
      </w:r>
      <w:r w:rsidR="001273A8">
        <w:t>we</w:t>
      </w:r>
      <w:r w:rsidR="0042715A" w:rsidRPr="00D04C22">
        <w:t xml:space="preserve">re increasing at a rate of </w:t>
      </w:r>
      <w:r w:rsidR="001273A8">
        <w:t xml:space="preserve">3 </w:t>
      </w:r>
      <w:r w:rsidR="006F759E" w:rsidRPr="00D04C22">
        <w:t>per cent</w:t>
      </w:r>
      <w:r w:rsidR="0042715A" w:rsidRPr="00D04C22">
        <w:t xml:space="preserve"> per year, especially in sectors like solar energy and cycling. Furthermore, a green economy need</w:t>
      </w:r>
      <w:r w:rsidR="001273A8">
        <w:t>ed</w:t>
      </w:r>
      <w:r w:rsidR="0042715A" w:rsidRPr="00D04C22">
        <w:t xml:space="preserve"> to be climate resilient and address the social impacts of climate change, which </w:t>
      </w:r>
      <w:proofErr w:type="gramStart"/>
      <w:r w:rsidR="001273A8">
        <w:t>we</w:t>
      </w:r>
      <w:r w:rsidR="0042715A" w:rsidRPr="00D04C22">
        <w:t>re expected</w:t>
      </w:r>
      <w:proofErr w:type="gramEnd"/>
      <w:r w:rsidR="0042715A" w:rsidRPr="00D04C22">
        <w:t xml:space="preserve"> to be particularly acute for the most vulnerable</w:t>
      </w:r>
      <w:r w:rsidR="001273A8">
        <w:t>.</w:t>
      </w:r>
      <w:r w:rsidR="0042715A" w:rsidRPr="00D04C22">
        <w:t xml:space="preserve"> </w:t>
      </w:r>
      <w:r w:rsidR="00E86833">
        <w:t>As they were o</w:t>
      </w:r>
      <w:r w:rsidR="001273A8">
        <w:t xml:space="preserve">ften </w:t>
      </w:r>
      <w:r w:rsidR="0042715A" w:rsidRPr="00D04C22">
        <w:t xml:space="preserve">dependent on natural resources, </w:t>
      </w:r>
      <w:r w:rsidR="001273A8">
        <w:t>it</w:t>
      </w:r>
      <w:r w:rsidR="0042715A" w:rsidRPr="00D04C22">
        <w:t xml:space="preserve"> m</w:t>
      </w:r>
      <w:r w:rsidR="001273A8">
        <w:t>ight</w:t>
      </w:r>
      <w:r w:rsidR="0042715A" w:rsidRPr="00D04C22">
        <w:t xml:space="preserve"> </w:t>
      </w:r>
      <w:r w:rsidR="001273A8">
        <w:t xml:space="preserve">be necessary to establish </w:t>
      </w:r>
      <w:r w:rsidR="0042715A" w:rsidRPr="00D04C22">
        <w:t>safety</w:t>
      </w:r>
      <w:r w:rsidR="00D0152D" w:rsidRPr="00D04C22">
        <w:t xml:space="preserve"> </w:t>
      </w:r>
      <w:r w:rsidR="0042715A" w:rsidRPr="00D04C22">
        <w:t xml:space="preserve">nets </w:t>
      </w:r>
      <w:r w:rsidR="00E86833">
        <w:t>for vulnerable groups</w:t>
      </w:r>
      <w:r w:rsidR="00515F87">
        <w:t xml:space="preserve">, </w:t>
      </w:r>
      <w:r w:rsidR="0097206A">
        <w:t>as well as</w:t>
      </w:r>
      <w:r w:rsidR="00515F87">
        <w:t xml:space="preserve"> </w:t>
      </w:r>
      <w:r w:rsidR="0042715A" w:rsidRPr="00D04C22">
        <w:t>to link global risks to local circumstances.</w:t>
      </w:r>
    </w:p>
    <w:p w14:paraId="57D0EEA0" w14:textId="2091362D" w:rsidR="0042715A" w:rsidRPr="00D04C22" w:rsidRDefault="00554248" w:rsidP="0042715A">
      <w:pPr>
        <w:pStyle w:val="SingleTxtG"/>
      </w:pPr>
      <w:r>
        <w:t>38</w:t>
      </w:r>
      <w:r w:rsidR="00733BFA" w:rsidRPr="00D04C22">
        <w:t>.</w:t>
      </w:r>
      <w:r w:rsidR="00733BFA" w:rsidRPr="00D04C22">
        <w:tab/>
      </w:r>
      <w:r w:rsidR="0042715A" w:rsidRPr="00D04C22">
        <w:t xml:space="preserve">On paths to sustainability, delegates reflected on successful approaches for </w:t>
      </w:r>
      <w:r w:rsidR="001273A8">
        <w:t xml:space="preserve">the </w:t>
      </w:r>
      <w:r w:rsidR="0042715A" w:rsidRPr="00D04C22">
        <w:t>efficient use of natural resources</w:t>
      </w:r>
      <w:r w:rsidR="00282C97" w:rsidRPr="00D04C22">
        <w:t xml:space="preserve"> and </w:t>
      </w:r>
      <w:r w:rsidR="001273A8">
        <w:t xml:space="preserve">the </w:t>
      </w:r>
      <w:r w:rsidR="00282C97" w:rsidRPr="00D04C22">
        <w:t>enhancement of ecosystem services</w:t>
      </w:r>
      <w:r w:rsidR="0042715A" w:rsidRPr="00D04C22">
        <w:t xml:space="preserve">, </w:t>
      </w:r>
      <w:r w:rsidR="001273A8">
        <w:t>cit</w:t>
      </w:r>
      <w:r w:rsidR="001273A8" w:rsidRPr="00D04C22">
        <w:t xml:space="preserve">ing </w:t>
      </w:r>
      <w:r w:rsidR="0042715A" w:rsidRPr="00D04C22">
        <w:t>among others: reuse and recycling; strengthened producer responsibility; eco-labelling; new business models</w:t>
      </w:r>
      <w:r w:rsidR="001273A8">
        <w:t>,</w:t>
      </w:r>
      <w:r w:rsidR="0042715A" w:rsidRPr="00D04C22">
        <w:t xml:space="preserve"> such as collaborative consumption and circular economy solutions; and the role of art in promoting a sustainable value chain. </w:t>
      </w:r>
    </w:p>
    <w:p w14:paraId="3745D0A2" w14:textId="1CAD2DC1" w:rsidR="0042715A" w:rsidRPr="00D04C22" w:rsidRDefault="00554248" w:rsidP="004A54CD">
      <w:pPr>
        <w:pStyle w:val="SingleTxtG"/>
      </w:pPr>
      <w:r>
        <w:t>39</w:t>
      </w:r>
      <w:r w:rsidR="00733BFA" w:rsidRPr="00D04C22">
        <w:t>.</w:t>
      </w:r>
      <w:r w:rsidR="00733BFA" w:rsidRPr="00D04C22">
        <w:tab/>
      </w:r>
      <w:r w:rsidR="0042715A" w:rsidRPr="00D04C22">
        <w:t>Sustainable agriculture</w:t>
      </w:r>
      <w:r w:rsidR="00E86833">
        <w:t>,</w:t>
      </w:r>
      <w:r w:rsidR="0042715A" w:rsidRPr="00D04C22">
        <w:t xml:space="preserve"> forest management</w:t>
      </w:r>
      <w:r w:rsidR="00D0152D" w:rsidRPr="00D04C22">
        <w:t xml:space="preserve"> and</w:t>
      </w:r>
      <w:r w:rsidR="0042715A" w:rsidRPr="00D04C22">
        <w:t xml:space="preserve"> the water</w:t>
      </w:r>
      <w:r w:rsidR="00F078E1">
        <w:t>-</w:t>
      </w:r>
      <w:r w:rsidR="0042715A" w:rsidRPr="00D04C22">
        <w:t>food</w:t>
      </w:r>
      <w:r w:rsidR="00F078E1">
        <w:t>-</w:t>
      </w:r>
      <w:r w:rsidR="0042715A" w:rsidRPr="00D04C22">
        <w:t>energy nexus were also key focus issues</w:t>
      </w:r>
      <w:r w:rsidR="00766700">
        <w:t>,</w:t>
      </w:r>
      <w:r w:rsidR="0042715A" w:rsidRPr="00D04C22">
        <w:t xml:space="preserve"> </w:t>
      </w:r>
      <w:r w:rsidR="00F078E1">
        <w:t xml:space="preserve">with </w:t>
      </w:r>
      <w:r w:rsidR="0042715A" w:rsidRPr="00D04C22">
        <w:t>delegates from Central Asia not</w:t>
      </w:r>
      <w:r w:rsidR="00E86833">
        <w:t>ing</w:t>
      </w:r>
      <w:r w:rsidR="0042715A" w:rsidRPr="00D04C22">
        <w:t xml:space="preserve"> their commitment to </w:t>
      </w:r>
      <w:r w:rsidR="00282C97" w:rsidRPr="00D04C22">
        <w:t xml:space="preserve">energy efficiency, effective waste management, sustainable transport and </w:t>
      </w:r>
      <w:r w:rsidR="0042715A" w:rsidRPr="00D04C22">
        <w:t>water</w:t>
      </w:r>
      <w:r w:rsidR="00766700">
        <w:t>-</w:t>
      </w:r>
      <w:r w:rsidR="0042715A" w:rsidRPr="00D04C22">
        <w:t xml:space="preserve">efficient irrigation technologies to reduce water intake. Energy </w:t>
      </w:r>
      <w:r w:rsidR="00766700">
        <w:t>lay</w:t>
      </w:r>
      <w:r w:rsidR="00766700" w:rsidRPr="00D04C22">
        <w:t xml:space="preserve"> </w:t>
      </w:r>
      <w:r w:rsidR="0042715A" w:rsidRPr="00D04C22">
        <w:t xml:space="preserve">at the heart of the green transition and achieving the right clean energy mix to meet the commitments under the Paris Agreement was of paramount importance. Moving away from the traditional energy sector for some countries, however, </w:t>
      </w:r>
      <w:r w:rsidR="00766700">
        <w:t xml:space="preserve">was </w:t>
      </w:r>
      <w:r w:rsidR="0042715A" w:rsidRPr="00D04C22">
        <w:t xml:space="preserve">proving to be difficult due to </w:t>
      </w:r>
      <w:r w:rsidR="00D0152D" w:rsidRPr="00D04C22">
        <w:t xml:space="preserve">the </w:t>
      </w:r>
      <w:r w:rsidR="0042715A" w:rsidRPr="00D04C22">
        <w:t xml:space="preserve">social implications and possible job loss. The use of fiscal incentives and standards to stimulate energy efficiency in the building sector </w:t>
      </w:r>
      <w:proofErr w:type="gramStart"/>
      <w:r w:rsidR="00370ACA" w:rsidRPr="00D04C22">
        <w:t xml:space="preserve">were </w:t>
      </w:r>
      <w:r w:rsidR="0042715A" w:rsidRPr="00D04C22">
        <w:t>highlighted</w:t>
      </w:r>
      <w:proofErr w:type="gramEnd"/>
      <w:r w:rsidR="0042715A" w:rsidRPr="00D04C22">
        <w:t xml:space="preserve"> as effective market-based instruments.</w:t>
      </w:r>
      <w:r w:rsidR="00191C22" w:rsidRPr="00D04C22">
        <w:t xml:space="preserve"> </w:t>
      </w:r>
      <w:r w:rsidR="004A54CD">
        <w:t>T</w:t>
      </w:r>
      <w:r w:rsidR="0042715A" w:rsidRPr="00D04C22">
        <w:t>he need to integrate corridors and cities into sustainable infrastructure and urbanization patterns and ensure good environmental governance</w:t>
      </w:r>
      <w:r w:rsidR="004A54CD">
        <w:t xml:space="preserve"> </w:t>
      </w:r>
      <w:proofErr w:type="gramStart"/>
      <w:r w:rsidR="004A54CD">
        <w:t>was expressed</w:t>
      </w:r>
      <w:proofErr w:type="gramEnd"/>
      <w:r w:rsidR="0042715A" w:rsidRPr="00D04C22">
        <w:t>.</w:t>
      </w:r>
      <w:r w:rsidR="00191C22" w:rsidRPr="00D04C22">
        <w:t xml:space="preserve">  </w:t>
      </w:r>
    </w:p>
    <w:p w14:paraId="0C61957F" w14:textId="6E28B09A" w:rsidR="0042715A" w:rsidRPr="00D04C22" w:rsidRDefault="00733BFA" w:rsidP="0042715A">
      <w:pPr>
        <w:pStyle w:val="SingleTxtG"/>
      </w:pPr>
      <w:r w:rsidRPr="00D04C22">
        <w:t>4</w:t>
      </w:r>
      <w:r w:rsidR="00526C40">
        <w:t>0</w:t>
      </w:r>
      <w:r w:rsidRPr="00D04C22">
        <w:t>.</w:t>
      </w:r>
      <w:r w:rsidRPr="00D04C22">
        <w:tab/>
      </w:r>
      <w:r w:rsidR="0042715A" w:rsidRPr="00D04C22">
        <w:t xml:space="preserve">It </w:t>
      </w:r>
      <w:proofErr w:type="gramStart"/>
      <w:r w:rsidR="0042715A" w:rsidRPr="00D04C22">
        <w:t>was noted</w:t>
      </w:r>
      <w:proofErr w:type="gramEnd"/>
      <w:r w:rsidR="0042715A" w:rsidRPr="00D04C22">
        <w:t xml:space="preserve"> that some </w:t>
      </w:r>
      <w:r w:rsidR="00F078E1">
        <w:t>G</w:t>
      </w:r>
      <w:r w:rsidR="0042715A" w:rsidRPr="00D04C22">
        <w:t xml:space="preserve">overnments </w:t>
      </w:r>
      <w:r w:rsidR="00F078E1">
        <w:t>we</w:t>
      </w:r>
      <w:r w:rsidR="0042715A" w:rsidRPr="00D04C22">
        <w:t xml:space="preserve">re already leading by example, by greening their own activities and reporting on environmental performance. Mandatory sustainable public procurement, for example for catering services, office equipment or street lighting, and increased use of renewable energy in public buildings were </w:t>
      </w:r>
      <w:r w:rsidR="00D73F3D">
        <w:t xml:space="preserve">some </w:t>
      </w:r>
      <w:r w:rsidR="0042715A" w:rsidRPr="00D04C22">
        <w:t>step</w:t>
      </w:r>
      <w:r w:rsidR="00370ACA" w:rsidRPr="00D04C22">
        <w:t>s</w:t>
      </w:r>
      <w:r w:rsidR="0042715A" w:rsidRPr="00D04C22">
        <w:t xml:space="preserve"> in that direction.</w:t>
      </w:r>
    </w:p>
    <w:p w14:paraId="16B0D6EC" w14:textId="2A0C05A6" w:rsidR="0042715A" w:rsidRPr="00D04C22" w:rsidRDefault="00733BFA" w:rsidP="0042715A">
      <w:pPr>
        <w:pStyle w:val="SingleTxtG"/>
      </w:pPr>
      <w:r w:rsidRPr="00D04C22">
        <w:t>4</w:t>
      </w:r>
      <w:r w:rsidR="00526C40">
        <w:t>1</w:t>
      </w:r>
      <w:r w:rsidRPr="00D04C22">
        <w:t>.</w:t>
      </w:r>
      <w:r w:rsidRPr="00D04C22">
        <w:tab/>
      </w:r>
      <w:r w:rsidR="00F078E1">
        <w:t>T</w:t>
      </w:r>
      <w:r w:rsidR="0042715A" w:rsidRPr="00D04C22">
        <w:t>o move from a linear to a circular economy</w:t>
      </w:r>
      <w:r w:rsidR="00F078E1">
        <w:t xml:space="preserve"> would</w:t>
      </w:r>
      <w:r w:rsidR="0042715A" w:rsidRPr="00D04C22">
        <w:t xml:space="preserve"> require</w:t>
      </w:r>
      <w:r w:rsidR="00F078E1">
        <w:t xml:space="preserve"> </w:t>
      </w:r>
      <w:r w:rsidR="0042715A" w:rsidRPr="00D04C22">
        <w:t xml:space="preserve">life-cycle cost analysis, improvement </w:t>
      </w:r>
      <w:r w:rsidR="00F078E1">
        <w:t xml:space="preserve">in </w:t>
      </w:r>
      <w:r w:rsidR="0042715A" w:rsidRPr="00D04C22">
        <w:t>the quality of the secondary raw materials and addressing environmental and social considerations throughout entire supply chains, including at the design stage. The circular economy package of the European Union aim</w:t>
      </w:r>
      <w:r w:rsidR="00F078E1">
        <w:t>ed</w:t>
      </w:r>
      <w:r w:rsidR="0042715A" w:rsidRPr="00D04C22">
        <w:t xml:space="preserve"> at achieving th</w:t>
      </w:r>
      <w:r w:rsidR="00F078E1">
        <w:t>at.</w:t>
      </w:r>
      <w:r w:rsidR="0042715A" w:rsidRPr="00D04C22">
        <w:t xml:space="preserve"> </w:t>
      </w:r>
      <w:r w:rsidR="00D73F3D">
        <w:t>C</w:t>
      </w:r>
      <w:r w:rsidR="0042715A" w:rsidRPr="00D04C22">
        <w:t>reating a circular economy ha</w:t>
      </w:r>
      <w:r w:rsidR="00F078E1">
        <w:t>d</w:t>
      </w:r>
      <w:r w:rsidR="0042715A" w:rsidRPr="00D04C22">
        <w:t xml:space="preserve"> significant benefits</w:t>
      </w:r>
      <w:r w:rsidR="00F078E1">
        <w:t>:</w:t>
      </w:r>
      <w:r w:rsidR="0042715A" w:rsidRPr="00D04C22">
        <w:t xml:space="preserve"> </w:t>
      </w:r>
      <w:r w:rsidR="00F078E1">
        <w:t xml:space="preserve">it </w:t>
      </w:r>
      <w:r w:rsidR="0042715A" w:rsidRPr="00D04C22">
        <w:t xml:space="preserve">could represent a </w:t>
      </w:r>
      <w:r w:rsidR="00F078E1">
        <w:t xml:space="preserve">7 </w:t>
      </w:r>
      <w:r w:rsidR="0042715A" w:rsidRPr="00D04C22">
        <w:t xml:space="preserve">per cent GDP gain by 2030. </w:t>
      </w:r>
    </w:p>
    <w:p w14:paraId="26CD3D74" w14:textId="223E5950" w:rsidR="0042715A" w:rsidRPr="00D04C22" w:rsidRDefault="00733BFA" w:rsidP="0042715A">
      <w:pPr>
        <w:pStyle w:val="SingleTxtG"/>
      </w:pPr>
      <w:r w:rsidRPr="00D04C22">
        <w:t>4</w:t>
      </w:r>
      <w:r w:rsidR="00526C40">
        <w:t>2</w:t>
      </w:r>
      <w:r w:rsidRPr="00D04C22">
        <w:t>.</w:t>
      </w:r>
      <w:r w:rsidRPr="00D04C22">
        <w:tab/>
      </w:r>
      <w:r w:rsidR="00F078E1">
        <w:t>I</w:t>
      </w:r>
      <w:r w:rsidR="0042715A" w:rsidRPr="00D04C22">
        <w:t>nclusive platforms for dialogue to share good practices</w:t>
      </w:r>
      <w:r w:rsidR="0042715A" w:rsidRPr="00205969">
        <w:t xml:space="preserve"> an</w:t>
      </w:r>
      <w:r w:rsidR="0042715A" w:rsidRPr="00D04C22">
        <w:t xml:space="preserve">d lessons learned at </w:t>
      </w:r>
      <w:r w:rsidR="007D3C65">
        <w:t xml:space="preserve">the </w:t>
      </w:r>
      <w:r w:rsidR="0042715A" w:rsidRPr="00D04C22">
        <w:t>local level</w:t>
      </w:r>
      <w:r w:rsidR="00F078E1">
        <w:t xml:space="preserve"> were necessary</w:t>
      </w:r>
      <w:r w:rsidR="0042715A" w:rsidRPr="00D04C22">
        <w:t xml:space="preserve">. Delegates also mentioned the need to enhance </w:t>
      </w:r>
      <w:r w:rsidR="00F078E1">
        <w:t xml:space="preserve">the </w:t>
      </w:r>
      <w:r w:rsidR="0042715A" w:rsidRPr="00D04C22">
        <w:t xml:space="preserve">engagement of businesses and to expand scientific networks and research. </w:t>
      </w:r>
      <w:proofErr w:type="gramStart"/>
      <w:r w:rsidR="0042715A" w:rsidRPr="00D04C22">
        <w:t>They further highlighted the role of regional cooperation, along with the need to build on important existing program</w:t>
      </w:r>
      <w:r w:rsidR="00370ACA" w:rsidRPr="00D04C22">
        <w:t>me</w:t>
      </w:r>
      <w:r w:rsidR="0042715A" w:rsidRPr="00D04C22">
        <w:t xml:space="preserve">s, processes and partnerships, </w:t>
      </w:r>
      <w:r w:rsidR="00F078E1">
        <w:t xml:space="preserve">such as </w:t>
      </w:r>
      <w:r w:rsidR="0042715A" w:rsidRPr="00D04C22">
        <w:t>the Environment for Europe process</w:t>
      </w:r>
      <w:r w:rsidR="007D3C65">
        <w:t>,</w:t>
      </w:r>
      <w:r w:rsidR="0042715A" w:rsidRPr="00D04C22">
        <w:t xml:space="preserve"> the </w:t>
      </w:r>
      <w:r w:rsidR="00F078E1">
        <w:t>Environmental Performance Review</w:t>
      </w:r>
      <w:r w:rsidR="00370ACA" w:rsidRPr="00D04C22">
        <w:t xml:space="preserve"> Programme</w:t>
      </w:r>
      <w:r w:rsidR="007D3C65">
        <w:t>,</w:t>
      </w:r>
      <w:r w:rsidR="0042715A" w:rsidRPr="00D04C22">
        <w:t xml:space="preserve"> the </w:t>
      </w:r>
      <w:r w:rsidR="00370ACA" w:rsidRPr="00D04C22">
        <w:t xml:space="preserve">UNECE Strategy for </w:t>
      </w:r>
      <w:r w:rsidR="0042715A" w:rsidRPr="00D04C22">
        <w:t>Education for Sustainable Development</w:t>
      </w:r>
      <w:r w:rsidR="007D3C65">
        <w:t>,</w:t>
      </w:r>
      <w:r w:rsidR="0042715A" w:rsidRPr="00D04C22">
        <w:t xml:space="preserve"> the </w:t>
      </w:r>
      <w:r w:rsidR="00527AB8">
        <w:t>P</w:t>
      </w:r>
      <w:r w:rsidR="00527AB8" w:rsidRPr="00D04C22">
        <w:t xml:space="preserve">an-European </w:t>
      </w:r>
      <w:r w:rsidR="0042715A" w:rsidRPr="00D04C22">
        <w:t>Strategic Framework for Greening the Economy</w:t>
      </w:r>
      <w:r w:rsidR="007D3C65">
        <w:t>,</w:t>
      </w:r>
      <w:r w:rsidR="0042715A" w:rsidRPr="00D04C22">
        <w:t xml:space="preserve"> the </w:t>
      </w:r>
      <w:r w:rsidR="007D3C65">
        <w:t>BIG-E,</w:t>
      </w:r>
      <w:r w:rsidR="0042715A" w:rsidRPr="00D04C22">
        <w:t xml:space="preserve"> </w:t>
      </w:r>
      <w:r w:rsidR="00F078E1">
        <w:t xml:space="preserve">the </w:t>
      </w:r>
      <w:r w:rsidR="0042715A" w:rsidRPr="00D04C22">
        <w:t xml:space="preserve">Partnership for </w:t>
      </w:r>
      <w:r w:rsidR="00F078E1">
        <w:t>A</w:t>
      </w:r>
      <w:r w:rsidR="0042715A" w:rsidRPr="00D04C22">
        <w:t xml:space="preserve">ction on </w:t>
      </w:r>
      <w:r w:rsidR="00F078E1">
        <w:t>G</w:t>
      </w:r>
      <w:r w:rsidR="0042715A" w:rsidRPr="00D04C22">
        <w:t xml:space="preserve">reen </w:t>
      </w:r>
      <w:r w:rsidR="00F078E1">
        <w:t>E</w:t>
      </w:r>
      <w:r w:rsidR="0042715A" w:rsidRPr="00D04C22">
        <w:t>conomy</w:t>
      </w:r>
      <w:r w:rsidR="007D3C65">
        <w:t>,</w:t>
      </w:r>
      <w:r w:rsidR="0042715A" w:rsidRPr="00D04C22">
        <w:t xml:space="preserve"> the </w:t>
      </w:r>
      <w:r w:rsidR="00AF2AD2">
        <w:t xml:space="preserve">European Union </w:t>
      </w:r>
      <w:r w:rsidR="0042715A" w:rsidRPr="00D04C22">
        <w:t>Greening Economies in the Eastern Neighbourhood project and the 10</w:t>
      </w:r>
      <w:r w:rsidR="00AF2AD2">
        <w:t>-</w:t>
      </w:r>
      <w:r w:rsidR="0042715A" w:rsidRPr="00D04C22">
        <w:t>Year Framework of Programmes on Sustainable Consumption and Production Patterns.</w:t>
      </w:r>
      <w:proofErr w:type="gramEnd"/>
      <w:r w:rsidR="0042715A" w:rsidRPr="00D04C22">
        <w:t xml:space="preserve"> </w:t>
      </w:r>
      <w:r w:rsidR="007D3C65">
        <w:t xml:space="preserve">A </w:t>
      </w:r>
      <w:r w:rsidR="0042715A" w:rsidRPr="00D04C22">
        <w:t>regular forum should be convened to support and take stock of implementation</w:t>
      </w:r>
      <w:r w:rsidR="00AF2AD2">
        <w:t xml:space="preserve"> of </w:t>
      </w:r>
      <w:proofErr w:type="gramStart"/>
      <w:r w:rsidR="007D3C65">
        <w:t>BIG-E</w:t>
      </w:r>
      <w:proofErr w:type="gramEnd"/>
      <w:r w:rsidR="0042715A" w:rsidRPr="00D04C22">
        <w:t xml:space="preserve">, as well as to promote BIG-E beyond the </w:t>
      </w:r>
      <w:r w:rsidR="00370ACA" w:rsidRPr="00D04C22">
        <w:t>p</w:t>
      </w:r>
      <w:r w:rsidR="0042715A" w:rsidRPr="00D04C22">
        <w:t>an-European region.</w:t>
      </w:r>
      <w:r w:rsidR="00191C22" w:rsidRPr="00D04C22">
        <w:t xml:space="preserve"> It </w:t>
      </w:r>
      <w:proofErr w:type="gramStart"/>
      <w:r w:rsidR="00191C22" w:rsidRPr="00D04C22">
        <w:t>was also suggested</w:t>
      </w:r>
      <w:proofErr w:type="gramEnd"/>
      <w:r w:rsidR="00191C22" w:rsidRPr="00D04C22">
        <w:t xml:space="preserve"> to promote and use the environmental and social standards agreed within the ECE region when developing the Silk Road Economic Belt.</w:t>
      </w:r>
      <w:r w:rsidR="00B04548">
        <w:t xml:space="preserve"> </w:t>
      </w:r>
      <w:r w:rsidR="0042715A" w:rsidRPr="00D04C22">
        <w:t xml:space="preserve">An initiative on mapping, monitoring and engagement to build a broader stakeholder community </w:t>
      </w:r>
      <w:proofErr w:type="gramStart"/>
      <w:r w:rsidR="0042715A" w:rsidRPr="00D04C22">
        <w:t>was proposed</w:t>
      </w:r>
      <w:proofErr w:type="gramEnd"/>
      <w:r w:rsidR="0042715A" w:rsidRPr="00D04C22">
        <w:t xml:space="preserve"> to foster civil society participation.</w:t>
      </w:r>
    </w:p>
    <w:p w14:paraId="68FFFE52" w14:textId="5CFDB8C1" w:rsidR="00645E7F" w:rsidRPr="00D04C22" w:rsidRDefault="00733BFA" w:rsidP="0042715A">
      <w:pPr>
        <w:pStyle w:val="SingleTxtG"/>
      </w:pPr>
      <w:r w:rsidRPr="00D04C22">
        <w:t>4</w:t>
      </w:r>
      <w:r w:rsidR="00B04548">
        <w:t>3</w:t>
      </w:r>
      <w:r w:rsidRPr="00D04C22">
        <w:t>.</w:t>
      </w:r>
      <w:r w:rsidRPr="00D04C22">
        <w:tab/>
      </w:r>
      <w:r w:rsidR="00AF2AD2">
        <w:t>Delegates agreed that t</w:t>
      </w:r>
      <w:r w:rsidR="0042715A" w:rsidRPr="00D04C22">
        <w:t xml:space="preserve">here </w:t>
      </w:r>
      <w:r w:rsidR="00AF2AD2">
        <w:t xml:space="preserve">was </w:t>
      </w:r>
      <w:r w:rsidR="0042715A" w:rsidRPr="00D04C22">
        <w:t xml:space="preserve">a need for a strong knowledge base and effective knowledge sharing mechanisms, such as the Green Growth Knowledge Platform. The </w:t>
      </w:r>
      <w:r w:rsidR="00AF2AD2">
        <w:t xml:space="preserve">Platform would </w:t>
      </w:r>
      <w:r w:rsidR="0042715A" w:rsidRPr="00D04C22">
        <w:t>promote national BIG-E commitments, provide knowledge</w:t>
      </w:r>
      <w:r w:rsidR="00AF2AD2">
        <w:t>-</w:t>
      </w:r>
      <w:r w:rsidR="0042715A" w:rsidRPr="00D04C22">
        <w:t xml:space="preserve">sharing support for the region and communicate BIG-E actions globally. Switzerland pledged 100,000 Swiss </w:t>
      </w:r>
      <w:r w:rsidR="00AF2AD2">
        <w:t>f</w:t>
      </w:r>
      <w:r w:rsidR="0042715A" w:rsidRPr="00D04C22">
        <w:t xml:space="preserve">rancs as a contribution to the activities </w:t>
      </w:r>
      <w:r w:rsidR="00370ACA" w:rsidRPr="00D04C22">
        <w:t xml:space="preserve">of </w:t>
      </w:r>
      <w:r w:rsidR="00AF2AD2">
        <w:t>the Green Growth Knowledge Platform</w:t>
      </w:r>
      <w:r w:rsidR="00370ACA" w:rsidRPr="00D04C22">
        <w:t xml:space="preserve"> </w:t>
      </w:r>
      <w:r w:rsidR="0042715A" w:rsidRPr="00D04C22">
        <w:t xml:space="preserve">in support of </w:t>
      </w:r>
      <w:proofErr w:type="gramStart"/>
      <w:r w:rsidR="006575CC">
        <w:t>BIG-E</w:t>
      </w:r>
      <w:proofErr w:type="gramEnd"/>
      <w:r w:rsidR="0042715A" w:rsidRPr="00D04C22">
        <w:t>.</w:t>
      </w:r>
    </w:p>
    <w:p w14:paraId="09C5645E" w14:textId="712A13D8" w:rsidR="00D2343E" w:rsidRPr="00D04C22" w:rsidRDefault="00D2343E" w:rsidP="003261A6">
      <w:pPr>
        <w:pStyle w:val="HChG"/>
      </w:pPr>
      <w:r w:rsidRPr="00D04C22">
        <w:tab/>
        <w:t>V.</w:t>
      </w:r>
      <w:r w:rsidRPr="00D04C22">
        <w:tab/>
        <w:t>Improving air quality for a better environment and human</w:t>
      </w:r>
      <w:r w:rsidR="006E0D68">
        <w:t> </w:t>
      </w:r>
      <w:r w:rsidRPr="00D04C22">
        <w:t>health</w:t>
      </w:r>
    </w:p>
    <w:p w14:paraId="560A024D" w14:textId="423522DC" w:rsidR="00FC5F54" w:rsidRPr="00D04C22" w:rsidRDefault="00B04548" w:rsidP="00FC5F54">
      <w:pPr>
        <w:pStyle w:val="SingleTxtG"/>
      </w:pPr>
      <w:r>
        <w:t>44</w:t>
      </w:r>
      <w:r w:rsidR="006B5CB4" w:rsidRPr="00D04C22">
        <w:t>.</w:t>
      </w:r>
      <w:r w:rsidR="006B5CB4" w:rsidRPr="00D04C22">
        <w:tab/>
      </w:r>
      <w:r w:rsidR="005F5910">
        <w:t>In a session on improving air quality, delegates noted that, d</w:t>
      </w:r>
      <w:r w:rsidR="00FC5F54" w:rsidRPr="00D04C22">
        <w:t xml:space="preserve">espite substantial progress in the region over </w:t>
      </w:r>
      <w:r w:rsidR="005F5910">
        <w:t xml:space="preserve">recent </w:t>
      </w:r>
      <w:r w:rsidR="00FC5F54" w:rsidRPr="00D04C22">
        <w:t>decades, air pollution continue</w:t>
      </w:r>
      <w:r w:rsidR="005F5910">
        <w:t>d</w:t>
      </w:r>
      <w:r w:rsidR="00FC5F54" w:rsidRPr="00D04C22">
        <w:t xml:space="preserve"> to pose threats to health, </w:t>
      </w:r>
      <w:r w:rsidR="005F5910">
        <w:t xml:space="preserve">the </w:t>
      </w:r>
      <w:r w:rsidR="00FC5F54" w:rsidRPr="00D04C22">
        <w:t xml:space="preserve">environment and economies. Joint efforts should continue to ensure a healthy future for the next generations. The </w:t>
      </w:r>
      <w:r w:rsidR="005F5910">
        <w:t xml:space="preserve">ECE </w:t>
      </w:r>
      <w:r w:rsidR="00FC5F54" w:rsidRPr="00D04C22">
        <w:t xml:space="preserve">Convention on Long-range Transboundary Air Pollution (Air Convention) and its protocols </w:t>
      </w:r>
      <w:r w:rsidR="009D644D">
        <w:t>provided</w:t>
      </w:r>
      <w:r w:rsidR="004E3CD0">
        <w:t xml:space="preserve"> </w:t>
      </w:r>
      <w:r w:rsidR="00FC5F54" w:rsidRPr="00D04C22">
        <w:t xml:space="preserve">the leading example of a regional multilateral platform to tackle </w:t>
      </w:r>
      <w:proofErr w:type="gramStart"/>
      <w:r w:rsidR="00FC5F54" w:rsidRPr="00D04C22">
        <w:t>complex air pollution challenges</w:t>
      </w:r>
      <w:proofErr w:type="gramEnd"/>
      <w:r w:rsidR="00FC5F54" w:rsidRPr="00D04C22">
        <w:t xml:space="preserve">. </w:t>
      </w:r>
    </w:p>
    <w:p w14:paraId="5907357D" w14:textId="0B872B17" w:rsidR="00FC5F54" w:rsidRPr="00D04C22" w:rsidRDefault="001E5801" w:rsidP="00FC5F54">
      <w:pPr>
        <w:pStyle w:val="SingleTxtG"/>
      </w:pPr>
      <w:r>
        <w:t>4</w:t>
      </w:r>
      <w:r w:rsidR="006B5CB4" w:rsidRPr="00D04C22">
        <w:t>5.</w:t>
      </w:r>
      <w:r w:rsidR="006B5CB4" w:rsidRPr="00D04C22">
        <w:tab/>
      </w:r>
      <w:r w:rsidR="00FC5F54" w:rsidRPr="00D04C22">
        <w:t xml:space="preserve">The Minister of </w:t>
      </w:r>
      <w:r w:rsidR="00093241" w:rsidRPr="00D04C22">
        <w:t xml:space="preserve">Natural Resources and </w:t>
      </w:r>
      <w:r w:rsidR="00FC5F54" w:rsidRPr="00D04C22">
        <w:t>Environment</w:t>
      </w:r>
      <w:r w:rsidR="00093241" w:rsidRPr="00D04C22">
        <w:t>al</w:t>
      </w:r>
      <w:r w:rsidR="00FC5F54" w:rsidRPr="00D04C22">
        <w:t xml:space="preserve"> Protection of Belarus informed participants </w:t>
      </w:r>
      <w:r w:rsidR="005F5910">
        <w:t xml:space="preserve">about </w:t>
      </w:r>
      <w:r w:rsidR="00FC5F54" w:rsidRPr="00D04C22">
        <w:t xml:space="preserve">progress </w:t>
      </w:r>
      <w:r w:rsidR="005F5910">
        <w:t xml:space="preserve">in </w:t>
      </w:r>
      <w:r w:rsidR="00FC5F54" w:rsidRPr="00D04C22">
        <w:t>expan</w:t>
      </w:r>
      <w:r w:rsidR="005F5910">
        <w:t>ding</w:t>
      </w:r>
      <w:r w:rsidR="00FC5F54" w:rsidRPr="00D04C22">
        <w:t xml:space="preserve"> </w:t>
      </w:r>
      <w:r w:rsidR="005F5910">
        <w:t xml:space="preserve">the national </w:t>
      </w:r>
      <w:r w:rsidR="00FC5F54" w:rsidRPr="00D04C22">
        <w:t>monitoring network</w:t>
      </w:r>
      <w:r w:rsidR="009A6253">
        <w:t>,</w:t>
      </w:r>
      <w:r w:rsidR="00FC5F54" w:rsidRPr="00D04C22">
        <w:t xml:space="preserve"> </w:t>
      </w:r>
      <w:r w:rsidR="005F5910">
        <w:t xml:space="preserve">the </w:t>
      </w:r>
      <w:r w:rsidR="00FC5F54" w:rsidRPr="00D04C22">
        <w:t xml:space="preserve">emission reductions </w:t>
      </w:r>
      <w:r w:rsidR="005F5910">
        <w:t xml:space="preserve">that had been </w:t>
      </w:r>
      <w:r w:rsidR="00FC5F54" w:rsidRPr="00D04C22">
        <w:t>achieved though the implementation of various policies</w:t>
      </w:r>
      <w:r w:rsidR="009A6253">
        <w:t xml:space="preserve"> and p</w:t>
      </w:r>
      <w:r w:rsidR="00FC5F54" w:rsidRPr="00D04C22">
        <w:t>lans for further measures.</w:t>
      </w:r>
    </w:p>
    <w:p w14:paraId="049BDD5F" w14:textId="5282EB93" w:rsidR="00FC5F54" w:rsidRPr="00D04C22" w:rsidRDefault="000C6DB7" w:rsidP="00FC5F54">
      <w:pPr>
        <w:pStyle w:val="SingleTxtG"/>
      </w:pPr>
      <w:r>
        <w:t>46</w:t>
      </w:r>
      <w:r w:rsidR="006B5CB4" w:rsidRPr="00D04C22">
        <w:t>.</w:t>
      </w:r>
      <w:r w:rsidR="006B5CB4" w:rsidRPr="00D04C22">
        <w:tab/>
      </w:r>
      <w:r w:rsidR="00FC5F54" w:rsidRPr="00D04C22">
        <w:t xml:space="preserve">The Deputy Mayor of Tbilisi outlined the key challenges related to air quality in the city, in particular those related to the transport sector, which </w:t>
      </w:r>
      <w:r w:rsidR="005F5910">
        <w:t xml:space="preserve">was </w:t>
      </w:r>
      <w:r w:rsidR="00FC5F54" w:rsidRPr="00D04C22">
        <w:t>responsible for about 90</w:t>
      </w:r>
      <w:r w:rsidR="009A6253">
        <w:t> </w:t>
      </w:r>
      <w:r w:rsidR="006F759E" w:rsidRPr="00D04C22">
        <w:t>per cent</w:t>
      </w:r>
      <w:r w:rsidR="00FC5F54" w:rsidRPr="00D04C22">
        <w:t xml:space="preserve"> of emissions. She proposed to mitigate the problem </w:t>
      </w:r>
      <w:r w:rsidR="00277A3C">
        <w:t>by</w:t>
      </w:r>
      <w:r w:rsidR="00FC5F54" w:rsidRPr="00D04C22">
        <w:t xml:space="preserve"> reorganiz</w:t>
      </w:r>
      <w:r w:rsidR="00277A3C">
        <w:t>ing</w:t>
      </w:r>
      <w:r w:rsidR="00FC5F54" w:rsidRPr="00D04C22">
        <w:t xml:space="preserve"> the transport system. </w:t>
      </w:r>
    </w:p>
    <w:p w14:paraId="6A883AA2" w14:textId="6D042A8E" w:rsidR="00FC5F54" w:rsidRPr="00D04C22" w:rsidRDefault="008A5D31" w:rsidP="00FC5F54">
      <w:pPr>
        <w:pStyle w:val="SingleTxtG"/>
      </w:pPr>
      <w:r>
        <w:t>47</w:t>
      </w:r>
      <w:r w:rsidR="006B5CB4" w:rsidRPr="00D04C22">
        <w:t>.</w:t>
      </w:r>
      <w:r w:rsidR="006B5CB4" w:rsidRPr="00D04C22">
        <w:tab/>
      </w:r>
      <w:r w:rsidR="00FC5F54" w:rsidRPr="00D04C22">
        <w:t xml:space="preserve">The Director of the </w:t>
      </w:r>
      <w:r w:rsidR="005F5910">
        <w:t>World Health Organization</w:t>
      </w:r>
      <w:r w:rsidR="00FC5F54" w:rsidRPr="00D04C22">
        <w:t xml:space="preserve"> Regional Office for Europe stressed the gravity of the health impacts of air pollution and urged political leaders to implement fully the commitments already made, globally and regionally. She called for a better use of the latest evidence</w:t>
      </w:r>
      <w:r w:rsidR="00194B0D">
        <w:t xml:space="preserve">, </w:t>
      </w:r>
      <w:r w:rsidR="00FC5F54" w:rsidRPr="00D04C22">
        <w:t xml:space="preserve">data and tools provided by the environment and health sectors. </w:t>
      </w:r>
      <w:r w:rsidR="005F5910">
        <w:t>T</w:t>
      </w:r>
      <w:r w:rsidR="00FC5F54" w:rsidRPr="00D04C22">
        <w:t>he</w:t>
      </w:r>
      <w:r w:rsidR="005F5910">
        <w:t>re was a</w:t>
      </w:r>
      <w:r w:rsidR="00FC5F54" w:rsidRPr="00D04C22">
        <w:t xml:space="preserve"> need to capitalize </w:t>
      </w:r>
      <w:r w:rsidR="005F5910">
        <w:t xml:space="preserve">on </w:t>
      </w:r>
      <w:r w:rsidR="00FC5F54" w:rsidRPr="00D04C22">
        <w:t>the synergy and coherence provided by relevant regional processes and on the partnerships that the</w:t>
      </w:r>
      <w:r w:rsidR="004F67F3">
        <w:t>y</w:t>
      </w:r>
      <w:r w:rsidR="00FC5F54" w:rsidRPr="00D04C22">
        <w:t xml:space="preserve"> enable</w:t>
      </w:r>
      <w:r w:rsidR="004F67F3">
        <w:t>d</w:t>
      </w:r>
      <w:r w:rsidR="00FC5F54" w:rsidRPr="00D04C22">
        <w:t xml:space="preserve">. </w:t>
      </w:r>
    </w:p>
    <w:p w14:paraId="71E16CB8" w14:textId="0F609FA8" w:rsidR="002F764E" w:rsidRPr="00D04C22" w:rsidRDefault="00AC45F0" w:rsidP="00FC5F54">
      <w:pPr>
        <w:pStyle w:val="SingleTxtG"/>
      </w:pPr>
      <w:r>
        <w:t>48</w:t>
      </w:r>
      <w:r w:rsidR="006B5CB4" w:rsidRPr="00D04C22">
        <w:t>.</w:t>
      </w:r>
      <w:r w:rsidR="006B5CB4" w:rsidRPr="00D04C22">
        <w:tab/>
      </w:r>
      <w:r w:rsidR="00452021">
        <w:t>The Environment Ambassador of Sweden</w:t>
      </w:r>
      <w:r w:rsidR="004F67F3">
        <w:t xml:space="preserve"> </w:t>
      </w:r>
      <w:r w:rsidR="00FC5F54" w:rsidRPr="00D04C22">
        <w:t>reconfirm</w:t>
      </w:r>
      <w:r w:rsidR="00467996">
        <w:t>ed</w:t>
      </w:r>
      <w:r w:rsidR="00FC5F54" w:rsidRPr="00D04C22">
        <w:t xml:space="preserve"> the commitment </w:t>
      </w:r>
      <w:r w:rsidR="004F67F3">
        <w:t xml:space="preserve">of Nordic countries </w:t>
      </w:r>
      <w:r w:rsidR="00FC5F54" w:rsidRPr="00D04C22">
        <w:t>to work</w:t>
      </w:r>
      <w:r w:rsidR="004F67F3">
        <w:t>ing</w:t>
      </w:r>
      <w:r w:rsidR="00FC5F54" w:rsidRPr="00D04C22">
        <w:t xml:space="preserve"> towards improved air quality</w:t>
      </w:r>
      <w:r w:rsidR="00467996">
        <w:t xml:space="preserve"> and</w:t>
      </w:r>
      <w:r w:rsidR="00FC5F54" w:rsidRPr="00D04C22">
        <w:t xml:space="preserve"> introduced the Batumi Action for Cleaner Air</w:t>
      </w:r>
      <w:r w:rsidR="004F67F3">
        <w:t xml:space="preserve">. The </w:t>
      </w:r>
      <w:r w:rsidR="009B57C8">
        <w:t xml:space="preserve">endorsed </w:t>
      </w:r>
      <w:r w:rsidR="004F67F3">
        <w:t>initiative</w:t>
      </w:r>
      <w:r w:rsidR="00BD6748">
        <w:t>,</w:t>
      </w:r>
      <w:r w:rsidR="004F67F3">
        <w:t xml:space="preserve"> </w:t>
      </w:r>
      <w:r w:rsidR="009B57C8">
        <w:t>together with</w:t>
      </w:r>
      <w:r w:rsidR="00FC5F54" w:rsidRPr="00D04C22">
        <w:t xml:space="preserve"> the </w:t>
      </w:r>
      <w:r w:rsidR="004F67F3">
        <w:t xml:space="preserve">commitments </w:t>
      </w:r>
      <w:r w:rsidR="00FC5F54" w:rsidRPr="00D04C22">
        <w:t>by ECE member States and interested stakeholders</w:t>
      </w:r>
      <w:r w:rsidR="00BD6748">
        <w:t>,</w:t>
      </w:r>
      <w:r w:rsidR="00FC5F54" w:rsidRPr="00D04C22">
        <w:t xml:space="preserve"> </w:t>
      </w:r>
      <w:r w:rsidR="009B57C8">
        <w:t xml:space="preserve">aimed to </w:t>
      </w:r>
      <w:r w:rsidR="00FC5F54" w:rsidRPr="00D04C22">
        <w:t xml:space="preserve">inspire action on air pollution issues that </w:t>
      </w:r>
      <w:proofErr w:type="gramStart"/>
      <w:r w:rsidR="004F67F3">
        <w:t>we</w:t>
      </w:r>
      <w:r w:rsidR="00FC5F54" w:rsidRPr="00D04C22">
        <w:t>re not currently being addressed</w:t>
      </w:r>
      <w:proofErr w:type="gramEnd"/>
      <w:r w:rsidR="006B3AA4">
        <w:t xml:space="preserve">, as well as </w:t>
      </w:r>
      <w:r w:rsidR="00FC5F54" w:rsidRPr="00D04C22">
        <w:t>further</w:t>
      </w:r>
      <w:r w:rsidR="00575FE3">
        <w:t xml:space="preserve"> the</w:t>
      </w:r>
      <w:r w:rsidR="00FC5F54" w:rsidRPr="00D04C22">
        <w:t xml:space="preserve"> implementation of countries’ </w:t>
      </w:r>
      <w:r w:rsidR="00130718" w:rsidRPr="00D04C22">
        <w:t>obligations</w:t>
      </w:r>
      <w:r w:rsidR="00FC5F54" w:rsidRPr="00D04C22">
        <w:t xml:space="preserve"> under the Air Convention and its protocols. </w:t>
      </w:r>
      <w:r w:rsidR="00CE2995" w:rsidRPr="00D04C22">
        <w:t xml:space="preserve">The initiative </w:t>
      </w:r>
      <w:proofErr w:type="gramStart"/>
      <w:r w:rsidR="00CE2995" w:rsidRPr="00D04C22">
        <w:t>was launched</w:t>
      </w:r>
      <w:proofErr w:type="gramEnd"/>
      <w:r w:rsidR="00CE2995" w:rsidRPr="00D04C22">
        <w:t xml:space="preserve"> in a festive ceremony with the participation of children from Batumi</w:t>
      </w:r>
      <w:r w:rsidR="009F2D66">
        <w:t>,</w:t>
      </w:r>
      <w:r w:rsidR="00CE2995" w:rsidRPr="00D04C22">
        <w:t xml:space="preserve"> </w:t>
      </w:r>
      <w:r w:rsidR="004F67F3">
        <w:t xml:space="preserve">as a </w:t>
      </w:r>
      <w:r w:rsidR="00CE2995" w:rsidRPr="00D04C22">
        <w:t>remind</w:t>
      </w:r>
      <w:r w:rsidR="004F67F3">
        <w:t>er</w:t>
      </w:r>
      <w:r w:rsidR="00CE2995" w:rsidRPr="00D04C22">
        <w:t xml:space="preserve"> of the commitment to </w:t>
      </w:r>
      <w:r w:rsidR="004F67F3">
        <w:t xml:space="preserve">ensure that </w:t>
      </w:r>
      <w:r w:rsidR="00CE2995" w:rsidRPr="00D04C22">
        <w:t xml:space="preserve">future generations </w:t>
      </w:r>
      <w:r w:rsidR="004F67F3">
        <w:t xml:space="preserve">could </w:t>
      </w:r>
      <w:r w:rsidR="00CE2995" w:rsidRPr="00D04C22">
        <w:t>breathe fresh air and live in a healthy environment.</w:t>
      </w:r>
    </w:p>
    <w:p w14:paraId="474A6AA7" w14:textId="6A3B9124" w:rsidR="002F764E" w:rsidRPr="00D04C22" w:rsidRDefault="00AC45F0" w:rsidP="00FC5F54">
      <w:pPr>
        <w:pStyle w:val="SingleTxtG"/>
      </w:pPr>
      <w:r>
        <w:t>49</w:t>
      </w:r>
      <w:r w:rsidR="002F764E" w:rsidRPr="00D04C22">
        <w:t>.</w:t>
      </w:r>
      <w:r w:rsidR="002F764E" w:rsidRPr="00D04C22">
        <w:tab/>
        <w:t>The session then split into two parallel round</w:t>
      </w:r>
      <w:r w:rsidR="009F2D66">
        <w:t xml:space="preserve"> </w:t>
      </w:r>
      <w:r w:rsidR="002F764E" w:rsidRPr="00D04C22">
        <w:t xml:space="preserve">tables to discuss issues related to </w:t>
      </w:r>
      <w:r w:rsidR="0037112D">
        <w:t xml:space="preserve">improving </w:t>
      </w:r>
      <w:r w:rsidR="002F764E" w:rsidRPr="00D04C22">
        <w:t>air quality</w:t>
      </w:r>
      <w:r w:rsidR="00BD6748">
        <w:t>, with a</w:t>
      </w:r>
      <w:r w:rsidR="00F47982">
        <w:t xml:space="preserve"> focus on</w:t>
      </w:r>
      <w:r w:rsidR="002F764E" w:rsidRPr="00D04C22">
        <w:t>: (a) pollutants and policies; (b) sectors and funding; (c) public awareness and participation; and (d) cooperation.</w:t>
      </w:r>
    </w:p>
    <w:p w14:paraId="073E50BE" w14:textId="3A490BDA" w:rsidR="00FC5F54" w:rsidRPr="00D04C22" w:rsidRDefault="00AC45F0" w:rsidP="00FC5F54">
      <w:pPr>
        <w:pStyle w:val="SingleTxtG"/>
      </w:pPr>
      <w:r>
        <w:t>50</w:t>
      </w:r>
      <w:r w:rsidR="002F764E" w:rsidRPr="00D04C22">
        <w:t>.</w:t>
      </w:r>
      <w:r w:rsidR="002F764E" w:rsidRPr="00D04C22">
        <w:tab/>
      </w:r>
      <w:r w:rsidR="00FC5F54" w:rsidRPr="00D04C22">
        <w:t>During the discussions, participants noted that fine particulate matter, nitrogen oxides, ground-level ozone, ammonia, persistent organic pollutants, heavy metals, methane and hydrofluorocarbons threaten</w:t>
      </w:r>
      <w:r w:rsidR="009F2D66">
        <w:t>ed</w:t>
      </w:r>
      <w:r w:rsidR="00FC5F54" w:rsidRPr="00D04C22">
        <w:t xml:space="preserve"> human health and the environment. </w:t>
      </w:r>
      <w:r w:rsidR="009F2D66">
        <w:t xml:space="preserve">Delegates mentioned a number of </w:t>
      </w:r>
      <w:r w:rsidR="009F2D66" w:rsidRPr="009F2D66">
        <w:t xml:space="preserve">regulatory, institutional and technical measures </w:t>
      </w:r>
      <w:r w:rsidR="009F2D66">
        <w:t xml:space="preserve">that had proven </w:t>
      </w:r>
      <w:r w:rsidR="00FC5F54" w:rsidRPr="00D04C22">
        <w:t xml:space="preserve">effective </w:t>
      </w:r>
      <w:r w:rsidR="009F2D66">
        <w:t xml:space="preserve">in </w:t>
      </w:r>
      <w:r w:rsidR="00FC5F54" w:rsidRPr="00D04C22">
        <w:t>tackl</w:t>
      </w:r>
      <w:r w:rsidR="009F2D66">
        <w:t>ing</w:t>
      </w:r>
      <w:r w:rsidR="00FC5F54" w:rsidRPr="00D04C22">
        <w:t xml:space="preserve"> air pollution. It was specifically underlined that the use of the end-of-pipe technologies and renewable sources of energy ha</w:t>
      </w:r>
      <w:r w:rsidR="009F2D66">
        <w:t>d</w:t>
      </w:r>
      <w:r w:rsidR="00FC5F54" w:rsidRPr="00D04C22">
        <w:t xml:space="preserve"> brought about significant reductions in emissions.</w:t>
      </w:r>
    </w:p>
    <w:p w14:paraId="7CAC2E1C" w14:textId="5FE1741C" w:rsidR="00FC5F54" w:rsidRPr="00D04C22" w:rsidRDefault="00D13268" w:rsidP="00FC5F54">
      <w:pPr>
        <w:pStyle w:val="SingleTxtG"/>
      </w:pPr>
      <w:r w:rsidRPr="00D04C22">
        <w:t>5</w:t>
      </w:r>
      <w:r w:rsidR="00B646CC">
        <w:t>1</w:t>
      </w:r>
      <w:r w:rsidR="006B5CB4" w:rsidRPr="00D04C22">
        <w:t>.</w:t>
      </w:r>
      <w:r w:rsidR="006B5CB4" w:rsidRPr="00D04C22">
        <w:tab/>
      </w:r>
      <w:r w:rsidR="00A54F96">
        <w:t>The Director of Environment</w:t>
      </w:r>
      <w:r w:rsidR="009F2D66">
        <w:t xml:space="preserve"> of </w:t>
      </w:r>
      <w:r w:rsidR="00FC5F54" w:rsidRPr="00D04C22">
        <w:t xml:space="preserve">OECD presented a recent study on the economic consequences of outdoor air pollution. Environment </w:t>
      </w:r>
      <w:r w:rsidR="009F2D66">
        <w:t>m</w:t>
      </w:r>
      <w:r w:rsidR="00FC5F54" w:rsidRPr="00D04C22">
        <w:t xml:space="preserve">inisters should be able to defend expenditure to reduce emissions of air pollutants by drawing attention to the huge economic costs of air pollution. </w:t>
      </w:r>
      <w:r w:rsidR="009F2D66">
        <w:t>Globally,</w:t>
      </w:r>
      <w:r w:rsidR="00BD6748">
        <w:t xml:space="preserve"> by 2060,</w:t>
      </w:r>
      <w:r w:rsidR="009F2D66">
        <w:t xml:space="preserve"> t</w:t>
      </w:r>
      <w:r w:rsidR="009F2D66" w:rsidRPr="00D04C22">
        <w:t xml:space="preserve">he costs </w:t>
      </w:r>
      <w:r w:rsidR="009F2D66">
        <w:t xml:space="preserve">of </w:t>
      </w:r>
      <w:r w:rsidR="00BD6748">
        <w:t xml:space="preserve">inaction on </w:t>
      </w:r>
      <w:r w:rsidR="009F2D66">
        <w:t xml:space="preserve">air pollution </w:t>
      </w:r>
      <w:r w:rsidR="009F2D66" w:rsidRPr="00D04C22">
        <w:t xml:space="preserve">could amount </w:t>
      </w:r>
      <w:r w:rsidR="00FC5F54" w:rsidRPr="00D04C22">
        <w:t xml:space="preserve">to </w:t>
      </w:r>
      <w:r w:rsidR="009F2D66">
        <w:t xml:space="preserve">1 </w:t>
      </w:r>
      <w:r w:rsidR="006F759E" w:rsidRPr="00D04C22">
        <w:t>per cent</w:t>
      </w:r>
      <w:r w:rsidR="00FC5F54" w:rsidRPr="00D04C22">
        <w:t xml:space="preserve"> of GDP on average</w:t>
      </w:r>
      <w:r w:rsidR="009F2D66">
        <w:t xml:space="preserve"> —</w:t>
      </w:r>
      <w:r w:rsidR="00FC5F54" w:rsidRPr="00D04C22">
        <w:t xml:space="preserve"> with the highest rate in the ECE region, where it might reach </w:t>
      </w:r>
      <w:r w:rsidR="009F2D66">
        <w:t xml:space="preserve">3 </w:t>
      </w:r>
      <w:r w:rsidR="006F759E" w:rsidRPr="00D04C22">
        <w:t>per cent</w:t>
      </w:r>
      <w:r w:rsidR="00FC5F54" w:rsidRPr="00D04C22">
        <w:t xml:space="preserve"> of GDP. Th</w:t>
      </w:r>
      <w:r w:rsidR="009F2D66">
        <w:t>o</w:t>
      </w:r>
      <w:r w:rsidR="00FC5F54" w:rsidRPr="00D04C22">
        <w:t xml:space="preserve">se costs included market costs, associated with health expenditures, agriculture yields and labour productivity. Non-market costs associated with mortality and morbidity </w:t>
      </w:r>
      <w:proofErr w:type="gramStart"/>
      <w:r w:rsidR="009F2D66">
        <w:t>we</w:t>
      </w:r>
      <w:r w:rsidR="00FC5F54" w:rsidRPr="00D04C22">
        <w:t>re estimated</w:t>
      </w:r>
      <w:proofErr w:type="gramEnd"/>
      <w:r w:rsidR="00FC5F54" w:rsidRPr="00D04C22">
        <w:t xml:space="preserve"> as being about seven times higher. Premature deaths resulting from air pollution could rise from 3 million in 2010 to 6–9 million per year in 2060. Some speakers provided evidence from their countries supporting the very significant costs of </w:t>
      </w:r>
      <w:r w:rsidR="00505203">
        <w:t xml:space="preserve">air </w:t>
      </w:r>
      <w:r w:rsidR="00FC5F54" w:rsidRPr="00D04C22">
        <w:t>pollution to their economies, including human health</w:t>
      </w:r>
      <w:r w:rsidR="00112EE9">
        <w:t xml:space="preserve"> costs</w:t>
      </w:r>
      <w:r w:rsidR="00FC5F54" w:rsidRPr="00D04C22">
        <w:t xml:space="preserve">. Several delegates pointed </w:t>
      </w:r>
      <w:r w:rsidR="00112EE9">
        <w:t xml:space="preserve">out </w:t>
      </w:r>
      <w:r w:rsidR="00FC5F54" w:rsidRPr="00D04C22">
        <w:t>that the benefits of improved air quality exceeded by far the cost of pollution</w:t>
      </w:r>
      <w:r w:rsidR="00112EE9">
        <w:t>-</w:t>
      </w:r>
      <w:r w:rsidR="00FC5F54" w:rsidRPr="00D04C22">
        <w:t xml:space="preserve">reduction measures. </w:t>
      </w:r>
      <w:r w:rsidR="002A17A1">
        <w:t xml:space="preserve"> </w:t>
      </w:r>
    </w:p>
    <w:p w14:paraId="7471E500" w14:textId="5085ABA7" w:rsidR="00FC5F54" w:rsidRPr="00D04C22" w:rsidRDefault="006B5CB4" w:rsidP="00FC5F54">
      <w:pPr>
        <w:pStyle w:val="SingleTxtG"/>
      </w:pPr>
      <w:r w:rsidRPr="00D04C22">
        <w:t>5</w:t>
      </w:r>
      <w:r w:rsidR="00047498">
        <w:t>2</w:t>
      </w:r>
      <w:r w:rsidRPr="00D04C22">
        <w:t>.</w:t>
      </w:r>
      <w:r w:rsidRPr="00D04C22">
        <w:tab/>
      </w:r>
      <w:r w:rsidR="00112EE9">
        <w:t>Speakers remarked that</w:t>
      </w:r>
      <w:r w:rsidR="00A75188">
        <w:t>, to decouple</w:t>
      </w:r>
      <w:r w:rsidR="00112EE9">
        <w:t xml:space="preserve"> e</w:t>
      </w:r>
      <w:r w:rsidR="00FC5F54" w:rsidRPr="00D04C22">
        <w:t>conomic growth from air pollution</w:t>
      </w:r>
      <w:r w:rsidR="00112EE9">
        <w:t xml:space="preserve"> it was </w:t>
      </w:r>
      <w:r w:rsidR="00FC5F54" w:rsidRPr="00D04C22">
        <w:t xml:space="preserve">essential to link the process of standard setting with health-related indicators and targets. Many countries had adopted measures and </w:t>
      </w:r>
      <w:r w:rsidR="00112EE9">
        <w:t xml:space="preserve">there had been </w:t>
      </w:r>
      <w:r w:rsidR="00FC5F54" w:rsidRPr="00D04C22">
        <w:t xml:space="preserve">some notable successes in reducing emissions, </w:t>
      </w:r>
      <w:r w:rsidR="00112EE9">
        <w:t xml:space="preserve">in particular for </w:t>
      </w:r>
      <w:r w:rsidR="00FC5F54" w:rsidRPr="00D04C22">
        <w:t>sulphur. The implementation of economic instruments</w:t>
      </w:r>
      <w:r w:rsidR="00112EE9">
        <w:t>,</w:t>
      </w:r>
      <w:r w:rsidR="00FC5F54" w:rsidRPr="00D04C22">
        <w:t xml:space="preserve"> such as congestion and pollution charges, green deals and subsidies for industry</w:t>
      </w:r>
      <w:r w:rsidR="00112EE9">
        <w:t>,</w:t>
      </w:r>
      <w:r w:rsidR="00FC5F54" w:rsidRPr="00D04C22">
        <w:t xml:space="preserve"> ha</w:t>
      </w:r>
      <w:r w:rsidR="00112EE9">
        <w:t xml:space="preserve">d </w:t>
      </w:r>
      <w:r w:rsidR="00FC5F54" w:rsidRPr="00D04C22">
        <w:t xml:space="preserve">proven to be effective. The introduction of integrated environmental permits, the review of emission standards for stationary and mobile sources and stricter environmental control and penalties for main polluters </w:t>
      </w:r>
      <w:proofErr w:type="gramStart"/>
      <w:r w:rsidR="00FC5F54" w:rsidRPr="00D04C22">
        <w:t>were also mentioned</w:t>
      </w:r>
      <w:proofErr w:type="gramEnd"/>
      <w:r w:rsidR="00FC5F54" w:rsidRPr="00D04C22">
        <w:t xml:space="preserve">. </w:t>
      </w:r>
    </w:p>
    <w:p w14:paraId="506B2284" w14:textId="3316FA0A" w:rsidR="00FC5F54" w:rsidRPr="00D04C22" w:rsidRDefault="00D13268" w:rsidP="00FC5F54">
      <w:pPr>
        <w:pStyle w:val="SingleTxtG"/>
      </w:pPr>
      <w:r w:rsidRPr="00D04C22">
        <w:t>5</w:t>
      </w:r>
      <w:r w:rsidR="00EF3B0B">
        <w:t>3</w:t>
      </w:r>
      <w:r w:rsidR="006B5CB4" w:rsidRPr="00D04C22">
        <w:t>.</w:t>
      </w:r>
      <w:r w:rsidR="006B5CB4" w:rsidRPr="00D04C22">
        <w:tab/>
      </w:r>
      <w:r w:rsidR="0037112D">
        <w:t>M</w:t>
      </w:r>
      <w:r w:rsidR="00FC5F54" w:rsidRPr="00D04C22">
        <w:t>any speakers called for swift action to address emissions from key sources, includ</w:t>
      </w:r>
      <w:r w:rsidR="00A75188">
        <w:t>ing</w:t>
      </w:r>
      <w:r w:rsidR="00FC5F54" w:rsidRPr="00D04C22">
        <w:t xml:space="preserve"> transport, domestic heating</w:t>
      </w:r>
      <w:r w:rsidR="00857536" w:rsidRPr="00D04C22">
        <w:t>,</w:t>
      </w:r>
      <w:r w:rsidR="00FC5F54" w:rsidRPr="00D04C22">
        <w:t xml:space="preserve"> industry, agriculture, energy, waste and mining. Many participants noted the impact on human health of particulate matter</w:t>
      </w:r>
      <w:r w:rsidR="00857536" w:rsidRPr="00D04C22">
        <w:t>,</w:t>
      </w:r>
      <w:r w:rsidR="00FC5F54" w:rsidRPr="00D04C22">
        <w:t xml:space="preserve"> nitrogen dioxide</w:t>
      </w:r>
      <w:r w:rsidR="00857536" w:rsidRPr="00D04C22">
        <w:t xml:space="preserve"> and ozone</w:t>
      </w:r>
      <w:r w:rsidR="00FC5F54" w:rsidRPr="00D04C22">
        <w:t xml:space="preserve">, </w:t>
      </w:r>
      <w:r w:rsidR="00857536" w:rsidRPr="00D04C22">
        <w:t>with</w:t>
      </w:r>
      <w:r w:rsidR="00FC5F54" w:rsidRPr="00D04C22">
        <w:t xml:space="preserve"> ozone </w:t>
      </w:r>
      <w:r w:rsidR="00857536" w:rsidRPr="00D04C22">
        <w:t xml:space="preserve">also </w:t>
      </w:r>
      <w:r w:rsidR="00FC5F54" w:rsidRPr="00D04C22">
        <w:t xml:space="preserve">affecting ecosystems and agriculture. </w:t>
      </w:r>
      <w:r w:rsidR="007652CA">
        <w:t>P</w:t>
      </w:r>
      <w:r w:rsidR="00FC5F54" w:rsidRPr="00D04C22">
        <w:t xml:space="preserve">articular attention </w:t>
      </w:r>
      <w:proofErr w:type="gramStart"/>
      <w:r w:rsidR="00FC5F54" w:rsidRPr="00D04C22">
        <w:t>should be paid</w:t>
      </w:r>
      <w:proofErr w:type="gramEnd"/>
      <w:r w:rsidR="00FC5F54" w:rsidRPr="00D04C22">
        <w:t xml:space="preserve"> </w:t>
      </w:r>
      <w:r w:rsidR="00604515">
        <w:t xml:space="preserve">to </w:t>
      </w:r>
      <w:r w:rsidR="00FC5F54" w:rsidRPr="00D04C22">
        <w:t>the impact of air pollutants on vulnerable groups, such as children</w:t>
      </w:r>
      <w:r w:rsidR="00CE2995" w:rsidRPr="00D04C22">
        <w:t xml:space="preserve">, </w:t>
      </w:r>
      <w:r w:rsidR="00FC5F54" w:rsidRPr="00D04C22">
        <w:t>pregnant women</w:t>
      </w:r>
      <w:r w:rsidR="00CE2995" w:rsidRPr="00D04C22">
        <w:t xml:space="preserve"> and the elderly</w:t>
      </w:r>
      <w:r w:rsidR="00FC5F54" w:rsidRPr="00D04C22">
        <w:t>, and on those living in pollution hotspots</w:t>
      </w:r>
      <w:r w:rsidR="00CE2995" w:rsidRPr="00D04C22">
        <w:t>, including the area affected by the Aral Sea disaster</w:t>
      </w:r>
      <w:r w:rsidR="00FC5F54" w:rsidRPr="00D04C22">
        <w:t xml:space="preserve">. </w:t>
      </w:r>
    </w:p>
    <w:p w14:paraId="391802FC" w14:textId="144ACBE6" w:rsidR="00FC5F54" w:rsidRPr="00D04C22" w:rsidRDefault="005B0171" w:rsidP="00FC5F54">
      <w:pPr>
        <w:pStyle w:val="SingleTxtG"/>
      </w:pPr>
      <w:r>
        <w:t>54</w:t>
      </w:r>
      <w:r w:rsidR="006B5CB4" w:rsidRPr="00D04C22">
        <w:t>.</w:t>
      </w:r>
      <w:r w:rsidR="006B5CB4" w:rsidRPr="00D04C22">
        <w:tab/>
      </w:r>
      <w:r w:rsidR="00C143D0">
        <w:t xml:space="preserve">Of particular concern was </w:t>
      </w:r>
      <w:r w:rsidR="00FC5F54" w:rsidRPr="00D04C22">
        <w:t xml:space="preserve">black carbon, </w:t>
      </w:r>
      <w:r w:rsidR="00C143D0">
        <w:t>a</w:t>
      </w:r>
      <w:r w:rsidR="00C143D0" w:rsidRPr="00D04C22">
        <w:t xml:space="preserve"> component of particulate matter, </w:t>
      </w:r>
      <w:r w:rsidR="00C143D0">
        <w:t xml:space="preserve">which had a </w:t>
      </w:r>
      <w:r w:rsidR="00FC5F54" w:rsidRPr="00D04C22">
        <w:t xml:space="preserve">severe impact on both human health and the environment, </w:t>
      </w:r>
      <w:proofErr w:type="gramStart"/>
      <w:r w:rsidR="00FC5F54" w:rsidRPr="00D04C22">
        <w:t>and also</w:t>
      </w:r>
      <w:proofErr w:type="gramEnd"/>
      <w:r w:rsidR="00FC5F54" w:rsidRPr="00D04C22">
        <w:t xml:space="preserve"> an important driver of climate change in the Arctic. One delegation </w:t>
      </w:r>
      <w:r w:rsidR="00C143D0">
        <w:t xml:space="preserve">wanted </w:t>
      </w:r>
      <w:r w:rsidR="00FC5F54" w:rsidRPr="00D04C22">
        <w:t xml:space="preserve">to see global action taken on black carbon. </w:t>
      </w:r>
      <w:r w:rsidR="003E626F">
        <w:t xml:space="preserve">Another speaker called for action on </w:t>
      </w:r>
      <w:r w:rsidR="00FC5F54" w:rsidRPr="00D04C22">
        <w:t>methane</w:t>
      </w:r>
      <w:r w:rsidR="003E626F">
        <w:t xml:space="preserve">, which in addition to being </w:t>
      </w:r>
      <w:r w:rsidR="00FC5F54" w:rsidRPr="00D04C22">
        <w:t xml:space="preserve">an air </w:t>
      </w:r>
      <w:proofErr w:type="gramStart"/>
      <w:r w:rsidR="00FC5F54" w:rsidRPr="00D04C22">
        <w:t>pollutant,</w:t>
      </w:r>
      <w:proofErr w:type="gramEnd"/>
      <w:r w:rsidR="00FC5F54" w:rsidRPr="00D04C22">
        <w:t xml:space="preserve"> </w:t>
      </w:r>
      <w:r w:rsidR="003E626F">
        <w:t xml:space="preserve">was </w:t>
      </w:r>
      <w:r w:rsidR="00FC5F54" w:rsidRPr="00D04C22">
        <w:t>a potent greenhouse gas. In th</w:t>
      </w:r>
      <w:r w:rsidR="00D806C8">
        <w:t>at</w:t>
      </w:r>
      <w:r w:rsidR="00FC5F54" w:rsidRPr="00D04C22">
        <w:t xml:space="preserve"> regard, a number of countries mentioned that in the oil and gas sector measures </w:t>
      </w:r>
      <w:proofErr w:type="gramStart"/>
      <w:r w:rsidR="00D806C8">
        <w:t>we</w:t>
      </w:r>
      <w:r w:rsidR="00FC5F54" w:rsidRPr="00D04C22">
        <w:t xml:space="preserve">re </w:t>
      </w:r>
      <w:r w:rsidR="00D806C8">
        <w:t xml:space="preserve">being </w:t>
      </w:r>
      <w:r w:rsidR="00FC5F54" w:rsidRPr="00D04C22">
        <w:t>taken</w:t>
      </w:r>
      <w:proofErr w:type="gramEnd"/>
      <w:r w:rsidR="00FC5F54" w:rsidRPr="00D04C22">
        <w:t xml:space="preserve"> to reduce methane emissions from flare gas. In agriculture, </w:t>
      </w:r>
      <w:r w:rsidR="00C143D0">
        <w:t xml:space="preserve">efforts to </w:t>
      </w:r>
      <w:r w:rsidR="00FC5F54" w:rsidRPr="00D04C22">
        <w:t>curb ammonia emissions</w:t>
      </w:r>
      <w:r w:rsidR="00C143D0">
        <w:t xml:space="preserve"> still faced challenges</w:t>
      </w:r>
      <w:r w:rsidR="00FC5F54" w:rsidRPr="00D04C22">
        <w:t>. There was also reference to other pollutants present in air, such as pesticides, polychlorinated biphenyls</w:t>
      </w:r>
      <w:r w:rsidR="008E74AA">
        <w:t xml:space="preserve"> and</w:t>
      </w:r>
      <w:r w:rsidR="00FC5F54" w:rsidRPr="00D04C22">
        <w:t xml:space="preserve"> dioxins. In addition, attention </w:t>
      </w:r>
      <w:proofErr w:type="gramStart"/>
      <w:r w:rsidR="00FC5F54" w:rsidRPr="00D04C22">
        <w:t>was drawn</w:t>
      </w:r>
      <w:proofErr w:type="gramEnd"/>
      <w:r w:rsidR="00FC5F54" w:rsidRPr="00D04C22">
        <w:t xml:space="preserve"> to toxic substances in </w:t>
      </w:r>
      <w:r w:rsidR="00CE2995" w:rsidRPr="00D04C22">
        <w:t>construction</w:t>
      </w:r>
      <w:r w:rsidR="00FC5F54" w:rsidRPr="00D04C22">
        <w:t xml:space="preserve"> materials, the burning of plastics in domestic stoves and the open burning of waste, particularly in the countries of the Caucasus, Central Asia and Eastern Europe.</w:t>
      </w:r>
    </w:p>
    <w:p w14:paraId="69376000" w14:textId="1E8AAF3A" w:rsidR="00FC5F54" w:rsidRPr="00D04C22" w:rsidRDefault="004C33C2" w:rsidP="00FC5F54">
      <w:pPr>
        <w:pStyle w:val="SingleTxtG"/>
      </w:pPr>
      <w:r>
        <w:t>55</w:t>
      </w:r>
      <w:r w:rsidR="006350B9" w:rsidRPr="00D04C22">
        <w:t>.</w:t>
      </w:r>
      <w:r w:rsidR="006350B9" w:rsidRPr="00D04C22">
        <w:tab/>
      </w:r>
      <w:r w:rsidR="00FC5F54" w:rsidRPr="00D04C22">
        <w:t>Several speakers referred to persistent problems in relation to the sectors and pollutants</w:t>
      </w:r>
      <w:r w:rsidR="00171A46">
        <w:t xml:space="preserve"> mentioned</w:t>
      </w:r>
      <w:r w:rsidR="00FC5F54" w:rsidRPr="00D04C22">
        <w:t>. Technological advances in monitoring ha</w:t>
      </w:r>
      <w:r w:rsidR="00171A46">
        <w:t>d</w:t>
      </w:r>
      <w:r w:rsidR="00FC5F54" w:rsidRPr="00D04C22">
        <w:t xml:space="preserve"> increased countries’ ability to both measure and trace pollutants</w:t>
      </w:r>
      <w:r w:rsidR="00171A46">
        <w:t xml:space="preserve">, such as persistent organic pollutants. That information served as the basis for both </w:t>
      </w:r>
      <w:r w:rsidR="00FC5F54" w:rsidRPr="00D04C22">
        <w:t xml:space="preserve">policy development and </w:t>
      </w:r>
      <w:r w:rsidR="00171A46">
        <w:t xml:space="preserve">for informing </w:t>
      </w:r>
      <w:r w:rsidR="00FC5F54" w:rsidRPr="00D04C22">
        <w:t xml:space="preserve">the public, </w:t>
      </w:r>
      <w:r w:rsidR="00171A46">
        <w:t xml:space="preserve">as well as </w:t>
      </w:r>
      <w:r w:rsidR="00FC5F54" w:rsidRPr="00D04C22">
        <w:t>to assess the effectiveness of measures</w:t>
      </w:r>
      <w:r w:rsidR="00171A46">
        <w:t xml:space="preserve">. </w:t>
      </w:r>
      <w:r w:rsidR="00FC5F54" w:rsidRPr="00D04C22">
        <w:t xml:space="preserve">Nonetheless, challenges </w:t>
      </w:r>
      <w:r w:rsidR="00171A46">
        <w:t xml:space="preserve">remained </w:t>
      </w:r>
      <w:r w:rsidR="00FC5F54" w:rsidRPr="00D04C22">
        <w:t xml:space="preserve">in monitoring, both </w:t>
      </w:r>
      <w:r w:rsidR="00171A46">
        <w:t xml:space="preserve">for </w:t>
      </w:r>
      <w:r w:rsidR="00FC5F54" w:rsidRPr="00D04C22">
        <w:t>indoor and outdoor</w:t>
      </w:r>
      <w:r w:rsidR="00171A46">
        <w:t xml:space="preserve"> air quality</w:t>
      </w:r>
      <w:r w:rsidR="00FC5F54" w:rsidRPr="00D04C22">
        <w:t>, and in the expansion and harmonization of emissions inventories</w:t>
      </w:r>
      <w:r w:rsidR="00171A46">
        <w:t>.</w:t>
      </w:r>
      <w:r w:rsidR="00FC5F54" w:rsidRPr="00D04C22">
        <w:t xml:space="preserve"> </w:t>
      </w:r>
    </w:p>
    <w:p w14:paraId="0C6AD3C5" w14:textId="49710D80" w:rsidR="00FC5F54" w:rsidRPr="00D04C22" w:rsidRDefault="005D6790" w:rsidP="00FC5F54">
      <w:pPr>
        <w:pStyle w:val="SingleTxtG"/>
      </w:pPr>
      <w:r>
        <w:t>5</w:t>
      </w:r>
      <w:r w:rsidR="00D13268" w:rsidRPr="00D04C22">
        <w:t>6</w:t>
      </w:r>
      <w:r w:rsidR="006350B9" w:rsidRPr="00D04C22">
        <w:t>.</w:t>
      </w:r>
      <w:r w:rsidR="006350B9" w:rsidRPr="00D04C22">
        <w:tab/>
      </w:r>
      <w:r w:rsidR="00FC5F54" w:rsidRPr="00D04C22">
        <w:t>Some delegations referred to policy targets, notably to bring air pollution down to levels that no longer harm</w:t>
      </w:r>
      <w:r w:rsidR="00171A46">
        <w:t>ed</w:t>
      </w:r>
      <w:r w:rsidR="00FC5F54" w:rsidRPr="00D04C22">
        <w:t xml:space="preserve"> people and the environment. Countries ha</w:t>
      </w:r>
      <w:r w:rsidR="00052903">
        <w:t>d</w:t>
      </w:r>
      <w:r w:rsidR="00FC5F54" w:rsidRPr="00D04C22">
        <w:t xml:space="preserve"> developed strategies, </w:t>
      </w:r>
      <w:r w:rsidR="00052903">
        <w:t xml:space="preserve">and </w:t>
      </w:r>
      <w:r w:rsidR="00FC5F54" w:rsidRPr="00D04C22">
        <w:t>speakers not</w:t>
      </w:r>
      <w:r w:rsidR="00052903">
        <w:t>ed</w:t>
      </w:r>
      <w:r w:rsidR="00FC5F54" w:rsidRPr="00D04C22">
        <w:t xml:space="preserve"> synergies between air and climate strategies</w:t>
      </w:r>
      <w:r w:rsidR="00052903">
        <w:t>. T</w:t>
      </w:r>
      <w:r w:rsidR="00FC5F54" w:rsidRPr="00D04C22">
        <w:t>he need for integrated action across sectors and at all levels</w:t>
      </w:r>
      <w:r w:rsidR="00052903">
        <w:t xml:space="preserve"> </w:t>
      </w:r>
      <w:proofErr w:type="gramStart"/>
      <w:r w:rsidR="00052903">
        <w:t>was also mentioned</w:t>
      </w:r>
      <w:proofErr w:type="gramEnd"/>
      <w:r w:rsidR="00FC5F54" w:rsidRPr="00D04C22">
        <w:t>. Several countries were revising national legislation to incorporate international standards</w:t>
      </w:r>
      <w:r w:rsidR="00052903">
        <w:t>, and</w:t>
      </w:r>
      <w:r w:rsidR="00FC5F54" w:rsidRPr="00D04C22">
        <w:t xml:space="preserve"> </w:t>
      </w:r>
      <w:r w:rsidR="00052903">
        <w:t>several delegations underlined t</w:t>
      </w:r>
      <w:r w:rsidR="00FC5F54" w:rsidRPr="00D04C22">
        <w:t>he importance of coherently addressing climate change and air pollution also in the context of achievement of Sustainable Development Goals.</w:t>
      </w:r>
    </w:p>
    <w:p w14:paraId="794AD207" w14:textId="3605D072" w:rsidR="00FC5F54" w:rsidRPr="00D04C22" w:rsidRDefault="002E0F3D" w:rsidP="00FC5F54">
      <w:pPr>
        <w:pStyle w:val="SingleTxtG"/>
      </w:pPr>
      <w:r>
        <w:t>57</w:t>
      </w:r>
      <w:r w:rsidR="006350B9" w:rsidRPr="00D04C22">
        <w:t>.</w:t>
      </w:r>
      <w:r w:rsidR="006350B9" w:rsidRPr="00D04C22">
        <w:tab/>
      </w:r>
      <w:r w:rsidR="00FC5F54" w:rsidRPr="00D04C22">
        <w:t xml:space="preserve">Speakers reported on measures being taken in the transport sector: vehicle and fuel standards; spatial and urban planning that </w:t>
      </w:r>
      <w:r w:rsidR="006F1A0B">
        <w:t xml:space="preserve">took </w:t>
      </w:r>
      <w:r w:rsidR="00FC5F54" w:rsidRPr="00D04C22">
        <w:t>account of mobility needs</w:t>
      </w:r>
      <w:r w:rsidR="006F1A0B">
        <w:t>;</w:t>
      </w:r>
      <w:r w:rsidR="00FC5F54" w:rsidRPr="00D04C22">
        <w:t xml:space="preserve"> banning of the most polluting vehicles from parts of cities; financial incentives for the exchange of old vehicles; compensation for the use of bicycles; and measures to encourage the use of electric vehicles. However, challenges remain</w:t>
      </w:r>
      <w:r w:rsidR="006F1A0B">
        <w:t>ed</w:t>
      </w:r>
      <w:r w:rsidR="00FC5F54" w:rsidRPr="00D04C22">
        <w:t>, notably with regard to emissions from diesel vehicles</w:t>
      </w:r>
      <w:r w:rsidR="006F1A0B">
        <w:t xml:space="preserve">, </w:t>
      </w:r>
      <w:r w:rsidR="00FC5F54" w:rsidRPr="00D04C22">
        <w:t xml:space="preserve">calling for additional measures, such as the removal of subsidies and tax differentials between fuel types. </w:t>
      </w:r>
      <w:r w:rsidR="006F1A0B">
        <w:t>W</w:t>
      </w:r>
      <w:r w:rsidR="006F1A0B" w:rsidRPr="00D04C22">
        <w:t xml:space="preserve">ith regard to the industrial sector, </w:t>
      </w:r>
      <w:r w:rsidR="006F1A0B">
        <w:t>s</w:t>
      </w:r>
      <w:r w:rsidR="00FC5F54" w:rsidRPr="00D04C22">
        <w:t xml:space="preserve">everal </w:t>
      </w:r>
      <w:r w:rsidR="00052903">
        <w:t xml:space="preserve">delegations </w:t>
      </w:r>
      <w:r w:rsidR="00FC5F54" w:rsidRPr="00D04C22">
        <w:t xml:space="preserve">mentioned the importance of adopting emission limit values for different installations and the use of best available </w:t>
      </w:r>
      <w:proofErr w:type="gramStart"/>
      <w:r w:rsidR="00FC5F54" w:rsidRPr="00D04C22">
        <w:t>techniques, also</w:t>
      </w:r>
      <w:proofErr w:type="gramEnd"/>
      <w:r w:rsidR="00FC5F54" w:rsidRPr="00D04C22">
        <w:t xml:space="preserve"> as an instrument to modernize and refurbish existing facilities. Countries were making efforts to increase energy efficiency in various industries.</w:t>
      </w:r>
    </w:p>
    <w:p w14:paraId="46684FDA" w14:textId="54642602" w:rsidR="00FC5F54" w:rsidRPr="00D04C22" w:rsidRDefault="00AD7F81" w:rsidP="00FC5F54">
      <w:pPr>
        <w:pStyle w:val="SingleTxtG"/>
      </w:pPr>
      <w:r>
        <w:t>58</w:t>
      </w:r>
      <w:r w:rsidR="006350B9" w:rsidRPr="00D04C22">
        <w:t>.</w:t>
      </w:r>
      <w:r w:rsidR="006350B9" w:rsidRPr="00D04C22">
        <w:tab/>
      </w:r>
      <w:r w:rsidR="00FC5F54" w:rsidRPr="00D04C22">
        <w:t>Several delegations pointed to challenges in the residential sector, in particular in rural areas, related to the use of solid fuel for cooking and heating. Th</w:t>
      </w:r>
      <w:r w:rsidR="006F1A0B">
        <w:t>at</w:t>
      </w:r>
      <w:r w:rsidR="00FC5F54" w:rsidRPr="00D04C22">
        <w:t xml:space="preserve"> sector significantly contribute</w:t>
      </w:r>
      <w:r w:rsidR="006F1A0B">
        <w:t>d</w:t>
      </w:r>
      <w:r w:rsidR="00FC5F54" w:rsidRPr="00D04C22">
        <w:t xml:space="preserve"> to indoor and outdoor air pollution in a number of countries. Other measures suggested were the removal of subsidies in other polluting sectors, such </w:t>
      </w:r>
      <w:r w:rsidR="006F1A0B">
        <w:t xml:space="preserve">as </w:t>
      </w:r>
      <w:r w:rsidR="00FC5F54" w:rsidRPr="00D04C22">
        <w:t>fossil fuel</w:t>
      </w:r>
      <w:r w:rsidR="006F1A0B">
        <w:t xml:space="preserve"> subsidies</w:t>
      </w:r>
      <w:r w:rsidR="00FC5F54" w:rsidRPr="00D04C22">
        <w:t xml:space="preserve">, especially </w:t>
      </w:r>
      <w:r w:rsidR="006F1A0B">
        <w:t xml:space="preserve">for </w:t>
      </w:r>
      <w:r w:rsidR="00FC5F54" w:rsidRPr="00D04C22">
        <w:t>coal</w:t>
      </w:r>
      <w:r w:rsidR="006B7B0F">
        <w:t>;</w:t>
      </w:r>
      <w:r w:rsidR="00FC5F54" w:rsidRPr="00D04C22">
        <w:t xml:space="preserve"> the extension of district heating</w:t>
      </w:r>
      <w:r w:rsidR="006B7B0F">
        <w:t>;</w:t>
      </w:r>
      <w:r w:rsidR="00FC5F54" w:rsidRPr="00D04C22">
        <w:t xml:space="preserve"> and smart spatial planning in relation to both mobility and exposure to polluting sources. It was observed that the polluter pays principle ha</w:t>
      </w:r>
      <w:r w:rsidR="006F1A0B">
        <w:t>d</w:t>
      </w:r>
      <w:r w:rsidR="00FC5F54" w:rsidRPr="00D04C22">
        <w:t xml:space="preserve"> yet to be fully implemented.</w:t>
      </w:r>
    </w:p>
    <w:p w14:paraId="2ACC3B08" w14:textId="705123EE" w:rsidR="00FC5F54" w:rsidRPr="00D04C22" w:rsidRDefault="00C65932" w:rsidP="00FC5F54">
      <w:pPr>
        <w:pStyle w:val="SingleTxtG"/>
      </w:pPr>
      <w:r>
        <w:t>59</w:t>
      </w:r>
      <w:r w:rsidR="006350B9" w:rsidRPr="00D04C22">
        <w:t>.</w:t>
      </w:r>
      <w:r w:rsidR="006350B9" w:rsidRPr="00D04C22">
        <w:tab/>
      </w:r>
      <w:r w:rsidR="00F16B58">
        <w:t>O</w:t>
      </w:r>
      <w:r w:rsidR="00FC5F54" w:rsidRPr="00D04C22">
        <w:t xml:space="preserve">ne </w:t>
      </w:r>
      <w:r w:rsidR="006F1A0B">
        <w:t xml:space="preserve">delegation noted that its Government had </w:t>
      </w:r>
      <w:r w:rsidR="00FC5F54" w:rsidRPr="00D04C22">
        <w:t>introduc</w:t>
      </w:r>
      <w:r w:rsidR="006F1A0B">
        <w:t>ed</w:t>
      </w:r>
      <w:r w:rsidR="00FC5F54" w:rsidRPr="00D04C22">
        <w:t xml:space="preserve"> a tax on nitrogen dioxide emissions. Companies were able to obtain an exemption from the tax by agreeing on abatement measures and contributing to a fund to support enterprises in implementing such measures. The scheme had led to technical innovations, such as ships switching from marine diesel to liquefied natural gas. Another country </w:t>
      </w:r>
      <w:r w:rsidR="006F1A0B">
        <w:t xml:space="preserve">delegation said that both </w:t>
      </w:r>
      <w:r w:rsidR="00FC5F54" w:rsidRPr="00D04C22">
        <w:t xml:space="preserve">public and private funds </w:t>
      </w:r>
      <w:proofErr w:type="gramStart"/>
      <w:r w:rsidR="006F1A0B">
        <w:t>had been used</w:t>
      </w:r>
      <w:proofErr w:type="gramEnd"/>
      <w:r w:rsidR="006F1A0B">
        <w:t xml:space="preserve"> </w:t>
      </w:r>
      <w:r w:rsidR="00FC5F54" w:rsidRPr="00D04C22">
        <w:t xml:space="preserve">to finance air pollution reduction measures. </w:t>
      </w:r>
      <w:r w:rsidR="00C55A29">
        <w:t xml:space="preserve">A </w:t>
      </w:r>
      <w:r w:rsidR="00FC5F54" w:rsidRPr="00D04C22">
        <w:t xml:space="preserve">civil society speaker proposed a levy on the chemical industry to finance measures for safe waste management, while further measures </w:t>
      </w:r>
      <w:proofErr w:type="gramStart"/>
      <w:r w:rsidR="00FC5F54" w:rsidRPr="00D04C22">
        <w:t>could be taken</w:t>
      </w:r>
      <w:proofErr w:type="gramEnd"/>
      <w:r w:rsidR="00FC5F54" w:rsidRPr="00D04C22">
        <w:t xml:space="preserve"> to move away from the production of materials that could cause air pollution later in their life cycle. </w:t>
      </w:r>
    </w:p>
    <w:p w14:paraId="78017DC4" w14:textId="66BE5DF8" w:rsidR="00FC5F54" w:rsidRPr="00D04C22" w:rsidRDefault="00D13268" w:rsidP="00FC5F54">
      <w:pPr>
        <w:pStyle w:val="SingleTxtG"/>
      </w:pPr>
      <w:r w:rsidRPr="00D04C22">
        <w:t>6</w:t>
      </w:r>
      <w:r w:rsidR="00C65932">
        <w:t>0</w:t>
      </w:r>
      <w:r w:rsidR="00FC2A76" w:rsidRPr="00D04C22">
        <w:t>.</w:t>
      </w:r>
      <w:r w:rsidR="00FC2A76" w:rsidRPr="00D04C22">
        <w:tab/>
      </w:r>
      <w:r w:rsidR="00C55A29">
        <w:t xml:space="preserve">A </w:t>
      </w:r>
      <w:r w:rsidR="00FC5F54" w:rsidRPr="00D04C22">
        <w:t xml:space="preserve">speaker </w:t>
      </w:r>
      <w:r w:rsidR="009A6158">
        <w:t xml:space="preserve">noted </w:t>
      </w:r>
      <w:r w:rsidR="00FC5F54" w:rsidRPr="00D04C22">
        <w:t xml:space="preserve">the public perception that industry </w:t>
      </w:r>
      <w:r w:rsidR="00BD5138">
        <w:t xml:space="preserve">was the largest source of </w:t>
      </w:r>
      <w:r w:rsidR="00FC5F54" w:rsidRPr="00D04C22">
        <w:t xml:space="preserve">air pollution, whereas that was not generally the case. People were not sufficiently aware of the </w:t>
      </w:r>
      <w:r w:rsidR="00152DE2">
        <w:t xml:space="preserve">environmental </w:t>
      </w:r>
      <w:r w:rsidR="00FC5F54" w:rsidRPr="00D04C22">
        <w:t xml:space="preserve">impact of their personal choices, notably concerning mobility. The full engagement of an informed and empowered public was a prerequisite </w:t>
      </w:r>
      <w:r w:rsidR="00BD5138">
        <w:t xml:space="preserve">for </w:t>
      </w:r>
      <w:r w:rsidR="00FC5F54" w:rsidRPr="00D04C22">
        <w:t>the success of policies aimed at good air quality. Several delegations emphasized that th</w:t>
      </w:r>
      <w:r w:rsidR="00152DE2">
        <w:t>at</w:t>
      </w:r>
      <w:r w:rsidR="00FC5F54" w:rsidRPr="00D04C22">
        <w:t xml:space="preserve"> would require transparency, better dissemination of comprehensive information and outreach. It </w:t>
      </w:r>
      <w:proofErr w:type="gramStart"/>
      <w:r w:rsidR="00FC5F54" w:rsidRPr="00D04C22">
        <w:t>was also noted</w:t>
      </w:r>
      <w:proofErr w:type="gramEnd"/>
      <w:r w:rsidR="00FC5F54" w:rsidRPr="00D04C22">
        <w:t xml:space="preserve"> that the implementation of the Protocol on Pollutant Release and Transfer Registers </w:t>
      </w:r>
      <w:r w:rsidR="00152DE2">
        <w:t xml:space="preserve">to the Aarhus Convention </w:t>
      </w:r>
      <w:r w:rsidR="00FC5F54" w:rsidRPr="00D04C22">
        <w:t>and similar tools facilitated access to information on pollution generated by specific installations. Some countries shared their experience in ensuring public awareness and access to information, specifically by means of information technologies and advanced platforms collecting nation-wide monitoring information and providing it to public in a user</w:t>
      </w:r>
      <w:r w:rsidR="00BD5138">
        <w:t>-</w:t>
      </w:r>
      <w:r w:rsidR="00FC5F54" w:rsidRPr="00D04C22">
        <w:t>friendly manner in real time.</w:t>
      </w:r>
    </w:p>
    <w:p w14:paraId="6C42BC90" w14:textId="07B33C07" w:rsidR="00FC5F54" w:rsidRPr="00D04C22" w:rsidRDefault="00D13268" w:rsidP="00FC5F54">
      <w:pPr>
        <w:pStyle w:val="SingleTxtG"/>
      </w:pPr>
      <w:r w:rsidRPr="00D04C22">
        <w:t>6</w:t>
      </w:r>
      <w:r w:rsidR="00F21F15">
        <w:t>1</w:t>
      </w:r>
      <w:r w:rsidR="00FC2A76" w:rsidRPr="00D04C22">
        <w:t>.</w:t>
      </w:r>
      <w:r w:rsidR="00FC2A76" w:rsidRPr="00D04C22">
        <w:tab/>
      </w:r>
      <w:r w:rsidR="00A231A6">
        <w:t>R</w:t>
      </w:r>
      <w:r w:rsidR="00FC5F54" w:rsidRPr="00D04C22">
        <w:t xml:space="preserve">epresentatives of civil society expressed concern </w:t>
      </w:r>
      <w:r w:rsidR="00A231A6">
        <w:t xml:space="preserve">about </w:t>
      </w:r>
      <w:r w:rsidR="00FC5F54" w:rsidRPr="00D04C22">
        <w:t xml:space="preserve">the level of access to information and public participation in air quality management in some countries. Specifically, information on emission inventories and concentrations of key air pollutants in the most populated areas was not always readily available in all countries of the region. </w:t>
      </w:r>
      <w:r w:rsidR="00A231A6">
        <w:t>T</w:t>
      </w:r>
      <w:r w:rsidR="00FC5F54" w:rsidRPr="00D04C22">
        <w:t xml:space="preserve">he public should be educated on the impacts of air pollution, specifically on health, and non-governmental organizations </w:t>
      </w:r>
      <w:r w:rsidR="00A231A6">
        <w:t xml:space="preserve">could </w:t>
      </w:r>
      <w:r w:rsidR="00FC5F54" w:rsidRPr="00D04C22">
        <w:t>play a decisive role in th</w:t>
      </w:r>
      <w:r w:rsidR="00A231A6">
        <w:t>at</w:t>
      </w:r>
      <w:r w:rsidR="00FC5F54" w:rsidRPr="00D04C22">
        <w:t xml:space="preserve"> process. Education should also be provided to the </w:t>
      </w:r>
      <w:proofErr w:type="gramStart"/>
      <w:r w:rsidR="00FC5F54" w:rsidRPr="00D04C22">
        <w:t>general public</w:t>
      </w:r>
      <w:proofErr w:type="gramEnd"/>
      <w:r w:rsidR="00FC5F54" w:rsidRPr="00D04C22">
        <w:t xml:space="preserve"> on the ways and means to decrease emissions in </w:t>
      </w:r>
      <w:r w:rsidR="00A231A6">
        <w:t xml:space="preserve">the </w:t>
      </w:r>
      <w:r w:rsidR="00FC5F54" w:rsidRPr="00D04C22">
        <w:t xml:space="preserve">household, for example, by proper burning of solid fuels. </w:t>
      </w:r>
    </w:p>
    <w:p w14:paraId="5748E3F6" w14:textId="61EF053E" w:rsidR="00FC5F54" w:rsidRPr="00D04C22" w:rsidRDefault="00D13268" w:rsidP="00FC5F54">
      <w:pPr>
        <w:pStyle w:val="SingleTxtG"/>
      </w:pPr>
      <w:r w:rsidRPr="00D04C22">
        <w:t>6</w:t>
      </w:r>
      <w:r w:rsidR="00FA3B57">
        <w:t>2</w:t>
      </w:r>
      <w:r w:rsidR="00FC2A76" w:rsidRPr="00D04C22">
        <w:t>.</w:t>
      </w:r>
      <w:r w:rsidR="00FC2A76" w:rsidRPr="00D04C22">
        <w:tab/>
      </w:r>
      <w:r w:rsidR="00FC5F54" w:rsidRPr="00D04C22">
        <w:t xml:space="preserve">It </w:t>
      </w:r>
      <w:proofErr w:type="gramStart"/>
      <w:r w:rsidR="00FC5F54" w:rsidRPr="00D04C22">
        <w:t>was highlighted</w:t>
      </w:r>
      <w:proofErr w:type="gramEnd"/>
      <w:r w:rsidR="00FC5F54" w:rsidRPr="00D04C22">
        <w:t xml:space="preserve"> that, in some countries, </w:t>
      </w:r>
      <w:r w:rsidR="00857536" w:rsidRPr="00D04C22">
        <w:t>over</w:t>
      </w:r>
      <w:r w:rsidR="00FC5F54" w:rsidRPr="00D04C22">
        <w:t xml:space="preserve"> 50</w:t>
      </w:r>
      <w:r w:rsidR="006F759E" w:rsidRPr="00D04C22">
        <w:t xml:space="preserve"> per cent</w:t>
      </w:r>
      <w:r w:rsidR="00FC5F54" w:rsidRPr="00D04C22">
        <w:t xml:space="preserve"> of certain pollutants </w:t>
      </w:r>
      <w:r w:rsidR="00A231A6">
        <w:t xml:space="preserve">came </w:t>
      </w:r>
      <w:r w:rsidR="00FC5F54" w:rsidRPr="00D04C22">
        <w:t xml:space="preserve">from transboundary sources, not necessarily within the ECE region. Many speakers underscored the need to take measures at the international as well as national and local levels. </w:t>
      </w:r>
      <w:r w:rsidR="00A231A6">
        <w:t xml:space="preserve">Given </w:t>
      </w:r>
      <w:r w:rsidR="00FC5F54" w:rsidRPr="00D04C22">
        <w:t>the transboundary character of air pollution, international cooperation</w:t>
      </w:r>
      <w:r w:rsidR="00BD5138">
        <w:t xml:space="preserve"> was of paramount importance</w:t>
      </w:r>
      <w:r w:rsidR="00FC5F54" w:rsidRPr="00D04C22">
        <w:t>, as well as the exchange of information and the sharing of experiences, including beyond the ECE region</w:t>
      </w:r>
      <w:r w:rsidR="00A231A6">
        <w:t>,</w:t>
      </w:r>
      <w:r w:rsidR="00FC5F54" w:rsidRPr="00D04C22">
        <w:t xml:space="preserve"> coordinated action and technical assistance. Most delegations </w:t>
      </w:r>
      <w:r w:rsidR="00C53B68" w:rsidRPr="00D04C22">
        <w:t>referred</w:t>
      </w:r>
      <w:r w:rsidR="00FC5F54" w:rsidRPr="00D04C22">
        <w:t xml:space="preserve"> to the </w:t>
      </w:r>
      <w:r w:rsidR="00A231A6">
        <w:t xml:space="preserve">ECE Air </w:t>
      </w:r>
      <w:r w:rsidR="00FC5F54" w:rsidRPr="00D04C22">
        <w:t xml:space="preserve">Convention and its protocols, with several urging the ratification of the three </w:t>
      </w:r>
      <w:r w:rsidR="00A231A6">
        <w:t xml:space="preserve">most recent </w:t>
      </w:r>
      <w:r w:rsidR="00FC5F54" w:rsidRPr="00D04C22">
        <w:t xml:space="preserve">revised protocols. </w:t>
      </w:r>
      <w:r w:rsidR="00A231A6">
        <w:t>V</w:t>
      </w:r>
      <w:r w:rsidR="00FC5F54" w:rsidRPr="00D04C22">
        <w:t xml:space="preserve">aluable policy tools </w:t>
      </w:r>
      <w:proofErr w:type="gramStart"/>
      <w:r w:rsidR="00A231A6">
        <w:t xml:space="preserve">had been </w:t>
      </w:r>
      <w:r w:rsidR="00FC5F54" w:rsidRPr="00D04C22">
        <w:t>developed</w:t>
      </w:r>
      <w:proofErr w:type="gramEnd"/>
      <w:r w:rsidR="00FC5F54" w:rsidRPr="00D04C22">
        <w:t xml:space="preserve"> under the Convention. Other important instruments of cooperation included </w:t>
      </w:r>
      <w:r w:rsidR="00D0152D" w:rsidRPr="00D04C22">
        <w:t>the Climate and Clean Air Coalition to Reduce Short-</w:t>
      </w:r>
      <w:r w:rsidR="00BD5138">
        <w:t>l</w:t>
      </w:r>
      <w:r w:rsidR="00D0152D" w:rsidRPr="00D04C22">
        <w:t>ived Climate Pollutants</w:t>
      </w:r>
      <w:r w:rsidR="00FC5F54" w:rsidRPr="00D04C22">
        <w:t xml:space="preserve">, </w:t>
      </w:r>
      <w:r w:rsidR="00D0152D" w:rsidRPr="00D04C22">
        <w:t>the United Nations Framework Convention on Climate Change</w:t>
      </w:r>
      <w:r w:rsidR="00D0152D" w:rsidRPr="00D04C22" w:rsidDel="00D0152D">
        <w:t xml:space="preserve"> </w:t>
      </w:r>
      <w:r w:rsidR="00D0152D" w:rsidRPr="00D04C22">
        <w:t>and</w:t>
      </w:r>
      <w:r w:rsidR="00FC5F54" w:rsidRPr="00D04C22">
        <w:t xml:space="preserve"> the </w:t>
      </w:r>
      <w:proofErr w:type="spellStart"/>
      <w:r w:rsidR="00FC5F54" w:rsidRPr="00D04C22">
        <w:t>Minamata</w:t>
      </w:r>
      <w:proofErr w:type="spellEnd"/>
      <w:r w:rsidR="00FC5F54" w:rsidRPr="00D04C22">
        <w:t xml:space="preserve"> Convention on Mercury. </w:t>
      </w:r>
      <w:r w:rsidR="00A231A6">
        <w:t>P</w:t>
      </w:r>
      <w:r w:rsidR="00FC5F54" w:rsidRPr="00D04C22">
        <w:t>articipants also pointed to the United Nations Environment Assembly resolution on strengthening the role of UNEP in promoting air quality in the context of UNEP global efforts in th</w:t>
      </w:r>
      <w:r w:rsidR="00A231A6">
        <w:t>at</w:t>
      </w:r>
      <w:r w:rsidR="00FC5F54" w:rsidRPr="00D04C22">
        <w:t xml:space="preserve"> area. </w:t>
      </w:r>
    </w:p>
    <w:p w14:paraId="2C69587E" w14:textId="03789F2F" w:rsidR="00635FF6" w:rsidRPr="00D04C22" w:rsidRDefault="006E3D47" w:rsidP="00FC5F54">
      <w:pPr>
        <w:pStyle w:val="SingleTxtG"/>
      </w:pPr>
      <w:r w:rsidRPr="00D04C22">
        <w:t>6</w:t>
      </w:r>
      <w:r>
        <w:t>3</w:t>
      </w:r>
      <w:r w:rsidR="00FC2A76" w:rsidRPr="00D04C22">
        <w:t>.</w:t>
      </w:r>
      <w:r w:rsidR="00FC2A76" w:rsidRPr="00D04C22">
        <w:tab/>
      </w:r>
      <w:r w:rsidR="00FC5F54" w:rsidRPr="00D04C22">
        <w:t xml:space="preserve">Several delegations referred to their voluntary commitments under </w:t>
      </w:r>
      <w:r w:rsidR="002911BD">
        <w:t xml:space="preserve">the </w:t>
      </w:r>
      <w:r w:rsidR="002911BD" w:rsidRPr="00D04C22">
        <w:t>Batumi Action for Cleaner Air</w:t>
      </w:r>
      <w:r w:rsidR="002911BD" w:rsidRPr="00D04C22" w:rsidDel="002911BD">
        <w:t xml:space="preserve"> </w:t>
      </w:r>
      <w:r w:rsidR="00FC5F54" w:rsidRPr="00D04C22">
        <w:t>and praised the initiative.</w:t>
      </w:r>
    </w:p>
    <w:p w14:paraId="13076D0E" w14:textId="53C9944C" w:rsidR="001D6292" w:rsidRPr="00D04C22" w:rsidRDefault="001D6292" w:rsidP="00E84E3C">
      <w:pPr>
        <w:pStyle w:val="HChG"/>
      </w:pPr>
      <w:r w:rsidRPr="00D04C22">
        <w:tab/>
      </w:r>
      <w:r w:rsidR="00CE2995" w:rsidRPr="00D04C22">
        <w:t>VI.</w:t>
      </w:r>
      <w:r w:rsidRPr="00D04C22">
        <w:tab/>
        <w:t>Presentation of other initiatives, agreements, pledges or policy tools on subjects related to the Conference themes</w:t>
      </w:r>
    </w:p>
    <w:p w14:paraId="69802511" w14:textId="47DBECEB" w:rsidR="001D6292" w:rsidRPr="00D04C22" w:rsidRDefault="006E3D47" w:rsidP="001D6292">
      <w:pPr>
        <w:pStyle w:val="SingleTxtG"/>
      </w:pPr>
      <w:proofErr w:type="gramStart"/>
      <w:r>
        <w:t>64</w:t>
      </w:r>
      <w:r w:rsidR="001D6292" w:rsidRPr="00D04C22">
        <w:t xml:space="preserve">. </w:t>
      </w:r>
      <w:r w:rsidR="001D6292" w:rsidRPr="00D04C22">
        <w:tab/>
        <w:t xml:space="preserve">The Joint Statement in support of the Efforts on Reforestation and Afforestation in the Aral Sea Basin, between ECE and the Executive Committee of the International Fund for </w:t>
      </w:r>
      <w:r w:rsidR="002911BD">
        <w:t>S</w:t>
      </w:r>
      <w:r w:rsidR="001D6292" w:rsidRPr="00D04C22">
        <w:t xml:space="preserve">aving the Aral Sea, was signed by the </w:t>
      </w:r>
      <w:r w:rsidR="00E04F22">
        <w:t xml:space="preserve">ECE </w:t>
      </w:r>
      <w:r w:rsidR="001D6292" w:rsidRPr="00D04C22">
        <w:t>Executive Secretary</w:t>
      </w:r>
      <w:proofErr w:type="gramEnd"/>
      <w:r w:rsidR="001D6292" w:rsidRPr="00D04C22">
        <w:t xml:space="preserve">. The Joint Statement </w:t>
      </w:r>
      <w:r w:rsidR="00BD5138" w:rsidRPr="00BD5138">
        <w:t>dr</w:t>
      </w:r>
      <w:r w:rsidR="00BD5138">
        <w:t>ew</w:t>
      </w:r>
      <w:r w:rsidR="00BD5138" w:rsidRPr="00BD5138">
        <w:t xml:space="preserve"> </w:t>
      </w:r>
      <w:r w:rsidR="001D6292" w:rsidRPr="00BD5138">
        <w:t>attention</w:t>
      </w:r>
      <w:r w:rsidR="001D6292" w:rsidRPr="00D04C22">
        <w:t xml:space="preserve"> to the need for concerted action and international assistance to enable the improvement of the environment and human health in the Aral Sea region.</w:t>
      </w:r>
    </w:p>
    <w:p w14:paraId="39CA94F6" w14:textId="362E7610" w:rsidR="00D2343E" w:rsidRPr="00D04C22" w:rsidRDefault="00D2343E" w:rsidP="00E84E3C">
      <w:pPr>
        <w:pStyle w:val="HChG"/>
      </w:pPr>
      <w:r w:rsidRPr="00D04C22">
        <w:tab/>
        <w:t>V</w:t>
      </w:r>
      <w:r w:rsidR="00CE2995" w:rsidRPr="00D04C22">
        <w:t>I</w:t>
      </w:r>
      <w:r w:rsidRPr="00D04C22">
        <w:t>I.</w:t>
      </w:r>
      <w:r w:rsidRPr="00D04C22">
        <w:tab/>
      </w:r>
      <w:r w:rsidR="00247C06" w:rsidRPr="00D04C22">
        <w:t>Adoption of the Conference outcomes</w:t>
      </w:r>
    </w:p>
    <w:p w14:paraId="05236187" w14:textId="3390738A" w:rsidR="00C22420" w:rsidRPr="00D04C22" w:rsidRDefault="006E3D47" w:rsidP="00C9163A">
      <w:pPr>
        <w:pStyle w:val="SingleTxtG"/>
      </w:pPr>
      <w:r>
        <w:t>65</w:t>
      </w:r>
      <w:r w:rsidR="00C22420" w:rsidRPr="00D04C22">
        <w:t>.</w:t>
      </w:r>
      <w:r w:rsidR="001F3E10" w:rsidRPr="00D04C22">
        <w:tab/>
        <w:t xml:space="preserve">Ministers and </w:t>
      </w:r>
      <w:r w:rsidR="002911BD">
        <w:t>h</w:t>
      </w:r>
      <w:r w:rsidR="001F3E10" w:rsidRPr="00D04C22">
        <w:t xml:space="preserve">eads of </w:t>
      </w:r>
      <w:r w:rsidR="002911BD">
        <w:t>d</w:t>
      </w:r>
      <w:r w:rsidR="001F3E10" w:rsidRPr="00D04C22">
        <w:t>elegation adopted by acclamation the Ministerial Declaration</w:t>
      </w:r>
      <w:r w:rsidR="002911BD">
        <w:t>:</w:t>
      </w:r>
      <w:r w:rsidR="002911BD" w:rsidRPr="002911BD">
        <w:t xml:space="preserve"> “Greener, cleaner, smarter!</w:t>
      </w:r>
      <w:proofErr w:type="gramStart"/>
      <w:r w:rsidR="002911BD" w:rsidRPr="002911BD">
        <w:t>”</w:t>
      </w:r>
      <w:r w:rsidR="001F3E10" w:rsidRPr="00D04C22">
        <w:t>.</w:t>
      </w:r>
      <w:proofErr w:type="gramEnd"/>
      <w:r w:rsidR="001F3E10" w:rsidRPr="00D04C22">
        <w:t xml:space="preserve"> </w:t>
      </w:r>
      <w:r w:rsidR="00C22420" w:rsidRPr="00D04C22">
        <w:t xml:space="preserve"> </w:t>
      </w:r>
    </w:p>
    <w:p w14:paraId="7FDDD417" w14:textId="2109647C" w:rsidR="002E0957" w:rsidRPr="00D04C22" w:rsidRDefault="004D02A2" w:rsidP="00A51F79">
      <w:pPr>
        <w:pStyle w:val="SingleTxtG"/>
        <w:spacing w:before="240" w:after="0"/>
        <w:jc w:val="center"/>
      </w:pPr>
      <w:r w:rsidRPr="00D04C22">
        <w:rPr>
          <w:u w:val="single"/>
        </w:rPr>
        <w:tab/>
      </w:r>
      <w:r w:rsidRPr="00D04C22">
        <w:rPr>
          <w:u w:val="single"/>
        </w:rPr>
        <w:tab/>
      </w:r>
      <w:r w:rsidRPr="00D04C22">
        <w:rPr>
          <w:u w:val="single"/>
        </w:rPr>
        <w:tab/>
      </w:r>
    </w:p>
    <w:sectPr w:rsidR="002E0957" w:rsidRPr="00D04C22" w:rsidSect="009D76A0">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1843" w:left="1134" w:header="1134" w:footer="14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F5FD5" w14:textId="77777777" w:rsidR="00E86833" w:rsidRDefault="00E86833"/>
  </w:endnote>
  <w:endnote w:type="continuationSeparator" w:id="0">
    <w:p w14:paraId="320EA390" w14:textId="77777777" w:rsidR="00E86833" w:rsidRDefault="00E86833"/>
  </w:endnote>
  <w:endnote w:type="continuationNotice" w:id="1">
    <w:p w14:paraId="4881C016" w14:textId="77777777" w:rsidR="00E86833" w:rsidRDefault="00E86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73AB3" w14:textId="39D885D2" w:rsidR="00E86833" w:rsidRPr="003F397B" w:rsidRDefault="00E86833">
    <w:pPr>
      <w:pStyle w:val="Footer"/>
      <w:rPr>
        <w:b/>
        <w:sz w:val="20"/>
      </w:rPr>
    </w:pPr>
  </w:p>
  <w:p w14:paraId="48B3C768" w14:textId="77777777" w:rsidR="00E86833" w:rsidRPr="006659AA" w:rsidRDefault="00E86833" w:rsidP="00665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76B6" w14:textId="3E5A99AE" w:rsidR="00E86833" w:rsidRPr="00EB274C" w:rsidRDefault="00E86833" w:rsidP="00EB274C">
    <w:pPr>
      <w:pStyle w:val="Footer"/>
      <w:jc w:val="right"/>
      <w:rPr>
        <w:b/>
        <w:sz w:val="20"/>
      </w:rPr>
    </w:pPr>
    <w:r w:rsidRPr="00EB274C">
      <w:rPr>
        <w:b/>
        <w:sz w:val="20"/>
      </w:rPr>
      <w:fldChar w:fldCharType="begin"/>
    </w:r>
    <w:r w:rsidRPr="00EB274C">
      <w:rPr>
        <w:b/>
        <w:sz w:val="20"/>
      </w:rPr>
      <w:instrText xml:space="preserve"> PAGE   \* MERGEFORMAT </w:instrText>
    </w:r>
    <w:r w:rsidRPr="00EB274C">
      <w:rPr>
        <w:b/>
        <w:sz w:val="20"/>
      </w:rPr>
      <w:fldChar w:fldCharType="separate"/>
    </w:r>
    <w:r>
      <w:rPr>
        <w:b/>
        <w:noProof/>
        <w:sz w:val="20"/>
      </w:rPr>
      <w:t>3</w:t>
    </w:r>
    <w:r w:rsidRPr="00EB274C">
      <w:rPr>
        <w:b/>
        <w:noProof/>
        <w:sz w:val="20"/>
      </w:rPr>
      <w:fldChar w:fldCharType="end"/>
    </w:r>
  </w:p>
  <w:p w14:paraId="5FC31D0D" w14:textId="77777777" w:rsidR="00E86833" w:rsidRPr="00134027" w:rsidRDefault="00E86833" w:rsidP="001340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C29F" w14:textId="3A48C44F" w:rsidR="00E86833" w:rsidRPr="003A0244" w:rsidRDefault="00E86833" w:rsidP="007C047E">
    <w:pPr>
      <w:pStyle w:val="Footer"/>
      <w:tabs>
        <w:tab w:val="right" w:pos="9638"/>
      </w:tabs>
      <w:rPr>
        <w:sz w:val="20"/>
      </w:rPr>
    </w:pPr>
    <w:r w:rsidRPr="007C047E">
      <w:rPr>
        <w:rStyle w:val="PageNumber"/>
        <w:sz w:val="20"/>
      </w:rPr>
      <w:fldChar w:fldCharType="begin"/>
    </w:r>
    <w:r w:rsidRPr="007C047E">
      <w:rPr>
        <w:rStyle w:val="PageNumber"/>
        <w:sz w:val="20"/>
      </w:rPr>
      <w:instrText xml:space="preserve"> PAGE </w:instrText>
    </w:r>
    <w:r w:rsidRPr="007C047E">
      <w:rPr>
        <w:rStyle w:val="PageNumber"/>
        <w:sz w:val="20"/>
      </w:rPr>
      <w:fldChar w:fldCharType="separate"/>
    </w:r>
    <w:r w:rsidR="004821B6">
      <w:rPr>
        <w:rStyle w:val="PageNumber"/>
        <w:noProof/>
        <w:sz w:val="20"/>
      </w:rPr>
      <w:t>2</w:t>
    </w:r>
    <w:r w:rsidRPr="007C047E">
      <w:rPr>
        <w:rStyle w:val="PageNumbe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B5C24" w14:textId="51384009" w:rsidR="00E86833" w:rsidRPr="007C047E" w:rsidRDefault="00E86833" w:rsidP="007C047E">
    <w:pPr>
      <w:pStyle w:val="Footer"/>
      <w:tabs>
        <w:tab w:val="right" w:pos="9638"/>
      </w:tabs>
      <w:rPr>
        <w:b/>
        <w:sz w:val="18"/>
      </w:rPr>
    </w:pPr>
    <w:r>
      <w:tab/>
    </w:r>
    <w:r w:rsidRPr="007C047E">
      <w:rPr>
        <w:rStyle w:val="PageNumber"/>
        <w:sz w:val="20"/>
      </w:rPr>
      <w:fldChar w:fldCharType="begin"/>
    </w:r>
    <w:r w:rsidRPr="007C047E">
      <w:rPr>
        <w:rStyle w:val="PageNumber"/>
        <w:sz w:val="20"/>
      </w:rPr>
      <w:instrText xml:space="preserve"> PAGE </w:instrText>
    </w:r>
    <w:r w:rsidRPr="007C047E">
      <w:rPr>
        <w:rStyle w:val="PageNumber"/>
        <w:sz w:val="20"/>
      </w:rPr>
      <w:fldChar w:fldCharType="separate"/>
    </w:r>
    <w:r w:rsidR="004821B6">
      <w:rPr>
        <w:rStyle w:val="PageNumber"/>
        <w:noProof/>
        <w:sz w:val="20"/>
      </w:rPr>
      <w:t>3</w:t>
    </w:r>
    <w:r w:rsidRPr="007C047E">
      <w:rPr>
        <w:rStyle w:val="PageNumbe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0400" w14:textId="053903D4" w:rsidR="00885B2C" w:rsidRDefault="00885B2C" w:rsidP="00885B2C">
    <w:pPr>
      <w:pStyle w:val="Footer"/>
      <w:ind w:right="1134"/>
      <w:rPr>
        <w:sz w:val="20"/>
      </w:rPr>
    </w:pPr>
    <w:r>
      <w:rPr>
        <w:rFonts w:ascii="C39T30Lfz" w:hAnsi="C39T30Lfz"/>
        <w:noProof/>
        <w:sz w:val="56"/>
        <w:lang w:val="en-US" w:eastAsia="zh-CN"/>
      </w:rPr>
      <w:drawing>
        <wp:anchor distT="0" distB="0" distL="114300" distR="114300" simplePos="0" relativeHeight="251664384" behindDoc="0" locked="0" layoutInCell="1" allowOverlap="1" wp14:anchorId="27127D4C" wp14:editId="01BB6A54">
          <wp:simplePos x="0" y="0"/>
          <wp:positionH relativeFrom="column">
            <wp:posOffset>5496560</wp:posOffset>
          </wp:positionH>
          <wp:positionV relativeFrom="paragraph">
            <wp:posOffset>10795</wp:posOffset>
          </wp:positionV>
          <wp:extent cx="638175" cy="638175"/>
          <wp:effectExtent l="0" t="0" r="9525" b="9525"/>
          <wp:wrapNone/>
          <wp:docPr id="2" name="Picture 1" descr="http://undocs.org/m2/QRCode.ashx?DS=ECE/BATUMI.CONF/2016/2/Ad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2/Add.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GE.16-14014(E)</w:t>
    </w:r>
  </w:p>
  <w:p w14:paraId="3FB43989" w14:textId="77548D3E" w:rsidR="00885B2C" w:rsidRPr="00885B2C" w:rsidRDefault="004821B6" w:rsidP="00885B2C">
    <w:pPr>
      <w:pStyle w:val="Footer"/>
      <w:ind w:right="1134"/>
      <w:rPr>
        <w:rFonts w:ascii="C39T30Lfz" w:hAnsi="C39T30Lfz"/>
        <w:sz w:val="56"/>
      </w:rPr>
    </w:pPr>
    <w:r w:rsidRPr="00DA43F5">
      <w:rPr>
        <w:rFonts w:ascii="C39T30Lfz" w:hAnsi="C39T30Lfz"/>
        <w:noProof/>
        <w:sz w:val="56"/>
        <w:u w:val="single"/>
        <w:lang w:val="en-US"/>
      </w:rPr>
      <w:drawing>
        <wp:anchor distT="0" distB="0" distL="114300" distR="114300" simplePos="0" relativeHeight="251662336" behindDoc="0" locked="0" layoutInCell="1" allowOverlap="1" wp14:anchorId="0C72B289" wp14:editId="0DEAD416">
          <wp:simplePos x="0" y="0"/>
          <wp:positionH relativeFrom="margin">
            <wp:posOffset>4432300</wp:posOffset>
          </wp:positionH>
          <wp:positionV relativeFrom="margin">
            <wp:posOffset>8243570</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885B2C">
      <w:rPr>
        <w:rFonts w:ascii="C39T30Lfz" w:hAnsi="C39T30Lfz"/>
        <w:sz w:val="56"/>
      </w:rPr>
      <w:t></w:t>
    </w:r>
    <w:r w:rsidR="00885B2C">
      <w:rPr>
        <w:rFonts w:ascii="C39T30Lfz" w:hAnsi="C39T30Lfz"/>
        <w:sz w:val="56"/>
      </w:rPr>
      <w:t></w:t>
    </w:r>
    <w:r w:rsidR="00885B2C">
      <w:rPr>
        <w:rFonts w:ascii="C39T30Lfz" w:hAnsi="C39T30Lfz"/>
        <w:sz w:val="56"/>
      </w:rPr>
      <w:t></w:t>
    </w:r>
    <w:r w:rsidR="00885B2C">
      <w:rPr>
        <w:rFonts w:ascii="C39T30Lfz" w:hAnsi="C39T30Lfz"/>
        <w:sz w:val="56"/>
      </w:rPr>
      <w:t></w:t>
    </w:r>
    <w:r w:rsidR="00885B2C">
      <w:rPr>
        <w:rFonts w:ascii="C39T30Lfz" w:hAnsi="C39T30Lfz"/>
        <w:sz w:val="56"/>
      </w:rPr>
      <w:t></w:t>
    </w:r>
    <w:r w:rsidR="00885B2C">
      <w:rPr>
        <w:rFonts w:ascii="C39T30Lfz" w:hAnsi="C39T30Lfz"/>
        <w:sz w:val="56"/>
      </w:rPr>
      <w:t></w:t>
    </w:r>
    <w:r w:rsidR="00885B2C">
      <w:rPr>
        <w:rFonts w:ascii="C39T30Lfz" w:hAnsi="C39T30Lfz"/>
        <w:sz w:val="56"/>
      </w:rPr>
      <w:t></w:t>
    </w:r>
    <w:r w:rsidR="00885B2C">
      <w:rPr>
        <w:rFonts w:ascii="C39T30Lfz" w:hAnsi="C39T30Lfz"/>
        <w:sz w:val="56"/>
      </w:rPr>
      <w:t></w:t>
    </w:r>
    <w:r w:rsidR="00885B2C">
      <w:rPr>
        <w:rFonts w:ascii="C39T30Lfz" w:hAnsi="C39T30Lfz"/>
        <w:sz w:val="56"/>
      </w:rPr>
      <w:t></w:t>
    </w:r>
    <w:r w:rsidR="00885B2C" w:rsidRPr="00885B2C">
      <w:rPr>
        <w:rFonts w:ascii="C39T30Lfz" w:hAnsi="C39T30Lfz"/>
        <w:noProof/>
        <w:sz w:val="56"/>
        <w:lang w:val="en-US" w:eastAsia="zh-CN"/>
      </w:rPr>
      <w:t></w:t>
    </w:r>
  </w:p>
  <w:p w14:paraId="73161FA8" w14:textId="677A7653" w:rsidR="00E86833" w:rsidRDefault="00E86833" w:rsidP="004E7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8C28A" w14:textId="77777777" w:rsidR="00E86833" w:rsidRPr="000B175B" w:rsidRDefault="00E86833" w:rsidP="000B175B">
      <w:pPr>
        <w:tabs>
          <w:tab w:val="right" w:pos="2155"/>
        </w:tabs>
        <w:spacing w:after="80"/>
        <w:ind w:left="680"/>
        <w:rPr>
          <w:u w:val="single"/>
        </w:rPr>
      </w:pPr>
      <w:r>
        <w:rPr>
          <w:u w:val="single"/>
        </w:rPr>
        <w:tab/>
      </w:r>
    </w:p>
  </w:footnote>
  <w:footnote w:type="continuationSeparator" w:id="0">
    <w:p w14:paraId="62AF1C8F" w14:textId="77777777" w:rsidR="00E86833" w:rsidRPr="00FC68B7" w:rsidRDefault="00E86833" w:rsidP="00FC68B7">
      <w:pPr>
        <w:tabs>
          <w:tab w:val="left" w:pos="2155"/>
        </w:tabs>
        <w:spacing w:after="80"/>
        <w:ind w:left="680"/>
        <w:rPr>
          <w:u w:val="single"/>
        </w:rPr>
      </w:pPr>
      <w:r>
        <w:rPr>
          <w:u w:val="single"/>
        </w:rPr>
        <w:tab/>
      </w:r>
    </w:p>
  </w:footnote>
  <w:footnote w:type="continuationNotice" w:id="1">
    <w:p w14:paraId="3465FD27" w14:textId="77777777" w:rsidR="00E86833" w:rsidRDefault="00E86833"/>
  </w:footnote>
  <w:footnote w:id="2">
    <w:p w14:paraId="3D66FCFF" w14:textId="527A71AF" w:rsidR="00E86833" w:rsidRDefault="00E86833" w:rsidP="00921493">
      <w:pPr>
        <w:pStyle w:val="FootnoteText"/>
        <w:widowControl w:val="0"/>
      </w:pPr>
      <w:r>
        <w:tab/>
      </w:r>
      <w:r>
        <w:rPr>
          <w:rStyle w:val="FootnoteReference"/>
        </w:rPr>
        <w:footnoteRef/>
      </w:r>
      <w:r>
        <w:tab/>
      </w:r>
      <w:proofErr w:type="gramStart"/>
      <w:r>
        <w:t>UNEP and ECE (Nairobi, 2016).</w:t>
      </w:r>
      <w:proofErr w:type="gramEnd"/>
      <w:r w:rsidR="00D060F5">
        <w:t xml:space="preserve"> </w:t>
      </w:r>
      <w:r w:rsidR="00D060F5">
        <w:rPr>
          <w:szCs w:val="18"/>
        </w:rPr>
        <w:t xml:space="preserve">In the context of the </w:t>
      </w:r>
      <w:proofErr w:type="gramStart"/>
      <w:r w:rsidR="00D060F5">
        <w:rPr>
          <w:szCs w:val="18"/>
        </w:rPr>
        <w:t>Assessment</w:t>
      </w:r>
      <w:proofErr w:type="gramEnd"/>
      <w:r w:rsidR="00D060F5">
        <w:rPr>
          <w:szCs w:val="18"/>
        </w:rPr>
        <w:t xml:space="preserve"> the term “pan-European” applies to the ECE region with the exception of Canada and the United States of America. </w:t>
      </w:r>
      <w:r w:rsidR="00D060F5">
        <w:t xml:space="preserve"> </w:t>
      </w:r>
    </w:p>
  </w:footnote>
  <w:footnote w:id="3">
    <w:p w14:paraId="3E8D93DA" w14:textId="33C76FDA" w:rsidR="00E86833" w:rsidRDefault="00E86833" w:rsidP="00921493">
      <w:pPr>
        <w:pStyle w:val="FootnoteText"/>
        <w:widowControl w:val="0"/>
      </w:pPr>
      <w:r>
        <w:tab/>
      </w:r>
      <w:r>
        <w:rPr>
          <w:rStyle w:val="FootnoteReference"/>
        </w:rPr>
        <w:footnoteRef/>
      </w:r>
      <w:r>
        <w:tab/>
      </w:r>
      <w:proofErr w:type="gramStart"/>
      <w:r w:rsidRPr="009D1F48">
        <w:rPr>
          <w:i/>
        </w:rPr>
        <w:t>The European environment — state and outlook 2015</w:t>
      </w:r>
      <w:r>
        <w:t xml:space="preserve"> (Copenhagen, 2015).</w:t>
      </w:r>
      <w:proofErr w:type="gramEnd"/>
      <w:r>
        <w:t xml:space="preserve"> </w:t>
      </w:r>
    </w:p>
  </w:footnote>
  <w:footnote w:id="4">
    <w:p w14:paraId="3A470A89" w14:textId="48AB1318" w:rsidR="008064D7" w:rsidRDefault="008064D7" w:rsidP="00572925">
      <w:pPr>
        <w:pStyle w:val="FootnoteText"/>
        <w:widowControl w:val="0"/>
        <w:tabs>
          <w:tab w:val="clear" w:pos="1021"/>
          <w:tab w:val="right" w:pos="1020"/>
        </w:tabs>
      </w:pPr>
      <w:r>
        <w:tab/>
      </w:r>
      <w:r>
        <w:rPr>
          <w:rStyle w:val="FootnoteReference"/>
        </w:rPr>
        <w:footnoteRef/>
      </w:r>
      <w:r>
        <w:tab/>
        <w:t xml:space="preserve">See footnote 1. </w:t>
      </w:r>
    </w:p>
  </w:footnote>
  <w:footnote w:id="5">
    <w:p w14:paraId="438BEE09" w14:textId="24960D99" w:rsidR="00E86833" w:rsidRDefault="00E86833" w:rsidP="00921493">
      <w:pPr>
        <w:pStyle w:val="FootnoteText"/>
        <w:widowControl w:val="0"/>
      </w:pPr>
      <w:r>
        <w:tab/>
      </w:r>
      <w:r>
        <w:rPr>
          <w:rStyle w:val="FootnoteReference"/>
        </w:rPr>
        <w:footnoteRef/>
      </w:r>
      <w:r>
        <w:tab/>
        <w:t xml:space="preserve">For more details on the High-level Meeting, see the </w:t>
      </w:r>
      <w:r w:rsidR="00114FE1">
        <w:t>co-Chair</w:t>
      </w:r>
      <w:r>
        <w:t>s</w:t>
      </w:r>
      <w:r w:rsidR="00114FE1">
        <w:t>’</w:t>
      </w:r>
      <w:r>
        <w:t xml:space="preserve"> summary (ECE/BATUMI.CONF/2016/2/Add.4).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3863" w14:textId="234AB28A" w:rsidR="00E86833" w:rsidRPr="00E97C76" w:rsidRDefault="00E86833" w:rsidP="00E97C7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8C483" w14:textId="77777777" w:rsidR="00E86833" w:rsidRPr="00091C11" w:rsidRDefault="00E86833" w:rsidP="00134027">
    <w:pPr>
      <w:pStyle w:val="Header"/>
      <w:jc w:val="right"/>
    </w:pPr>
    <w:r w:rsidRPr="00091C11">
      <w:t>ECE/</w:t>
    </w:r>
    <w:r>
      <w:t>BATUMI</w:t>
    </w:r>
    <w:r w:rsidRPr="00091C11">
      <w:t>.CONF/201</w:t>
    </w:r>
    <w:r>
      <w:t>6</w:t>
    </w:r>
    <w:r w:rsidRPr="00091C11">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3B9C" w14:textId="77777777" w:rsidR="00E86833" w:rsidRPr="004E221C" w:rsidRDefault="00E86833" w:rsidP="00250B66">
    <w:pPr>
      <w:pStyle w:val="Header"/>
      <w:pBdr>
        <w:bottom w:val="none" w:sz="0" w:space="0" w:color="auto"/>
      </w:pBdr>
    </w:pPr>
  </w:p>
  <w:p w14:paraId="0D957151" w14:textId="77777777" w:rsidR="00E86833" w:rsidRDefault="00E86833" w:rsidP="00A015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0142E" w14:textId="43050CB0" w:rsidR="00E86833" w:rsidRDefault="00E86833">
    <w:pPr>
      <w:pStyle w:val="Header"/>
    </w:pPr>
    <w:r w:rsidRPr="00091C11">
      <w:t>ECE/</w:t>
    </w:r>
    <w:r>
      <w:t>BATUMI.</w:t>
    </w:r>
    <w:r w:rsidRPr="00091C11">
      <w:t>CONF/201</w:t>
    </w:r>
    <w:r>
      <w:t>6</w:t>
    </w:r>
    <w:r w:rsidRPr="00091C11">
      <w:t>/</w:t>
    </w:r>
    <w:r>
      <w:t>2/Add.3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DEAC" w14:textId="533270AF" w:rsidR="00E86833" w:rsidRDefault="00E86833" w:rsidP="00BA57E9">
    <w:pPr>
      <w:pStyle w:val="Header"/>
      <w:jc w:val="right"/>
    </w:pPr>
    <w:r>
      <w:t>E</w:t>
    </w:r>
    <w:r w:rsidRPr="00091C11">
      <w:t>CE/</w:t>
    </w:r>
    <w:r>
      <w:t>BATUMI</w:t>
    </w:r>
    <w:r w:rsidRPr="00091C11">
      <w:t>.CONF/201</w:t>
    </w:r>
    <w:r>
      <w:t>6</w:t>
    </w:r>
    <w:r w:rsidRPr="00091C11">
      <w:t>/</w:t>
    </w:r>
    <w:r>
      <w:t>2/Add.3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1B01" w14:textId="2AFF2FEB" w:rsidR="00E86833" w:rsidRDefault="00E86833" w:rsidP="00665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274B6D"/>
    <w:multiLevelType w:val="hybridMultilevel"/>
    <w:tmpl w:val="D84C7990"/>
    <w:lvl w:ilvl="0" w:tplc="9C062CE0">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741574"/>
    <w:multiLevelType w:val="hybridMultilevel"/>
    <w:tmpl w:val="E7E02E14"/>
    <w:lvl w:ilvl="0" w:tplc="C18CCA3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C410E9"/>
    <w:multiLevelType w:val="hybridMultilevel"/>
    <w:tmpl w:val="798C8956"/>
    <w:lvl w:ilvl="0" w:tplc="A61AA85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F171815"/>
    <w:multiLevelType w:val="hybridMultilevel"/>
    <w:tmpl w:val="63400CD6"/>
    <w:lvl w:ilvl="0" w:tplc="068EB95A">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1"/>
  </w:num>
  <w:num w:numId="19">
    <w:abstractNumId w:val="20"/>
  </w:num>
  <w:num w:numId="20">
    <w:abstractNumId w:val="17"/>
  </w:num>
  <w:num w:numId="21">
    <w:abstractNumId w:val="18"/>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4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E9"/>
    <w:rsid w:val="00001EA8"/>
    <w:rsid w:val="00002A7D"/>
    <w:rsid w:val="000038A8"/>
    <w:rsid w:val="00006138"/>
    <w:rsid w:val="00006790"/>
    <w:rsid w:val="00007C8D"/>
    <w:rsid w:val="00013B80"/>
    <w:rsid w:val="0001692E"/>
    <w:rsid w:val="000203E4"/>
    <w:rsid w:val="000217BA"/>
    <w:rsid w:val="00022661"/>
    <w:rsid w:val="00022AE9"/>
    <w:rsid w:val="000239F9"/>
    <w:rsid w:val="00025543"/>
    <w:rsid w:val="00027624"/>
    <w:rsid w:val="000318C8"/>
    <w:rsid w:val="00033655"/>
    <w:rsid w:val="000344EB"/>
    <w:rsid w:val="000353AD"/>
    <w:rsid w:val="000360F8"/>
    <w:rsid w:val="00042CF8"/>
    <w:rsid w:val="00044154"/>
    <w:rsid w:val="00047498"/>
    <w:rsid w:val="00050F6B"/>
    <w:rsid w:val="000520A9"/>
    <w:rsid w:val="00052903"/>
    <w:rsid w:val="00052F0A"/>
    <w:rsid w:val="00054D5E"/>
    <w:rsid w:val="000553FC"/>
    <w:rsid w:val="00056598"/>
    <w:rsid w:val="00057491"/>
    <w:rsid w:val="0006084E"/>
    <w:rsid w:val="00061E88"/>
    <w:rsid w:val="00063675"/>
    <w:rsid w:val="00064C10"/>
    <w:rsid w:val="00065073"/>
    <w:rsid w:val="00065240"/>
    <w:rsid w:val="000678CD"/>
    <w:rsid w:val="00072C8C"/>
    <w:rsid w:val="00073B46"/>
    <w:rsid w:val="00074C42"/>
    <w:rsid w:val="00081CE0"/>
    <w:rsid w:val="00082AE0"/>
    <w:rsid w:val="00083542"/>
    <w:rsid w:val="00084D30"/>
    <w:rsid w:val="00090320"/>
    <w:rsid w:val="0009128D"/>
    <w:rsid w:val="000919C6"/>
    <w:rsid w:val="00092085"/>
    <w:rsid w:val="000931C0"/>
    <w:rsid w:val="00093241"/>
    <w:rsid w:val="00095714"/>
    <w:rsid w:val="000A1713"/>
    <w:rsid w:val="000A1816"/>
    <w:rsid w:val="000A2328"/>
    <w:rsid w:val="000A2E09"/>
    <w:rsid w:val="000A3E88"/>
    <w:rsid w:val="000A79F4"/>
    <w:rsid w:val="000B175B"/>
    <w:rsid w:val="000B25F1"/>
    <w:rsid w:val="000B2B36"/>
    <w:rsid w:val="000B3A0F"/>
    <w:rsid w:val="000B5226"/>
    <w:rsid w:val="000C1A99"/>
    <w:rsid w:val="000C2BC0"/>
    <w:rsid w:val="000C388A"/>
    <w:rsid w:val="000C6DB7"/>
    <w:rsid w:val="000C756A"/>
    <w:rsid w:val="000D3666"/>
    <w:rsid w:val="000D428C"/>
    <w:rsid w:val="000D46A5"/>
    <w:rsid w:val="000D6D88"/>
    <w:rsid w:val="000D7666"/>
    <w:rsid w:val="000D7924"/>
    <w:rsid w:val="000E0415"/>
    <w:rsid w:val="000E106C"/>
    <w:rsid w:val="000E2239"/>
    <w:rsid w:val="000E34B8"/>
    <w:rsid w:val="000E607C"/>
    <w:rsid w:val="000E6A87"/>
    <w:rsid w:val="000E6C5A"/>
    <w:rsid w:val="000F7715"/>
    <w:rsid w:val="001062B0"/>
    <w:rsid w:val="00106EAC"/>
    <w:rsid w:val="0010756E"/>
    <w:rsid w:val="00107CB2"/>
    <w:rsid w:val="001106B1"/>
    <w:rsid w:val="00110B26"/>
    <w:rsid w:val="00111192"/>
    <w:rsid w:val="00112EE9"/>
    <w:rsid w:val="00114FE1"/>
    <w:rsid w:val="00116C7F"/>
    <w:rsid w:val="00124B7C"/>
    <w:rsid w:val="00126ADB"/>
    <w:rsid w:val="001273A8"/>
    <w:rsid w:val="00130718"/>
    <w:rsid w:val="00130DFA"/>
    <w:rsid w:val="00132BB3"/>
    <w:rsid w:val="00134027"/>
    <w:rsid w:val="00136B00"/>
    <w:rsid w:val="00137A12"/>
    <w:rsid w:val="00140123"/>
    <w:rsid w:val="001424FE"/>
    <w:rsid w:val="001504C6"/>
    <w:rsid w:val="001510A5"/>
    <w:rsid w:val="00151474"/>
    <w:rsid w:val="00151500"/>
    <w:rsid w:val="00152DE2"/>
    <w:rsid w:val="0015593D"/>
    <w:rsid w:val="00156B99"/>
    <w:rsid w:val="001609CE"/>
    <w:rsid w:val="0016150A"/>
    <w:rsid w:val="001622F6"/>
    <w:rsid w:val="001629C9"/>
    <w:rsid w:val="00164B99"/>
    <w:rsid w:val="00164C53"/>
    <w:rsid w:val="00166124"/>
    <w:rsid w:val="00170FBC"/>
    <w:rsid w:val="00171A46"/>
    <w:rsid w:val="00173BB4"/>
    <w:rsid w:val="00174185"/>
    <w:rsid w:val="001750D7"/>
    <w:rsid w:val="00180488"/>
    <w:rsid w:val="0018128D"/>
    <w:rsid w:val="0018150B"/>
    <w:rsid w:val="0018199D"/>
    <w:rsid w:val="001828FF"/>
    <w:rsid w:val="00183AB1"/>
    <w:rsid w:val="00184DDA"/>
    <w:rsid w:val="00185029"/>
    <w:rsid w:val="001854BE"/>
    <w:rsid w:val="0018593B"/>
    <w:rsid w:val="00187F9B"/>
    <w:rsid w:val="001900CD"/>
    <w:rsid w:val="0019199E"/>
    <w:rsid w:val="00191C22"/>
    <w:rsid w:val="00192787"/>
    <w:rsid w:val="00194B0D"/>
    <w:rsid w:val="00195718"/>
    <w:rsid w:val="00195A6C"/>
    <w:rsid w:val="001962BF"/>
    <w:rsid w:val="001A0452"/>
    <w:rsid w:val="001A4DCA"/>
    <w:rsid w:val="001A64DD"/>
    <w:rsid w:val="001B272D"/>
    <w:rsid w:val="001B4B04"/>
    <w:rsid w:val="001B5511"/>
    <w:rsid w:val="001B5875"/>
    <w:rsid w:val="001B609F"/>
    <w:rsid w:val="001B62A6"/>
    <w:rsid w:val="001C0333"/>
    <w:rsid w:val="001C07DF"/>
    <w:rsid w:val="001C1B15"/>
    <w:rsid w:val="001C2861"/>
    <w:rsid w:val="001C295D"/>
    <w:rsid w:val="001C4B9C"/>
    <w:rsid w:val="001C6663"/>
    <w:rsid w:val="001C7895"/>
    <w:rsid w:val="001D06BE"/>
    <w:rsid w:val="001D2583"/>
    <w:rsid w:val="001D26DF"/>
    <w:rsid w:val="001D3AAE"/>
    <w:rsid w:val="001D6292"/>
    <w:rsid w:val="001D7CAF"/>
    <w:rsid w:val="001E5801"/>
    <w:rsid w:val="001E6399"/>
    <w:rsid w:val="001F1599"/>
    <w:rsid w:val="001F19C4"/>
    <w:rsid w:val="001F1C63"/>
    <w:rsid w:val="001F2434"/>
    <w:rsid w:val="001F38ED"/>
    <w:rsid w:val="001F3E10"/>
    <w:rsid w:val="001F7479"/>
    <w:rsid w:val="00202FE8"/>
    <w:rsid w:val="002030AC"/>
    <w:rsid w:val="002034CE"/>
    <w:rsid w:val="002043F0"/>
    <w:rsid w:val="002056FB"/>
    <w:rsid w:val="00205969"/>
    <w:rsid w:val="00206442"/>
    <w:rsid w:val="002068DF"/>
    <w:rsid w:val="00211607"/>
    <w:rsid w:val="00211E0B"/>
    <w:rsid w:val="002177A3"/>
    <w:rsid w:val="00222623"/>
    <w:rsid w:val="00223CCC"/>
    <w:rsid w:val="00226362"/>
    <w:rsid w:val="002315B2"/>
    <w:rsid w:val="0023242F"/>
    <w:rsid w:val="00232575"/>
    <w:rsid w:val="00235A41"/>
    <w:rsid w:val="00236951"/>
    <w:rsid w:val="00242E2F"/>
    <w:rsid w:val="00245D32"/>
    <w:rsid w:val="00247258"/>
    <w:rsid w:val="00247C06"/>
    <w:rsid w:val="00250B66"/>
    <w:rsid w:val="002528DF"/>
    <w:rsid w:val="00254909"/>
    <w:rsid w:val="0025583A"/>
    <w:rsid w:val="00257CAC"/>
    <w:rsid w:val="00262D53"/>
    <w:rsid w:val="00263005"/>
    <w:rsid w:val="00270456"/>
    <w:rsid w:val="00270922"/>
    <w:rsid w:val="002720E5"/>
    <w:rsid w:val="0027237A"/>
    <w:rsid w:val="00275626"/>
    <w:rsid w:val="00277A3C"/>
    <w:rsid w:val="00282C97"/>
    <w:rsid w:val="00285DDE"/>
    <w:rsid w:val="00287125"/>
    <w:rsid w:val="00290668"/>
    <w:rsid w:val="0029075C"/>
    <w:rsid w:val="00290D54"/>
    <w:rsid w:val="00290FEA"/>
    <w:rsid w:val="002911BD"/>
    <w:rsid w:val="00296AF4"/>
    <w:rsid w:val="002974E9"/>
    <w:rsid w:val="002A0F5A"/>
    <w:rsid w:val="002A1784"/>
    <w:rsid w:val="002A17A1"/>
    <w:rsid w:val="002A4B18"/>
    <w:rsid w:val="002A6192"/>
    <w:rsid w:val="002A7273"/>
    <w:rsid w:val="002A7730"/>
    <w:rsid w:val="002A7F94"/>
    <w:rsid w:val="002B109A"/>
    <w:rsid w:val="002B43E7"/>
    <w:rsid w:val="002B7DDA"/>
    <w:rsid w:val="002C100D"/>
    <w:rsid w:val="002C337B"/>
    <w:rsid w:val="002C3DC7"/>
    <w:rsid w:val="002C6D45"/>
    <w:rsid w:val="002D56F6"/>
    <w:rsid w:val="002D63B0"/>
    <w:rsid w:val="002D6E53"/>
    <w:rsid w:val="002E0957"/>
    <w:rsid w:val="002E0F3D"/>
    <w:rsid w:val="002E1813"/>
    <w:rsid w:val="002E5D77"/>
    <w:rsid w:val="002E68FA"/>
    <w:rsid w:val="002F046D"/>
    <w:rsid w:val="002F10C8"/>
    <w:rsid w:val="002F1AB4"/>
    <w:rsid w:val="002F35BC"/>
    <w:rsid w:val="002F5682"/>
    <w:rsid w:val="002F5C28"/>
    <w:rsid w:val="002F764E"/>
    <w:rsid w:val="002F788E"/>
    <w:rsid w:val="003015BE"/>
    <w:rsid w:val="00301764"/>
    <w:rsid w:val="00301E9B"/>
    <w:rsid w:val="0030229D"/>
    <w:rsid w:val="00302C52"/>
    <w:rsid w:val="00303D37"/>
    <w:rsid w:val="003072B8"/>
    <w:rsid w:val="00310E48"/>
    <w:rsid w:val="00314A0E"/>
    <w:rsid w:val="00314C7D"/>
    <w:rsid w:val="00315BDF"/>
    <w:rsid w:val="003169FA"/>
    <w:rsid w:val="00316B8B"/>
    <w:rsid w:val="0031741E"/>
    <w:rsid w:val="00320CAA"/>
    <w:rsid w:val="00321B52"/>
    <w:rsid w:val="003229D8"/>
    <w:rsid w:val="0032336C"/>
    <w:rsid w:val="0032338D"/>
    <w:rsid w:val="003261A6"/>
    <w:rsid w:val="00332AC8"/>
    <w:rsid w:val="00334D73"/>
    <w:rsid w:val="00335AF3"/>
    <w:rsid w:val="003364B8"/>
    <w:rsid w:val="0033650F"/>
    <w:rsid w:val="00336C97"/>
    <w:rsid w:val="00337784"/>
    <w:rsid w:val="00337F88"/>
    <w:rsid w:val="00342432"/>
    <w:rsid w:val="003436F7"/>
    <w:rsid w:val="003468C0"/>
    <w:rsid w:val="0034766B"/>
    <w:rsid w:val="00347A23"/>
    <w:rsid w:val="0035223F"/>
    <w:rsid w:val="00352D4B"/>
    <w:rsid w:val="00353C88"/>
    <w:rsid w:val="0035638C"/>
    <w:rsid w:val="00357211"/>
    <w:rsid w:val="00357D9F"/>
    <w:rsid w:val="0036027E"/>
    <w:rsid w:val="003629E7"/>
    <w:rsid w:val="00363958"/>
    <w:rsid w:val="00363CA3"/>
    <w:rsid w:val="00367E10"/>
    <w:rsid w:val="00370ACA"/>
    <w:rsid w:val="0037112D"/>
    <w:rsid w:val="003719E3"/>
    <w:rsid w:val="00371C63"/>
    <w:rsid w:val="00374097"/>
    <w:rsid w:val="00374414"/>
    <w:rsid w:val="00374897"/>
    <w:rsid w:val="00380C73"/>
    <w:rsid w:val="003862C7"/>
    <w:rsid w:val="00386CE3"/>
    <w:rsid w:val="00387A25"/>
    <w:rsid w:val="003927E3"/>
    <w:rsid w:val="0039382C"/>
    <w:rsid w:val="00396728"/>
    <w:rsid w:val="003A0244"/>
    <w:rsid w:val="003A045D"/>
    <w:rsid w:val="003A1DA6"/>
    <w:rsid w:val="003A46BB"/>
    <w:rsid w:val="003A4EC7"/>
    <w:rsid w:val="003A674B"/>
    <w:rsid w:val="003A7295"/>
    <w:rsid w:val="003B1F60"/>
    <w:rsid w:val="003B3064"/>
    <w:rsid w:val="003B401E"/>
    <w:rsid w:val="003B5301"/>
    <w:rsid w:val="003B582F"/>
    <w:rsid w:val="003B5902"/>
    <w:rsid w:val="003B60AF"/>
    <w:rsid w:val="003B615F"/>
    <w:rsid w:val="003C1706"/>
    <w:rsid w:val="003C2CC4"/>
    <w:rsid w:val="003C2DF0"/>
    <w:rsid w:val="003C3488"/>
    <w:rsid w:val="003C70F5"/>
    <w:rsid w:val="003D1F5C"/>
    <w:rsid w:val="003D270F"/>
    <w:rsid w:val="003D4B23"/>
    <w:rsid w:val="003D67D3"/>
    <w:rsid w:val="003E0384"/>
    <w:rsid w:val="003E278A"/>
    <w:rsid w:val="003E390B"/>
    <w:rsid w:val="003E4E0A"/>
    <w:rsid w:val="003E4FB0"/>
    <w:rsid w:val="003E626F"/>
    <w:rsid w:val="003E74BD"/>
    <w:rsid w:val="003E7F8A"/>
    <w:rsid w:val="003F2126"/>
    <w:rsid w:val="003F22EB"/>
    <w:rsid w:val="003F397B"/>
    <w:rsid w:val="003F647A"/>
    <w:rsid w:val="00403C5B"/>
    <w:rsid w:val="004064AB"/>
    <w:rsid w:val="00407520"/>
    <w:rsid w:val="00410C20"/>
    <w:rsid w:val="0041271B"/>
    <w:rsid w:val="004134E8"/>
    <w:rsid w:val="00413520"/>
    <w:rsid w:val="00415676"/>
    <w:rsid w:val="004204D1"/>
    <w:rsid w:val="00422B91"/>
    <w:rsid w:val="0042715A"/>
    <w:rsid w:val="0043051D"/>
    <w:rsid w:val="00430538"/>
    <w:rsid w:val="004325CB"/>
    <w:rsid w:val="0043543C"/>
    <w:rsid w:val="00440239"/>
    <w:rsid w:val="00440A07"/>
    <w:rsid w:val="004414BF"/>
    <w:rsid w:val="00441A41"/>
    <w:rsid w:val="0044238B"/>
    <w:rsid w:val="004451C9"/>
    <w:rsid w:val="00451CD6"/>
    <w:rsid w:val="00452021"/>
    <w:rsid w:val="00453A90"/>
    <w:rsid w:val="00453D6E"/>
    <w:rsid w:val="00456456"/>
    <w:rsid w:val="0045648D"/>
    <w:rsid w:val="00457C80"/>
    <w:rsid w:val="00460543"/>
    <w:rsid w:val="00460B17"/>
    <w:rsid w:val="00460CB5"/>
    <w:rsid w:val="00462529"/>
    <w:rsid w:val="004625EC"/>
    <w:rsid w:val="00462880"/>
    <w:rsid w:val="004640C6"/>
    <w:rsid w:val="00466B6A"/>
    <w:rsid w:val="0046704B"/>
    <w:rsid w:val="0046762C"/>
    <w:rsid w:val="00467996"/>
    <w:rsid w:val="004724D9"/>
    <w:rsid w:val="00473136"/>
    <w:rsid w:val="004753FE"/>
    <w:rsid w:val="0047555D"/>
    <w:rsid w:val="00476F24"/>
    <w:rsid w:val="00477807"/>
    <w:rsid w:val="00480347"/>
    <w:rsid w:val="00481A97"/>
    <w:rsid w:val="00481F6F"/>
    <w:rsid w:val="004821B6"/>
    <w:rsid w:val="00482657"/>
    <w:rsid w:val="004841FE"/>
    <w:rsid w:val="00484C55"/>
    <w:rsid w:val="00486241"/>
    <w:rsid w:val="00486572"/>
    <w:rsid w:val="00491DCE"/>
    <w:rsid w:val="0049334A"/>
    <w:rsid w:val="00495EA7"/>
    <w:rsid w:val="00496166"/>
    <w:rsid w:val="0049648B"/>
    <w:rsid w:val="004A122C"/>
    <w:rsid w:val="004A54CD"/>
    <w:rsid w:val="004A647E"/>
    <w:rsid w:val="004B0A48"/>
    <w:rsid w:val="004B145E"/>
    <w:rsid w:val="004C08AA"/>
    <w:rsid w:val="004C33C2"/>
    <w:rsid w:val="004C55B0"/>
    <w:rsid w:val="004C6B52"/>
    <w:rsid w:val="004D02A2"/>
    <w:rsid w:val="004D1DA2"/>
    <w:rsid w:val="004E221C"/>
    <w:rsid w:val="004E3041"/>
    <w:rsid w:val="004E3CD0"/>
    <w:rsid w:val="004E4AF5"/>
    <w:rsid w:val="004E7A44"/>
    <w:rsid w:val="004F1C11"/>
    <w:rsid w:val="004F1C53"/>
    <w:rsid w:val="004F30BB"/>
    <w:rsid w:val="004F353D"/>
    <w:rsid w:val="004F36E4"/>
    <w:rsid w:val="004F4825"/>
    <w:rsid w:val="004F63B3"/>
    <w:rsid w:val="004F67F3"/>
    <w:rsid w:val="004F6BA0"/>
    <w:rsid w:val="00500D3E"/>
    <w:rsid w:val="00503BEA"/>
    <w:rsid w:val="00505203"/>
    <w:rsid w:val="0050662B"/>
    <w:rsid w:val="005072A5"/>
    <w:rsid w:val="005115AB"/>
    <w:rsid w:val="00511975"/>
    <w:rsid w:val="005119CE"/>
    <w:rsid w:val="00511AAD"/>
    <w:rsid w:val="00512E6B"/>
    <w:rsid w:val="00514256"/>
    <w:rsid w:val="00514BD4"/>
    <w:rsid w:val="00515F87"/>
    <w:rsid w:val="00517274"/>
    <w:rsid w:val="00522151"/>
    <w:rsid w:val="0052383C"/>
    <w:rsid w:val="0052647F"/>
    <w:rsid w:val="00526C40"/>
    <w:rsid w:val="00527AB8"/>
    <w:rsid w:val="00530343"/>
    <w:rsid w:val="00531D9A"/>
    <w:rsid w:val="00531EB2"/>
    <w:rsid w:val="00533616"/>
    <w:rsid w:val="0053485B"/>
    <w:rsid w:val="0053498F"/>
    <w:rsid w:val="005357E2"/>
    <w:rsid w:val="00535ABA"/>
    <w:rsid w:val="0053768B"/>
    <w:rsid w:val="005420F2"/>
    <w:rsid w:val="0054285C"/>
    <w:rsid w:val="00542B0A"/>
    <w:rsid w:val="00543126"/>
    <w:rsid w:val="0054505C"/>
    <w:rsid w:val="00545216"/>
    <w:rsid w:val="00554248"/>
    <w:rsid w:val="00554F80"/>
    <w:rsid w:val="0056719C"/>
    <w:rsid w:val="00567EA7"/>
    <w:rsid w:val="00570A60"/>
    <w:rsid w:val="00571C2D"/>
    <w:rsid w:val="0057228E"/>
    <w:rsid w:val="00572925"/>
    <w:rsid w:val="00575FE3"/>
    <w:rsid w:val="0058149B"/>
    <w:rsid w:val="00584173"/>
    <w:rsid w:val="005866D9"/>
    <w:rsid w:val="00587510"/>
    <w:rsid w:val="00587E6F"/>
    <w:rsid w:val="0059091F"/>
    <w:rsid w:val="00590ED3"/>
    <w:rsid w:val="0059279A"/>
    <w:rsid w:val="0059296D"/>
    <w:rsid w:val="00595520"/>
    <w:rsid w:val="005972F1"/>
    <w:rsid w:val="005A02F6"/>
    <w:rsid w:val="005A1F82"/>
    <w:rsid w:val="005A3293"/>
    <w:rsid w:val="005A3476"/>
    <w:rsid w:val="005A3606"/>
    <w:rsid w:val="005A3B7D"/>
    <w:rsid w:val="005A3B89"/>
    <w:rsid w:val="005A44B9"/>
    <w:rsid w:val="005A7C30"/>
    <w:rsid w:val="005A7F85"/>
    <w:rsid w:val="005B0171"/>
    <w:rsid w:val="005B137F"/>
    <w:rsid w:val="005B1BA0"/>
    <w:rsid w:val="005B1E63"/>
    <w:rsid w:val="005B21B1"/>
    <w:rsid w:val="005B3DB3"/>
    <w:rsid w:val="005B6697"/>
    <w:rsid w:val="005C0FED"/>
    <w:rsid w:val="005C1372"/>
    <w:rsid w:val="005C434D"/>
    <w:rsid w:val="005C6AD9"/>
    <w:rsid w:val="005D15CA"/>
    <w:rsid w:val="005D41EA"/>
    <w:rsid w:val="005D6790"/>
    <w:rsid w:val="005E75AF"/>
    <w:rsid w:val="005F0CB1"/>
    <w:rsid w:val="005F1F31"/>
    <w:rsid w:val="005F1F75"/>
    <w:rsid w:val="005F3066"/>
    <w:rsid w:val="005F365B"/>
    <w:rsid w:val="005F3E61"/>
    <w:rsid w:val="005F4353"/>
    <w:rsid w:val="005F5910"/>
    <w:rsid w:val="00601570"/>
    <w:rsid w:val="00603422"/>
    <w:rsid w:val="00604515"/>
    <w:rsid w:val="00604DDD"/>
    <w:rsid w:val="006053CE"/>
    <w:rsid w:val="006079A0"/>
    <w:rsid w:val="00607BF5"/>
    <w:rsid w:val="006115CC"/>
    <w:rsid w:val="00611FC4"/>
    <w:rsid w:val="006123E9"/>
    <w:rsid w:val="006132DB"/>
    <w:rsid w:val="00614FE3"/>
    <w:rsid w:val="006152F6"/>
    <w:rsid w:val="006167B7"/>
    <w:rsid w:val="00616E6C"/>
    <w:rsid w:val="006176FB"/>
    <w:rsid w:val="0062286F"/>
    <w:rsid w:val="00622956"/>
    <w:rsid w:val="00625C4B"/>
    <w:rsid w:val="00626026"/>
    <w:rsid w:val="00630FCB"/>
    <w:rsid w:val="00631FA2"/>
    <w:rsid w:val="006321AC"/>
    <w:rsid w:val="006350B9"/>
    <w:rsid w:val="00635FF6"/>
    <w:rsid w:val="00636232"/>
    <w:rsid w:val="00640A76"/>
    <w:rsid w:val="00640B26"/>
    <w:rsid w:val="00645E7F"/>
    <w:rsid w:val="00646354"/>
    <w:rsid w:val="006470F9"/>
    <w:rsid w:val="0064759B"/>
    <w:rsid w:val="00647FFB"/>
    <w:rsid w:val="00650B85"/>
    <w:rsid w:val="006519EA"/>
    <w:rsid w:val="00655C74"/>
    <w:rsid w:val="006563E0"/>
    <w:rsid w:val="006575CC"/>
    <w:rsid w:val="00657F06"/>
    <w:rsid w:val="00663918"/>
    <w:rsid w:val="006644FA"/>
    <w:rsid w:val="0066480F"/>
    <w:rsid w:val="006659AA"/>
    <w:rsid w:val="0066762F"/>
    <w:rsid w:val="00670207"/>
    <w:rsid w:val="00670209"/>
    <w:rsid w:val="00674708"/>
    <w:rsid w:val="006770B2"/>
    <w:rsid w:val="00682113"/>
    <w:rsid w:val="00686FB2"/>
    <w:rsid w:val="006902B2"/>
    <w:rsid w:val="00690C68"/>
    <w:rsid w:val="00690F64"/>
    <w:rsid w:val="006940E1"/>
    <w:rsid w:val="00695735"/>
    <w:rsid w:val="00697013"/>
    <w:rsid w:val="006A1CC8"/>
    <w:rsid w:val="006A2C77"/>
    <w:rsid w:val="006A3C72"/>
    <w:rsid w:val="006A5250"/>
    <w:rsid w:val="006A681F"/>
    <w:rsid w:val="006A6D73"/>
    <w:rsid w:val="006A7392"/>
    <w:rsid w:val="006A7DA3"/>
    <w:rsid w:val="006B03A1"/>
    <w:rsid w:val="006B2022"/>
    <w:rsid w:val="006B2055"/>
    <w:rsid w:val="006B3AA4"/>
    <w:rsid w:val="006B3EB4"/>
    <w:rsid w:val="006B5075"/>
    <w:rsid w:val="006B5CB4"/>
    <w:rsid w:val="006B67D9"/>
    <w:rsid w:val="006B7929"/>
    <w:rsid w:val="006B7B0F"/>
    <w:rsid w:val="006B7D71"/>
    <w:rsid w:val="006C0F88"/>
    <w:rsid w:val="006C203A"/>
    <w:rsid w:val="006C224C"/>
    <w:rsid w:val="006C5535"/>
    <w:rsid w:val="006C71B6"/>
    <w:rsid w:val="006C7283"/>
    <w:rsid w:val="006D0589"/>
    <w:rsid w:val="006D1F47"/>
    <w:rsid w:val="006D659D"/>
    <w:rsid w:val="006D6E2F"/>
    <w:rsid w:val="006E0BAA"/>
    <w:rsid w:val="006E0D68"/>
    <w:rsid w:val="006E3D47"/>
    <w:rsid w:val="006E4967"/>
    <w:rsid w:val="006E4B75"/>
    <w:rsid w:val="006E559B"/>
    <w:rsid w:val="006E564B"/>
    <w:rsid w:val="006E7154"/>
    <w:rsid w:val="006E7853"/>
    <w:rsid w:val="006F0A48"/>
    <w:rsid w:val="006F1584"/>
    <w:rsid w:val="006F1A0B"/>
    <w:rsid w:val="006F245A"/>
    <w:rsid w:val="006F4825"/>
    <w:rsid w:val="006F4BE3"/>
    <w:rsid w:val="006F5C08"/>
    <w:rsid w:val="006F62DF"/>
    <w:rsid w:val="006F6627"/>
    <w:rsid w:val="006F744D"/>
    <w:rsid w:val="006F759E"/>
    <w:rsid w:val="007003CD"/>
    <w:rsid w:val="00703DFA"/>
    <w:rsid w:val="007044E8"/>
    <w:rsid w:val="007057DA"/>
    <w:rsid w:val="00706192"/>
    <w:rsid w:val="0070701E"/>
    <w:rsid w:val="007118CA"/>
    <w:rsid w:val="00711DC4"/>
    <w:rsid w:val="00715B3D"/>
    <w:rsid w:val="0072026F"/>
    <w:rsid w:val="00725C6B"/>
    <w:rsid w:val="0072632A"/>
    <w:rsid w:val="00732179"/>
    <w:rsid w:val="00733B53"/>
    <w:rsid w:val="00733BFA"/>
    <w:rsid w:val="0073522F"/>
    <w:rsid w:val="007358E8"/>
    <w:rsid w:val="00735D93"/>
    <w:rsid w:val="00736677"/>
    <w:rsid w:val="00736ECE"/>
    <w:rsid w:val="0074363B"/>
    <w:rsid w:val="00744576"/>
    <w:rsid w:val="0074533B"/>
    <w:rsid w:val="00750801"/>
    <w:rsid w:val="00750A75"/>
    <w:rsid w:val="00760C72"/>
    <w:rsid w:val="007643BC"/>
    <w:rsid w:val="007652CA"/>
    <w:rsid w:val="00766700"/>
    <w:rsid w:val="007667BB"/>
    <w:rsid w:val="00771155"/>
    <w:rsid w:val="00772170"/>
    <w:rsid w:val="007756D8"/>
    <w:rsid w:val="0077577B"/>
    <w:rsid w:val="00777002"/>
    <w:rsid w:val="00777D84"/>
    <w:rsid w:val="007814C7"/>
    <w:rsid w:val="0078485A"/>
    <w:rsid w:val="00784867"/>
    <w:rsid w:val="00790AD4"/>
    <w:rsid w:val="00792738"/>
    <w:rsid w:val="007959FE"/>
    <w:rsid w:val="00795B2A"/>
    <w:rsid w:val="00797622"/>
    <w:rsid w:val="007A0CF1"/>
    <w:rsid w:val="007A2C49"/>
    <w:rsid w:val="007A41D4"/>
    <w:rsid w:val="007A4C15"/>
    <w:rsid w:val="007A681D"/>
    <w:rsid w:val="007A69F8"/>
    <w:rsid w:val="007A6C1F"/>
    <w:rsid w:val="007B1613"/>
    <w:rsid w:val="007B2C09"/>
    <w:rsid w:val="007B57A5"/>
    <w:rsid w:val="007B6BA5"/>
    <w:rsid w:val="007B7F0F"/>
    <w:rsid w:val="007C01D8"/>
    <w:rsid w:val="007C047E"/>
    <w:rsid w:val="007C14C3"/>
    <w:rsid w:val="007C1757"/>
    <w:rsid w:val="007C3390"/>
    <w:rsid w:val="007C42D8"/>
    <w:rsid w:val="007C4F4B"/>
    <w:rsid w:val="007C6C45"/>
    <w:rsid w:val="007C7F3A"/>
    <w:rsid w:val="007D20BF"/>
    <w:rsid w:val="007D3C65"/>
    <w:rsid w:val="007D66BB"/>
    <w:rsid w:val="007D6E8F"/>
    <w:rsid w:val="007D7362"/>
    <w:rsid w:val="007E0627"/>
    <w:rsid w:val="007E1F73"/>
    <w:rsid w:val="007E314D"/>
    <w:rsid w:val="007E41DB"/>
    <w:rsid w:val="007E5F92"/>
    <w:rsid w:val="007E6042"/>
    <w:rsid w:val="007E69DF"/>
    <w:rsid w:val="007F1887"/>
    <w:rsid w:val="007F398C"/>
    <w:rsid w:val="007F4621"/>
    <w:rsid w:val="007F5CE2"/>
    <w:rsid w:val="007F657A"/>
    <w:rsid w:val="007F6611"/>
    <w:rsid w:val="00802CDB"/>
    <w:rsid w:val="00802DC0"/>
    <w:rsid w:val="00803C39"/>
    <w:rsid w:val="0080400D"/>
    <w:rsid w:val="00804B85"/>
    <w:rsid w:val="008064D7"/>
    <w:rsid w:val="00810917"/>
    <w:rsid w:val="00810BAC"/>
    <w:rsid w:val="00811207"/>
    <w:rsid w:val="00811CC4"/>
    <w:rsid w:val="008132B5"/>
    <w:rsid w:val="00816347"/>
    <w:rsid w:val="008175E9"/>
    <w:rsid w:val="008205B4"/>
    <w:rsid w:val="00822096"/>
    <w:rsid w:val="008242D7"/>
    <w:rsid w:val="00824E59"/>
    <w:rsid w:val="0082577B"/>
    <w:rsid w:val="00827034"/>
    <w:rsid w:val="00831531"/>
    <w:rsid w:val="008336F3"/>
    <w:rsid w:val="00833BB9"/>
    <w:rsid w:val="00843F46"/>
    <w:rsid w:val="00844ED8"/>
    <w:rsid w:val="00845C62"/>
    <w:rsid w:val="00846DCD"/>
    <w:rsid w:val="00850451"/>
    <w:rsid w:val="00851535"/>
    <w:rsid w:val="00852E59"/>
    <w:rsid w:val="00853493"/>
    <w:rsid w:val="00854684"/>
    <w:rsid w:val="008551F3"/>
    <w:rsid w:val="00857536"/>
    <w:rsid w:val="00860B5C"/>
    <w:rsid w:val="008626FE"/>
    <w:rsid w:val="00863704"/>
    <w:rsid w:val="00864FCE"/>
    <w:rsid w:val="00866807"/>
    <w:rsid w:val="00866893"/>
    <w:rsid w:val="00866F02"/>
    <w:rsid w:val="00867D18"/>
    <w:rsid w:val="00871F9A"/>
    <w:rsid w:val="00871FD5"/>
    <w:rsid w:val="008757C9"/>
    <w:rsid w:val="00877267"/>
    <w:rsid w:val="0088109D"/>
    <w:rsid w:val="0088172E"/>
    <w:rsid w:val="00881EFA"/>
    <w:rsid w:val="0088311F"/>
    <w:rsid w:val="00884885"/>
    <w:rsid w:val="00884F54"/>
    <w:rsid w:val="00885B2C"/>
    <w:rsid w:val="00886E2C"/>
    <w:rsid w:val="008879CB"/>
    <w:rsid w:val="00890D60"/>
    <w:rsid w:val="008921D7"/>
    <w:rsid w:val="00894543"/>
    <w:rsid w:val="0089478E"/>
    <w:rsid w:val="008979B1"/>
    <w:rsid w:val="008A2160"/>
    <w:rsid w:val="008A30C0"/>
    <w:rsid w:val="008A5D31"/>
    <w:rsid w:val="008A6B25"/>
    <w:rsid w:val="008A6C4F"/>
    <w:rsid w:val="008A6D6F"/>
    <w:rsid w:val="008B389E"/>
    <w:rsid w:val="008B5AC1"/>
    <w:rsid w:val="008C03CD"/>
    <w:rsid w:val="008C1F17"/>
    <w:rsid w:val="008C4443"/>
    <w:rsid w:val="008C5EBA"/>
    <w:rsid w:val="008C6F06"/>
    <w:rsid w:val="008C7E3F"/>
    <w:rsid w:val="008D045E"/>
    <w:rsid w:val="008D35E9"/>
    <w:rsid w:val="008D35F7"/>
    <w:rsid w:val="008D3F25"/>
    <w:rsid w:val="008D45A8"/>
    <w:rsid w:val="008D488A"/>
    <w:rsid w:val="008D4D82"/>
    <w:rsid w:val="008E0E46"/>
    <w:rsid w:val="008E6EFF"/>
    <w:rsid w:val="008E7116"/>
    <w:rsid w:val="008E74AA"/>
    <w:rsid w:val="008F143B"/>
    <w:rsid w:val="008F3882"/>
    <w:rsid w:val="008F4B7C"/>
    <w:rsid w:val="008F691C"/>
    <w:rsid w:val="00900306"/>
    <w:rsid w:val="00901C3B"/>
    <w:rsid w:val="00904835"/>
    <w:rsid w:val="0091049F"/>
    <w:rsid w:val="00911573"/>
    <w:rsid w:val="009128D5"/>
    <w:rsid w:val="009139C1"/>
    <w:rsid w:val="00920BCB"/>
    <w:rsid w:val="00920F0C"/>
    <w:rsid w:val="00921493"/>
    <w:rsid w:val="00922851"/>
    <w:rsid w:val="0092308C"/>
    <w:rsid w:val="00924417"/>
    <w:rsid w:val="00926E47"/>
    <w:rsid w:val="00927062"/>
    <w:rsid w:val="00927259"/>
    <w:rsid w:val="00927DCD"/>
    <w:rsid w:val="00930436"/>
    <w:rsid w:val="00931A96"/>
    <w:rsid w:val="00931C7F"/>
    <w:rsid w:val="0093297F"/>
    <w:rsid w:val="00935389"/>
    <w:rsid w:val="00936BA3"/>
    <w:rsid w:val="00937E19"/>
    <w:rsid w:val="00940B3E"/>
    <w:rsid w:val="009414B2"/>
    <w:rsid w:val="00947162"/>
    <w:rsid w:val="009567D6"/>
    <w:rsid w:val="009607EA"/>
    <w:rsid w:val="009610D0"/>
    <w:rsid w:val="0096375C"/>
    <w:rsid w:val="009652FC"/>
    <w:rsid w:val="00965310"/>
    <w:rsid w:val="009662E6"/>
    <w:rsid w:val="00966FD4"/>
    <w:rsid w:val="00970624"/>
    <w:rsid w:val="009707E9"/>
    <w:rsid w:val="0097095E"/>
    <w:rsid w:val="00970D2D"/>
    <w:rsid w:val="0097206A"/>
    <w:rsid w:val="00977833"/>
    <w:rsid w:val="00981211"/>
    <w:rsid w:val="00983BF7"/>
    <w:rsid w:val="0098592B"/>
    <w:rsid w:val="00985FC4"/>
    <w:rsid w:val="00990766"/>
    <w:rsid w:val="00991261"/>
    <w:rsid w:val="00992754"/>
    <w:rsid w:val="009938A9"/>
    <w:rsid w:val="00994DDD"/>
    <w:rsid w:val="009951C5"/>
    <w:rsid w:val="009964C4"/>
    <w:rsid w:val="009979A6"/>
    <w:rsid w:val="009A0B5E"/>
    <w:rsid w:val="009A0FC9"/>
    <w:rsid w:val="009A3CEE"/>
    <w:rsid w:val="009A40BE"/>
    <w:rsid w:val="009A4DBE"/>
    <w:rsid w:val="009A6158"/>
    <w:rsid w:val="009A6253"/>
    <w:rsid w:val="009A7B81"/>
    <w:rsid w:val="009B1B7E"/>
    <w:rsid w:val="009B21C9"/>
    <w:rsid w:val="009B3B40"/>
    <w:rsid w:val="009B4395"/>
    <w:rsid w:val="009B57C8"/>
    <w:rsid w:val="009C0B07"/>
    <w:rsid w:val="009C1F86"/>
    <w:rsid w:val="009D005E"/>
    <w:rsid w:val="009D01C0"/>
    <w:rsid w:val="009D172F"/>
    <w:rsid w:val="009D1F48"/>
    <w:rsid w:val="009D4BA5"/>
    <w:rsid w:val="009D5167"/>
    <w:rsid w:val="009D644D"/>
    <w:rsid w:val="009D6766"/>
    <w:rsid w:val="009D6A08"/>
    <w:rsid w:val="009D76A0"/>
    <w:rsid w:val="009D7773"/>
    <w:rsid w:val="009E0A16"/>
    <w:rsid w:val="009E194D"/>
    <w:rsid w:val="009E4BC8"/>
    <w:rsid w:val="009E6021"/>
    <w:rsid w:val="009E6CB7"/>
    <w:rsid w:val="009E7970"/>
    <w:rsid w:val="009F2D66"/>
    <w:rsid w:val="009F2EAC"/>
    <w:rsid w:val="009F57E3"/>
    <w:rsid w:val="009F67AD"/>
    <w:rsid w:val="009F7422"/>
    <w:rsid w:val="00A00D11"/>
    <w:rsid w:val="00A00E98"/>
    <w:rsid w:val="00A01516"/>
    <w:rsid w:val="00A01EE1"/>
    <w:rsid w:val="00A0440C"/>
    <w:rsid w:val="00A06304"/>
    <w:rsid w:val="00A07E7D"/>
    <w:rsid w:val="00A10C51"/>
    <w:rsid w:val="00A10F06"/>
    <w:rsid w:val="00A10F4F"/>
    <w:rsid w:val="00A11067"/>
    <w:rsid w:val="00A133DA"/>
    <w:rsid w:val="00A1704A"/>
    <w:rsid w:val="00A17D27"/>
    <w:rsid w:val="00A21F9A"/>
    <w:rsid w:val="00A22A34"/>
    <w:rsid w:val="00A231A6"/>
    <w:rsid w:val="00A245EF"/>
    <w:rsid w:val="00A248B2"/>
    <w:rsid w:val="00A2491C"/>
    <w:rsid w:val="00A2491F"/>
    <w:rsid w:val="00A30B68"/>
    <w:rsid w:val="00A425EB"/>
    <w:rsid w:val="00A45DA7"/>
    <w:rsid w:val="00A46B6C"/>
    <w:rsid w:val="00A51F79"/>
    <w:rsid w:val="00A54F96"/>
    <w:rsid w:val="00A5516E"/>
    <w:rsid w:val="00A57F79"/>
    <w:rsid w:val="00A62630"/>
    <w:rsid w:val="00A626B0"/>
    <w:rsid w:val="00A6360E"/>
    <w:rsid w:val="00A63C27"/>
    <w:rsid w:val="00A64ECD"/>
    <w:rsid w:val="00A72F22"/>
    <w:rsid w:val="00A733BC"/>
    <w:rsid w:val="00A748A6"/>
    <w:rsid w:val="00A75188"/>
    <w:rsid w:val="00A76A69"/>
    <w:rsid w:val="00A81A32"/>
    <w:rsid w:val="00A81DB5"/>
    <w:rsid w:val="00A83BC8"/>
    <w:rsid w:val="00A843D0"/>
    <w:rsid w:val="00A84B6A"/>
    <w:rsid w:val="00A879A4"/>
    <w:rsid w:val="00A9162D"/>
    <w:rsid w:val="00A925D3"/>
    <w:rsid w:val="00A92E11"/>
    <w:rsid w:val="00A95967"/>
    <w:rsid w:val="00A97004"/>
    <w:rsid w:val="00A9704E"/>
    <w:rsid w:val="00A97D57"/>
    <w:rsid w:val="00AA0FF8"/>
    <w:rsid w:val="00AA1B1D"/>
    <w:rsid w:val="00AA36F0"/>
    <w:rsid w:val="00AB51A3"/>
    <w:rsid w:val="00AC0F2C"/>
    <w:rsid w:val="00AC1B2C"/>
    <w:rsid w:val="00AC45F0"/>
    <w:rsid w:val="00AC502A"/>
    <w:rsid w:val="00AC5963"/>
    <w:rsid w:val="00AC59F5"/>
    <w:rsid w:val="00AC7468"/>
    <w:rsid w:val="00AC7BDA"/>
    <w:rsid w:val="00AD007D"/>
    <w:rsid w:val="00AD1486"/>
    <w:rsid w:val="00AD7F81"/>
    <w:rsid w:val="00AE1A52"/>
    <w:rsid w:val="00AE791F"/>
    <w:rsid w:val="00AF1130"/>
    <w:rsid w:val="00AF24B3"/>
    <w:rsid w:val="00AF2AD2"/>
    <w:rsid w:val="00AF2D0D"/>
    <w:rsid w:val="00AF34EB"/>
    <w:rsid w:val="00AF58C1"/>
    <w:rsid w:val="00AF62D2"/>
    <w:rsid w:val="00B04548"/>
    <w:rsid w:val="00B04A3F"/>
    <w:rsid w:val="00B04CF0"/>
    <w:rsid w:val="00B06643"/>
    <w:rsid w:val="00B07790"/>
    <w:rsid w:val="00B117CE"/>
    <w:rsid w:val="00B12A5E"/>
    <w:rsid w:val="00B14573"/>
    <w:rsid w:val="00B14AA8"/>
    <w:rsid w:val="00B15055"/>
    <w:rsid w:val="00B15B3E"/>
    <w:rsid w:val="00B15EF9"/>
    <w:rsid w:val="00B16E6B"/>
    <w:rsid w:val="00B2199F"/>
    <w:rsid w:val="00B21B3E"/>
    <w:rsid w:val="00B221E9"/>
    <w:rsid w:val="00B30179"/>
    <w:rsid w:val="00B30A20"/>
    <w:rsid w:val="00B3451A"/>
    <w:rsid w:val="00B34A28"/>
    <w:rsid w:val="00B37B15"/>
    <w:rsid w:val="00B4309A"/>
    <w:rsid w:val="00B44B93"/>
    <w:rsid w:val="00B45C02"/>
    <w:rsid w:val="00B46C7B"/>
    <w:rsid w:val="00B5137C"/>
    <w:rsid w:val="00B52680"/>
    <w:rsid w:val="00B52C06"/>
    <w:rsid w:val="00B622FC"/>
    <w:rsid w:val="00B63263"/>
    <w:rsid w:val="00B646CC"/>
    <w:rsid w:val="00B712C3"/>
    <w:rsid w:val="00B72A1E"/>
    <w:rsid w:val="00B76932"/>
    <w:rsid w:val="00B80234"/>
    <w:rsid w:val="00B80F77"/>
    <w:rsid w:val="00B81E12"/>
    <w:rsid w:val="00B83928"/>
    <w:rsid w:val="00B86007"/>
    <w:rsid w:val="00B92BD9"/>
    <w:rsid w:val="00BA0845"/>
    <w:rsid w:val="00BA339B"/>
    <w:rsid w:val="00BA3C4C"/>
    <w:rsid w:val="00BA57E9"/>
    <w:rsid w:val="00BA5FE5"/>
    <w:rsid w:val="00BB5C3C"/>
    <w:rsid w:val="00BC0964"/>
    <w:rsid w:val="00BC1639"/>
    <w:rsid w:val="00BC1E7E"/>
    <w:rsid w:val="00BC2B32"/>
    <w:rsid w:val="00BC2E2A"/>
    <w:rsid w:val="00BC74E9"/>
    <w:rsid w:val="00BD4274"/>
    <w:rsid w:val="00BD5138"/>
    <w:rsid w:val="00BD5DC4"/>
    <w:rsid w:val="00BD6748"/>
    <w:rsid w:val="00BD6EFA"/>
    <w:rsid w:val="00BE1AB7"/>
    <w:rsid w:val="00BE36A9"/>
    <w:rsid w:val="00BE618E"/>
    <w:rsid w:val="00BE62E2"/>
    <w:rsid w:val="00BE7BEC"/>
    <w:rsid w:val="00BF0A5A"/>
    <w:rsid w:val="00BF0AD8"/>
    <w:rsid w:val="00BF0C1D"/>
    <w:rsid w:val="00BF0E63"/>
    <w:rsid w:val="00BF12A3"/>
    <w:rsid w:val="00BF16D7"/>
    <w:rsid w:val="00BF2373"/>
    <w:rsid w:val="00BF24E6"/>
    <w:rsid w:val="00BF2885"/>
    <w:rsid w:val="00BF2F34"/>
    <w:rsid w:val="00BF4D69"/>
    <w:rsid w:val="00BF517D"/>
    <w:rsid w:val="00BF5219"/>
    <w:rsid w:val="00BF7443"/>
    <w:rsid w:val="00C044E2"/>
    <w:rsid w:val="00C048CB"/>
    <w:rsid w:val="00C0539E"/>
    <w:rsid w:val="00C066F3"/>
    <w:rsid w:val="00C10C99"/>
    <w:rsid w:val="00C1385A"/>
    <w:rsid w:val="00C143D0"/>
    <w:rsid w:val="00C14647"/>
    <w:rsid w:val="00C1740E"/>
    <w:rsid w:val="00C2007E"/>
    <w:rsid w:val="00C21F92"/>
    <w:rsid w:val="00C22420"/>
    <w:rsid w:val="00C228BB"/>
    <w:rsid w:val="00C23025"/>
    <w:rsid w:val="00C2603E"/>
    <w:rsid w:val="00C30D2B"/>
    <w:rsid w:val="00C4105B"/>
    <w:rsid w:val="00C43B8B"/>
    <w:rsid w:val="00C463DD"/>
    <w:rsid w:val="00C47CD8"/>
    <w:rsid w:val="00C53B68"/>
    <w:rsid w:val="00C55A29"/>
    <w:rsid w:val="00C56315"/>
    <w:rsid w:val="00C573B8"/>
    <w:rsid w:val="00C65932"/>
    <w:rsid w:val="00C71835"/>
    <w:rsid w:val="00C73902"/>
    <w:rsid w:val="00C745C3"/>
    <w:rsid w:val="00C7487D"/>
    <w:rsid w:val="00C81A1A"/>
    <w:rsid w:val="00C87C0D"/>
    <w:rsid w:val="00C908D9"/>
    <w:rsid w:val="00C9163A"/>
    <w:rsid w:val="00C9185D"/>
    <w:rsid w:val="00C92650"/>
    <w:rsid w:val="00C93707"/>
    <w:rsid w:val="00C93C4D"/>
    <w:rsid w:val="00C9432D"/>
    <w:rsid w:val="00C97D01"/>
    <w:rsid w:val="00CA24A4"/>
    <w:rsid w:val="00CA3617"/>
    <w:rsid w:val="00CA4CE3"/>
    <w:rsid w:val="00CB0084"/>
    <w:rsid w:val="00CB18D0"/>
    <w:rsid w:val="00CB23ED"/>
    <w:rsid w:val="00CB2509"/>
    <w:rsid w:val="00CB3316"/>
    <w:rsid w:val="00CB348D"/>
    <w:rsid w:val="00CC025B"/>
    <w:rsid w:val="00CC536F"/>
    <w:rsid w:val="00CC6290"/>
    <w:rsid w:val="00CD193C"/>
    <w:rsid w:val="00CD1957"/>
    <w:rsid w:val="00CD206D"/>
    <w:rsid w:val="00CD46F5"/>
    <w:rsid w:val="00CD476A"/>
    <w:rsid w:val="00CD5D92"/>
    <w:rsid w:val="00CD7A74"/>
    <w:rsid w:val="00CE235B"/>
    <w:rsid w:val="00CE2995"/>
    <w:rsid w:val="00CE46A7"/>
    <w:rsid w:val="00CE4A8F"/>
    <w:rsid w:val="00CE6E8E"/>
    <w:rsid w:val="00CF071D"/>
    <w:rsid w:val="00CF3184"/>
    <w:rsid w:val="00CF52D3"/>
    <w:rsid w:val="00CF6339"/>
    <w:rsid w:val="00D0152D"/>
    <w:rsid w:val="00D04BC7"/>
    <w:rsid w:val="00D04C22"/>
    <w:rsid w:val="00D0574F"/>
    <w:rsid w:val="00D060F5"/>
    <w:rsid w:val="00D06DBD"/>
    <w:rsid w:val="00D1170E"/>
    <w:rsid w:val="00D12481"/>
    <w:rsid w:val="00D1283D"/>
    <w:rsid w:val="00D12C51"/>
    <w:rsid w:val="00D13268"/>
    <w:rsid w:val="00D15B04"/>
    <w:rsid w:val="00D2031B"/>
    <w:rsid w:val="00D2295D"/>
    <w:rsid w:val="00D22D7F"/>
    <w:rsid w:val="00D2343E"/>
    <w:rsid w:val="00D239BB"/>
    <w:rsid w:val="00D25FE2"/>
    <w:rsid w:val="00D26F62"/>
    <w:rsid w:val="00D3112E"/>
    <w:rsid w:val="00D37DA9"/>
    <w:rsid w:val="00D406A7"/>
    <w:rsid w:val="00D43252"/>
    <w:rsid w:val="00D444C9"/>
    <w:rsid w:val="00D44D86"/>
    <w:rsid w:val="00D45A31"/>
    <w:rsid w:val="00D4739A"/>
    <w:rsid w:val="00D50B7D"/>
    <w:rsid w:val="00D51C6E"/>
    <w:rsid w:val="00D52012"/>
    <w:rsid w:val="00D52EB7"/>
    <w:rsid w:val="00D5406C"/>
    <w:rsid w:val="00D541B8"/>
    <w:rsid w:val="00D57899"/>
    <w:rsid w:val="00D61F6E"/>
    <w:rsid w:val="00D62475"/>
    <w:rsid w:val="00D63BC9"/>
    <w:rsid w:val="00D704E5"/>
    <w:rsid w:val="00D72727"/>
    <w:rsid w:val="00D73F3D"/>
    <w:rsid w:val="00D7473D"/>
    <w:rsid w:val="00D74D0B"/>
    <w:rsid w:val="00D806C8"/>
    <w:rsid w:val="00D80B14"/>
    <w:rsid w:val="00D82DFA"/>
    <w:rsid w:val="00D8407D"/>
    <w:rsid w:val="00D8571A"/>
    <w:rsid w:val="00D90C5C"/>
    <w:rsid w:val="00D94F24"/>
    <w:rsid w:val="00D9713F"/>
    <w:rsid w:val="00D978C6"/>
    <w:rsid w:val="00DA0956"/>
    <w:rsid w:val="00DA0BDA"/>
    <w:rsid w:val="00DA305A"/>
    <w:rsid w:val="00DA357F"/>
    <w:rsid w:val="00DA3E12"/>
    <w:rsid w:val="00DA68C3"/>
    <w:rsid w:val="00DB25A9"/>
    <w:rsid w:val="00DB280D"/>
    <w:rsid w:val="00DB3565"/>
    <w:rsid w:val="00DB3B74"/>
    <w:rsid w:val="00DC159A"/>
    <w:rsid w:val="00DC18AD"/>
    <w:rsid w:val="00DC47F0"/>
    <w:rsid w:val="00DC6E37"/>
    <w:rsid w:val="00DD06E1"/>
    <w:rsid w:val="00DD0ED3"/>
    <w:rsid w:val="00DD30FC"/>
    <w:rsid w:val="00DD3DFC"/>
    <w:rsid w:val="00DE4A00"/>
    <w:rsid w:val="00DF1044"/>
    <w:rsid w:val="00DF4523"/>
    <w:rsid w:val="00DF5A9B"/>
    <w:rsid w:val="00DF6E8A"/>
    <w:rsid w:val="00DF7534"/>
    <w:rsid w:val="00DF7CAE"/>
    <w:rsid w:val="00E04ECA"/>
    <w:rsid w:val="00E04F22"/>
    <w:rsid w:val="00E178BD"/>
    <w:rsid w:val="00E21DDD"/>
    <w:rsid w:val="00E26A17"/>
    <w:rsid w:val="00E30BDC"/>
    <w:rsid w:val="00E312EA"/>
    <w:rsid w:val="00E32271"/>
    <w:rsid w:val="00E33025"/>
    <w:rsid w:val="00E33B12"/>
    <w:rsid w:val="00E35471"/>
    <w:rsid w:val="00E361DA"/>
    <w:rsid w:val="00E36863"/>
    <w:rsid w:val="00E37FDD"/>
    <w:rsid w:val="00E42192"/>
    <w:rsid w:val="00E423C0"/>
    <w:rsid w:val="00E437E9"/>
    <w:rsid w:val="00E47807"/>
    <w:rsid w:val="00E5101F"/>
    <w:rsid w:val="00E524D5"/>
    <w:rsid w:val="00E52CBC"/>
    <w:rsid w:val="00E53F65"/>
    <w:rsid w:val="00E573E2"/>
    <w:rsid w:val="00E6414C"/>
    <w:rsid w:val="00E66C8A"/>
    <w:rsid w:val="00E71AC1"/>
    <w:rsid w:val="00E7260F"/>
    <w:rsid w:val="00E772D4"/>
    <w:rsid w:val="00E824A0"/>
    <w:rsid w:val="00E84E3C"/>
    <w:rsid w:val="00E86833"/>
    <w:rsid w:val="00E8702D"/>
    <w:rsid w:val="00E90FFA"/>
    <w:rsid w:val="00E916A9"/>
    <w:rsid w:val="00E916DE"/>
    <w:rsid w:val="00E925AD"/>
    <w:rsid w:val="00E95A1A"/>
    <w:rsid w:val="00E96630"/>
    <w:rsid w:val="00E96893"/>
    <w:rsid w:val="00E97C76"/>
    <w:rsid w:val="00EA159E"/>
    <w:rsid w:val="00EB05F5"/>
    <w:rsid w:val="00EB1DF6"/>
    <w:rsid w:val="00EB274C"/>
    <w:rsid w:val="00EB35AD"/>
    <w:rsid w:val="00EB3ED4"/>
    <w:rsid w:val="00EB5B04"/>
    <w:rsid w:val="00EC2584"/>
    <w:rsid w:val="00EC651C"/>
    <w:rsid w:val="00EC7B68"/>
    <w:rsid w:val="00ED18DC"/>
    <w:rsid w:val="00ED1CCE"/>
    <w:rsid w:val="00ED1E1E"/>
    <w:rsid w:val="00ED2486"/>
    <w:rsid w:val="00ED2D12"/>
    <w:rsid w:val="00ED6201"/>
    <w:rsid w:val="00ED7A2A"/>
    <w:rsid w:val="00EE1187"/>
    <w:rsid w:val="00EE4863"/>
    <w:rsid w:val="00EE6746"/>
    <w:rsid w:val="00EF15F0"/>
    <w:rsid w:val="00EF1D7F"/>
    <w:rsid w:val="00EF1E0F"/>
    <w:rsid w:val="00EF1E69"/>
    <w:rsid w:val="00EF22F3"/>
    <w:rsid w:val="00EF3B0B"/>
    <w:rsid w:val="00EF3DF9"/>
    <w:rsid w:val="00EF50AC"/>
    <w:rsid w:val="00F0137E"/>
    <w:rsid w:val="00F0202A"/>
    <w:rsid w:val="00F0286C"/>
    <w:rsid w:val="00F04739"/>
    <w:rsid w:val="00F04C16"/>
    <w:rsid w:val="00F069EF"/>
    <w:rsid w:val="00F078E1"/>
    <w:rsid w:val="00F16B58"/>
    <w:rsid w:val="00F21786"/>
    <w:rsid w:val="00F21F15"/>
    <w:rsid w:val="00F23D3F"/>
    <w:rsid w:val="00F255DE"/>
    <w:rsid w:val="00F268AC"/>
    <w:rsid w:val="00F26B8D"/>
    <w:rsid w:val="00F273FB"/>
    <w:rsid w:val="00F27801"/>
    <w:rsid w:val="00F27EE2"/>
    <w:rsid w:val="00F305D6"/>
    <w:rsid w:val="00F321C6"/>
    <w:rsid w:val="00F33F17"/>
    <w:rsid w:val="00F3742B"/>
    <w:rsid w:val="00F404A4"/>
    <w:rsid w:val="00F40762"/>
    <w:rsid w:val="00F415E4"/>
    <w:rsid w:val="00F41948"/>
    <w:rsid w:val="00F41FDB"/>
    <w:rsid w:val="00F4481E"/>
    <w:rsid w:val="00F46849"/>
    <w:rsid w:val="00F4699C"/>
    <w:rsid w:val="00F47982"/>
    <w:rsid w:val="00F507EC"/>
    <w:rsid w:val="00F50FEC"/>
    <w:rsid w:val="00F51BD9"/>
    <w:rsid w:val="00F52571"/>
    <w:rsid w:val="00F56D61"/>
    <w:rsid w:val="00F56D63"/>
    <w:rsid w:val="00F6009C"/>
    <w:rsid w:val="00F60985"/>
    <w:rsid w:val="00F609A9"/>
    <w:rsid w:val="00F6140F"/>
    <w:rsid w:val="00F662A0"/>
    <w:rsid w:val="00F736DC"/>
    <w:rsid w:val="00F75232"/>
    <w:rsid w:val="00F75A7C"/>
    <w:rsid w:val="00F80C99"/>
    <w:rsid w:val="00F82672"/>
    <w:rsid w:val="00F82E72"/>
    <w:rsid w:val="00F830F8"/>
    <w:rsid w:val="00F84DAE"/>
    <w:rsid w:val="00F85DE1"/>
    <w:rsid w:val="00F867EC"/>
    <w:rsid w:val="00F86801"/>
    <w:rsid w:val="00F86870"/>
    <w:rsid w:val="00F90D03"/>
    <w:rsid w:val="00F91B2B"/>
    <w:rsid w:val="00F934A1"/>
    <w:rsid w:val="00F9523E"/>
    <w:rsid w:val="00F96EDA"/>
    <w:rsid w:val="00F97662"/>
    <w:rsid w:val="00F97B86"/>
    <w:rsid w:val="00FA23C2"/>
    <w:rsid w:val="00FA3B57"/>
    <w:rsid w:val="00FB101B"/>
    <w:rsid w:val="00FB22A1"/>
    <w:rsid w:val="00FB7E89"/>
    <w:rsid w:val="00FC03CD"/>
    <w:rsid w:val="00FC0646"/>
    <w:rsid w:val="00FC0C78"/>
    <w:rsid w:val="00FC2A76"/>
    <w:rsid w:val="00FC37D5"/>
    <w:rsid w:val="00FC5F54"/>
    <w:rsid w:val="00FC679D"/>
    <w:rsid w:val="00FC68B7"/>
    <w:rsid w:val="00FD1526"/>
    <w:rsid w:val="00FD1E9D"/>
    <w:rsid w:val="00FD33C5"/>
    <w:rsid w:val="00FE3655"/>
    <w:rsid w:val="00FE3C68"/>
    <w:rsid w:val="00FE4ECC"/>
    <w:rsid w:val="00FE5791"/>
    <w:rsid w:val="00FE6985"/>
    <w:rsid w:val="00FF0CE0"/>
    <w:rsid w:val="00FF4DB9"/>
    <w:rsid w:val="00FF59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3"/>
    <o:shapelayout v:ext="edit">
      <o:idmap v:ext="edit" data="1"/>
    </o:shapelayout>
  </w:shapeDefaults>
  <w:decimalSymbol w:val="."/>
  <w:listSeparator w:val=","/>
  <w14:docId w14:val="4EE7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Header1"/>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DocumentMap">
    <w:name w:val="Document Map"/>
    <w:basedOn w:val="Normal"/>
    <w:semiHidden/>
    <w:rsid w:val="000D3666"/>
    <w:pPr>
      <w:shd w:val="clear" w:color="auto" w:fill="000080"/>
    </w:pPr>
    <w:rPr>
      <w:rFonts w:ascii="Tahoma" w:hAnsi="Tahoma" w:cs="Tahoma"/>
    </w:rPr>
  </w:style>
  <w:style w:type="character" w:customStyle="1" w:styleId="HeaderChar">
    <w:name w:val="Header Char"/>
    <w:aliases w:val="6_G Char,Header1 Char"/>
    <w:link w:val="Header"/>
    <w:semiHidden/>
    <w:rsid w:val="000D3666"/>
    <w:rPr>
      <w:b/>
      <w:sz w:val="18"/>
      <w:lang w:val="en-GB" w:eastAsia="en-US" w:bidi="ar-SA"/>
    </w:rPr>
  </w:style>
  <w:style w:type="character" w:styleId="CommentReference">
    <w:name w:val="annotation reference"/>
    <w:semiHidden/>
    <w:rsid w:val="001C07DF"/>
    <w:rPr>
      <w:sz w:val="16"/>
      <w:szCs w:val="16"/>
    </w:rPr>
  </w:style>
  <w:style w:type="paragraph" w:styleId="CommentText">
    <w:name w:val="annotation text"/>
    <w:basedOn w:val="Normal"/>
    <w:semiHidden/>
    <w:rsid w:val="001C07DF"/>
  </w:style>
  <w:style w:type="paragraph" w:styleId="CommentSubject">
    <w:name w:val="annotation subject"/>
    <w:basedOn w:val="CommentText"/>
    <w:next w:val="CommentText"/>
    <w:semiHidden/>
    <w:rsid w:val="001C07DF"/>
    <w:rPr>
      <w:b/>
      <w:bCs/>
    </w:rPr>
  </w:style>
  <w:style w:type="paragraph" w:styleId="BalloonText">
    <w:name w:val="Balloon Text"/>
    <w:basedOn w:val="Normal"/>
    <w:semiHidden/>
    <w:rsid w:val="001C07DF"/>
    <w:rPr>
      <w:rFonts w:ascii="Tahoma" w:hAnsi="Tahoma" w:cs="Tahoma"/>
      <w:sz w:val="16"/>
      <w:szCs w:val="16"/>
    </w:rPr>
  </w:style>
  <w:style w:type="character" w:customStyle="1" w:styleId="SingleTxtGChar">
    <w:name w:val="_ Single Txt_G Char"/>
    <w:link w:val="SingleTxtG"/>
    <w:rsid w:val="004E221C"/>
    <w:rPr>
      <w:lang w:eastAsia="en-US"/>
    </w:rPr>
  </w:style>
  <w:style w:type="character" w:customStyle="1" w:styleId="FootnoteTextChar">
    <w:name w:val="Footnote Text Char"/>
    <w:aliases w:val="5_G Char,Fußnote Char,Footnote Text Char Char Char,single space Char,footnote text Char"/>
    <w:link w:val="FootnoteText"/>
    <w:rsid w:val="004E221C"/>
    <w:rPr>
      <w:sz w:val="18"/>
      <w:lang w:eastAsia="en-US"/>
    </w:rPr>
  </w:style>
  <w:style w:type="character" w:customStyle="1" w:styleId="H1GChar">
    <w:name w:val="_ H_1_G Char"/>
    <w:link w:val="H1G"/>
    <w:rsid w:val="004E221C"/>
    <w:rPr>
      <w:b/>
      <w:sz w:val="24"/>
      <w:lang w:eastAsia="en-US"/>
    </w:rPr>
  </w:style>
  <w:style w:type="character" w:customStyle="1" w:styleId="FooterChar">
    <w:name w:val="Footer Char"/>
    <w:aliases w:val="3_G Char"/>
    <w:link w:val="Footer"/>
    <w:uiPriority w:val="99"/>
    <w:rsid w:val="003F397B"/>
    <w:rPr>
      <w:sz w:val="16"/>
      <w:lang w:eastAsia="en-US"/>
    </w:rPr>
  </w:style>
  <w:style w:type="paragraph" w:styleId="Revision">
    <w:name w:val="Revision"/>
    <w:hidden/>
    <w:uiPriority w:val="99"/>
    <w:semiHidden/>
    <w:rsid w:val="007C047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Header1"/>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DocumentMap">
    <w:name w:val="Document Map"/>
    <w:basedOn w:val="Normal"/>
    <w:semiHidden/>
    <w:rsid w:val="000D3666"/>
    <w:pPr>
      <w:shd w:val="clear" w:color="auto" w:fill="000080"/>
    </w:pPr>
    <w:rPr>
      <w:rFonts w:ascii="Tahoma" w:hAnsi="Tahoma" w:cs="Tahoma"/>
    </w:rPr>
  </w:style>
  <w:style w:type="character" w:customStyle="1" w:styleId="HeaderChar">
    <w:name w:val="Header Char"/>
    <w:aliases w:val="6_G Char,Header1 Char"/>
    <w:link w:val="Header"/>
    <w:semiHidden/>
    <w:rsid w:val="000D3666"/>
    <w:rPr>
      <w:b/>
      <w:sz w:val="18"/>
      <w:lang w:val="en-GB" w:eastAsia="en-US" w:bidi="ar-SA"/>
    </w:rPr>
  </w:style>
  <w:style w:type="character" w:styleId="CommentReference">
    <w:name w:val="annotation reference"/>
    <w:semiHidden/>
    <w:rsid w:val="001C07DF"/>
    <w:rPr>
      <w:sz w:val="16"/>
      <w:szCs w:val="16"/>
    </w:rPr>
  </w:style>
  <w:style w:type="paragraph" w:styleId="CommentText">
    <w:name w:val="annotation text"/>
    <w:basedOn w:val="Normal"/>
    <w:semiHidden/>
    <w:rsid w:val="001C07DF"/>
  </w:style>
  <w:style w:type="paragraph" w:styleId="CommentSubject">
    <w:name w:val="annotation subject"/>
    <w:basedOn w:val="CommentText"/>
    <w:next w:val="CommentText"/>
    <w:semiHidden/>
    <w:rsid w:val="001C07DF"/>
    <w:rPr>
      <w:b/>
      <w:bCs/>
    </w:rPr>
  </w:style>
  <w:style w:type="paragraph" w:styleId="BalloonText">
    <w:name w:val="Balloon Text"/>
    <w:basedOn w:val="Normal"/>
    <w:semiHidden/>
    <w:rsid w:val="001C07DF"/>
    <w:rPr>
      <w:rFonts w:ascii="Tahoma" w:hAnsi="Tahoma" w:cs="Tahoma"/>
      <w:sz w:val="16"/>
      <w:szCs w:val="16"/>
    </w:rPr>
  </w:style>
  <w:style w:type="character" w:customStyle="1" w:styleId="SingleTxtGChar">
    <w:name w:val="_ Single Txt_G Char"/>
    <w:link w:val="SingleTxtG"/>
    <w:rsid w:val="004E221C"/>
    <w:rPr>
      <w:lang w:eastAsia="en-US"/>
    </w:rPr>
  </w:style>
  <w:style w:type="character" w:customStyle="1" w:styleId="FootnoteTextChar">
    <w:name w:val="Footnote Text Char"/>
    <w:aliases w:val="5_G Char,Fußnote Char,Footnote Text Char Char Char,single space Char,footnote text Char"/>
    <w:link w:val="FootnoteText"/>
    <w:rsid w:val="004E221C"/>
    <w:rPr>
      <w:sz w:val="18"/>
      <w:lang w:eastAsia="en-US"/>
    </w:rPr>
  </w:style>
  <w:style w:type="character" w:customStyle="1" w:styleId="H1GChar">
    <w:name w:val="_ H_1_G Char"/>
    <w:link w:val="H1G"/>
    <w:rsid w:val="004E221C"/>
    <w:rPr>
      <w:b/>
      <w:sz w:val="24"/>
      <w:lang w:eastAsia="en-US"/>
    </w:rPr>
  </w:style>
  <w:style w:type="character" w:customStyle="1" w:styleId="FooterChar">
    <w:name w:val="Footer Char"/>
    <w:aliases w:val="3_G Char"/>
    <w:link w:val="Footer"/>
    <w:uiPriority w:val="99"/>
    <w:rsid w:val="003F397B"/>
    <w:rPr>
      <w:sz w:val="16"/>
      <w:lang w:eastAsia="en-US"/>
    </w:rPr>
  </w:style>
  <w:style w:type="paragraph" w:styleId="Revision">
    <w:name w:val="Revision"/>
    <w:hidden/>
    <w:uiPriority w:val="99"/>
    <w:semiHidden/>
    <w:rsid w:val="007C04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3391">
      <w:bodyDiv w:val="1"/>
      <w:marLeft w:val="0"/>
      <w:marRight w:val="0"/>
      <w:marTop w:val="0"/>
      <w:marBottom w:val="0"/>
      <w:divBdr>
        <w:top w:val="none" w:sz="0" w:space="0" w:color="auto"/>
        <w:left w:val="none" w:sz="0" w:space="0" w:color="auto"/>
        <w:bottom w:val="none" w:sz="0" w:space="0" w:color="auto"/>
        <w:right w:val="none" w:sz="0" w:space="0" w:color="auto"/>
      </w:divBdr>
    </w:div>
    <w:div w:id="13829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1B1C-A15E-46F0-A9F9-D5590452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15</Pages>
  <Words>7022</Words>
  <Characters>41083</Characters>
  <Application>Microsoft Office Word</Application>
  <DocSecurity>0</DocSecurity>
  <Lines>643</Lines>
  <Paragraphs>97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48082</CharactersWithSpaces>
  <SharedDoc>false</SharedDoc>
  <HLinks>
    <vt:vector size="12" baseType="variant">
      <vt:variant>
        <vt:i4>7864379</vt:i4>
      </vt:variant>
      <vt:variant>
        <vt:i4>3</vt:i4>
      </vt:variant>
      <vt:variant>
        <vt:i4>0</vt:i4>
      </vt:variant>
      <vt:variant>
        <vt:i4>5</vt:i4>
      </vt:variant>
      <vt:variant>
        <vt:lpwstr>http://efebatumi.com/en/conference/batumi-ministerial-2016</vt:lpwstr>
      </vt:variant>
      <vt:variant>
        <vt:lpwstr/>
      </vt:variant>
      <vt:variant>
        <vt:i4>5373969</vt:i4>
      </vt:variant>
      <vt:variant>
        <vt:i4>0</vt:i4>
      </vt:variant>
      <vt:variant>
        <vt:i4>0</vt:i4>
      </vt:variant>
      <vt:variant>
        <vt:i4>5</vt:i4>
      </vt:variant>
      <vt:variant>
        <vt:lpwstr>https://www.unece.org/env/efe/batumi/welcome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1614014</dc:title>
  <dc:subject>ECE/BATUMI.CONF/2016/2/Add.3</dc:subject>
  <dc:creator>De_La_Cruz</dc:creator>
  <cp:keywords/>
  <dc:description/>
  <cp:lastModifiedBy>pdfeng</cp:lastModifiedBy>
  <cp:revision>2</cp:revision>
  <cp:lastPrinted>2016-06-16T07:46:00Z</cp:lastPrinted>
  <dcterms:created xsi:type="dcterms:W3CDTF">2016-08-15T07:01:00Z</dcterms:created>
  <dcterms:modified xsi:type="dcterms:W3CDTF">2016-08-15T07:01:00Z</dcterms:modified>
</cp:coreProperties>
</file>