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557"/>
        <w:gridCol w:w="3449"/>
        <w:gridCol w:w="2534"/>
      </w:tblGrid>
      <w:tr w:rsidR="000B2C08" w:rsidRPr="00B66667" w:rsidTr="00094497">
        <w:trPr>
          <w:trHeight w:val="1429"/>
        </w:trPr>
        <w:tc>
          <w:tcPr>
            <w:tcW w:w="3557" w:type="dxa"/>
            <w:tcBorders>
              <w:top w:val="nil"/>
              <w:left w:val="nil"/>
              <w:bottom w:val="single" w:sz="6" w:space="0" w:color="000000"/>
              <w:right w:val="nil"/>
            </w:tcBorders>
            <w:shd w:val="clear" w:color="000000" w:fill="FFFFFF"/>
          </w:tcPr>
          <w:p w:rsidR="000B2C08" w:rsidRPr="00B66667" w:rsidRDefault="000B2C08" w:rsidP="00094497">
            <w:pPr>
              <w:autoSpaceDE w:val="0"/>
              <w:autoSpaceDN w:val="0"/>
              <w:adjustRightInd w:val="0"/>
              <w:rPr>
                <w:b/>
                <w:bCs/>
                <w:color w:val="000000"/>
              </w:rPr>
            </w:pPr>
            <w:r w:rsidRPr="00B66667">
              <w:object w:dxaOrig="2296"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6.95pt" o:ole="">
                  <v:imagedata r:id="rId9" o:title=""/>
                </v:shape>
                <o:OLEObject Type="Embed" ProgID="Word.Picture.8" ShapeID="_x0000_i1025" DrawAspect="Content" ObjectID="_1433768997" r:id="rId10"/>
              </w:object>
            </w:r>
          </w:p>
        </w:tc>
        <w:tc>
          <w:tcPr>
            <w:tcW w:w="3449" w:type="dxa"/>
            <w:tcBorders>
              <w:top w:val="nil"/>
              <w:left w:val="nil"/>
              <w:bottom w:val="single" w:sz="6" w:space="0" w:color="000000"/>
              <w:right w:val="nil"/>
            </w:tcBorders>
            <w:shd w:val="clear" w:color="000000" w:fill="FFFFFF"/>
          </w:tcPr>
          <w:p w:rsidR="000B2C08" w:rsidRPr="00B66667" w:rsidRDefault="000B2C08" w:rsidP="00094497">
            <w:pPr>
              <w:autoSpaceDE w:val="0"/>
              <w:autoSpaceDN w:val="0"/>
              <w:adjustRightInd w:val="0"/>
              <w:rPr>
                <w:b/>
                <w:bCs/>
                <w:color w:val="000000"/>
              </w:rPr>
            </w:pPr>
            <w:r>
              <w:rPr>
                <w:b/>
                <w:bCs/>
                <w:noProof/>
                <w:color w:val="000000"/>
              </w:rPr>
              <w:drawing>
                <wp:anchor distT="0" distB="0" distL="114300" distR="114300" simplePos="0" relativeHeight="251659264" behindDoc="0" locked="0" layoutInCell="1" allowOverlap="0" wp14:anchorId="0EDCBB14" wp14:editId="4501A856">
                  <wp:simplePos x="0" y="0"/>
                  <wp:positionH relativeFrom="column">
                    <wp:posOffset>55245</wp:posOffset>
                  </wp:positionH>
                  <wp:positionV relativeFrom="page">
                    <wp:posOffset>53340</wp:posOffset>
                  </wp:positionV>
                  <wp:extent cx="943610" cy="742950"/>
                  <wp:effectExtent l="0" t="0" r="8890" b="0"/>
                  <wp:wrapSquare wrapText="bothSides"/>
                  <wp:docPr id="2" name="Picture 2" descr="Pro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_logo_web"/>
                          <pic:cNvPicPr>
                            <a:picLocks noChangeAspect="1" noChangeArrowheads="1"/>
                          </pic:cNvPicPr>
                        </pic:nvPicPr>
                        <pic:blipFill>
                          <a:blip r:embed="rId11" cstate="print">
                            <a:extLst>
                              <a:ext uri="{28A0092B-C50C-407E-A947-70E740481C1C}">
                                <a14:useLocalDpi xmlns:a14="http://schemas.microsoft.com/office/drawing/2010/main" val="0"/>
                              </a:ext>
                            </a:extLst>
                          </a:blip>
                          <a:srcRect t="18898" b="22087"/>
                          <a:stretch>
                            <a:fillRect/>
                          </a:stretch>
                        </pic:blipFill>
                        <pic:spPr bwMode="auto">
                          <a:xfrm>
                            <a:off x="0" y="0"/>
                            <a:ext cx="943610" cy="742950"/>
                          </a:xfrm>
                          <a:prstGeom prst="rect">
                            <a:avLst/>
                          </a:prstGeom>
                          <a:noFill/>
                        </pic:spPr>
                      </pic:pic>
                    </a:graphicData>
                  </a:graphic>
                  <wp14:sizeRelH relativeFrom="page">
                    <wp14:pctWidth>0</wp14:pctWidth>
                  </wp14:sizeRelH>
                  <wp14:sizeRelV relativeFrom="page">
                    <wp14:pctHeight>0</wp14:pctHeight>
                  </wp14:sizeRelV>
                </wp:anchor>
              </w:drawing>
            </w:r>
          </w:p>
        </w:tc>
        <w:tc>
          <w:tcPr>
            <w:tcW w:w="2534" w:type="dxa"/>
            <w:tcBorders>
              <w:top w:val="nil"/>
              <w:left w:val="nil"/>
              <w:bottom w:val="single" w:sz="6" w:space="0" w:color="000000"/>
              <w:right w:val="nil"/>
            </w:tcBorders>
            <w:shd w:val="clear" w:color="000000" w:fill="FFFFFF"/>
          </w:tcPr>
          <w:p w:rsidR="000B2C08" w:rsidRPr="00B66667" w:rsidRDefault="000B2C08" w:rsidP="00094497">
            <w:pPr>
              <w:autoSpaceDE w:val="0"/>
              <w:autoSpaceDN w:val="0"/>
              <w:adjustRightInd w:val="0"/>
              <w:rPr>
                <w:b/>
                <w:bCs/>
                <w:color w:val="000000"/>
              </w:rPr>
            </w:pPr>
            <w:r w:rsidRPr="00B66667">
              <w:rPr>
                <w:sz w:val="10"/>
              </w:rPr>
              <w:object w:dxaOrig="2506" w:dyaOrig="2396">
                <v:shape id="_x0000_i1026" type="#_x0000_t75" style="width:63.25pt;height:59.5pt" o:ole="" fillcolor="window">
                  <v:imagedata r:id="rId12" o:title="" croptop="7601f" cropbottom="13340f" cropleft="10530f" cropright="8899f"/>
                </v:shape>
                <o:OLEObject Type="Embed" ProgID="MSDraw" ShapeID="_x0000_i1026" DrawAspect="Content" ObjectID="_1433768998" r:id="rId13">
                  <o:FieldCodes>\* MERGEFORMAT</o:FieldCodes>
                </o:OLEObject>
              </w:object>
            </w:r>
          </w:p>
        </w:tc>
      </w:tr>
      <w:tr w:rsidR="000B2C08" w:rsidRPr="008F6011" w:rsidTr="00094497">
        <w:trPr>
          <w:trHeight w:val="1"/>
        </w:trPr>
        <w:tc>
          <w:tcPr>
            <w:tcW w:w="3557" w:type="dxa"/>
            <w:tcBorders>
              <w:top w:val="single" w:sz="6" w:space="0" w:color="000000"/>
              <w:left w:val="nil"/>
              <w:bottom w:val="nil"/>
              <w:right w:val="nil"/>
            </w:tcBorders>
            <w:shd w:val="clear" w:color="000000" w:fill="FFFFFF"/>
          </w:tcPr>
          <w:p w:rsidR="000B2C08" w:rsidRPr="000B2C08" w:rsidRDefault="000B2C08" w:rsidP="00094497">
            <w:pPr>
              <w:rPr>
                <w:b/>
                <w:sz w:val="20"/>
                <w:lang w:val="ru-RU"/>
              </w:rPr>
            </w:pPr>
            <w:r w:rsidRPr="000B2C08">
              <w:rPr>
                <w:b/>
                <w:sz w:val="20"/>
                <w:lang w:val="ru-RU"/>
              </w:rPr>
              <w:t xml:space="preserve">ЕВРОПЕЙСКАЯ ЭКОНОМИЧЕСКАЯ КОМИССИЯ </w:t>
            </w:r>
            <w:r>
              <w:rPr>
                <w:b/>
                <w:noProof/>
                <w:sz w:val="20"/>
              </w:rPr>
              <mc:AlternateContent>
                <mc:Choice Requires="wps">
                  <w:drawing>
                    <wp:anchor distT="0" distB="0" distL="114300" distR="114300" simplePos="0" relativeHeight="251660288" behindDoc="1" locked="1" layoutInCell="0" allowOverlap="1" wp14:anchorId="7137A38F" wp14:editId="7E8A9197">
                      <wp:simplePos x="0" y="0"/>
                      <wp:positionH relativeFrom="page">
                        <wp:posOffset>914400</wp:posOffset>
                      </wp:positionH>
                      <wp:positionV relativeFrom="paragraph">
                        <wp:posOffset>0</wp:posOffset>
                      </wp:positionV>
                      <wp:extent cx="5730875" cy="12065"/>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51.2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nV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ChMOdXlAgAAMAYAAA4AAAAAAAAAAAAA&#10;AAAALgIAAGRycy9lMm9Eb2MueG1sUEsBAi0AFAAGAAgAAAAhAMzh9dnaAAAABwEAAA8AAAAAAAAA&#10;AAAAAAAAPwUAAGRycy9kb3ducmV2LnhtbFBLBQYAAAAABAAEAPMAAABGBgAAAAA=&#10;" o:allowincell="f" fillcolor="black" stroked="f" strokeweight="0">
                      <w10:wrap anchorx="page"/>
                      <w10:anchorlock/>
                    </v:rect>
                  </w:pict>
                </mc:Fallback>
              </mc:AlternateContent>
            </w:r>
            <w:r w:rsidRPr="000B2C08">
              <w:rPr>
                <w:b/>
                <w:noProof/>
                <w:sz w:val="20"/>
                <w:lang w:val="ru-RU"/>
              </w:rPr>
              <w:t>ОРГАНИЗАЦИИ ОБЪЕДИНЕННЫХ НАЦИЙ</w:t>
            </w:r>
          </w:p>
        </w:tc>
        <w:tc>
          <w:tcPr>
            <w:tcW w:w="3449" w:type="dxa"/>
            <w:tcBorders>
              <w:top w:val="single" w:sz="6" w:space="0" w:color="000000"/>
              <w:left w:val="nil"/>
              <w:bottom w:val="nil"/>
              <w:right w:val="nil"/>
            </w:tcBorders>
            <w:shd w:val="clear" w:color="000000" w:fill="FFFFFF"/>
          </w:tcPr>
          <w:p w:rsidR="000B2C08" w:rsidRPr="000B2C08" w:rsidRDefault="000B2C08" w:rsidP="00094497">
            <w:pPr>
              <w:autoSpaceDE w:val="0"/>
              <w:autoSpaceDN w:val="0"/>
              <w:adjustRightInd w:val="0"/>
              <w:rPr>
                <w:rFonts w:ascii="Times New Roman Bold" w:hAnsi="Times New Roman Bold"/>
                <w:b/>
                <w:bCs/>
                <w:caps/>
                <w:color w:val="000000"/>
                <w:sz w:val="20"/>
                <w:lang w:val="ru-RU"/>
              </w:rPr>
            </w:pPr>
            <w:r w:rsidRPr="000B2C08">
              <w:rPr>
                <w:rFonts w:ascii="Times New Roman Bold" w:hAnsi="Times New Roman Bold"/>
                <w:b/>
                <w:bCs/>
                <w:caps/>
                <w:sz w:val="20"/>
                <w:lang w:val="ru-RU"/>
              </w:rPr>
              <w:t>Протокол по проблемам воды и здоровья</w:t>
            </w:r>
          </w:p>
        </w:tc>
        <w:tc>
          <w:tcPr>
            <w:tcW w:w="2534" w:type="dxa"/>
            <w:tcBorders>
              <w:top w:val="single" w:sz="6" w:space="0" w:color="000000"/>
              <w:left w:val="nil"/>
              <w:bottom w:val="nil"/>
              <w:right w:val="nil"/>
            </w:tcBorders>
            <w:shd w:val="clear" w:color="000000" w:fill="FFFFFF"/>
          </w:tcPr>
          <w:p w:rsidR="000B2C08" w:rsidRPr="000B2C08" w:rsidRDefault="000B2C08" w:rsidP="00094497">
            <w:pPr>
              <w:autoSpaceDE w:val="0"/>
              <w:autoSpaceDN w:val="0"/>
              <w:adjustRightInd w:val="0"/>
              <w:rPr>
                <w:b/>
                <w:bCs/>
                <w:color w:val="000000"/>
                <w:lang w:val="ru-RU"/>
              </w:rPr>
            </w:pPr>
            <w:r w:rsidRPr="000B2C08">
              <w:rPr>
                <w:b/>
                <w:sz w:val="20"/>
                <w:lang w:val="ru-RU"/>
              </w:rPr>
              <w:t>ВСЕМИРНАЯ ОРГАНИЗАЦИЯ ЗДРАВООХРАНЕНИЯ ЕВРОПЕЙСКОЕ РЕГИОНАЛЬНОЕ БЮРО</w:t>
            </w:r>
          </w:p>
        </w:tc>
      </w:tr>
    </w:tbl>
    <w:p w:rsidR="000B2C08" w:rsidRPr="000B2C08" w:rsidRDefault="000B2C08" w:rsidP="00094497">
      <w:pPr>
        <w:autoSpaceDE w:val="0"/>
        <w:autoSpaceDN w:val="0"/>
        <w:adjustRightInd w:val="0"/>
        <w:rPr>
          <w:b/>
          <w:bCs/>
          <w:color w:val="000000"/>
          <w:lang w:val="ru-RU"/>
        </w:rPr>
      </w:pPr>
    </w:p>
    <w:tbl>
      <w:tblPr>
        <w:tblW w:w="0" w:type="auto"/>
        <w:tblInd w:w="28" w:type="dxa"/>
        <w:tblLayout w:type="fixed"/>
        <w:tblCellMar>
          <w:left w:w="28" w:type="dxa"/>
          <w:right w:w="28" w:type="dxa"/>
        </w:tblCellMar>
        <w:tblLook w:val="0000" w:firstRow="0" w:lastRow="0" w:firstColumn="0" w:lastColumn="0" w:noHBand="0" w:noVBand="0"/>
      </w:tblPr>
      <w:tblGrid>
        <w:gridCol w:w="6480"/>
        <w:gridCol w:w="3160"/>
      </w:tblGrid>
      <w:tr w:rsidR="000B2C08" w:rsidRPr="008F6011" w:rsidTr="00125CC3">
        <w:trPr>
          <w:trHeight w:val="1"/>
        </w:trPr>
        <w:tc>
          <w:tcPr>
            <w:tcW w:w="6480" w:type="dxa"/>
            <w:tcBorders>
              <w:top w:val="nil"/>
              <w:left w:val="nil"/>
              <w:bottom w:val="nil"/>
              <w:right w:val="nil"/>
            </w:tcBorders>
            <w:shd w:val="clear" w:color="000000" w:fill="FFFFFF"/>
          </w:tcPr>
          <w:p w:rsidR="000B2C08" w:rsidRPr="000B2C08" w:rsidRDefault="000B2C08" w:rsidP="00125CC3">
            <w:pPr>
              <w:autoSpaceDE w:val="0"/>
              <w:autoSpaceDN w:val="0"/>
              <w:adjustRightInd w:val="0"/>
              <w:spacing w:before="120"/>
              <w:rPr>
                <w:rFonts w:ascii="Calibri" w:hAnsi="Calibri" w:cs="Calibri"/>
                <w:b/>
                <w:lang w:val="ru-RU"/>
              </w:rPr>
            </w:pPr>
            <w:r w:rsidRPr="000B2C08">
              <w:rPr>
                <w:b/>
                <w:lang w:val="ru-RU"/>
              </w:rPr>
              <w:t>Совещание Сторон Протокола по проблемам воды и здоровья к Конвенции по охране и использованию трансграничных водотоков и международных озер</w:t>
            </w:r>
          </w:p>
        </w:tc>
        <w:tc>
          <w:tcPr>
            <w:tcW w:w="3160" w:type="dxa"/>
            <w:tcBorders>
              <w:top w:val="nil"/>
              <w:left w:val="nil"/>
              <w:bottom w:val="nil"/>
              <w:right w:val="nil"/>
            </w:tcBorders>
            <w:shd w:val="clear" w:color="000000" w:fill="FFFFFF"/>
          </w:tcPr>
          <w:p w:rsidR="000B2C08" w:rsidRPr="000B2C08" w:rsidRDefault="000B2C08" w:rsidP="00125CC3">
            <w:pPr>
              <w:tabs>
                <w:tab w:val="left" w:pos="6240"/>
              </w:tabs>
              <w:autoSpaceDE w:val="0"/>
              <w:autoSpaceDN w:val="0"/>
              <w:adjustRightInd w:val="0"/>
              <w:spacing w:before="120"/>
              <w:jc w:val="both"/>
              <w:rPr>
                <w:rFonts w:ascii="Calibri" w:hAnsi="Calibri" w:cs="Calibri"/>
                <w:lang w:val="ru-RU"/>
              </w:rPr>
            </w:pPr>
          </w:p>
        </w:tc>
      </w:tr>
      <w:tr w:rsidR="000B2C08" w:rsidRPr="00094497" w:rsidTr="00125CC3">
        <w:trPr>
          <w:trHeight w:val="1"/>
        </w:trPr>
        <w:tc>
          <w:tcPr>
            <w:tcW w:w="6480" w:type="dxa"/>
            <w:tcBorders>
              <w:top w:val="nil"/>
              <w:left w:val="nil"/>
              <w:bottom w:val="nil"/>
              <w:right w:val="nil"/>
            </w:tcBorders>
            <w:shd w:val="clear" w:color="000000" w:fill="FFFFFF"/>
          </w:tcPr>
          <w:p w:rsidR="000B2C08" w:rsidRPr="000B2C08" w:rsidRDefault="000B2C08" w:rsidP="00125CC3">
            <w:pPr>
              <w:autoSpaceDE w:val="0"/>
              <w:autoSpaceDN w:val="0"/>
              <w:adjustRightInd w:val="0"/>
              <w:ind w:right="-720"/>
              <w:rPr>
                <w:b/>
                <w:bCs/>
                <w:lang w:val="ru-RU"/>
              </w:rPr>
            </w:pPr>
          </w:p>
          <w:p w:rsidR="000B2C08" w:rsidRPr="00094497" w:rsidRDefault="000B2C08" w:rsidP="00125CC3">
            <w:pPr>
              <w:rPr>
                <w:b/>
                <w:lang w:val="ru-RU"/>
              </w:rPr>
            </w:pPr>
            <w:r w:rsidRPr="00094497">
              <w:rPr>
                <w:b/>
                <w:lang w:val="ru-RU"/>
              </w:rPr>
              <w:t>Рабочая группа по проблемам воды и здоровья</w:t>
            </w:r>
          </w:p>
          <w:p w:rsidR="000B2C08" w:rsidRPr="00094497" w:rsidRDefault="00094497" w:rsidP="00125CC3">
            <w:pPr>
              <w:rPr>
                <w:lang w:val="ru-RU"/>
              </w:rPr>
            </w:pPr>
            <w:r w:rsidRPr="00094497">
              <w:rPr>
                <w:lang w:val="ru-RU"/>
              </w:rPr>
              <w:t xml:space="preserve">Шестое </w:t>
            </w:r>
            <w:r w:rsidR="000B2C08" w:rsidRPr="00094497">
              <w:rPr>
                <w:lang w:val="ru-RU"/>
              </w:rPr>
              <w:t>совещание</w:t>
            </w:r>
          </w:p>
          <w:p w:rsidR="000B2C08" w:rsidRPr="00094497" w:rsidRDefault="000B2C08" w:rsidP="00125CC3">
            <w:pPr>
              <w:rPr>
                <w:lang w:val="ru-RU"/>
              </w:rPr>
            </w:pPr>
            <w:r w:rsidRPr="00094497">
              <w:rPr>
                <w:lang w:val="ru-RU"/>
              </w:rPr>
              <w:t xml:space="preserve">Женева, </w:t>
            </w:r>
            <w:r w:rsidR="00094497" w:rsidRPr="00094497">
              <w:rPr>
                <w:lang w:val="ru-RU"/>
              </w:rPr>
              <w:t>3-4</w:t>
            </w:r>
            <w:r w:rsidRPr="00094497">
              <w:rPr>
                <w:lang w:val="ru-RU"/>
              </w:rPr>
              <w:t xml:space="preserve"> </w:t>
            </w:r>
            <w:r w:rsidR="00094497" w:rsidRPr="00094497">
              <w:rPr>
                <w:lang w:val="ru-RU"/>
              </w:rPr>
              <w:t>июля 2013 г.</w:t>
            </w:r>
          </w:p>
          <w:p w:rsidR="000B2C08" w:rsidRPr="00094497" w:rsidRDefault="000B2C08" w:rsidP="00125CC3">
            <w:pPr>
              <w:rPr>
                <w:rFonts w:ascii="Calibri" w:hAnsi="Calibri" w:cs="Calibri"/>
                <w:b/>
                <w:lang w:val="ru-RU"/>
              </w:rPr>
            </w:pPr>
            <w:r w:rsidRPr="00094497">
              <w:rPr>
                <w:b/>
                <w:lang w:val="ru-RU"/>
              </w:rPr>
              <w:t>Пункт 6 предварительной повестки дня</w:t>
            </w:r>
          </w:p>
        </w:tc>
        <w:tc>
          <w:tcPr>
            <w:tcW w:w="3160" w:type="dxa"/>
            <w:tcBorders>
              <w:top w:val="nil"/>
              <w:left w:val="nil"/>
              <w:bottom w:val="nil"/>
              <w:right w:val="nil"/>
            </w:tcBorders>
            <w:shd w:val="clear" w:color="000000" w:fill="FFFFFF"/>
          </w:tcPr>
          <w:p w:rsidR="000B2C08" w:rsidRPr="00094497" w:rsidRDefault="000B2C08" w:rsidP="00125CC3">
            <w:pPr>
              <w:tabs>
                <w:tab w:val="left" w:pos="6240"/>
              </w:tabs>
              <w:autoSpaceDE w:val="0"/>
              <w:autoSpaceDN w:val="0"/>
              <w:adjustRightInd w:val="0"/>
              <w:jc w:val="both"/>
              <w:rPr>
                <w:rFonts w:ascii="Calibri" w:hAnsi="Calibri" w:cs="Calibri"/>
                <w:lang w:val="ru-RU"/>
              </w:rPr>
            </w:pPr>
          </w:p>
        </w:tc>
      </w:tr>
    </w:tbl>
    <w:p w:rsidR="000B2C08" w:rsidRPr="00094497" w:rsidRDefault="000B2C08" w:rsidP="000B2C08">
      <w:pPr>
        <w:suppressAutoHyphens/>
        <w:autoSpaceDE w:val="0"/>
        <w:autoSpaceDN w:val="0"/>
        <w:adjustRightInd w:val="0"/>
        <w:jc w:val="both"/>
        <w:rPr>
          <w:lang w:val="ru-RU"/>
        </w:rPr>
      </w:pPr>
    </w:p>
    <w:p w:rsidR="000B2C08" w:rsidRPr="00094497" w:rsidRDefault="000B2C08" w:rsidP="000B2C08">
      <w:pPr>
        <w:autoSpaceDE w:val="0"/>
        <w:autoSpaceDN w:val="0"/>
        <w:adjustRightInd w:val="0"/>
        <w:spacing w:before="120"/>
        <w:jc w:val="right"/>
        <w:rPr>
          <w:color w:val="FFFFFF" w:themeColor="background1"/>
          <w:lang w:val="ru-RU"/>
        </w:rPr>
      </w:pPr>
      <w:r w:rsidRPr="00094497">
        <w:rPr>
          <w:lang w:val="ru-RU"/>
        </w:rPr>
        <w:t xml:space="preserve">Информационный документ </w:t>
      </w:r>
      <w:r w:rsidR="00094497" w:rsidRPr="00094497">
        <w:rPr>
          <w:lang w:val="fr-CH"/>
        </w:rPr>
        <w:t>9</w:t>
      </w:r>
    </w:p>
    <w:p w:rsidR="000B2C08" w:rsidRPr="00A71F4F" w:rsidRDefault="000B2C08" w:rsidP="003E4519">
      <w:pPr>
        <w:jc w:val="center"/>
        <w:rPr>
          <w:rFonts w:asciiTheme="majorHAnsi" w:hAnsiTheme="majorHAnsi"/>
          <w:b/>
          <w:sz w:val="28"/>
          <w:szCs w:val="28"/>
          <w:lang w:val="ru-RU"/>
        </w:rPr>
      </w:pPr>
    </w:p>
    <w:p w:rsidR="003E4519" w:rsidRPr="000B2C08" w:rsidRDefault="003E4519" w:rsidP="003E4519">
      <w:pPr>
        <w:jc w:val="center"/>
        <w:rPr>
          <w:rFonts w:asciiTheme="majorHAnsi" w:hAnsiTheme="majorHAnsi"/>
          <w:b/>
          <w:sz w:val="28"/>
          <w:szCs w:val="28"/>
          <w:lang w:val="ru-RU"/>
        </w:rPr>
      </w:pPr>
      <w:r w:rsidRPr="000B2C08">
        <w:rPr>
          <w:rFonts w:asciiTheme="majorHAnsi" w:hAnsiTheme="majorHAnsi"/>
          <w:b/>
          <w:sz w:val="28"/>
          <w:szCs w:val="28"/>
          <w:lang w:val="ru-RU"/>
        </w:rPr>
        <w:t xml:space="preserve">Руководство по участию общественности </w:t>
      </w:r>
      <w:r w:rsidR="007A0410" w:rsidRPr="000B2C08">
        <w:rPr>
          <w:rFonts w:asciiTheme="majorHAnsi" w:hAnsiTheme="majorHAnsi"/>
          <w:b/>
          <w:sz w:val="28"/>
          <w:szCs w:val="28"/>
          <w:lang w:val="ru-RU"/>
        </w:rPr>
        <w:t>в рамках</w:t>
      </w:r>
      <w:r w:rsidR="00F60AEE" w:rsidRPr="000B2C08">
        <w:rPr>
          <w:rFonts w:asciiTheme="majorHAnsi" w:hAnsiTheme="majorHAnsi"/>
          <w:b/>
          <w:sz w:val="28"/>
          <w:szCs w:val="28"/>
          <w:lang w:val="ru-RU"/>
        </w:rPr>
        <w:t xml:space="preserve"> Протокола</w:t>
      </w:r>
      <w:r w:rsidRPr="000B2C08">
        <w:rPr>
          <w:rFonts w:asciiTheme="majorHAnsi" w:hAnsiTheme="majorHAnsi"/>
          <w:b/>
          <w:sz w:val="28"/>
          <w:szCs w:val="28"/>
          <w:lang w:val="ru-RU"/>
        </w:rPr>
        <w:t xml:space="preserve"> по проблемам воды и здоровья</w:t>
      </w:r>
    </w:p>
    <w:p w:rsidR="0094269E" w:rsidRDefault="0094269E" w:rsidP="00A44228">
      <w:pPr>
        <w:pStyle w:val="Heading1"/>
        <w:rPr>
          <w:lang w:val="ru-RU"/>
        </w:rPr>
      </w:pPr>
    </w:p>
    <w:sdt>
      <w:sdtPr>
        <w:rPr>
          <w:rFonts w:eastAsiaTheme="minorHAnsi" w:cstheme="minorBidi"/>
          <w:b w:val="0"/>
          <w:bCs w:val="0"/>
          <w:color w:val="auto"/>
          <w:kern w:val="0"/>
          <w:sz w:val="22"/>
          <w:szCs w:val="22"/>
          <w:lang w:val="ru-RU" w:eastAsia="en-US"/>
        </w:rPr>
        <w:id w:val="3984017"/>
        <w:docPartObj>
          <w:docPartGallery w:val="Table of Contents"/>
          <w:docPartUnique/>
        </w:docPartObj>
      </w:sdtPr>
      <w:sdtEndPr>
        <w:rPr>
          <w:rFonts w:eastAsiaTheme="minorEastAsia"/>
          <w:lang w:val="en-GB" w:eastAsia="en-GB"/>
        </w:rPr>
      </w:sdtEndPr>
      <w:sdtContent>
        <w:bookmarkStart w:id="0" w:name="_Toc359495923" w:displacedByCustomXml="prev"/>
        <w:p w:rsidR="00FC2B68" w:rsidRPr="0094269E" w:rsidRDefault="00FC2B68" w:rsidP="00FC2B68">
          <w:pPr>
            <w:pStyle w:val="Heading1"/>
            <w:spacing w:before="0" w:beforeAutospacing="0" w:after="200" w:afterAutospacing="0"/>
          </w:pPr>
          <w:proofErr w:type="spellStart"/>
          <w:r>
            <w:t>Оглавление</w:t>
          </w:r>
          <w:bookmarkEnd w:id="0"/>
          <w:proofErr w:type="spellEnd"/>
        </w:p>
        <w:p w:rsidR="00C03083" w:rsidRDefault="004124B1">
          <w:pPr>
            <w:pStyle w:val="TOC1"/>
            <w:tabs>
              <w:tab w:val="right" w:leader="dot" w:pos="9345"/>
            </w:tabs>
            <w:rPr>
              <w:noProof/>
              <w:lang w:eastAsia="ru-RU"/>
            </w:rPr>
          </w:pPr>
          <w:r>
            <w:fldChar w:fldCharType="begin"/>
          </w:r>
          <w:r w:rsidR="00A44228">
            <w:instrText xml:space="preserve"> TOC \o "1-3" \h \z \u </w:instrText>
          </w:r>
          <w:r>
            <w:fldChar w:fldCharType="separate"/>
          </w:r>
          <w:hyperlink w:anchor="_Toc359495923" w:history="1">
            <w:r w:rsidR="00C03083" w:rsidRPr="00264762">
              <w:rPr>
                <w:rStyle w:val="Hyperlink"/>
                <w:noProof/>
              </w:rPr>
              <w:t>Оглавление</w:t>
            </w:r>
            <w:r w:rsidR="00C03083">
              <w:rPr>
                <w:noProof/>
                <w:webHidden/>
              </w:rPr>
              <w:tab/>
            </w:r>
            <w:r w:rsidR="00C03083">
              <w:rPr>
                <w:noProof/>
                <w:webHidden/>
              </w:rPr>
              <w:fldChar w:fldCharType="begin"/>
            </w:r>
            <w:r w:rsidR="00C03083">
              <w:rPr>
                <w:noProof/>
                <w:webHidden/>
              </w:rPr>
              <w:instrText xml:space="preserve"> PAGEREF _Toc359495923 \h </w:instrText>
            </w:r>
            <w:r w:rsidR="00C03083">
              <w:rPr>
                <w:noProof/>
                <w:webHidden/>
              </w:rPr>
            </w:r>
            <w:r w:rsidR="00C03083">
              <w:rPr>
                <w:noProof/>
                <w:webHidden/>
              </w:rPr>
              <w:fldChar w:fldCharType="separate"/>
            </w:r>
            <w:r w:rsidR="00A71F4F">
              <w:rPr>
                <w:noProof/>
                <w:webHidden/>
              </w:rPr>
              <w:t>1</w:t>
            </w:r>
            <w:r w:rsidR="00C03083">
              <w:rPr>
                <w:noProof/>
                <w:webHidden/>
              </w:rPr>
              <w:fldChar w:fldCharType="end"/>
            </w:r>
          </w:hyperlink>
        </w:p>
        <w:p w:rsidR="00C03083" w:rsidRDefault="008F6011">
          <w:pPr>
            <w:pStyle w:val="TOC1"/>
            <w:tabs>
              <w:tab w:val="right" w:leader="dot" w:pos="9345"/>
            </w:tabs>
            <w:rPr>
              <w:noProof/>
              <w:lang w:eastAsia="ru-RU"/>
            </w:rPr>
          </w:pPr>
          <w:hyperlink w:anchor="_Toc359495924" w:history="1">
            <w:r w:rsidR="00C03083" w:rsidRPr="00264762">
              <w:rPr>
                <w:rStyle w:val="Hyperlink"/>
                <w:noProof/>
              </w:rPr>
              <w:t>Сокращения</w:t>
            </w:r>
            <w:r w:rsidR="00C03083">
              <w:rPr>
                <w:noProof/>
                <w:webHidden/>
              </w:rPr>
              <w:tab/>
            </w:r>
            <w:r w:rsidR="00C03083">
              <w:rPr>
                <w:noProof/>
                <w:webHidden/>
              </w:rPr>
              <w:fldChar w:fldCharType="begin"/>
            </w:r>
            <w:r w:rsidR="00C03083">
              <w:rPr>
                <w:noProof/>
                <w:webHidden/>
              </w:rPr>
              <w:instrText xml:space="preserve"> PAGEREF _Toc359495924 \h </w:instrText>
            </w:r>
            <w:r w:rsidR="00C03083">
              <w:rPr>
                <w:noProof/>
                <w:webHidden/>
              </w:rPr>
            </w:r>
            <w:r w:rsidR="00C03083">
              <w:rPr>
                <w:noProof/>
                <w:webHidden/>
              </w:rPr>
              <w:fldChar w:fldCharType="separate"/>
            </w:r>
            <w:r w:rsidR="00A71F4F">
              <w:rPr>
                <w:noProof/>
                <w:webHidden/>
              </w:rPr>
              <w:t>3</w:t>
            </w:r>
            <w:r w:rsidR="00C03083">
              <w:rPr>
                <w:noProof/>
                <w:webHidden/>
              </w:rPr>
              <w:fldChar w:fldCharType="end"/>
            </w:r>
          </w:hyperlink>
        </w:p>
        <w:p w:rsidR="00C03083" w:rsidRDefault="008F6011">
          <w:pPr>
            <w:pStyle w:val="TOC1"/>
            <w:tabs>
              <w:tab w:val="right" w:leader="dot" w:pos="9345"/>
            </w:tabs>
            <w:rPr>
              <w:noProof/>
              <w:lang w:eastAsia="ru-RU"/>
            </w:rPr>
          </w:pPr>
          <w:hyperlink w:anchor="_Toc359495925" w:history="1">
            <w:r w:rsidR="00C03083" w:rsidRPr="00264762">
              <w:rPr>
                <w:rStyle w:val="Hyperlink"/>
                <w:noProof/>
              </w:rPr>
              <w:t>Предисловие</w:t>
            </w:r>
            <w:r w:rsidR="00C03083">
              <w:rPr>
                <w:noProof/>
                <w:webHidden/>
              </w:rPr>
              <w:tab/>
            </w:r>
            <w:r w:rsidR="00C03083">
              <w:rPr>
                <w:noProof/>
                <w:webHidden/>
              </w:rPr>
              <w:fldChar w:fldCharType="begin"/>
            </w:r>
            <w:r w:rsidR="00C03083">
              <w:rPr>
                <w:noProof/>
                <w:webHidden/>
              </w:rPr>
              <w:instrText xml:space="preserve"> PAGEREF _Toc359495925 \h </w:instrText>
            </w:r>
            <w:r w:rsidR="00C03083">
              <w:rPr>
                <w:noProof/>
                <w:webHidden/>
              </w:rPr>
            </w:r>
            <w:r w:rsidR="00C03083">
              <w:rPr>
                <w:noProof/>
                <w:webHidden/>
              </w:rPr>
              <w:fldChar w:fldCharType="separate"/>
            </w:r>
            <w:r w:rsidR="00A71F4F">
              <w:rPr>
                <w:noProof/>
                <w:webHidden/>
              </w:rPr>
              <w:t>5</w:t>
            </w:r>
            <w:r w:rsidR="00C03083">
              <w:rPr>
                <w:noProof/>
                <w:webHidden/>
              </w:rPr>
              <w:fldChar w:fldCharType="end"/>
            </w:r>
          </w:hyperlink>
        </w:p>
        <w:p w:rsidR="00C03083" w:rsidRDefault="008F6011">
          <w:pPr>
            <w:pStyle w:val="TOC1"/>
            <w:tabs>
              <w:tab w:val="right" w:leader="dot" w:pos="9345"/>
            </w:tabs>
            <w:rPr>
              <w:noProof/>
              <w:lang w:eastAsia="ru-RU"/>
            </w:rPr>
          </w:pPr>
          <w:hyperlink w:anchor="_Toc359495926" w:history="1">
            <w:r w:rsidR="00C03083" w:rsidRPr="00264762">
              <w:rPr>
                <w:rStyle w:val="Hyperlink"/>
                <w:noProof/>
              </w:rPr>
              <w:t>Краткий обзор</w:t>
            </w:r>
            <w:r w:rsidR="00C03083">
              <w:rPr>
                <w:noProof/>
                <w:webHidden/>
              </w:rPr>
              <w:tab/>
            </w:r>
            <w:r w:rsidR="00C03083">
              <w:rPr>
                <w:noProof/>
                <w:webHidden/>
              </w:rPr>
              <w:fldChar w:fldCharType="begin"/>
            </w:r>
            <w:r w:rsidR="00C03083">
              <w:rPr>
                <w:noProof/>
                <w:webHidden/>
              </w:rPr>
              <w:instrText xml:space="preserve"> PAGEREF _Toc359495926 \h </w:instrText>
            </w:r>
            <w:r w:rsidR="00C03083">
              <w:rPr>
                <w:noProof/>
                <w:webHidden/>
              </w:rPr>
            </w:r>
            <w:r w:rsidR="00C03083">
              <w:rPr>
                <w:noProof/>
                <w:webHidden/>
              </w:rPr>
              <w:fldChar w:fldCharType="separate"/>
            </w:r>
            <w:r w:rsidR="00A71F4F">
              <w:rPr>
                <w:noProof/>
                <w:webHidden/>
              </w:rPr>
              <w:t>5</w:t>
            </w:r>
            <w:r w:rsidR="00C03083">
              <w:rPr>
                <w:noProof/>
                <w:webHidden/>
              </w:rPr>
              <w:fldChar w:fldCharType="end"/>
            </w:r>
          </w:hyperlink>
        </w:p>
        <w:p w:rsidR="00C03083" w:rsidRDefault="008F6011">
          <w:pPr>
            <w:pStyle w:val="TOC1"/>
            <w:tabs>
              <w:tab w:val="right" w:leader="dot" w:pos="9345"/>
            </w:tabs>
            <w:rPr>
              <w:noProof/>
              <w:lang w:eastAsia="ru-RU"/>
            </w:rPr>
          </w:pPr>
          <w:hyperlink w:anchor="_Toc359495927" w:history="1">
            <w:r w:rsidR="00C03083" w:rsidRPr="00264762">
              <w:rPr>
                <w:rStyle w:val="Hyperlink"/>
                <w:noProof/>
              </w:rPr>
              <w:t>Введение</w:t>
            </w:r>
            <w:r w:rsidR="00C03083">
              <w:rPr>
                <w:noProof/>
                <w:webHidden/>
              </w:rPr>
              <w:tab/>
            </w:r>
            <w:r w:rsidR="00C03083">
              <w:rPr>
                <w:noProof/>
                <w:webHidden/>
              </w:rPr>
              <w:fldChar w:fldCharType="begin"/>
            </w:r>
            <w:r w:rsidR="00C03083">
              <w:rPr>
                <w:noProof/>
                <w:webHidden/>
              </w:rPr>
              <w:instrText xml:space="preserve"> PAGEREF _Toc359495927 \h </w:instrText>
            </w:r>
            <w:r w:rsidR="00C03083">
              <w:rPr>
                <w:noProof/>
                <w:webHidden/>
              </w:rPr>
            </w:r>
            <w:r w:rsidR="00C03083">
              <w:rPr>
                <w:noProof/>
                <w:webHidden/>
              </w:rPr>
              <w:fldChar w:fldCharType="separate"/>
            </w:r>
            <w:r w:rsidR="00A71F4F">
              <w:rPr>
                <w:noProof/>
                <w:webHidden/>
              </w:rPr>
              <w:t>7</w:t>
            </w:r>
            <w:r w:rsidR="00C03083">
              <w:rPr>
                <w:noProof/>
                <w:webHidden/>
              </w:rPr>
              <w:fldChar w:fldCharType="end"/>
            </w:r>
          </w:hyperlink>
        </w:p>
        <w:p w:rsidR="00C03083" w:rsidRDefault="008F6011">
          <w:pPr>
            <w:pStyle w:val="TOC1"/>
            <w:tabs>
              <w:tab w:val="right" w:leader="dot" w:pos="9345"/>
            </w:tabs>
            <w:rPr>
              <w:noProof/>
              <w:lang w:eastAsia="ru-RU"/>
            </w:rPr>
          </w:pPr>
          <w:hyperlink w:anchor="_Toc359495928" w:history="1">
            <w:r w:rsidR="00C03083" w:rsidRPr="00264762">
              <w:rPr>
                <w:rStyle w:val="Hyperlink"/>
                <w:noProof/>
              </w:rPr>
              <w:t>А) Основа участия общественности</w:t>
            </w:r>
            <w:r w:rsidR="00C03083">
              <w:rPr>
                <w:noProof/>
                <w:webHidden/>
              </w:rPr>
              <w:tab/>
            </w:r>
            <w:r w:rsidR="00C03083">
              <w:rPr>
                <w:noProof/>
                <w:webHidden/>
              </w:rPr>
              <w:fldChar w:fldCharType="begin"/>
            </w:r>
            <w:r w:rsidR="00C03083">
              <w:rPr>
                <w:noProof/>
                <w:webHidden/>
              </w:rPr>
              <w:instrText xml:space="preserve"> PAGEREF _Toc359495928 \h </w:instrText>
            </w:r>
            <w:r w:rsidR="00C03083">
              <w:rPr>
                <w:noProof/>
                <w:webHidden/>
              </w:rPr>
            </w:r>
            <w:r w:rsidR="00C03083">
              <w:rPr>
                <w:noProof/>
                <w:webHidden/>
              </w:rPr>
              <w:fldChar w:fldCharType="separate"/>
            </w:r>
            <w:r w:rsidR="00A71F4F">
              <w:rPr>
                <w:noProof/>
                <w:webHidden/>
              </w:rPr>
              <w:t>7</w:t>
            </w:r>
            <w:r w:rsidR="00C03083">
              <w:rPr>
                <w:noProof/>
                <w:webHidden/>
              </w:rPr>
              <w:fldChar w:fldCharType="end"/>
            </w:r>
          </w:hyperlink>
        </w:p>
        <w:p w:rsidR="00C03083" w:rsidRDefault="008F6011">
          <w:pPr>
            <w:pStyle w:val="TOC2"/>
            <w:tabs>
              <w:tab w:val="right" w:leader="dot" w:pos="9345"/>
            </w:tabs>
            <w:rPr>
              <w:noProof/>
              <w:lang w:eastAsia="ru-RU"/>
            </w:rPr>
          </w:pPr>
          <w:hyperlink w:anchor="_Toc359495929" w:history="1">
            <w:r w:rsidR="00C03083" w:rsidRPr="00264762">
              <w:rPr>
                <w:rStyle w:val="Hyperlink"/>
                <w:noProof/>
              </w:rPr>
              <w:t>1) Почему участие общественности необходимо?</w:t>
            </w:r>
            <w:r w:rsidR="00C03083">
              <w:rPr>
                <w:noProof/>
                <w:webHidden/>
              </w:rPr>
              <w:tab/>
            </w:r>
            <w:r w:rsidR="00C03083">
              <w:rPr>
                <w:noProof/>
                <w:webHidden/>
              </w:rPr>
              <w:fldChar w:fldCharType="begin"/>
            </w:r>
            <w:r w:rsidR="00C03083">
              <w:rPr>
                <w:noProof/>
                <w:webHidden/>
              </w:rPr>
              <w:instrText xml:space="preserve"> PAGEREF _Toc359495929 \h </w:instrText>
            </w:r>
            <w:r w:rsidR="00C03083">
              <w:rPr>
                <w:noProof/>
                <w:webHidden/>
              </w:rPr>
            </w:r>
            <w:r w:rsidR="00C03083">
              <w:rPr>
                <w:noProof/>
                <w:webHidden/>
              </w:rPr>
              <w:fldChar w:fldCharType="separate"/>
            </w:r>
            <w:r w:rsidR="00A71F4F">
              <w:rPr>
                <w:noProof/>
                <w:webHidden/>
              </w:rPr>
              <w:t>7</w:t>
            </w:r>
            <w:r w:rsidR="00C03083">
              <w:rPr>
                <w:noProof/>
                <w:webHidden/>
              </w:rPr>
              <w:fldChar w:fldCharType="end"/>
            </w:r>
          </w:hyperlink>
        </w:p>
        <w:p w:rsidR="00C03083" w:rsidRDefault="008F6011">
          <w:pPr>
            <w:pStyle w:val="TOC2"/>
            <w:tabs>
              <w:tab w:val="right" w:leader="dot" w:pos="9345"/>
            </w:tabs>
            <w:rPr>
              <w:noProof/>
              <w:lang w:eastAsia="ru-RU"/>
            </w:rPr>
          </w:pPr>
          <w:hyperlink w:anchor="_Toc359495930" w:history="1">
            <w:r w:rsidR="00C03083" w:rsidRPr="00264762">
              <w:rPr>
                <w:rStyle w:val="Hyperlink"/>
                <w:noProof/>
              </w:rPr>
              <w:t>2) Ключевые принципы участия общественности</w:t>
            </w:r>
            <w:r w:rsidR="00C03083">
              <w:rPr>
                <w:noProof/>
                <w:webHidden/>
              </w:rPr>
              <w:tab/>
            </w:r>
            <w:r w:rsidR="00C03083">
              <w:rPr>
                <w:noProof/>
                <w:webHidden/>
              </w:rPr>
              <w:fldChar w:fldCharType="begin"/>
            </w:r>
            <w:r w:rsidR="00C03083">
              <w:rPr>
                <w:noProof/>
                <w:webHidden/>
              </w:rPr>
              <w:instrText xml:space="preserve"> PAGEREF _Toc359495930 \h </w:instrText>
            </w:r>
            <w:r w:rsidR="00C03083">
              <w:rPr>
                <w:noProof/>
                <w:webHidden/>
              </w:rPr>
            </w:r>
            <w:r w:rsidR="00C03083">
              <w:rPr>
                <w:noProof/>
                <w:webHidden/>
              </w:rPr>
              <w:fldChar w:fldCharType="separate"/>
            </w:r>
            <w:r w:rsidR="00A71F4F">
              <w:rPr>
                <w:noProof/>
                <w:webHidden/>
              </w:rPr>
              <w:t>8</w:t>
            </w:r>
            <w:r w:rsidR="00C03083">
              <w:rPr>
                <w:noProof/>
                <w:webHidden/>
              </w:rPr>
              <w:fldChar w:fldCharType="end"/>
            </w:r>
          </w:hyperlink>
        </w:p>
        <w:p w:rsidR="00C03083" w:rsidRDefault="008F6011">
          <w:pPr>
            <w:pStyle w:val="TOC2"/>
            <w:tabs>
              <w:tab w:val="right" w:leader="dot" w:pos="9345"/>
            </w:tabs>
            <w:rPr>
              <w:noProof/>
              <w:lang w:eastAsia="ru-RU"/>
            </w:rPr>
          </w:pPr>
          <w:hyperlink w:anchor="_Toc359495931" w:history="1">
            <w:r w:rsidR="00C03083" w:rsidRPr="00264762">
              <w:rPr>
                <w:rStyle w:val="Hyperlink"/>
                <w:noProof/>
              </w:rPr>
              <w:t>3) Обеспечение благоприятных условий для участия общественности</w:t>
            </w:r>
            <w:r w:rsidR="00C03083">
              <w:rPr>
                <w:noProof/>
                <w:webHidden/>
              </w:rPr>
              <w:tab/>
            </w:r>
            <w:r w:rsidR="00C03083">
              <w:rPr>
                <w:noProof/>
                <w:webHidden/>
              </w:rPr>
              <w:fldChar w:fldCharType="begin"/>
            </w:r>
            <w:r w:rsidR="00C03083">
              <w:rPr>
                <w:noProof/>
                <w:webHidden/>
              </w:rPr>
              <w:instrText xml:space="preserve"> PAGEREF _Toc359495931 \h </w:instrText>
            </w:r>
            <w:r w:rsidR="00C03083">
              <w:rPr>
                <w:noProof/>
                <w:webHidden/>
              </w:rPr>
            </w:r>
            <w:r w:rsidR="00C03083">
              <w:rPr>
                <w:noProof/>
                <w:webHidden/>
              </w:rPr>
              <w:fldChar w:fldCharType="separate"/>
            </w:r>
            <w:r w:rsidR="00A71F4F">
              <w:rPr>
                <w:noProof/>
                <w:webHidden/>
              </w:rPr>
              <w:t>9</w:t>
            </w:r>
            <w:r w:rsidR="00C03083">
              <w:rPr>
                <w:noProof/>
                <w:webHidden/>
              </w:rPr>
              <w:fldChar w:fldCharType="end"/>
            </w:r>
          </w:hyperlink>
        </w:p>
        <w:p w:rsidR="00C03083" w:rsidRDefault="008F6011">
          <w:pPr>
            <w:pStyle w:val="TOC1"/>
            <w:tabs>
              <w:tab w:val="right" w:leader="dot" w:pos="9345"/>
            </w:tabs>
            <w:rPr>
              <w:noProof/>
              <w:lang w:eastAsia="ru-RU"/>
            </w:rPr>
          </w:pPr>
          <w:hyperlink w:anchor="_Toc359495932" w:history="1">
            <w:r w:rsidR="00C03083" w:rsidRPr="00264762">
              <w:rPr>
                <w:rStyle w:val="Hyperlink"/>
                <w:noProof/>
              </w:rPr>
              <w:t>B) Участие общественности в соответствии с Протоколом – Общие аспекты</w:t>
            </w:r>
            <w:r w:rsidR="00C03083">
              <w:rPr>
                <w:noProof/>
                <w:webHidden/>
              </w:rPr>
              <w:tab/>
            </w:r>
            <w:r w:rsidR="00C03083">
              <w:rPr>
                <w:noProof/>
                <w:webHidden/>
              </w:rPr>
              <w:fldChar w:fldCharType="begin"/>
            </w:r>
            <w:r w:rsidR="00C03083">
              <w:rPr>
                <w:noProof/>
                <w:webHidden/>
              </w:rPr>
              <w:instrText xml:space="preserve"> PAGEREF _Toc359495932 \h </w:instrText>
            </w:r>
            <w:r w:rsidR="00C03083">
              <w:rPr>
                <w:noProof/>
                <w:webHidden/>
              </w:rPr>
            </w:r>
            <w:r w:rsidR="00C03083">
              <w:rPr>
                <w:noProof/>
                <w:webHidden/>
              </w:rPr>
              <w:fldChar w:fldCharType="separate"/>
            </w:r>
            <w:r w:rsidR="00A71F4F">
              <w:rPr>
                <w:noProof/>
                <w:webHidden/>
              </w:rPr>
              <w:t>10</w:t>
            </w:r>
            <w:r w:rsidR="00C03083">
              <w:rPr>
                <w:noProof/>
                <w:webHidden/>
              </w:rPr>
              <w:fldChar w:fldCharType="end"/>
            </w:r>
          </w:hyperlink>
        </w:p>
        <w:p w:rsidR="00C03083" w:rsidRDefault="008F6011">
          <w:pPr>
            <w:pStyle w:val="TOC2"/>
            <w:tabs>
              <w:tab w:val="right" w:leader="dot" w:pos="9345"/>
            </w:tabs>
            <w:rPr>
              <w:noProof/>
              <w:lang w:eastAsia="ru-RU"/>
            </w:rPr>
          </w:pPr>
          <w:hyperlink w:anchor="_Toc359495933" w:history="1">
            <w:r w:rsidR="00C03083" w:rsidRPr="00264762">
              <w:rPr>
                <w:rStyle w:val="Hyperlink"/>
                <w:noProof/>
              </w:rPr>
              <w:t>1) Ключевые проблемы в обеспечении участия общественности в соответствии с Протоколом</w:t>
            </w:r>
            <w:r w:rsidR="00C03083">
              <w:rPr>
                <w:noProof/>
                <w:webHidden/>
              </w:rPr>
              <w:tab/>
            </w:r>
            <w:r w:rsidR="00C03083">
              <w:rPr>
                <w:noProof/>
                <w:webHidden/>
              </w:rPr>
              <w:fldChar w:fldCharType="begin"/>
            </w:r>
            <w:r w:rsidR="00C03083">
              <w:rPr>
                <w:noProof/>
                <w:webHidden/>
              </w:rPr>
              <w:instrText xml:space="preserve"> PAGEREF _Toc359495933 \h </w:instrText>
            </w:r>
            <w:r w:rsidR="00C03083">
              <w:rPr>
                <w:noProof/>
                <w:webHidden/>
              </w:rPr>
            </w:r>
            <w:r w:rsidR="00C03083">
              <w:rPr>
                <w:noProof/>
                <w:webHidden/>
              </w:rPr>
              <w:fldChar w:fldCharType="separate"/>
            </w:r>
            <w:r w:rsidR="00A71F4F">
              <w:rPr>
                <w:noProof/>
                <w:webHidden/>
              </w:rPr>
              <w:t>10</w:t>
            </w:r>
            <w:r w:rsidR="00C03083">
              <w:rPr>
                <w:noProof/>
                <w:webHidden/>
              </w:rPr>
              <w:fldChar w:fldCharType="end"/>
            </w:r>
          </w:hyperlink>
        </w:p>
        <w:p w:rsidR="00C03083" w:rsidRDefault="008F6011">
          <w:pPr>
            <w:pStyle w:val="TOC2"/>
            <w:tabs>
              <w:tab w:val="right" w:leader="dot" w:pos="9345"/>
            </w:tabs>
            <w:rPr>
              <w:noProof/>
              <w:lang w:eastAsia="ru-RU"/>
            </w:rPr>
          </w:pPr>
          <w:hyperlink w:anchor="_Toc359495934" w:history="1">
            <w:r w:rsidR="00C03083" w:rsidRPr="00264762">
              <w:rPr>
                <w:rStyle w:val="Hyperlink"/>
                <w:noProof/>
              </w:rPr>
              <w:t>2) Положения Протокола в отношении участия общественности</w:t>
            </w:r>
            <w:r w:rsidR="00C03083">
              <w:rPr>
                <w:noProof/>
                <w:webHidden/>
              </w:rPr>
              <w:tab/>
            </w:r>
            <w:r w:rsidR="00C03083">
              <w:rPr>
                <w:noProof/>
                <w:webHidden/>
              </w:rPr>
              <w:fldChar w:fldCharType="begin"/>
            </w:r>
            <w:r w:rsidR="00C03083">
              <w:rPr>
                <w:noProof/>
                <w:webHidden/>
              </w:rPr>
              <w:instrText xml:space="preserve"> PAGEREF _Toc359495934 \h </w:instrText>
            </w:r>
            <w:r w:rsidR="00C03083">
              <w:rPr>
                <w:noProof/>
                <w:webHidden/>
              </w:rPr>
            </w:r>
            <w:r w:rsidR="00C03083">
              <w:rPr>
                <w:noProof/>
                <w:webHidden/>
              </w:rPr>
              <w:fldChar w:fldCharType="separate"/>
            </w:r>
            <w:r w:rsidR="00A71F4F">
              <w:rPr>
                <w:noProof/>
                <w:webHidden/>
              </w:rPr>
              <w:t>11</w:t>
            </w:r>
            <w:r w:rsidR="00C03083">
              <w:rPr>
                <w:noProof/>
                <w:webHidden/>
              </w:rPr>
              <w:fldChar w:fldCharType="end"/>
            </w:r>
          </w:hyperlink>
        </w:p>
        <w:p w:rsidR="00C03083" w:rsidRDefault="008F6011">
          <w:pPr>
            <w:pStyle w:val="TOC2"/>
            <w:tabs>
              <w:tab w:val="right" w:leader="dot" w:pos="9345"/>
            </w:tabs>
            <w:rPr>
              <w:noProof/>
              <w:lang w:eastAsia="ru-RU"/>
            </w:rPr>
          </w:pPr>
          <w:hyperlink w:anchor="_Toc359495935" w:history="1">
            <w:r w:rsidR="00C03083" w:rsidRPr="00264762">
              <w:rPr>
                <w:rStyle w:val="Hyperlink"/>
                <w:noProof/>
              </w:rPr>
              <w:t>3) Протокол и другие соответствующие международные и региональные инструменты</w:t>
            </w:r>
            <w:r w:rsidR="00C03083">
              <w:rPr>
                <w:noProof/>
                <w:webHidden/>
              </w:rPr>
              <w:tab/>
            </w:r>
            <w:r w:rsidR="00C03083">
              <w:rPr>
                <w:noProof/>
                <w:webHidden/>
              </w:rPr>
              <w:fldChar w:fldCharType="begin"/>
            </w:r>
            <w:r w:rsidR="00C03083">
              <w:rPr>
                <w:noProof/>
                <w:webHidden/>
              </w:rPr>
              <w:instrText xml:space="preserve"> PAGEREF _Toc359495935 \h </w:instrText>
            </w:r>
            <w:r w:rsidR="00C03083">
              <w:rPr>
                <w:noProof/>
                <w:webHidden/>
              </w:rPr>
            </w:r>
            <w:r w:rsidR="00C03083">
              <w:rPr>
                <w:noProof/>
                <w:webHidden/>
              </w:rPr>
              <w:fldChar w:fldCharType="separate"/>
            </w:r>
            <w:r w:rsidR="00A71F4F">
              <w:rPr>
                <w:noProof/>
                <w:webHidden/>
              </w:rPr>
              <w:t>12</w:t>
            </w:r>
            <w:r w:rsidR="00C03083">
              <w:rPr>
                <w:noProof/>
                <w:webHidden/>
              </w:rPr>
              <w:fldChar w:fldCharType="end"/>
            </w:r>
          </w:hyperlink>
        </w:p>
        <w:p w:rsidR="00C03083" w:rsidRDefault="008F6011">
          <w:pPr>
            <w:pStyle w:val="TOC2"/>
            <w:tabs>
              <w:tab w:val="right" w:leader="dot" w:pos="9345"/>
            </w:tabs>
            <w:rPr>
              <w:noProof/>
              <w:lang w:eastAsia="ru-RU"/>
            </w:rPr>
          </w:pPr>
          <w:hyperlink w:anchor="_Toc359495936" w:history="1">
            <w:r w:rsidR="00C03083" w:rsidRPr="00264762">
              <w:rPr>
                <w:rStyle w:val="Hyperlink"/>
                <w:noProof/>
              </w:rPr>
              <w:t>4) Условия для участия общественности на национальном уровне: что необходимо?</w:t>
            </w:r>
            <w:r w:rsidR="00C03083">
              <w:rPr>
                <w:noProof/>
                <w:webHidden/>
              </w:rPr>
              <w:tab/>
            </w:r>
            <w:r w:rsidR="00C03083">
              <w:rPr>
                <w:noProof/>
                <w:webHidden/>
              </w:rPr>
              <w:fldChar w:fldCharType="begin"/>
            </w:r>
            <w:r w:rsidR="00C03083">
              <w:rPr>
                <w:noProof/>
                <w:webHidden/>
              </w:rPr>
              <w:instrText xml:space="preserve"> PAGEREF _Toc359495936 \h </w:instrText>
            </w:r>
            <w:r w:rsidR="00C03083">
              <w:rPr>
                <w:noProof/>
                <w:webHidden/>
              </w:rPr>
            </w:r>
            <w:r w:rsidR="00C03083">
              <w:rPr>
                <w:noProof/>
                <w:webHidden/>
              </w:rPr>
              <w:fldChar w:fldCharType="separate"/>
            </w:r>
            <w:r w:rsidR="00A71F4F">
              <w:rPr>
                <w:noProof/>
                <w:webHidden/>
              </w:rPr>
              <w:t>13</w:t>
            </w:r>
            <w:r w:rsidR="00C03083">
              <w:rPr>
                <w:noProof/>
                <w:webHidden/>
              </w:rPr>
              <w:fldChar w:fldCharType="end"/>
            </w:r>
          </w:hyperlink>
        </w:p>
        <w:p w:rsidR="00C03083" w:rsidRDefault="008F6011">
          <w:pPr>
            <w:pStyle w:val="TOC3"/>
            <w:tabs>
              <w:tab w:val="right" w:leader="dot" w:pos="9345"/>
            </w:tabs>
            <w:rPr>
              <w:noProof/>
              <w:lang w:eastAsia="ru-RU"/>
            </w:rPr>
          </w:pPr>
          <w:hyperlink w:anchor="_Toc359495937" w:history="1">
            <w:r w:rsidR="00C03083" w:rsidRPr="00264762">
              <w:rPr>
                <w:rStyle w:val="Hyperlink"/>
                <w:noProof/>
              </w:rPr>
              <w:t>а) Национальное законодательство</w:t>
            </w:r>
            <w:r w:rsidR="00C03083">
              <w:rPr>
                <w:noProof/>
                <w:webHidden/>
              </w:rPr>
              <w:tab/>
            </w:r>
            <w:r w:rsidR="00C03083">
              <w:rPr>
                <w:noProof/>
                <w:webHidden/>
              </w:rPr>
              <w:fldChar w:fldCharType="begin"/>
            </w:r>
            <w:r w:rsidR="00C03083">
              <w:rPr>
                <w:noProof/>
                <w:webHidden/>
              </w:rPr>
              <w:instrText xml:space="preserve"> PAGEREF _Toc359495937 \h </w:instrText>
            </w:r>
            <w:r w:rsidR="00C03083">
              <w:rPr>
                <w:noProof/>
                <w:webHidden/>
              </w:rPr>
            </w:r>
            <w:r w:rsidR="00C03083">
              <w:rPr>
                <w:noProof/>
                <w:webHidden/>
              </w:rPr>
              <w:fldChar w:fldCharType="separate"/>
            </w:r>
            <w:r w:rsidR="00A71F4F">
              <w:rPr>
                <w:noProof/>
                <w:webHidden/>
              </w:rPr>
              <w:t>13</w:t>
            </w:r>
            <w:r w:rsidR="00C03083">
              <w:rPr>
                <w:noProof/>
                <w:webHidden/>
              </w:rPr>
              <w:fldChar w:fldCharType="end"/>
            </w:r>
          </w:hyperlink>
        </w:p>
        <w:p w:rsidR="00C03083" w:rsidRDefault="008F6011">
          <w:pPr>
            <w:pStyle w:val="TOC3"/>
            <w:tabs>
              <w:tab w:val="right" w:leader="dot" w:pos="9345"/>
            </w:tabs>
            <w:rPr>
              <w:noProof/>
              <w:lang w:eastAsia="ru-RU"/>
            </w:rPr>
          </w:pPr>
          <w:hyperlink w:anchor="_Toc359495938" w:history="1">
            <w:r w:rsidR="00C03083" w:rsidRPr="00264762">
              <w:rPr>
                <w:rStyle w:val="Hyperlink"/>
                <w:noProof/>
                <w:lang w:val="de-DE"/>
              </w:rPr>
              <w:t>b</w:t>
            </w:r>
            <w:r w:rsidR="00C03083" w:rsidRPr="00264762">
              <w:rPr>
                <w:rStyle w:val="Hyperlink"/>
                <w:noProof/>
              </w:rPr>
              <w:t>) Повышение информированности</w:t>
            </w:r>
            <w:r w:rsidR="00C03083">
              <w:rPr>
                <w:noProof/>
                <w:webHidden/>
              </w:rPr>
              <w:tab/>
            </w:r>
            <w:r w:rsidR="00C03083">
              <w:rPr>
                <w:noProof/>
                <w:webHidden/>
              </w:rPr>
              <w:fldChar w:fldCharType="begin"/>
            </w:r>
            <w:r w:rsidR="00C03083">
              <w:rPr>
                <w:noProof/>
                <w:webHidden/>
              </w:rPr>
              <w:instrText xml:space="preserve"> PAGEREF _Toc359495938 \h </w:instrText>
            </w:r>
            <w:r w:rsidR="00C03083">
              <w:rPr>
                <w:noProof/>
                <w:webHidden/>
              </w:rPr>
            </w:r>
            <w:r w:rsidR="00C03083">
              <w:rPr>
                <w:noProof/>
                <w:webHidden/>
              </w:rPr>
              <w:fldChar w:fldCharType="separate"/>
            </w:r>
            <w:r w:rsidR="00A71F4F">
              <w:rPr>
                <w:noProof/>
                <w:webHidden/>
              </w:rPr>
              <w:t>13</w:t>
            </w:r>
            <w:r w:rsidR="00C03083">
              <w:rPr>
                <w:noProof/>
                <w:webHidden/>
              </w:rPr>
              <w:fldChar w:fldCharType="end"/>
            </w:r>
          </w:hyperlink>
        </w:p>
        <w:p w:rsidR="00C03083" w:rsidRDefault="008F6011">
          <w:pPr>
            <w:pStyle w:val="TOC3"/>
            <w:tabs>
              <w:tab w:val="right" w:leader="dot" w:pos="9345"/>
            </w:tabs>
            <w:rPr>
              <w:noProof/>
              <w:lang w:eastAsia="ru-RU"/>
            </w:rPr>
          </w:pPr>
          <w:hyperlink w:anchor="_Toc359495939" w:history="1">
            <w:r w:rsidR="00C03083" w:rsidRPr="00264762">
              <w:rPr>
                <w:rStyle w:val="Hyperlink"/>
                <w:noProof/>
              </w:rPr>
              <w:t>с) Выявление заинтересованных сторон и создание координационных механизмов</w:t>
            </w:r>
            <w:r w:rsidR="00C03083">
              <w:rPr>
                <w:noProof/>
                <w:webHidden/>
              </w:rPr>
              <w:tab/>
            </w:r>
            <w:r w:rsidR="00C03083">
              <w:rPr>
                <w:noProof/>
                <w:webHidden/>
              </w:rPr>
              <w:fldChar w:fldCharType="begin"/>
            </w:r>
            <w:r w:rsidR="00C03083">
              <w:rPr>
                <w:noProof/>
                <w:webHidden/>
              </w:rPr>
              <w:instrText xml:space="preserve"> PAGEREF _Toc359495939 \h </w:instrText>
            </w:r>
            <w:r w:rsidR="00C03083">
              <w:rPr>
                <w:noProof/>
                <w:webHidden/>
              </w:rPr>
            </w:r>
            <w:r w:rsidR="00C03083">
              <w:rPr>
                <w:noProof/>
                <w:webHidden/>
              </w:rPr>
              <w:fldChar w:fldCharType="separate"/>
            </w:r>
            <w:r w:rsidR="00A71F4F">
              <w:rPr>
                <w:noProof/>
                <w:webHidden/>
              </w:rPr>
              <w:t>14</w:t>
            </w:r>
            <w:r w:rsidR="00C03083">
              <w:rPr>
                <w:noProof/>
                <w:webHidden/>
              </w:rPr>
              <w:fldChar w:fldCharType="end"/>
            </w:r>
          </w:hyperlink>
        </w:p>
        <w:p w:rsidR="00C03083" w:rsidRDefault="008F6011">
          <w:pPr>
            <w:pStyle w:val="TOC3"/>
            <w:tabs>
              <w:tab w:val="right" w:leader="dot" w:pos="9345"/>
            </w:tabs>
            <w:rPr>
              <w:noProof/>
              <w:lang w:eastAsia="ru-RU"/>
            </w:rPr>
          </w:pPr>
          <w:hyperlink w:anchor="_Toc359495940" w:history="1">
            <w:r w:rsidR="00C03083" w:rsidRPr="00264762">
              <w:rPr>
                <w:rStyle w:val="Hyperlink"/>
                <w:noProof/>
                <w:lang w:val="de-DE"/>
              </w:rPr>
              <w:t>d</w:t>
            </w:r>
            <w:r w:rsidR="00C03083" w:rsidRPr="00264762">
              <w:rPr>
                <w:rStyle w:val="Hyperlink"/>
                <w:noProof/>
              </w:rPr>
              <w:t>) Стоимость, временные и человеческие ресурсы</w:t>
            </w:r>
            <w:r w:rsidR="00C03083">
              <w:rPr>
                <w:noProof/>
                <w:webHidden/>
              </w:rPr>
              <w:tab/>
            </w:r>
            <w:r w:rsidR="00C03083">
              <w:rPr>
                <w:noProof/>
                <w:webHidden/>
              </w:rPr>
              <w:fldChar w:fldCharType="begin"/>
            </w:r>
            <w:r w:rsidR="00C03083">
              <w:rPr>
                <w:noProof/>
                <w:webHidden/>
              </w:rPr>
              <w:instrText xml:space="preserve"> PAGEREF _Toc359495940 \h </w:instrText>
            </w:r>
            <w:r w:rsidR="00C03083">
              <w:rPr>
                <w:noProof/>
                <w:webHidden/>
              </w:rPr>
            </w:r>
            <w:r w:rsidR="00C03083">
              <w:rPr>
                <w:noProof/>
                <w:webHidden/>
              </w:rPr>
              <w:fldChar w:fldCharType="separate"/>
            </w:r>
            <w:r w:rsidR="00A71F4F">
              <w:rPr>
                <w:noProof/>
                <w:webHidden/>
              </w:rPr>
              <w:t>17</w:t>
            </w:r>
            <w:r w:rsidR="00C03083">
              <w:rPr>
                <w:noProof/>
                <w:webHidden/>
              </w:rPr>
              <w:fldChar w:fldCharType="end"/>
            </w:r>
          </w:hyperlink>
        </w:p>
        <w:p w:rsidR="00C03083" w:rsidRDefault="008F6011">
          <w:pPr>
            <w:pStyle w:val="TOC3"/>
            <w:tabs>
              <w:tab w:val="right" w:leader="dot" w:pos="9345"/>
            </w:tabs>
            <w:rPr>
              <w:noProof/>
              <w:lang w:eastAsia="ru-RU"/>
            </w:rPr>
          </w:pPr>
          <w:hyperlink w:anchor="_Toc359495941" w:history="1">
            <w:r w:rsidR="00C03083" w:rsidRPr="00264762">
              <w:rPr>
                <w:rStyle w:val="Hyperlink"/>
                <w:noProof/>
              </w:rPr>
              <w:t>е) Ключевые аспекты</w:t>
            </w:r>
            <w:r w:rsidR="00C03083">
              <w:rPr>
                <w:noProof/>
                <w:webHidden/>
              </w:rPr>
              <w:tab/>
            </w:r>
            <w:r w:rsidR="00C03083">
              <w:rPr>
                <w:noProof/>
                <w:webHidden/>
              </w:rPr>
              <w:fldChar w:fldCharType="begin"/>
            </w:r>
            <w:r w:rsidR="00C03083">
              <w:rPr>
                <w:noProof/>
                <w:webHidden/>
              </w:rPr>
              <w:instrText xml:space="preserve"> PAGEREF _Toc359495941 \h </w:instrText>
            </w:r>
            <w:r w:rsidR="00C03083">
              <w:rPr>
                <w:noProof/>
                <w:webHidden/>
              </w:rPr>
            </w:r>
            <w:r w:rsidR="00C03083">
              <w:rPr>
                <w:noProof/>
                <w:webHidden/>
              </w:rPr>
              <w:fldChar w:fldCharType="separate"/>
            </w:r>
            <w:r w:rsidR="00A71F4F">
              <w:rPr>
                <w:noProof/>
                <w:webHidden/>
              </w:rPr>
              <w:t>19</w:t>
            </w:r>
            <w:r w:rsidR="00C03083">
              <w:rPr>
                <w:noProof/>
                <w:webHidden/>
              </w:rPr>
              <w:fldChar w:fldCharType="end"/>
            </w:r>
          </w:hyperlink>
        </w:p>
        <w:p w:rsidR="00C03083" w:rsidRDefault="008F6011">
          <w:pPr>
            <w:pStyle w:val="TOC1"/>
            <w:tabs>
              <w:tab w:val="right" w:leader="dot" w:pos="9345"/>
            </w:tabs>
            <w:rPr>
              <w:noProof/>
              <w:lang w:eastAsia="ru-RU"/>
            </w:rPr>
          </w:pPr>
          <w:hyperlink w:anchor="_Toc359495942" w:history="1">
            <w:r w:rsidR="00C03083" w:rsidRPr="00264762">
              <w:rPr>
                <w:rStyle w:val="Hyperlink"/>
                <w:noProof/>
              </w:rPr>
              <w:t>С) Участие общественности в соответствии с конкретными положениями Протокола</w:t>
            </w:r>
            <w:r w:rsidR="00C03083">
              <w:rPr>
                <w:noProof/>
                <w:webHidden/>
              </w:rPr>
              <w:tab/>
            </w:r>
            <w:r w:rsidR="00C03083">
              <w:rPr>
                <w:noProof/>
                <w:webHidden/>
              </w:rPr>
              <w:fldChar w:fldCharType="begin"/>
            </w:r>
            <w:r w:rsidR="00C03083">
              <w:rPr>
                <w:noProof/>
                <w:webHidden/>
              </w:rPr>
              <w:instrText xml:space="preserve"> PAGEREF _Toc359495942 \h </w:instrText>
            </w:r>
            <w:r w:rsidR="00C03083">
              <w:rPr>
                <w:noProof/>
                <w:webHidden/>
              </w:rPr>
            </w:r>
            <w:r w:rsidR="00C03083">
              <w:rPr>
                <w:noProof/>
                <w:webHidden/>
              </w:rPr>
              <w:fldChar w:fldCharType="separate"/>
            </w:r>
            <w:r w:rsidR="00A71F4F">
              <w:rPr>
                <w:noProof/>
                <w:webHidden/>
              </w:rPr>
              <w:t>20</w:t>
            </w:r>
            <w:r w:rsidR="00C03083">
              <w:rPr>
                <w:noProof/>
                <w:webHidden/>
              </w:rPr>
              <w:fldChar w:fldCharType="end"/>
            </w:r>
          </w:hyperlink>
        </w:p>
        <w:p w:rsidR="00C03083" w:rsidRDefault="008F6011">
          <w:pPr>
            <w:pStyle w:val="TOC2"/>
            <w:tabs>
              <w:tab w:val="right" w:leader="dot" w:pos="9345"/>
            </w:tabs>
            <w:rPr>
              <w:noProof/>
              <w:lang w:eastAsia="ru-RU"/>
            </w:rPr>
          </w:pPr>
          <w:hyperlink w:anchor="_Toc359495943" w:history="1">
            <w:r w:rsidR="00C03083" w:rsidRPr="00264762">
              <w:rPr>
                <w:rStyle w:val="Hyperlink"/>
                <w:noProof/>
              </w:rPr>
              <w:t>1) Установление целевых показателей (статья 6.2) и разработка плана управления водохозяйственной деятельностью (статья 6.5)</w:t>
            </w:r>
            <w:r w:rsidR="00C03083">
              <w:rPr>
                <w:noProof/>
                <w:webHidden/>
              </w:rPr>
              <w:tab/>
            </w:r>
            <w:r w:rsidR="00C03083">
              <w:rPr>
                <w:noProof/>
                <w:webHidden/>
              </w:rPr>
              <w:fldChar w:fldCharType="begin"/>
            </w:r>
            <w:r w:rsidR="00C03083">
              <w:rPr>
                <w:noProof/>
                <w:webHidden/>
              </w:rPr>
              <w:instrText xml:space="preserve"> PAGEREF _Toc359495943 \h </w:instrText>
            </w:r>
            <w:r w:rsidR="00C03083">
              <w:rPr>
                <w:noProof/>
                <w:webHidden/>
              </w:rPr>
            </w:r>
            <w:r w:rsidR="00C03083">
              <w:rPr>
                <w:noProof/>
                <w:webHidden/>
              </w:rPr>
              <w:fldChar w:fldCharType="separate"/>
            </w:r>
            <w:r w:rsidR="00A71F4F">
              <w:rPr>
                <w:noProof/>
                <w:webHidden/>
              </w:rPr>
              <w:t>20</w:t>
            </w:r>
            <w:r w:rsidR="00C03083">
              <w:rPr>
                <w:noProof/>
                <w:webHidden/>
              </w:rPr>
              <w:fldChar w:fldCharType="end"/>
            </w:r>
          </w:hyperlink>
        </w:p>
        <w:p w:rsidR="00C03083" w:rsidRDefault="008F6011">
          <w:pPr>
            <w:pStyle w:val="TOC3"/>
            <w:tabs>
              <w:tab w:val="right" w:leader="dot" w:pos="9345"/>
            </w:tabs>
            <w:rPr>
              <w:noProof/>
              <w:lang w:eastAsia="ru-RU"/>
            </w:rPr>
          </w:pPr>
          <w:hyperlink w:anchor="_Toc359495944" w:history="1">
            <w:r w:rsidR="00C03083" w:rsidRPr="00264762">
              <w:rPr>
                <w:rStyle w:val="Hyperlink"/>
                <w:noProof/>
              </w:rPr>
              <w:t>а) Анализ исходной ситуации</w:t>
            </w:r>
            <w:r w:rsidR="00C03083">
              <w:rPr>
                <w:noProof/>
                <w:webHidden/>
              </w:rPr>
              <w:tab/>
            </w:r>
            <w:r w:rsidR="00C03083">
              <w:rPr>
                <w:noProof/>
                <w:webHidden/>
              </w:rPr>
              <w:fldChar w:fldCharType="begin"/>
            </w:r>
            <w:r w:rsidR="00C03083">
              <w:rPr>
                <w:noProof/>
                <w:webHidden/>
              </w:rPr>
              <w:instrText xml:space="preserve"> PAGEREF _Toc359495944 \h </w:instrText>
            </w:r>
            <w:r w:rsidR="00C03083">
              <w:rPr>
                <w:noProof/>
                <w:webHidden/>
              </w:rPr>
            </w:r>
            <w:r w:rsidR="00C03083">
              <w:rPr>
                <w:noProof/>
                <w:webHidden/>
              </w:rPr>
              <w:fldChar w:fldCharType="separate"/>
            </w:r>
            <w:r w:rsidR="00A71F4F">
              <w:rPr>
                <w:noProof/>
                <w:webHidden/>
              </w:rPr>
              <w:t>20</w:t>
            </w:r>
            <w:r w:rsidR="00C03083">
              <w:rPr>
                <w:noProof/>
                <w:webHidden/>
              </w:rPr>
              <w:fldChar w:fldCharType="end"/>
            </w:r>
          </w:hyperlink>
        </w:p>
        <w:p w:rsidR="00C03083" w:rsidRDefault="008F6011">
          <w:pPr>
            <w:pStyle w:val="TOC3"/>
            <w:tabs>
              <w:tab w:val="right" w:leader="dot" w:pos="9345"/>
            </w:tabs>
            <w:rPr>
              <w:noProof/>
              <w:lang w:eastAsia="ru-RU"/>
            </w:rPr>
          </w:pPr>
          <w:hyperlink w:anchor="_Toc359495945" w:history="1">
            <w:r w:rsidR="00C03083" w:rsidRPr="00264762">
              <w:rPr>
                <w:rStyle w:val="Hyperlink"/>
                <w:noProof/>
              </w:rPr>
              <w:t>в) Уведомление и предоставление информации о процессе, составление проектов целевых показателей и разработка планов управления водохозяйственной деятельностью</w:t>
            </w:r>
            <w:r w:rsidR="00C03083">
              <w:rPr>
                <w:noProof/>
                <w:webHidden/>
              </w:rPr>
              <w:tab/>
            </w:r>
            <w:r w:rsidR="00C03083">
              <w:rPr>
                <w:noProof/>
                <w:webHidden/>
              </w:rPr>
              <w:fldChar w:fldCharType="begin"/>
            </w:r>
            <w:r w:rsidR="00C03083">
              <w:rPr>
                <w:noProof/>
                <w:webHidden/>
              </w:rPr>
              <w:instrText xml:space="preserve"> PAGEREF _Toc359495945 \h </w:instrText>
            </w:r>
            <w:r w:rsidR="00C03083">
              <w:rPr>
                <w:noProof/>
                <w:webHidden/>
              </w:rPr>
            </w:r>
            <w:r w:rsidR="00C03083">
              <w:rPr>
                <w:noProof/>
                <w:webHidden/>
              </w:rPr>
              <w:fldChar w:fldCharType="separate"/>
            </w:r>
            <w:r w:rsidR="00A71F4F">
              <w:rPr>
                <w:noProof/>
                <w:webHidden/>
              </w:rPr>
              <w:t>21</w:t>
            </w:r>
            <w:r w:rsidR="00C03083">
              <w:rPr>
                <w:noProof/>
                <w:webHidden/>
              </w:rPr>
              <w:fldChar w:fldCharType="end"/>
            </w:r>
          </w:hyperlink>
        </w:p>
        <w:p w:rsidR="00C03083" w:rsidRDefault="008F6011">
          <w:pPr>
            <w:pStyle w:val="TOC3"/>
            <w:tabs>
              <w:tab w:val="right" w:leader="dot" w:pos="9345"/>
            </w:tabs>
            <w:rPr>
              <w:noProof/>
              <w:lang w:eastAsia="ru-RU"/>
            </w:rPr>
          </w:pPr>
          <w:hyperlink w:anchor="_Toc359495946" w:history="1">
            <w:r w:rsidR="00C03083" w:rsidRPr="00264762">
              <w:rPr>
                <w:rStyle w:val="Hyperlink"/>
                <w:noProof/>
              </w:rPr>
              <w:t>с) Привлечение общественности</w:t>
            </w:r>
            <w:r w:rsidR="00C03083">
              <w:rPr>
                <w:noProof/>
                <w:webHidden/>
              </w:rPr>
              <w:tab/>
            </w:r>
            <w:r w:rsidR="00C03083">
              <w:rPr>
                <w:noProof/>
                <w:webHidden/>
              </w:rPr>
              <w:fldChar w:fldCharType="begin"/>
            </w:r>
            <w:r w:rsidR="00C03083">
              <w:rPr>
                <w:noProof/>
                <w:webHidden/>
              </w:rPr>
              <w:instrText xml:space="preserve"> PAGEREF _Toc359495946 \h </w:instrText>
            </w:r>
            <w:r w:rsidR="00C03083">
              <w:rPr>
                <w:noProof/>
                <w:webHidden/>
              </w:rPr>
            </w:r>
            <w:r w:rsidR="00C03083">
              <w:rPr>
                <w:noProof/>
                <w:webHidden/>
              </w:rPr>
              <w:fldChar w:fldCharType="separate"/>
            </w:r>
            <w:r w:rsidR="00A71F4F">
              <w:rPr>
                <w:noProof/>
                <w:webHidden/>
              </w:rPr>
              <w:t>26</w:t>
            </w:r>
            <w:r w:rsidR="00C03083">
              <w:rPr>
                <w:noProof/>
                <w:webHidden/>
              </w:rPr>
              <w:fldChar w:fldCharType="end"/>
            </w:r>
          </w:hyperlink>
        </w:p>
        <w:p w:rsidR="00C03083" w:rsidRDefault="008F6011">
          <w:pPr>
            <w:pStyle w:val="TOC3"/>
            <w:tabs>
              <w:tab w:val="right" w:leader="dot" w:pos="9345"/>
            </w:tabs>
            <w:rPr>
              <w:noProof/>
              <w:lang w:eastAsia="ru-RU"/>
            </w:rPr>
          </w:pPr>
          <w:hyperlink w:anchor="_Toc359495947" w:history="1">
            <w:r w:rsidR="00C03083" w:rsidRPr="00264762">
              <w:rPr>
                <w:rStyle w:val="Hyperlink"/>
                <w:noProof/>
                <w:lang w:val="de-DE"/>
              </w:rPr>
              <w:t>d</w:t>
            </w:r>
            <w:r w:rsidR="00C03083" w:rsidRPr="00264762">
              <w:rPr>
                <w:rStyle w:val="Hyperlink"/>
                <w:noProof/>
              </w:rPr>
              <w:t>) Учет результатов участия общественности и публикация итоговых документов</w:t>
            </w:r>
            <w:r w:rsidR="00C03083">
              <w:rPr>
                <w:noProof/>
                <w:webHidden/>
              </w:rPr>
              <w:tab/>
            </w:r>
            <w:r w:rsidR="00C03083">
              <w:rPr>
                <w:noProof/>
                <w:webHidden/>
              </w:rPr>
              <w:fldChar w:fldCharType="begin"/>
            </w:r>
            <w:r w:rsidR="00C03083">
              <w:rPr>
                <w:noProof/>
                <w:webHidden/>
              </w:rPr>
              <w:instrText xml:space="preserve"> PAGEREF _Toc359495947 \h </w:instrText>
            </w:r>
            <w:r w:rsidR="00C03083">
              <w:rPr>
                <w:noProof/>
                <w:webHidden/>
              </w:rPr>
            </w:r>
            <w:r w:rsidR="00C03083">
              <w:rPr>
                <w:noProof/>
                <w:webHidden/>
              </w:rPr>
              <w:fldChar w:fldCharType="separate"/>
            </w:r>
            <w:r w:rsidR="00A71F4F">
              <w:rPr>
                <w:noProof/>
                <w:webHidden/>
              </w:rPr>
              <w:t>28</w:t>
            </w:r>
            <w:r w:rsidR="00C03083">
              <w:rPr>
                <w:noProof/>
                <w:webHidden/>
              </w:rPr>
              <w:fldChar w:fldCharType="end"/>
            </w:r>
          </w:hyperlink>
        </w:p>
        <w:p w:rsidR="00C03083" w:rsidRDefault="008F6011">
          <w:pPr>
            <w:pStyle w:val="TOC3"/>
            <w:tabs>
              <w:tab w:val="right" w:leader="dot" w:pos="9345"/>
            </w:tabs>
            <w:rPr>
              <w:noProof/>
              <w:lang w:eastAsia="ru-RU"/>
            </w:rPr>
          </w:pPr>
          <w:hyperlink w:anchor="_Toc359495948" w:history="1">
            <w:r w:rsidR="00C03083" w:rsidRPr="00264762">
              <w:rPr>
                <w:rStyle w:val="Hyperlink"/>
                <w:noProof/>
              </w:rPr>
              <w:t>е) Ключевые аспекты</w:t>
            </w:r>
            <w:r w:rsidR="00C03083">
              <w:rPr>
                <w:noProof/>
                <w:webHidden/>
              </w:rPr>
              <w:tab/>
            </w:r>
            <w:r w:rsidR="00C03083">
              <w:rPr>
                <w:noProof/>
                <w:webHidden/>
              </w:rPr>
              <w:fldChar w:fldCharType="begin"/>
            </w:r>
            <w:r w:rsidR="00C03083">
              <w:rPr>
                <w:noProof/>
                <w:webHidden/>
              </w:rPr>
              <w:instrText xml:space="preserve"> PAGEREF _Toc359495948 \h </w:instrText>
            </w:r>
            <w:r w:rsidR="00C03083">
              <w:rPr>
                <w:noProof/>
                <w:webHidden/>
              </w:rPr>
            </w:r>
            <w:r w:rsidR="00C03083">
              <w:rPr>
                <w:noProof/>
                <w:webHidden/>
              </w:rPr>
              <w:fldChar w:fldCharType="separate"/>
            </w:r>
            <w:r w:rsidR="00A71F4F">
              <w:rPr>
                <w:noProof/>
                <w:webHidden/>
              </w:rPr>
              <w:t>30</w:t>
            </w:r>
            <w:r w:rsidR="00C03083">
              <w:rPr>
                <w:noProof/>
                <w:webHidden/>
              </w:rPr>
              <w:fldChar w:fldCharType="end"/>
            </w:r>
          </w:hyperlink>
        </w:p>
        <w:p w:rsidR="00C03083" w:rsidRDefault="008F6011">
          <w:pPr>
            <w:pStyle w:val="TOC2"/>
            <w:tabs>
              <w:tab w:val="right" w:leader="dot" w:pos="9345"/>
            </w:tabs>
            <w:rPr>
              <w:noProof/>
              <w:lang w:eastAsia="ru-RU"/>
            </w:rPr>
          </w:pPr>
          <w:hyperlink w:anchor="_Toc359495949" w:history="1">
            <w:r w:rsidR="00C03083" w:rsidRPr="00264762">
              <w:rPr>
                <w:rStyle w:val="Hyperlink"/>
                <w:noProof/>
              </w:rPr>
              <w:t>2) Отчетность</w:t>
            </w:r>
            <w:r w:rsidR="00C03083">
              <w:rPr>
                <w:noProof/>
                <w:webHidden/>
              </w:rPr>
              <w:tab/>
            </w:r>
            <w:r w:rsidR="00C03083">
              <w:rPr>
                <w:noProof/>
                <w:webHidden/>
              </w:rPr>
              <w:fldChar w:fldCharType="begin"/>
            </w:r>
            <w:r w:rsidR="00C03083">
              <w:rPr>
                <w:noProof/>
                <w:webHidden/>
              </w:rPr>
              <w:instrText xml:space="preserve"> PAGEREF _Toc359495949 \h </w:instrText>
            </w:r>
            <w:r w:rsidR="00C03083">
              <w:rPr>
                <w:noProof/>
                <w:webHidden/>
              </w:rPr>
            </w:r>
            <w:r w:rsidR="00C03083">
              <w:rPr>
                <w:noProof/>
                <w:webHidden/>
              </w:rPr>
              <w:fldChar w:fldCharType="separate"/>
            </w:r>
            <w:r w:rsidR="00A71F4F">
              <w:rPr>
                <w:noProof/>
                <w:webHidden/>
              </w:rPr>
              <w:t>31</w:t>
            </w:r>
            <w:r w:rsidR="00C03083">
              <w:rPr>
                <w:noProof/>
                <w:webHidden/>
              </w:rPr>
              <w:fldChar w:fldCharType="end"/>
            </w:r>
          </w:hyperlink>
        </w:p>
        <w:p w:rsidR="00C03083" w:rsidRDefault="008F6011">
          <w:pPr>
            <w:pStyle w:val="TOC2"/>
            <w:tabs>
              <w:tab w:val="right" w:leader="dot" w:pos="9345"/>
            </w:tabs>
            <w:rPr>
              <w:noProof/>
              <w:lang w:eastAsia="ru-RU"/>
            </w:rPr>
          </w:pPr>
          <w:hyperlink w:anchor="_Toc359495950" w:history="1">
            <w:r w:rsidR="00C03083" w:rsidRPr="00264762">
              <w:rPr>
                <w:rStyle w:val="Hyperlink"/>
                <w:noProof/>
              </w:rPr>
              <w:t>3) Международное сотрудничество – Интеграция трансграничного аспекта</w:t>
            </w:r>
            <w:r w:rsidR="00C03083">
              <w:rPr>
                <w:noProof/>
                <w:webHidden/>
              </w:rPr>
              <w:tab/>
            </w:r>
            <w:r w:rsidR="00C03083">
              <w:rPr>
                <w:noProof/>
                <w:webHidden/>
              </w:rPr>
              <w:fldChar w:fldCharType="begin"/>
            </w:r>
            <w:r w:rsidR="00C03083">
              <w:rPr>
                <w:noProof/>
                <w:webHidden/>
              </w:rPr>
              <w:instrText xml:space="preserve"> PAGEREF _Toc359495950 \h </w:instrText>
            </w:r>
            <w:r w:rsidR="00C03083">
              <w:rPr>
                <w:noProof/>
                <w:webHidden/>
              </w:rPr>
            </w:r>
            <w:r w:rsidR="00C03083">
              <w:rPr>
                <w:noProof/>
                <w:webHidden/>
              </w:rPr>
              <w:fldChar w:fldCharType="separate"/>
            </w:r>
            <w:r w:rsidR="00A71F4F">
              <w:rPr>
                <w:noProof/>
                <w:webHidden/>
              </w:rPr>
              <w:t>31</w:t>
            </w:r>
            <w:r w:rsidR="00C03083">
              <w:rPr>
                <w:noProof/>
                <w:webHidden/>
              </w:rPr>
              <w:fldChar w:fldCharType="end"/>
            </w:r>
          </w:hyperlink>
        </w:p>
        <w:p w:rsidR="00C03083" w:rsidRDefault="008F6011">
          <w:pPr>
            <w:pStyle w:val="TOC2"/>
            <w:tabs>
              <w:tab w:val="right" w:leader="dot" w:pos="9345"/>
            </w:tabs>
            <w:rPr>
              <w:noProof/>
              <w:lang w:eastAsia="ru-RU"/>
            </w:rPr>
          </w:pPr>
          <w:hyperlink w:anchor="_Toc359495951" w:history="1">
            <w:r w:rsidR="00C03083" w:rsidRPr="00264762">
              <w:rPr>
                <w:rStyle w:val="Hyperlink"/>
                <w:noProof/>
              </w:rPr>
              <w:t>4) Комитет по вопросам соблюдения</w:t>
            </w:r>
            <w:r w:rsidR="00C03083">
              <w:rPr>
                <w:noProof/>
                <w:webHidden/>
              </w:rPr>
              <w:tab/>
            </w:r>
            <w:r w:rsidR="00C03083">
              <w:rPr>
                <w:noProof/>
                <w:webHidden/>
              </w:rPr>
              <w:fldChar w:fldCharType="begin"/>
            </w:r>
            <w:r w:rsidR="00C03083">
              <w:rPr>
                <w:noProof/>
                <w:webHidden/>
              </w:rPr>
              <w:instrText xml:space="preserve"> PAGEREF _Toc359495951 \h </w:instrText>
            </w:r>
            <w:r w:rsidR="00C03083">
              <w:rPr>
                <w:noProof/>
                <w:webHidden/>
              </w:rPr>
            </w:r>
            <w:r w:rsidR="00C03083">
              <w:rPr>
                <w:noProof/>
                <w:webHidden/>
              </w:rPr>
              <w:fldChar w:fldCharType="separate"/>
            </w:r>
            <w:r w:rsidR="00A71F4F">
              <w:rPr>
                <w:noProof/>
                <w:webHidden/>
              </w:rPr>
              <w:t>34</w:t>
            </w:r>
            <w:r w:rsidR="00C03083">
              <w:rPr>
                <w:noProof/>
                <w:webHidden/>
              </w:rPr>
              <w:fldChar w:fldCharType="end"/>
            </w:r>
          </w:hyperlink>
        </w:p>
        <w:p w:rsidR="00C03083" w:rsidRDefault="008F6011">
          <w:pPr>
            <w:pStyle w:val="TOC1"/>
            <w:tabs>
              <w:tab w:val="right" w:leader="dot" w:pos="9345"/>
            </w:tabs>
            <w:rPr>
              <w:noProof/>
              <w:lang w:eastAsia="ru-RU"/>
            </w:rPr>
          </w:pPr>
          <w:hyperlink w:anchor="_Toc359495952" w:history="1">
            <w:r w:rsidR="00C03083" w:rsidRPr="00264762">
              <w:rPr>
                <w:rStyle w:val="Hyperlink"/>
                <w:noProof/>
              </w:rPr>
              <w:t>D) Инструментарий</w:t>
            </w:r>
            <w:r w:rsidR="00C03083">
              <w:rPr>
                <w:noProof/>
                <w:webHidden/>
              </w:rPr>
              <w:tab/>
            </w:r>
            <w:r w:rsidR="00C03083">
              <w:rPr>
                <w:noProof/>
                <w:webHidden/>
              </w:rPr>
              <w:fldChar w:fldCharType="begin"/>
            </w:r>
            <w:r w:rsidR="00C03083">
              <w:rPr>
                <w:noProof/>
                <w:webHidden/>
              </w:rPr>
              <w:instrText xml:space="preserve"> PAGEREF _Toc359495952 \h </w:instrText>
            </w:r>
            <w:r w:rsidR="00C03083">
              <w:rPr>
                <w:noProof/>
                <w:webHidden/>
              </w:rPr>
            </w:r>
            <w:r w:rsidR="00C03083">
              <w:rPr>
                <w:noProof/>
                <w:webHidden/>
              </w:rPr>
              <w:fldChar w:fldCharType="separate"/>
            </w:r>
            <w:r w:rsidR="00A71F4F">
              <w:rPr>
                <w:noProof/>
                <w:webHidden/>
              </w:rPr>
              <w:t>35</w:t>
            </w:r>
            <w:r w:rsidR="00C03083">
              <w:rPr>
                <w:noProof/>
                <w:webHidden/>
              </w:rPr>
              <w:fldChar w:fldCharType="end"/>
            </w:r>
          </w:hyperlink>
        </w:p>
        <w:p w:rsidR="00C03083" w:rsidRDefault="008F6011">
          <w:pPr>
            <w:pStyle w:val="TOC2"/>
            <w:tabs>
              <w:tab w:val="left" w:pos="660"/>
              <w:tab w:val="right" w:leader="dot" w:pos="9345"/>
            </w:tabs>
            <w:rPr>
              <w:noProof/>
              <w:lang w:eastAsia="ru-RU"/>
            </w:rPr>
          </w:pPr>
          <w:hyperlink w:anchor="_Toc359495953" w:history="1">
            <w:r w:rsidR="00C03083" w:rsidRPr="00264762">
              <w:rPr>
                <w:rStyle w:val="Hyperlink"/>
                <w:noProof/>
              </w:rPr>
              <w:t>1)</w:t>
            </w:r>
            <w:r w:rsidR="00C03083">
              <w:rPr>
                <w:noProof/>
                <w:lang w:eastAsia="ru-RU"/>
              </w:rPr>
              <w:tab/>
            </w:r>
            <w:r w:rsidR="00C03083" w:rsidRPr="00264762">
              <w:rPr>
                <w:rStyle w:val="Hyperlink"/>
                <w:noProof/>
              </w:rPr>
              <w:t>Инструменты для определения заинтересованных сторон</w:t>
            </w:r>
            <w:r w:rsidR="00C03083">
              <w:rPr>
                <w:noProof/>
                <w:webHidden/>
              </w:rPr>
              <w:tab/>
            </w:r>
            <w:r w:rsidR="00C03083">
              <w:rPr>
                <w:noProof/>
                <w:webHidden/>
              </w:rPr>
              <w:fldChar w:fldCharType="begin"/>
            </w:r>
            <w:r w:rsidR="00C03083">
              <w:rPr>
                <w:noProof/>
                <w:webHidden/>
              </w:rPr>
              <w:instrText xml:space="preserve"> PAGEREF _Toc359495953 \h </w:instrText>
            </w:r>
            <w:r w:rsidR="00C03083">
              <w:rPr>
                <w:noProof/>
                <w:webHidden/>
              </w:rPr>
            </w:r>
            <w:r w:rsidR="00C03083">
              <w:rPr>
                <w:noProof/>
                <w:webHidden/>
              </w:rPr>
              <w:fldChar w:fldCharType="separate"/>
            </w:r>
            <w:r w:rsidR="00A71F4F">
              <w:rPr>
                <w:noProof/>
                <w:webHidden/>
              </w:rPr>
              <w:t>36</w:t>
            </w:r>
            <w:r w:rsidR="00C03083">
              <w:rPr>
                <w:noProof/>
                <w:webHidden/>
              </w:rPr>
              <w:fldChar w:fldCharType="end"/>
            </w:r>
          </w:hyperlink>
        </w:p>
        <w:p w:rsidR="00C03083" w:rsidRDefault="008F6011">
          <w:pPr>
            <w:pStyle w:val="TOC2"/>
            <w:tabs>
              <w:tab w:val="left" w:pos="660"/>
              <w:tab w:val="right" w:leader="dot" w:pos="9345"/>
            </w:tabs>
            <w:rPr>
              <w:noProof/>
              <w:lang w:eastAsia="ru-RU"/>
            </w:rPr>
          </w:pPr>
          <w:hyperlink w:anchor="_Toc359495954" w:history="1">
            <w:r w:rsidR="00C03083" w:rsidRPr="00264762">
              <w:rPr>
                <w:rStyle w:val="Hyperlink"/>
                <w:noProof/>
              </w:rPr>
              <w:t>2)</w:t>
            </w:r>
            <w:r w:rsidR="00C03083">
              <w:rPr>
                <w:noProof/>
                <w:lang w:eastAsia="ru-RU"/>
              </w:rPr>
              <w:tab/>
            </w:r>
            <w:r w:rsidR="00C03083" w:rsidRPr="00264762">
              <w:rPr>
                <w:rStyle w:val="Hyperlink"/>
                <w:noProof/>
              </w:rPr>
              <w:t>Инструменты для уведомления</w:t>
            </w:r>
            <w:r w:rsidR="00C03083">
              <w:rPr>
                <w:noProof/>
                <w:webHidden/>
              </w:rPr>
              <w:tab/>
            </w:r>
            <w:r w:rsidR="00C03083">
              <w:rPr>
                <w:noProof/>
                <w:webHidden/>
              </w:rPr>
              <w:fldChar w:fldCharType="begin"/>
            </w:r>
            <w:r w:rsidR="00C03083">
              <w:rPr>
                <w:noProof/>
                <w:webHidden/>
              </w:rPr>
              <w:instrText xml:space="preserve"> PAGEREF _Toc359495954 \h </w:instrText>
            </w:r>
            <w:r w:rsidR="00C03083">
              <w:rPr>
                <w:noProof/>
                <w:webHidden/>
              </w:rPr>
            </w:r>
            <w:r w:rsidR="00C03083">
              <w:rPr>
                <w:noProof/>
                <w:webHidden/>
              </w:rPr>
              <w:fldChar w:fldCharType="separate"/>
            </w:r>
            <w:r w:rsidR="00A71F4F">
              <w:rPr>
                <w:noProof/>
                <w:webHidden/>
              </w:rPr>
              <w:t>37</w:t>
            </w:r>
            <w:r w:rsidR="00C03083">
              <w:rPr>
                <w:noProof/>
                <w:webHidden/>
              </w:rPr>
              <w:fldChar w:fldCharType="end"/>
            </w:r>
          </w:hyperlink>
        </w:p>
        <w:p w:rsidR="00C03083" w:rsidRDefault="008F6011">
          <w:pPr>
            <w:pStyle w:val="TOC2"/>
            <w:tabs>
              <w:tab w:val="left" w:pos="660"/>
              <w:tab w:val="right" w:leader="dot" w:pos="9345"/>
            </w:tabs>
            <w:rPr>
              <w:noProof/>
              <w:lang w:eastAsia="ru-RU"/>
            </w:rPr>
          </w:pPr>
          <w:hyperlink w:anchor="_Toc359495955" w:history="1">
            <w:r w:rsidR="00C03083" w:rsidRPr="00264762">
              <w:rPr>
                <w:rStyle w:val="Hyperlink"/>
                <w:noProof/>
              </w:rPr>
              <w:t>3)</w:t>
            </w:r>
            <w:r w:rsidR="00C03083">
              <w:rPr>
                <w:noProof/>
                <w:lang w:eastAsia="ru-RU"/>
              </w:rPr>
              <w:tab/>
            </w:r>
            <w:r w:rsidR="00C03083" w:rsidRPr="00264762">
              <w:rPr>
                <w:rStyle w:val="Hyperlink"/>
                <w:noProof/>
              </w:rPr>
              <w:t>Инструменты для информирования</w:t>
            </w:r>
            <w:r w:rsidR="00C03083">
              <w:rPr>
                <w:noProof/>
                <w:webHidden/>
              </w:rPr>
              <w:tab/>
            </w:r>
            <w:r w:rsidR="00C03083">
              <w:rPr>
                <w:noProof/>
                <w:webHidden/>
              </w:rPr>
              <w:fldChar w:fldCharType="begin"/>
            </w:r>
            <w:r w:rsidR="00C03083">
              <w:rPr>
                <w:noProof/>
                <w:webHidden/>
              </w:rPr>
              <w:instrText xml:space="preserve"> PAGEREF _Toc359495955 \h </w:instrText>
            </w:r>
            <w:r w:rsidR="00C03083">
              <w:rPr>
                <w:noProof/>
                <w:webHidden/>
              </w:rPr>
            </w:r>
            <w:r w:rsidR="00C03083">
              <w:rPr>
                <w:noProof/>
                <w:webHidden/>
              </w:rPr>
              <w:fldChar w:fldCharType="separate"/>
            </w:r>
            <w:r w:rsidR="00A71F4F">
              <w:rPr>
                <w:noProof/>
                <w:webHidden/>
              </w:rPr>
              <w:t>37</w:t>
            </w:r>
            <w:r w:rsidR="00C03083">
              <w:rPr>
                <w:noProof/>
                <w:webHidden/>
              </w:rPr>
              <w:fldChar w:fldCharType="end"/>
            </w:r>
          </w:hyperlink>
        </w:p>
        <w:p w:rsidR="00C03083" w:rsidRDefault="008F6011">
          <w:pPr>
            <w:pStyle w:val="TOC2"/>
            <w:tabs>
              <w:tab w:val="left" w:pos="660"/>
              <w:tab w:val="right" w:leader="dot" w:pos="9345"/>
            </w:tabs>
            <w:rPr>
              <w:noProof/>
              <w:lang w:eastAsia="ru-RU"/>
            </w:rPr>
          </w:pPr>
          <w:hyperlink w:anchor="_Toc359495956" w:history="1">
            <w:r w:rsidR="00C03083" w:rsidRPr="00264762">
              <w:rPr>
                <w:rStyle w:val="Hyperlink"/>
                <w:noProof/>
              </w:rPr>
              <w:t>4)</w:t>
            </w:r>
            <w:r w:rsidR="00C03083">
              <w:rPr>
                <w:noProof/>
                <w:lang w:eastAsia="ru-RU"/>
              </w:rPr>
              <w:tab/>
            </w:r>
            <w:r w:rsidR="00C03083" w:rsidRPr="00264762">
              <w:rPr>
                <w:rStyle w:val="Hyperlink"/>
                <w:noProof/>
              </w:rPr>
              <w:t>Инструменты для консультирования</w:t>
            </w:r>
            <w:r w:rsidR="00C03083">
              <w:rPr>
                <w:noProof/>
                <w:webHidden/>
              </w:rPr>
              <w:tab/>
            </w:r>
            <w:r w:rsidR="00C03083">
              <w:rPr>
                <w:noProof/>
                <w:webHidden/>
              </w:rPr>
              <w:fldChar w:fldCharType="begin"/>
            </w:r>
            <w:r w:rsidR="00C03083">
              <w:rPr>
                <w:noProof/>
                <w:webHidden/>
              </w:rPr>
              <w:instrText xml:space="preserve"> PAGEREF _Toc359495956 \h </w:instrText>
            </w:r>
            <w:r w:rsidR="00C03083">
              <w:rPr>
                <w:noProof/>
                <w:webHidden/>
              </w:rPr>
            </w:r>
            <w:r w:rsidR="00C03083">
              <w:rPr>
                <w:noProof/>
                <w:webHidden/>
              </w:rPr>
              <w:fldChar w:fldCharType="separate"/>
            </w:r>
            <w:r w:rsidR="00A71F4F">
              <w:rPr>
                <w:noProof/>
                <w:webHidden/>
              </w:rPr>
              <w:t>37</w:t>
            </w:r>
            <w:r w:rsidR="00C03083">
              <w:rPr>
                <w:noProof/>
                <w:webHidden/>
              </w:rPr>
              <w:fldChar w:fldCharType="end"/>
            </w:r>
          </w:hyperlink>
        </w:p>
        <w:p w:rsidR="00C03083" w:rsidRDefault="008F6011">
          <w:pPr>
            <w:pStyle w:val="TOC2"/>
            <w:tabs>
              <w:tab w:val="left" w:pos="660"/>
              <w:tab w:val="right" w:leader="dot" w:pos="9345"/>
            </w:tabs>
            <w:rPr>
              <w:noProof/>
              <w:lang w:eastAsia="ru-RU"/>
            </w:rPr>
          </w:pPr>
          <w:hyperlink w:anchor="_Toc359495957" w:history="1">
            <w:r w:rsidR="00C03083" w:rsidRPr="00264762">
              <w:rPr>
                <w:rStyle w:val="Hyperlink"/>
                <w:noProof/>
              </w:rPr>
              <w:t>5)</w:t>
            </w:r>
            <w:r w:rsidR="00C03083">
              <w:rPr>
                <w:noProof/>
                <w:lang w:eastAsia="ru-RU"/>
              </w:rPr>
              <w:tab/>
            </w:r>
            <w:r w:rsidR="00C03083" w:rsidRPr="00264762">
              <w:rPr>
                <w:rStyle w:val="Hyperlink"/>
                <w:noProof/>
              </w:rPr>
              <w:t>Инструменты для учета</w:t>
            </w:r>
            <w:r w:rsidR="00C03083">
              <w:rPr>
                <w:noProof/>
                <w:webHidden/>
              </w:rPr>
              <w:tab/>
            </w:r>
            <w:r w:rsidR="00C03083">
              <w:rPr>
                <w:noProof/>
                <w:webHidden/>
              </w:rPr>
              <w:fldChar w:fldCharType="begin"/>
            </w:r>
            <w:r w:rsidR="00C03083">
              <w:rPr>
                <w:noProof/>
                <w:webHidden/>
              </w:rPr>
              <w:instrText xml:space="preserve"> PAGEREF _Toc359495957 \h </w:instrText>
            </w:r>
            <w:r w:rsidR="00C03083">
              <w:rPr>
                <w:noProof/>
                <w:webHidden/>
              </w:rPr>
            </w:r>
            <w:r w:rsidR="00C03083">
              <w:rPr>
                <w:noProof/>
                <w:webHidden/>
              </w:rPr>
              <w:fldChar w:fldCharType="separate"/>
            </w:r>
            <w:r w:rsidR="00A71F4F">
              <w:rPr>
                <w:noProof/>
                <w:webHidden/>
              </w:rPr>
              <w:t>38</w:t>
            </w:r>
            <w:r w:rsidR="00C03083">
              <w:rPr>
                <w:noProof/>
                <w:webHidden/>
              </w:rPr>
              <w:fldChar w:fldCharType="end"/>
            </w:r>
          </w:hyperlink>
        </w:p>
        <w:p w:rsidR="0094269E" w:rsidRDefault="004124B1" w:rsidP="0094269E">
          <w:pPr>
            <w:pStyle w:val="TOC1"/>
            <w:tabs>
              <w:tab w:val="right" w:leader="dot" w:pos="9345"/>
            </w:tabs>
          </w:pPr>
          <w:r>
            <w:fldChar w:fldCharType="end"/>
          </w:r>
        </w:p>
      </w:sdtContent>
    </w:sdt>
    <w:p w:rsidR="0094269E" w:rsidRDefault="0094269E">
      <w:r>
        <w:br w:type="page"/>
      </w:r>
    </w:p>
    <w:p w:rsidR="006B35CE" w:rsidRPr="004660DD" w:rsidRDefault="006B35CE" w:rsidP="00A44228">
      <w:pPr>
        <w:pStyle w:val="Heading1"/>
        <w:rPr>
          <w:lang w:val="ru-RU"/>
        </w:rPr>
      </w:pPr>
      <w:bookmarkStart w:id="1" w:name="_Toc359495924"/>
      <w:r w:rsidRPr="004660DD">
        <w:rPr>
          <w:lang w:val="ru-RU"/>
        </w:rPr>
        <w:lastRenderedPageBreak/>
        <w:t>Сокращения</w:t>
      </w:r>
      <w:bookmarkEnd w:id="1"/>
    </w:p>
    <w:p w:rsidR="006B35CE" w:rsidRPr="000B2C08" w:rsidRDefault="006B35CE" w:rsidP="00FC1126">
      <w:pPr>
        <w:spacing w:after="120"/>
        <w:rPr>
          <w:lang w:val="ru-RU"/>
        </w:rPr>
      </w:pPr>
      <w:r w:rsidRPr="000B2C08">
        <w:rPr>
          <w:lang w:val="ru-RU"/>
        </w:rPr>
        <w:t xml:space="preserve">ВЕКЦА </w:t>
      </w:r>
      <w:r w:rsidR="007A0410" w:rsidRPr="000B2C08">
        <w:rPr>
          <w:lang w:val="ru-RU"/>
        </w:rPr>
        <w:t>–</w:t>
      </w:r>
      <w:r w:rsidRPr="000B2C08">
        <w:rPr>
          <w:color w:val="000000"/>
          <w:lang w:val="ru-RU"/>
        </w:rPr>
        <w:t xml:space="preserve"> Восточная Европа, Кавказ и Центральная Азия </w:t>
      </w:r>
    </w:p>
    <w:p w:rsidR="006B35CE" w:rsidRPr="000B2C08" w:rsidRDefault="006B35CE" w:rsidP="00FC1126">
      <w:pPr>
        <w:spacing w:after="120"/>
        <w:rPr>
          <w:lang w:val="ru-RU"/>
        </w:rPr>
      </w:pPr>
      <w:r w:rsidRPr="000B2C08">
        <w:rPr>
          <w:lang w:val="ru-RU"/>
        </w:rPr>
        <w:t>ВОЗ – Всемирная организация здравоохранения</w:t>
      </w:r>
    </w:p>
    <w:p w:rsidR="00D9088B" w:rsidRPr="000B2C08" w:rsidRDefault="00D9088B" w:rsidP="00FC1126">
      <w:pPr>
        <w:spacing w:after="120"/>
        <w:rPr>
          <w:lang w:val="ru-RU"/>
        </w:rPr>
      </w:pPr>
      <w:r w:rsidRPr="000B2C08">
        <w:rPr>
          <w:lang w:val="ru-RU"/>
        </w:rPr>
        <w:t>ЕС – Европейский Союз</w:t>
      </w:r>
    </w:p>
    <w:p w:rsidR="006B35CE" w:rsidRPr="000B2C08" w:rsidRDefault="006B35CE" w:rsidP="00FC1126">
      <w:pPr>
        <w:spacing w:after="120"/>
        <w:rPr>
          <w:lang w:val="ru-RU"/>
        </w:rPr>
      </w:pPr>
      <w:r w:rsidRPr="000B2C08">
        <w:rPr>
          <w:lang w:val="ru-RU"/>
        </w:rPr>
        <w:t xml:space="preserve">ЕЭК </w:t>
      </w:r>
      <w:r w:rsidR="00D9088B" w:rsidRPr="000B2C08">
        <w:rPr>
          <w:lang w:val="ru-RU"/>
        </w:rPr>
        <w:t xml:space="preserve">ООН </w:t>
      </w:r>
      <w:r w:rsidRPr="000B2C08">
        <w:rPr>
          <w:lang w:val="ru-RU"/>
        </w:rPr>
        <w:t>– Европейская экономическая комиссия</w:t>
      </w:r>
      <w:r w:rsidR="00D9088B" w:rsidRPr="000B2C08">
        <w:rPr>
          <w:lang w:val="ru-RU"/>
        </w:rPr>
        <w:t xml:space="preserve"> Организации Объединенных Наций</w:t>
      </w:r>
      <w:r w:rsidRPr="000B2C08">
        <w:rPr>
          <w:lang w:val="ru-RU"/>
        </w:rPr>
        <w:t xml:space="preserve"> </w:t>
      </w:r>
    </w:p>
    <w:p w:rsidR="006B35CE" w:rsidRPr="000B2C08" w:rsidRDefault="007A0410" w:rsidP="00FC1126">
      <w:pPr>
        <w:spacing w:after="120"/>
        <w:rPr>
          <w:lang w:val="ru-RU"/>
        </w:rPr>
      </w:pPr>
      <w:r w:rsidRPr="000B2C08">
        <w:rPr>
          <w:lang w:val="ru-RU"/>
        </w:rPr>
        <w:t>МКОРД –</w:t>
      </w:r>
      <w:r w:rsidR="006B35CE" w:rsidRPr="000B2C08">
        <w:rPr>
          <w:lang w:val="ru-RU"/>
        </w:rPr>
        <w:t xml:space="preserve"> Международная комиссия по охране реки Дунай</w:t>
      </w:r>
    </w:p>
    <w:p w:rsidR="006B35CE" w:rsidRPr="000B2C08" w:rsidRDefault="007A0410" w:rsidP="00FC1126">
      <w:pPr>
        <w:spacing w:after="120"/>
        <w:rPr>
          <w:lang w:val="ru-RU"/>
        </w:rPr>
      </w:pPr>
      <w:r w:rsidRPr="000B2C08">
        <w:rPr>
          <w:lang w:val="ru-RU"/>
        </w:rPr>
        <w:t>НПО –</w:t>
      </w:r>
      <w:r w:rsidR="006B35CE" w:rsidRPr="000B2C08">
        <w:rPr>
          <w:lang w:val="ru-RU"/>
        </w:rPr>
        <w:t xml:space="preserve"> Неправительственная организация </w:t>
      </w:r>
    </w:p>
    <w:p w:rsidR="006B35CE" w:rsidRPr="000B2C08" w:rsidRDefault="007A0410" w:rsidP="00FC1126">
      <w:pPr>
        <w:spacing w:after="120"/>
        <w:rPr>
          <w:lang w:val="ru-RU"/>
        </w:rPr>
      </w:pPr>
      <w:r w:rsidRPr="000B2C08">
        <w:rPr>
          <w:lang w:val="ru-RU"/>
        </w:rPr>
        <w:t>ОБСЕ –</w:t>
      </w:r>
      <w:r w:rsidR="006B35CE" w:rsidRPr="000B2C08">
        <w:rPr>
          <w:lang w:val="ru-RU"/>
        </w:rPr>
        <w:t xml:space="preserve"> Организация по безопасности и сотрудничеству в Европе</w:t>
      </w:r>
    </w:p>
    <w:p w:rsidR="006B35CE" w:rsidRPr="00FC1126" w:rsidRDefault="007A0410" w:rsidP="00FC1126">
      <w:pPr>
        <w:spacing w:after="120"/>
        <w:rPr>
          <w:color w:val="000000"/>
          <w:lang w:val="en-US"/>
        </w:rPr>
      </w:pPr>
      <w:r w:rsidRPr="00FC1126">
        <w:t>РВД</w:t>
      </w:r>
      <w:r w:rsidRPr="00FC1126">
        <w:rPr>
          <w:lang w:val="en-US"/>
        </w:rPr>
        <w:t xml:space="preserve"> – </w:t>
      </w:r>
      <w:proofErr w:type="spellStart"/>
      <w:r w:rsidRPr="00FC1126">
        <w:rPr>
          <w:color w:val="000000"/>
        </w:rPr>
        <w:t>Рамочная</w:t>
      </w:r>
      <w:proofErr w:type="spellEnd"/>
      <w:r w:rsidRPr="00FC1126">
        <w:rPr>
          <w:color w:val="000000"/>
          <w:lang w:val="en-US"/>
        </w:rPr>
        <w:t xml:space="preserve"> </w:t>
      </w:r>
      <w:proofErr w:type="spellStart"/>
      <w:r w:rsidRPr="00FC1126">
        <w:rPr>
          <w:color w:val="000000"/>
        </w:rPr>
        <w:t>водная</w:t>
      </w:r>
      <w:proofErr w:type="spellEnd"/>
      <w:r w:rsidRPr="00FC1126">
        <w:rPr>
          <w:color w:val="000000"/>
          <w:lang w:val="en-US"/>
        </w:rPr>
        <w:t xml:space="preserve"> </w:t>
      </w:r>
      <w:proofErr w:type="spellStart"/>
      <w:r w:rsidRPr="00FC1126">
        <w:rPr>
          <w:color w:val="000000"/>
        </w:rPr>
        <w:t>директива</w:t>
      </w:r>
      <w:proofErr w:type="spellEnd"/>
    </w:p>
    <w:p w:rsidR="006B35CE" w:rsidRPr="00FC1126" w:rsidRDefault="00D141EF" w:rsidP="00FC1126">
      <w:pPr>
        <w:spacing w:after="120"/>
        <w:rPr>
          <w:color w:val="000000"/>
          <w:lang w:val="en-US"/>
        </w:rPr>
      </w:pPr>
      <w:r w:rsidRPr="00FC1126">
        <w:rPr>
          <w:color w:val="000000"/>
          <w:lang w:val="en-US"/>
        </w:rPr>
        <w:t>WECF – Women in Europe for a Common Future</w:t>
      </w:r>
    </w:p>
    <w:p w:rsidR="00D9088B" w:rsidRPr="006700A0" w:rsidRDefault="00D9088B" w:rsidP="006B35CE">
      <w:pPr>
        <w:rPr>
          <w:color w:val="000000"/>
          <w:sz w:val="24"/>
          <w:szCs w:val="24"/>
          <w:lang w:val="en-US"/>
        </w:rPr>
      </w:pPr>
    </w:p>
    <w:tbl>
      <w:tblPr>
        <w:tblStyle w:val="TableGrid"/>
        <w:tblW w:w="0" w:type="auto"/>
        <w:shd w:val="clear" w:color="auto" w:fill="FBD4B4" w:themeFill="accent6" w:themeFillTint="66"/>
        <w:tblLook w:val="04A0" w:firstRow="1" w:lastRow="0" w:firstColumn="1" w:lastColumn="0" w:noHBand="0" w:noVBand="1"/>
      </w:tblPr>
      <w:tblGrid>
        <w:gridCol w:w="9571"/>
      </w:tblGrid>
      <w:tr w:rsidR="00D9088B" w:rsidRPr="008F6011" w:rsidTr="007B4810">
        <w:tc>
          <w:tcPr>
            <w:tcW w:w="9571" w:type="dxa"/>
            <w:shd w:val="clear" w:color="auto" w:fill="FBD4B4" w:themeFill="accent6" w:themeFillTint="66"/>
          </w:tcPr>
          <w:p w:rsidR="00D9088B" w:rsidRPr="000B2C08" w:rsidRDefault="00D9088B" w:rsidP="00CA41A8">
            <w:pPr>
              <w:spacing w:line="276" w:lineRule="auto"/>
              <w:rPr>
                <w:b/>
                <w:color w:val="000000"/>
                <w:lang w:val="ru-RU"/>
              </w:rPr>
            </w:pPr>
            <w:r w:rsidRPr="000B2C08">
              <w:rPr>
                <w:b/>
                <w:color w:val="000000"/>
                <w:lang w:val="ru-RU"/>
              </w:rPr>
              <w:t>ТЕРМИНОЛОГИЯ</w:t>
            </w:r>
            <w:r w:rsidRPr="00FC1126">
              <w:rPr>
                <w:rStyle w:val="FootnoteReference"/>
                <w:b/>
                <w:color w:val="000000"/>
              </w:rPr>
              <w:footnoteReference w:id="1"/>
            </w:r>
          </w:p>
          <w:p w:rsidR="00D9088B" w:rsidRPr="000B2C08" w:rsidRDefault="00D9088B" w:rsidP="00CA41A8">
            <w:pPr>
              <w:spacing w:line="276" w:lineRule="auto"/>
              <w:rPr>
                <w:lang w:val="ru-RU"/>
              </w:rPr>
            </w:pPr>
          </w:p>
          <w:p w:rsidR="00D9088B" w:rsidRPr="000B2C08" w:rsidRDefault="00D9088B" w:rsidP="00CA41A8">
            <w:pPr>
              <w:spacing w:line="276" w:lineRule="auto"/>
              <w:rPr>
                <w:lang w:val="ru-RU"/>
              </w:rPr>
            </w:pPr>
            <w:r w:rsidRPr="000B2C08">
              <w:rPr>
                <w:lang w:val="ru-RU"/>
              </w:rPr>
              <w:t>"</w:t>
            </w:r>
            <w:r w:rsidRPr="000B2C08">
              <w:rPr>
                <w:b/>
                <w:lang w:val="ru-RU"/>
              </w:rPr>
              <w:t>Общественность</w:t>
            </w:r>
            <w:r w:rsidRPr="000B2C08">
              <w:rPr>
                <w:lang w:val="ru-RU"/>
              </w:rPr>
              <w:t xml:space="preserve">" </w:t>
            </w:r>
            <w:r w:rsidRPr="000B2C08">
              <w:rPr>
                <w:lang w:val="ru-RU"/>
              </w:rPr>
              <w:br/>
              <w:t>означает одно или несколько физических или юридических лиц и, в соответствии с национальным законодательством или практикой, их ассоциации, организации и группы;</w:t>
            </w:r>
          </w:p>
          <w:p w:rsidR="00D9088B" w:rsidRPr="000B2C08" w:rsidRDefault="00D9088B" w:rsidP="00CA41A8">
            <w:pPr>
              <w:spacing w:line="276" w:lineRule="auto"/>
              <w:rPr>
                <w:b/>
                <w:lang w:val="ru-RU"/>
              </w:rPr>
            </w:pPr>
          </w:p>
          <w:p w:rsidR="00D9088B" w:rsidRPr="000B2C08" w:rsidRDefault="00D9088B" w:rsidP="00CA41A8">
            <w:pPr>
              <w:spacing w:line="276" w:lineRule="auto"/>
              <w:rPr>
                <w:lang w:val="ru-RU"/>
              </w:rPr>
            </w:pPr>
            <w:r w:rsidRPr="000B2C08">
              <w:rPr>
                <w:b/>
                <w:lang w:val="ru-RU"/>
              </w:rPr>
              <w:t xml:space="preserve">"Государственный орган" </w:t>
            </w:r>
            <w:r w:rsidRPr="000B2C08">
              <w:rPr>
                <w:b/>
                <w:lang w:val="ru-RU"/>
              </w:rPr>
              <w:br/>
            </w:r>
            <w:r w:rsidRPr="000B2C08">
              <w:rPr>
                <w:lang w:val="ru-RU"/>
              </w:rPr>
              <w:t xml:space="preserve">означает: </w:t>
            </w:r>
          </w:p>
          <w:p w:rsidR="00D9088B" w:rsidRPr="000B2C08" w:rsidRDefault="00D9088B" w:rsidP="00CA41A8">
            <w:pPr>
              <w:spacing w:line="276" w:lineRule="auto"/>
              <w:rPr>
                <w:lang w:val="ru-RU"/>
              </w:rPr>
            </w:pPr>
          </w:p>
          <w:p w:rsidR="00D9088B" w:rsidRPr="000B2C08" w:rsidRDefault="00D9088B" w:rsidP="00CA41A8">
            <w:pPr>
              <w:spacing w:line="276" w:lineRule="auto"/>
              <w:rPr>
                <w:lang w:val="ru-RU"/>
              </w:rPr>
            </w:pPr>
            <w:r w:rsidRPr="000B2C08">
              <w:rPr>
                <w:lang w:val="ru-RU"/>
              </w:rPr>
              <w:t xml:space="preserve">а)  администрацию на национальном, региональном и других уровнях; </w:t>
            </w:r>
          </w:p>
          <w:p w:rsidR="00D9088B" w:rsidRPr="000B2C08" w:rsidRDefault="00D9088B" w:rsidP="00CA41A8">
            <w:pPr>
              <w:spacing w:line="276" w:lineRule="auto"/>
              <w:rPr>
                <w:lang w:val="ru-RU"/>
              </w:rPr>
            </w:pPr>
          </w:p>
          <w:p w:rsidR="00D9088B" w:rsidRPr="000B2C08" w:rsidRDefault="00D9088B" w:rsidP="00CA41A8">
            <w:pPr>
              <w:spacing w:line="276" w:lineRule="auto"/>
              <w:rPr>
                <w:lang w:val="ru-RU"/>
              </w:rPr>
            </w:pPr>
            <w:r w:rsidRPr="00FC1126">
              <w:rPr>
                <w:lang w:val="en-US"/>
              </w:rPr>
              <w:t>b</w:t>
            </w:r>
            <w:r w:rsidRPr="000B2C08">
              <w:rPr>
                <w:lang w:val="ru-RU"/>
              </w:rPr>
              <w:t xml:space="preserve">)  физических или юридических лиц, выполняющих государственные административные функции в соответствии с национальным законодательством, включая конкретные обязанности, деятельность или услуги, имеющие отношение к окружающей среде, здравоохранению, санитарно-профилактическим мероприятиям, управлению водохозяйственной деятельностью или водоснабжению; </w:t>
            </w:r>
          </w:p>
          <w:p w:rsidR="00D9088B" w:rsidRPr="000B2C08" w:rsidRDefault="00D9088B" w:rsidP="00CA41A8">
            <w:pPr>
              <w:spacing w:line="276" w:lineRule="auto"/>
              <w:rPr>
                <w:lang w:val="ru-RU"/>
              </w:rPr>
            </w:pPr>
          </w:p>
          <w:p w:rsidR="00D9088B" w:rsidRPr="000B2C08" w:rsidRDefault="00D9088B" w:rsidP="00CA41A8">
            <w:pPr>
              <w:spacing w:line="276" w:lineRule="auto"/>
              <w:rPr>
                <w:lang w:val="ru-RU"/>
              </w:rPr>
            </w:pPr>
            <w:r w:rsidRPr="00FC1126">
              <w:rPr>
                <w:lang w:val="en-US"/>
              </w:rPr>
              <w:t>c</w:t>
            </w:r>
            <w:r w:rsidRPr="000B2C08">
              <w:rPr>
                <w:lang w:val="ru-RU"/>
              </w:rPr>
              <w:t>)  любых других физических или юридических лиц, выполняющих государственные обязанности или функции или оказывающих населению услуги под контролем органа или лица, указанного в подпунктах</w:t>
            </w:r>
            <w:r w:rsidR="00140E5B">
              <w:rPr>
                <w:lang w:val="ru-RU"/>
              </w:rPr>
              <w:t xml:space="preserve"> </w:t>
            </w:r>
            <w:r w:rsidRPr="00FC1126">
              <w:rPr>
                <w:lang w:val="en-US"/>
              </w:rPr>
              <w:t>a</w:t>
            </w:r>
            <w:r w:rsidRPr="000B2C08">
              <w:rPr>
                <w:lang w:val="ru-RU"/>
              </w:rPr>
              <w:t>) или</w:t>
            </w:r>
            <w:r w:rsidRPr="00FC1126">
              <w:rPr>
                <w:lang w:val="en-US"/>
              </w:rPr>
              <w:t>b</w:t>
            </w:r>
            <w:r w:rsidRPr="000B2C08">
              <w:rPr>
                <w:lang w:val="ru-RU"/>
              </w:rPr>
              <w:t xml:space="preserve">) выше; </w:t>
            </w:r>
          </w:p>
          <w:p w:rsidR="00D9088B" w:rsidRPr="000B2C08" w:rsidRDefault="00D9088B" w:rsidP="00CA41A8">
            <w:pPr>
              <w:spacing w:line="276" w:lineRule="auto"/>
              <w:rPr>
                <w:lang w:val="ru-RU"/>
              </w:rPr>
            </w:pPr>
          </w:p>
          <w:p w:rsidR="00D9088B" w:rsidRPr="000B2C08" w:rsidRDefault="00D9088B" w:rsidP="00CA41A8">
            <w:pPr>
              <w:spacing w:line="276" w:lineRule="auto"/>
              <w:rPr>
                <w:lang w:val="ru-RU"/>
              </w:rPr>
            </w:pPr>
            <w:r w:rsidRPr="00FC1126">
              <w:rPr>
                <w:lang w:val="en-US"/>
              </w:rPr>
              <w:t>d</w:t>
            </w:r>
            <w:r w:rsidRPr="000B2C08">
              <w:rPr>
                <w:lang w:val="ru-RU"/>
              </w:rPr>
              <w:t xml:space="preserve">)  </w:t>
            </w:r>
            <w:proofErr w:type="gramStart"/>
            <w:r w:rsidRPr="000B2C08">
              <w:rPr>
                <w:lang w:val="ru-RU"/>
              </w:rPr>
              <w:t>учреждения</w:t>
            </w:r>
            <w:proofErr w:type="gramEnd"/>
            <w:r w:rsidRPr="000B2C08">
              <w:rPr>
                <w:lang w:val="ru-RU"/>
              </w:rPr>
              <w:t xml:space="preserve"> любой упомянутой в статье21 региональной организации экономической интеграции, которая является Стороной. </w:t>
            </w:r>
          </w:p>
          <w:p w:rsidR="00D9088B" w:rsidRPr="000B2C08" w:rsidRDefault="00D9088B" w:rsidP="00CA41A8">
            <w:pPr>
              <w:spacing w:line="276" w:lineRule="auto"/>
              <w:rPr>
                <w:lang w:val="ru-RU"/>
              </w:rPr>
            </w:pPr>
          </w:p>
          <w:p w:rsidR="00D9088B" w:rsidRPr="000B2C08" w:rsidRDefault="00D9088B" w:rsidP="00CA41A8">
            <w:pPr>
              <w:spacing w:line="276" w:lineRule="auto"/>
              <w:rPr>
                <w:lang w:val="ru-RU"/>
              </w:rPr>
            </w:pPr>
            <w:r w:rsidRPr="000B2C08">
              <w:rPr>
                <w:lang w:val="ru-RU"/>
              </w:rPr>
              <w:t>Это определение не включает органы или учреждения, действующие в судебном или законодательном качестве;</w:t>
            </w:r>
          </w:p>
          <w:p w:rsidR="00D9088B" w:rsidRPr="000B2C08" w:rsidRDefault="00D9088B" w:rsidP="00CA41A8">
            <w:pPr>
              <w:spacing w:line="276" w:lineRule="auto"/>
              <w:rPr>
                <w:b/>
                <w:lang w:val="ru-RU"/>
              </w:rPr>
            </w:pPr>
          </w:p>
          <w:p w:rsidR="00D9088B" w:rsidRPr="000B2C08" w:rsidRDefault="00D9088B" w:rsidP="00CA41A8">
            <w:pPr>
              <w:spacing w:line="276" w:lineRule="auto"/>
              <w:rPr>
                <w:b/>
                <w:lang w:val="ru-RU"/>
              </w:rPr>
            </w:pPr>
            <w:r w:rsidRPr="000B2C08">
              <w:rPr>
                <w:b/>
                <w:lang w:val="ru-RU"/>
              </w:rPr>
              <w:t>"Местный"</w:t>
            </w:r>
            <w:r w:rsidRPr="000B2C08">
              <w:rPr>
                <w:lang w:val="ru-RU"/>
              </w:rPr>
              <w:t xml:space="preserve"> </w:t>
            </w:r>
            <w:r w:rsidRPr="000B2C08">
              <w:rPr>
                <w:lang w:val="ru-RU"/>
              </w:rPr>
              <w:br/>
            </w:r>
            <w:r w:rsidRPr="000B2C08">
              <w:rPr>
                <w:lang w:val="ru-RU"/>
              </w:rPr>
              <w:lastRenderedPageBreak/>
              <w:t>относится ко всем соответствующим уровням территориальных единиц ниже государственного уровня.</w:t>
            </w:r>
          </w:p>
          <w:p w:rsidR="00D9088B" w:rsidRPr="000B2C08" w:rsidRDefault="00D9088B" w:rsidP="00CA41A8">
            <w:pPr>
              <w:spacing w:line="276" w:lineRule="auto"/>
              <w:rPr>
                <w:b/>
                <w:lang w:val="ru-RU"/>
              </w:rPr>
            </w:pPr>
          </w:p>
          <w:p w:rsidR="00D9088B" w:rsidRPr="000B2C08" w:rsidRDefault="00D9088B" w:rsidP="00CA41A8">
            <w:pPr>
              <w:spacing w:line="276" w:lineRule="auto"/>
              <w:rPr>
                <w:lang w:val="ru-RU"/>
              </w:rPr>
            </w:pPr>
            <w:r w:rsidRPr="000B2C08">
              <w:rPr>
                <w:b/>
                <w:lang w:val="ru-RU"/>
              </w:rPr>
              <w:t>"План управления водохозяйственной деятельностью"</w:t>
            </w:r>
            <w:r w:rsidRPr="000B2C08">
              <w:rPr>
                <w:lang w:val="ru-RU"/>
              </w:rPr>
              <w:br/>
              <w:t xml:space="preserve"> означает план освоения, эксплуатации, охраны и/или использования конкретных водных ресурсов и объектов в пределах территориального района или зоны </w:t>
            </w:r>
            <w:proofErr w:type="spellStart"/>
            <w:r w:rsidRPr="000B2C08">
              <w:rPr>
                <w:lang w:val="ru-RU"/>
              </w:rPr>
              <w:t>подпитывания</w:t>
            </w:r>
            <w:proofErr w:type="spellEnd"/>
            <w:r w:rsidRPr="000B2C08">
              <w:rPr>
                <w:lang w:val="ru-RU"/>
              </w:rPr>
              <w:t xml:space="preserve"> подземных вод, включая охрану их экосистем.</w:t>
            </w:r>
          </w:p>
          <w:p w:rsidR="00D9088B" w:rsidRPr="000B2C08" w:rsidRDefault="00D9088B" w:rsidP="00CA41A8">
            <w:pPr>
              <w:spacing w:line="276" w:lineRule="auto"/>
              <w:rPr>
                <w:lang w:val="ru-RU"/>
              </w:rPr>
            </w:pPr>
          </w:p>
          <w:p w:rsidR="00D9088B" w:rsidRPr="000B2C08" w:rsidRDefault="00D9088B" w:rsidP="00CA41A8">
            <w:pPr>
              <w:spacing w:line="276" w:lineRule="auto"/>
              <w:rPr>
                <w:lang w:val="ru-RU"/>
              </w:rPr>
            </w:pPr>
            <w:proofErr w:type="gramStart"/>
            <w:r w:rsidRPr="000B2C08">
              <w:rPr>
                <w:lang w:val="ru-RU"/>
              </w:rPr>
              <w:t>"</w:t>
            </w:r>
            <w:r w:rsidRPr="000B2C08">
              <w:rPr>
                <w:b/>
                <w:lang w:val="ru-RU"/>
              </w:rPr>
              <w:t>Трансграничные воды"</w:t>
            </w:r>
            <w:r w:rsidRPr="000B2C08">
              <w:rPr>
                <w:lang w:val="ru-RU"/>
              </w:rPr>
              <w:br/>
              <w:t xml:space="preserve">означает любые поверхностные или подземные воды, которые обозначают или пересекают границы между двумя или более государствами или расположены на таких границах; в тех случаях, когда трансграничные воды впадают непосредственно в море, пределы таких трансграничных вод ограничиваются прямой линией, пересекающей их устье между точками, расположенными на линии малой воды на их берегах.  </w:t>
            </w:r>
            <w:proofErr w:type="gramEnd"/>
          </w:p>
          <w:p w:rsidR="00D9088B" w:rsidRPr="000B2C08" w:rsidRDefault="00D9088B" w:rsidP="00CA41A8">
            <w:pPr>
              <w:spacing w:line="276" w:lineRule="auto"/>
              <w:rPr>
                <w:color w:val="000000"/>
                <w:lang w:val="ru-RU"/>
              </w:rPr>
            </w:pPr>
          </w:p>
        </w:tc>
      </w:tr>
    </w:tbl>
    <w:p w:rsidR="00D141EF" w:rsidRPr="000B2C08" w:rsidRDefault="00D141EF" w:rsidP="006B35CE">
      <w:pPr>
        <w:rPr>
          <w:color w:val="000000"/>
          <w:sz w:val="24"/>
          <w:szCs w:val="24"/>
          <w:lang w:val="ru-RU"/>
        </w:rPr>
      </w:pPr>
    </w:p>
    <w:p w:rsidR="006B35CE" w:rsidRPr="000B2C08" w:rsidRDefault="006B35CE" w:rsidP="006B35CE">
      <w:pPr>
        <w:rPr>
          <w:lang w:val="ru-RU"/>
        </w:rPr>
      </w:pPr>
    </w:p>
    <w:p w:rsidR="00875C77" w:rsidRPr="000B2C08" w:rsidRDefault="00875C77">
      <w:pPr>
        <w:rPr>
          <w:lang w:val="ru-RU"/>
        </w:rPr>
      </w:pPr>
      <w:r w:rsidRPr="000B2C08">
        <w:rPr>
          <w:lang w:val="ru-RU"/>
        </w:rPr>
        <w:br w:type="page"/>
      </w:r>
    </w:p>
    <w:p w:rsidR="00875C77" w:rsidRPr="004660DD" w:rsidRDefault="00875C77" w:rsidP="00D9088B">
      <w:pPr>
        <w:pStyle w:val="Heading1"/>
        <w:rPr>
          <w:szCs w:val="24"/>
          <w:lang w:val="ru-RU"/>
        </w:rPr>
      </w:pPr>
      <w:bookmarkStart w:id="2" w:name="_Toc359495925"/>
      <w:r w:rsidRPr="004660DD">
        <w:rPr>
          <w:szCs w:val="24"/>
          <w:lang w:val="ru-RU"/>
        </w:rPr>
        <w:lastRenderedPageBreak/>
        <w:t>Предисловие</w:t>
      </w:r>
      <w:bookmarkEnd w:id="2"/>
    </w:p>
    <w:p w:rsidR="00875C77" w:rsidRPr="000B2C08" w:rsidRDefault="00194B58" w:rsidP="006B35CE">
      <w:pPr>
        <w:rPr>
          <w:lang w:val="ru-RU"/>
        </w:rPr>
      </w:pPr>
      <w:r w:rsidRPr="000B2C08">
        <w:rPr>
          <w:lang w:val="ru-RU"/>
        </w:rPr>
        <w:t>Протокол по проблемам воды и здоровья</w:t>
      </w:r>
      <w:r w:rsidR="00F015C3" w:rsidRPr="00FC1126">
        <w:rPr>
          <w:rStyle w:val="FootnoteReference"/>
        </w:rPr>
        <w:footnoteReference w:id="2"/>
      </w:r>
      <w:r w:rsidRPr="000B2C08">
        <w:rPr>
          <w:lang w:val="ru-RU"/>
        </w:rPr>
        <w:t xml:space="preserve"> уделяет особое внимание доступу к информации и участию общественности, признавая </w:t>
      </w:r>
      <w:r w:rsidR="00F60AEE" w:rsidRPr="000B2C08">
        <w:rPr>
          <w:lang w:val="ru-RU"/>
        </w:rPr>
        <w:t>прив</w:t>
      </w:r>
      <w:r w:rsidRPr="000B2C08">
        <w:rPr>
          <w:lang w:val="ru-RU"/>
        </w:rPr>
        <w:t xml:space="preserve">лечение общественности </w:t>
      </w:r>
      <w:r w:rsidR="00F60AEE" w:rsidRPr="000B2C08">
        <w:rPr>
          <w:lang w:val="ru-RU"/>
        </w:rPr>
        <w:t>жизненно важной предпосылкой</w:t>
      </w:r>
      <w:r w:rsidRPr="000B2C08">
        <w:rPr>
          <w:lang w:val="ru-RU"/>
        </w:rPr>
        <w:t xml:space="preserve"> для успешной реализации его положений. </w:t>
      </w:r>
      <w:r w:rsidR="003E1FB5" w:rsidRPr="000B2C08">
        <w:rPr>
          <w:lang w:val="ru-RU"/>
        </w:rPr>
        <w:t>Однако накопленный к</w:t>
      </w:r>
      <w:r w:rsidR="007A0410" w:rsidRPr="000B2C08">
        <w:rPr>
          <w:lang w:val="ru-RU"/>
        </w:rPr>
        <w:t xml:space="preserve"> настоящему времени</w:t>
      </w:r>
      <w:r w:rsidRPr="000B2C08">
        <w:rPr>
          <w:lang w:val="ru-RU"/>
        </w:rPr>
        <w:t xml:space="preserve"> опыт различных Сторон показ</w:t>
      </w:r>
      <w:r w:rsidR="003E1FB5" w:rsidRPr="000B2C08">
        <w:rPr>
          <w:lang w:val="ru-RU"/>
        </w:rPr>
        <w:t>ывает</w:t>
      </w:r>
      <w:r w:rsidRPr="000B2C08">
        <w:rPr>
          <w:lang w:val="ru-RU"/>
        </w:rPr>
        <w:t xml:space="preserve">, что обеспечение участия общественности в рамках Протокола </w:t>
      </w:r>
      <w:r w:rsidR="003E1FB5" w:rsidRPr="000B2C08">
        <w:rPr>
          <w:lang w:val="ru-RU"/>
        </w:rPr>
        <w:t>зачастую сопряжено</w:t>
      </w:r>
      <w:r w:rsidRPr="000B2C08">
        <w:rPr>
          <w:lang w:val="ru-RU"/>
        </w:rPr>
        <w:t xml:space="preserve"> </w:t>
      </w:r>
      <w:r w:rsidR="003E1FB5" w:rsidRPr="000B2C08">
        <w:rPr>
          <w:lang w:val="ru-RU"/>
        </w:rPr>
        <w:t xml:space="preserve">со </w:t>
      </w:r>
      <w:r w:rsidRPr="000B2C08">
        <w:rPr>
          <w:lang w:val="ru-RU"/>
        </w:rPr>
        <w:t>сложност</w:t>
      </w:r>
      <w:r w:rsidR="003E1FB5" w:rsidRPr="000B2C08">
        <w:rPr>
          <w:lang w:val="ru-RU"/>
        </w:rPr>
        <w:t>ям</w:t>
      </w:r>
      <w:r w:rsidRPr="000B2C08">
        <w:rPr>
          <w:lang w:val="ru-RU"/>
        </w:rPr>
        <w:t>и</w:t>
      </w:r>
      <w:r w:rsidR="003E1FB5" w:rsidRPr="000B2C08">
        <w:rPr>
          <w:lang w:val="ru-RU"/>
        </w:rPr>
        <w:t>,</w:t>
      </w:r>
      <w:r w:rsidR="00F015C3" w:rsidRPr="000B2C08">
        <w:rPr>
          <w:lang w:val="ru-RU"/>
        </w:rPr>
        <w:t xml:space="preserve"> связ</w:t>
      </w:r>
      <w:r w:rsidR="003E1FB5" w:rsidRPr="000B2C08">
        <w:rPr>
          <w:lang w:val="ru-RU"/>
        </w:rPr>
        <w:t>анными, главным образом, с недостаточным</w:t>
      </w:r>
      <w:r w:rsidR="0014628A" w:rsidRPr="000B2C08">
        <w:rPr>
          <w:color w:val="00B050"/>
          <w:lang w:val="ru-RU"/>
        </w:rPr>
        <w:t xml:space="preserve"> </w:t>
      </w:r>
      <w:r w:rsidR="00F015C3" w:rsidRPr="000B2C08">
        <w:rPr>
          <w:lang w:val="ru-RU"/>
        </w:rPr>
        <w:t xml:space="preserve"> понимани</w:t>
      </w:r>
      <w:r w:rsidR="003E1FB5" w:rsidRPr="000B2C08">
        <w:rPr>
          <w:lang w:val="ru-RU"/>
        </w:rPr>
        <w:t>ем</w:t>
      </w:r>
      <w:r w:rsidR="00F015C3" w:rsidRPr="000B2C08">
        <w:rPr>
          <w:lang w:val="ru-RU"/>
        </w:rPr>
        <w:t xml:space="preserve"> процесса и его отдельных этапов.</w:t>
      </w:r>
    </w:p>
    <w:p w:rsidR="00F015C3" w:rsidRPr="000B2C08" w:rsidRDefault="00D96BFA" w:rsidP="006B35CE">
      <w:pPr>
        <w:rPr>
          <w:lang w:val="ru-RU"/>
        </w:rPr>
      </w:pPr>
      <w:proofErr w:type="gramStart"/>
      <w:r w:rsidRPr="000B2C08">
        <w:rPr>
          <w:lang w:val="ru-RU"/>
        </w:rPr>
        <w:t xml:space="preserve">Программная </w:t>
      </w:r>
      <w:r w:rsidR="00D641D6" w:rsidRPr="000B2C08">
        <w:rPr>
          <w:lang w:val="ru-RU"/>
        </w:rPr>
        <w:t>область</w:t>
      </w:r>
      <w:r w:rsidRPr="000B2C08">
        <w:rPr>
          <w:lang w:val="ru-RU"/>
        </w:rPr>
        <w:t xml:space="preserve"> 7 </w:t>
      </w:r>
      <w:r w:rsidR="003E1FB5" w:rsidRPr="000B2C08">
        <w:rPr>
          <w:lang w:val="ru-RU"/>
        </w:rPr>
        <w:t>«И</w:t>
      </w:r>
      <w:r w:rsidR="00D641D6" w:rsidRPr="000B2C08">
        <w:rPr>
          <w:lang w:val="ru-RU"/>
        </w:rPr>
        <w:t>нформировани</w:t>
      </w:r>
      <w:r w:rsidR="00C0320C" w:rsidRPr="000B2C08">
        <w:rPr>
          <w:lang w:val="ru-RU"/>
        </w:rPr>
        <w:t>е</w:t>
      </w:r>
      <w:r w:rsidR="00D641D6" w:rsidRPr="000B2C08">
        <w:rPr>
          <w:lang w:val="ru-RU"/>
        </w:rPr>
        <w:t xml:space="preserve"> общественности, доступ к информации и участи</w:t>
      </w:r>
      <w:r w:rsidR="00C0320C" w:rsidRPr="000B2C08">
        <w:rPr>
          <w:lang w:val="ru-RU"/>
        </w:rPr>
        <w:t>е</w:t>
      </w:r>
      <w:r w:rsidR="00D641D6" w:rsidRPr="000B2C08">
        <w:rPr>
          <w:lang w:val="ru-RU"/>
        </w:rPr>
        <w:t xml:space="preserve"> общественности» программы работы на 2011-2013 годы</w:t>
      </w:r>
      <w:r w:rsidR="00715466" w:rsidRPr="00FC1126">
        <w:rPr>
          <w:rStyle w:val="FootnoteReference"/>
        </w:rPr>
        <w:footnoteReference w:id="3"/>
      </w:r>
      <w:r w:rsidR="00D641D6" w:rsidRPr="000B2C08">
        <w:rPr>
          <w:lang w:val="ru-RU"/>
        </w:rPr>
        <w:t>, принят</w:t>
      </w:r>
      <w:r w:rsidR="007A0410" w:rsidRPr="000B2C08">
        <w:rPr>
          <w:lang w:val="ru-RU"/>
        </w:rPr>
        <w:t>ой</w:t>
      </w:r>
      <w:r w:rsidR="00D641D6" w:rsidRPr="000B2C08">
        <w:rPr>
          <w:lang w:val="ru-RU"/>
        </w:rPr>
        <w:t xml:space="preserve"> на Второй сессии Совещания Сторон Протокола по </w:t>
      </w:r>
      <w:r w:rsidR="007A0410" w:rsidRPr="000B2C08">
        <w:rPr>
          <w:lang w:val="ru-RU"/>
        </w:rPr>
        <w:t>проблемам</w:t>
      </w:r>
      <w:r w:rsidR="00D641D6" w:rsidRPr="000B2C08">
        <w:rPr>
          <w:lang w:val="ru-RU"/>
        </w:rPr>
        <w:t xml:space="preserve"> воды и здоровья в ноябре 2010 года, </w:t>
      </w:r>
      <w:r w:rsidR="00C0320C" w:rsidRPr="000B2C08">
        <w:rPr>
          <w:lang w:val="ru-RU"/>
        </w:rPr>
        <w:t>предусматривает</w:t>
      </w:r>
      <w:r w:rsidR="00275FB5" w:rsidRPr="000B2C08">
        <w:rPr>
          <w:lang w:val="ru-RU"/>
        </w:rPr>
        <w:t xml:space="preserve"> </w:t>
      </w:r>
      <w:r w:rsidR="00C0320C" w:rsidRPr="000B2C08">
        <w:rPr>
          <w:lang w:val="ru-RU"/>
        </w:rPr>
        <w:t>в качестве предстоящей</w:t>
      </w:r>
      <w:r w:rsidR="00D141EF" w:rsidRPr="000B2C08">
        <w:rPr>
          <w:lang w:val="ru-RU"/>
        </w:rPr>
        <w:t xml:space="preserve"> работ</w:t>
      </w:r>
      <w:r w:rsidR="00C0320C" w:rsidRPr="000B2C08">
        <w:rPr>
          <w:lang w:val="ru-RU"/>
        </w:rPr>
        <w:t>ы</w:t>
      </w:r>
      <w:r w:rsidR="00275FB5" w:rsidRPr="000B2C08">
        <w:rPr>
          <w:lang w:val="ru-RU"/>
        </w:rPr>
        <w:t xml:space="preserve"> </w:t>
      </w:r>
      <w:r w:rsidR="00715466" w:rsidRPr="000B2C08">
        <w:rPr>
          <w:lang w:val="ru-RU"/>
        </w:rPr>
        <w:t>разработк</w:t>
      </w:r>
      <w:r w:rsidR="00C0320C" w:rsidRPr="000B2C08">
        <w:rPr>
          <w:lang w:val="ru-RU"/>
        </w:rPr>
        <w:t>у</w:t>
      </w:r>
      <w:r w:rsidR="00715466" w:rsidRPr="000B2C08">
        <w:rPr>
          <w:lang w:val="ru-RU"/>
        </w:rPr>
        <w:t xml:space="preserve"> </w:t>
      </w:r>
      <w:r w:rsidR="00C0320C" w:rsidRPr="000B2C08">
        <w:rPr>
          <w:lang w:val="ru-RU"/>
        </w:rPr>
        <w:t>«</w:t>
      </w:r>
      <w:r w:rsidR="00715466" w:rsidRPr="000B2C08">
        <w:rPr>
          <w:lang w:val="ru-RU"/>
        </w:rPr>
        <w:t>механизма/руководства/рекомендаций по привлечению общественности к консультациям и процессам принятия решений в рамках Протокола».</w:t>
      </w:r>
      <w:proofErr w:type="gramEnd"/>
    </w:p>
    <w:p w:rsidR="00BB7BFA" w:rsidRPr="000B2C08" w:rsidRDefault="003E1FB5" w:rsidP="006B35CE">
      <w:pPr>
        <w:rPr>
          <w:lang w:val="ru-RU"/>
        </w:rPr>
      </w:pPr>
      <w:r w:rsidRPr="000B2C08">
        <w:rPr>
          <w:lang w:val="ru-RU"/>
        </w:rPr>
        <w:t xml:space="preserve">Данное руководство было разработано для представления и принятия на Третьей сессии Совещания Сторон Протокола в ноябре 2013 года. Работа над руководством стала возможной благодаря </w:t>
      </w:r>
      <w:r w:rsidR="00C1362B" w:rsidRPr="000B2C08">
        <w:rPr>
          <w:lang w:val="ru-RU"/>
        </w:rPr>
        <w:t xml:space="preserve">финансовой поддержке Норвегии, </w:t>
      </w:r>
      <w:r w:rsidR="003B557C" w:rsidRPr="000B2C08">
        <w:rPr>
          <w:lang w:val="ru-RU"/>
        </w:rPr>
        <w:t>последовательной</w:t>
      </w:r>
      <w:r w:rsidR="0014628A" w:rsidRPr="000B2C08">
        <w:rPr>
          <w:lang w:val="ru-RU"/>
        </w:rPr>
        <w:t xml:space="preserve"> </w:t>
      </w:r>
      <w:r w:rsidR="00275FB5" w:rsidRPr="000B2C08">
        <w:rPr>
          <w:lang w:val="ru-RU"/>
        </w:rPr>
        <w:t>поддержке</w:t>
      </w:r>
      <w:r w:rsidR="00C1362B" w:rsidRPr="000B2C08">
        <w:rPr>
          <w:lang w:val="ru-RU"/>
        </w:rPr>
        <w:t xml:space="preserve"> и содействии Румынии, а также длител</w:t>
      </w:r>
      <w:r w:rsidR="006004D3" w:rsidRPr="000B2C08">
        <w:rPr>
          <w:lang w:val="ru-RU"/>
        </w:rPr>
        <w:t>ьной работ</w:t>
      </w:r>
      <w:r w:rsidR="00275FB5" w:rsidRPr="000B2C08">
        <w:rPr>
          <w:lang w:val="ru-RU"/>
        </w:rPr>
        <w:t>е</w:t>
      </w:r>
      <w:r w:rsidR="006004D3" w:rsidRPr="000B2C08">
        <w:rPr>
          <w:lang w:val="ru-RU"/>
        </w:rPr>
        <w:t xml:space="preserve"> организации </w:t>
      </w:r>
      <w:r w:rsidR="006004D3" w:rsidRPr="00FC1126">
        <w:rPr>
          <w:lang w:val="en-US"/>
        </w:rPr>
        <w:t>Women</w:t>
      </w:r>
      <w:r w:rsidR="006004D3" w:rsidRPr="000B2C08">
        <w:rPr>
          <w:lang w:val="ru-RU"/>
        </w:rPr>
        <w:t xml:space="preserve"> </w:t>
      </w:r>
      <w:r w:rsidR="006004D3" w:rsidRPr="00FC1126">
        <w:rPr>
          <w:lang w:val="en-US"/>
        </w:rPr>
        <w:t>in</w:t>
      </w:r>
      <w:r w:rsidR="006004D3" w:rsidRPr="000B2C08">
        <w:rPr>
          <w:lang w:val="ru-RU"/>
        </w:rPr>
        <w:t xml:space="preserve"> </w:t>
      </w:r>
      <w:r w:rsidR="006004D3" w:rsidRPr="00FC1126">
        <w:rPr>
          <w:lang w:val="en-US"/>
        </w:rPr>
        <w:t>Europe</w:t>
      </w:r>
      <w:r w:rsidR="006004D3" w:rsidRPr="000B2C08">
        <w:rPr>
          <w:lang w:val="ru-RU"/>
        </w:rPr>
        <w:t xml:space="preserve"> </w:t>
      </w:r>
      <w:r w:rsidR="006004D3" w:rsidRPr="00FC1126">
        <w:rPr>
          <w:lang w:val="en-US"/>
        </w:rPr>
        <w:t>for</w:t>
      </w:r>
      <w:r w:rsidR="006004D3" w:rsidRPr="000B2C08">
        <w:rPr>
          <w:lang w:val="ru-RU"/>
        </w:rPr>
        <w:t xml:space="preserve"> </w:t>
      </w:r>
      <w:r w:rsidR="00FF49F1" w:rsidRPr="00FC1126">
        <w:rPr>
          <w:lang w:val="en-US"/>
        </w:rPr>
        <w:t>a</w:t>
      </w:r>
      <w:r w:rsidR="006004D3" w:rsidRPr="000B2C08">
        <w:rPr>
          <w:lang w:val="ru-RU"/>
        </w:rPr>
        <w:t xml:space="preserve"> </w:t>
      </w:r>
      <w:r w:rsidR="006004D3" w:rsidRPr="00FC1126">
        <w:rPr>
          <w:lang w:val="en-US"/>
        </w:rPr>
        <w:t>Common</w:t>
      </w:r>
      <w:r w:rsidR="006004D3" w:rsidRPr="000B2C08">
        <w:rPr>
          <w:lang w:val="ru-RU"/>
        </w:rPr>
        <w:t xml:space="preserve"> </w:t>
      </w:r>
      <w:r w:rsidR="006004D3" w:rsidRPr="00FC1126">
        <w:rPr>
          <w:lang w:val="en-US"/>
        </w:rPr>
        <w:t>Future</w:t>
      </w:r>
      <w:r w:rsidR="006004D3" w:rsidRPr="000B2C08">
        <w:rPr>
          <w:lang w:val="ru-RU"/>
        </w:rPr>
        <w:t xml:space="preserve"> (</w:t>
      </w:r>
      <w:r w:rsidR="006004D3" w:rsidRPr="00FC1126">
        <w:rPr>
          <w:lang w:val="de-DE"/>
        </w:rPr>
        <w:t>WECF</w:t>
      </w:r>
      <w:r w:rsidR="006004D3" w:rsidRPr="000B2C08">
        <w:rPr>
          <w:lang w:val="ru-RU"/>
        </w:rPr>
        <w:t>) и значительном</w:t>
      </w:r>
      <w:r w:rsidR="00275FB5" w:rsidRPr="000B2C08">
        <w:rPr>
          <w:lang w:val="ru-RU"/>
        </w:rPr>
        <w:t>у</w:t>
      </w:r>
      <w:r w:rsidR="006004D3" w:rsidRPr="000B2C08">
        <w:rPr>
          <w:lang w:val="ru-RU"/>
        </w:rPr>
        <w:t xml:space="preserve"> и ценном</w:t>
      </w:r>
      <w:r w:rsidR="00275FB5" w:rsidRPr="000B2C08">
        <w:rPr>
          <w:lang w:val="ru-RU"/>
        </w:rPr>
        <w:t>у</w:t>
      </w:r>
      <w:r w:rsidR="006004D3" w:rsidRPr="000B2C08">
        <w:rPr>
          <w:lang w:val="ru-RU"/>
        </w:rPr>
        <w:t xml:space="preserve"> вклад</w:t>
      </w:r>
      <w:r w:rsidR="00275FB5" w:rsidRPr="000B2C08">
        <w:rPr>
          <w:lang w:val="ru-RU"/>
        </w:rPr>
        <w:t>у</w:t>
      </w:r>
      <w:r w:rsidR="006004D3" w:rsidRPr="000B2C08">
        <w:rPr>
          <w:lang w:val="ru-RU"/>
        </w:rPr>
        <w:t xml:space="preserve"> экспертной </w:t>
      </w:r>
      <w:r w:rsidR="003B557C" w:rsidRPr="000B2C08">
        <w:rPr>
          <w:lang w:val="ru-RU"/>
        </w:rPr>
        <w:t xml:space="preserve">редакционной </w:t>
      </w:r>
      <w:r w:rsidRPr="000B2C08">
        <w:rPr>
          <w:lang w:val="ru-RU"/>
        </w:rPr>
        <w:t>группы</w:t>
      </w:r>
      <w:r w:rsidR="006004D3" w:rsidRPr="000B2C08">
        <w:rPr>
          <w:lang w:val="ru-RU"/>
        </w:rPr>
        <w:t xml:space="preserve">. </w:t>
      </w:r>
      <w:r w:rsidRPr="000B2C08">
        <w:rPr>
          <w:lang w:val="ru-RU"/>
        </w:rPr>
        <w:t>Очень плодотворным для разработки руководства явилось также с</w:t>
      </w:r>
      <w:r w:rsidR="006004D3" w:rsidRPr="000B2C08">
        <w:rPr>
          <w:lang w:val="ru-RU"/>
        </w:rPr>
        <w:t xml:space="preserve">отрудничество между </w:t>
      </w:r>
      <w:r w:rsidR="007B5C47" w:rsidRPr="000B2C08">
        <w:rPr>
          <w:lang w:val="ru-RU"/>
        </w:rPr>
        <w:t>Ц</w:t>
      </w:r>
      <w:r w:rsidR="00BB7BFA" w:rsidRPr="000B2C08">
        <w:rPr>
          <w:lang w:val="ru-RU"/>
        </w:rPr>
        <w:t>елевой</w:t>
      </w:r>
      <w:r w:rsidR="006004D3" w:rsidRPr="000B2C08">
        <w:rPr>
          <w:lang w:val="ru-RU"/>
        </w:rPr>
        <w:t xml:space="preserve"> группой </w:t>
      </w:r>
      <w:proofErr w:type="spellStart"/>
      <w:r w:rsidR="00C0320C" w:rsidRPr="000B2C08">
        <w:rPr>
          <w:lang w:val="ru-RU"/>
        </w:rPr>
        <w:t>Орхусской</w:t>
      </w:r>
      <w:proofErr w:type="spellEnd"/>
      <w:r w:rsidR="00C0320C" w:rsidRPr="000B2C08">
        <w:rPr>
          <w:lang w:val="ru-RU"/>
        </w:rPr>
        <w:t xml:space="preserve"> конвенции ЕЭК ООН </w:t>
      </w:r>
      <w:r w:rsidR="00BB7BFA" w:rsidRPr="000B2C08">
        <w:rPr>
          <w:lang w:val="ru-RU"/>
        </w:rPr>
        <w:t>по участию общественности в процессе принятия решени</w:t>
      </w:r>
      <w:r w:rsidR="00C0320C" w:rsidRPr="000B2C08">
        <w:rPr>
          <w:lang w:val="ru-RU"/>
        </w:rPr>
        <w:t>й</w:t>
      </w:r>
      <w:r w:rsidR="00A10C9F" w:rsidRPr="00FC1126">
        <w:rPr>
          <w:rStyle w:val="FootnoteReference"/>
        </w:rPr>
        <w:footnoteReference w:id="4"/>
      </w:r>
      <w:r w:rsidR="00BB7BFA" w:rsidRPr="000B2C08">
        <w:rPr>
          <w:lang w:val="ru-RU"/>
        </w:rPr>
        <w:t xml:space="preserve">, Протоколом, Румынией и </w:t>
      </w:r>
      <w:r w:rsidR="00BB7BFA" w:rsidRPr="00FC1126">
        <w:rPr>
          <w:lang w:val="de-DE"/>
        </w:rPr>
        <w:t>WECF</w:t>
      </w:r>
      <w:r w:rsidRPr="000B2C08">
        <w:rPr>
          <w:lang w:val="ru-RU"/>
        </w:rPr>
        <w:t>. Данное сотрудничество</w:t>
      </w:r>
      <w:r w:rsidR="007B5C47" w:rsidRPr="000B2C08">
        <w:rPr>
          <w:lang w:val="ru-RU"/>
        </w:rPr>
        <w:t xml:space="preserve"> </w:t>
      </w:r>
      <w:r w:rsidRPr="000B2C08">
        <w:rPr>
          <w:lang w:val="ru-RU"/>
        </w:rPr>
        <w:t xml:space="preserve">привело к проведению </w:t>
      </w:r>
      <w:r w:rsidR="00F263D9" w:rsidRPr="000B2C08">
        <w:rPr>
          <w:lang w:val="ru-RU"/>
        </w:rPr>
        <w:t xml:space="preserve"> в июне 2012 года </w:t>
      </w:r>
      <w:r w:rsidRPr="000B2C08">
        <w:rPr>
          <w:lang w:val="ru-RU"/>
        </w:rPr>
        <w:t>совместно о</w:t>
      </w:r>
      <w:r w:rsidR="00F263D9" w:rsidRPr="000B2C08">
        <w:rPr>
          <w:lang w:val="ru-RU"/>
        </w:rPr>
        <w:t>рганизованного мероприятия</w:t>
      </w:r>
      <w:r w:rsidRPr="000B2C08">
        <w:rPr>
          <w:lang w:val="ru-RU"/>
        </w:rPr>
        <w:t>, посвященного</w:t>
      </w:r>
      <w:r w:rsidR="00BB7BFA" w:rsidRPr="000B2C08">
        <w:rPr>
          <w:lang w:val="ru-RU"/>
        </w:rPr>
        <w:t xml:space="preserve"> вопросам</w:t>
      </w:r>
      <w:r w:rsidR="007B5C47" w:rsidRPr="000B2C08">
        <w:rPr>
          <w:lang w:val="ru-RU"/>
        </w:rPr>
        <w:t>,</w:t>
      </w:r>
      <w:r w:rsidR="00BB7BFA" w:rsidRPr="000B2C08">
        <w:rPr>
          <w:lang w:val="ru-RU"/>
        </w:rPr>
        <w:t xml:space="preserve"> касающимся участия общественности в принятии решений в сфере окружающей среды</w:t>
      </w:r>
      <w:r w:rsidR="00C0320C" w:rsidRPr="000B2C08">
        <w:rPr>
          <w:lang w:val="ru-RU"/>
        </w:rPr>
        <w:t>,</w:t>
      </w:r>
      <w:r w:rsidR="00BB7BFA" w:rsidRPr="000B2C08">
        <w:rPr>
          <w:lang w:val="ru-RU"/>
        </w:rPr>
        <w:t xml:space="preserve"> </w:t>
      </w:r>
      <w:r w:rsidRPr="000B2C08">
        <w:rPr>
          <w:lang w:val="ru-RU"/>
        </w:rPr>
        <w:t>где особое внимание было уделено п</w:t>
      </w:r>
      <w:r w:rsidR="00BB7BFA" w:rsidRPr="000B2C08">
        <w:rPr>
          <w:lang w:val="ru-RU"/>
        </w:rPr>
        <w:t>риняти</w:t>
      </w:r>
      <w:r w:rsidRPr="000B2C08">
        <w:rPr>
          <w:lang w:val="ru-RU"/>
        </w:rPr>
        <w:t>ю</w:t>
      </w:r>
      <w:r w:rsidR="00BB7BFA" w:rsidRPr="000B2C08">
        <w:rPr>
          <w:lang w:val="ru-RU"/>
        </w:rPr>
        <w:t xml:space="preserve"> решений по проблемам воды и санитарно-гигиеническим проблемам.</w:t>
      </w:r>
    </w:p>
    <w:p w:rsidR="00BB7BFA" w:rsidRPr="000B2C08" w:rsidRDefault="00BB7BFA" w:rsidP="006B35CE">
      <w:pPr>
        <w:rPr>
          <w:lang w:val="ru-RU"/>
        </w:rPr>
      </w:pPr>
    </w:p>
    <w:p w:rsidR="00C1362B" w:rsidRPr="004660DD" w:rsidRDefault="00D96BFA" w:rsidP="00D9088B">
      <w:pPr>
        <w:pStyle w:val="Heading1"/>
        <w:rPr>
          <w:lang w:val="ru-RU"/>
        </w:rPr>
      </w:pPr>
      <w:bookmarkStart w:id="3" w:name="_Toc359495926"/>
      <w:r w:rsidRPr="004660DD">
        <w:rPr>
          <w:lang w:val="ru-RU"/>
        </w:rPr>
        <w:t>Краткий обзор</w:t>
      </w:r>
      <w:bookmarkEnd w:id="3"/>
      <w:r w:rsidR="006004D3" w:rsidRPr="004660DD">
        <w:rPr>
          <w:lang w:val="ru-RU"/>
        </w:rPr>
        <w:t xml:space="preserve"> </w:t>
      </w:r>
    </w:p>
    <w:p w:rsidR="00BE1172" w:rsidRPr="000B2C08" w:rsidRDefault="007B5C47" w:rsidP="006B35CE">
      <w:pPr>
        <w:rPr>
          <w:lang w:val="ru-RU"/>
        </w:rPr>
      </w:pPr>
      <w:r w:rsidRPr="000B2C08">
        <w:rPr>
          <w:lang w:val="ru-RU"/>
        </w:rPr>
        <w:t>Обеспечение участия общественности в реализации ключевых положений Протокола, таких как установление целевых показателей и контрольных сроков, раз</w:t>
      </w:r>
      <w:r w:rsidR="00923F4D" w:rsidRPr="000B2C08">
        <w:rPr>
          <w:lang w:val="ru-RU"/>
        </w:rPr>
        <w:t>работка</w:t>
      </w:r>
      <w:r w:rsidRPr="000B2C08">
        <w:rPr>
          <w:lang w:val="ru-RU"/>
        </w:rPr>
        <w:t xml:space="preserve"> планов управления водохозяйственной деятельностью, предоставление отчетности, а также</w:t>
      </w:r>
      <w:r w:rsidR="00D9088B" w:rsidRPr="000B2C08">
        <w:rPr>
          <w:lang w:val="ru-RU"/>
        </w:rPr>
        <w:t xml:space="preserve"> участие</w:t>
      </w:r>
      <w:r w:rsidRPr="000B2C08">
        <w:rPr>
          <w:lang w:val="ru-RU"/>
        </w:rPr>
        <w:t xml:space="preserve"> в рамках международного сотрудничества, представляет собой сложную задачу. Причины </w:t>
      </w:r>
      <w:r w:rsidR="00215E63" w:rsidRPr="000B2C08">
        <w:rPr>
          <w:lang w:val="ru-RU"/>
        </w:rPr>
        <w:t xml:space="preserve">этого </w:t>
      </w:r>
      <w:r w:rsidR="003B557C" w:rsidRPr="000B2C08">
        <w:rPr>
          <w:lang w:val="ru-RU"/>
        </w:rPr>
        <w:t xml:space="preserve">кроются </w:t>
      </w:r>
      <w:r w:rsidRPr="000B2C08">
        <w:rPr>
          <w:lang w:val="ru-RU"/>
        </w:rPr>
        <w:t xml:space="preserve">в </w:t>
      </w:r>
      <w:r w:rsidR="00F263D9" w:rsidRPr="000B2C08">
        <w:rPr>
          <w:lang w:val="ru-RU"/>
        </w:rPr>
        <w:t>недостаточной</w:t>
      </w:r>
      <w:r w:rsidRPr="000B2C08">
        <w:rPr>
          <w:lang w:val="ru-RU"/>
        </w:rPr>
        <w:t xml:space="preserve"> информированности о правах общественности </w:t>
      </w:r>
      <w:r w:rsidR="00BE1172" w:rsidRPr="000B2C08">
        <w:rPr>
          <w:lang w:val="ru-RU"/>
        </w:rPr>
        <w:t xml:space="preserve">и </w:t>
      </w:r>
      <w:r w:rsidR="00C0320C" w:rsidRPr="000B2C08">
        <w:rPr>
          <w:lang w:val="ru-RU"/>
        </w:rPr>
        <w:t>обязательствах</w:t>
      </w:r>
      <w:r w:rsidR="00BE1172" w:rsidRPr="000B2C08">
        <w:rPr>
          <w:lang w:val="ru-RU"/>
        </w:rPr>
        <w:t xml:space="preserve"> государственных органов в отношении участия общественности, а также </w:t>
      </w:r>
      <w:r w:rsidR="00215E63" w:rsidRPr="000B2C08">
        <w:rPr>
          <w:lang w:val="ru-RU"/>
        </w:rPr>
        <w:t xml:space="preserve">в </w:t>
      </w:r>
      <w:r w:rsidR="00E8388A" w:rsidRPr="000B2C08">
        <w:rPr>
          <w:lang w:val="ru-RU"/>
        </w:rPr>
        <w:t>несовершенстве</w:t>
      </w:r>
      <w:r w:rsidR="00BE1172" w:rsidRPr="000B2C08">
        <w:rPr>
          <w:lang w:val="ru-RU"/>
        </w:rPr>
        <w:t xml:space="preserve"> национальной правовой </w:t>
      </w:r>
      <w:r w:rsidR="003B557C" w:rsidRPr="000B2C08">
        <w:rPr>
          <w:lang w:val="ru-RU"/>
        </w:rPr>
        <w:t>базы</w:t>
      </w:r>
      <w:r w:rsidR="00BE1172" w:rsidRPr="000B2C08">
        <w:rPr>
          <w:lang w:val="ru-RU"/>
        </w:rPr>
        <w:t xml:space="preserve"> и </w:t>
      </w:r>
      <w:r w:rsidR="00E8388A" w:rsidRPr="000B2C08">
        <w:rPr>
          <w:lang w:val="ru-RU"/>
        </w:rPr>
        <w:t xml:space="preserve">недостатке </w:t>
      </w:r>
      <w:r w:rsidR="00BE1172" w:rsidRPr="000B2C08">
        <w:rPr>
          <w:lang w:val="ru-RU"/>
        </w:rPr>
        <w:t>меж</w:t>
      </w:r>
      <w:r w:rsidR="00D9088B" w:rsidRPr="000B2C08">
        <w:rPr>
          <w:lang w:val="ru-RU"/>
        </w:rPr>
        <w:t>отраслевого</w:t>
      </w:r>
      <w:r w:rsidR="00BE1172" w:rsidRPr="000B2C08">
        <w:rPr>
          <w:lang w:val="ru-RU"/>
        </w:rPr>
        <w:t xml:space="preserve"> сотрудничества. </w:t>
      </w:r>
      <w:r w:rsidR="00215E63" w:rsidRPr="000B2C08">
        <w:rPr>
          <w:lang w:val="ru-RU"/>
        </w:rPr>
        <w:t xml:space="preserve">Кроме </w:t>
      </w:r>
      <w:r w:rsidR="00F263D9" w:rsidRPr="000B2C08">
        <w:rPr>
          <w:lang w:val="ru-RU"/>
        </w:rPr>
        <w:t>того, такие факторы, как общее</w:t>
      </w:r>
      <w:r w:rsidR="00BE1172" w:rsidRPr="000B2C08">
        <w:rPr>
          <w:lang w:val="ru-RU"/>
        </w:rPr>
        <w:t xml:space="preserve"> нежелание </w:t>
      </w:r>
      <w:r w:rsidR="00F263D9" w:rsidRPr="000B2C08">
        <w:rPr>
          <w:lang w:val="ru-RU"/>
        </w:rPr>
        <w:t xml:space="preserve">властей </w:t>
      </w:r>
      <w:r w:rsidR="00BE1172" w:rsidRPr="000B2C08">
        <w:rPr>
          <w:lang w:val="ru-RU"/>
        </w:rPr>
        <w:t xml:space="preserve">вовлекать </w:t>
      </w:r>
      <w:r w:rsidR="00654574" w:rsidRPr="000B2C08">
        <w:rPr>
          <w:lang w:val="ru-RU"/>
        </w:rPr>
        <w:t xml:space="preserve"> общественность, недостаток</w:t>
      </w:r>
      <w:r w:rsidR="00BE1172" w:rsidRPr="000B2C08">
        <w:rPr>
          <w:lang w:val="ru-RU"/>
        </w:rPr>
        <w:t xml:space="preserve"> доступа к информации и бюджетные</w:t>
      </w:r>
      <w:r w:rsidR="00215E63" w:rsidRPr="000B2C08">
        <w:rPr>
          <w:lang w:val="ru-RU"/>
        </w:rPr>
        <w:t xml:space="preserve"> ограничения </w:t>
      </w:r>
      <w:r w:rsidR="00AF010A" w:rsidRPr="000B2C08">
        <w:rPr>
          <w:lang w:val="ru-RU"/>
        </w:rPr>
        <w:t>затрудняют</w:t>
      </w:r>
      <w:r w:rsidR="00BE1172" w:rsidRPr="000B2C08">
        <w:rPr>
          <w:lang w:val="ru-RU"/>
        </w:rPr>
        <w:t xml:space="preserve"> </w:t>
      </w:r>
      <w:r w:rsidR="00AF010A" w:rsidRPr="000B2C08">
        <w:rPr>
          <w:lang w:val="ru-RU"/>
        </w:rPr>
        <w:t xml:space="preserve">осуществление </w:t>
      </w:r>
      <w:r w:rsidR="00BE1172" w:rsidRPr="000B2C08">
        <w:rPr>
          <w:lang w:val="ru-RU"/>
        </w:rPr>
        <w:t>эффективного процесса участия общественности.</w:t>
      </w:r>
    </w:p>
    <w:p w:rsidR="007B5C47" w:rsidRPr="000B2C08" w:rsidRDefault="00F263D9" w:rsidP="006B35CE">
      <w:pPr>
        <w:rPr>
          <w:lang w:val="ru-RU"/>
        </w:rPr>
      </w:pPr>
      <w:r w:rsidRPr="000B2C08">
        <w:rPr>
          <w:lang w:val="ru-RU"/>
        </w:rPr>
        <w:lastRenderedPageBreak/>
        <w:t>В разделе</w:t>
      </w:r>
      <w:proofErr w:type="gramStart"/>
      <w:r w:rsidRPr="000B2C08">
        <w:rPr>
          <w:lang w:val="ru-RU"/>
        </w:rPr>
        <w:t xml:space="preserve"> В</w:t>
      </w:r>
      <w:proofErr w:type="gramEnd"/>
      <w:r w:rsidR="00571C42">
        <w:rPr>
          <w:lang w:val="ru-RU"/>
        </w:rPr>
        <w:t>,</w:t>
      </w:r>
      <w:r w:rsidRPr="000B2C08">
        <w:rPr>
          <w:lang w:val="ru-RU"/>
        </w:rPr>
        <w:t xml:space="preserve"> р</w:t>
      </w:r>
      <w:r w:rsidR="00BE1172" w:rsidRPr="000B2C08">
        <w:rPr>
          <w:lang w:val="ru-RU"/>
        </w:rPr>
        <w:t>уководство описывает общие организационные</w:t>
      </w:r>
      <w:r w:rsidR="00283BD1" w:rsidRPr="000B2C08">
        <w:rPr>
          <w:lang w:val="ru-RU"/>
        </w:rPr>
        <w:t xml:space="preserve"> меры</w:t>
      </w:r>
      <w:r w:rsidR="00BE1172" w:rsidRPr="000B2C08">
        <w:rPr>
          <w:lang w:val="ru-RU"/>
        </w:rPr>
        <w:t xml:space="preserve">, которые являются решающими для эффективного процесса участия общественности: </w:t>
      </w:r>
      <w:r w:rsidR="00497385" w:rsidRPr="000B2C08">
        <w:rPr>
          <w:lang w:val="ru-RU"/>
        </w:rPr>
        <w:t>создание необходимых</w:t>
      </w:r>
      <w:r w:rsidR="00BE1172" w:rsidRPr="000B2C08">
        <w:rPr>
          <w:lang w:val="ru-RU"/>
        </w:rPr>
        <w:t xml:space="preserve"> </w:t>
      </w:r>
      <w:r w:rsidR="00497385" w:rsidRPr="000B2C08">
        <w:rPr>
          <w:lang w:val="ru-RU"/>
        </w:rPr>
        <w:t xml:space="preserve">условий на </w:t>
      </w:r>
      <w:r w:rsidR="00283BD1" w:rsidRPr="000B2C08">
        <w:rPr>
          <w:lang w:val="ru-RU"/>
        </w:rPr>
        <w:t>национально</w:t>
      </w:r>
      <w:r w:rsidR="00497385" w:rsidRPr="000B2C08">
        <w:rPr>
          <w:lang w:val="ru-RU"/>
        </w:rPr>
        <w:t>м уровне</w:t>
      </w:r>
      <w:r w:rsidR="00283BD1" w:rsidRPr="000B2C08">
        <w:rPr>
          <w:lang w:val="ru-RU"/>
        </w:rPr>
        <w:t>, включая</w:t>
      </w:r>
      <w:r w:rsidR="00283BD1" w:rsidRPr="000B2C08">
        <w:rPr>
          <w:color w:val="FF0000"/>
          <w:lang w:val="ru-RU"/>
        </w:rPr>
        <w:t xml:space="preserve"> </w:t>
      </w:r>
      <w:r w:rsidR="00283BD1" w:rsidRPr="000B2C08">
        <w:rPr>
          <w:lang w:val="ru-RU"/>
        </w:rPr>
        <w:t>юридическую, административную и экономическую сферы</w:t>
      </w:r>
      <w:r w:rsidRPr="000B2C08">
        <w:rPr>
          <w:lang w:val="ru-RU"/>
        </w:rPr>
        <w:t>,</w:t>
      </w:r>
      <w:r w:rsidR="00283BD1" w:rsidRPr="000B2C08">
        <w:rPr>
          <w:lang w:val="ru-RU"/>
        </w:rPr>
        <w:t xml:space="preserve"> </w:t>
      </w:r>
      <w:r w:rsidR="009F7535" w:rsidRPr="000B2C08">
        <w:rPr>
          <w:lang w:val="ru-RU"/>
        </w:rPr>
        <w:t>повышение</w:t>
      </w:r>
      <w:r w:rsidR="00283BD1" w:rsidRPr="000B2C08">
        <w:rPr>
          <w:lang w:val="ru-RU"/>
        </w:rPr>
        <w:t xml:space="preserve"> информированности о проблемах воды, окружающей среды и здоровья</w:t>
      </w:r>
      <w:r w:rsidRPr="000B2C08">
        <w:rPr>
          <w:lang w:val="ru-RU"/>
        </w:rPr>
        <w:t>,</w:t>
      </w:r>
      <w:r w:rsidR="00283BD1" w:rsidRPr="000B2C08">
        <w:rPr>
          <w:lang w:val="ru-RU"/>
        </w:rPr>
        <w:t xml:space="preserve"> выявление широкой группы заинтересованных сторон и </w:t>
      </w:r>
      <w:r w:rsidRPr="000B2C08">
        <w:rPr>
          <w:lang w:val="ru-RU"/>
        </w:rPr>
        <w:t>соблюдение баланса при создании</w:t>
      </w:r>
      <w:r w:rsidR="00283BD1" w:rsidRPr="000B2C08">
        <w:rPr>
          <w:lang w:val="ru-RU"/>
        </w:rPr>
        <w:t xml:space="preserve"> координационного механизма и технических условий, таких как затраты, время и </w:t>
      </w:r>
      <w:r w:rsidR="009F7535" w:rsidRPr="000B2C08">
        <w:rPr>
          <w:lang w:val="ru-RU"/>
        </w:rPr>
        <w:t>человеческие</w:t>
      </w:r>
      <w:r w:rsidR="00283BD1" w:rsidRPr="000B2C08">
        <w:rPr>
          <w:lang w:val="ru-RU"/>
        </w:rPr>
        <w:t xml:space="preserve"> ресурсы, необходимы</w:t>
      </w:r>
      <w:r w:rsidRPr="000B2C08">
        <w:rPr>
          <w:lang w:val="ru-RU"/>
        </w:rPr>
        <w:t>х</w:t>
      </w:r>
      <w:r w:rsidR="00283BD1" w:rsidRPr="000B2C08">
        <w:rPr>
          <w:lang w:val="ru-RU"/>
        </w:rPr>
        <w:t xml:space="preserve"> для процесса.</w:t>
      </w:r>
    </w:p>
    <w:p w:rsidR="00923F4D" w:rsidRPr="000B2C08" w:rsidRDefault="00283BD1" w:rsidP="006B35CE">
      <w:pPr>
        <w:rPr>
          <w:lang w:val="ru-RU"/>
        </w:rPr>
      </w:pPr>
      <w:r w:rsidRPr="000B2C08">
        <w:rPr>
          <w:lang w:val="ru-RU"/>
        </w:rPr>
        <w:t>Раздел</w:t>
      </w:r>
      <w:proofErr w:type="gramStart"/>
      <w:r w:rsidRPr="000B2C08">
        <w:rPr>
          <w:lang w:val="ru-RU"/>
        </w:rPr>
        <w:t xml:space="preserve"> С</w:t>
      </w:r>
      <w:proofErr w:type="gramEnd"/>
      <w:r w:rsidRPr="000B2C08">
        <w:rPr>
          <w:lang w:val="ru-RU"/>
        </w:rPr>
        <w:t xml:space="preserve"> данного </w:t>
      </w:r>
      <w:r w:rsidR="00F263D9" w:rsidRPr="000B2C08">
        <w:rPr>
          <w:lang w:val="ru-RU"/>
        </w:rPr>
        <w:t>р</w:t>
      </w:r>
      <w:r w:rsidRPr="000B2C08">
        <w:rPr>
          <w:lang w:val="ru-RU"/>
        </w:rPr>
        <w:t xml:space="preserve">уководства рассматривает различные </w:t>
      </w:r>
      <w:r w:rsidR="00D27DE1" w:rsidRPr="000B2C08">
        <w:rPr>
          <w:lang w:val="ru-RU"/>
        </w:rPr>
        <w:t>этапы</w:t>
      </w:r>
      <w:r w:rsidR="0041670B" w:rsidRPr="000B2C08">
        <w:rPr>
          <w:lang w:val="ru-RU"/>
        </w:rPr>
        <w:t xml:space="preserve"> </w:t>
      </w:r>
      <w:r w:rsidRPr="000B2C08">
        <w:rPr>
          <w:lang w:val="ru-RU"/>
        </w:rPr>
        <w:t xml:space="preserve">на пути организации процесса участия общественности </w:t>
      </w:r>
      <w:r w:rsidR="0041670B" w:rsidRPr="000B2C08">
        <w:rPr>
          <w:lang w:val="ru-RU"/>
        </w:rPr>
        <w:t>в соответствии с</w:t>
      </w:r>
      <w:r w:rsidRPr="000B2C08">
        <w:rPr>
          <w:lang w:val="ru-RU"/>
        </w:rPr>
        <w:t xml:space="preserve"> </w:t>
      </w:r>
      <w:r w:rsidR="00923F4D" w:rsidRPr="000B2C08">
        <w:rPr>
          <w:lang w:val="ru-RU"/>
        </w:rPr>
        <w:t>избранны</w:t>
      </w:r>
      <w:r w:rsidR="007E7A62" w:rsidRPr="000B2C08">
        <w:rPr>
          <w:lang w:val="ru-RU"/>
        </w:rPr>
        <w:t>ми</w:t>
      </w:r>
      <w:r w:rsidR="00923F4D" w:rsidRPr="000B2C08">
        <w:rPr>
          <w:lang w:val="ru-RU"/>
        </w:rPr>
        <w:t xml:space="preserve"> ключевы</w:t>
      </w:r>
      <w:r w:rsidR="007E7A62" w:rsidRPr="000B2C08">
        <w:rPr>
          <w:lang w:val="ru-RU"/>
        </w:rPr>
        <w:t>ми</w:t>
      </w:r>
      <w:r w:rsidR="00923F4D" w:rsidRPr="000B2C08">
        <w:rPr>
          <w:lang w:val="ru-RU"/>
        </w:rPr>
        <w:t xml:space="preserve"> положени</w:t>
      </w:r>
      <w:r w:rsidR="007E7A62" w:rsidRPr="000B2C08">
        <w:rPr>
          <w:lang w:val="ru-RU"/>
        </w:rPr>
        <w:t>ями</w:t>
      </w:r>
      <w:r w:rsidR="00923F4D" w:rsidRPr="000B2C08">
        <w:rPr>
          <w:lang w:val="ru-RU"/>
        </w:rPr>
        <w:t xml:space="preserve"> Протокола, таки</w:t>
      </w:r>
      <w:r w:rsidR="007E7A62" w:rsidRPr="000B2C08">
        <w:rPr>
          <w:lang w:val="ru-RU"/>
        </w:rPr>
        <w:t>ми</w:t>
      </w:r>
      <w:r w:rsidR="00923F4D" w:rsidRPr="000B2C08">
        <w:rPr>
          <w:lang w:val="ru-RU"/>
        </w:rPr>
        <w:t xml:space="preserve"> как установление целевых пок</w:t>
      </w:r>
      <w:r w:rsidR="00D27DE1" w:rsidRPr="000B2C08">
        <w:rPr>
          <w:lang w:val="ru-RU"/>
        </w:rPr>
        <w:t>азателей и контрольных сроков (</w:t>
      </w:r>
      <w:r w:rsidR="00D27DE1" w:rsidRPr="00FC1126">
        <w:rPr>
          <w:lang w:val="en-US"/>
        </w:rPr>
        <w:t>c</w:t>
      </w:r>
      <w:proofErr w:type="spellStart"/>
      <w:r w:rsidR="00923F4D" w:rsidRPr="000B2C08">
        <w:rPr>
          <w:lang w:val="ru-RU"/>
        </w:rPr>
        <w:t>татья</w:t>
      </w:r>
      <w:proofErr w:type="spellEnd"/>
      <w:r w:rsidR="00923F4D" w:rsidRPr="000B2C08">
        <w:rPr>
          <w:lang w:val="ru-RU"/>
        </w:rPr>
        <w:t xml:space="preserve"> 6.2) и разработка планов управлени</w:t>
      </w:r>
      <w:r w:rsidR="00F263D9" w:rsidRPr="000B2C08">
        <w:rPr>
          <w:lang w:val="ru-RU"/>
        </w:rPr>
        <w:t>я</w:t>
      </w:r>
      <w:r w:rsidR="00923F4D" w:rsidRPr="000B2C08">
        <w:rPr>
          <w:lang w:val="ru-RU"/>
        </w:rPr>
        <w:t xml:space="preserve"> во</w:t>
      </w:r>
      <w:r w:rsidR="0041670B" w:rsidRPr="000B2C08">
        <w:rPr>
          <w:lang w:val="ru-RU"/>
        </w:rPr>
        <w:t>дохозяйст</w:t>
      </w:r>
      <w:r w:rsidR="00D27DE1" w:rsidRPr="000B2C08">
        <w:rPr>
          <w:lang w:val="ru-RU"/>
        </w:rPr>
        <w:t>венной деятельностью (</w:t>
      </w:r>
      <w:r w:rsidR="00D27DE1" w:rsidRPr="00FC1126">
        <w:rPr>
          <w:lang w:val="en-US"/>
        </w:rPr>
        <w:t>c</w:t>
      </w:r>
      <w:proofErr w:type="spellStart"/>
      <w:r w:rsidR="00923F4D" w:rsidRPr="000B2C08">
        <w:rPr>
          <w:lang w:val="ru-RU"/>
        </w:rPr>
        <w:t>татья</w:t>
      </w:r>
      <w:proofErr w:type="spellEnd"/>
      <w:r w:rsidR="00923F4D" w:rsidRPr="000B2C08">
        <w:rPr>
          <w:lang w:val="ru-RU"/>
        </w:rPr>
        <w:t xml:space="preserve"> 6.5). Первый </w:t>
      </w:r>
      <w:r w:rsidR="004650AB" w:rsidRPr="000B2C08">
        <w:rPr>
          <w:lang w:val="ru-RU"/>
        </w:rPr>
        <w:t>этап</w:t>
      </w:r>
      <w:r w:rsidR="00862BE7" w:rsidRPr="000B2C08">
        <w:rPr>
          <w:lang w:val="ru-RU"/>
        </w:rPr>
        <w:t xml:space="preserve">, заключающийся в </w:t>
      </w:r>
      <w:r w:rsidR="00923F4D" w:rsidRPr="000B2C08">
        <w:rPr>
          <w:lang w:val="ru-RU"/>
        </w:rPr>
        <w:t>анализ</w:t>
      </w:r>
      <w:r w:rsidR="00862BE7" w:rsidRPr="000B2C08">
        <w:rPr>
          <w:lang w:val="ru-RU"/>
        </w:rPr>
        <w:t>е</w:t>
      </w:r>
      <w:r w:rsidR="00923F4D" w:rsidRPr="000B2C08">
        <w:rPr>
          <w:lang w:val="ru-RU"/>
        </w:rPr>
        <w:t xml:space="preserve"> ситуации в стране и сбор</w:t>
      </w:r>
      <w:r w:rsidR="00862BE7" w:rsidRPr="000B2C08">
        <w:rPr>
          <w:lang w:val="ru-RU"/>
        </w:rPr>
        <w:t>е</w:t>
      </w:r>
      <w:r w:rsidR="00923F4D" w:rsidRPr="000B2C08">
        <w:rPr>
          <w:lang w:val="ru-RU"/>
        </w:rPr>
        <w:t xml:space="preserve"> ключевой информации для определения приоритетных </w:t>
      </w:r>
      <w:r w:rsidR="006700A0" w:rsidRPr="000B2C08">
        <w:rPr>
          <w:lang w:val="ru-RU"/>
        </w:rPr>
        <w:t>задач</w:t>
      </w:r>
      <w:r w:rsidR="00862BE7" w:rsidRPr="008F6011">
        <w:rPr>
          <w:lang w:val="ru-RU"/>
        </w:rPr>
        <w:t>,</w:t>
      </w:r>
      <w:r w:rsidR="00923F4D" w:rsidRPr="000B2C08">
        <w:rPr>
          <w:lang w:val="ru-RU"/>
        </w:rPr>
        <w:t xml:space="preserve"> должен происходить на основе участия и быть открытым для общественности. </w:t>
      </w:r>
      <w:r w:rsidR="00F263D9" w:rsidRPr="000B2C08">
        <w:rPr>
          <w:lang w:val="ru-RU"/>
        </w:rPr>
        <w:t>Лежащая на государственных органах о</w:t>
      </w:r>
      <w:r w:rsidR="00923F4D" w:rsidRPr="000B2C08">
        <w:rPr>
          <w:lang w:val="ru-RU"/>
        </w:rPr>
        <w:t xml:space="preserve">бязанность информировать общественность </w:t>
      </w:r>
      <w:r w:rsidR="00F263D9" w:rsidRPr="000B2C08">
        <w:rPr>
          <w:lang w:val="ru-RU"/>
        </w:rPr>
        <w:t>за</w:t>
      </w:r>
      <w:r w:rsidR="00862BE7" w:rsidRPr="000B2C08">
        <w:rPr>
          <w:lang w:val="ru-RU"/>
        </w:rPr>
        <w:t>ключает</w:t>
      </w:r>
      <w:r w:rsidR="00F263D9" w:rsidRPr="000B2C08">
        <w:rPr>
          <w:lang w:val="ru-RU"/>
        </w:rPr>
        <w:t>ся</w:t>
      </w:r>
      <w:r w:rsidR="00923F4D" w:rsidRPr="000B2C08">
        <w:rPr>
          <w:lang w:val="ru-RU"/>
        </w:rPr>
        <w:t xml:space="preserve"> не только </w:t>
      </w:r>
      <w:r w:rsidR="00F263D9" w:rsidRPr="000B2C08">
        <w:rPr>
          <w:lang w:val="ru-RU"/>
        </w:rPr>
        <w:t>в уведомлении</w:t>
      </w:r>
      <w:r w:rsidR="00923F4D" w:rsidRPr="000B2C08">
        <w:rPr>
          <w:lang w:val="ru-RU"/>
        </w:rPr>
        <w:t xml:space="preserve"> о процессе, но также </w:t>
      </w:r>
      <w:r w:rsidR="00F263D9" w:rsidRPr="000B2C08">
        <w:rPr>
          <w:lang w:val="ru-RU"/>
        </w:rPr>
        <w:t xml:space="preserve">и в </w:t>
      </w:r>
      <w:r w:rsidR="00923F4D" w:rsidRPr="000B2C08">
        <w:rPr>
          <w:lang w:val="ru-RU"/>
        </w:rPr>
        <w:t>предоставлени</w:t>
      </w:r>
      <w:r w:rsidR="00F263D9" w:rsidRPr="000B2C08">
        <w:rPr>
          <w:lang w:val="ru-RU"/>
        </w:rPr>
        <w:t>и</w:t>
      </w:r>
      <w:r w:rsidR="00923F4D" w:rsidRPr="000B2C08">
        <w:rPr>
          <w:lang w:val="ru-RU"/>
        </w:rPr>
        <w:t xml:space="preserve"> всей информации, необходимой для участия. На этом этапе </w:t>
      </w:r>
      <w:r w:rsidR="005E49FA" w:rsidRPr="000B2C08">
        <w:rPr>
          <w:lang w:val="ru-RU"/>
        </w:rPr>
        <w:t xml:space="preserve">неправительственные организации </w:t>
      </w:r>
      <w:r w:rsidR="00923F4D" w:rsidRPr="000B2C08">
        <w:rPr>
          <w:lang w:val="ru-RU"/>
        </w:rPr>
        <w:t>могут играть важную роль в передаче информации</w:t>
      </w:r>
      <w:r w:rsidR="005E49FA" w:rsidRPr="000B2C08">
        <w:rPr>
          <w:lang w:val="ru-RU"/>
        </w:rPr>
        <w:t xml:space="preserve"> такого рода</w:t>
      </w:r>
      <w:r w:rsidR="00923F4D" w:rsidRPr="000B2C08">
        <w:rPr>
          <w:lang w:val="ru-RU"/>
        </w:rPr>
        <w:t xml:space="preserve">. </w:t>
      </w:r>
      <w:r w:rsidR="00B5158E" w:rsidRPr="000B2C08">
        <w:rPr>
          <w:lang w:val="ru-RU"/>
        </w:rPr>
        <w:t>В</w:t>
      </w:r>
      <w:r w:rsidR="005E49FA" w:rsidRPr="000B2C08">
        <w:rPr>
          <w:lang w:val="ru-RU"/>
        </w:rPr>
        <w:t>опросы</w:t>
      </w:r>
      <w:r w:rsidR="004650AB" w:rsidRPr="008F6011">
        <w:rPr>
          <w:lang w:val="ru-RU"/>
        </w:rPr>
        <w:t>,</w:t>
      </w:r>
      <w:r w:rsidR="00923F4D" w:rsidRPr="000B2C08">
        <w:rPr>
          <w:color w:val="00B050"/>
          <w:lang w:val="ru-RU"/>
        </w:rPr>
        <w:t xml:space="preserve"> </w:t>
      </w:r>
      <w:r w:rsidR="00923F4D" w:rsidRPr="000B2C08">
        <w:rPr>
          <w:lang w:val="ru-RU"/>
        </w:rPr>
        <w:t>как сделать информацию доступной</w:t>
      </w:r>
      <w:r w:rsidR="005E49FA" w:rsidRPr="000B2C08">
        <w:rPr>
          <w:lang w:val="ru-RU"/>
        </w:rPr>
        <w:t>, то есть</w:t>
      </w:r>
      <w:r w:rsidR="00923F4D" w:rsidRPr="000B2C08">
        <w:rPr>
          <w:lang w:val="ru-RU"/>
        </w:rPr>
        <w:t xml:space="preserve"> </w:t>
      </w:r>
      <w:r w:rsidR="00862BE7" w:rsidRPr="000B2C08">
        <w:rPr>
          <w:lang w:val="ru-RU"/>
        </w:rPr>
        <w:t xml:space="preserve">бесплатной для проверки и </w:t>
      </w:r>
      <w:r w:rsidR="005E5C2F" w:rsidRPr="000B2C08">
        <w:rPr>
          <w:lang w:val="ru-RU"/>
        </w:rPr>
        <w:t xml:space="preserve">предоставляемой </w:t>
      </w:r>
      <w:r w:rsidR="00862BE7" w:rsidRPr="000B2C08">
        <w:rPr>
          <w:lang w:val="ru-RU"/>
        </w:rPr>
        <w:t xml:space="preserve">в </w:t>
      </w:r>
      <w:proofErr w:type="spellStart"/>
      <w:r w:rsidR="00862BE7" w:rsidRPr="000B2C08">
        <w:rPr>
          <w:lang w:val="ru-RU"/>
        </w:rPr>
        <w:t>безбарьерной</w:t>
      </w:r>
      <w:proofErr w:type="spellEnd"/>
      <w:r w:rsidR="00862BE7" w:rsidRPr="000B2C08">
        <w:rPr>
          <w:lang w:val="ru-RU"/>
        </w:rPr>
        <w:t xml:space="preserve"> среде, а также </w:t>
      </w:r>
      <w:r w:rsidR="005E5C2F" w:rsidRPr="000B2C08">
        <w:rPr>
          <w:lang w:val="ru-RU"/>
        </w:rPr>
        <w:t xml:space="preserve">вопросы </w:t>
      </w:r>
      <w:r w:rsidR="005E49FA" w:rsidRPr="000B2C08">
        <w:rPr>
          <w:lang w:val="ru-RU"/>
        </w:rPr>
        <w:t>о сроках предоставления информации</w:t>
      </w:r>
      <w:r w:rsidR="00862BE7" w:rsidRPr="000B2C08">
        <w:rPr>
          <w:lang w:val="ru-RU"/>
        </w:rPr>
        <w:t xml:space="preserve"> имеют практический характер, </w:t>
      </w:r>
      <w:r w:rsidR="00B5158E" w:rsidRPr="000B2C08">
        <w:rPr>
          <w:lang w:val="ru-RU"/>
        </w:rPr>
        <w:t>но</w:t>
      </w:r>
      <w:r w:rsidR="005E49FA" w:rsidRPr="000B2C08">
        <w:rPr>
          <w:lang w:val="ru-RU"/>
        </w:rPr>
        <w:t xml:space="preserve"> </w:t>
      </w:r>
      <w:r w:rsidR="00862BE7" w:rsidRPr="000B2C08">
        <w:rPr>
          <w:lang w:val="ru-RU"/>
        </w:rPr>
        <w:t>являются решающими для результатов процесса.</w:t>
      </w:r>
      <w:r w:rsidR="00862BE7" w:rsidRPr="000B2C08">
        <w:rPr>
          <w:color w:val="00B050"/>
          <w:lang w:val="ru-RU"/>
        </w:rPr>
        <w:t xml:space="preserve"> </w:t>
      </w:r>
      <w:r w:rsidR="005E49FA" w:rsidRPr="000B2C08">
        <w:rPr>
          <w:lang w:val="ru-RU"/>
        </w:rPr>
        <w:t>Подход к у</w:t>
      </w:r>
      <w:r w:rsidR="00E5036B" w:rsidRPr="000B2C08">
        <w:rPr>
          <w:lang w:val="ru-RU"/>
        </w:rPr>
        <w:t>становлени</w:t>
      </w:r>
      <w:r w:rsidR="005E49FA" w:rsidRPr="000B2C08">
        <w:rPr>
          <w:lang w:val="ru-RU"/>
        </w:rPr>
        <w:t>ю</w:t>
      </w:r>
      <w:r w:rsidR="00E5036B" w:rsidRPr="000B2C08">
        <w:rPr>
          <w:lang w:val="ru-RU"/>
        </w:rPr>
        <w:t xml:space="preserve"> временных рамок долж</w:t>
      </w:r>
      <w:r w:rsidR="005E49FA" w:rsidRPr="000B2C08">
        <w:rPr>
          <w:lang w:val="ru-RU"/>
        </w:rPr>
        <w:t>е</w:t>
      </w:r>
      <w:r w:rsidR="00E5036B" w:rsidRPr="000B2C08">
        <w:rPr>
          <w:lang w:val="ru-RU"/>
        </w:rPr>
        <w:t xml:space="preserve">н </w:t>
      </w:r>
      <w:r w:rsidR="005E49FA" w:rsidRPr="000B2C08">
        <w:rPr>
          <w:lang w:val="ru-RU"/>
        </w:rPr>
        <w:t>быть гибким</w:t>
      </w:r>
      <w:r w:rsidR="00E5036B" w:rsidRPr="000B2C08">
        <w:rPr>
          <w:lang w:val="ru-RU"/>
        </w:rPr>
        <w:t xml:space="preserve">: такие факторы, как характер и сложность </w:t>
      </w:r>
      <w:r w:rsidR="007B4810" w:rsidRPr="000B2C08">
        <w:rPr>
          <w:lang w:val="ru-RU"/>
        </w:rPr>
        <w:t>рассматриваемых вопросов</w:t>
      </w:r>
      <w:r w:rsidR="00E5036B" w:rsidRPr="000B2C08">
        <w:rPr>
          <w:lang w:val="ru-RU"/>
        </w:rPr>
        <w:t xml:space="preserve">, </w:t>
      </w:r>
      <w:r w:rsidR="00634095" w:rsidRPr="000B2C08">
        <w:rPr>
          <w:lang w:val="ru-RU"/>
        </w:rPr>
        <w:t>а также потенциальн</w:t>
      </w:r>
      <w:r w:rsidR="005F2E3C" w:rsidRPr="000B2C08">
        <w:rPr>
          <w:lang w:val="ru-RU"/>
        </w:rPr>
        <w:t xml:space="preserve">ое </w:t>
      </w:r>
      <w:r w:rsidR="00634095" w:rsidRPr="000B2C08">
        <w:rPr>
          <w:lang w:val="ru-RU"/>
        </w:rPr>
        <w:t>воздействие на окружающую среду</w:t>
      </w:r>
      <w:r w:rsidR="00E5036B" w:rsidRPr="000B2C08">
        <w:rPr>
          <w:lang w:val="ru-RU"/>
        </w:rPr>
        <w:t>, действительно влияют на время, необходимое для процесса</w:t>
      </w:r>
      <w:r w:rsidR="003121DF" w:rsidRPr="000B2C08">
        <w:rPr>
          <w:lang w:val="ru-RU"/>
        </w:rPr>
        <w:t xml:space="preserve"> участия</w:t>
      </w:r>
      <w:r w:rsidR="00E5036B" w:rsidRPr="000B2C08">
        <w:rPr>
          <w:lang w:val="ru-RU"/>
        </w:rPr>
        <w:t xml:space="preserve">. Без учета </w:t>
      </w:r>
      <w:r w:rsidR="005E5C2F" w:rsidRPr="000B2C08">
        <w:rPr>
          <w:lang w:val="ru-RU"/>
        </w:rPr>
        <w:t>мнений</w:t>
      </w:r>
      <w:r w:rsidR="00E5036B" w:rsidRPr="000B2C08">
        <w:rPr>
          <w:lang w:val="ru-RU"/>
        </w:rPr>
        <w:t xml:space="preserve"> </w:t>
      </w:r>
      <w:r w:rsidR="003121DF" w:rsidRPr="000B2C08">
        <w:rPr>
          <w:lang w:val="ru-RU"/>
        </w:rPr>
        <w:t xml:space="preserve">заинтересованных сторон </w:t>
      </w:r>
      <w:r w:rsidR="00E5036B" w:rsidRPr="000B2C08">
        <w:rPr>
          <w:lang w:val="ru-RU"/>
        </w:rPr>
        <w:t xml:space="preserve">и результатов </w:t>
      </w:r>
      <w:r w:rsidR="005F2E3C" w:rsidRPr="000B2C08">
        <w:rPr>
          <w:lang w:val="ru-RU"/>
        </w:rPr>
        <w:t xml:space="preserve">их </w:t>
      </w:r>
      <w:r w:rsidR="003121DF" w:rsidRPr="000B2C08">
        <w:rPr>
          <w:lang w:val="ru-RU"/>
        </w:rPr>
        <w:t>участия</w:t>
      </w:r>
      <w:r w:rsidR="00E5036B" w:rsidRPr="000B2C08">
        <w:rPr>
          <w:lang w:val="ru-RU"/>
        </w:rPr>
        <w:t>, усилия, направленные на осуществление процесса участия общественности, бесполезны.</w:t>
      </w:r>
      <w:r w:rsidR="00E5036B" w:rsidRPr="000B2C08">
        <w:rPr>
          <w:color w:val="00B050"/>
          <w:lang w:val="ru-RU"/>
        </w:rPr>
        <w:t xml:space="preserve"> </w:t>
      </w:r>
      <w:r w:rsidR="00E5036B" w:rsidRPr="000B2C08">
        <w:rPr>
          <w:lang w:val="ru-RU"/>
        </w:rPr>
        <w:t xml:space="preserve">Таким образом, весь полученный </w:t>
      </w:r>
      <w:r w:rsidR="005E49FA" w:rsidRPr="000B2C08">
        <w:rPr>
          <w:lang w:val="ru-RU"/>
        </w:rPr>
        <w:t xml:space="preserve">со стороны общественности вклад должен быть </w:t>
      </w:r>
      <w:r w:rsidR="00E5036B" w:rsidRPr="000B2C08">
        <w:rPr>
          <w:lang w:val="ru-RU"/>
        </w:rPr>
        <w:t xml:space="preserve">тщательно оценен и отражен </w:t>
      </w:r>
      <w:r w:rsidR="00D75143" w:rsidRPr="000B2C08">
        <w:rPr>
          <w:lang w:val="ru-RU"/>
        </w:rPr>
        <w:t xml:space="preserve">в окончательном решении в </w:t>
      </w:r>
      <w:r w:rsidR="005E49FA" w:rsidRPr="000B2C08">
        <w:rPr>
          <w:lang w:val="ru-RU"/>
        </w:rPr>
        <w:t xml:space="preserve">прозрачном </w:t>
      </w:r>
      <w:r w:rsidR="00E5036B" w:rsidRPr="000B2C08">
        <w:rPr>
          <w:lang w:val="ru-RU"/>
        </w:rPr>
        <w:t>и дос</w:t>
      </w:r>
      <w:r w:rsidR="00D75143" w:rsidRPr="000B2C08">
        <w:rPr>
          <w:lang w:val="ru-RU"/>
        </w:rPr>
        <w:t>тупно</w:t>
      </w:r>
      <w:r w:rsidR="00E5036B" w:rsidRPr="000B2C08">
        <w:rPr>
          <w:lang w:val="ru-RU"/>
        </w:rPr>
        <w:t>м для отслеживания</w:t>
      </w:r>
      <w:r w:rsidR="00D75143" w:rsidRPr="000B2C08">
        <w:rPr>
          <w:lang w:val="ru-RU"/>
        </w:rPr>
        <w:t xml:space="preserve"> виде</w:t>
      </w:r>
      <w:r w:rsidR="00E5036B" w:rsidRPr="000B2C08">
        <w:rPr>
          <w:lang w:val="ru-RU"/>
        </w:rPr>
        <w:t>.</w:t>
      </w:r>
      <w:r w:rsidR="00E5036B" w:rsidRPr="000B2C08">
        <w:rPr>
          <w:color w:val="00B050"/>
          <w:lang w:val="ru-RU"/>
        </w:rPr>
        <w:t xml:space="preserve"> </w:t>
      </w:r>
    </w:p>
    <w:p w:rsidR="00283BD1" w:rsidRPr="000B2C08" w:rsidRDefault="005E49FA" w:rsidP="006B35CE">
      <w:pPr>
        <w:rPr>
          <w:lang w:val="ru-RU"/>
        </w:rPr>
      </w:pPr>
      <w:r w:rsidRPr="000B2C08">
        <w:rPr>
          <w:lang w:val="ru-RU"/>
        </w:rPr>
        <w:t>В руководстве также представлены и д</w:t>
      </w:r>
      <w:r w:rsidR="00E5036B" w:rsidRPr="000B2C08">
        <w:rPr>
          <w:lang w:val="ru-RU"/>
        </w:rPr>
        <w:t>ругие</w:t>
      </w:r>
      <w:r w:rsidR="00923F4D" w:rsidRPr="000B2C08">
        <w:rPr>
          <w:lang w:val="ru-RU"/>
        </w:rPr>
        <w:t xml:space="preserve"> положения Протокола, </w:t>
      </w:r>
      <w:r w:rsidRPr="000B2C08">
        <w:rPr>
          <w:lang w:val="ru-RU"/>
        </w:rPr>
        <w:t xml:space="preserve">включающие элементы участия и </w:t>
      </w:r>
      <w:r w:rsidR="00923F4D" w:rsidRPr="000B2C08">
        <w:rPr>
          <w:lang w:val="ru-RU"/>
        </w:rPr>
        <w:t>связанные с отчетностью Сторон, междун</w:t>
      </w:r>
      <w:r w:rsidR="00E5036B" w:rsidRPr="000B2C08">
        <w:rPr>
          <w:lang w:val="ru-RU"/>
        </w:rPr>
        <w:t>ародным</w:t>
      </w:r>
      <w:r w:rsidR="00923F4D" w:rsidRPr="000B2C08">
        <w:rPr>
          <w:lang w:val="ru-RU"/>
        </w:rPr>
        <w:t xml:space="preserve"> сотрудничеством и </w:t>
      </w:r>
      <w:r w:rsidR="00970713" w:rsidRPr="000B2C08">
        <w:rPr>
          <w:lang w:val="ru-RU"/>
        </w:rPr>
        <w:t xml:space="preserve">деятельностью </w:t>
      </w:r>
      <w:r w:rsidR="00844EC0" w:rsidRPr="000B2C08">
        <w:rPr>
          <w:lang w:val="ru-RU"/>
        </w:rPr>
        <w:t>Комитет</w:t>
      </w:r>
      <w:r w:rsidR="00970713" w:rsidRPr="000B2C08">
        <w:rPr>
          <w:lang w:val="ru-RU"/>
        </w:rPr>
        <w:t>а по вопросам соблюдения</w:t>
      </w:r>
      <w:r w:rsidR="00DB75AA" w:rsidRPr="000B2C08">
        <w:rPr>
          <w:lang w:val="ru-RU"/>
        </w:rPr>
        <w:t xml:space="preserve">, например, </w:t>
      </w:r>
      <w:r w:rsidR="000A160B" w:rsidRPr="000B2C08">
        <w:rPr>
          <w:lang w:val="ru-RU"/>
        </w:rPr>
        <w:t>положение о</w:t>
      </w:r>
      <w:r w:rsidR="00DB75AA" w:rsidRPr="000B2C08">
        <w:rPr>
          <w:lang w:val="ru-RU"/>
        </w:rPr>
        <w:t xml:space="preserve"> совместных</w:t>
      </w:r>
      <w:r w:rsidR="00844EC0" w:rsidRPr="000B2C08">
        <w:rPr>
          <w:lang w:val="ru-RU"/>
        </w:rPr>
        <w:t xml:space="preserve"> орган</w:t>
      </w:r>
      <w:r w:rsidR="000A160B" w:rsidRPr="000B2C08">
        <w:rPr>
          <w:lang w:val="ru-RU"/>
        </w:rPr>
        <w:t>ах</w:t>
      </w:r>
      <w:r w:rsidR="00844EC0" w:rsidRPr="000B2C08">
        <w:rPr>
          <w:lang w:val="ru-RU"/>
        </w:rPr>
        <w:t xml:space="preserve"> </w:t>
      </w:r>
      <w:r w:rsidR="00970713" w:rsidRPr="000B2C08">
        <w:rPr>
          <w:lang w:val="ru-RU"/>
        </w:rPr>
        <w:t>прибрежных</w:t>
      </w:r>
      <w:r w:rsidR="00844EC0" w:rsidRPr="000B2C08">
        <w:rPr>
          <w:lang w:val="ru-RU"/>
        </w:rPr>
        <w:t xml:space="preserve"> государств.</w:t>
      </w:r>
    </w:p>
    <w:p w:rsidR="00844EC0" w:rsidRPr="000B2C08" w:rsidRDefault="00844EC0" w:rsidP="006B35CE">
      <w:pPr>
        <w:rPr>
          <w:lang w:val="ru-RU"/>
        </w:rPr>
      </w:pPr>
      <w:r w:rsidRPr="000B2C08">
        <w:rPr>
          <w:lang w:val="ru-RU"/>
        </w:rPr>
        <w:t xml:space="preserve">Все разделы </w:t>
      </w:r>
      <w:r w:rsidR="00137DE3" w:rsidRPr="000B2C08">
        <w:rPr>
          <w:lang w:val="ru-RU"/>
        </w:rPr>
        <w:t xml:space="preserve">включают материалы о практическом опыте </w:t>
      </w:r>
      <w:r w:rsidR="001B12CE" w:rsidRPr="000B2C08">
        <w:rPr>
          <w:lang w:val="ru-RU"/>
        </w:rPr>
        <w:t>разных Сторон Протокола</w:t>
      </w:r>
      <w:r w:rsidR="00021CAB" w:rsidRPr="000B2C08">
        <w:rPr>
          <w:lang w:val="ru-RU"/>
        </w:rPr>
        <w:t xml:space="preserve">, а также </w:t>
      </w:r>
      <w:r w:rsidR="005E49FA" w:rsidRPr="000B2C08">
        <w:rPr>
          <w:lang w:val="ru-RU"/>
        </w:rPr>
        <w:t xml:space="preserve">опыте, полученном </w:t>
      </w:r>
      <w:r w:rsidR="00021CAB" w:rsidRPr="000B2C08">
        <w:rPr>
          <w:lang w:val="ru-RU"/>
        </w:rPr>
        <w:t>из других региональных инструментов,</w:t>
      </w:r>
      <w:r w:rsidR="001B12CE" w:rsidRPr="000B2C08">
        <w:rPr>
          <w:lang w:val="ru-RU"/>
        </w:rPr>
        <w:t xml:space="preserve"> </w:t>
      </w:r>
      <w:r w:rsidR="00970713" w:rsidRPr="000B2C08">
        <w:rPr>
          <w:lang w:val="ru-RU"/>
        </w:rPr>
        <w:t xml:space="preserve">в </w:t>
      </w:r>
      <w:r w:rsidR="00137DE3" w:rsidRPr="000B2C08">
        <w:rPr>
          <w:lang w:val="ru-RU"/>
        </w:rPr>
        <w:t>форме ситуационных анализ</w:t>
      </w:r>
      <w:r w:rsidR="001B0C36" w:rsidRPr="000B2C08">
        <w:rPr>
          <w:lang w:val="ru-RU"/>
        </w:rPr>
        <w:t>ов</w:t>
      </w:r>
      <w:r w:rsidR="00970713" w:rsidRPr="000B2C08">
        <w:rPr>
          <w:lang w:val="ru-RU"/>
        </w:rPr>
        <w:t xml:space="preserve"> (</w:t>
      </w:r>
      <w:r w:rsidR="005E5C2F" w:rsidRPr="000B2C08">
        <w:rPr>
          <w:lang w:val="ru-RU"/>
        </w:rPr>
        <w:t xml:space="preserve">практических </w:t>
      </w:r>
      <w:r w:rsidR="00970713" w:rsidRPr="000B2C08">
        <w:rPr>
          <w:lang w:val="ru-RU"/>
        </w:rPr>
        <w:t>примеров)</w:t>
      </w:r>
      <w:r w:rsidR="00137DE3" w:rsidRPr="000B2C08">
        <w:rPr>
          <w:lang w:val="ru-RU"/>
        </w:rPr>
        <w:t xml:space="preserve">. Более того, </w:t>
      </w:r>
      <w:r w:rsidR="005E49FA" w:rsidRPr="000B2C08">
        <w:rPr>
          <w:lang w:val="ru-RU"/>
        </w:rPr>
        <w:t xml:space="preserve">во всех разделах руководства освещены </w:t>
      </w:r>
      <w:r w:rsidR="00137DE3" w:rsidRPr="000B2C08">
        <w:rPr>
          <w:lang w:val="ru-RU"/>
        </w:rPr>
        <w:t xml:space="preserve">различные инструменты </w:t>
      </w:r>
      <w:r w:rsidR="000A160B" w:rsidRPr="000B2C08">
        <w:rPr>
          <w:lang w:val="ru-RU"/>
        </w:rPr>
        <w:t xml:space="preserve">для </w:t>
      </w:r>
      <w:r w:rsidR="00137DE3" w:rsidRPr="000B2C08">
        <w:rPr>
          <w:lang w:val="ru-RU"/>
        </w:rPr>
        <w:t>участия общественности. В отдельном разделе Инструментарий (</w:t>
      </w:r>
      <w:r w:rsidR="00137DE3" w:rsidRPr="00FC1126">
        <w:rPr>
          <w:lang w:val="de-DE"/>
        </w:rPr>
        <w:t>D</w:t>
      </w:r>
      <w:r w:rsidR="00137DE3" w:rsidRPr="000B2C08">
        <w:rPr>
          <w:lang w:val="ru-RU"/>
        </w:rPr>
        <w:t xml:space="preserve">) собраны и детально описаны все основные инструменты, перечисленные в соответствии с этапами, </w:t>
      </w:r>
      <w:r w:rsidR="005E49FA" w:rsidRPr="000B2C08">
        <w:rPr>
          <w:lang w:val="ru-RU"/>
        </w:rPr>
        <w:t xml:space="preserve">на которых </w:t>
      </w:r>
      <w:r w:rsidR="00137DE3" w:rsidRPr="000B2C08">
        <w:rPr>
          <w:lang w:val="ru-RU"/>
        </w:rPr>
        <w:t>они могут быть использованы: (</w:t>
      </w:r>
      <w:r w:rsidR="00137DE3" w:rsidRPr="00FC1126">
        <w:rPr>
          <w:lang w:val="de-DE"/>
        </w:rPr>
        <w:t>i</w:t>
      </w:r>
      <w:r w:rsidR="00137DE3" w:rsidRPr="000B2C08">
        <w:rPr>
          <w:lang w:val="ru-RU"/>
        </w:rPr>
        <w:t>) инструменты для определения заинтересованных сторон; (</w:t>
      </w:r>
      <w:r w:rsidR="00137DE3" w:rsidRPr="00FC1126">
        <w:rPr>
          <w:lang w:val="en-US"/>
        </w:rPr>
        <w:t>ii</w:t>
      </w:r>
      <w:r w:rsidR="00137DE3" w:rsidRPr="000B2C08">
        <w:rPr>
          <w:lang w:val="ru-RU"/>
        </w:rPr>
        <w:t xml:space="preserve">) </w:t>
      </w:r>
      <w:r w:rsidR="00021CAB" w:rsidRPr="000B2C08">
        <w:rPr>
          <w:lang w:val="ru-RU"/>
        </w:rPr>
        <w:t>инструменты</w:t>
      </w:r>
      <w:r w:rsidR="00137DE3" w:rsidRPr="000B2C08">
        <w:rPr>
          <w:lang w:val="ru-RU"/>
        </w:rPr>
        <w:t xml:space="preserve"> для</w:t>
      </w:r>
      <w:r w:rsidR="00137DE3" w:rsidRPr="000B2C08">
        <w:rPr>
          <w:color w:val="00B050"/>
          <w:lang w:val="ru-RU"/>
        </w:rPr>
        <w:t xml:space="preserve"> </w:t>
      </w:r>
      <w:r w:rsidR="00021CAB" w:rsidRPr="000B2C08">
        <w:rPr>
          <w:lang w:val="ru-RU"/>
        </w:rPr>
        <w:t>уведомления</w:t>
      </w:r>
      <w:r w:rsidR="00137DE3" w:rsidRPr="000B2C08">
        <w:rPr>
          <w:lang w:val="ru-RU"/>
        </w:rPr>
        <w:t>; (</w:t>
      </w:r>
      <w:r w:rsidR="00137DE3" w:rsidRPr="00FC1126">
        <w:rPr>
          <w:lang w:val="en-US"/>
        </w:rPr>
        <w:t>iii</w:t>
      </w:r>
      <w:r w:rsidR="00137DE3" w:rsidRPr="000B2C08">
        <w:rPr>
          <w:lang w:val="ru-RU"/>
        </w:rPr>
        <w:t xml:space="preserve">) </w:t>
      </w:r>
      <w:r w:rsidR="00021CAB" w:rsidRPr="000B2C08">
        <w:rPr>
          <w:lang w:val="ru-RU"/>
        </w:rPr>
        <w:t>инструменты</w:t>
      </w:r>
      <w:r w:rsidR="00137DE3" w:rsidRPr="000B2C08">
        <w:rPr>
          <w:lang w:val="ru-RU"/>
        </w:rPr>
        <w:t xml:space="preserve"> </w:t>
      </w:r>
      <w:r w:rsidR="00021CAB" w:rsidRPr="000B2C08">
        <w:rPr>
          <w:lang w:val="ru-RU"/>
        </w:rPr>
        <w:t xml:space="preserve">для </w:t>
      </w:r>
      <w:r w:rsidR="00137DE3" w:rsidRPr="000B2C08">
        <w:rPr>
          <w:lang w:val="ru-RU"/>
        </w:rPr>
        <w:t>информирования; (</w:t>
      </w:r>
      <w:r w:rsidR="00137DE3" w:rsidRPr="00FC1126">
        <w:rPr>
          <w:lang w:val="en-US"/>
        </w:rPr>
        <w:t>iv</w:t>
      </w:r>
      <w:r w:rsidR="00137DE3" w:rsidRPr="000B2C08">
        <w:rPr>
          <w:lang w:val="ru-RU"/>
        </w:rPr>
        <w:t>) инструменты для консультирования; (</w:t>
      </w:r>
      <w:r w:rsidR="00137DE3" w:rsidRPr="00FC1126">
        <w:rPr>
          <w:lang w:val="en-US"/>
        </w:rPr>
        <w:t>v</w:t>
      </w:r>
      <w:r w:rsidR="00137DE3" w:rsidRPr="000B2C08">
        <w:rPr>
          <w:lang w:val="ru-RU"/>
        </w:rPr>
        <w:t>) инструменты</w:t>
      </w:r>
      <w:r w:rsidR="001D14D8" w:rsidRPr="000B2C08">
        <w:rPr>
          <w:lang w:val="ru-RU"/>
        </w:rPr>
        <w:t xml:space="preserve"> для учета</w:t>
      </w:r>
      <w:r w:rsidR="00137DE3" w:rsidRPr="000B2C08">
        <w:rPr>
          <w:lang w:val="ru-RU"/>
        </w:rPr>
        <w:t>.</w:t>
      </w:r>
    </w:p>
    <w:p w:rsidR="001B3A22" w:rsidRPr="000B2C08" w:rsidRDefault="001B3A22" w:rsidP="006B35CE">
      <w:pPr>
        <w:rPr>
          <w:lang w:val="ru-RU"/>
        </w:rPr>
      </w:pPr>
    </w:p>
    <w:p w:rsidR="00FC1126" w:rsidRPr="000B2C08" w:rsidRDefault="00FC1126" w:rsidP="006B35CE">
      <w:pPr>
        <w:rPr>
          <w:lang w:val="ru-RU"/>
        </w:rPr>
      </w:pPr>
    </w:p>
    <w:p w:rsidR="00FC1126" w:rsidRPr="000B2C08" w:rsidRDefault="00FC1126" w:rsidP="006B35CE">
      <w:pPr>
        <w:rPr>
          <w:lang w:val="ru-RU"/>
        </w:rPr>
      </w:pPr>
    </w:p>
    <w:p w:rsidR="00F435DA" w:rsidRPr="004660DD" w:rsidRDefault="00F435DA" w:rsidP="00595F4C">
      <w:pPr>
        <w:pStyle w:val="Heading1"/>
        <w:rPr>
          <w:lang w:val="ru-RU"/>
        </w:rPr>
      </w:pPr>
      <w:bookmarkStart w:id="4" w:name="_Toc359495927"/>
      <w:r w:rsidRPr="004660DD">
        <w:rPr>
          <w:lang w:val="ru-RU"/>
        </w:rPr>
        <w:lastRenderedPageBreak/>
        <w:t>Введение</w:t>
      </w:r>
      <w:bookmarkEnd w:id="4"/>
    </w:p>
    <w:p w:rsidR="00351268" w:rsidRPr="000B2C08" w:rsidRDefault="00F435DA" w:rsidP="006B35CE">
      <w:pPr>
        <w:rPr>
          <w:lang w:val="ru-RU"/>
        </w:rPr>
      </w:pPr>
      <w:r w:rsidRPr="000B2C08">
        <w:rPr>
          <w:lang w:val="ru-RU"/>
        </w:rPr>
        <w:t>Задача данного руководства – содействовать Сторонам</w:t>
      </w:r>
      <w:r w:rsidR="00945360" w:rsidRPr="00FC1126">
        <w:rPr>
          <w:rStyle w:val="FootnoteReference"/>
        </w:rPr>
        <w:footnoteReference w:id="5"/>
      </w:r>
      <w:r w:rsidRPr="000B2C08">
        <w:rPr>
          <w:lang w:val="ru-RU"/>
        </w:rPr>
        <w:t xml:space="preserve"> Протокола в </w:t>
      </w:r>
      <w:r w:rsidR="00145DE9" w:rsidRPr="000B2C08">
        <w:rPr>
          <w:lang w:val="ru-RU"/>
        </w:rPr>
        <w:t>соблюдении</w:t>
      </w:r>
      <w:r w:rsidRPr="000B2C08">
        <w:rPr>
          <w:lang w:val="ru-RU"/>
        </w:rPr>
        <w:t xml:space="preserve"> </w:t>
      </w:r>
      <w:r w:rsidR="00145DE9" w:rsidRPr="000B2C08">
        <w:rPr>
          <w:lang w:val="ru-RU"/>
        </w:rPr>
        <w:t>их обязательств</w:t>
      </w:r>
      <w:r w:rsidRPr="000B2C08">
        <w:rPr>
          <w:lang w:val="ru-RU"/>
        </w:rPr>
        <w:t xml:space="preserve">, связанных с обеспечением участия общественности в </w:t>
      </w:r>
      <w:r w:rsidR="0006292B" w:rsidRPr="000B2C08">
        <w:rPr>
          <w:lang w:val="ru-RU"/>
        </w:rPr>
        <w:t>осуществлении</w:t>
      </w:r>
      <w:r w:rsidRPr="000B2C08">
        <w:rPr>
          <w:lang w:val="ru-RU"/>
        </w:rPr>
        <w:t xml:space="preserve"> Протокола. </w:t>
      </w:r>
      <w:r w:rsidR="0006292B" w:rsidRPr="000B2C08">
        <w:rPr>
          <w:lang w:val="ru-RU"/>
        </w:rPr>
        <w:t>Р</w:t>
      </w:r>
      <w:r w:rsidR="001B3A22" w:rsidRPr="000B2C08">
        <w:rPr>
          <w:lang w:val="ru-RU"/>
        </w:rPr>
        <w:t>у</w:t>
      </w:r>
      <w:r w:rsidRPr="000B2C08">
        <w:rPr>
          <w:lang w:val="ru-RU"/>
        </w:rPr>
        <w:t>ководство нацелено, в первую очередь, на государственные органы</w:t>
      </w:r>
      <w:r w:rsidR="00945360" w:rsidRPr="000B2C08">
        <w:rPr>
          <w:lang w:val="ru-RU"/>
        </w:rPr>
        <w:t xml:space="preserve"> </w:t>
      </w:r>
      <w:r w:rsidR="00E13243" w:rsidRPr="000B2C08">
        <w:rPr>
          <w:lang w:val="ru-RU"/>
        </w:rPr>
        <w:t xml:space="preserve">и призвано </w:t>
      </w:r>
      <w:r w:rsidR="000535AE" w:rsidRPr="000B2C08">
        <w:rPr>
          <w:lang w:val="ru-RU"/>
        </w:rPr>
        <w:t xml:space="preserve">направлять их </w:t>
      </w:r>
      <w:r w:rsidR="00945360" w:rsidRPr="000B2C08">
        <w:rPr>
          <w:lang w:val="ru-RU"/>
        </w:rPr>
        <w:t xml:space="preserve">в </w:t>
      </w:r>
      <w:r w:rsidR="000535AE" w:rsidRPr="000B2C08">
        <w:rPr>
          <w:lang w:val="ru-RU"/>
        </w:rPr>
        <w:t>соблюдении обязательств</w:t>
      </w:r>
      <w:r w:rsidR="00945360" w:rsidRPr="000B2C08">
        <w:rPr>
          <w:lang w:val="ru-RU"/>
        </w:rPr>
        <w:t>, связанных с участием общественн</w:t>
      </w:r>
      <w:r w:rsidR="001B3A22" w:rsidRPr="000B2C08">
        <w:rPr>
          <w:lang w:val="ru-RU"/>
        </w:rPr>
        <w:t>ости, в частности</w:t>
      </w:r>
      <w:r w:rsidR="00E13243" w:rsidRPr="000B2C08">
        <w:rPr>
          <w:lang w:val="ru-RU"/>
        </w:rPr>
        <w:t>,</w:t>
      </w:r>
      <w:r w:rsidR="00696DF4" w:rsidRPr="000B2C08">
        <w:rPr>
          <w:lang w:val="ru-RU"/>
        </w:rPr>
        <w:t xml:space="preserve"> </w:t>
      </w:r>
      <w:r w:rsidR="00213E23" w:rsidRPr="000B2C08">
        <w:rPr>
          <w:lang w:val="ru-RU"/>
        </w:rPr>
        <w:t xml:space="preserve">обязательств </w:t>
      </w:r>
      <w:r w:rsidR="000535AE" w:rsidRPr="000B2C08">
        <w:rPr>
          <w:lang w:val="ru-RU"/>
        </w:rPr>
        <w:t>по</w:t>
      </w:r>
      <w:r w:rsidR="00696DF4" w:rsidRPr="000B2C08">
        <w:rPr>
          <w:lang w:val="ru-RU"/>
        </w:rPr>
        <w:t xml:space="preserve"> </w:t>
      </w:r>
      <w:r w:rsidR="000535AE" w:rsidRPr="000B2C08">
        <w:rPr>
          <w:lang w:val="ru-RU"/>
        </w:rPr>
        <w:t>установлению</w:t>
      </w:r>
      <w:r w:rsidR="00945360" w:rsidRPr="000B2C08">
        <w:rPr>
          <w:lang w:val="ru-RU"/>
        </w:rPr>
        <w:t xml:space="preserve"> целевы</w:t>
      </w:r>
      <w:r w:rsidR="000535AE" w:rsidRPr="000B2C08">
        <w:rPr>
          <w:lang w:val="ru-RU"/>
        </w:rPr>
        <w:t>х</w:t>
      </w:r>
      <w:r w:rsidR="00945360" w:rsidRPr="000B2C08">
        <w:rPr>
          <w:lang w:val="ru-RU"/>
        </w:rPr>
        <w:t xml:space="preserve"> показател</w:t>
      </w:r>
      <w:r w:rsidR="000535AE" w:rsidRPr="000B2C08">
        <w:rPr>
          <w:lang w:val="ru-RU"/>
        </w:rPr>
        <w:t>ей</w:t>
      </w:r>
      <w:r w:rsidR="00945360" w:rsidRPr="000B2C08">
        <w:rPr>
          <w:lang w:val="ru-RU"/>
        </w:rPr>
        <w:t xml:space="preserve"> и контр</w:t>
      </w:r>
      <w:r w:rsidR="000535AE" w:rsidRPr="000B2C08">
        <w:rPr>
          <w:lang w:val="ru-RU"/>
        </w:rPr>
        <w:t>ольных сроков</w:t>
      </w:r>
      <w:r w:rsidR="00696DF4" w:rsidRPr="000B2C08">
        <w:rPr>
          <w:lang w:val="ru-RU"/>
        </w:rPr>
        <w:t xml:space="preserve"> в соответствии со с</w:t>
      </w:r>
      <w:r w:rsidR="00945360" w:rsidRPr="000B2C08">
        <w:rPr>
          <w:lang w:val="ru-RU"/>
        </w:rPr>
        <w:t xml:space="preserve">татьей 6 </w:t>
      </w:r>
      <w:r w:rsidR="00351268" w:rsidRPr="000B2C08">
        <w:rPr>
          <w:lang w:val="ru-RU"/>
        </w:rPr>
        <w:t>(</w:t>
      </w:r>
      <w:r w:rsidR="000535AE" w:rsidRPr="000B2C08">
        <w:rPr>
          <w:lang w:val="ru-RU"/>
        </w:rPr>
        <w:t>разработка</w:t>
      </w:r>
      <w:r w:rsidR="00351268" w:rsidRPr="000B2C08">
        <w:rPr>
          <w:lang w:val="ru-RU"/>
        </w:rPr>
        <w:t xml:space="preserve"> </w:t>
      </w:r>
      <w:r w:rsidR="000535AE" w:rsidRPr="000B2C08">
        <w:rPr>
          <w:lang w:val="ru-RU"/>
        </w:rPr>
        <w:t>программ мероприятий</w:t>
      </w:r>
      <w:r w:rsidR="00351268" w:rsidRPr="000B2C08">
        <w:rPr>
          <w:lang w:val="ru-RU"/>
        </w:rPr>
        <w:t xml:space="preserve">) и </w:t>
      </w:r>
      <w:r w:rsidR="00696DF4" w:rsidRPr="000B2C08">
        <w:rPr>
          <w:lang w:val="ru-RU"/>
        </w:rPr>
        <w:t>с</w:t>
      </w:r>
      <w:r w:rsidR="00351268" w:rsidRPr="000B2C08">
        <w:rPr>
          <w:lang w:val="ru-RU"/>
        </w:rPr>
        <w:t>тать</w:t>
      </w:r>
      <w:r w:rsidR="000535AE" w:rsidRPr="000B2C08">
        <w:rPr>
          <w:lang w:val="ru-RU"/>
        </w:rPr>
        <w:t>ей 7 (оценка</w:t>
      </w:r>
      <w:r w:rsidR="00351268" w:rsidRPr="000B2C08">
        <w:rPr>
          <w:lang w:val="ru-RU"/>
        </w:rPr>
        <w:t xml:space="preserve"> прогресс</w:t>
      </w:r>
      <w:r w:rsidR="000535AE" w:rsidRPr="000B2C08">
        <w:rPr>
          <w:lang w:val="ru-RU"/>
        </w:rPr>
        <w:t>а</w:t>
      </w:r>
      <w:r w:rsidR="00351268" w:rsidRPr="000B2C08">
        <w:rPr>
          <w:lang w:val="ru-RU"/>
        </w:rPr>
        <w:t xml:space="preserve">). </w:t>
      </w:r>
      <w:r w:rsidR="001B3A22" w:rsidRPr="000B2C08">
        <w:rPr>
          <w:lang w:val="ru-RU"/>
        </w:rPr>
        <w:t xml:space="preserve">Руководство </w:t>
      </w:r>
      <w:r w:rsidR="00696DF4" w:rsidRPr="000B2C08">
        <w:rPr>
          <w:lang w:val="ru-RU"/>
        </w:rPr>
        <w:t xml:space="preserve">также </w:t>
      </w:r>
      <w:r w:rsidR="00351268" w:rsidRPr="000B2C08">
        <w:rPr>
          <w:lang w:val="ru-RU"/>
        </w:rPr>
        <w:t>да</w:t>
      </w:r>
      <w:r w:rsidR="00696DF4" w:rsidRPr="000B2C08">
        <w:rPr>
          <w:lang w:val="ru-RU"/>
        </w:rPr>
        <w:t>ет</w:t>
      </w:r>
      <w:r w:rsidR="00351268" w:rsidRPr="000B2C08">
        <w:rPr>
          <w:lang w:val="ru-RU"/>
        </w:rPr>
        <w:t xml:space="preserve"> рекомендации Сторонам в отношении </w:t>
      </w:r>
      <w:r w:rsidR="001B3A22" w:rsidRPr="000B2C08">
        <w:rPr>
          <w:lang w:val="ru-RU"/>
        </w:rPr>
        <w:t xml:space="preserve">реализации </w:t>
      </w:r>
      <w:r w:rsidR="00351268" w:rsidRPr="000B2C08">
        <w:rPr>
          <w:lang w:val="ru-RU"/>
        </w:rPr>
        <w:t>статей 9 (информированность общественности) и 10 (информирование общественности) и содейств</w:t>
      </w:r>
      <w:r w:rsidR="00696DF4" w:rsidRPr="000B2C08">
        <w:rPr>
          <w:lang w:val="ru-RU"/>
        </w:rPr>
        <w:t>ует</w:t>
      </w:r>
      <w:r w:rsidR="00351268" w:rsidRPr="000B2C08">
        <w:rPr>
          <w:lang w:val="ru-RU"/>
        </w:rPr>
        <w:t xml:space="preserve"> </w:t>
      </w:r>
      <w:r w:rsidR="00565B0E">
        <w:rPr>
          <w:lang w:val="ru-RU"/>
        </w:rPr>
        <w:t>странам</w:t>
      </w:r>
      <w:r w:rsidR="00351268" w:rsidRPr="000B2C08">
        <w:rPr>
          <w:lang w:val="ru-RU"/>
        </w:rPr>
        <w:t>, подписавшим Протокол</w:t>
      </w:r>
      <w:r w:rsidR="001B3A22" w:rsidRPr="000B2C08">
        <w:rPr>
          <w:lang w:val="ru-RU"/>
        </w:rPr>
        <w:t>,</w:t>
      </w:r>
      <w:r w:rsidR="00351268" w:rsidRPr="000B2C08">
        <w:rPr>
          <w:lang w:val="ru-RU"/>
        </w:rPr>
        <w:t xml:space="preserve"> и государствам, не являющимся Сторонами, </w:t>
      </w:r>
      <w:r w:rsidR="00696DF4" w:rsidRPr="000B2C08">
        <w:rPr>
          <w:lang w:val="ru-RU"/>
        </w:rPr>
        <w:t>в повышении</w:t>
      </w:r>
      <w:r w:rsidR="00351268" w:rsidRPr="000B2C08">
        <w:rPr>
          <w:lang w:val="ru-RU"/>
        </w:rPr>
        <w:t xml:space="preserve"> степен</w:t>
      </w:r>
      <w:r w:rsidR="00696DF4" w:rsidRPr="000B2C08">
        <w:rPr>
          <w:lang w:val="ru-RU"/>
        </w:rPr>
        <w:t>и</w:t>
      </w:r>
      <w:r w:rsidR="00351268" w:rsidRPr="000B2C08">
        <w:rPr>
          <w:lang w:val="ru-RU"/>
        </w:rPr>
        <w:t xml:space="preserve"> информирован</w:t>
      </w:r>
      <w:r w:rsidR="00696DF4" w:rsidRPr="000B2C08">
        <w:rPr>
          <w:lang w:val="ru-RU"/>
        </w:rPr>
        <w:t>ности общественности и обеспечении</w:t>
      </w:r>
      <w:r w:rsidR="00351268" w:rsidRPr="000B2C08">
        <w:rPr>
          <w:lang w:val="ru-RU"/>
        </w:rPr>
        <w:t xml:space="preserve"> информировани</w:t>
      </w:r>
      <w:r w:rsidR="00696DF4" w:rsidRPr="000B2C08">
        <w:rPr>
          <w:lang w:val="ru-RU"/>
        </w:rPr>
        <w:t>я</w:t>
      </w:r>
      <w:r w:rsidR="00351268" w:rsidRPr="000B2C08">
        <w:rPr>
          <w:lang w:val="ru-RU"/>
        </w:rPr>
        <w:t xml:space="preserve"> населения. Более того, руководство </w:t>
      </w:r>
      <w:r w:rsidR="003B134D" w:rsidRPr="000B2C08">
        <w:rPr>
          <w:lang w:val="ru-RU"/>
        </w:rPr>
        <w:t>обращ</w:t>
      </w:r>
      <w:r w:rsidR="003B134D">
        <w:rPr>
          <w:lang w:val="ru-RU"/>
        </w:rPr>
        <w:t>ено</w:t>
      </w:r>
      <w:r w:rsidR="003B134D" w:rsidRPr="000B2C08">
        <w:rPr>
          <w:lang w:val="ru-RU"/>
        </w:rPr>
        <w:t xml:space="preserve"> </w:t>
      </w:r>
      <w:r w:rsidR="00351268" w:rsidRPr="000B2C08">
        <w:rPr>
          <w:lang w:val="ru-RU"/>
        </w:rPr>
        <w:t>к представителям общественности, неправительственным организациям (НПО) и представителям гражданского общества, чтобы обеспечить их средствами и знаниями для осуществления их прав и обязанностей, связанных с уч</w:t>
      </w:r>
      <w:r w:rsidR="0077737B" w:rsidRPr="000B2C08">
        <w:rPr>
          <w:lang w:val="ru-RU"/>
        </w:rPr>
        <w:t>астием общественности</w:t>
      </w:r>
      <w:r w:rsidR="00E01776" w:rsidRPr="000B2C08">
        <w:rPr>
          <w:lang w:val="ru-RU"/>
        </w:rPr>
        <w:t xml:space="preserve"> в соответствии</w:t>
      </w:r>
      <w:r w:rsidR="000F0ED2" w:rsidRPr="000B2C08">
        <w:rPr>
          <w:lang w:val="ru-RU"/>
        </w:rPr>
        <w:t xml:space="preserve"> </w:t>
      </w:r>
      <w:r w:rsidR="00E01776" w:rsidRPr="000B2C08">
        <w:rPr>
          <w:lang w:val="ru-RU"/>
        </w:rPr>
        <w:t>с</w:t>
      </w:r>
      <w:r w:rsidR="0077737B" w:rsidRPr="000B2C08">
        <w:rPr>
          <w:lang w:val="ru-RU"/>
        </w:rPr>
        <w:t xml:space="preserve"> П</w:t>
      </w:r>
      <w:r w:rsidR="00351268" w:rsidRPr="000B2C08">
        <w:rPr>
          <w:lang w:val="ru-RU"/>
        </w:rPr>
        <w:t>ротокол</w:t>
      </w:r>
      <w:r w:rsidR="00E01776" w:rsidRPr="000B2C08">
        <w:rPr>
          <w:lang w:val="ru-RU"/>
        </w:rPr>
        <w:t>ом</w:t>
      </w:r>
      <w:r w:rsidR="00351268" w:rsidRPr="000B2C08">
        <w:rPr>
          <w:lang w:val="ru-RU"/>
        </w:rPr>
        <w:t>.</w:t>
      </w:r>
    </w:p>
    <w:p w:rsidR="00F435DA" w:rsidRPr="000B2C08" w:rsidRDefault="00351268" w:rsidP="006B35CE">
      <w:pPr>
        <w:rPr>
          <w:lang w:val="ru-RU"/>
        </w:rPr>
      </w:pPr>
      <w:r w:rsidRPr="000B2C08">
        <w:rPr>
          <w:lang w:val="ru-RU"/>
        </w:rPr>
        <w:t xml:space="preserve">Руководство </w:t>
      </w:r>
      <w:r w:rsidR="00DF205D" w:rsidRPr="000B2C08">
        <w:rPr>
          <w:lang w:val="ru-RU"/>
        </w:rPr>
        <w:t>дает</w:t>
      </w:r>
      <w:r w:rsidRPr="000B2C08">
        <w:rPr>
          <w:lang w:val="ru-RU"/>
        </w:rPr>
        <w:t xml:space="preserve"> конкретные рекомендации по необходимым шагам, которые должны быть </w:t>
      </w:r>
      <w:r w:rsidR="001D246D" w:rsidRPr="000B2C08">
        <w:rPr>
          <w:lang w:val="ru-RU"/>
        </w:rPr>
        <w:t xml:space="preserve">сделаны </w:t>
      </w:r>
      <w:r w:rsidR="000F0ED2" w:rsidRPr="000B2C08">
        <w:rPr>
          <w:lang w:val="ru-RU"/>
        </w:rPr>
        <w:t>для того, чтобы соблюсти положения</w:t>
      </w:r>
      <w:r w:rsidRPr="000B2C08">
        <w:rPr>
          <w:lang w:val="ru-RU"/>
        </w:rPr>
        <w:t xml:space="preserve"> Протокола в отношении участия общественности, а также </w:t>
      </w:r>
      <w:r w:rsidR="00595F4C" w:rsidRPr="000B2C08">
        <w:rPr>
          <w:lang w:val="ru-RU"/>
        </w:rPr>
        <w:t>предлагает</w:t>
      </w:r>
      <w:r w:rsidRPr="000B2C08">
        <w:rPr>
          <w:lang w:val="ru-RU"/>
        </w:rPr>
        <w:t xml:space="preserve"> инструменты, меры и </w:t>
      </w:r>
      <w:r w:rsidR="006D0CBE" w:rsidRPr="000B2C08">
        <w:rPr>
          <w:lang w:val="ru-RU"/>
        </w:rPr>
        <w:t xml:space="preserve">действия сверх требуемых </w:t>
      </w:r>
      <w:r w:rsidR="000F0ED2" w:rsidRPr="000B2C08">
        <w:rPr>
          <w:lang w:val="ru-RU"/>
        </w:rPr>
        <w:t xml:space="preserve">в соответствии с  Протоколом </w:t>
      </w:r>
      <w:r w:rsidR="006D0CBE" w:rsidRPr="000B2C08">
        <w:rPr>
          <w:lang w:val="ru-RU"/>
        </w:rPr>
        <w:t xml:space="preserve">стандартов. Насколько это возможно, руководство предоставляет ссылки на существующие документы </w:t>
      </w:r>
      <w:r w:rsidR="001D246D" w:rsidRPr="000B2C08">
        <w:rPr>
          <w:lang w:val="ru-RU"/>
        </w:rPr>
        <w:t xml:space="preserve">и </w:t>
      </w:r>
      <w:r w:rsidR="00077325">
        <w:rPr>
          <w:lang w:val="ru-RU"/>
        </w:rPr>
        <w:t>методические</w:t>
      </w:r>
      <w:r w:rsidR="00077325" w:rsidRPr="000B2C08">
        <w:rPr>
          <w:lang w:val="ru-RU"/>
        </w:rPr>
        <w:t xml:space="preserve"> </w:t>
      </w:r>
      <w:r w:rsidR="001D246D" w:rsidRPr="000B2C08">
        <w:rPr>
          <w:lang w:val="ru-RU"/>
        </w:rPr>
        <w:t>материалы</w:t>
      </w:r>
      <w:r w:rsidR="006D0CBE" w:rsidRPr="000B2C08">
        <w:rPr>
          <w:lang w:val="ru-RU"/>
        </w:rPr>
        <w:t xml:space="preserve">, в частности те, что были опубликованы в рамках Конвенции ЕЭК ООН </w:t>
      </w:r>
      <w:r w:rsidR="00DF205D" w:rsidRPr="000B2C08">
        <w:rPr>
          <w:lang w:val="ru-RU"/>
        </w:rPr>
        <w:t>о</w:t>
      </w:r>
      <w:r w:rsidR="006D0CBE" w:rsidRPr="000B2C08">
        <w:rPr>
          <w:lang w:val="ru-RU"/>
        </w:rPr>
        <w:t xml:space="preserve"> доступе к информации, участию общественности в принятии решений и доступе к правосудию по вопросам, касающимс</w:t>
      </w:r>
      <w:r w:rsidR="00DF205D" w:rsidRPr="000B2C08">
        <w:rPr>
          <w:lang w:val="ru-RU"/>
        </w:rPr>
        <w:t>я окружающей среды к информации</w:t>
      </w:r>
      <w:r w:rsidR="006D0CBE" w:rsidRPr="000B2C08">
        <w:rPr>
          <w:lang w:val="ru-RU"/>
        </w:rPr>
        <w:t xml:space="preserve"> (</w:t>
      </w:r>
      <w:proofErr w:type="spellStart"/>
      <w:r w:rsidR="006D0CBE" w:rsidRPr="000B2C08">
        <w:rPr>
          <w:lang w:val="ru-RU"/>
        </w:rPr>
        <w:t>Орхусская</w:t>
      </w:r>
      <w:proofErr w:type="spellEnd"/>
      <w:r w:rsidR="006D0CBE" w:rsidRPr="000B2C08">
        <w:rPr>
          <w:lang w:val="ru-RU"/>
        </w:rPr>
        <w:t xml:space="preserve"> конвенция)</w:t>
      </w:r>
      <w:r w:rsidR="006D0CBE" w:rsidRPr="00FC1126">
        <w:rPr>
          <w:rStyle w:val="FootnoteReference"/>
        </w:rPr>
        <w:footnoteReference w:id="6"/>
      </w:r>
      <w:r w:rsidR="006D0CBE" w:rsidRPr="000B2C08">
        <w:rPr>
          <w:lang w:val="ru-RU"/>
        </w:rPr>
        <w:t>.</w:t>
      </w:r>
    </w:p>
    <w:p w:rsidR="00CA41A8" w:rsidRPr="000B2C08" w:rsidRDefault="00CA41A8" w:rsidP="006B35CE">
      <w:pPr>
        <w:rPr>
          <w:lang w:val="ru-RU"/>
        </w:rPr>
      </w:pPr>
    </w:p>
    <w:p w:rsidR="006D0CBE" w:rsidRPr="004660DD" w:rsidRDefault="006D0CBE" w:rsidP="00595F4C">
      <w:pPr>
        <w:pStyle w:val="Heading1"/>
        <w:rPr>
          <w:lang w:val="ru-RU"/>
        </w:rPr>
      </w:pPr>
      <w:bookmarkStart w:id="5" w:name="_Toc359495928"/>
      <w:r w:rsidRPr="004660DD">
        <w:rPr>
          <w:lang w:val="ru-RU"/>
        </w:rPr>
        <w:t xml:space="preserve">А) </w:t>
      </w:r>
      <w:r w:rsidR="00A7338B" w:rsidRPr="004660DD">
        <w:rPr>
          <w:lang w:val="ru-RU"/>
        </w:rPr>
        <w:t>Основа</w:t>
      </w:r>
      <w:r w:rsidRPr="004660DD">
        <w:rPr>
          <w:lang w:val="ru-RU"/>
        </w:rPr>
        <w:t xml:space="preserve"> участия общественности</w:t>
      </w:r>
      <w:bookmarkEnd w:id="5"/>
    </w:p>
    <w:p w:rsidR="006D0CBE" w:rsidRPr="000B2C08" w:rsidRDefault="006D0CBE" w:rsidP="00595F4C">
      <w:pPr>
        <w:pStyle w:val="Heading2"/>
        <w:rPr>
          <w:lang w:val="ru-RU"/>
        </w:rPr>
      </w:pPr>
      <w:bookmarkStart w:id="6" w:name="_Toc359495929"/>
      <w:r w:rsidRPr="000B2C08">
        <w:rPr>
          <w:lang w:val="ru-RU"/>
        </w:rPr>
        <w:t>1) Почему участие общественности необходимо?</w:t>
      </w:r>
      <w:bookmarkEnd w:id="6"/>
    </w:p>
    <w:p w:rsidR="00595F4C" w:rsidRPr="000B2C08" w:rsidRDefault="00595F4C" w:rsidP="00595F4C">
      <w:pPr>
        <w:spacing w:after="0"/>
        <w:rPr>
          <w:sz w:val="24"/>
          <w:szCs w:val="24"/>
          <w:lang w:val="ru-RU"/>
        </w:rPr>
      </w:pPr>
    </w:p>
    <w:p w:rsidR="006D0CBE" w:rsidRPr="000B2C08" w:rsidRDefault="006D0CBE" w:rsidP="006B35CE">
      <w:pPr>
        <w:rPr>
          <w:lang w:val="ru-RU"/>
        </w:rPr>
      </w:pPr>
      <w:r w:rsidRPr="000B2C08">
        <w:rPr>
          <w:lang w:val="ru-RU"/>
        </w:rPr>
        <w:t xml:space="preserve">Принцип 10 </w:t>
      </w:r>
      <w:r w:rsidR="00193F14" w:rsidRPr="000B2C08">
        <w:rPr>
          <w:lang w:val="ru-RU"/>
        </w:rPr>
        <w:t>Рио-де-</w:t>
      </w:r>
      <w:proofErr w:type="spellStart"/>
      <w:r w:rsidR="00193F14" w:rsidRPr="000B2C08">
        <w:rPr>
          <w:lang w:val="ru-RU"/>
        </w:rPr>
        <w:t>Жанейрской</w:t>
      </w:r>
      <w:proofErr w:type="spellEnd"/>
      <w:r w:rsidR="00193F14" w:rsidRPr="000B2C08">
        <w:rPr>
          <w:lang w:val="ru-RU"/>
        </w:rPr>
        <w:t xml:space="preserve"> декларации по окружающей среде и развитию</w:t>
      </w:r>
      <w:r w:rsidR="00193F14" w:rsidRPr="00FC1126">
        <w:rPr>
          <w:rStyle w:val="FootnoteReference"/>
        </w:rPr>
        <w:footnoteReference w:id="7"/>
      </w:r>
      <w:r w:rsidR="00193F14" w:rsidRPr="000B2C08">
        <w:rPr>
          <w:lang w:val="ru-RU"/>
        </w:rPr>
        <w:t xml:space="preserve">, принятой в 1992 году правительствами 178 государств, утверждает, что «Экологические вопросы решаются наиболее эффективным образом при участии всех заинтересованных граждан – на соответствующем уровне». </w:t>
      </w:r>
      <w:r w:rsidR="00420CA0">
        <w:rPr>
          <w:lang w:val="ru-RU"/>
        </w:rPr>
        <w:t>Ключевая</w:t>
      </w:r>
      <w:r w:rsidR="00420CA0" w:rsidRPr="000B2C08">
        <w:rPr>
          <w:lang w:val="ru-RU"/>
        </w:rPr>
        <w:t xml:space="preserve"> </w:t>
      </w:r>
      <w:r w:rsidR="001C370E" w:rsidRPr="000B2C08">
        <w:rPr>
          <w:lang w:val="ru-RU"/>
        </w:rPr>
        <w:t>конвенция по правам человека</w:t>
      </w:r>
      <w:r w:rsidR="006B658F" w:rsidRPr="00FC1126">
        <w:rPr>
          <w:rStyle w:val="FootnoteReference"/>
        </w:rPr>
        <w:footnoteReference w:id="8"/>
      </w:r>
      <w:r w:rsidR="001C370E" w:rsidRPr="000B2C08">
        <w:rPr>
          <w:lang w:val="ru-RU"/>
        </w:rPr>
        <w:t xml:space="preserve">, </w:t>
      </w:r>
      <w:r w:rsidR="006B658F" w:rsidRPr="000B2C08">
        <w:rPr>
          <w:lang w:val="ru-RU"/>
        </w:rPr>
        <w:t>касающаяся гражданских и политических прав, подтверждает в статье 19 «свободу искать, получать и распространять всякого рода информацию». После падения «железного занавеса»</w:t>
      </w:r>
      <w:r w:rsidR="001C370E" w:rsidRPr="000B2C08">
        <w:rPr>
          <w:lang w:val="ru-RU"/>
        </w:rPr>
        <w:t xml:space="preserve"> </w:t>
      </w:r>
      <w:r w:rsidR="00C926ED" w:rsidRPr="000B2C08">
        <w:rPr>
          <w:lang w:val="ru-RU"/>
        </w:rPr>
        <w:t xml:space="preserve">правительства государств </w:t>
      </w:r>
      <w:r w:rsidR="00420CA0">
        <w:rPr>
          <w:lang w:val="ru-RU"/>
        </w:rPr>
        <w:t>п</w:t>
      </w:r>
      <w:r w:rsidR="00C926ED" w:rsidRPr="000B2C08">
        <w:rPr>
          <w:lang w:val="ru-RU"/>
        </w:rPr>
        <w:t xml:space="preserve">анъевропейского региона определили участие общественности </w:t>
      </w:r>
      <w:r w:rsidR="006337FA" w:rsidRPr="000B2C08">
        <w:rPr>
          <w:lang w:val="ru-RU"/>
        </w:rPr>
        <w:t xml:space="preserve">как один из семи ключевых </w:t>
      </w:r>
      <w:r w:rsidR="006337FA" w:rsidRPr="000B2C08">
        <w:rPr>
          <w:lang w:val="ru-RU"/>
        </w:rPr>
        <w:lastRenderedPageBreak/>
        <w:t>элементов долгосрочной программы по окружающей среде в Европе</w:t>
      </w:r>
      <w:r w:rsidR="006337FA" w:rsidRPr="00FC1126">
        <w:rPr>
          <w:rStyle w:val="FootnoteReference"/>
        </w:rPr>
        <w:footnoteReference w:id="9"/>
      </w:r>
      <w:r w:rsidR="006337FA" w:rsidRPr="000B2C08">
        <w:rPr>
          <w:lang w:val="ru-RU"/>
        </w:rPr>
        <w:t>. Главным средством в развитии участия общественности</w:t>
      </w:r>
      <w:r w:rsidR="00A7338B" w:rsidRPr="000B2C08">
        <w:rPr>
          <w:lang w:val="ru-RU"/>
        </w:rPr>
        <w:t>,</w:t>
      </w:r>
      <w:r w:rsidR="00C926ED" w:rsidRPr="000B2C08">
        <w:rPr>
          <w:lang w:val="ru-RU"/>
        </w:rPr>
        <w:t xml:space="preserve"> в особенности</w:t>
      </w:r>
      <w:r w:rsidR="006337FA" w:rsidRPr="000B2C08">
        <w:rPr>
          <w:lang w:val="ru-RU"/>
        </w:rPr>
        <w:t xml:space="preserve"> для региона Восточной Европы, Кавказа и Центральной Азии (ВЕКЦА)</w:t>
      </w:r>
      <w:r w:rsidR="00A7338B" w:rsidRPr="000B2C08">
        <w:rPr>
          <w:lang w:val="ru-RU"/>
        </w:rPr>
        <w:t>,</w:t>
      </w:r>
      <w:r w:rsidR="006337FA" w:rsidRPr="000B2C08">
        <w:rPr>
          <w:lang w:val="ru-RU"/>
        </w:rPr>
        <w:t xml:space="preserve"> стало принятие </w:t>
      </w:r>
      <w:r w:rsidR="00C926ED" w:rsidRPr="000B2C08">
        <w:rPr>
          <w:lang w:val="ru-RU"/>
        </w:rPr>
        <w:t xml:space="preserve">в 1998 году </w:t>
      </w:r>
      <w:proofErr w:type="spellStart"/>
      <w:r w:rsidR="006337FA" w:rsidRPr="000B2C08">
        <w:rPr>
          <w:lang w:val="ru-RU"/>
        </w:rPr>
        <w:t>Орхусской</w:t>
      </w:r>
      <w:proofErr w:type="spellEnd"/>
      <w:r w:rsidR="006337FA" w:rsidRPr="000B2C08">
        <w:rPr>
          <w:lang w:val="ru-RU"/>
        </w:rPr>
        <w:t xml:space="preserve"> конвенции. </w:t>
      </w:r>
    </w:p>
    <w:p w:rsidR="006337FA" w:rsidRPr="000B2C08" w:rsidRDefault="006337FA" w:rsidP="006B35CE">
      <w:pPr>
        <w:rPr>
          <w:lang w:val="ru-RU"/>
        </w:rPr>
      </w:pPr>
      <w:r w:rsidRPr="000B2C08">
        <w:rPr>
          <w:lang w:val="ru-RU"/>
        </w:rPr>
        <w:t xml:space="preserve">Участие общественности не только отражает </w:t>
      </w:r>
      <w:r w:rsidR="00A7338B" w:rsidRPr="000B2C08">
        <w:rPr>
          <w:lang w:val="ru-RU"/>
        </w:rPr>
        <w:t>нужды тех</w:t>
      </w:r>
      <w:r w:rsidR="00B670A1" w:rsidRPr="000B2C08">
        <w:rPr>
          <w:lang w:val="ru-RU"/>
        </w:rPr>
        <w:t xml:space="preserve">, кто имеет отношение к проблемам, но также создает понимание между заинтересованными сторонами и </w:t>
      </w:r>
      <w:r w:rsidR="006700A0" w:rsidRPr="000B2C08">
        <w:rPr>
          <w:lang w:val="ru-RU"/>
        </w:rPr>
        <w:t>устанавливает их долю участия в решении, а</w:t>
      </w:r>
      <w:r w:rsidR="00A7338B" w:rsidRPr="000B2C08">
        <w:rPr>
          <w:lang w:val="ru-RU"/>
        </w:rPr>
        <w:t xml:space="preserve"> потому облегчает осуществление</w:t>
      </w:r>
      <w:r w:rsidR="006700A0" w:rsidRPr="000B2C08">
        <w:rPr>
          <w:lang w:val="ru-RU"/>
        </w:rPr>
        <w:t xml:space="preserve"> </w:t>
      </w:r>
      <w:r w:rsidR="00DB75AA" w:rsidRPr="000B2C08">
        <w:rPr>
          <w:lang w:val="ru-RU"/>
        </w:rPr>
        <w:t xml:space="preserve">этого решения </w:t>
      </w:r>
      <w:r w:rsidR="006700A0" w:rsidRPr="000B2C08">
        <w:rPr>
          <w:lang w:val="ru-RU"/>
        </w:rPr>
        <w:t>в дальнейшем</w:t>
      </w:r>
      <w:r w:rsidR="00B670A1" w:rsidRPr="000B2C08">
        <w:rPr>
          <w:lang w:val="ru-RU"/>
        </w:rPr>
        <w:t xml:space="preserve">. Оно помогает в создании социальной вовлеченности. Более того, участие общественности обеспечивает большую подотчетность государственных органов и </w:t>
      </w:r>
      <w:r w:rsidR="00C926ED" w:rsidRPr="000B2C08">
        <w:rPr>
          <w:lang w:val="ru-RU"/>
        </w:rPr>
        <w:t>способствует</w:t>
      </w:r>
      <w:r w:rsidR="0000142D" w:rsidRPr="000B2C08">
        <w:rPr>
          <w:lang w:val="ru-RU"/>
        </w:rPr>
        <w:t xml:space="preserve"> </w:t>
      </w:r>
      <w:r w:rsidR="00C926ED" w:rsidRPr="000B2C08">
        <w:rPr>
          <w:lang w:val="ru-RU"/>
        </w:rPr>
        <w:t>эффективному управлению</w:t>
      </w:r>
      <w:r w:rsidR="00BE0BD9" w:rsidRPr="000B2C08">
        <w:rPr>
          <w:lang w:val="ru-RU"/>
        </w:rPr>
        <w:t>.</w:t>
      </w:r>
      <w:r w:rsidR="00B670A1" w:rsidRPr="000B2C08">
        <w:rPr>
          <w:lang w:val="ru-RU"/>
        </w:rPr>
        <w:t xml:space="preserve"> В долгосрочной перспективе оно улучшает р</w:t>
      </w:r>
      <w:r w:rsidR="007927CA" w:rsidRPr="000B2C08">
        <w:rPr>
          <w:lang w:val="ru-RU"/>
        </w:rPr>
        <w:t>езультаты</w:t>
      </w:r>
      <w:r w:rsidR="00B670A1" w:rsidRPr="000B2C08">
        <w:rPr>
          <w:lang w:val="ru-RU"/>
        </w:rPr>
        <w:t xml:space="preserve"> </w:t>
      </w:r>
      <w:r w:rsidR="00AB261B" w:rsidRPr="000B2C08">
        <w:rPr>
          <w:lang w:val="ru-RU"/>
        </w:rPr>
        <w:t>решений,</w:t>
      </w:r>
      <w:r w:rsidR="00AB261B" w:rsidRPr="000B2C08">
        <w:rPr>
          <w:color w:val="00B050"/>
          <w:lang w:val="ru-RU"/>
        </w:rPr>
        <w:t xml:space="preserve"> </w:t>
      </w:r>
      <w:r w:rsidR="00AB261B" w:rsidRPr="000B2C08">
        <w:rPr>
          <w:lang w:val="ru-RU"/>
        </w:rPr>
        <w:t xml:space="preserve">принимаемых в более устойчивом ключе, и </w:t>
      </w:r>
      <w:r w:rsidR="007927CA" w:rsidRPr="000B2C08">
        <w:rPr>
          <w:lang w:val="ru-RU"/>
        </w:rPr>
        <w:t xml:space="preserve">усиливает </w:t>
      </w:r>
      <w:r w:rsidR="00DB75AA" w:rsidRPr="000B2C08">
        <w:rPr>
          <w:lang w:val="ru-RU"/>
        </w:rPr>
        <w:t>эффект</w:t>
      </w:r>
      <w:r w:rsidR="00BE0BD9" w:rsidRPr="000B2C08">
        <w:rPr>
          <w:lang w:val="ru-RU"/>
        </w:rPr>
        <w:t xml:space="preserve"> от </w:t>
      </w:r>
      <w:r w:rsidR="00AB261B" w:rsidRPr="000B2C08">
        <w:rPr>
          <w:lang w:val="ru-RU"/>
        </w:rPr>
        <w:t xml:space="preserve">их </w:t>
      </w:r>
      <w:r w:rsidR="007927CA" w:rsidRPr="000B2C08">
        <w:rPr>
          <w:lang w:val="ru-RU"/>
        </w:rPr>
        <w:t>реализации</w:t>
      </w:r>
      <w:r w:rsidR="00AB261B" w:rsidRPr="000B2C08">
        <w:rPr>
          <w:lang w:val="ru-RU"/>
        </w:rPr>
        <w:t>.</w:t>
      </w:r>
    </w:p>
    <w:p w:rsidR="00B670A1" w:rsidRPr="000B2C08" w:rsidRDefault="00B670A1" w:rsidP="006B35CE">
      <w:pPr>
        <w:rPr>
          <w:lang w:val="ru-RU"/>
        </w:rPr>
      </w:pPr>
    </w:p>
    <w:p w:rsidR="00B670A1" w:rsidRPr="000B2C08" w:rsidRDefault="00B670A1" w:rsidP="00595F4C">
      <w:pPr>
        <w:pStyle w:val="Heading2"/>
        <w:rPr>
          <w:lang w:val="ru-RU"/>
        </w:rPr>
      </w:pPr>
      <w:bookmarkStart w:id="7" w:name="_Toc359495930"/>
      <w:r w:rsidRPr="000B2C08">
        <w:rPr>
          <w:lang w:val="ru-RU"/>
        </w:rPr>
        <w:t>2) Ключевые принципы участия общественности</w:t>
      </w:r>
      <w:bookmarkEnd w:id="7"/>
    </w:p>
    <w:p w:rsidR="00595F4C" w:rsidRPr="000B2C08" w:rsidRDefault="00595F4C" w:rsidP="00595F4C">
      <w:pPr>
        <w:spacing w:after="0"/>
        <w:rPr>
          <w:lang w:val="ru-RU"/>
        </w:rPr>
      </w:pPr>
    </w:p>
    <w:p w:rsidR="00B670A1" w:rsidRPr="000B2C08" w:rsidRDefault="00B670A1" w:rsidP="006B35CE">
      <w:pPr>
        <w:rPr>
          <w:lang w:val="ru-RU"/>
        </w:rPr>
      </w:pPr>
      <w:proofErr w:type="spellStart"/>
      <w:r w:rsidRPr="000B2C08">
        <w:rPr>
          <w:lang w:val="ru-RU"/>
        </w:rPr>
        <w:t>Орхусская</w:t>
      </w:r>
      <w:proofErr w:type="spellEnd"/>
      <w:r w:rsidRPr="000B2C08">
        <w:rPr>
          <w:lang w:val="ru-RU"/>
        </w:rPr>
        <w:t xml:space="preserve"> конвенция </w:t>
      </w:r>
      <w:r w:rsidR="00BE0BD9" w:rsidRPr="000B2C08">
        <w:rPr>
          <w:lang w:val="ru-RU"/>
        </w:rPr>
        <w:t>является главным</w:t>
      </w:r>
      <w:r w:rsidRPr="000B2C08">
        <w:rPr>
          <w:lang w:val="ru-RU"/>
        </w:rPr>
        <w:t xml:space="preserve"> международн</w:t>
      </w:r>
      <w:r w:rsidR="00BE0BD9" w:rsidRPr="000B2C08">
        <w:rPr>
          <w:lang w:val="ru-RU"/>
        </w:rPr>
        <w:t>ым</w:t>
      </w:r>
      <w:r w:rsidRPr="000B2C08">
        <w:rPr>
          <w:lang w:val="ru-RU"/>
        </w:rPr>
        <w:t xml:space="preserve"> соглашение</w:t>
      </w:r>
      <w:r w:rsidR="00BE0BD9" w:rsidRPr="000B2C08">
        <w:rPr>
          <w:lang w:val="ru-RU"/>
        </w:rPr>
        <w:t>м</w:t>
      </w:r>
      <w:r w:rsidRPr="000B2C08">
        <w:rPr>
          <w:lang w:val="ru-RU"/>
        </w:rPr>
        <w:t xml:space="preserve">, </w:t>
      </w:r>
      <w:r w:rsidR="002E4EAC" w:rsidRPr="000B2C08">
        <w:rPr>
          <w:lang w:val="ru-RU"/>
        </w:rPr>
        <w:t>продвигающим</w:t>
      </w:r>
      <w:r w:rsidRPr="000B2C08">
        <w:rPr>
          <w:lang w:val="ru-RU"/>
        </w:rPr>
        <w:t xml:space="preserve"> пр</w:t>
      </w:r>
      <w:r w:rsidR="00967EFA" w:rsidRPr="000B2C08">
        <w:rPr>
          <w:lang w:val="ru-RU"/>
        </w:rPr>
        <w:t xml:space="preserve">инцип участия общественности в </w:t>
      </w:r>
      <w:r w:rsidR="00B508E4">
        <w:rPr>
          <w:lang w:val="ru-RU"/>
        </w:rPr>
        <w:t>п</w:t>
      </w:r>
      <w:r w:rsidRPr="000B2C08">
        <w:rPr>
          <w:lang w:val="ru-RU"/>
        </w:rPr>
        <w:t>ан</w:t>
      </w:r>
      <w:r w:rsidR="00967EFA" w:rsidRPr="000B2C08">
        <w:rPr>
          <w:lang w:val="ru-RU"/>
        </w:rPr>
        <w:t>ъе</w:t>
      </w:r>
      <w:r w:rsidRPr="000B2C08">
        <w:rPr>
          <w:lang w:val="ru-RU"/>
        </w:rPr>
        <w:t>вропейском регионе</w:t>
      </w:r>
      <w:r w:rsidR="00CE103E" w:rsidRPr="00FC1126">
        <w:rPr>
          <w:rStyle w:val="FootnoteReference"/>
        </w:rPr>
        <w:footnoteReference w:id="10"/>
      </w:r>
      <w:r w:rsidRPr="000B2C08">
        <w:rPr>
          <w:lang w:val="ru-RU"/>
        </w:rPr>
        <w:t xml:space="preserve">. </w:t>
      </w:r>
      <w:r w:rsidR="00CE103E" w:rsidRPr="000B2C08">
        <w:rPr>
          <w:lang w:val="ru-RU"/>
        </w:rPr>
        <w:t xml:space="preserve">Она предоставляет публичные права и </w:t>
      </w:r>
      <w:r w:rsidR="00BC1464" w:rsidRPr="000B2C08">
        <w:rPr>
          <w:lang w:val="ru-RU"/>
        </w:rPr>
        <w:t>налагает на правительства и госуд</w:t>
      </w:r>
      <w:r w:rsidR="00BE0BD9" w:rsidRPr="000B2C08">
        <w:rPr>
          <w:lang w:val="ru-RU"/>
        </w:rPr>
        <w:t>арственные органы обязательства</w:t>
      </w:r>
      <w:r w:rsidR="00BC1464" w:rsidRPr="000B2C08">
        <w:rPr>
          <w:lang w:val="ru-RU"/>
        </w:rPr>
        <w:t xml:space="preserve"> </w:t>
      </w:r>
      <w:r w:rsidR="007927CA" w:rsidRPr="000B2C08">
        <w:rPr>
          <w:lang w:val="ru-RU"/>
        </w:rPr>
        <w:t xml:space="preserve">в отношении </w:t>
      </w:r>
      <w:r w:rsidR="00BC1464" w:rsidRPr="000B2C08">
        <w:rPr>
          <w:lang w:val="ru-RU"/>
        </w:rPr>
        <w:t xml:space="preserve">доступа к информации, участия общественности и доступа к правосудию (часто называемые «три столпа») в вопросах, касающихся окружающей среды. Участие общественности, второй столп </w:t>
      </w:r>
      <w:proofErr w:type="spellStart"/>
      <w:r w:rsidR="00BC1464" w:rsidRPr="000B2C08">
        <w:rPr>
          <w:lang w:val="ru-RU"/>
        </w:rPr>
        <w:t>Орхусской</w:t>
      </w:r>
      <w:proofErr w:type="spellEnd"/>
      <w:r w:rsidR="00BC1464" w:rsidRPr="000B2C08">
        <w:rPr>
          <w:lang w:val="ru-RU"/>
        </w:rPr>
        <w:t xml:space="preserve"> конвенции, полагается в своей эффективности на два других столпа: </w:t>
      </w:r>
      <w:r w:rsidR="0089209E" w:rsidRPr="000B2C08">
        <w:rPr>
          <w:lang w:val="ru-RU"/>
        </w:rPr>
        <w:t xml:space="preserve">информирование, </w:t>
      </w:r>
      <w:r w:rsidR="00923E79" w:rsidRPr="000B2C08">
        <w:rPr>
          <w:lang w:val="ru-RU"/>
        </w:rPr>
        <w:t>призванное</w:t>
      </w:r>
      <w:r w:rsidR="0089209E" w:rsidRPr="000B2C08">
        <w:rPr>
          <w:lang w:val="ru-RU"/>
        </w:rPr>
        <w:t xml:space="preserve"> </w:t>
      </w:r>
      <w:r w:rsidR="00BE0BD9" w:rsidRPr="000B2C08">
        <w:rPr>
          <w:lang w:val="ru-RU"/>
        </w:rPr>
        <w:t xml:space="preserve">обеспечить </w:t>
      </w:r>
      <w:r w:rsidR="0089209E" w:rsidRPr="000B2C08">
        <w:rPr>
          <w:lang w:val="ru-RU"/>
        </w:rPr>
        <w:t>общественност</w:t>
      </w:r>
      <w:r w:rsidR="00BE0BD9" w:rsidRPr="000B2C08">
        <w:rPr>
          <w:lang w:val="ru-RU"/>
        </w:rPr>
        <w:t>и</w:t>
      </w:r>
      <w:r w:rsidR="0089209E" w:rsidRPr="000B2C08">
        <w:rPr>
          <w:lang w:val="ru-RU"/>
        </w:rPr>
        <w:t xml:space="preserve"> возможность </w:t>
      </w:r>
      <w:r w:rsidR="00923E79" w:rsidRPr="000B2C08">
        <w:rPr>
          <w:lang w:val="ru-RU"/>
        </w:rPr>
        <w:t>принимать участие</w:t>
      </w:r>
      <w:r w:rsidR="0090238F" w:rsidRPr="000B2C08">
        <w:rPr>
          <w:lang w:val="ru-RU"/>
        </w:rPr>
        <w:t xml:space="preserve">, обладая </w:t>
      </w:r>
      <w:r w:rsidR="00923E79" w:rsidRPr="000B2C08">
        <w:rPr>
          <w:lang w:val="ru-RU"/>
        </w:rPr>
        <w:t xml:space="preserve"> </w:t>
      </w:r>
      <w:r w:rsidR="00BE0BD9" w:rsidRPr="000B2C08">
        <w:rPr>
          <w:lang w:val="ru-RU"/>
        </w:rPr>
        <w:t>информ</w:t>
      </w:r>
      <w:r w:rsidR="0090238F" w:rsidRPr="000B2C08">
        <w:rPr>
          <w:lang w:val="ru-RU"/>
        </w:rPr>
        <w:t>ацией,</w:t>
      </w:r>
      <w:r w:rsidR="0089209E" w:rsidRPr="000B2C08">
        <w:rPr>
          <w:lang w:val="ru-RU"/>
        </w:rPr>
        <w:t xml:space="preserve"> </w:t>
      </w:r>
      <w:r w:rsidR="007927CA" w:rsidRPr="000B2C08">
        <w:rPr>
          <w:lang w:val="ru-RU"/>
        </w:rPr>
        <w:t>и</w:t>
      </w:r>
      <w:r w:rsidR="0089209E" w:rsidRPr="000B2C08">
        <w:rPr>
          <w:lang w:val="ru-RU"/>
        </w:rPr>
        <w:t xml:space="preserve"> доступ к правосудию, </w:t>
      </w:r>
      <w:r w:rsidR="0090238F" w:rsidRPr="000B2C08">
        <w:rPr>
          <w:lang w:val="ru-RU"/>
        </w:rPr>
        <w:t>призванный</w:t>
      </w:r>
      <w:r w:rsidR="0089209E" w:rsidRPr="000B2C08">
        <w:rPr>
          <w:lang w:val="ru-RU"/>
        </w:rPr>
        <w:t xml:space="preserve"> </w:t>
      </w:r>
      <w:r w:rsidR="00BE0BD9" w:rsidRPr="000B2C08">
        <w:rPr>
          <w:lang w:val="ru-RU"/>
        </w:rPr>
        <w:t>обеспечить</w:t>
      </w:r>
      <w:r w:rsidR="0089209E" w:rsidRPr="000B2C08">
        <w:rPr>
          <w:lang w:val="ru-RU"/>
        </w:rPr>
        <w:t xml:space="preserve"> </w:t>
      </w:r>
      <w:r w:rsidR="00BE0BD9" w:rsidRPr="000B2C08">
        <w:rPr>
          <w:lang w:val="ru-RU"/>
        </w:rPr>
        <w:t xml:space="preserve">процесс </w:t>
      </w:r>
      <w:r w:rsidR="0089209E" w:rsidRPr="000B2C08">
        <w:rPr>
          <w:lang w:val="ru-RU"/>
        </w:rPr>
        <w:t>участи</w:t>
      </w:r>
      <w:r w:rsidR="00BE0BD9" w:rsidRPr="000B2C08">
        <w:rPr>
          <w:lang w:val="ru-RU"/>
        </w:rPr>
        <w:t>я</w:t>
      </w:r>
      <w:r w:rsidR="0089209E" w:rsidRPr="000B2C08">
        <w:rPr>
          <w:lang w:val="ru-RU"/>
        </w:rPr>
        <w:t xml:space="preserve"> в действительности, а не только на бумаге. Стороны должны </w:t>
      </w:r>
      <w:r w:rsidR="00E80A09" w:rsidRPr="000B2C08">
        <w:rPr>
          <w:lang w:val="ru-RU"/>
        </w:rPr>
        <w:t xml:space="preserve">обеспечивать </w:t>
      </w:r>
      <w:r w:rsidR="00060B0C" w:rsidRPr="000B2C08">
        <w:rPr>
          <w:lang w:val="ru-RU"/>
        </w:rPr>
        <w:t xml:space="preserve">своевременное </w:t>
      </w:r>
      <w:r w:rsidR="00E80A09" w:rsidRPr="000B2C08">
        <w:rPr>
          <w:lang w:val="ru-RU"/>
        </w:rPr>
        <w:t>и эффективное участие общественности</w:t>
      </w:r>
      <w:r w:rsidR="00060B0C" w:rsidRPr="000B2C08">
        <w:rPr>
          <w:lang w:val="ru-RU"/>
        </w:rPr>
        <w:t>, когда еще открыты все варианты решений</w:t>
      </w:r>
      <w:r w:rsidR="00F536C4" w:rsidRPr="000B2C08">
        <w:rPr>
          <w:lang w:val="ru-RU"/>
        </w:rPr>
        <w:t xml:space="preserve"> </w:t>
      </w:r>
      <w:r w:rsidR="00060B0C" w:rsidRPr="000B2C08">
        <w:rPr>
          <w:lang w:val="ru-RU"/>
        </w:rPr>
        <w:t>о разрешении</w:t>
      </w:r>
      <w:r w:rsidR="00E80A09" w:rsidRPr="000B2C08">
        <w:rPr>
          <w:lang w:val="ru-RU"/>
        </w:rPr>
        <w:t xml:space="preserve"> определенны</w:t>
      </w:r>
      <w:r w:rsidR="00060B0C" w:rsidRPr="000B2C08">
        <w:rPr>
          <w:lang w:val="ru-RU"/>
        </w:rPr>
        <w:t>х</w:t>
      </w:r>
      <w:r w:rsidR="00E80A09" w:rsidRPr="000B2C08">
        <w:rPr>
          <w:lang w:val="ru-RU"/>
        </w:rPr>
        <w:t xml:space="preserve"> вид</w:t>
      </w:r>
      <w:r w:rsidR="00060B0C" w:rsidRPr="000B2C08">
        <w:rPr>
          <w:lang w:val="ru-RU"/>
        </w:rPr>
        <w:t>ов</w:t>
      </w:r>
      <w:r w:rsidR="00E80A09" w:rsidRPr="000B2C08">
        <w:rPr>
          <w:lang w:val="ru-RU"/>
        </w:rPr>
        <w:t xml:space="preserve"> деятельности, </w:t>
      </w:r>
      <w:r w:rsidR="00F536C4" w:rsidRPr="000B2C08">
        <w:rPr>
          <w:lang w:val="ru-RU"/>
        </w:rPr>
        <w:t>а также</w:t>
      </w:r>
      <w:r w:rsidR="00E80A09" w:rsidRPr="000B2C08">
        <w:rPr>
          <w:lang w:val="ru-RU"/>
        </w:rPr>
        <w:t xml:space="preserve"> </w:t>
      </w:r>
      <w:r w:rsidR="00982400" w:rsidRPr="000B2C08">
        <w:rPr>
          <w:lang w:val="ru-RU"/>
        </w:rPr>
        <w:t xml:space="preserve">способствовать участию общественности </w:t>
      </w:r>
      <w:r w:rsidR="00E80A09" w:rsidRPr="000B2C08">
        <w:rPr>
          <w:lang w:val="ru-RU"/>
        </w:rPr>
        <w:t>во время подготовки планов, программ и политик</w:t>
      </w:r>
      <w:r w:rsidR="00060B0C" w:rsidRPr="000B2C08">
        <w:rPr>
          <w:lang w:val="ru-RU"/>
        </w:rPr>
        <w:t>и</w:t>
      </w:r>
      <w:r w:rsidR="00E80A09" w:rsidRPr="000B2C08">
        <w:rPr>
          <w:lang w:val="ru-RU"/>
        </w:rPr>
        <w:t xml:space="preserve">, </w:t>
      </w:r>
      <w:r w:rsidR="00060B0C" w:rsidRPr="000B2C08">
        <w:rPr>
          <w:lang w:val="ru-RU"/>
        </w:rPr>
        <w:t>касающихся</w:t>
      </w:r>
      <w:r w:rsidR="00E80A09" w:rsidRPr="000B2C08">
        <w:rPr>
          <w:lang w:val="ru-RU"/>
        </w:rPr>
        <w:t xml:space="preserve"> окружающей средой</w:t>
      </w:r>
      <w:r w:rsidR="00982400" w:rsidRPr="000B2C08">
        <w:rPr>
          <w:lang w:val="ru-RU"/>
        </w:rPr>
        <w:t>. Сторонам</w:t>
      </w:r>
      <w:r w:rsidR="0089209E" w:rsidRPr="000B2C08">
        <w:rPr>
          <w:lang w:val="ru-RU"/>
        </w:rPr>
        <w:t xml:space="preserve"> также </w:t>
      </w:r>
      <w:r w:rsidR="00982400" w:rsidRPr="000B2C08">
        <w:rPr>
          <w:lang w:val="ru-RU"/>
        </w:rPr>
        <w:t>следует</w:t>
      </w:r>
      <w:r w:rsidR="0089209E" w:rsidRPr="000B2C08">
        <w:rPr>
          <w:lang w:val="ru-RU"/>
        </w:rPr>
        <w:t xml:space="preserve"> с</w:t>
      </w:r>
      <w:r w:rsidR="00060B0C" w:rsidRPr="000B2C08">
        <w:rPr>
          <w:lang w:val="ru-RU"/>
        </w:rPr>
        <w:t>одействовать</w:t>
      </w:r>
      <w:r w:rsidR="0089209E" w:rsidRPr="000B2C08">
        <w:rPr>
          <w:lang w:val="ru-RU"/>
        </w:rPr>
        <w:t xml:space="preserve"> эффективному участию общественности в подготовк</w:t>
      </w:r>
      <w:r w:rsidR="00060B0C" w:rsidRPr="000B2C08">
        <w:rPr>
          <w:lang w:val="ru-RU"/>
        </w:rPr>
        <w:t>е подзаконных актов</w:t>
      </w:r>
      <w:r w:rsidR="0089209E" w:rsidRPr="000B2C08">
        <w:rPr>
          <w:lang w:val="ru-RU"/>
        </w:rPr>
        <w:t xml:space="preserve"> </w:t>
      </w:r>
      <w:r w:rsidR="00060B0C" w:rsidRPr="000B2C08">
        <w:rPr>
          <w:lang w:val="ru-RU"/>
        </w:rPr>
        <w:t xml:space="preserve">и других </w:t>
      </w:r>
      <w:r w:rsidR="00E80A09" w:rsidRPr="000B2C08">
        <w:rPr>
          <w:lang w:val="ru-RU"/>
        </w:rPr>
        <w:t>юридически обязательных норм</w:t>
      </w:r>
      <w:r w:rsidR="00060B0C" w:rsidRPr="000B2C08">
        <w:rPr>
          <w:lang w:val="ru-RU"/>
        </w:rPr>
        <w:t xml:space="preserve"> общего применения</w:t>
      </w:r>
      <w:r w:rsidR="00E80A09" w:rsidRPr="000B2C08">
        <w:rPr>
          <w:lang w:val="ru-RU"/>
        </w:rPr>
        <w:t>.</w:t>
      </w:r>
    </w:p>
    <w:p w:rsidR="00FD5A66" w:rsidRPr="000B2C08" w:rsidRDefault="00E80A09" w:rsidP="006B35CE">
      <w:pPr>
        <w:rPr>
          <w:lang w:val="ru-RU"/>
        </w:rPr>
      </w:pPr>
      <w:proofErr w:type="gramStart"/>
      <w:r w:rsidRPr="000B2C08">
        <w:rPr>
          <w:lang w:val="ru-RU"/>
        </w:rPr>
        <w:t>Кишиневская декла</w:t>
      </w:r>
      <w:r w:rsidR="00595F4C" w:rsidRPr="000B2C08">
        <w:rPr>
          <w:lang w:val="ru-RU"/>
        </w:rPr>
        <w:t>рация, принятая на четвертой сессии С</w:t>
      </w:r>
      <w:r w:rsidRPr="000B2C08">
        <w:rPr>
          <w:lang w:val="ru-RU"/>
        </w:rPr>
        <w:t xml:space="preserve">овещания Сторон </w:t>
      </w:r>
      <w:proofErr w:type="spellStart"/>
      <w:r w:rsidRPr="000B2C08">
        <w:rPr>
          <w:lang w:val="ru-RU"/>
        </w:rPr>
        <w:t>О</w:t>
      </w:r>
      <w:r w:rsidR="0069405D" w:rsidRPr="000B2C08">
        <w:rPr>
          <w:lang w:val="ru-RU"/>
        </w:rPr>
        <w:t>рхусской</w:t>
      </w:r>
      <w:proofErr w:type="spellEnd"/>
      <w:r w:rsidR="0069405D" w:rsidRPr="000B2C08">
        <w:rPr>
          <w:lang w:val="ru-RU"/>
        </w:rPr>
        <w:t xml:space="preserve"> конвенции в 2011 году</w:t>
      </w:r>
      <w:r w:rsidR="00595F4C" w:rsidRPr="000B2C08">
        <w:rPr>
          <w:lang w:val="ru-RU"/>
        </w:rPr>
        <w:t>,</w:t>
      </w:r>
      <w:r w:rsidR="0069405D" w:rsidRPr="000B2C08">
        <w:rPr>
          <w:lang w:val="ru-RU"/>
        </w:rPr>
        <w:t xml:space="preserve"> «Рио плюс </w:t>
      </w:r>
      <w:proofErr w:type="spellStart"/>
      <w:r w:rsidR="0069405D" w:rsidRPr="000B2C08">
        <w:rPr>
          <w:lang w:val="ru-RU"/>
        </w:rPr>
        <w:t>Орхус</w:t>
      </w:r>
      <w:proofErr w:type="spellEnd"/>
      <w:r w:rsidR="0069405D" w:rsidRPr="000B2C08">
        <w:rPr>
          <w:lang w:val="ru-RU"/>
        </w:rPr>
        <w:t xml:space="preserve"> – 20 лет спустя: пожинать плоды и смотреть вперед», отмечает открытость, </w:t>
      </w:r>
      <w:r w:rsidR="00520F0C" w:rsidRPr="000B2C08">
        <w:rPr>
          <w:lang w:val="ru-RU"/>
        </w:rPr>
        <w:t>прозрачность</w:t>
      </w:r>
      <w:r w:rsidR="0069405D" w:rsidRPr="000B2C08">
        <w:rPr>
          <w:lang w:val="ru-RU"/>
        </w:rPr>
        <w:t xml:space="preserve">, подход, </w:t>
      </w:r>
      <w:r w:rsidR="004F0668" w:rsidRPr="000B2C08">
        <w:rPr>
          <w:lang w:val="ru-RU"/>
        </w:rPr>
        <w:t>подразумевающий</w:t>
      </w:r>
      <w:r w:rsidR="0069405D" w:rsidRPr="000B2C08">
        <w:rPr>
          <w:lang w:val="ru-RU"/>
        </w:rPr>
        <w:t xml:space="preserve"> широкое участие, и подотчетность как ключевые принципы и </w:t>
      </w:r>
      <w:r w:rsidR="004F0668" w:rsidRPr="000B2C08">
        <w:rPr>
          <w:lang w:val="ru-RU"/>
        </w:rPr>
        <w:t>цели</w:t>
      </w:r>
      <w:r w:rsidR="0069405D" w:rsidRPr="000B2C08">
        <w:rPr>
          <w:lang w:val="ru-RU"/>
        </w:rPr>
        <w:t xml:space="preserve"> </w:t>
      </w:r>
      <w:proofErr w:type="spellStart"/>
      <w:r w:rsidR="0069405D" w:rsidRPr="000B2C08">
        <w:rPr>
          <w:lang w:val="ru-RU"/>
        </w:rPr>
        <w:t>Орхусской</w:t>
      </w:r>
      <w:proofErr w:type="spellEnd"/>
      <w:r w:rsidR="0069405D" w:rsidRPr="000B2C08">
        <w:rPr>
          <w:lang w:val="ru-RU"/>
        </w:rPr>
        <w:t xml:space="preserve"> </w:t>
      </w:r>
      <w:r w:rsidR="00520F0C" w:rsidRPr="000B2C08">
        <w:rPr>
          <w:lang w:val="ru-RU"/>
        </w:rPr>
        <w:t>к</w:t>
      </w:r>
      <w:r w:rsidR="0069405D" w:rsidRPr="000B2C08">
        <w:rPr>
          <w:lang w:val="ru-RU"/>
        </w:rPr>
        <w:t>онвенции</w:t>
      </w:r>
      <w:r w:rsidR="0069405D" w:rsidRPr="00FC1126">
        <w:rPr>
          <w:rStyle w:val="FootnoteReference"/>
        </w:rPr>
        <w:footnoteReference w:id="11"/>
      </w:r>
      <w:r w:rsidR="0069405D" w:rsidRPr="000B2C08">
        <w:rPr>
          <w:lang w:val="ru-RU"/>
        </w:rPr>
        <w:t xml:space="preserve">. </w:t>
      </w:r>
      <w:r w:rsidR="004F0668" w:rsidRPr="000B2C08">
        <w:rPr>
          <w:lang w:val="ru-RU"/>
        </w:rPr>
        <w:t>Это соответствует принципам уча</w:t>
      </w:r>
      <w:r w:rsidR="00520F0C" w:rsidRPr="000B2C08">
        <w:rPr>
          <w:lang w:val="ru-RU"/>
        </w:rPr>
        <w:t xml:space="preserve">стия общественности, определенным заинтересованными сторонами </w:t>
      </w:r>
      <w:r w:rsidR="00982400" w:rsidRPr="000B2C08">
        <w:rPr>
          <w:lang w:val="ru-RU"/>
        </w:rPr>
        <w:t>в рамках</w:t>
      </w:r>
      <w:r w:rsidR="004F0668" w:rsidRPr="000B2C08">
        <w:rPr>
          <w:lang w:val="ru-RU"/>
        </w:rPr>
        <w:t xml:space="preserve"> Протокол</w:t>
      </w:r>
      <w:r w:rsidR="00982400" w:rsidRPr="000B2C08">
        <w:rPr>
          <w:lang w:val="ru-RU"/>
        </w:rPr>
        <w:t>а</w:t>
      </w:r>
      <w:r w:rsidR="004F0668" w:rsidRPr="000B2C08">
        <w:rPr>
          <w:lang w:val="ru-RU"/>
        </w:rPr>
        <w:t xml:space="preserve"> по проблемам воды и здоровья</w:t>
      </w:r>
      <w:r w:rsidR="004F0668" w:rsidRPr="00FC1126">
        <w:rPr>
          <w:rStyle w:val="FootnoteReference"/>
        </w:rPr>
        <w:footnoteReference w:id="12"/>
      </w:r>
      <w:r w:rsidR="007C0541" w:rsidRPr="000B2C08">
        <w:rPr>
          <w:lang w:val="ru-RU"/>
        </w:rPr>
        <w:t>.</w:t>
      </w:r>
      <w:r w:rsidR="0069405D" w:rsidRPr="000B2C08">
        <w:rPr>
          <w:lang w:val="ru-RU"/>
        </w:rPr>
        <w:t xml:space="preserve"> </w:t>
      </w:r>
      <w:r w:rsidR="006D538B" w:rsidRPr="000B2C08">
        <w:rPr>
          <w:lang w:val="ru-RU"/>
        </w:rPr>
        <w:t>Ключевые</w:t>
      </w:r>
      <w:r w:rsidR="00FC2B68" w:rsidRPr="000B2C08">
        <w:rPr>
          <w:lang w:val="ru-RU"/>
        </w:rPr>
        <w:t xml:space="preserve"> принципы, связанные с</w:t>
      </w:r>
      <w:proofErr w:type="gramEnd"/>
      <w:r w:rsidR="00FC2B68" w:rsidRPr="000B2C08">
        <w:rPr>
          <w:lang w:val="ru-RU"/>
        </w:rPr>
        <w:t xml:space="preserve"> участием общественности, включают: </w:t>
      </w:r>
    </w:p>
    <w:p w:rsidR="00FD5A66" w:rsidRPr="000B2C08" w:rsidRDefault="00FD5A66" w:rsidP="006B35CE">
      <w:pPr>
        <w:rPr>
          <w:lang w:val="ru-RU"/>
        </w:rPr>
      </w:pPr>
      <w:r w:rsidRPr="000B2C08">
        <w:rPr>
          <w:lang w:val="ru-RU"/>
        </w:rPr>
        <w:lastRenderedPageBreak/>
        <w:t>(</w:t>
      </w:r>
      <w:proofErr w:type="spellStart"/>
      <w:r w:rsidRPr="00FC1126">
        <w:rPr>
          <w:lang w:val="en-US"/>
        </w:rPr>
        <w:t>i</w:t>
      </w:r>
      <w:proofErr w:type="spellEnd"/>
      <w:r w:rsidRPr="000B2C08">
        <w:rPr>
          <w:lang w:val="ru-RU"/>
        </w:rPr>
        <w:t xml:space="preserve">) </w:t>
      </w:r>
      <w:r w:rsidRPr="000B2C08">
        <w:rPr>
          <w:b/>
          <w:lang w:val="ru-RU"/>
        </w:rPr>
        <w:t>Справедливость и открытость для всех</w:t>
      </w:r>
      <w:r w:rsidRPr="000B2C08">
        <w:rPr>
          <w:lang w:val="ru-RU"/>
        </w:rPr>
        <w:t>: обращение ко всем заинтересованным сторонам и предоставление им равных возможностей для участия</w:t>
      </w:r>
      <w:r w:rsidR="00A64A59" w:rsidRPr="000B2C08">
        <w:rPr>
          <w:lang w:val="ru-RU"/>
        </w:rPr>
        <w:t>;</w:t>
      </w:r>
    </w:p>
    <w:p w:rsidR="00E80A09" w:rsidRPr="000B2C08" w:rsidRDefault="00FD5A66" w:rsidP="006B35CE">
      <w:pPr>
        <w:rPr>
          <w:lang w:val="ru-RU"/>
        </w:rPr>
      </w:pPr>
      <w:r w:rsidRPr="000B2C08">
        <w:rPr>
          <w:lang w:val="ru-RU"/>
        </w:rPr>
        <w:t>(</w:t>
      </w:r>
      <w:r w:rsidRPr="00FC1126">
        <w:rPr>
          <w:lang w:val="en-US"/>
        </w:rPr>
        <w:t>ii</w:t>
      </w:r>
      <w:r w:rsidRPr="000B2C08">
        <w:rPr>
          <w:lang w:val="ru-RU"/>
        </w:rPr>
        <w:t>)</w:t>
      </w:r>
      <w:r w:rsidR="0069405D" w:rsidRPr="000B2C08">
        <w:rPr>
          <w:lang w:val="ru-RU"/>
        </w:rPr>
        <w:t xml:space="preserve"> </w:t>
      </w:r>
      <w:r w:rsidRPr="000B2C08">
        <w:rPr>
          <w:b/>
          <w:lang w:val="ru-RU"/>
        </w:rPr>
        <w:t xml:space="preserve">Подотчетность и </w:t>
      </w:r>
      <w:proofErr w:type="spellStart"/>
      <w:r w:rsidRPr="000B2C08">
        <w:rPr>
          <w:b/>
          <w:lang w:val="ru-RU"/>
        </w:rPr>
        <w:t>транспарентность</w:t>
      </w:r>
      <w:proofErr w:type="spellEnd"/>
      <w:r w:rsidRPr="000B2C08">
        <w:rPr>
          <w:lang w:val="ru-RU"/>
        </w:rPr>
        <w:t xml:space="preserve">: использование </w:t>
      </w:r>
      <w:proofErr w:type="spellStart"/>
      <w:r w:rsidRPr="000B2C08">
        <w:rPr>
          <w:lang w:val="ru-RU"/>
        </w:rPr>
        <w:t>транспарентных</w:t>
      </w:r>
      <w:proofErr w:type="spellEnd"/>
      <w:r w:rsidRPr="000B2C08">
        <w:rPr>
          <w:lang w:val="ru-RU"/>
        </w:rPr>
        <w:t xml:space="preserve"> и демократических механизмов, публикация результатов в понятном и доступном для отслеж</w:t>
      </w:r>
      <w:r w:rsidR="00305A19" w:rsidRPr="000B2C08">
        <w:rPr>
          <w:lang w:val="ru-RU"/>
        </w:rPr>
        <w:t>и</w:t>
      </w:r>
      <w:r w:rsidRPr="000B2C08">
        <w:rPr>
          <w:lang w:val="ru-RU"/>
        </w:rPr>
        <w:t xml:space="preserve">вания виде, </w:t>
      </w:r>
      <w:r w:rsidR="00EE4BB2" w:rsidRPr="000B2C08">
        <w:rPr>
          <w:lang w:val="ru-RU"/>
        </w:rPr>
        <w:t>возможность применения механизма восстановления нарушенных прав</w:t>
      </w:r>
      <w:r w:rsidRPr="000B2C08">
        <w:rPr>
          <w:lang w:val="ru-RU"/>
        </w:rPr>
        <w:t xml:space="preserve">; </w:t>
      </w:r>
    </w:p>
    <w:p w:rsidR="0089209E" w:rsidRPr="000B2C08" w:rsidRDefault="00FD5A66" w:rsidP="006B35CE">
      <w:pPr>
        <w:rPr>
          <w:lang w:val="ru-RU"/>
        </w:rPr>
      </w:pPr>
      <w:r w:rsidRPr="000B2C08">
        <w:rPr>
          <w:lang w:val="ru-RU"/>
        </w:rPr>
        <w:t>(</w:t>
      </w:r>
      <w:r w:rsidRPr="00FC1126">
        <w:rPr>
          <w:lang w:val="en-US"/>
        </w:rPr>
        <w:t>iii</w:t>
      </w:r>
      <w:r w:rsidRPr="000B2C08">
        <w:rPr>
          <w:lang w:val="ru-RU"/>
        </w:rPr>
        <w:t xml:space="preserve">) </w:t>
      </w:r>
      <w:r w:rsidRPr="000B2C08">
        <w:rPr>
          <w:b/>
          <w:lang w:val="ru-RU"/>
        </w:rPr>
        <w:t>Гибкость:</w:t>
      </w:r>
      <w:r w:rsidRPr="000B2C08">
        <w:rPr>
          <w:lang w:val="ru-RU"/>
        </w:rPr>
        <w:t xml:space="preserve"> </w:t>
      </w:r>
      <w:r w:rsidR="0050324B" w:rsidRPr="000B2C08">
        <w:rPr>
          <w:lang w:val="ru-RU"/>
        </w:rPr>
        <w:t>поддержание</w:t>
      </w:r>
      <w:r w:rsidRPr="000B2C08">
        <w:rPr>
          <w:lang w:val="ru-RU"/>
        </w:rPr>
        <w:t xml:space="preserve"> гибкости подхода </w:t>
      </w:r>
      <w:r w:rsidR="00982400" w:rsidRPr="000B2C08">
        <w:rPr>
          <w:lang w:val="ru-RU"/>
        </w:rPr>
        <w:t>с</w:t>
      </w:r>
      <w:r w:rsidRPr="000B2C08">
        <w:rPr>
          <w:lang w:val="ru-RU"/>
        </w:rPr>
        <w:t xml:space="preserve"> учет</w:t>
      </w:r>
      <w:r w:rsidR="00982400" w:rsidRPr="000B2C08">
        <w:rPr>
          <w:lang w:val="ru-RU"/>
        </w:rPr>
        <w:t>ом</w:t>
      </w:r>
      <w:r w:rsidRPr="000B2C08">
        <w:rPr>
          <w:lang w:val="ru-RU"/>
        </w:rPr>
        <w:t xml:space="preserve"> различных </w:t>
      </w:r>
      <w:r w:rsidR="00982400" w:rsidRPr="000B2C08">
        <w:rPr>
          <w:lang w:val="ru-RU"/>
        </w:rPr>
        <w:t>проблем</w:t>
      </w:r>
      <w:r w:rsidRPr="000B2C08">
        <w:rPr>
          <w:lang w:val="ru-RU"/>
        </w:rPr>
        <w:t>, участников,</w:t>
      </w:r>
      <w:r w:rsidR="00E66E28" w:rsidRPr="000B2C08">
        <w:rPr>
          <w:lang w:val="ru-RU"/>
        </w:rPr>
        <w:t xml:space="preserve"> сроков,</w:t>
      </w:r>
      <w:r w:rsidRPr="000B2C08">
        <w:rPr>
          <w:lang w:val="ru-RU"/>
        </w:rPr>
        <w:t xml:space="preserve"> разнообразия ценно</w:t>
      </w:r>
      <w:r w:rsidR="00D75143" w:rsidRPr="000B2C08">
        <w:rPr>
          <w:lang w:val="ru-RU"/>
        </w:rPr>
        <w:t xml:space="preserve">стей, </w:t>
      </w:r>
      <w:r w:rsidR="00982400" w:rsidRPr="000B2C08">
        <w:rPr>
          <w:lang w:val="ru-RU"/>
        </w:rPr>
        <w:t xml:space="preserve">а также принимая во внимание </w:t>
      </w:r>
      <w:r w:rsidR="0050324B" w:rsidRPr="000B2C08">
        <w:rPr>
          <w:lang w:val="ru-RU"/>
        </w:rPr>
        <w:t>взаимо</w:t>
      </w:r>
      <w:r w:rsidR="00982400" w:rsidRPr="000B2C08">
        <w:rPr>
          <w:lang w:val="ru-RU"/>
        </w:rPr>
        <w:t>связи</w:t>
      </w:r>
      <w:r w:rsidR="00D75143" w:rsidRPr="000B2C08">
        <w:rPr>
          <w:lang w:val="ru-RU"/>
        </w:rPr>
        <w:t xml:space="preserve"> в процессе</w:t>
      </w:r>
      <w:r w:rsidR="0050324B" w:rsidRPr="000B2C08">
        <w:rPr>
          <w:lang w:val="ru-RU"/>
        </w:rPr>
        <w:t xml:space="preserve"> принятия решений</w:t>
      </w:r>
      <w:r w:rsidRPr="000B2C08">
        <w:rPr>
          <w:lang w:val="ru-RU"/>
        </w:rPr>
        <w:t>;</w:t>
      </w:r>
    </w:p>
    <w:p w:rsidR="0089209E" w:rsidRPr="000B2C08" w:rsidRDefault="00FD5A66" w:rsidP="006B35CE">
      <w:pPr>
        <w:rPr>
          <w:lang w:val="ru-RU"/>
        </w:rPr>
      </w:pPr>
      <w:r w:rsidRPr="000B2C08">
        <w:rPr>
          <w:lang w:val="ru-RU"/>
        </w:rPr>
        <w:t>(</w:t>
      </w:r>
      <w:r w:rsidRPr="00FC1126">
        <w:rPr>
          <w:lang w:val="en-US"/>
        </w:rPr>
        <w:t>iv</w:t>
      </w:r>
      <w:r w:rsidRPr="000B2C08">
        <w:rPr>
          <w:lang w:val="ru-RU"/>
        </w:rPr>
        <w:t xml:space="preserve">) </w:t>
      </w:r>
      <w:r w:rsidRPr="000B2C08">
        <w:rPr>
          <w:b/>
          <w:lang w:val="ru-RU"/>
        </w:rPr>
        <w:t xml:space="preserve">Эффективность и оперативность: </w:t>
      </w:r>
      <w:r w:rsidRPr="000B2C08">
        <w:rPr>
          <w:lang w:val="ru-RU"/>
        </w:rPr>
        <w:t xml:space="preserve">организация процесса таким образом, чтобы компетентность, функции и сроки определялись в понятной </w:t>
      </w:r>
      <w:r w:rsidR="00A64A59" w:rsidRPr="000B2C08">
        <w:rPr>
          <w:lang w:val="ru-RU"/>
        </w:rPr>
        <w:t xml:space="preserve">форме и </w:t>
      </w:r>
      <w:r w:rsidRPr="000B2C08">
        <w:rPr>
          <w:lang w:val="ru-RU"/>
        </w:rPr>
        <w:t>реалистично</w:t>
      </w:r>
      <w:r w:rsidR="00A64A59" w:rsidRPr="000B2C08">
        <w:rPr>
          <w:lang w:val="ru-RU"/>
        </w:rPr>
        <w:t>;</w:t>
      </w:r>
    </w:p>
    <w:p w:rsidR="00FD5A66" w:rsidRPr="000B2C08" w:rsidRDefault="00FD5A66" w:rsidP="006B35CE">
      <w:pPr>
        <w:rPr>
          <w:color w:val="FF0000"/>
          <w:lang w:val="ru-RU"/>
        </w:rPr>
      </w:pPr>
      <w:r w:rsidRPr="000B2C08">
        <w:rPr>
          <w:lang w:val="ru-RU"/>
        </w:rPr>
        <w:t>(</w:t>
      </w:r>
      <w:r w:rsidRPr="00FC1126">
        <w:rPr>
          <w:lang w:val="en-US"/>
        </w:rPr>
        <w:t>v</w:t>
      </w:r>
      <w:r w:rsidRPr="000B2C08">
        <w:rPr>
          <w:lang w:val="ru-RU"/>
        </w:rPr>
        <w:t>)</w:t>
      </w:r>
      <w:r w:rsidR="00A64A59" w:rsidRPr="000B2C08">
        <w:rPr>
          <w:lang w:val="ru-RU"/>
        </w:rPr>
        <w:t xml:space="preserve"> </w:t>
      </w:r>
      <w:r w:rsidR="00C021D0" w:rsidRPr="000B2C08">
        <w:rPr>
          <w:b/>
          <w:lang w:val="ru-RU"/>
        </w:rPr>
        <w:t>Реагирование</w:t>
      </w:r>
      <w:r w:rsidR="00A64A59" w:rsidRPr="000B2C08">
        <w:rPr>
          <w:lang w:val="ru-RU"/>
        </w:rPr>
        <w:t xml:space="preserve">: процесс должен отвечать нуждам и требованиям заинтересованных сторон и должен </w:t>
      </w:r>
      <w:r w:rsidR="00982400" w:rsidRPr="000B2C08">
        <w:rPr>
          <w:lang w:val="ru-RU"/>
        </w:rPr>
        <w:t>учитывать</w:t>
      </w:r>
      <w:r w:rsidR="00A64A59" w:rsidRPr="000B2C08">
        <w:rPr>
          <w:lang w:val="ru-RU"/>
        </w:rPr>
        <w:t xml:space="preserve"> их вклад.</w:t>
      </w:r>
    </w:p>
    <w:p w:rsidR="00A64A59" w:rsidRPr="000B2C08" w:rsidRDefault="00A64A59" w:rsidP="006B35CE">
      <w:pPr>
        <w:rPr>
          <w:color w:val="FF0000"/>
          <w:lang w:val="ru-RU"/>
        </w:rPr>
      </w:pPr>
    </w:p>
    <w:p w:rsidR="00A64A59" w:rsidRPr="000B2C08" w:rsidRDefault="00A64A59" w:rsidP="00595F4C">
      <w:pPr>
        <w:pStyle w:val="Heading2"/>
        <w:rPr>
          <w:lang w:val="ru-RU"/>
        </w:rPr>
      </w:pPr>
      <w:bookmarkStart w:id="8" w:name="_Toc359495931"/>
      <w:r w:rsidRPr="000B2C08">
        <w:rPr>
          <w:lang w:val="ru-RU"/>
        </w:rPr>
        <w:t xml:space="preserve">3) </w:t>
      </w:r>
      <w:r w:rsidR="00C021D0" w:rsidRPr="000B2C08">
        <w:rPr>
          <w:lang w:val="ru-RU"/>
        </w:rPr>
        <w:t>Обеспечение благоприятных условий</w:t>
      </w:r>
      <w:r w:rsidR="00A006E5" w:rsidRPr="000B2C08">
        <w:rPr>
          <w:lang w:val="ru-RU"/>
        </w:rPr>
        <w:t xml:space="preserve"> для участия общественности</w:t>
      </w:r>
      <w:bookmarkEnd w:id="8"/>
    </w:p>
    <w:p w:rsidR="00595F4C" w:rsidRPr="000B2C08" w:rsidRDefault="00595F4C" w:rsidP="00595F4C">
      <w:pPr>
        <w:spacing w:after="0"/>
        <w:rPr>
          <w:sz w:val="24"/>
          <w:szCs w:val="24"/>
          <w:lang w:val="ru-RU"/>
        </w:rPr>
      </w:pPr>
    </w:p>
    <w:p w:rsidR="00A006E5" w:rsidRPr="000B2C08" w:rsidRDefault="00A006E5" w:rsidP="006B35CE">
      <w:pPr>
        <w:rPr>
          <w:lang w:val="ru-RU"/>
        </w:rPr>
      </w:pPr>
      <w:r w:rsidRPr="000B2C08">
        <w:rPr>
          <w:lang w:val="ru-RU"/>
        </w:rPr>
        <w:t xml:space="preserve">Чтобы участие общественности было эффективным, должна быть создана обстановка, </w:t>
      </w:r>
      <w:r w:rsidR="00941B82" w:rsidRPr="000B2C08">
        <w:rPr>
          <w:lang w:val="ru-RU"/>
        </w:rPr>
        <w:t>в которой такое участие было бы действительно возможным</w:t>
      </w:r>
      <w:r w:rsidRPr="000B2C08">
        <w:rPr>
          <w:lang w:val="ru-RU"/>
        </w:rPr>
        <w:t>.</w:t>
      </w:r>
    </w:p>
    <w:p w:rsidR="00A006E5" w:rsidRPr="000B2C08" w:rsidRDefault="00A006E5" w:rsidP="006B35CE">
      <w:pPr>
        <w:rPr>
          <w:lang w:val="ru-RU"/>
        </w:rPr>
      </w:pPr>
      <w:r w:rsidRPr="000B2C08">
        <w:rPr>
          <w:lang w:val="ru-RU"/>
        </w:rPr>
        <w:t>Реализация права об</w:t>
      </w:r>
      <w:r w:rsidR="00C82160" w:rsidRPr="000B2C08">
        <w:rPr>
          <w:lang w:val="ru-RU"/>
        </w:rPr>
        <w:t>щественности принимать участие является</w:t>
      </w:r>
      <w:r w:rsidRPr="000B2C08">
        <w:rPr>
          <w:lang w:val="ru-RU"/>
        </w:rPr>
        <w:t xml:space="preserve"> обязанность</w:t>
      </w:r>
      <w:r w:rsidR="00C82160" w:rsidRPr="000B2C08">
        <w:rPr>
          <w:lang w:val="ru-RU"/>
        </w:rPr>
        <w:t>ю</w:t>
      </w:r>
      <w:r w:rsidRPr="000B2C08">
        <w:rPr>
          <w:lang w:val="ru-RU"/>
        </w:rPr>
        <w:t xml:space="preserve"> </w:t>
      </w:r>
      <w:r w:rsidR="00E4395E" w:rsidRPr="000B2C08">
        <w:rPr>
          <w:lang w:val="ru-RU"/>
        </w:rPr>
        <w:t>г</w:t>
      </w:r>
      <w:r w:rsidRPr="000B2C08">
        <w:rPr>
          <w:lang w:val="ru-RU"/>
        </w:rPr>
        <w:t>осударств и их государственных органов, включая правител</w:t>
      </w:r>
      <w:r w:rsidR="00C82160" w:rsidRPr="000B2C08">
        <w:rPr>
          <w:lang w:val="ru-RU"/>
        </w:rPr>
        <w:t>ьственные органы всех секторов,</w:t>
      </w:r>
      <w:r w:rsidRPr="000B2C08">
        <w:rPr>
          <w:lang w:val="ru-RU"/>
        </w:rPr>
        <w:t xml:space="preserve"> </w:t>
      </w:r>
      <w:r w:rsidR="00C82160" w:rsidRPr="000B2C08">
        <w:rPr>
          <w:lang w:val="ru-RU"/>
        </w:rPr>
        <w:t>местного</w:t>
      </w:r>
      <w:r w:rsidRPr="000B2C08">
        <w:rPr>
          <w:lang w:val="ru-RU"/>
        </w:rPr>
        <w:t xml:space="preserve"> </w:t>
      </w:r>
      <w:r w:rsidR="00C82160" w:rsidRPr="000B2C08">
        <w:rPr>
          <w:lang w:val="ru-RU"/>
        </w:rPr>
        <w:t>и</w:t>
      </w:r>
      <w:r w:rsidRPr="000B2C08">
        <w:rPr>
          <w:lang w:val="ru-RU"/>
        </w:rPr>
        <w:t xml:space="preserve"> национального уровн</w:t>
      </w:r>
      <w:r w:rsidR="00595F4C" w:rsidRPr="000B2C08">
        <w:rPr>
          <w:lang w:val="ru-RU"/>
        </w:rPr>
        <w:t>ей</w:t>
      </w:r>
      <w:r w:rsidRPr="000B2C08">
        <w:rPr>
          <w:lang w:val="ru-RU"/>
        </w:rPr>
        <w:t xml:space="preserve">. Действительно, </w:t>
      </w:r>
      <w:r w:rsidR="00941B82" w:rsidRPr="000B2C08">
        <w:rPr>
          <w:lang w:val="ru-RU"/>
        </w:rPr>
        <w:t>г</w:t>
      </w:r>
      <w:r w:rsidRPr="000B2C08">
        <w:rPr>
          <w:lang w:val="ru-RU"/>
        </w:rPr>
        <w:t>осударств</w:t>
      </w:r>
      <w:r w:rsidR="00941B82" w:rsidRPr="000B2C08">
        <w:rPr>
          <w:lang w:val="ru-RU"/>
        </w:rPr>
        <w:t>а ответственны за создание правовых</w:t>
      </w:r>
      <w:r w:rsidRPr="000B2C08">
        <w:rPr>
          <w:lang w:val="ru-RU"/>
        </w:rPr>
        <w:t>, административны</w:t>
      </w:r>
      <w:r w:rsidR="00941B82" w:rsidRPr="000B2C08">
        <w:rPr>
          <w:lang w:val="ru-RU"/>
        </w:rPr>
        <w:t>х</w:t>
      </w:r>
      <w:r w:rsidRPr="000B2C08">
        <w:rPr>
          <w:lang w:val="ru-RU"/>
        </w:rPr>
        <w:t xml:space="preserve"> и экономически</w:t>
      </w:r>
      <w:r w:rsidR="00941B82" w:rsidRPr="000B2C08">
        <w:rPr>
          <w:lang w:val="ru-RU"/>
        </w:rPr>
        <w:t>х</w:t>
      </w:r>
      <w:r w:rsidRPr="000B2C08">
        <w:rPr>
          <w:lang w:val="ru-RU"/>
        </w:rPr>
        <w:t xml:space="preserve"> услови</w:t>
      </w:r>
      <w:r w:rsidR="00941B82" w:rsidRPr="000B2C08">
        <w:rPr>
          <w:lang w:val="ru-RU"/>
        </w:rPr>
        <w:t>й, за образование и информирование</w:t>
      </w:r>
      <w:r w:rsidRPr="000B2C08">
        <w:rPr>
          <w:lang w:val="ru-RU"/>
        </w:rPr>
        <w:t xml:space="preserve"> общественност</w:t>
      </w:r>
      <w:r w:rsidR="00941B82" w:rsidRPr="000B2C08">
        <w:rPr>
          <w:lang w:val="ru-RU"/>
        </w:rPr>
        <w:t>и</w:t>
      </w:r>
      <w:r w:rsidRPr="000B2C08">
        <w:rPr>
          <w:lang w:val="ru-RU"/>
        </w:rPr>
        <w:t xml:space="preserve"> в отношении их прав</w:t>
      </w:r>
      <w:r w:rsidRPr="00FC1126">
        <w:rPr>
          <w:rStyle w:val="FootnoteReference"/>
        </w:rPr>
        <w:footnoteReference w:id="13"/>
      </w:r>
      <w:r w:rsidRPr="000B2C08">
        <w:rPr>
          <w:lang w:val="ru-RU"/>
        </w:rPr>
        <w:t>, а также в отношении их ответственности и морального обязательства принимать участие</w:t>
      </w:r>
      <w:r w:rsidR="004B4D71" w:rsidRPr="000B2C08">
        <w:rPr>
          <w:lang w:val="ru-RU"/>
        </w:rPr>
        <w:t xml:space="preserve"> в процессах </w:t>
      </w:r>
      <w:r w:rsidR="00472DA7" w:rsidRPr="000B2C08">
        <w:rPr>
          <w:lang w:val="ru-RU"/>
        </w:rPr>
        <w:t>приняти</w:t>
      </w:r>
      <w:r w:rsidR="00472DA7">
        <w:rPr>
          <w:lang w:val="ru-RU"/>
        </w:rPr>
        <w:t>я</w:t>
      </w:r>
      <w:r w:rsidR="00472DA7" w:rsidRPr="000B2C08">
        <w:rPr>
          <w:lang w:val="ru-RU"/>
        </w:rPr>
        <w:t xml:space="preserve"> </w:t>
      </w:r>
      <w:r w:rsidR="004B4D71" w:rsidRPr="000B2C08">
        <w:rPr>
          <w:lang w:val="ru-RU"/>
        </w:rPr>
        <w:t>решений</w:t>
      </w:r>
      <w:r w:rsidRPr="000B2C08">
        <w:rPr>
          <w:lang w:val="ru-RU"/>
        </w:rPr>
        <w:t xml:space="preserve">. Это </w:t>
      </w:r>
      <w:r w:rsidR="00C82160" w:rsidRPr="000B2C08">
        <w:rPr>
          <w:lang w:val="ru-RU"/>
        </w:rPr>
        <w:t>требует</w:t>
      </w:r>
      <w:r w:rsidRPr="000B2C08">
        <w:rPr>
          <w:color w:val="FF0000"/>
          <w:lang w:val="ru-RU"/>
        </w:rPr>
        <w:t xml:space="preserve"> </w:t>
      </w:r>
      <w:r w:rsidRPr="000B2C08">
        <w:rPr>
          <w:lang w:val="ru-RU"/>
        </w:rPr>
        <w:t>наличи</w:t>
      </w:r>
      <w:r w:rsidR="00C82160" w:rsidRPr="000B2C08">
        <w:rPr>
          <w:lang w:val="ru-RU"/>
        </w:rPr>
        <w:t>я</w:t>
      </w:r>
      <w:r w:rsidRPr="000B2C08">
        <w:rPr>
          <w:lang w:val="ru-RU"/>
        </w:rPr>
        <w:t xml:space="preserve"> </w:t>
      </w:r>
      <w:proofErr w:type="spellStart"/>
      <w:r w:rsidR="00C82160" w:rsidRPr="000B2C08">
        <w:rPr>
          <w:lang w:val="ru-RU"/>
        </w:rPr>
        <w:t>транспарентных</w:t>
      </w:r>
      <w:proofErr w:type="spellEnd"/>
      <w:r w:rsidRPr="000B2C08">
        <w:rPr>
          <w:lang w:val="ru-RU"/>
        </w:rPr>
        <w:t xml:space="preserve"> и подотчетных организаций, создани</w:t>
      </w:r>
      <w:r w:rsidR="00C82160" w:rsidRPr="000B2C08">
        <w:rPr>
          <w:lang w:val="ru-RU"/>
        </w:rPr>
        <w:t>я</w:t>
      </w:r>
      <w:r w:rsidRPr="000B2C08">
        <w:rPr>
          <w:lang w:val="ru-RU"/>
        </w:rPr>
        <w:t xml:space="preserve"> </w:t>
      </w:r>
      <w:r w:rsidR="00C70078" w:rsidRPr="000B2C08">
        <w:rPr>
          <w:lang w:val="ru-RU"/>
        </w:rPr>
        <w:t xml:space="preserve">надлежащей правовой, нормативной и политической базы. Политические, </w:t>
      </w:r>
      <w:r w:rsidR="002D6E98" w:rsidRPr="000B2C08">
        <w:rPr>
          <w:lang w:val="ru-RU"/>
        </w:rPr>
        <w:t xml:space="preserve">социальные, </w:t>
      </w:r>
      <w:r w:rsidR="00C70078" w:rsidRPr="000B2C08">
        <w:rPr>
          <w:lang w:val="ru-RU"/>
        </w:rPr>
        <w:t xml:space="preserve">культурные и </w:t>
      </w:r>
      <w:r w:rsidR="002D6E98" w:rsidRPr="000B2C08">
        <w:rPr>
          <w:lang w:val="ru-RU"/>
        </w:rPr>
        <w:t>экономические</w:t>
      </w:r>
      <w:r w:rsidR="00C70078" w:rsidRPr="000B2C08">
        <w:rPr>
          <w:lang w:val="ru-RU"/>
        </w:rPr>
        <w:t xml:space="preserve"> факторы неизбежно оказывают влияние на </w:t>
      </w:r>
      <w:r w:rsidR="00941B82" w:rsidRPr="000B2C08">
        <w:rPr>
          <w:lang w:val="ru-RU"/>
        </w:rPr>
        <w:t xml:space="preserve">создание такой </w:t>
      </w:r>
      <w:r w:rsidR="00C70078" w:rsidRPr="000B2C08">
        <w:rPr>
          <w:lang w:val="ru-RU"/>
        </w:rPr>
        <w:t>сред</w:t>
      </w:r>
      <w:r w:rsidR="00941B82" w:rsidRPr="000B2C08">
        <w:rPr>
          <w:lang w:val="ru-RU"/>
        </w:rPr>
        <w:t>ы</w:t>
      </w:r>
      <w:r w:rsidR="002D6E98" w:rsidRPr="000B2C08">
        <w:rPr>
          <w:lang w:val="ru-RU"/>
        </w:rPr>
        <w:t>.</w:t>
      </w:r>
      <w:r w:rsidR="00A05499" w:rsidRPr="000B2C08">
        <w:rPr>
          <w:lang w:val="ru-RU"/>
        </w:rPr>
        <w:t xml:space="preserve"> Различный исторический</w:t>
      </w:r>
      <w:r w:rsidR="002D6E98" w:rsidRPr="000B2C08">
        <w:rPr>
          <w:lang w:val="ru-RU"/>
        </w:rPr>
        <w:t xml:space="preserve"> опыт г</w:t>
      </w:r>
      <w:r w:rsidR="0047484B" w:rsidRPr="000B2C08">
        <w:rPr>
          <w:lang w:val="ru-RU"/>
        </w:rPr>
        <w:t>осударств</w:t>
      </w:r>
      <w:r w:rsidR="00967EFA" w:rsidRPr="000B2C08">
        <w:rPr>
          <w:lang w:val="ru-RU"/>
        </w:rPr>
        <w:t xml:space="preserve"> </w:t>
      </w:r>
      <w:r w:rsidR="00472DA7">
        <w:rPr>
          <w:lang w:val="ru-RU"/>
        </w:rPr>
        <w:t>п</w:t>
      </w:r>
      <w:r w:rsidR="00C70078" w:rsidRPr="000B2C08">
        <w:rPr>
          <w:lang w:val="ru-RU"/>
        </w:rPr>
        <w:t>ан</w:t>
      </w:r>
      <w:r w:rsidR="00967EFA" w:rsidRPr="000B2C08">
        <w:rPr>
          <w:lang w:val="ru-RU"/>
        </w:rPr>
        <w:t>ъе</w:t>
      </w:r>
      <w:r w:rsidR="00C70078" w:rsidRPr="000B2C08">
        <w:rPr>
          <w:lang w:val="ru-RU"/>
        </w:rPr>
        <w:t>вропейско</w:t>
      </w:r>
      <w:r w:rsidR="0047484B" w:rsidRPr="000B2C08">
        <w:rPr>
          <w:lang w:val="ru-RU"/>
        </w:rPr>
        <w:t>го региона</w:t>
      </w:r>
      <w:r w:rsidR="00A05499" w:rsidRPr="000B2C08">
        <w:rPr>
          <w:lang w:val="ru-RU"/>
        </w:rPr>
        <w:t xml:space="preserve"> подразумевает, что </w:t>
      </w:r>
      <w:r w:rsidR="00C70078" w:rsidRPr="000B2C08">
        <w:rPr>
          <w:lang w:val="ru-RU"/>
        </w:rPr>
        <w:t>существует многообразие правовых, политических и экономических традиций</w:t>
      </w:r>
      <w:r w:rsidR="00060B0C" w:rsidRPr="000B2C08">
        <w:rPr>
          <w:lang w:val="ru-RU"/>
        </w:rPr>
        <w:t>.</w:t>
      </w:r>
      <w:r w:rsidR="00C70078" w:rsidRPr="000B2C08">
        <w:rPr>
          <w:lang w:val="ru-RU"/>
        </w:rPr>
        <w:t xml:space="preserve"> </w:t>
      </w:r>
      <w:r w:rsidR="00A05499" w:rsidRPr="000B2C08">
        <w:rPr>
          <w:lang w:val="ru-RU"/>
        </w:rPr>
        <w:t xml:space="preserve">Это привело к появлению целого </w:t>
      </w:r>
      <w:r w:rsidR="00C70078" w:rsidRPr="000B2C08">
        <w:rPr>
          <w:lang w:val="ru-RU"/>
        </w:rPr>
        <w:t>ряд</w:t>
      </w:r>
      <w:r w:rsidR="00A05499" w:rsidRPr="000B2C08">
        <w:rPr>
          <w:lang w:val="ru-RU"/>
        </w:rPr>
        <w:t>а</w:t>
      </w:r>
      <w:r w:rsidR="00C70078" w:rsidRPr="000B2C08">
        <w:rPr>
          <w:lang w:val="ru-RU"/>
        </w:rPr>
        <w:t xml:space="preserve"> </w:t>
      </w:r>
      <w:r w:rsidR="00060B0C" w:rsidRPr="000B2C08">
        <w:rPr>
          <w:lang w:val="ru-RU"/>
        </w:rPr>
        <w:t xml:space="preserve">признанных </w:t>
      </w:r>
      <w:r w:rsidR="002D6E98" w:rsidRPr="000B2C08">
        <w:rPr>
          <w:lang w:val="ru-RU"/>
        </w:rPr>
        <w:t>установившихся</w:t>
      </w:r>
      <w:r w:rsidR="00C70078" w:rsidRPr="000B2C08">
        <w:rPr>
          <w:lang w:val="ru-RU"/>
        </w:rPr>
        <w:t xml:space="preserve"> практик</w:t>
      </w:r>
      <w:r w:rsidR="003F3AF1" w:rsidRPr="000B2C08">
        <w:rPr>
          <w:lang w:val="ru-RU"/>
        </w:rPr>
        <w:t xml:space="preserve">, </w:t>
      </w:r>
      <w:r w:rsidR="00060B0C" w:rsidRPr="000B2C08">
        <w:rPr>
          <w:lang w:val="ru-RU"/>
        </w:rPr>
        <w:t>способствующих</w:t>
      </w:r>
      <w:r w:rsidR="0047484B" w:rsidRPr="000B2C08">
        <w:rPr>
          <w:lang w:val="ru-RU"/>
        </w:rPr>
        <w:t xml:space="preserve"> создани</w:t>
      </w:r>
      <w:r w:rsidR="00060B0C" w:rsidRPr="000B2C08">
        <w:rPr>
          <w:lang w:val="ru-RU"/>
        </w:rPr>
        <w:t>ю</w:t>
      </w:r>
      <w:r w:rsidR="00C021D0" w:rsidRPr="000B2C08">
        <w:rPr>
          <w:lang w:val="ru-RU"/>
        </w:rPr>
        <w:t xml:space="preserve"> благоприятных условий для</w:t>
      </w:r>
      <w:r w:rsidR="00C70078" w:rsidRPr="000B2C08">
        <w:rPr>
          <w:lang w:val="ru-RU"/>
        </w:rPr>
        <w:t xml:space="preserve"> эффективно</w:t>
      </w:r>
      <w:r w:rsidR="003132E9" w:rsidRPr="000B2C08">
        <w:rPr>
          <w:lang w:val="ru-RU"/>
        </w:rPr>
        <w:t>го</w:t>
      </w:r>
      <w:r w:rsidR="00C70078" w:rsidRPr="000B2C08">
        <w:rPr>
          <w:lang w:val="ru-RU"/>
        </w:rPr>
        <w:t xml:space="preserve"> участи</w:t>
      </w:r>
      <w:r w:rsidR="003132E9" w:rsidRPr="000B2C08">
        <w:rPr>
          <w:lang w:val="ru-RU"/>
        </w:rPr>
        <w:t>я</w:t>
      </w:r>
      <w:r w:rsidR="00C70078" w:rsidRPr="000B2C08">
        <w:rPr>
          <w:lang w:val="ru-RU"/>
        </w:rPr>
        <w:t xml:space="preserve"> общественности в соответствии с Протоколом. </w:t>
      </w:r>
      <w:r w:rsidR="00A05499" w:rsidRPr="000B2C08">
        <w:rPr>
          <w:lang w:val="ru-RU"/>
        </w:rPr>
        <w:t>Однако н</w:t>
      </w:r>
      <w:r w:rsidR="00C70078" w:rsidRPr="000B2C08">
        <w:rPr>
          <w:lang w:val="ru-RU"/>
        </w:rPr>
        <w:t>еобходимо подчеркнуть</w:t>
      </w:r>
      <w:r w:rsidR="002D6E98" w:rsidRPr="000B2C08">
        <w:rPr>
          <w:lang w:val="ru-RU"/>
        </w:rPr>
        <w:t>,</w:t>
      </w:r>
      <w:r w:rsidR="00C70078" w:rsidRPr="000B2C08">
        <w:rPr>
          <w:lang w:val="ru-RU"/>
        </w:rPr>
        <w:t xml:space="preserve"> </w:t>
      </w:r>
      <w:r w:rsidR="002D6E98" w:rsidRPr="000B2C08">
        <w:rPr>
          <w:lang w:val="ru-RU"/>
        </w:rPr>
        <w:t>ч</w:t>
      </w:r>
      <w:r w:rsidR="00C70078" w:rsidRPr="000B2C08">
        <w:rPr>
          <w:lang w:val="ru-RU"/>
        </w:rPr>
        <w:t>то участие общественности может быть реализовано,</w:t>
      </w:r>
      <w:r w:rsidR="00C70078" w:rsidRPr="000B2C08">
        <w:rPr>
          <w:color w:val="FF0000"/>
          <w:lang w:val="ru-RU"/>
        </w:rPr>
        <w:t xml:space="preserve"> </w:t>
      </w:r>
      <w:r w:rsidR="00C70078" w:rsidRPr="000B2C08">
        <w:rPr>
          <w:lang w:val="ru-RU"/>
        </w:rPr>
        <w:t xml:space="preserve">только когда общественность </w:t>
      </w:r>
      <w:r w:rsidR="00472DA7" w:rsidRPr="000B2C08">
        <w:rPr>
          <w:lang w:val="ru-RU"/>
        </w:rPr>
        <w:t>активна</w:t>
      </w:r>
      <w:r w:rsidR="00472DA7">
        <w:rPr>
          <w:lang w:val="ru-RU"/>
        </w:rPr>
        <w:t xml:space="preserve"> и</w:t>
      </w:r>
      <w:r w:rsidR="00472DA7" w:rsidRPr="000B2C08">
        <w:rPr>
          <w:lang w:val="ru-RU"/>
        </w:rPr>
        <w:t xml:space="preserve"> </w:t>
      </w:r>
      <w:r w:rsidR="00472DA7">
        <w:rPr>
          <w:lang w:val="ru-RU"/>
        </w:rPr>
        <w:t>использует</w:t>
      </w:r>
      <w:r w:rsidR="00472DA7" w:rsidRPr="000B2C08">
        <w:rPr>
          <w:lang w:val="ru-RU"/>
        </w:rPr>
        <w:t xml:space="preserve"> </w:t>
      </w:r>
      <w:r w:rsidR="00472DA7">
        <w:rPr>
          <w:lang w:val="ru-RU"/>
        </w:rPr>
        <w:t xml:space="preserve">данные ей </w:t>
      </w:r>
      <w:r w:rsidR="00472DA7" w:rsidRPr="000B2C08">
        <w:rPr>
          <w:lang w:val="ru-RU"/>
        </w:rPr>
        <w:t>прав</w:t>
      </w:r>
      <w:r w:rsidR="00472DA7">
        <w:rPr>
          <w:lang w:val="ru-RU"/>
        </w:rPr>
        <w:t>а</w:t>
      </w:r>
      <w:proofErr w:type="gramStart"/>
      <w:r w:rsidR="00472DA7" w:rsidRPr="000B2C08">
        <w:rPr>
          <w:lang w:val="ru-RU"/>
        </w:rPr>
        <w:t xml:space="preserve"> </w:t>
      </w:r>
      <w:r w:rsidR="00C70078" w:rsidRPr="000B2C08">
        <w:rPr>
          <w:lang w:val="ru-RU"/>
        </w:rPr>
        <w:t>.</w:t>
      </w:r>
      <w:proofErr w:type="gramEnd"/>
    </w:p>
    <w:p w:rsidR="003F3AF1" w:rsidRPr="000B2C08" w:rsidRDefault="003F3AF1" w:rsidP="006B35CE">
      <w:pPr>
        <w:rPr>
          <w:lang w:val="ru-RU"/>
        </w:rPr>
      </w:pPr>
    </w:p>
    <w:p w:rsidR="00B93C57" w:rsidRPr="000B2C08" w:rsidRDefault="00B93C57" w:rsidP="006B35CE">
      <w:pPr>
        <w:rPr>
          <w:lang w:val="ru-RU"/>
        </w:rPr>
      </w:pPr>
    </w:p>
    <w:p w:rsidR="00B93C57" w:rsidRPr="000B2C08" w:rsidRDefault="00B93C57" w:rsidP="006B35CE">
      <w:pPr>
        <w:rPr>
          <w:lang w:val="ru-RU"/>
        </w:rPr>
      </w:pPr>
    </w:p>
    <w:p w:rsidR="00B93C57" w:rsidRPr="000B2C08" w:rsidRDefault="00B93C57" w:rsidP="006B35CE">
      <w:pPr>
        <w:rPr>
          <w:lang w:val="ru-RU"/>
        </w:rPr>
      </w:pPr>
    </w:p>
    <w:p w:rsidR="003F3AF1" w:rsidRPr="004660DD" w:rsidRDefault="003F3AF1" w:rsidP="00595F4C">
      <w:pPr>
        <w:pStyle w:val="Heading1"/>
        <w:rPr>
          <w:color w:val="FF0000"/>
          <w:lang w:val="ru-RU"/>
        </w:rPr>
      </w:pPr>
      <w:bookmarkStart w:id="9" w:name="_Toc359495932"/>
      <w:r w:rsidRPr="003F3AF1">
        <w:lastRenderedPageBreak/>
        <w:t>B</w:t>
      </w:r>
      <w:r w:rsidRPr="004660DD">
        <w:rPr>
          <w:lang w:val="ru-RU"/>
        </w:rPr>
        <w:t xml:space="preserve">) Участие общественности в соответствии с Протоколом – Общие </w:t>
      </w:r>
      <w:r w:rsidR="002D6E98" w:rsidRPr="004660DD">
        <w:rPr>
          <w:lang w:val="ru-RU"/>
        </w:rPr>
        <w:t>аспекты</w:t>
      </w:r>
      <w:bookmarkEnd w:id="9"/>
    </w:p>
    <w:p w:rsidR="003F3AF1" w:rsidRPr="000B2C08" w:rsidRDefault="007D25A0" w:rsidP="00595F4C">
      <w:pPr>
        <w:pStyle w:val="Heading2"/>
        <w:rPr>
          <w:lang w:val="ru-RU"/>
        </w:rPr>
      </w:pPr>
      <w:bookmarkStart w:id="10" w:name="_Toc359495933"/>
      <w:r w:rsidRPr="000B2C08">
        <w:rPr>
          <w:lang w:val="ru-RU"/>
        </w:rPr>
        <w:t>1) Ключевые проблемы в обеспечении участия общественности в соответствии с Протоколом</w:t>
      </w:r>
      <w:bookmarkEnd w:id="10"/>
    </w:p>
    <w:p w:rsidR="00595F4C" w:rsidRPr="000B2C08" w:rsidRDefault="00595F4C" w:rsidP="00595F4C">
      <w:pPr>
        <w:spacing w:after="0"/>
        <w:rPr>
          <w:sz w:val="24"/>
          <w:szCs w:val="24"/>
          <w:lang w:val="ru-RU"/>
        </w:rPr>
      </w:pPr>
    </w:p>
    <w:p w:rsidR="007D25A0" w:rsidRPr="000B2C08" w:rsidRDefault="007D25A0" w:rsidP="006B35CE">
      <w:pPr>
        <w:rPr>
          <w:lang w:val="ru-RU"/>
        </w:rPr>
      </w:pPr>
      <w:r w:rsidRPr="000B2C08">
        <w:rPr>
          <w:lang w:val="ru-RU"/>
        </w:rPr>
        <w:t xml:space="preserve">Обеспечение эффективного участия общественности </w:t>
      </w:r>
      <w:r w:rsidR="00060B0C" w:rsidRPr="000B2C08">
        <w:rPr>
          <w:lang w:val="ru-RU"/>
        </w:rPr>
        <w:t>представляет собой серьезную задачу</w:t>
      </w:r>
      <w:r w:rsidR="00CE4D21" w:rsidRPr="000B2C08">
        <w:rPr>
          <w:lang w:val="ru-RU"/>
        </w:rPr>
        <w:t xml:space="preserve"> </w:t>
      </w:r>
      <w:r w:rsidR="00060B0C" w:rsidRPr="000B2C08">
        <w:rPr>
          <w:lang w:val="ru-RU"/>
        </w:rPr>
        <w:t>по всему</w:t>
      </w:r>
      <w:r w:rsidR="00967EFA" w:rsidRPr="000B2C08">
        <w:rPr>
          <w:lang w:val="ru-RU"/>
        </w:rPr>
        <w:t xml:space="preserve"> П</w:t>
      </w:r>
      <w:r w:rsidRPr="000B2C08">
        <w:rPr>
          <w:lang w:val="ru-RU"/>
        </w:rPr>
        <w:t>ан</w:t>
      </w:r>
      <w:r w:rsidR="00967EFA" w:rsidRPr="000B2C08">
        <w:rPr>
          <w:lang w:val="ru-RU"/>
        </w:rPr>
        <w:t>ъе</w:t>
      </w:r>
      <w:r w:rsidR="00CE4D21" w:rsidRPr="000B2C08">
        <w:rPr>
          <w:lang w:val="ru-RU"/>
        </w:rPr>
        <w:t>вропейск</w:t>
      </w:r>
      <w:r w:rsidR="00060B0C" w:rsidRPr="000B2C08">
        <w:rPr>
          <w:lang w:val="ru-RU"/>
        </w:rPr>
        <w:t>ому</w:t>
      </w:r>
      <w:r w:rsidRPr="000B2C08">
        <w:rPr>
          <w:lang w:val="ru-RU"/>
        </w:rPr>
        <w:t xml:space="preserve"> регион</w:t>
      </w:r>
      <w:r w:rsidR="00060B0C" w:rsidRPr="000B2C08">
        <w:rPr>
          <w:lang w:val="ru-RU"/>
        </w:rPr>
        <w:t>у</w:t>
      </w:r>
      <w:r w:rsidRPr="000B2C08">
        <w:rPr>
          <w:lang w:val="ru-RU"/>
        </w:rPr>
        <w:t xml:space="preserve">. Основные препятствия в обеспечении эффективного участия общественности на всех уровнях процесса принятия решений по </w:t>
      </w:r>
      <w:r w:rsidR="00060B0C" w:rsidRPr="000B2C08">
        <w:rPr>
          <w:lang w:val="ru-RU"/>
        </w:rPr>
        <w:t>проблемам</w:t>
      </w:r>
      <w:r w:rsidRPr="000B2C08">
        <w:rPr>
          <w:lang w:val="ru-RU"/>
        </w:rPr>
        <w:t xml:space="preserve"> воды и здоровья включают среди прочих</w:t>
      </w:r>
      <w:r w:rsidRPr="00FC1126">
        <w:rPr>
          <w:rStyle w:val="FootnoteReference"/>
        </w:rPr>
        <w:footnoteReference w:id="14"/>
      </w:r>
      <w:r w:rsidRPr="000B2C08">
        <w:rPr>
          <w:lang w:val="ru-RU"/>
        </w:rPr>
        <w:t>:</w:t>
      </w:r>
    </w:p>
    <w:p w:rsidR="00690C47" w:rsidRPr="000B2C08" w:rsidRDefault="00060B0C" w:rsidP="00163AF6">
      <w:pPr>
        <w:pStyle w:val="ListParagraph"/>
        <w:numPr>
          <w:ilvl w:val="0"/>
          <w:numId w:val="2"/>
        </w:numPr>
        <w:ind w:left="0" w:firstLine="0"/>
        <w:rPr>
          <w:lang w:val="ru-RU"/>
        </w:rPr>
      </w:pPr>
      <w:r w:rsidRPr="000B2C08">
        <w:rPr>
          <w:b/>
          <w:lang w:val="ru-RU"/>
        </w:rPr>
        <w:t>Недостаточное понимание</w:t>
      </w:r>
      <w:r w:rsidR="00F3069F" w:rsidRPr="000B2C08">
        <w:rPr>
          <w:b/>
          <w:lang w:val="ru-RU"/>
        </w:rPr>
        <w:t xml:space="preserve"> прав общественности и обязательств</w:t>
      </w:r>
      <w:r w:rsidR="00543167" w:rsidRPr="000B2C08">
        <w:rPr>
          <w:b/>
          <w:lang w:val="ru-RU"/>
        </w:rPr>
        <w:t xml:space="preserve"> государственных органов в отношении обеспечения участия общественности</w:t>
      </w:r>
      <w:r w:rsidR="00543167" w:rsidRPr="00FC1126">
        <w:rPr>
          <w:rStyle w:val="FootnoteReference"/>
        </w:rPr>
        <w:footnoteReference w:id="15"/>
      </w:r>
      <w:r w:rsidR="00543167" w:rsidRPr="000B2C08">
        <w:rPr>
          <w:lang w:val="ru-RU"/>
        </w:rPr>
        <w:t xml:space="preserve">: выгоды процесса </w:t>
      </w:r>
      <w:r w:rsidRPr="000B2C08">
        <w:rPr>
          <w:lang w:val="ru-RU"/>
        </w:rPr>
        <w:t xml:space="preserve">участия </w:t>
      </w:r>
      <w:r w:rsidR="00543167" w:rsidRPr="000B2C08">
        <w:rPr>
          <w:lang w:val="ru-RU"/>
        </w:rPr>
        <w:t>и положительн</w:t>
      </w:r>
      <w:r w:rsidR="009A5EF5" w:rsidRPr="000B2C08">
        <w:rPr>
          <w:lang w:val="ru-RU"/>
        </w:rPr>
        <w:t>ый</w:t>
      </w:r>
      <w:r w:rsidR="00543167" w:rsidRPr="000B2C08">
        <w:rPr>
          <w:lang w:val="ru-RU"/>
        </w:rPr>
        <w:t xml:space="preserve"> </w:t>
      </w:r>
      <w:r w:rsidR="009A5EF5" w:rsidRPr="000B2C08">
        <w:rPr>
          <w:lang w:val="ru-RU"/>
        </w:rPr>
        <w:t>эффект</w:t>
      </w:r>
      <w:r w:rsidR="00543167" w:rsidRPr="000B2C08">
        <w:rPr>
          <w:lang w:val="ru-RU"/>
        </w:rPr>
        <w:t xml:space="preserve"> </w:t>
      </w:r>
      <w:r w:rsidRPr="000B2C08">
        <w:rPr>
          <w:lang w:val="ru-RU"/>
        </w:rPr>
        <w:t xml:space="preserve">от </w:t>
      </w:r>
      <w:r w:rsidR="009A5EF5" w:rsidRPr="000B2C08">
        <w:rPr>
          <w:lang w:val="ru-RU"/>
        </w:rPr>
        <w:t>его</w:t>
      </w:r>
      <w:r w:rsidR="0039444E" w:rsidRPr="000B2C08">
        <w:rPr>
          <w:lang w:val="ru-RU"/>
        </w:rPr>
        <w:t xml:space="preserve"> </w:t>
      </w:r>
      <w:proofErr w:type="spellStart"/>
      <w:r w:rsidR="0039444E" w:rsidRPr="000B2C08">
        <w:rPr>
          <w:lang w:val="ru-RU"/>
        </w:rPr>
        <w:t>расходоэффективной</w:t>
      </w:r>
      <w:proofErr w:type="spellEnd"/>
      <w:r w:rsidR="0039444E" w:rsidRPr="000B2C08">
        <w:rPr>
          <w:lang w:val="ru-RU"/>
        </w:rPr>
        <w:t xml:space="preserve"> основы</w:t>
      </w:r>
      <w:r w:rsidR="00543167" w:rsidRPr="000B2C08">
        <w:rPr>
          <w:lang w:val="ru-RU"/>
        </w:rPr>
        <w:t xml:space="preserve"> не всегда </w:t>
      </w:r>
      <w:r w:rsidR="0039444E" w:rsidRPr="000B2C08">
        <w:rPr>
          <w:lang w:val="ru-RU"/>
        </w:rPr>
        <w:t>вполне понимаются</w:t>
      </w:r>
      <w:r w:rsidR="00543167" w:rsidRPr="000B2C08">
        <w:rPr>
          <w:lang w:val="ru-RU"/>
        </w:rPr>
        <w:t xml:space="preserve"> вовлеченными государственными органами. </w:t>
      </w:r>
      <w:r w:rsidR="0039444E" w:rsidRPr="000B2C08">
        <w:rPr>
          <w:lang w:val="ru-RU"/>
        </w:rPr>
        <w:t xml:space="preserve">Более того, общественность часто бывает не в курсе </w:t>
      </w:r>
      <w:r w:rsidRPr="000B2C08">
        <w:rPr>
          <w:lang w:val="ru-RU"/>
        </w:rPr>
        <w:t>осуществления</w:t>
      </w:r>
      <w:r w:rsidR="0039444E" w:rsidRPr="000B2C08">
        <w:rPr>
          <w:lang w:val="ru-RU"/>
        </w:rPr>
        <w:t xml:space="preserve"> процедуры участия общественности из-за ограниченности времени, языковых трудностей, неграмотности, или ограниченного доступа к таким средствам связи, как Интернет</w:t>
      </w:r>
      <w:r w:rsidR="00F42915" w:rsidRPr="000B2C08">
        <w:rPr>
          <w:lang w:val="ru-RU"/>
        </w:rPr>
        <w:t>. Общи</w:t>
      </w:r>
      <w:r w:rsidR="005533CC" w:rsidRPr="000B2C08">
        <w:rPr>
          <w:lang w:val="ru-RU"/>
        </w:rPr>
        <w:t>е пробелы в навыках,</w:t>
      </w:r>
      <w:r w:rsidR="0039444E" w:rsidRPr="000B2C08">
        <w:rPr>
          <w:lang w:val="ru-RU"/>
        </w:rPr>
        <w:t xml:space="preserve"> например, в связи с дискриминацией женщин или этнических групп</w:t>
      </w:r>
      <w:r w:rsidR="00F42915" w:rsidRPr="000B2C08">
        <w:rPr>
          <w:lang w:val="ru-RU"/>
        </w:rPr>
        <w:t>, также осложняют ситуацию</w:t>
      </w:r>
      <w:r w:rsidR="0039444E" w:rsidRPr="000B2C08">
        <w:rPr>
          <w:lang w:val="ru-RU"/>
        </w:rPr>
        <w:t>. Иногда прошлый негативный опыт</w:t>
      </w:r>
      <w:r w:rsidR="00F42915" w:rsidRPr="000B2C08">
        <w:rPr>
          <w:lang w:val="ru-RU"/>
        </w:rPr>
        <w:t>, полученный в ходе</w:t>
      </w:r>
      <w:r w:rsidR="0039444E" w:rsidRPr="000B2C08">
        <w:rPr>
          <w:lang w:val="ru-RU"/>
        </w:rPr>
        <w:t xml:space="preserve"> </w:t>
      </w:r>
      <w:r w:rsidR="00F42915" w:rsidRPr="000B2C08">
        <w:rPr>
          <w:lang w:val="ru-RU"/>
        </w:rPr>
        <w:t>процессов</w:t>
      </w:r>
      <w:r w:rsidR="0039444E" w:rsidRPr="000B2C08">
        <w:rPr>
          <w:lang w:val="ru-RU"/>
        </w:rPr>
        <w:t xml:space="preserve"> участия общественности</w:t>
      </w:r>
      <w:r w:rsidR="00F42915" w:rsidRPr="000B2C08">
        <w:rPr>
          <w:lang w:val="ru-RU"/>
        </w:rPr>
        <w:t>,</w:t>
      </w:r>
      <w:r w:rsidR="0039444E" w:rsidRPr="000B2C08">
        <w:rPr>
          <w:lang w:val="ru-RU"/>
        </w:rPr>
        <w:t xml:space="preserve"> приводит к отрицательному отношению некоторых представителей общественности </w:t>
      </w:r>
      <w:r w:rsidR="00690C47" w:rsidRPr="000B2C08">
        <w:rPr>
          <w:lang w:val="ru-RU"/>
        </w:rPr>
        <w:t>и должностных лиц к</w:t>
      </w:r>
      <w:r w:rsidR="00002CFD" w:rsidRPr="000B2C08">
        <w:rPr>
          <w:lang w:val="ru-RU"/>
        </w:rPr>
        <w:t xml:space="preserve"> </w:t>
      </w:r>
      <w:r w:rsidR="00690C47" w:rsidRPr="000B2C08">
        <w:rPr>
          <w:lang w:val="ru-RU"/>
        </w:rPr>
        <w:t xml:space="preserve"> </w:t>
      </w:r>
      <w:r w:rsidR="00F42915" w:rsidRPr="000B2C08">
        <w:rPr>
          <w:lang w:val="ru-RU"/>
        </w:rPr>
        <w:t>данной процедуре</w:t>
      </w:r>
      <w:r w:rsidR="00690C47" w:rsidRPr="000B2C08">
        <w:rPr>
          <w:lang w:val="ru-RU"/>
        </w:rPr>
        <w:t>.</w:t>
      </w:r>
    </w:p>
    <w:p w:rsidR="007D25A0" w:rsidRPr="000B2C08" w:rsidRDefault="00E81829" w:rsidP="00163AF6">
      <w:pPr>
        <w:pStyle w:val="ListParagraph"/>
        <w:numPr>
          <w:ilvl w:val="0"/>
          <w:numId w:val="2"/>
        </w:numPr>
        <w:ind w:left="0" w:firstLine="0"/>
        <w:rPr>
          <w:lang w:val="ru-RU"/>
        </w:rPr>
      </w:pPr>
      <w:r w:rsidRPr="000B2C08">
        <w:rPr>
          <w:b/>
          <w:lang w:val="ru-RU"/>
        </w:rPr>
        <w:t xml:space="preserve">Отсутствие </w:t>
      </w:r>
      <w:r w:rsidR="00FA5A8A" w:rsidRPr="000B2C08">
        <w:rPr>
          <w:b/>
          <w:lang w:val="ru-RU"/>
        </w:rPr>
        <w:t xml:space="preserve">надлежащих </w:t>
      </w:r>
      <w:r w:rsidR="00060B0C" w:rsidRPr="000B2C08">
        <w:rPr>
          <w:b/>
          <w:lang w:val="ru-RU"/>
        </w:rPr>
        <w:t>правовых условий</w:t>
      </w:r>
      <w:r w:rsidRPr="000B2C08">
        <w:rPr>
          <w:b/>
          <w:lang w:val="ru-RU"/>
        </w:rPr>
        <w:t xml:space="preserve"> или недостаточные сроки</w:t>
      </w:r>
      <w:r w:rsidRPr="000B2C08">
        <w:rPr>
          <w:lang w:val="ru-RU"/>
        </w:rPr>
        <w:t xml:space="preserve">: </w:t>
      </w:r>
      <w:r w:rsidR="001F2FEC" w:rsidRPr="000B2C08">
        <w:rPr>
          <w:lang w:val="ru-RU"/>
        </w:rPr>
        <w:t xml:space="preserve">Препятствием является </w:t>
      </w:r>
      <w:r w:rsidR="00FA5A8A" w:rsidRPr="000B2C08">
        <w:rPr>
          <w:lang w:val="ru-RU"/>
        </w:rPr>
        <w:t xml:space="preserve">общее несовершенство </w:t>
      </w:r>
      <w:r w:rsidR="001F2FEC" w:rsidRPr="000B2C08">
        <w:rPr>
          <w:lang w:val="ru-RU"/>
        </w:rPr>
        <w:t>правовых условий, обеспечивающих эффективное участие общественности, часто возника</w:t>
      </w:r>
      <w:r w:rsidR="002D6E98" w:rsidRPr="000B2C08">
        <w:rPr>
          <w:lang w:val="ru-RU"/>
        </w:rPr>
        <w:t>ющее</w:t>
      </w:r>
      <w:r w:rsidR="001F2FEC" w:rsidRPr="000B2C08">
        <w:rPr>
          <w:lang w:val="ru-RU"/>
        </w:rPr>
        <w:t xml:space="preserve"> из-за отсутствия политической воли создать такие условия. В частности, </w:t>
      </w:r>
      <w:r w:rsidR="00FA5A8A" w:rsidRPr="000B2C08">
        <w:rPr>
          <w:lang w:val="ru-RU"/>
        </w:rPr>
        <w:t xml:space="preserve">участие общественности часто затрудняют слишком </w:t>
      </w:r>
      <w:r w:rsidR="001F2FEC" w:rsidRPr="000B2C08">
        <w:rPr>
          <w:lang w:val="ru-RU"/>
        </w:rPr>
        <w:t>короткие сроки, отводимые для рассмотрения документов и для предоставления мнений и комментариев.</w:t>
      </w:r>
    </w:p>
    <w:p w:rsidR="00690C47" w:rsidRPr="000B2C08" w:rsidRDefault="00060B0C" w:rsidP="00163AF6">
      <w:pPr>
        <w:pStyle w:val="ListParagraph"/>
        <w:numPr>
          <w:ilvl w:val="0"/>
          <w:numId w:val="2"/>
        </w:numPr>
        <w:ind w:left="0" w:firstLine="0"/>
        <w:rPr>
          <w:lang w:val="ru-RU"/>
        </w:rPr>
      </w:pPr>
      <w:r w:rsidRPr="000B2C08">
        <w:rPr>
          <w:b/>
          <w:lang w:val="ru-RU"/>
        </w:rPr>
        <w:t>Отсутствие</w:t>
      </w:r>
      <w:r w:rsidR="00690C47" w:rsidRPr="000B2C08">
        <w:rPr>
          <w:b/>
          <w:lang w:val="ru-RU"/>
        </w:rPr>
        <w:t xml:space="preserve"> доступа к информации, касающейся процесса принятия решений</w:t>
      </w:r>
      <w:r w:rsidR="009A5EF5" w:rsidRPr="000B2C08">
        <w:rPr>
          <w:lang w:val="ru-RU"/>
        </w:rPr>
        <w:t xml:space="preserve">: </w:t>
      </w:r>
      <w:r w:rsidR="00FA5A8A" w:rsidRPr="000B2C08">
        <w:rPr>
          <w:lang w:val="ru-RU"/>
        </w:rPr>
        <w:t>Иногда участие общественности сдерживает предоставление н</w:t>
      </w:r>
      <w:r w:rsidR="00690C47" w:rsidRPr="000B2C08">
        <w:rPr>
          <w:lang w:val="ru-RU"/>
        </w:rPr>
        <w:t>есоответствующ</w:t>
      </w:r>
      <w:r w:rsidR="00FA5A8A" w:rsidRPr="000B2C08">
        <w:rPr>
          <w:lang w:val="ru-RU"/>
        </w:rPr>
        <w:t>ей</w:t>
      </w:r>
      <w:r w:rsidR="00690C47" w:rsidRPr="000B2C08">
        <w:rPr>
          <w:lang w:val="ru-RU"/>
        </w:rPr>
        <w:t xml:space="preserve"> или непра</w:t>
      </w:r>
      <w:r w:rsidR="00FA5A8A" w:rsidRPr="000B2C08">
        <w:rPr>
          <w:lang w:val="ru-RU"/>
        </w:rPr>
        <w:t>вильной информации,</w:t>
      </w:r>
      <w:r w:rsidR="00690C47" w:rsidRPr="000B2C08">
        <w:rPr>
          <w:lang w:val="ru-RU"/>
        </w:rPr>
        <w:t xml:space="preserve"> </w:t>
      </w:r>
      <w:r w:rsidR="00FA5A8A" w:rsidRPr="000B2C08">
        <w:rPr>
          <w:lang w:val="ru-RU"/>
        </w:rPr>
        <w:t>либо</w:t>
      </w:r>
      <w:r w:rsidR="00690C47" w:rsidRPr="000B2C08">
        <w:rPr>
          <w:lang w:val="ru-RU"/>
        </w:rPr>
        <w:t xml:space="preserve"> </w:t>
      </w:r>
      <w:proofErr w:type="spellStart"/>
      <w:r w:rsidR="00690C47" w:rsidRPr="000B2C08">
        <w:rPr>
          <w:lang w:val="ru-RU"/>
        </w:rPr>
        <w:t>непредоставление</w:t>
      </w:r>
      <w:proofErr w:type="spellEnd"/>
      <w:r w:rsidR="00690C47" w:rsidRPr="000B2C08">
        <w:rPr>
          <w:lang w:val="ru-RU"/>
        </w:rPr>
        <w:t xml:space="preserve"> информации в связи с ее «конфи</w:t>
      </w:r>
      <w:r w:rsidR="00FA5A8A" w:rsidRPr="000B2C08">
        <w:rPr>
          <w:lang w:val="ru-RU"/>
        </w:rPr>
        <w:t>денциальностью»</w:t>
      </w:r>
      <w:r w:rsidR="00690C47" w:rsidRPr="000B2C08">
        <w:rPr>
          <w:lang w:val="ru-RU"/>
        </w:rPr>
        <w:t xml:space="preserve">. </w:t>
      </w:r>
    </w:p>
    <w:p w:rsidR="004A790B" w:rsidRPr="000B2C08" w:rsidRDefault="00690C47" w:rsidP="00163AF6">
      <w:pPr>
        <w:pStyle w:val="ListParagraph"/>
        <w:numPr>
          <w:ilvl w:val="0"/>
          <w:numId w:val="2"/>
        </w:numPr>
        <w:ind w:left="0" w:firstLine="0"/>
        <w:rPr>
          <w:lang w:val="ru-RU"/>
        </w:rPr>
      </w:pPr>
      <w:r w:rsidRPr="000B2C08">
        <w:rPr>
          <w:b/>
          <w:lang w:val="ru-RU"/>
        </w:rPr>
        <w:t>Отсутствие политической воли</w:t>
      </w:r>
      <w:r w:rsidR="00D86A85" w:rsidRPr="000B2C08">
        <w:rPr>
          <w:lang w:val="ru-RU"/>
        </w:rPr>
        <w:t>: О</w:t>
      </w:r>
      <w:r w:rsidRPr="000B2C08">
        <w:rPr>
          <w:lang w:val="ru-RU"/>
        </w:rPr>
        <w:t xml:space="preserve">рганы власти не </w:t>
      </w:r>
      <w:r w:rsidR="00814E3F" w:rsidRPr="000B2C08">
        <w:rPr>
          <w:lang w:val="ru-RU"/>
        </w:rPr>
        <w:t>готовы</w:t>
      </w:r>
      <w:r w:rsidRPr="000B2C08">
        <w:rPr>
          <w:lang w:val="ru-RU"/>
        </w:rPr>
        <w:t xml:space="preserve"> организовывать участие общественности, так как считают это сложным и </w:t>
      </w:r>
      <w:r w:rsidR="00CC21D1" w:rsidRPr="000B2C08">
        <w:rPr>
          <w:lang w:val="ru-RU"/>
        </w:rPr>
        <w:t>отнимающим много времени</w:t>
      </w:r>
      <w:r w:rsidRPr="000B2C08">
        <w:rPr>
          <w:lang w:val="ru-RU"/>
        </w:rPr>
        <w:t xml:space="preserve"> процессом</w:t>
      </w:r>
      <w:r w:rsidR="004A790B" w:rsidRPr="000B2C08">
        <w:rPr>
          <w:lang w:val="ru-RU"/>
        </w:rPr>
        <w:t>.</w:t>
      </w:r>
      <w:r w:rsidR="00CC21D1" w:rsidRPr="000B2C08">
        <w:rPr>
          <w:lang w:val="ru-RU"/>
        </w:rPr>
        <w:t xml:space="preserve"> </w:t>
      </w:r>
      <w:proofErr w:type="spellStart"/>
      <w:r w:rsidR="00060B0C" w:rsidRPr="000B2C08">
        <w:rPr>
          <w:lang w:val="ru-RU"/>
        </w:rPr>
        <w:t>Н</w:t>
      </w:r>
      <w:r w:rsidR="00CC21D1" w:rsidRPr="000B2C08">
        <w:rPr>
          <w:lang w:val="ru-RU"/>
        </w:rPr>
        <w:t>еучет</w:t>
      </w:r>
      <w:proofErr w:type="spellEnd"/>
      <w:r w:rsidR="00CC21D1" w:rsidRPr="000B2C08">
        <w:rPr>
          <w:lang w:val="ru-RU"/>
        </w:rPr>
        <w:t xml:space="preserve"> мнений</w:t>
      </w:r>
      <w:r w:rsidR="00D86A85" w:rsidRPr="000B2C08">
        <w:rPr>
          <w:lang w:val="ru-RU"/>
        </w:rPr>
        <w:t xml:space="preserve"> общественности при </w:t>
      </w:r>
      <w:r w:rsidR="00CC21D1" w:rsidRPr="000B2C08">
        <w:rPr>
          <w:lang w:val="ru-RU"/>
        </w:rPr>
        <w:t>окончательном</w:t>
      </w:r>
      <w:r w:rsidR="00D86A85" w:rsidRPr="000B2C08">
        <w:rPr>
          <w:lang w:val="ru-RU"/>
        </w:rPr>
        <w:t xml:space="preserve"> принятии решений </w:t>
      </w:r>
      <w:r w:rsidR="00060B0C" w:rsidRPr="000B2C08">
        <w:rPr>
          <w:lang w:val="ru-RU"/>
        </w:rPr>
        <w:t>может привести</w:t>
      </w:r>
      <w:r w:rsidR="00D86A85" w:rsidRPr="000B2C08">
        <w:rPr>
          <w:lang w:val="ru-RU"/>
        </w:rPr>
        <w:t xml:space="preserve"> к </w:t>
      </w:r>
      <w:r w:rsidR="00060B0C" w:rsidRPr="000B2C08">
        <w:rPr>
          <w:lang w:val="ru-RU"/>
        </w:rPr>
        <w:t>отчаянию</w:t>
      </w:r>
      <w:r w:rsidR="00D86A85" w:rsidRPr="000B2C08">
        <w:rPr>
          <w:lang w:val="ru-RU"/>
        </w:rPr>
        <w:t xml:space="preserve"> и разочарованию всех вовлеченных сторон и подрывает весь замысел процедуры участия общественности.</w:t>
      </w:r>
      <w:r w:rsidR="004A790B" w:rsidRPr="000B2C08">
        <w:rPr>
          <w:lang w:val="ru-RU"/>
        </w:rPr>
        <w:t xml:space="preserve"> </w:t>
      </w:r>
    </w:p>
    <w:p w:rsidR="004A790B" w:rsidRPr="000B2C08" w:rsidRDefault="004A790B" w:rsidP="00163AF6">
      <w:pPr>
        <w:pStyle w:val="ListParagraph"/>
        <w:numPr>
          <w:ilvl w:val="0"/>
          <w:numId w:val="2"/>
        </w:numPr>
        <w:ind w:left="0" w:firstLine="0"/>
        <w:rPr>
          <w:lang w:val="ru-RU"/>
        </w:rPr>
      </w:pPr>
      <w:r w:rsidRPr="000B2C08">
        <w:rPr>
          <w:b/>
          <w:lang w:val="ru-RU"/>
        </w:rPr>
        <w:t>Отсутствие меж</w:t>
      </w:r>
      <w:r w:rsidR="00060B0C" w:rsidRPr="000B2C08">
        <w:rPr>
          <w:b/>
          <w:lang w:val="ru-RU"/>
        </w:rPr>
        <w:t>отраслевого</w:t>
      </w:r>
      <w:r w:rsidRPr="000B2C08">
        <w:rPr>
          <w:b/>
          <w:lang w:val="ru-RU"/>
        </w:rPr>
        <w:t xml:space="preserve"> сотрудничества: </w:t>
      </w:r>
      <w:r w:rsidRPr="000B2C08">
        <w:rPr>
          <w:lang w:val="ru-RU"/>
        </w:rPr>
        <w:t>Меж</w:t>
      </w:r>
      <w:r w:rsidR="00060B0C" w:rsidRPr="000B2C08">
        <w:rPr>
          <w:lang w:val="ru-RU"/>
        </w:rPr>
        <w:t>отраслевое</w:t>
      </w:r>
      <w:r w:rsidRPr="000B2C08">
        <w:rPr>
          <w:lang w:val="ru-RU"/>
        </w:rPr>
        <w:t xml:space="preserve"> сотрудничество между различными министерствами и организациями представляет собой </w:t>
      </w:r>
      <w:r w:rsidR="002F2140" w:rsidRPr="000B2C08">
        <w:rPr>
          <w:lang w:val="ru-RU"/>
        </w:rPr>
        <w:t xml:space="preserve">сложную задачу и часто отягощено высокой текучестью кадров в министерствах и подведомственных </w:t>
      </w:r>
      <w:r w:rsidR="00057508" w:rsidRPr="000B2C08">
        <w:rPr>
          <w:lang w:val="ru-RU"/>
        </w:rPr>
        <w:t>организациях.</w:t>
      </w:r>
    </w:p>
    <w:p w:rsidR="00690C47" w:rsidRPr="000B2C08" w:rsidRDefault="004A790B" w:rsidP="00163AF6">
      <w:pPr>
        <w:pStyle w:val="ListParagraph"/>
        <w:numPr>
          <w:ilvl w:val="0"/>
          <w:numId w:val="2"/>
        </w:numPr>
        <w:ind w:left="0" w:firstLine="0"/>
        <w:rPr>
          <w:lang w:val="ru-RU"/>
        </w:rPr>
      </w:pPr>
      <w:r w:rsidRPr="000B2C08">
        <w:rPr>
          <w:b/>
          <w:lang w:val="ru-RU"/>
        </w:rPr>
        <w:t>Недостаточность финансирования:</w:t>
      </w:r>
      <w:r w:rsidR="00690C47" w:rsidRPr="000B2C08">
        <w:rPr>
          <w:lang w:val="ru-RU"/>
        </w:rPr>
        <w:t xml:space="preserve"> </w:t>
      </w:r>
      <w:r w:rsidRPr="000B2C08">
        <w:rPr>
          <w:lang w:val="ru-RU"/>
        </w:rPr>
        <w:t xml:space="preserve">Трудности в поиске финансирования процесса участия общественности, </w:t>
      </w:r>
      <w:r w:rsidR="00057508" w:rsidRPr="00FC1126">
        <w:rPr>
          <w:lang w:val="en-US"/>
        </w:rPr>
        <w:t>a</w:t>
      </w:r>
      <w:r w:rsidR="00057508" w:rsidRPr="000B2C08">
        <w:rPr>
          <w:lang w:val="ru-RU"/>
        </w:rPr>
        <w:t xml:space="preserve"> также </w:t>
      </w:r>
      <w:r w:rsidRPr="000B2C08">
        <w:rPr>
          <w:lang w:val="ru-RU"/>
        </w:rPr>
        <w:t xml:space="preserve">потенциально высокие </w:t>
      </w:r>
      <w:r w:rsidR="00814E3F" w:rsidRPr="000B2C08">
        <w:rPr>
          <w:lang w:val="ru-RU"/>
        </w:rPr>
        <w:t xml:space="preserve">издержки </w:t>
      </w:r>
      <w:r w:rsidR="00057508" w:rsidRPr="000B2C08">
        <w:rPr>
          <w:lang w:val="ru-RU"/>
        </w:rPr>
        <w:t xml:space="preserve">при проведении </w:t>
      </w:r>
      <w:proofErr w:type="gramStart"/>
      <w:r w:rsidR="00057508" w:rsidRPr="000B2C08">
        <w:rPr>
          <w:lang w:val="ru-RU"/>
        </w:rPr>
        <w:t>более комплексных</w:t>
      </w:r>
      <w:proofErr w:type="gramEnd"/>
      <w:r w:rsidR="00057508" w:rsidRPr="000B2C08">
        <w:rPr>
          <w:lang w:val="ru-RU"/>
        </w:rPr>
        <w:t xml:space="preserve"> и дорогостоящих процедур участия общественности </w:t>
      </w:r>
      <w:r w:rsidR="00060B0C" w:rsidRPr="000B2C08">
        <w:rPr>
          <w:lang w:val="ru-RU"/>
        </w:rPr>
        <w:t xml:space="preserve">также </w:t>
      </w:r>
      <w:r w:rsidRPr="000B2C08">
        <w:rPr>
          <w:lang w:val="ru-RU"/>
        </w:rPr>
        <w:t>являются препятствием</w:t>
      </w:r>
      <w:r w:rsidRPr="00FC1126">
        <w:rPr>
          <w:rStyle w:val="FootnoteReference"/>
        </w:rPr>
        <w:footnoteReference w:id="16"/>
      </w:r>
      <w:r w:rsidRPr="000B2C08">
        <w:rPr>
          <w:lang w:val="ru-RU"/>
        </w:rPr>
        <w:t xml:space="preserve">. </w:t>
      </w:r>
    </w:p>
    <w:p w:rsidR="00060B0C" w:rsidRPr="000B2C08" w:rsidRDefault="00060B0C" w:rsidP="00060B0C">
      <w:pPr>
        <w:pStyle w:val="ListParagraph"/>
        <w:ind w:left="1080"/>
        <w:rPr>
          <w:lang w:val="ru-RU"/>
        </w:rPr>
      </w:pPr>
    </w:p>
    <w:p w:rsidR="00057508" w:rsidRPr="000B2C08" w:rsidRDefault="00057508" w:rsidP="0021025D">
      <w:pPr>
        <w:pStyle w:val="Heading2"/>
        <w:rPr>
          <w:lang w:val="ru-RU"/>
        </w:rPr>
      </w:pPr>
      <w:bookmarkStart w:id="11" w:name="_Toc359495934"/>
      <w:r w:rsidRPr="000B2C08">
        <w:rPr>
          <w:lang w:val="ru-RU"/>
        </w:rPr>
        <w:t xml:space="preserve">2) Положения Протокола в отношении </w:t>
      </w:r>
      <w:r w:rsidR="00060B0C" w:rsidRPr="000B2C08">
        <w:rPr>
          <w:lang w:val="ru-RU"/>
        </w:rPr>
        <w:t>у</w:t>
      </w:r>
      <w:r w:rsidRPr="000B2C08">
        <w:rPr>
          <w:lang w:val="ru-RU"/>
        </w:rPr>
        <w:t>частия общественности</w:t>
      </w:r>
      <w:bookmarkEnd w:id="11"/>
    </w:p>
    <w:p w:rsidR="0021025D" w:rsidRPr="000B2C08" w:rsidRDefault="0021025D" w:rsidP="0021025D">
      <w:pPr>
        <w:spacing w:after="0"/>
        <w:rPr>
          <w:sz w:val="24"/>
          <w:szCs w:val="24"/>
          <w:lang w:val="ru-RU"/>
        </w:rPr>
      </w:pPr>
    </w:p>
    <w:p w:rsidR="00057508" w:rsidRPr="000B2C08" w:rsidRDefault="00057508" w:rsidP="00057508">
      <w:pPr>
        <w:rPr>
          <w:lang w:val="ru-RU"/>
        </w:rPr>
      </w:pPr>
      <w:r w:rsidRPr="000B2C08">
        <w:rPr>
          <w:lang w:val="ru-RU"/>
        </w:rPr>
        <w:t xml:space="preserve">Протокол </w:t>
      </w:r>
      <w:r w:rsidR="00445DB4" w:rsidRPr="000B2C08">
        <w:rPr>
          <w:lang w:val="ru-RU"/>
        </w:rPr>
        <w:t>предопределяет</w:t>
      </w:r>
      <w:r w:rsidR="00CA1368" w:rsidRPr="000B2C08">
        <w:rPr>
          <w:lang w:val="ru-RU"/>
        </w:rPr>
        <w:t xml:space="preserve"> </w:t>
      </w:r>
      <w:r w:rsidRPr="000B2C08">
        <w:rPr>
          <w:lang w:val="ru-RU"/>
        </w:rPr>
        <w:t>различные обяза</w:t>
      </w:r>
      <w:r w:rsidR="00FA5A8A" w:rsidRPr="000B2C08">
        <w:rPr>
          <w:lang w:val="ru-RU"/>
        </w:rPr>
        <w:t>тельства</w:t>
      </w:r>
      <w:r w:rsidRPr="000B2C08">
        <w:rPr>
          <w:lang w:val="ru-RU"/>
        </w:rPr>
        <w:t xml:space="preserve"> и возможности для участия общественности в процессе принятия решений. Они </w:t>
      </w:r>
      <w:r w:rsidR="006816F1" w:rsidRPr="000B2C08">
        <w:rPr>
          <w:lang w:val="ru-RU"/>
        </w:rPr>
        <w:t>относятся</w:t>
      </w:r>
      <w:r w:rsidR="006816F1" w:rsidRPr="000B2C08">
        <w:rPr>
          <w:color w:val="FF0000"/>
          <w:lang w:val="ru-RU"/>
        </w:rPr>
        <w:t xml:space="preserve"> </w:t>
      </w:r>
      <w:r w:rsidRPr="000B2C08">
        <w:rPr>
          <w:lang w:val="ru-RU"/>
        </w:rPr>
        <w:t>к Сторонам Протокола, а также други</w:t>
      </w:r>
      <w:r w:rsidR="00CC21D1" w:rsidRPr="000B2C08">
        <w:rPr>
          <w:lang w:val="ru-RU"/>
        </w:rPr>
        <w:t>м</w:t>
      </w:r>
      <w:r w:rsidRPr="000B2C08">
        <w:rPr>
          <w:lang w:val="ru-RU"/>
        </w:rPr>
        <w:t xml:space="preserve"> заинтересованным сторонам, </w:t>
      </w:r>
      <w:r w:rsidR="00CC21D1" w:rsidRPr="000B2C08">
        <w:rPr>
          <w:lang w:val="ru-RU"/>
        </w:rPr>
        <w:t>в частности к</w:t>
      </w:r>
      <w:r w:rsidRPr="000B2C08">
        <w:rPr>
          <w:lang w:val="ru-RU"/>
        </w:rPr>
        <w:t xml:space="preserve"> частн</w:t>
      </w:r>
      <w:r w:rsidR="0021025D" w:rsidRPr="000B2C08">
        <w:rPr>
          <w:lang w:val="ru-RU"/>
        </w:rPr>
        <w:t>ому и государственному</w:t>
      </w:r>
      <w:r w:rsidRPr="000B2C08">
        <w:rPr>
          <w:lang w:val="ru-RU"/>
        </w:rPr>
        <w:t xml:space="preserve"> сектор</w:t>
      </w:r>
      <w:r w:rsidR="0021025D" w:rsidRPr="000B2C08">
        <w:rPr>
          <w:lang w:val="ru-RU"/>
        </w:rPr>
        <w:t>у</w:t>
      </w:r>
      <w:r w:rsidRPr="000B2C08">
        <w:rPr>
          <w:lang w:val="ru-RU"/>
        </w:rPr>
        <w:t>.</w:t>
      </w:r>
    </w:p>
    <w:p w:rsidR="00CA1368" w:rsidRPr="000B2C08" w:rsidRDefault="0012602D" w:rsidP="00057508">
      <w:pPr>
        <w:rPr>
          <w:lang w:val="ru-RU"/>
        </w:rPr>
      </w:pPr>
      <w:r w:rsidRPr="000B2C08">
        <w:rPr>
          <w:lang w:val="ru-RU"/>
        </w:rPr>
        <w:t xml:space="preserve">Статья 5 </w:t>
      </w:r>
      <w:r w:rsidR="00CA1368" w:rsidRPr="000B2C08">
        <w:rPr>
          <w:lang w:val="ru-RU"/>
        </w:rPr>
        <w:t>(</w:t>
      </w:r>
      <w:r w:rsidR="00CA1368" w:rsidRPr="00FC1126">
        <w:rPr>
          <w:lang w:val="de-DE"/>
        </w:rPr>
        <w:t>i</w:t>
      </w:r>
      <w:r w:rsidR="00CA1368" w:rsidRPr="000B2C08">
        <w:rPr>
          <w:lang w:val="ru-RU"/>
        </w:rPr>
        <w:t xml:space="preserve">) Протокола устанавливает принцип участия общественности </w:t>
      </w:r>
      <w:r w:rsidR="00A26201" w:rsidRPr="000B2C08">
        <w:rPr>
          <w:lang w:val="ru-RU"/>
        </w:rPr>
        <w:t>в применении</w:t>
      </w:r>
      <w:r w:rsidR="00D04792" w:rsidRPr="000B2C08">
        <w:rPr>
          <w:color w:val="FF0000"/>
          <w:lang w:val="ru-RU"/>
        </w:rPr>
        <w:t xml:space="preserve"> </w:t>
      </w:r>
      <w:r w:rsidR="00A26201" w:rsidRPr="000B2C08">
        <w:rPr>
          <w:lang w:val="ru-RU"/>
        </w:rPr>
        <w:t>Протокол</w:t>
      </w:r>
      <w:r w:rsidR="00D04792" w:rsidRPr="000B2C08">
        <w:rPr>
          <w:lang w:val="ru-RU"/>
        </w:rPr>
        <w:t xml:space="preserve">а. </w:t>
      </w:r>
      <w:proofErr w:type="gramStart"/>
      <w:r w:rsidR="00D04792" w:rsidRPr="000B2C08">
        <w:rPr>
          <w:lang w:val="ru-RU"/>
        </w:rPr>
        <w:t>Например, общие положения Протокола предусматривают</w:t>
      </w:r>
      <w:r w:rsidR="000A4592" w:rsidRPr="000B2C08">
        <w:rPr>
          <w:lang w:val="ru-RU"/>
        </w:rPr>
        <w:t>, что</w:t>
      </w:r>
      <w:r w:rsidR="00D04792" w:rsidRPr="000B2C08">
        <w:rPr>
          <w:lang w:val="ru-RU"/>
        </w:rPr>
        <w:t xml:space="preserve"> Стороны «предпринимают все соответствующие действия для </w:t>
      </w:r>
      <w:r w:rsidR="00D04792" w:rsidRPr="000B2C08">
        <w:rPr>
          <w:b/>
          <w:lang w:val="ru-RU"/>
        </w:rPr>
        <w:t xml:space="preserve">создания правовых, </w:t>
      </w:r>
      <w:r w:rsidR="000A4592" w:rsidRPr="000B2C08">
        <w:rPr>
          <w:b/>
          <w:lang w:val="ru-RU"/>
        </w:rPr>
        <w:t>административных и экономических условий</w:t>
      </w:r>
      <w:r w:rsidR="000A4592" w:rsidRPr="000B2C08">
        <w:rPr>
          <w:lang w:val="ru-RU"/>
        </w:rPr>
        <w:t>, которые являются устойчивыми и стимулируют реализацию имеющихся возможностей и в рамках которых государственный, частный и добровольный секторы могут вносить, каждый в своем собственном качестве, свой вклад в совершенствование управления водохозяйственной деятельностью в целях предотвращения, ограничения и сокращения степени распространения заболеваний, связанных с</w:t>
      </w:r>
      <w:proofErr w:type="gramEnd"/>
      <w:r w:rsidR="000A4592" w:rsidRPr="000B2C08">
        <w:rPr>
          <w:lang w:val="ru-RU"/>
        </w:rPr>
        <w:t xml:space="preserve"> водой» (</w:t>
      </w:r>
      <w:r w:rsidR="00445DB4" w:rsidRPr="000B2C08">
        <w:rPr>
          <w:lang w:val="ru-RU"/>
        </w:rPr>
        <w:t>с</w:t>
      </w:r>
      <w:r w:rsidR="000A4592" w:rsidRPr="000B2C08">
        <w:rPr>
          <w:lang w:val="ru-RU"/>
        </w:rPr>
        <w:t>татья 4.5).</w:t>
      </w:r>
    </w:p>
    <w:p w:rsidR="000A4592" w:rsidRPr="000B2C08" w:rsidRDefault="000A4592" w:rsidP="00057508">
      <w:pPr>
        <w:rPr>
          <w:lang w:val="ru-RU"/>
        </w:rPr>
      </w:pPr>
      <w:r w:rsidRPr="000B2C08">
        <w:rPr>
          <w:lang w:val="ru-RU"/>
        </w:rPr>
        <w:t xml:space="preserve">Стороны взяли на себя обязательства в соответствии с Протоколом </w:t>
      </w:r>
      <w:r w:rsidRPr="000B2C08">
        <w:rPr>
          <w:b/>
          <w:lang w:val="ru-RU"/>
        </w:rPr>
        <w:t>устанавливать целевые показатели и контрольные сроки</w:t>
      </w:r>
      <w:r w:rsidRPr="000B2C08">
        <w:rPr>
          <w:lang w:val="ru-RU"/>
        </w:rPr>
        <w:t xml:space="preserve"> и регулярно их пересматривать. При этом </w:t>
      </w:r>
      <w:r w:rsidR="00582905" w:rsidRPr="000B2C08">
        <w:rPr>
          <w:lang w:val="ru-RU"/>
        </w:rPr>
        <w:t>Стороны</w:t>
      </w:r>
      <w:r w:rsidRPr="000B2C08">
        <w:rPr>
          <w:lang w:val="ru-RU"/>
        </w:rPr>
        <w:t xml:space="preserve"> «предусматривают соответствующие практические и/или другие меры для участия общественности на </w:t>
      </w:r>
      <w:proofErr w:type="spellStart"/>
      <w:r w:rsidRPr="000B2C08">
        <w:rPr>
          <w:lang w:val="ru-RU"/>
        </w:rPr>
        <w:t>транспарентной</w:t>
      </w:r>
      <w:proofErr w:type="spellEnd"/>
      <w:r w:rsidRPr="000B2C08">
        <w:rPr>
          <w:lang w:val="ru-RU"/>
        </w:rPr>
        <w:t xml:space="preserve"> и справедливой основе и обеспечивают должный учет результатов участия общественности» (</w:t>
      </w:r>
      <w:r w:rsidR="00445DB4" w:rsidRPr="000B2C08">
        <w:rPr>
          <w:lang w:val="ru-RU"/>
        </w:rPr>
        <w:t>с</w:t>
      </w:r>
      <w:r w:rsidRPr="000B2C08">
        <w:rPr>
          <w:lang w:val="ru-RU"/>
        </w:rPr>
        <w:t>татья 6.2).</w:t>
      </w:r>
    </w:p>
    <w:p w:rsidR="000A4592" w:rsidRPr="000B2C08" w:rsidRDefault="000A4592" w:rsidP="00057508">
      <w:pPr>
        <w:rPr>
          <w:lang w:val="ru-RU"/>
        </w:rPr>
      </w:pPr>
      <w:r w:rsidRPr="000B2C08">
        <w:rPr>
          <w:lang w:val="ru-RU"/>
        </w:rPr>
        <w:t xml:space="preserve">Подобного подхода следует придерживаться и при </w:t>
      </w:r>
      <w:r w:rsidRPr="000B2C08">
        <w:rPr>
          <w:b/>
          <w:lang w:val="ru-RU"/>
        </w:rPr>
        <w:t>разработке планов управления водохозяйственной деятельностью</w:t>
      </w:r>
      <w:r w:rsidR="00A611AA" w:rsidRPr="000B2C08">
        <w:rPr>
          <w:lang w:val="ru-RU"/>
        </w:rPr>
        <w:t xml:space="preserve"> (</w:t>
      </w:r>
      <w:r w:rsidR="00445DB4" w:rsidRPr="000B2C08">
        <w:rPr>
          <w:lang w:val="ru-RU"/>
        </w:rPr>
        <w:t>с</w:t>
      </w:r>
      <w:r w:rsidR="00A611AA" w:rsidRPr="000B2C08">
        <w:rPr>
          <w:lang w:val="ru-RU"/>
        </w:rPr>
        <w:t>татья 6.5)</w:t>
      </w:r>
      <w:r w:rsidRPr="000B2C08">
        <w:rPr>
          <w:lang w:val="ru-RU"/>
        </w:rPr>
        <w:t>.</w:t>
      </w:r>
      <w:r w:rsidR="00A611AA" w:rsidRPr="000B2C08">
        <w:rPr>
          <w:lang w:val="ru-RU"/>
        </w:rPr>
        <w:t xml:space="preserve"> </w:t>
      </w:r>
      <w:r w:rsidR="00582905" w:rsidRPr="000B2C08">
        <w:rPr>
          <w:lang w:val="ru-RU"/>
        </w:rPr>
        <w:t>Отмечается, что «т</w:t>
      </w:r>
      <w:r w:rsidR="00A611AA" w:rsidRPr="000B2C08">
        <w:rPr>
          <w:lang w:val="ru-RU"/>
        </w:rPr>
        <w:t>акие планы могут быть составной частью других соответствующих планов, программ или документов, которые разрабатываются…</w:t>
      </w:r>
      <w:proofErr w:type="gramStart"/>
      <w:r w:rsidR="00A611AA" w:rsidRPr="000B2C08">
        <w:rPr>
          <w:lang w:val="ru-RU"/>
        </w:rPr>
        <w:t xml:space="preserve"> ,</w:t>
      </w:r>
      <w:proofErr w:type="gramEnd"/>
      <w:r w:rsidR="00A611AA" w:rsidRPr="000B2C08">
        <w:rPr>
          <w:lang w:val="ru-RU"/>
        </w:rPr>
        <w:t xml:space="preserve"> при условии что они обеспечивают общественности полную осведомленность о предложениях по достижению целевых показателей… и о соответствующих контрольных сроках».</w:t>
      </w:r>
    </w:p>
    <w:p w:rsidR="00A611AA" w:rsidRPr="000B2C08" w:rsidRDefault="00A611AA" w:rsidP="00057508">
      <w:pPr>
        <w:rPr>
          <w:lang w:val="ru-RU"/>
        </w:rPr>
      </w:pPr>
      <w:r w:rsidRPr="000B2C08">
        <w:rPr>
          <w:lang w:val="ru-RU"/>
        </w:rPr>
        <w:t xml:space="preserve">Стороны следят за информированностью общественности в отношении вопросов, рассматриваемых в Протоколе, принимая «меры, направленные </w:t>
      </w:r>
      <w:r w:rsidR="00784283" w:rsidRPr="000B2C08">
        <w:rPr>
          <w:lang w:val="ru-RU"/>
        </w:rPr>
        <w:t xml:space="preserve">на повышение </w:t>
      </w:r>
      <w:r w:rsidR="00784283" w:rsidRPr="000B2C08">
        <w:rPr>
          <w:b/>
          <w:lang w:val="ru-RU"/>
        </w:rPr>
        <w:t>информированности</w:t>
      </w:r>
      <w:r w:rsidR="00784283" w:rsidRPr="000B2C08">
        <w:rPr>
          <w:lang w:val="ru-RU"/>
        </w:rPr>
        <w:t xml:space="preserve"> всех групп населения в отношении важности управления </w:t>
      </w:r>
      <w:r w:rsidR="00BF3C95" w:rsidRPr="000B2C08">
        <w:rPr>
          <w:lang w:val="ru-RU"/>
        </w:rPr>
        <w:t xml:space="preserve">водохозяйственной деятельностью и здравоохранения (и) </w:t>
      </w:r>
      <w:r w:rsidR="004D6C4C" w:rsidRPr="000B2C08">
        <w:rPr>
          <w:lang w:val="ru-RU"/>
        </w:rPr>
        <w:t>касающихся воды прав и правомочий</w:t>
      </w:r>
      <w:r w:rsidR="009B7704" w:rsidRPr="000B2C08">
        <w:rPr>
          <w:lang w:val="ru-RU"/>
        </w:rPr>
        <w:t>»</w:t>
      </w:r>
      <w:r w:rsidR="004D6C4C" w:rsidRPr="000B2C08">
        <w:rPr>
          <w:lang w:val="ru-RU"/>
        </w:rPr>
        <w:t xml:space="preserve"> </w:t>
      </w:r>
      <w:r w:rsidR="009B7704" w:rsidRPr="000B2C08">
        <w:rPr>
          <w:lang w:val="ru-RU"/>
        </w:rPr>
        <w:t xml:space="preserve">и соответствующих </w:t>
      </w:r>
      <w:r w:rsidR="00B02705" w:rsidRPr="000B2C08">
        <w:rPr>
          <w:lang w:val="ru-RU"/>
        </w:rPr>
        <w:t>обязатель</w:t>
      </w:r>
      <w:r w:rsidR="009B7704" w:rsidRPr="000B2C08">
        <w:rPr>
          <w:lang w:val="ru-RU"/>
        </w:rPr>
        <w:t>ств</w:t>
      </w:r>
      <w:r w:rsidR="004D6C4C" w:rsidRPr="000B2C08">
        <w:rPr>
          <w:lang w:val="ru-RU"/>
        </w:rPr>
        <w:t xml:space="preserve"> </w:t>
      </w:r>
      <w:r w:rsidR="003269CB" w:rsidRPr="000B2C08">
        <w:rPr>
          <w:lang w:val="ru-RU"/>
        </w:rPr>
        <w:t>(</w:t>
      </w:r>
      <w:r w:rsidR="00B02705" w:rsidRPr="000B2C08">
        <w:rPr>
          <w:lang w:val="ru-RU"/>
        </w:rPr>
        <w:t>с</w:t>
      </w:r>
      <w:r w:rsidR="00BF3C95" w:rsidRPr="000B2C08">
        <w:rPr>
          <w:lang w:val="ru-RU"/>
        </w:rPr>
        <w:t>татья 9.1).</w:t>
      </w:r>
    </w:p>
    <w:p w:rsidR="00404AA7" w:rsidRPr="000B2C08" w:rsidRDefault="00404AA7" w:rsidP="00057508">
      <w:pPr>
        <w:rPr>
          <w:lang w:val="ru-RU"/>
        </w:rPr>
      </w:pPr>
      <w:r w:rsidRPr="000B2C08">
        <w:rPr>
          <w:lang w:val="ru-RU"/>
        </w:rPr>
        <w:t>Протокол также напоминает общественности о</w:t>
      </w:r>
      <w:r w:rsidR="0021025D" w:rsidRPr="000B2C08">
        <w:rPr>
          <w:lang w:val="ru-RU"/>
        </w:rPr>
        <w:t>б</w:t>
      </w:r>
      <w:r w:rsidRPr="000B2C08">
        <w:rPr>
          <w:lang w:val="ru-RU"/>
        </w:rPr>
        <w:t xml:space="preserve"> обяза</w:t>
      </w:r>
      <w:r w:rsidR="0021025D" w:rsidRPr="000B2C08">
        <w:rPr>
          <w:lang w:val="ru-RU"/>
        </w:rPr>
        <w:t>тельствах</w:t>
      </w:r>
      <w:r w:rsidRPr="000B2C08">
        <w:rPr>
          <w:lang w:val="ru-RU"/>
        </w:rPr>
        <w:t xml:space="preserve">, неразрывно связанных с правами и </w:t>
      </w:r>
      <w:r w:rsidR="004D6C4C" w:rsidRPr="000B2C08">
        <w:rPr>
          <w:lang w:val="ru-RU"/>
        </w:rPr>
        <w:t>правомочиями, ка</w:t>
      </w:r>
      <w:r w:rsidR="00445DB4" w:rsidRPr="000B2C08">
        <w:rPr>
          <w:lang w:val="ru-RU"/>
        </w:rPr>
        <w:t>с</w:t>
      </w:r>
      <w:r w:rsidR="004D6C4C" w:rsidRPr="000B2C08">
        <w:rPr>
          <w:lang w:val="ru-RU"/>
        </w:rPr>
        <w:t>ающи</w:t>
      </w:r>
      <w:r w:rsidR="003269CB" w:rsidRPr="000B2C08">
        <w:rPr>
          <w:lang w:val="ru-RU"/>
        </w:rPr>
        <w:t>ми</w:t>
      </w:r>
      <w:r w:rsidR="004D6C4C" w:rsidRPr="000B2C08">
        <w:rPr>
          <w:lang w:val="ru-RU"/>
        </w:rPr>
        <w:t>ся воды: их моральных обязательств</w:t>
      </w:r>
      <w:r w:rsidR="006816F1" w:rsidRPr="000B2C08">
        <w:rPr>
          <w:lang w:val="ru-RU"/>
        </w:rPr>
        <w:t>ах</w:t>
      </w:r>
      <w:r w:rsidR="004D6C4C" w:rsidRPr="000B2C08">
        <w:rPr>
          <w:lang w:val="ru-RU"/>
        </w:rPr>
        <w:t xml:space="preserve"> </w:t>
      </w:r>
      <w:r w:rsidR="006816F1" w:rsidRPr="000B2C08">
        <w:rPr>
          <w:lang w:val="ru-RU"/>
        </w:rPr>
        <w:t>«</w:t>
      </w:r>
      <w:r w:rsidR="004D6C4C" w:rsidRPr="000B2C08">
        <w:rPr>
          <w:lang w:val="ru-RU"/>
        </w:rPr>
        <w:t>содействовать охране водной среды и сохранению водных ресурсов» (</w:t>
      </w:r>
      <w:proofErr w:type="gramStart"/>
      <w:r w:rsidR="003269CB" w:rsidRPr="00FC1126">
        <w:rPr>
          <w:lang w:val="en-US"/>
        </w:rPr>
        <w:t>C</w:t>
      </w:r>
      <w:proofErr w:type="spellStart"/>
      <w:proofErr w:type="gramEnd"/>
      <w:r w:rsidR="004D6C4C" w:rsidRPr="000B2C08">
        <w:rPr>
          <w:lang w:val="ru-RU"/>
        </w:rPr>
        <w:t>татья</w:t>
      </w:r>
      <w:proofErr w:type="spellEnd"/>
      <w:r w:rsidR="004D6C4C" w:rsidRPr="000B2C08">
        <w:rPr>
          <w:lang w:val="ru-RU"/>
        </w:rPr>
        <w:t xml:space="preserve"> 9.1(</w:t>
      </w:r>
      <w:r w:rsidR="004D6C4C" w:rsidRPr="00FC1126">
        <w:rPr>
          <w:lang w:val="de-DE"/>
        </w:rPr>
        <w:t>b</w:t>
      </w:r>
      <w:r w:rsidR="004D6C4C" w:rsidRPr="000B2C08">
        <w:rPr>
          <w:lang w:val="ru-RU"/>
        </w:rPr>
        <w:t>)).</w:t>
      </w:r>
    </w:p>
    <w:p w:rsidR="0012602D" w:rsidRPr="000B2C08" w:rsidRDefault="00582905" w:rsidP="00057508">
      <w:pPr>
        <w:rPr>
          <w:lang w:val="ru-RU"/>
        </w:rPr>
      </w:pPr>
      <w:r w:rsidRPr="000B2C08">
        <w:rPr>
          <w:lang w:val="ru-RU"/>
        </w:rPr>
        <w:t>Стороны обязан</w:t>
      </w:r>
      <w:r w:rsidR="004D6C4C" w:rsidRPr="000B2C08">
        <w:rPr>
          <w:lang w:val="ru-RU"/>
        </w:rPr>
        <w:t xml:space="preserve">ы публиковать результаты </w:t>
      </w:r>
      <w:r w:rsidR="004D6C4C" w:rsidRPr="000B2C08">
        <w:rPr>
          <w:b/>
          <w:lang w:val="ru-RU"/>
        </w:rPr>
        <w:t xml:space="preserve">оценки </w:t>
      </w:r>
      <w:r w:rsidR="003269CB" w:rsidRPr="000B2C08">
        <w:rPr>
          <w:b/>
          <w:lang w:val="ru-RU"/>
        </w:rPr>
        <w:t xml:space="preserve">достигнутого </w:t>
      </w:r>
      <w:r w:rsidR="004D6C4C" w:rsidRPr="000B2C08">
        <w:rPr>
          <w:b/>
          <w:lang w:val="ru-RU"/>
        </w:rPr>
        <w:t>прогресса</w:t>
      </w:r>
      <w:r w:rsidR="00445DB4" w:rsidRPr="000B2C08">
        <w:rPr>
          <w:lang w:val="ru-RU"/>
        </w:rPr>
        <w:t xml:space="preserve"> (с</w:t>
      </w:r>
      <w:r w:rsidR="004D6C4C" w:rsidRPr="000B2C08">
        <w:rPr>
          <w:lang w:val="ru-RU"/>
        </w:rPr>
        <w:t xml:space="preserve">татья 7) и делать </w:t>
      </w:r>
      <w:r w:rsidR="00445DB4" w:rsidRPr="000B2C08">
        <w:rPr>
          <w:lang w:val="ru-RU"/>
        </w:rPr>
        <w:t xml:space="preserve">доступной для общественности </w:t>
      </w:r>
      <w:r w:rsidR="004D6C4C" w:rsidRPr="000B2C08">
        <w:rPr>
          <w:b/>
          <w:lang w:val="ru-RU"/>
        </w:rPr>
        <w:t xml:space="preserve">информацию, необходимую для </w:t>
      </w:r>
      <w:r w:rsidR="0012602D" w:rsidRPr="000B2C08">
        <w:rPr>
          <w:b/>
          <w:lang w:val="ru-RU"/>
        </w:rPr>
        <w:t>исполнения</w:t>
      </w:r>
      <w:r w:rsidR="004D6C4C" w:rsidRPr="000B2C08">
        <w:rPr>
          <w:b/>
          <w:lang w:val="ru-RU"/>
        </w:rPr>
        <w:t xml:space="preserve"> Протокола</w:t>
      </w:r>
      <w:r w:rsidR="00445DB4" w:rsidRPr="000B2C08">
        <w:rPr>
          <w:color w:val="00B050"/>
          <w:lang w:val="ru-RU"/>
        </w:rPr>
        <w:t xml:space="preserve"> </w:t>
      </w:r>
      <w:r w:rsidR="003269CB" w:rsidRPr="000B2C08">
        <w:rPr>
          <w:lang w:val="ru-RU"/>
        </w:rPr>
        <w:t>(</w:t>
      </w:r>
      <w:r w:rsidR="00445DB4" w:rsidRPr="000B2C08">
        <w:rPr>
          <w:lang w:val="ru-RU"/>
        </w:rPr>
        <w:t>с</w:t>
      </w:r>
      <w:r w:rsidR="004D6C4C" w:rsidRPr="000B2C08">
        <w:rPr>
          <w:lang w:val="ru-RU"/>
        </w:rPr>
        <w:t>татья 8.1 (</w:t>
      </w:r>
      <w:r w:rsidR="004D6C4C" w:rsidRPr="00FC1126">
        <w:rPr>
          <w:lang w:val="en-US"/>
        </w:rPr>
        <w:t>iii</w:t>
      </w:r>
      <w:r w:rsidR="004D6C4C" w:rsidRPr="000B2C08">
        <w:rPr>
          <w:lang w:val="ru-RU"/>
        </w:rPr>
        <w:t xml:space="preserve">) и </w:t>
      </w:r>
      <w:r w:rsidR="00445DB4" w:rsidRPr="000B2C08">
        <w:rPr>
          <w:lang w:val="ru-RU"/>
        </w:rPr>
        <w:t>с</w:t>
      </w:r>
      <w:r w:rsidR="004D6C4C" w:rsidRPr="000B2C08">
        <w:rPr>
          <w:lang w:val="ru-RU"/>
        </w:rPr>
        <w:t xml:space="preserve">татья 10). </w:t>
      </w:r>
      <w:proofErr w:type="gramStart"/>
      <w:r w:rsidR="004D6C4C" w:rsidRPr="000B2C08">
        <w:rPr>
          <w:lang w:val="ru-RU"/>
        </w:rPr>
        <w:t>Помимо обяза</w:t>
      </w:r>
      <w:r w:rsidRPr="000B2C08">
        <w:rPr>
          <w:lang w:val="ru-RU"/>
        </w:rPr>
        <w:t>тельства</w:t>
      </w:r>
      <w:r w:rsidR="004D6C4C" w:rsidRPr="000B2C08">
        <w:rPr>
          <w:lang w:val="ru-RU"/>
        </w:rPr>
        <w:t xml:space="preserve"> публиковать </w:t>
      </w:r>
      <w:r w:rsidR="00D64FF9" w:rsidRPr="000B2C08">
        <w:rPr>
          <w:lang w:val="ru-RU"/>
        </w:rPr>
        <w:t xml:space="preserve">конкретную </w:t>
      </w:r>
      <w:r w:rsidR="004D6C4C" w:rsidRPr="000B2C08">
        <w:rPr>
          <w:lang w:val="ru-RU"/>
        </w:rPr>
        <w:t>информацию,</w:t>
      </w:r>
      <w:r w:rsidR="00D64FF9" w:rsidRPr="000B2C08">
        <w:rPr>
          <w:lang w:val="ru-RU"/>
        </w:rPr>
        <w:t xml:space="preserve"> </w:t>
      </w:r>
      <w:r w:rsidR="00B02705" w:rsidRPr="000B2C08">
        <w:rPr>
          <w:lang w:val="ru-RU"/>
        </w:rPr>
        <w:t>с</w:t>
      </w:r>
      <w:r w:rsidR="004D6C4C" w:rsidRPr="000B2C08">
        <w:rPr>
          <w:lang w:val="ru-RU"/>
        </w:rPr>
        <w:t>татья 10 пред</w:t>
      </w:r>
      <w:r w:rsidR="0012602D" w:rsidRPr="000B2C08">
        <w:rPr>
          <w:lang w:val="ru-RU"/>
        </w:rPr>
        <w:t>усматривает</w:t>
      </w:r>
      <w:r w:rsidR="004D6C4C" w:rsidRPr="000B2C08">
        <w:rPr>
          <w:lang w:val="ru-RU"/>
        </w:rPr>
        <w:t xml:space="preserve">, что </w:t>
      </w:r>
      <w:r w:rsidR="00400804" w:rsidRPr="000B2C08">
        <w:rPr>
          <w:lang w:val="ru-RU"/>
        </w:rPr>
        <w:t>каждая Сторона</w:t>
      </w:r>
      <w:r w:rsidR="00D64FF9" w:rsidRPr="000B2C08">
        <w:rPr>
          <w:lang w:val="ru-RU"/>
        </w:rPr>
        <w:t xml:space="preserve"> «принима</w:t>
      </w:r>
      <w:r w:rsidR="00400804" w:rsidRPr="000B2C08">
        <w:rPr>
          <w:lang w:val="ru-RU"/>
        </w:rPr>
        <w:t>е</w:t>
      </w:r>
      <w:r w:rsidR="00D64FF9" w:rsidRPr="000B2C08">
        <w:rPr>
          <w:lang w:val="ru-RU"/>
        </w:rPr>
        <w:t>т меры к тому, чтобы предоставить в распоряжение общественности т</w:t>
      </w:r>
      <w:r w:rsidR="00B02705" w:rsidRPr="000B2C08">
        <w:rPr>
          <w:lang w:val="ru-RU"/>
        </w:rPr>
        <w:t>у</w:t>
      </w:r>
      <w:r w:rsidR="00D64FF9" w:rsidRPr="000B2C08">
        <w:rPr>
          <w:lang w:val="ru-RU"/>
        </w:rPr>
        <w:t xml:space="preserve"> информаци</w:t>
      </w:r>
      <w:r w:rsidR="00B02705" w:rsidRPr="000B2C08">
        <w:rPr>
          <w:lang w:val="ru-RU"/>
        </w:rPr>
        <w:t>ю</w:t>
      </w:r>
      <w:r w:rsidR="00D64FF9" w:rsidRPr="000B2C08">
        <w:rPr>
          <w:lang w:val="ru-RU"/>
        </w:rPr>
        <w:t>, которая имеется у государственных органов</w:t>
      </w:r>
      <w:r w:rsidR="004D6C4C" w:rsidRPr="000B2C08">
        <w:rPr>
          <w:lang w:val="ru-RU"/>
        </w:rPr>
        <w:t xml:space="preserve"> </w:t>
      </w:r>
      <w:r w:rsidR="00D64FF9" w:rsidRPr="000B2C08">
        <w:rPr>
          <w:lang w:val="ru-RU"/>
        </w:rPr>
        <w:t>и которая дает ей возможность получить разумно необходимые сведения для широкого обсуждения таких вопросов, как: (</w:t>
      </w:r>
      <w:r w:rsidR="00D64FF9" w:rsidRPr="00FC1126">
        <w:rPr>
          <w:lang w:val="de-DE"/>
        </w:rPr>
        <w:t>a</w:t>
      </w:r>
      <w:r w:rsidR="00D64FF9" w:rsidRPr="000B2C08">
        <w:rPr>
          <w:lang w:val="ru-RU"/>
        </w:rPr>
        <w:t>) установление целевых показателей и контрольных сроков… и</w:t>
      </w:r>
      <w:r w:rsidR="00B02705" w:rsidRPr="000B2C08">
        <w:rPr>
          <w:lang w:val="ru-RU"/>
        </w:rPr>
        <w:t xml:space="preserve"> принятие </w:t>
      </w:r>
      <w:r w:rsidR="00D64FF9" w:rsidRPr="000B2C08">
        <w:rPr>
          <w:lang w:val="ru-RU"/>
        </w:rPr>
        <w:t>планов управления водохозяйственной деятельностью…;</w:t>
      </w:r>
      <w:proofErr w:type="gramEnd"/>
      <w:r w:rsidR="00D64FF9" w:rsidRPr="000B2C08">
        <w:rPr>
          <w:lang w:val="ru-RU"/>
        </w:rPr>
        <w:t xml:space="preserve"> (</w:t>
      </w:r>
      <w:r w:rsidR="00D64FF9" w:rsidRPr="00FC1126">
        <w:rPr>
          <w:lang w:val="de-DE"/>
        </w:rPr>
        <w:t>b</w:t>
      </w:r>
      <w:r w:rsidR="00D64FF9" w:rsidRPr="000B2C08">
        <w:rPr>
          <w:lang w:val="ru-RU"/>
        </w:rPr>
        <w:t xml:space="preserve">) создание, совершенствование и обслуживание систем надзора и раннего предупреждения и принятие </w:t>
      </w:r>
      <w:r w:rsidR="00D64FF9" w:rsidRPr="000B2C08">
        <w:rPr>
          <w:lang w:val="ru-RU"/>
        </w:rPr>
        <w:lastRenderedPageBreak/>
        <w:t xml:space="preserve">планов действий в чрезвычайных ситуациях…; (с) содействие повышению информированности общественности, образованию, подготовке, научным исследованиям, опытно-конструкторским работам и </w:t>
      </w:r>
      <w:r w:rsidR="0012602D" w:rsidRPr="000B2C08">
        <w:rPr>
          <w:lang w:val="ru-RU"/>
        </w:rPr>
        <w:t>информации…».</w:t>
      </w:r>
    </w:p>
    <w:p w:rsidR="004D6C4C" w:rsidRPr="000B2C08" w:rsidRDefault="0012602D" w:rsidP="00057508">
      <w:pPr>
        <w:rPr>
          <w:lang w:val="ru-RU"/>
        </w:rPr>
      </w:pPr>
      <w:r w:rsidRPr="000B2C08">
        <w:rPr>
          <w:lang w:val="ru-RU"/>
        </w:rPr>
        <w:t xml:space="preserve">Общественность </w:t>
      </w:r>
      <w:r w:rsidR="000A799E" w:rsidRPr="000B2C08">
        <w:rPr>
          <w:lang w:val="ru-RU"/>
        </w:rPr>
        <w:t xml:space="preserve">также </w:t>
      </w:r>
      <w:r w:rsidRPr="000B2C08">
        <w:rPr>
          <w:lang w:val="ru-RU"/>
        </w:rPr>
        <w:t xml:space="preserve">вовлекается в </w:t>
      </w:r>
      <w:r w:rsidRPr="000B2C08">
        <w:rPr>
          <w:b/>
          <w:lang w:val="ru-RU"/>
        </w:rPr>
        <w:t>международное сотрудничество</w:t>
      </w:r>
      <w:r w:rsidR="00445DB4" w:rsidRPr="000B2C08">
        <w:rPr>
          <w:lang w:val="ru-RU"/>
        </w:rPr>
        <w:t xml:space="preserve"> – с</w:t>
      </w:r>
      <w:r w:rsidRPr="000B2C08">
        <w:rPr>
          <w:lang w:val="ru-RU"/>
        </w:rPr>
        <w:t>татьи 11 -14, –</w:t>
      </w:r>
      <w:r w:rsidR="00582905" w:rsidRPr="000B2C08">
        <w:rPr>
          <w:lang w:val="ru-RU"/>
        </w:rPr>
        <w:t xml:space="preserve"> что</w:t>
      </w:r>
      <w:r w:rsidRPr="000B2C08">
        <w:rPr>
          <w:lang w:val="ru-RU"/>
        </w:rPr>
        <w:t xml:space="preserve"> включает сотрудничество по трансграничным водам и разработку совместно согласованных целевых показателей. </w:t>
      </w:r>
      <w:r w:rsidR="000A799E" w:rsidRPr="000B2C08">
        <w:rPr>
          <w:lang w:val="ru-RU"/>
        </w:rPr>
        <w:t>В</w:t>
      </w:r>
      <w:r w:rsidRPr="000B2C08">
        <w:rPr>
          <w:lang w:val="ru-RU"/>
        </w:rPr>
        <w:t xml:space="preserve"> </w:t>
      </w:r>
      <w:r w:rsidR="000A799E" w:rsidRPr="000B2C08">
        <w:rPr>
          <w:lang w:val="ru-RU"/>
        </w:rPr>
        <w:t xml:space="preserve">разработке совместных планов управления водохозяйственной деятельностью </w:t>
      </w:r>
      <w:r w:rsidR="00B02705" w:rsidRPr="000B2C08">
        <w:rPr>
          <w:lang w:val="ru-RU"/>
        </w:rPr>
        <w:t>с</w:t>
      </w:r>
      <w:r w:rsidRPr="000B2C08">
        <w:rPr>
          <w:lang w:val="ru-RU"/>
        </w:rPr>
        <w:t>татья 13.1</w:t>
      </w:r>
      <w:r w:rsidR="00582905" w:rsidRPr="000B2C08">
        <w:rPr>
          <w:lang w:val="ru-RU"/>
        </w:rPr>
        <w:t xml:space="preserve"> </w:t>
      </w:r>
      <w:r w:rsidRPr="000B2C08">
        <w:rPr>
          <w:lang w:val="ru-RU"/>
        </w:rPr>
        <w:t>(</w:t>
      </w:r>
      <w:r w:rsidRPr="00FC1126">
        <w:rPr>
          <w:lang w:val="de-DE"/>
        </w:rPr>
        <w:t>b</w:t>
      </w:r>
      <w:r w:rsidRPr="000B2C08">
        <w:rPr>
          <w:lang w:val="ru-RU"/>
        </w:rPr>
        <w:t>)</w:t>
      </w:r>
      <w:r w:rsidR="00D64FF9" w:rsidRPr="000B2C08">
        <w:rPr>
          <w:lang w:val="ru-RU"/>
        </w:rPr>
        <w:t xml:space="preserve"> </w:t>
      </w:r>
      <w:r w:rsidR="00DD5358" w:rsidRPr="000B2C08">
        <w:rPr>
          <w:lang w:val="ru-RU"/>
        </w:rPr>
        <w:t>ссылается на статью 6.5</w:t>
      </w:r>
      <w:r w:rsidR="00582905" w:rsidRPr="000B2C08">
        <w:rPr>
          <w:lang w:val="ru-RU"/>
        </w:rPr>
        <w:t xml:space="preserve"> </w:t>
      </w:r>
      <w:r w:rsidR="00DD5358" w:rsidRPr="000B2C08">
        <w:rPr>
          <w:lang w:val="ru-RU"/>
        </w:rPr>
        <w:t>(</w:t>
      </w:r>
      <w:r w:rsidR="00DD5358" w:rsidRPr="00FC1126">
        <w:rPr>
          <w:lang w:val="de-DE"/>
        </w:rPr>
        <w:t>b</w:t>
      </w:r>
      <w:r w:rsidR="00DD5358" w:rsidRPr="000B2C08">
        <w:rPr>
          <w:lang w:val="ru-RU"/>
        </w:rPr>
        <w:t>)</w:t>
      </w:r>
      <w:r w:rsidR="000A799E" w:rsidRPr="000B2C08">
        <w:rPr>
          <w:lang w:val="ru-RU"/>
        </w:rPr>
        <w:t xml:space="preserve"> </w:t>
      </w:r>
      <w:r w:rsidR="00582905" w:rsidRPr="000B2C08">
        <w:rPr>
          <w:lang w:val="ru-RU"/>
        </w:rPr>
        <w:t>в</w:t>
      </w:r>
      <w:r w:rsidR="000A799E" w:rsidRPr="000B2C08">
        <w:rPr>
          <w:lang w:val="ru-RU"/>
        </w:rPr>
        <w:t xml:space="preserve"> применени</w:t>
      </w:r>
      <w:r w:rsidR="00582905" w:rsidRPr="000B2C08">
        <w:rPr>
          <w:lang w:val="ru-RU"/>
        </w:rPr>
        <w:t>и</w:t>
      </w:r>
      <w:r w:rsidR="000A799E" w:rsidRPr="000B2C08">
        <w:rPr>
          <w:lang w:val="ru-RU"/>
        </w:rPr>
        <w:t xml:space="preserve"> принципа участия общественности.</w:t>
      </w:r>
      <w:r w:rsidR="00DD5358" w:rsidRPr="000B2C08">
        <w:rPr>
          <w:lang w:val="ru-RU"/>
        </w:rPr>
        <w:t xml:space="preserve"> </w:t>
      </w:r>
    </w:p>
    <w:p w:rsidR="00DD5358" w:rsidRPr="000B2C08" w:rsidRDefault="00DD5358" w:rsidP="00057508">
      <w:pPr>
        <w:rPr>
          <w:lang w:val="ru-RU"/>
        </w:rPr>
      </w:pPr>
      <w:r w:rsidRPr="000B2C08">
        <w:rPr>
          <w:lang w:val="ru-RU"/>
        </w:rPr>
        <w:t>Статья 15 Протокола</w:t>
      </w:r>
      <w:r w:rsidR="00944EC8" w:rsidRPr="000B2C08">
        <w:rPr>
          <w:lang w:val="ru-RU"/>
        </w:rPr>
        <w:t>, касающаяся вопросов</w:t>
      </w:r>
      <w:r w:rsidR="000A799E" w:rsidRPr="000B2C08">
        <w:rPr>
          <w:lang w:val="ru-RU"/>
        </w:rPr>
        <w:t xml:space="preserve"> соблюдени</w:t>
      </w:r>
      <w:r w:rsidR="00944EC8" w:rsidRPr="000B2C08">
        <w:rPr>
          <w:lang w:val="ru-RU"/>
        </w:rPr>
        <w:t>я,</w:t>
      </w:r>
      <w:r w:rsidR="000A799E" w:rsidRPr="000B2C08">
        <w:rPr>
          <w:lang w:val="ru-RU"/>
        </w:rPr>
        <w:t xml:space="preserve"> </w:t>
      </w:r>
      <w:r w:rsidRPr="000B2C08">
        <w:rPr>
          <w:lang w:val="ru-RU"/>
        </w:rPr>
        <w:t xml:space="preserve">содержит </w:t>
      </w:r>
      <w:r w:rsidR="00400804" w:rsidRPr="000B2C08">
        <w:rPr>
          <w:lang w:val="ru-RU"/>
        </w:rPr>
        <w:t xml:space="preserve">требование </w:t>
      </w:r>
      <w:r w:rsidR="000A799E" w:rsidRPr="000B2C08">
        <w:rPr>
          <w:lang w:val="ru-RU"/>
        </w:rPr>
        <w:t>надлежащего участия общественности через право на</w:t>
      </w:r>
      <w:r w:rsidR="00CB486B" w:rsidRPr="000B2C08">
        <w:rPr>
          <w:lang w:val="ru-RU"/>
        </w:rPr>
        <w:t>правлять</w:t>
      </w:r>
      <w:r w:rsidR="000A799E" w:rsidRPr="000B2C08">
        <w:rPr>
          <w:lang w:val="ru-RU"/>
        </w:rPr>
        <w:t xml:space="preserve"> </w:t>
      </w:r>
      <w:r w:rsidR="00CB486B" w:rsidRPr="000B2C08">
        <w:rPr>
          <w:b/>
          <w:lang w:val="ru-RU"/>
        </w:rPr>
        <w:t>сообщения</w:t>
      </w:r>
      <w:r w:rsidR="00CB486B" w:rsidRPr="000B2C08">
        <w:rPr>
          <w:lang w:val="ru-RU"/>
        </w:rPr>
        <w:t xml:space="preserve"> </w:t>
      </w:r>
      <w:r w:rsidR="000A799E" w:rsidRPr="000B2C08">
        <w:rPr>
          <w:b/>
          <w:lang w:val="ru-RU"/>
        </w:rPr>
        <w:t>в Комитет по вопросам соблюдения</w:t>
      </w:r>
      <w:r w:rsidR="000A799E" w:rsidRPr="000B2C08">
        <w:rPr>
          <w:lang w:val="ru-RU"/>
        </w:rPr>
        <w:t>.</w:t>
      </w:r>
    </w:p>
    <w:p w:rsidR="000A799E" w:rsidRPr="000B2C08" w:rsidRDefault="000A799E" w:rsidP="00057508">
      <w:pPr>
        <w:rPr>
          <w:lang w:val="ru-RU"/>
        </w:rPr>
      </w:pPr>
      <w:r w:rsidRPr="000B2C08">
        <w:rPr>
          <w:lang w:val="ru-RU"/>
        </w:rPr>
        <w:t xml:space="preserve">Стороны также обязуются предоставлять </w:t>
      </w:r>
      <w:r w:rsidR="00CB486B" w:rsidRPr="000B2C08">
        <w:rPr>
          <w:lang w:val="ru-RU"/>
        </w:rPr>
        <w:t xml:space="preserve">секретариату и Совещаниям Сторон </w:t>
      </w:r>
      <w:r w:rsidRPr="000B2C08">
        <w:rPr>
          <w:lang w:val="ru-RU"/>
        </w:rPr>
        <w:t xml:space="preserve">регулярные </w:t>
      </w:r>
      <w:r w:rsidR="00CB486B" w:rsidRPr="000B2C08">
        <w:rPr>
          <w:lang w:val="ru-RU"/>
        </w:rPr>
        <w:t xml:space="preserve">краткие </w:t>
      </w:r>
      <w:r w:rsidR="00CB486B" w:rsidRPr="000B2C08">
        <w:rPr>
          <w:b/>
          <w:lang w:val="ru-RU"/>
        </w:rPr>
        <w:t>доклады</w:t>
      </w:r>
      <w:r w:rsidR="00CB486B" w:rsidRPr="000B2C08">
        <w:rPr>
          <w:lang w:val="ru-RU"/>
        </w:rPr>
        <w:t xml:space="preserve">, </w:t>
      </w:r>
      <w:r w:rsidR="006816F1" w:rsidRPr="000B2C08">
        <w:rPr>
          <w:lang w:val="ru-RU"/>
        </w:rPr>
        <w:t xml:space="preserve">составленные при участии общественности и </w:t>
      </w:r>
      <w:r w:rsidR="00CB486B" w:rsidRPr="000B2C08">
        <w:rPr>
          <w:lang w:val="ru-RU"/>
        </w:rPr>
        <w:t xml:space="preserve">содержащие собранные </w:t>
      </w:r>
      <w:proofErr w:type="gramStart"/>
      <w:r w:rsidR="00CB486B" w:rsidRPr="000B2C08">
        <w:rPr>
          <w:lang w:val="ru-RU"/>
        </w:rPr>
        <w:t>данные</w:t>
      </w:r>
      <w:proofErr w:type="gramEnd"/>
      <w:r w:rsidR="00400804" w:rsidRPr="000B2C08">
        <w:rPr>
          <w:lang w:val="ru-RU"/>
        </w:rPr>
        <w:t xml:space="preserve"> и</w:t>
      </w:r>
      <w:r w:rsidR="00944EC8" w:rsidRPr="000B2C08">
        <w:rPr>
          <w:lang w:val="ru-RU"/>
        </w:rPr>
        <w:t xml:space="preserve"> оценку достигнутого прогресса </w:t>
      </w:r>
      <w:r w:rsidR="00445DB4" w:rsidRPr="000B2C08">
        <w:rPr>
          <w:lang w:val="ru-RU"/>
        </w:rPr>
        <w:t>(с</w:t>
      </w:r>
      <w:r w:rsidR="00CB486B" w:rsidRPr="000B2C08">
        <w:rPr>
          <w:lang w:val="ru-RU"/>
        </w:rPr>
        <w:t xml:space="preserve">татья 7.5). </w:t>
      </w:r>
      <w:r w:rsidRPr="000B2C08">
        <w:rPr>
          <w:lang w:val="ru-RU"/>
        </w:rPr>
        <w:t xml:space="preserve"> </w:t>
      </w:r>
    </w:p>
    <w:p w:rsidR="00CB486B" w:rsidRPr="000B2C08" w:rsidRDefault="00CB486B" w:rsidP="00057508">
      <w:pPr>
        <w:rPr>
          <w:lang w:val="ru-RU"/>
        </w:rPr>
      </w:pPr>
    </w:p>
    <w:p w:rsidR="00CB486B" w:rsidRPr="000B2C08" w:rsidRDefault="00CB486B" w:rsidP="0021025D">
      <w:pPr>
        <w:pStyle w:val="Heading2"/>
        <w:rPr>
          <w:lang w:val="ru-RU"/>
        </w:rPr>
      </w:pPr>
      <w:bookmarkStart w:id="12" w:name="_Toc359495935"/>
      <w:r w:rsidRPr="000B2C08">
        <w:rPr>
          <w:lang w:val="ru-RU"/>
        </w:rPr>
        <w:t xml:space="preserve">3) Протокол и </w:t>
      </w:r>
      <w:proofErr w:type="gramStart"/>
      <w:r w:rsidRPr="000B2C08">
        <w:rPr>
          <w:lang w:val="ru-RU"/>
        </w:rPr>
        <w:t>другие</w:t>
      </w:r>
      <w:proofErr w:type="gramEnd"/>
      <w:r w:rsidRPr="000B2C08">
        <w:rPr>
          <w:lang w:val="ru-RU"/>
        </w:rPr>
        <w:t xml:space="preserve"> соответствующие международные и региональные инструменты</w:t>
      </w:r>
      <w:bookmarkEnd w:id="12"/>
    </w:p>
    <w:p w:rsidR="0021025D" w:rsidRPr="000B2C08" w:rsidRDefault="0021025D" w:rsidP="0021025D">
      <w:pPr>
        <w:spacing w:after="0"/>
        <w:rPr>
          <w:lang w:val="ru-RU"/>
        </w:rPr>
      </w:pPr>
    </w:p>
    <w:p w:rsidR="00CB486B" w:rsidRPr="000B2C08" w:rsidRDefault="00CB486B" w:rsidP="00057508">
      <w:pPr>
        <w:rPr>
          <w:lang w:val="ru-RU"/>
        </w:rPr>
      </w:pPr>
      <w:r w:rsidRPr="000B2C08">
        <w:rPr>
          <w:lang w:val="ru-RU"/>
        </w:rPr>
        <w:t xml:space="preserve">Протокол по проблемам воды и здоровья считается первым международным инструментом, который </w:t>
      </w:r>
      <w:proofErr w:type="gramStart"/>
      <w:r w:rsidR="00C47C84" w:rsidRPr="000B2C08">
        <w:rPr>
          <w:lang w:val="ru-RU"/>
        </w:rPr>
        <w:t>открыто</w:t>
      </w:r>
      <w:proofErr w:type="gramEnd"/>
      <w:r w:rsidR="00C47C84" w:rsidRPr="000B2C08">
        <w:rPr>
          <w:lang w:val="ru-RU"/>
        </w:rPr>
        <w:t xml:space="preserve"> </w:t>
      </w:r>
      <w:r w:rsidRPr="000B2C08">
        <w:rPr>
          <w:lang w:val="ru-RU"/>
        </w:rPr>
        <w:t xml:space="preserve">принял во внимание положения </w:t>
      </w:r>
      <w:proofErr w:type="spellStart"/>
      <w:r w:rsidRPr="000B2C08">
        <w:rPr>
          <w:lang w:val="ru-RU"/>
        </w:rPr>
        <w:t>Орхусской</w:t>
      </w:r>
      <w:proofErr w:type="spellEnd"/>
      <w:r w:rsidRPr="000B2C08">
        <w:rPr>
          <w:lang w:val="ru-RU"/>
        </w:rPr>
        <w:t xml:space="preserve"> конвенции</w:t>
      </w:r>
      <w:r w:rsidRPr="00FC1126">
        <w:rPr>
          <w:rStyle w:val="FootnoteReference"/>
        </w:rPr>
        <w:footnoteReference w:id="17"/>
      </w:r>
      <w:r w:rsidRPr="000B2C08">
        <w:rPr>
          <w:lang w:val="ru-RU"/>
        </w:rPr>
        <w:t>.</w:t>
      </w:r>
    </w:p>
    <w:p w:rsidR="00CB486B" w:rsidRPr="000B2C08" w:rsidRDefault="00967EFA" w:rsidP="00057508">
      <w:pPr>
        <w:rPr>
          <w:lang w:val="ru-RU"/>
        </w:rPr>
      </w:pPr>
      <w:r w:rsidRPr="000B2C08">
        <w:rPr>
          <w:lang w:val="ru-RU"/>
        </w:rPr>
        <w:t>В П</w:t>
      </w:r>
      <w:r w:rsidR="00CB486B" w:rsidRPr="000B2C08">
        <w:rPr>
          <w:lang w:val="ru-RU"/>
        </w:rPr>
        <w:t>ан</w:t>
      </w:r>
      <w:r w:rsidRPr="000B2C08">
        <w:rPr>
          <w:lang w:val="ru-RU"/>
        </w:rPr>
        <w:t>ъе</w:t>
      </w:r>
      <w:r w:rsidR="00CB486B" w:rsidRPr="000B2C08">
        <w:rPr>
          <w:lang w:val="ru-RU"/>
        </w:rPr>
        <w:t xml:space="preserve">вропейском регионе </w:t>
      </w:r>
      <w:r w:rsidR="00D25231" w:rsidRPr="000B2C08">
        <w:rPr>
          <w:lang w:val="ru-RU"/>
        </w:rPr>
        <w:t xml:space="preserve">Конвенция ЕЭК ООН </w:t>
      </w:r>
      <w:r w:rsidR="00944EC8" w:rsidRPr="000B2C08">
        <w:rPr>
          <w:lang w:val="ru-RU"/>
        </w:rPr>
        <w:t>об о</w:t>
      </w:r>
      <w:r w:rsidR="00D25231" w:rsidRPr="000B2C08">
        <w:rPr>
          <w:lang w:val="ru-RU"/>
        </w:rPr>
        <w:t xml:space="preserve">ценке </w:t>
      </w:r>
      <w:r w:rsidR="00944EC8" w:rsidRPr="000B2C08">
        <w:rPr>
          <w:lang w:val="ru-RU"/>
        </w:rPr>
        <w:t>в</w:t>
      </w:r>
      <w:r w:rsidR="00D25231" w:rsidRPr="000B2C08">
        <w:rPr>
          <w:lang w:val="ru-RU"/>
        </w:rPr>
        <w:t xml:space="preserve">оздействия на </w:t>
      </w:r>
      <w:r w:rsidR="00944EC8" w:rsidRPr="000B2C08">
        <w:rPr>
          <w:lang w:val="ru-RU"/>
        </w:rPr>
        <w:t>окружающую среду в т</w:t>
      </w:r>
      <w:r w:rsidR="00D25231" w:rsidRPr="000B2C08">
        <w:rPr>
          <w:lang w:val="ru-RU"/>
        </w:rPr>
        <w:t xml:space="preserve">рансграничном </w:t>
      </w:r>
      <w:r w:rsidR="00944EC8" w:rsidRPr="000B2C08">
        <w:rPr>
          <w:lang w:val="ru-RU"/>
        </w:rPr>
        <w:t>к</w:t>
      </w:r>
      <w:r w:rsidR="00D25231" w:rsidRPr="000B2C08">
        <w:rPr>
          <w:lang w:val="ru-RU"/>
        </w:rPr>
        <w:t xml:space="preserve">онтексте (Конвенция </w:t>
      </w:r>
      <w:proofErr w:type="spellStart"/>
      <w:r w:rsidR="00D25231" w:rsidRPr="000B2C08">
        <w:rPr>
          <w:lang w:val="ru-RU"/>
        </w:rPr>
        <w:t>Эспо</w:t>
      </w:r>
      <w:proofErr w:type="spellEnd"/>
      <w:r w:rsidR="00D25231" w:rsidRPr="000B2C08">
        <w:rPr>
          <w:lang w:val="ru-RU"/>
        </w:rPr>
        <w:t>)</w:t>
      </w:r>
      <w:r w:rsidR="00D25231" w:rsidRPr="00FC1126">
        <w:rPr>
          <w:rStyle w:val="FootnoteReference"/>
        </w:rPr>
        <w:footnoteReference w:id="18"/>
      </w:r>
      <w:r w:rsidR="00D25231" w:rsidRPr="000B2C08">
        <w:rPr>
          <w:lang w:val="ru-RU"/>
        </w:rPr>
        <w:t xml:space="preserve"> 1991 года включает принцип участия общественности в </w:t>
      </w:r>
      <w:r w:rsidR="0021025D" w:rsidRPr="000B2C08">
        <w:rPr>
          <w:lang w:val="ru-RU"/>
        </w:rPr>
        <w:t>с</w:t>
      </w:r>
      <w:r w:rsidR="00D25231" w:rsidRPr="000B2C08">
        <w:rPr>
          <w:lang w:val="ru-RU"/>
        </w:rPr>
        <w:t>татье 2.2. На международном уровне итоговый документ саммит</w:t>
      </w:r>
      <w:r w:rsidR="00FD6FF0" w:rsidRPr="000B2C08">
        <w:rPr>
          <w:lang w:val="ru-RU"/>
        </w:rPr>
        <w:t>а «Рио плюс 20» «Будущее, которое</w:t>
      </w:r>
      <w:r w:rsidR="00D25231" w:rsidRPr="000B2C08">
        <w:rPr>
          <w:lang w:val="ru-RU"/>
        </w:rPr>
        <w:t xml:space="preserve"> мы хотим»</w:t>
      </w:r>
      <w:r w:rsidR="00A02101" w:rsidRPr="00FC1126">
        <w:rPr>
          <w:rStyle w:val="FootnoteReference"/>
        </w:rPr>
        <w:footnoteReference w:id="19"/>
      </w:r>
      <w:r w:rsidR="00D25231" w:rsidRPr="000B2C08">
        <w:rPr>
          <w:lang w:val="ru-RU"/>
        </w:rPr>
        <w:t xml:space="preserve"> 2012 года подтверждает в </w:t>
      </w:r>
      <w:r w:rsidR="0004567A" w:rsidRPr="000B2C08">
        <w:rPr>
          <w:lang w:val="ru-RU"/>
        </w:rPr>
        <w:t xml:space="preserve">пункте </w:t>
      </w:r>
      <w:r w:rsidR="00D25231" w:rsidRPr="000B2C08">
        <w:rPr>
          <w:lang w:val="ru-RU"/>
        </w:rPr>
        <w:t>43 значимость участия общественности и связанные с ним принципы (доступ к</w:t>
      </w:r>
      <w:r w:rsidR="00A02101" w:rsidRPr="000B2C08">
        <w:rPr>
          <w:lang w:val="ru-RU"/>
        </w:rPr>
        <w:t xml:space="preserve"> информации и судебно-административным механизмам)</w:t>
      </w:r>
      <w:r w:rsidR="0004567A" w:rsidRPr="000B2C08">
        <w:rPr>
          <w:lang w:val="ru-RU"/>
        </w:rPr>
        <w:t xml:space="preserve"> для </w:t>
      </w:r>
      <w:r w:rsidR="00C47C84" w:rsidRPr="000B2C08">
        <w:rPr>
          <w:lang w:val="ru-RU"/>
        </w:rPr>
        <w:t>продвижения</w:t>
      </w:r>
      <w:r w:rsidR="0004567A" w:rsidRPr="000B2C08">
        <w:rPr>
          <w:lang w:val="ru-RU"/>
        </w:rPr>
        <w:t xml:space="preserve"> </w:t>
      </w:r>
      <w:r w:rsidR="00C47C84" w:rsidRPr="000B2C08">
        <w:rPr>
          <w:lang w:val="ru-RU"/>
        </w:rPr>
        <w:t xml:space="preserve">концепции </w:t>
      </w:r>
      <w:r w:rsidR="0004567A" w:rsidRPr="000B2C08">
        <w:rPr>
          <w:lang w:val="ru-RU"/>
        </w:rPr>
        <w:t>устойчивого развития</w:t>
      </w:r>
      <w:r w:rsidR="00A02101" w:rsidRPr="000B2C08">
        <w:rPr>
          <w:lang w:val="ru-RU"/>
        </w:rPr>
        <w:t>.</w:t>
      </w:r>
      <w:r w:rsidR="00D25231" w:rsidRPr="000B2C08">
        <w:rPr>
          <w:lang w:val="ru-RU"/>
        </w:rPr>
        <w:t xml:space="preserve"> </w:t>
      </w:r>
    </w:p>
    <w:p w:rsidR="00440676" w:rsidRPr="000B2C08" w:rsidRDefault="00A02101" w:rsidP="00057508">
      <w:pPr>
        <w:rPr>
          <w:lang w:val="ru-RU"/>
        </w:rPr>
      </w:pPr>
      <w:r w:rsidRPr="000B2C08">
        <w:rPr>
          <w:lang w:val="ru-RU"/>
        </w:rPr>
        <w:t xml:space="preserve">На уровне </w:t>
      </w:r>
      <w:r w:rsidR="0021025D" w:rsidRPr="000B2C08">
        <w:rPr>
          <w:lang w:val="ru-RU"/>
        </w:rPr>
        <w:t>Европейского Союза (</w:t>
      </w:r>
      <w:r w:rsidRPr="000B2C08">
        <w:rPr>
          <w:lang w:val="ru-RU"/>
        </w:rPr>
        <w:t>ЕС</w:t>
      </w:r>
      <w:r w:rsidR="0021025D" w:rsidRPr="000B2C08">
        <w:rPr>
          <w:lang w:val="ru-RU"/>
        </w:rPr>
        <w:t>)</w:t>
      </w:r>
      <w:r w:rsidRPr="000B2C08">
        <w:rPr>
          <w:lang w:val="ru-RU"/>
        </w:rPr>
        <w:t xml:space="preserve"> одн</w:t>
      </w:r>
      <w:r w:rsidR="00C47C84" w:rsidRPr="000B2C08">
        <w:rPr>
          <w:lang w:val="ru-RU"/>
        </w:rPr>
        <w:t>им</w:t>
      </w:r>
      <w:r w:rsidRPr="000B2C08">
        <w:rPr>
          <w:lang w:val="ru-RU"/>
        </w:rPr>
        <w:t xml:space="preserve"> из главных </w:t>
      </w:r>
      <w:r w:rsidR="00C47C84" w:rsidRPr="000B2C08">
        <w:rPr>
          <w:lang w:val="ru-RU"/>
        </w:rPr>
        <w:t xml:space="preserve">региональных </w:t>
      </w:r>
      <w:r w:rsidRPr="000B2C08">
        <w:rPr>
          <w:lang w:val="ru-RU"/>
        </w:rPr>
        <w:t xml:space="preserve">инструментов, связанных с </w:t>
      </w:r>
      <w:r w:rsidR="00C47C84" w:rsidRPr="000B2C08">
        <w:rPr>
          <w:lang w:val="ru-RU"/>
        </w:rPr>
        <w:t xml:space="preserve">решением </w:t>
      </w:r>
      <w:r w:rsidRPr="000B2C08">
        <w:rPr>
          <w:lang w:val="ru-RU"/>
        </w:rPr>
        <w:t>проблем воды, является Рамочная водная директива (РВД). Директива 2000/60/ЕС</w:t>
      </w:r>
      <w:r w:rsidR="00881CC4" w:rsidRPr="00FC1126">
        <w:rPr>
          <w:rStyle w:val="FootnoteReference"/>
        </w:rPr>
        <w:footnoteReference w:id="20"/>
      </w:r>
      <w:r w:rsidRPr="000B2C08">
        <w:rPr>
          <w:lang w:val="ru-RU"/>
        </w:rPr>
        <w:t xml:space="preserve"> </w:t>
      </w:r>
      <w:r w:rsidR="00C158B5" w:rsidRPr="000B2C08">
        <w:rPr>
          <w:lang w:val="ru-RU"/>
        </w:rPr>
        <w:t>имеет схожий подход, пре</w:t>
      </w:r>
      <w:r w:rsidR="00C47C84" w:rsidRPr="000B2C08">
        <w:rPr>
          <w:lang w:val="ru-RU"/>
        </w:rPr>
        <w:t>дполагающий участие</w:t>
      </w:r>
      <w:r w:rsidR="00944EC8" w:rsidRPr="000B2C08">
        <w:rPr>
          <w:lang w:val="ru-RU"/>
        </w:rPr>
        <w:t>: так</w:t>
      </w:r>
      <w:r w:rsidR="00C47C84" w:rsidRPr="000B2C08">
        <w:rPr>
          <w:lang w:val="ru-RU"/>
        </w:rPr>
        <w:t>, например, с</w:t>
      </w:r>
      <w:r w:rsidR="00C158B5" w:rsidRPr="000B2C08">
        <w:rPr>
          <w:lang w:val="ru-RU"/>
        </w:rPr>
        <w:t>татья 14 РВД предусматривает «активное участие всех заинтересованных сторон</w:t>
      </w:r>
      <w:r w:rsidRPr="000B2C08">
        <w:rPr>
          <w:lang w:val="ru-RU"/>
        </w:rPr>
        <w:t xml:space="preserve"> </w:t>
      </w:r>
      <w:r w:rsidR="00C158B5" w:rsidRPr="000B2C08">
        <w:rPr>
          <w:lang w:val="ru-RU"/>
        </w:rPr>
        <w:t xml:space="preserve">в осуществлении данной Директивы». РВД оказывает влияние на </w:t>
      </w:r>
      <w:r w:rsidR="0004567A" w:rsidRPr="000B2C08">
        <w:rPr>
          <w:lang w:val="ru-RU"/>
        </w:rPr>
        <w:t>осуществление</w:t>
      </w:r>
      <w:r w:rsidR="00C158B5" w:rsidRPr="000B2C08">
        <w:rPr>
          <w:color w:val="FF0000"/>
          <w:lang w:val="ru-RU"/>
        </w:rPr>
        <w:t xml:space="preserve"> </w:t>
      </w:r>
      <w:r w:rsidR="00C158B5" w:rsidRPr="000B2C08">
        <w:rPr>
          <w:lang w:val="ru-RU"/>
        </w:rPr>
        <w:t>положений Протокола</w:t>
      </w:r>
      <w:r w:rsidR="00944EC8" w:rsidRPr="000B2C08">
        <w:rPr>
          <w:lang w:val="ru-RU"/>
        </w:rPr>
        <w:t xml:space="preserve">, связанных с </w:t>
      </w:r>
      <w:r w:rsidR="00C158B5" w:rsidRPr="000B2C08">
        <w:rPr>
          <w:lang w:val="ru-RU"/>
        </w:rPr>
        <w:t>участи</w:t>
      </w:r>
      <w:r w:rsidR="00944EC8" w:rsidRPr="000B2C08">
        <w:rPr>
          <w:lang w:val="ru-RU"/>
        </w:rPr>
        <w:t>ем</w:t>
      </w:r>
      <w:r w:rsidR="00C158B5" w:rsidRPr="000B2C08">
        <w:rPr>
          <w:lang w:val="ru-RU"/>
        </w:rPr>
        <w:t xml:space="preserve"> общественности</w:t>
      </w:r>
      <w:r w:rsidR="00944EC8" w:rsidRPr="000B2C08">
        <w:rPr>
          <w:lang w:val="ru-RU"/>
        </w:rPr>
        <w:t>,</w:t>
      </w:r>
      <w:r w:rsidR="00C158B5" w:rsidRPr="000B2C08">
        <w:rPr>
          <w:lang w:val="ru-RU"/>
        </w:rPr>
        <w:t xml:space="preserve"> в </w:t>
      </w:r>
      <w:r w:rsidR="00944EC8" w:rsidRPr="000B2C08">
        <w:rPr>
          <w:lang w:val="ru-RU"/>
        </w:rPr>
        <w:t xml:space="preserve">тех </w:t>
      </w:r>
      <w:r w:rsidR="00C158B5" w:rsidRPr="000B2C08">
        <w:rPr>
          <w:lang w:val="ru-RU"/>
        </w:rPr>
        <w:t>странах ЕС</w:t>
      </w:r>
      <w:r w:rsidR="00440676" w:rsidRPr="000B2C08">
        <w:rPr>
          <w:lang w:val="ru-RU"/>
        </w:rPr>
        <w:t>, которые являются Сторонами Протокола. Руководств</w:t>
      </w:r>
      <w:r w:rsidR="00486BF8" w:rsidRPr="000B2C08">
        <w:rPr>
          <w:lang w:val="ru-RU"/>
        </w:rPr>
        <w:t>а</w:t>
      </w:r>
      <w:r w:rsidR="00440676" w:rsidRPr="000B2C08">
        <w:rPr>
          <w:lang w:val="ru-RU"/>
        </w:rPr>
        <w:t>, разработанн</w:t>
      </w:r>
      <w:r w:rsidR="00486BF8" w:rsidRPr="000B2C08">
        <w:rPr>
          <w:lang w:val="ru-RU"/>
        </w:rPr>
        <w:t>ые</w:t>
      </w:r>
      <w:r w:rsidR="00440676" w:rsidRPr="000B2C08">
        <w:rPr>
          <w:lang w:val="ru-RU"/>
        </w:rPr>
        <w:t xml:space="preserve"> в соответствии с РВД, также </w:t>
      </w:r>
      <w:r w:rsidR="00486BF8" w:rsidRPr="000B2C08">
        <w:rPr>
          <w:lang w:val="ru-RU"/>
        </w:rPr>
        <w:t>могут</w:t>
      </w:r>
      <w:r w:rsidR="00440676" w:rsidRPr="000B2C08">
        <w:rPr>
          <w:lang w:val="ru-RU"/>
        </w:rPr>
        <w:t xml:space="preserve"> служить полезн</w:t>
      </w:r>
      <w:r w:rsidR="00486BF8" w:rsidRPr="000B2C08">
        <w:rPr>
          <w:lang w:val="ru-RU"/>
        </w:rPr>
        <w:t xml:space="preserve">ым источником информации </w:t>
      </w:r>
      <w:r w:rsidR="00440676" w:rsidRPr="000B2C08">
        <w:rPr>
          <w:lang w:val="ru-RU"/>
        </w:rPr>
        <w:t xml:space="preserve">при </w:t>
      </w:r>
      <w:r w:rsidR="00440676" w:rsidRPr="000B2C08">
        <w:rPr>
          <w:lang w:val="ru-RU"/>
        </w:rPr>
        <w:lastRenderedPageBreak/>
        <w:t>осуществлении Протокола. Например, «Руководящий документ №8»</w:t>
      </w:r>
      <w:r w:rsidR="003B3937" w:rsidRPr="00FC1126">
        <w:rPr>
          <w:rStyle w:val="FootnoteReference"/>
        </w:rPr>
        <w:footnoteReference w:id="21"/>
      </w:r>
      <w:r w:rsidR="00440676" w:rsidRPr="000B2C08">
        <w:rPr>
          <w:lang w:val="ru-RU"/>
        </w:rPr>
        <w:t xml:space="preserve"> предлагает теоретическую</w:t>
      </w:r>
      <w:r w:rsidR="004D2D48" w:rsidRPr="000B2C08">
        <w:rPr>
          <w:lang w:val="ru-RU"/>
        </w:rPr>
        <w:t xml:space="preserve"> интерпр</w:t>
      </w:r>
      <w:r w:rsidR="00C47C84" w:rsidRPr="000B2C08">
        <w:rPr>
          <w:lang w:val="ru-RU"/>
        </w:rPr>
        <w:t>етацию с</w:t>
      </w:r>
      <w:r w:rsidR="004D2D48" w:rsidRPr="000B2C08">
        <w:rPr>
          <w:lang w:val="ru-RU"/>
        </w:rPr>
        <w:t xml:space="preserve">татьи 14 РВД, </w:t>
      </w:r>
      <w:r w:rsidR="00486BF8" w:rsidRPr="000B2C08">
        <w:rPr>
          <w:lang w:val="ru-RU"/>
        </w:rPr>
        <w:t>тогда как</w:t>
      </w:r>
      <w:r w:rsidR="004D2D48" w:rsidRPr="000B2C08">
        <w:rPr>
          <w:lang w:val="ru-RU"/>
        </w:rPr>
        <w:t xml:space="preserve"> “</w:t>
      </w:r>
      <w:proofErr w:type="spellStart"/>
      <w:r w:rsidR="004D2D48" w:rsidRPr="00FC1126">
        <w:rPr>
          <w:lang w:val="de-DE"/>
        </w:rPr>
        <w:t>HarmoniCOP</w:t>
      </w:r>
      <w:proofErr w:type="spellEnd"/>
      <w:r w:rsidR="004D2D48" w:rsidRPr="000B2C08">
        <w:rPr>
          <w:lang w:val="ru-RU"/>
        </w:rPr>
        <w:t>“</w:t>
      </w:r>
      <w:r w:rsidR="004D2D48" w:rsidRPr="00FC1126">
        <w:rPr>
          <w:rStyle w:val="FootnoteReference"/>
        </w:rPr>
        <w:footnoteReference w:id="22"/>
      </w:r>
      <w:r w:rsidR="004D2D48" w:rsidRPr="000B2C08">
        <w:rPr>
          <w:lang w:val="ru-RU"/>
        </w:rPr>
        <w:t xml:space="preserve"> предоставляет практические решения</w:t>
      </w:r>
      <w:r w:rsidR="00E13243" w:rsidRPr="000B2C08">
        <w:rPr>
          <w:lang w:val="ru-RU"/>
        </w:rPr>
        <w:t xml:space="preserve"> по стимулированию</w:t>
      </w:r>
      <w:r w:rsidR="004D2D48" w:rsidRPr="000B2C08">
        <w:rPr>
          <w:lang w:val="ru-RU"/>
        </w:rPr>
        <w:t xml:space="preserve"> </w:t>
      </w:r>
      <w:r w:rsidR="00C42130" w:rsidRPr="000B2C08">
        <w:rPr>
          <w:lang w:val="ru-RU"/>
        </w:rPr>
        <w:t xml:space="preserve">активного </w:t>
      </w:r>
      <w:r w:rsidR="004D2D48" w:rsidRPr="000B2C08">
        <w:rPr>
          <w:lang w:val="ru-RU"/>
        </w:rPr>
        <w:t xml:space="preserve">участия общественности. </w:t>
      </w:r>
    </w:p>
    <w:p w:rsidR="00440676" w:rsidRPr="000B2C08" w:rsidRDefault="00440676" w:rsidP="00057508">
      <w:pPr>
        <w:rPr>
          <w:lang w:val="ru-RU"/>
        </w:rPr>
      </w:pPr>
    </w:p>
    <w:p w:rsidR="00440676" w:rsidRPr="000B2C08" w:rsidRDefault="00440676" w:rsidP="00DA3CF8">
      <w:pPr>
        <w:pStyle w:val="Heading2"/>
        <w:rPr>
          <w:lang w:val="ru-RU"/>
        </w:rPr>
      </w:pPr>
      <w:bookmarkStart w:id="13" w:name="_Toc359495936"/>
      <w:r w:rsidRPr="000B2C08">
        <w:rPr>
          <w:lang w:val="ru-RU"/>
        </w:rPr>
        <w:t xml:space="preserve">4) </w:t>
      </w:r>
      <w:r w:rsidR="00486BF8" w:rsidRPr="000B2C08">
        <w:rPr>
          <w:lang w:val="ru-RU"/>
        </w:rPr>
        <w:t>У</w:t>
      </w:r>
      <w:r w:rsidRPr="000B2C08">
        <w:rPr>
          <w:lang w:val="ru-RU"/>
        </w:rPr>
        <w:t>словия для участия общественности</w:t>
      </w:r>
      <w:r w:rsidR="00486BF8" w:rsidRPr="000B2C08">
        <w:rPr>
          <w:lang w:val="ru-RU"/>
        </w:rPr>
        <w:t xml:space="preserve"> на национальном уровне</w:t>
      </w:r>
      <w:r w:rsidRPr="000B2C08">
        <w:rPr>
          <w:lang w:val="ru-RU"/>
        </w:rPr>
        <w:t>: что необходимо?</w:t>
      </w:r>
      <w:bookmarkEnd w:id="13"/>
    </w:p>
    <w:p w:rsidR="00440676" w:rsidRPr="000B2C08" w:rsidRDefault="00440676" w:rsidP="00DA3CF8">
      <w:pPr>
        <w:pStyle w:val="Heading3"/>
        <w:rPr>
          <w:lang w:val="ru-RU"/>
        </w:rPr>
      </w:pPr>
      <w:bookmarkStart w:id="14" w:name="_Toc359495937"/>
      <w:r w:rsidRPr="000B2C08">
        <w:rPr>
          <w:lang w:val="ru-RU"/>
        </w:rPr>
        <w:t>а) Национальное законодательство</w:t>
      </w:r>
      <w:bookmarkEnd w:id="14"/>
    </w:p>
    <w:p w:rsidR="0021025D" w:rsidRPr="000B2C08" w:rsidRDefault="0021025D" w:rsidP="0021025D">
      <w:pPr>
        <w:spacing w:after="0"/>
        <w:rPr>
          <w:lang w:val="ru-RU"/>
        </w:rPr>
      </w:pPr>
    </w:p>
    <w:p w:rsidR="007B4CC5" w:rsidRPr="000B2C08" w:rsidRDefault="0070740B" w:rsidP="00057508">
      <w:pPr>
        <w:rPr>
          <w:lang w:val="ru-RU"/>
        </w:rPr>
      </w:pPr>
      <w:r w:rsidRPr="000B2C08">
        <w:rPr>
          <w:lang w:val="ru-RU"/>
        </w:rPr>
        <w:t>Формулировка с</w:t>
      </w:r>
      <w:r w:rsidR="007B4CC5" w:rsidRPr="000B2C08">
        <w:rPr>
          <w:lang w:val="ru-RU"/>
        </w:rPr>
        <w:t xml:space="preserve">татьи 4.5 (процитированной выше в </w:t>
      </w:r>
      <w:r w:rsidR="0048619C" w:rsidRPr="000B2C08">
        <w:rPr>
          <w:lang w:val="ru-RU"/>
        </w:rPr>
        <w:t>разделе</w:t>
      </w:r>
      <w:proofErr w:type="gramStart"/>
      <w:r w:rsidR="007B4CC5" w:rsidRPr="000B2C08">
        <w:rPr>
          <w:lang w:val="ru-RU"/>
        </w:rPr>
        <w:t xml:space="preserve"> В</w:t>
      </w:r>
      <w:proofErr w:type="gramEnd"/>
      <w:r w:rsidR="006816F1" w:rsidRPr="000B2C08">
        <w:rPr>
          <w:lang w:val="ru-RU"/>
        </w:rPr>
        <w:t xml:space="preserve"> </w:t>
      </w:r>
      <w:r w:rsidR="007B4CC5" w:rsidRPr="000B2C08">
        <w:rPr>
          <w:lang w:val="ru-RU"/>
        </w:rPr>
        <w:t xml:space="preserve">(2)) дает понять, что само по себе объявление Стороной прямого применения Протокола недостаточно для создания требуемых </w:t>
      </w:r>
      <w:r w:rsidR="00FD1BB9" w:rsidRPr="000B2C08">
        <w:rPr>
          <w:lang w:val="ru-RU"/>
        </w:rPr>
        <w:t>стабильных</w:t>
      </w:r>
      <w:r w:rsidR="007B4CC5" w:rsidRPr="000B2C08">
        <w:rPr>
          <w:lang w:val="ru-RU"/>
        </w:rPr>
        <w:t xml:space="preserve"> и </w:t>
      </w:r>
      <w:r w:rsidR="00CC113B" w:rsidRPr="000B2C08">
        <w:rPr>
          <w:lang w:val="ru-RU"/>
        </w:rPr>
        <w:t>благоприятных</w:t>
      </w:r>
      <w:r w:rsidR="007B4CC5" w:rsidRPr="000B2C08">
        <w:rPr>
          <w:lang w:val="ru-RU"/>
        </w:rPr>
        <w:t xml:space="preserve"> правовых, административных и экономических условий. </w:t>
      </w:r>
      <w:r w:rsidR="00A44975" w:rsidRPr="000B2C08">
        <w:rPr>
          <w:lang w:val="ru-RU"/>
        </w:rPr>
        <w:t>Также и</w:t>
      </w:r>
      <w:r w:rsidR="007B4CC5" w:rsidRPr="000B2C08">
        <w:rPr>
          <w:lang w:val="ru-RU"/>
        </w:rPr>
        <w:t xml:space="preserve"> тот факт, ч</w:t>
      </w:r>
      <w:r w:rsidR="0048619C" w:rsidRPr="000B2C08">
        <w:rPr>
          <w:lang w:val="ru-RU"/>
        </w:rPr>
        <w:t xml:space="preserve">то Конституция Стороны </w:t>
      </w:r>
      <w:r w:rsidR="00A44975" w:rsidRPr="000B2C08">
        <w:rPr>
          <w:lang w:val="ru-RU"/>
        </w:rPr>
        <w:t>объ</w:t>
      </w:r>
      <w:r w:rsidR="007B4CC5" w:rsidRPr="000B2C08">
        <w:rPr>
          <w:lang w:val="ru-RU"/>
        </w:rPr>
        <w:t>являет</w:t>
      </w:r>
      <w:r w:rsidR="0048619C" w:rsidRPr="000B2C08">
        <w:rPr>
          <w:lang w:val="ru-RU"/>
        </w:rPr>
        <w:t>, что</w:t>
      </w:r>
      <w:r w:rsidR="007B4CC5" w:rsidRPr="000B2C08">
        <w:rPr>
          <w:lang w:val="ru-RU"/>
        </w:rPr>
        <w:t xml:space="preserve"> международные правовые инструменты </w:t>
      </w:r>
      <w:r w:rsidR="00CC113B" w:rsidRPr="000B2C08">
        <w:rPr>
          <w:lang w:val="ru-RU"/>
        </w:rPr>
        <w:t xml:space="preserve">имеют прямое действие и </w:t>
      </w:r>
      <w:r w:rsidR="00FD1BB9" w:rsidRPr="000B2C08">
        <w:rPr>
          <w:lang w:val="ru-RU"/>
        </w:rPr>
        <w:t xml:space="preserve">стоят выше </w:t>
      </w:r>
      <w:r w:rsidR="00CC113B" w:rsidRPr="000B2C08">
        <w:rPr>
          <w:lang w:val="ru-RU"/>
        </w:rPr>
        <w:t>национального законодательства</w:t>
      </w:r>
      <w:r w:rsidR="0048619C" w:rsidRPr="000B2C08">
        <w:rPr>
          <w:lang w:val="ru-RU"/>
        </w:rPr>
        <w:t>,</w:t>
      </w:r>
      <w:r w:rsidR="00A44975" w:rsidRPr="000B2C08">
        <w:rPr>
          <w:lang w:val="ru-RU"/>
        </w:rPr>
        <w:t xml:space="preserve"> не освобождает Сторону</w:t>
      </w:r>
      <w:r w:rsidR="00CC113B" w:rsidRPr="000B2C08">
        <w:rPr>
          <w:lang w:val="ru-RU"/>
        </w:rPr>
        <w:t xml:space="preserve"> от принятия </w:t>
      </w:r>
      <w:r w:rsidR="00312C73" w:rsidRPr="000B2C08">
        <w:rPr>
          <w:lang w:val="ru-RU"/>
        </w:rPr>
        <w:t xml:space="preserve">необходимых </w:t>
      </w:r>
      <w:r w:rsidR="00CC113B" w:rsidRPr="000B2C08">
        <w:rPr>
          <w:lang w:val="ru-RU"/>
        </w:rPr>
        <w:t xml:space="preserve">мер для обеспечения эффективного осуществления Протокола. </w:t>
      </w:r>
      <w:r w:rsidR="00FD1BB9" w:rsidRPr="000B2C08">
        <w:rPr>
          <w:lang w:val="ru-RU"/>
        </w:rPr>
        <w:t xml:space="preserve">Напротив, </w:t>
      </w:r>
      <w:r w:rsidR="004660DD" w:rsidRPr="000B2C08">
        <w:rPr>
          <w:lang w:val="ru-RU"/>
        </w:rPr>
        <w:t xml:space="preserve">на Стороны возложены обязательства по </w:t>
      </w:r>
      <w:r w:rsidR="00FD1BB9" w:rsidRPr="000B2C08">
        <w:rPr>
          <w:lang w:val="ru-RU"/>
        </w:rPr>
        <w:t>разработк</w:t>
      </w:r>
      <w:r w:rsidR="004660DD" w:rsidRPr="000B2C08">
        <w:rPr>
          <w:lang w:val="ru-RU"/>
        </w:rPr>
        <w:t xml:space="preserve">е </w:t>
      </w:r>
      <w:r w:rsidR="00FD1BB9" w:rsidRPr="000B2C08">
        <w:rPr>
          <w:lang w:val="ru-RU"/>
        </w:rPr>
        <w:t>законодательст</w:t>
      </w:r>
      <w:r w:rsidR="006816F1" w:rsidRPr="000B2C08">
        <w:rPr>
          <w:lang w:val="ru-RU"/>
        </w:rPr>
        <w:t>ва, подзаконных актов и принятию</w:t>
      </w:r>
      <w:r w:rsidR="00FD1BB9" w:rsidRPr="000B2C08">
        <w:rPr>
          <w:lang w:val="ru-RU"/>
        </w:rPr>
        <w:t xml:space="preserve"> других </w:t>
      </w:r>
      <w:r w:rsidR="00C47C84" w:rsidRPr="000B2C08">
        <w:rPr>
          <w:lang w:val="ru-RU"/>
        </w:rPr>
        <w:t>целесообразных</w:t>
      </w:r>
      <w:r w:rsidR="00FD1BB9" w:rsidRPr="000B2C08">
        <w:rPr>
          <w:lang w:val="ru-RU"/>
        </w:rPr>
        <w:t xml:space="preserve"> мер для создания и поддержания стабильных и благоприятных правовых и административных условий. Другие возможные </w:t>
      </w:r>
      <w:r w:rsidR="00A44975" w:rsidRPr="000B2C08">
        <w:rPr>
          <w:lang w:val="ru-RU"/>
        </w:rPr>
        <w:t>целесообразные</w:t>
      </w:r>
      <w:r w:rsidR="00FD1BB9" w:rsidRPr="000B2C08">
        <w:rPr>
          <w:lang w:val="ru-RU"/>
        </w:rPr>
        <w:t xml:space="preserve"> меры</w:t>
      </w:r>
      <w:r w:rsidR="00A44975" w:rsidRPr="000B2C08">
        <w:rPr>
          <w:lang w:val="ru-RU"/>
        </w:rPr>
        <w:t xml:space="preserve"> могут включать </w:t>
      </w:r>
      <w:r w:rsidR="004660DD" w:rsidRPr="000B2C08">
        <w:rPr>
          <w:lang w:val="ru-RU"/>
        </w:rPr>
        <w:t xml:space="preserve">разработку </w:t>
      </w:r>
      <w:r w:rsidR="00A44975" w:rsidRPr="000B2C08">
        <w:rPr>
          <w:lang w:val="ru-RU"/>
        </w:rPr>
        <w:t>с</w:t>
      </w:r>
      <w:r w:rsidR="00FD1BB9" w:rsidRPr="000B2C08">
        <w:rPr>
          <w:lang w:val="ru-RU"/>
        </w:rPr>
        <w:t>тратеги</w:t>
      </w:r>
      <w:r w:rsidR="004660DD" w:rsidRPr="000B2C08">
        <w:rPr>
          <w:lang w:val="ru-RU"/>
        </w:rPr>
        <w:t>й</w:t>
      </w:r>
      <w:r w:rsidR="00FD1BB9" w:rsidRPr="000B2C08">
        <w:rPr>
          <w:lang w:val="ru-RU"/>
        </w:rPr>
        <w:t>, кодекс</w:t>
      </w:r>
      <w:r w:rsidR="004660DD" w:rsidRPr="000B2C08">
        <w:rPr>
          <w:lang w:val="ru-RU"/>
        </w:rPr>
        <w:t>ов</w:t>
      </w:r>
      <w:r w:rsidR="00FD1BB9" w:rsidRPr="000B2C08">
        <w:rPr>
          <w:lang w:val="ru-RU"/>
        </w:rPr>
        <w:t xml:space="preserve"> и рекомендуемы</w:t>
      </w:r>
      <w:r w:rsidR="004660DD" w:rsidRPr="000B2C08">
        <w:rPr>
          <w:lang w:val="ru-RU"/>
        </w:rPr>
        <w:t>х</w:t>
      </w:r>
      <w:r w:rsidR="00FD1BB9" w:rsidRPr="000B2C08">
        <w:rPr>
          <w:lang w:val="ru-RU"/>
        </w:rPr>
        <w:t xml:space="preserve"> норм.</w:t>
      </w:r>
      <w:r w:rsidR="0071179B" w:rsidRPr="000B2C08">
        <w:rPr>
          <w:lang w:val="ru-RU"/>
        </w:rPr>
        <w:t xml:space="preserve"> Суды и другие контрольные инстанции также должны следить за тем, что правовые и административные условия являются стабильными и благоприятными, в том числе через прозрачное и последовательное применение закона. </w:t>
      </w:r>
      <w:r w:rsidR="0048619C" w:rsidRPr="000B2C08">
        <w:rPr>
          <w:lang w:val="ru-RU"/>
        </w:rPr>
        <w:t>В целях осуществления Протокола к</w:t>
      </w:r>
      <w:r w:rsidR="0071179B" w:rsidRPr="000B2C08">
        <w:rPr>
          <w:lang w:val="ru-RU"/>
        </w:rPr>
        <w:t>аждый раз, когда принимается новое законодательство, необходимо убедиться, что оно согласуется с требованиями Протокола в отношении участия общественности и с уже установленной на национальном уровне пра</w:t>
      </w:r>
      <w:r w:rsidR="0048619C" w:rsidRPr="000B2C08">
        <w:rPr>
          <w:lang w:val="ru-RU"/>
        </w:rPr>
        <w:t>вовой и административной базой</w:t>
      </w:r>
      <w:r w:rsidR="0071179B" w:rsidRPr="000B2C08">
        <w:rPr>
          <w:lang w:val="ru-RU"/>
        </w:rPr>
        <w:t xml:space="preserve">. Следует подчеркнуть, однако, что создаваемые условия не должны быть ограничены только правовыми и административными рамками; </w:t>
      </w:r>
      <w:r w:rsidR="005B70AD" w:rsidRPr="000B2C08">
        <w:rPr>
          <w:lang w:val="ru-RU"/>
        </w:rPr>
        <w:t xml:space="preserve">также должны быть созданы </w:t>
      </w:r>
      <w:r w:rsidR="0048619C" w:rsidRPr="000B2C08">
        <w:rPr>
          <w:lang w:val="ru-RU"/>
        </w:rPr>
        <w:t xml:space="preserve">и </w:t>
      </w:r>
      <w:r w:rsidRPr="000B2C08">
        <w:rPr>
          <w:lang w:val="ru-RU"/>
        </w:rPr>
        <w:t>соответствующие</w:t>
      </w:r>
      <w:r w:rsidR="0048619C" w:rsidRPr="000B2C08">
        <w:rPr>
          <w:lang w:val="ru-RU"/>
        </w:rPr>
        <w:t xml:space="preserve"> </w:t>
      </w:r>
      <w:r w:rsidR="0071179B" w:rsidRPr="000B2C08">
        <w:rPr>
          <w:lang w:val="ru-RU"/>
        </w:rPr>
        <w:t>экономические условия</w:t>
      </w:r>
      <w:r w:rsidR="005B70AD" w:rsidRPr="000B2C08">
        <w:rPr>
          <w:lang w:val="ru-RU"/>
        </w:rPr>
        <w:t>.</w:t>
      </w:r>
    </w:p>
    <w:p w:rsidR="005B70AD" w:rsidRPr="000B2C08" w:rsidRDefault="005B70AD" w:rsidP="00DF07E0">
      <w:pPr>
        <w:pStyle w:val="Heading3"/>
        <w:spacing w:before="360"/>
        <w:rPr>
          <w:lang w:val="ru-RU"/>
        </w:rPr>
      </w:pPr>
      <w:bookmarkStart w:id="15" w:name="_Toc359495938"/>
      <w:r>
        <w:rPr>
          <w:lang w:val="de-DE"/>
        </w:rPr>
        <w:t>b</w:t>
      </w:r>
      <w:r w:rsidRPr="000B2C08">
        <w:rPr>
          <w:lang w:val="ru-RU"/>
        </w:rPr>
        <w:t>) Повышение информированности</w:t>
      </w:r>
      <w:bookmarkEnd w:id="15"/>
    </w:p>
    <w:p w:rsidR="0021025D" w:rsidRPr="000B2C08" w:rsidRDefault="0021025D" w:rsidP="0021025D">
      <w:pPr>
        <w:spacing w:after="0"/>
        <w:rPr>
          <w:lang w:val="ru-RU"/>
        </w:rPr>
      </w:pPr>
    </w:p>
    <w:p w:rsidR="005B70AD" w:rsidRPr="000B2C08" w:rsidRDefault="005B70AD" w:rsidP="00057508">
      <w:pPr>
        <w:rPr>
          <w:lang w:val="ru-RU"/>
        </w:rPr>
      </w:pPr>
      <w:r w:rsidRPr="000B2C08">
        <w:rPr>
          <w:lang w:val="ru-RU"/>
        </w:rPr>
        <w:t xml:space="preserve">Информированность </w:t>
      </w:r>
      <w:r w:rsidR="004660DD" w:rsidRPr="000B2C08">
        <w:rPr>
          <w:lang w:val="ru-RU"/>
        </w:rPr>
        <w:t>о</w:t>
      </w:r>
      <w:r w:rsidRPr="000B2C08">
        <w:rPr>
          <w:lang w:val="ru-RU"/>
        </w:rPr>
        <w:t xml:space="preserve"> Протокол</w:t>
      </w:r>
      <w:r w:rsidR="004660DD" w:rsidRPr="000B2C08">
        <w:rPr>
          <w:lang w:val="ru-RU"/>
        </w:rPr>
        <w:t>е</w:t>
      </w:r>
      <w:r w:rsidRPr="000B2C08">
        <w:rPr>
          <w:lang w:val="ru-RU"/>
        </w:rPr>
        <w:t xml:space="preserve"> и его подход</w:t>
      </w:r>
      <w:r w:rsidR="004660DD" w:rsidRPr="000B2C08">
        <w:rPr>
          <w:lang w:val="ru-RU"/>
        </w:rPr>
        <w:t>е</w:t>
      </w:r>
      <w:r w:rsidRPr="000B2C08">
        <w:rPr>
          <w:lang w:val="ru-RU"/>
        </w:rPr>
        <w:t>, предусматривающе</w:t>
      </w:r>
      <w:r w:rsidR="004660DD" w:rsidRPr="000B2C08">
        <w:rPr>
          <w:lang w:val="ru-RU"/>
        </w:rPr>
        <w:t>м</w:t>
      </w:r>
      <w:r w:rsidRPr="000B2C08">
        <w:rPr>
          <w:lang w:val="ru-RU"/>
        </w:rPr>
        <w:t xml:space="preserve"> участие, является </w:t>
      </w:r>
      <w:r w:rsidR="006346A7" w:rsidRPr="000B2C08">
        <w:rPr>
          <w:lang w:val="ru-RU"/>
        </w:rPr>
        <w:t xml:space="preserve">необходимым условием, </w:t>
      </w:r>
      <w:r w:rsidRPr="000B2C08">
        <w:rPr>
          <w:lang w:val="ru-RU"/>
        </w:rPr>
        <w:t>гарантиру</w:t>
      </w:r>
      <w:r w:rsidR="006346A7" w:rsidRPr="000B2C08">
        <w:rPr>
          <w:lang w:val="ru-RU"/>
        </w:rPr>
        <w:t>ющим</w:t>
      </w:r>
      <w:r w:rsidRPr="000B2C08">
        <w:rPr>
          <w:lang w:val="ru-RU"/>
        </w:rPr>
        <w:t xml:space="preserve"> эффективное участие</w:t>
      </w:r>
      <w:r w:rsidR="006346A7" w:rsidRPr="000B2C08">
        <w:rPr>
          <w:lang w:val="ru-RU"/>
        </w:rPr>
        <w:t xml:space="preserve"> общественности на</w:t>
      </w:r>
      <w:r w:rsidRPr="000B2C08">
        <w:rPr>
          <w:lang w:val="ru-RU"/>
        </w:rPr>
        <w:t xml:space="preserve"> различных </w:t>
      </w:r>
      <w:r w:rsidR="006346A7" w:rsidRPr="000B2C08">
        <w:rPr>
          <w:lang w:val="ru-RU"/>
        </w:rPr>
        <w:t>этапах</w:t>
      </w:r>
      <w:r w:rsidRPr="000B2C08">
        <w:rPr>
          <w:lang w:val="ru-RU"/>
        </w:rPr>
        <w:t xml:space="preserve"> осуществлени</w:t>
      </w:r>
      <w:r w:rsidR="006346A7" w:rsidRPr="000B2C08">
        <w:rPr>
          <w:lang w:val="ru-RU"/>
        </w:rPr>
        <w:t>я</w:t>
      </w:r>
      <w:r w:rsidRPr="000B2C08">
        <w:rPr>
          <w:lang w:val="ru-RU"/>
        </w:rPr>
        <w:t xml:space="preserve"> Протокола и </w:t>
      </w:r>
      <w:r w:rsidR="00992900" w:rsidRPr="000B2C08">
        <w:rPr>
          <w:lang w:val="ru-RU"/>
        </w:rPr>
        <w:t>большую поддержку</w:t>
      </w:r>
      <w:r w:rsidR="006346A7" w:rsidRPr="000B2C08">
        <w:rPr>
          <w:color w:val="00B050"/>
          <w:lang w:val="ru-RU"/>
        </w:rPr>
        <w:t xml:space="preserve"> </w:t>
      </w:r>
      <w:r w:rsidRPr="000B2C08">
        <w:rPr>
          <w:color w:val="00B050"/>
          <w:lang w:val="ru-RU"/>
        </w:rPr>
        <w:t xml:space="preserve"> </w:t>
      </w:r>
      <w:r w:rsidR="004660DD" w:rsidRPr="000B2C08">
        <w:rPr>
          <w:lang w:val="ru-RU"/>
        </w:rPr>
        <w:t>общественности</w:t>
      </w:r>
      <w:r w:rsidR="004660DD" w:rsidRPr="000B2C08">
        <w:rPr>
          <w:color w:val="00B050"/>
          <w:lang w:val="ru-RU"/>
        </w:rPr>
        <w:t xml:space="preserve"> </w:t>
      </w:r>
      <w:r w:rsidR="004660DD" w:rsidRPr="000B2C08">
        <w:rPr>
          <w:lang w:val="ru-RU"/>
        </w:rPr>
        <w:t>в</w:t>
      </w:r>
      <w:r w:rsidR="0070740B" w:rsidRPr="000B2C08">
        <w:rPr>
          <w:lang w:val="ru-RU"/>
        </w:rPr>
        <w:t xml:space="preserve"> </w:t>
      </w:r>
      <w:r w:rsidRPr="000B2C08">
        <w:rPr>
          <w:lang w:val="ru-RU"/>
        </w:rPr>
        <w:t>определен</w:t>
      </w:r>
      <w:r w:rsidR="00A44975" w:rsidRPr="000B2C08">
        <w:rPr>
          <w:lang w:val="ru-RU"/>
        </w:rPr>
        <w:t>и</w:t>
      </w:r>
      <w:r w:rsidRPr="000B2C08">
        <w:rPr>
          <w:lang w:val="ru-RU"/>
        </w:rPr>
        <w:t>и целевых показателей</w:t>
      </w:r>
      <w:r w:rsidR="0070740B" w:rsidRPr="000B2C08">
        <w:rPr>
          <w:lang w:val="ru-RU"/>
        </w:rPr>
        <w:t xml:space="preserve"> и</w:t>
      </w:r>
      <w:r w:rsidRPr="000B2C08">
        <w:rPr>
          <w:lang w:val="ru-RU"/>
        </w:rPr>
        <w:t xml:space="preserve"> мер</w:t>
      </w:r>
      <w:r w:rsidR="0070740B" w:rsidRPr="000B2C08">
        <w:rPr>
          <w:lang w:val="ru-RU"/>
        </w:rPr>
        <w:t>,</w:t>
      </w:r>
      <w:r w:rsidRPr="000B2C08">
        <w:rPr>
          <w:lang w:val="ru-RU"/>
        </w:rPr>
        <w:t xml:space="preserve"> </w:t>
      </w:r>
      <w:r w:rsidR="001F610A" w:rsidRPr="000B2C08">
        <w:rPr>
          <w:lang w:val="ru-RU"/>
        </w:rPr>
        <w:t xml:space="preserve">в </w:t>
      </w:r>
      <w:r w:rsidR="0070740B" w:rsidRPr="000B2C08">
        <w:rPr>
          <w:lang w:val="ru-RU"/>
        </w:rPr>
        <w:t xml:space="preserve">процессе </w:t>
      </w:r>
      <w:r w:rsidRPr="000B2C08">
        <w:rPr>
          <w:lang w:val="ru-RU"/>
        </w:rPr>
        <w:t>осуществлени</w:t>
      </w:r>
      <w:r w:rsidR="0070740B" w:rsidRPr="000B2C08">
        <w:rPr>
          <w:lang w:val="ru-RU"/>
        </w:rPr>
        <w:t>я</w:t>
      </w:r>
      <w:r w:rsidR="0098629A" w:rsidRPr="000B2C08">
        <w:rPr>
          <w:lang w:val="ru-RU"/>
        </w:rPr>
        <w:t xml:space="preserve"> Протокола</w:t>
      </w:r>
      <w:r w:rsidRPr="000B2C08">
        <w:rPr>
          <w:lang w:val="ru-RU"/>
        </w:rPr>
        <w:t xml:space="preserve"> и </w:t>
      </w:r>
      <w:r w:rsidR="001F610A" w:rsidRPr="000B2C08">
        <w:rPr>
          <w:lang w:val="ru-RU"/>
        </w:rPr>
        <w:t xml:space="preserve">в </w:t>
      </w:r>
      <w:r w:rsidRPr="000B2C08">
        <w:rPr>
          <w:lang w:val="ru-RU"/>
        </w:rPr>
        <w:t>оценке достигнутого прогресса (см. выше пункт</w:t>
      </w:r>
      <w:proofErr w:type="gramStart"/>
      <w:r w:rsidRPr="000B2C08">
        <w:rPr>
          <w:lang w:val="ru-RU"/>
        </w:rPr>
        <w:t xml:space="preserve"> В</w:t>
      </w:r>
      <w:proofErr w:type="gramEnd"/>
      <w:r w:rsidRPr="000B2C08">
        <w:rPr>
          <w:lang w:val="ru-RU"/>
        </w:rPr>
        <w:t>(2)). Хорошим примером повышения</w:t>
      </w:r>
      <w:r w:rsidR="0098629A" w:rsidRPr="000B2C08">
        <w:rPr>
          <w:lang w:val="ru-RU"/>
        </w:rPr>
        <w:t xml:space="preserve"> уровня</w:t>
      </w:r>
      <w:r w:rsidRPr="000B2C08">
        <w:rPr>
          <w:lang w:val="ru-RU"/>
        </w:rPr>
        <w:t xml:space="preserve"> информированности общественности по вопросам Протокола служит кампания, организованная Сербией </w:t>
      </w:r>
      <w:r w:rsidR="0030416C" w:rsidRPr="000B2C08">
        <w:rPr>
          <w:lang w:val="ru-RU"/>
        </w:rPr>
        <w:t>в преддверии ее присоединения к Протоколу.</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30416C" w:rsidRPr="008F6011" w:rsidTr="005F2E3C">
        <w:tc>
          <w:tcPr>
            <w:tcW w:w="9571" w:type="dxa"/>
            <w:shd w:val="clear" w:color="auto" w:fill="BFBFBF" w:themeFill="background1" w:themeFillShade="BF"/>
          </w:tcPr>
          <w:p w:rsidR="0030416C" w:rsidRPr="000B2C08" w:rsidRDefault="0030416C" w:rsidP="00CA41A8">
            <w:pPr>
              <w:spacing w:line="276" w:lineRule="auto"/>
              <w:rPr>
                <w:lang w:val="ru-RU"/>
              </w:rPr>
            </w:pPr>
            <w:r w:rsidRPr="000B2C08">
              <w:rPr>
                <w:lang w:val="ru-RU"/>
              </w:rPr>
              <w:t>КАМПАНИЯ ПО ПОВЫШЕНИЮ ИНФОРМИРО</w:t>
            </w:r>
            <w:r w:rsidR="00A44975" w:rsidRPr="000B2C08">
              <w:rPr>
                <w:lang w:val="ru-RU"/>
              </w:rPr>
              <w:t>В</w:t>
            </w:r>
            <w:r w:rsidRPr="000B2C08">
              <w:rPr>
                <w:lang w:val="ru-RU"/>
              </w:rPr>
              <w:t>АННОСТИ</w:t>
            </w:r>
          </w:p>
          <w:p w:rsidR="0030416C" w:rsidRPr="000B2C08" w:rsidRDefault="005E5C2F" w:rsidP="00CA41A8">
            <w:pPr>
              <w:spacing w:line="276" w:lineRule="auto"/>
              <w:rPr>
                <w:lang w:val="ru-RU"/>
              </w:rPr>
            </w:pPr>
            <w:r w:rsidRPr="000B2C08">
              <w:rPr>
                <w:lang w:val="ru-RU"/>
              </w:rPr>
              <w:lastRenderedPageBreak/>
              <w:t>Практический п</w:t>
            </w:r>
            <w:r w:rsidR="000D0B21" w:rsidRPr="000B2C08">
              <w:rPr>
                <w:lang w:val="ru-RU"/>
              </w:rPr>
              <w:t>ример 1</w:t>
            </w:r>
          </w:p>
          <w:p w:rsidR="000D0B21" w:rsidRPr="000B2C08" w:rsidRDefault="000D0B21" w:rsidP="00CA41A8">
            <w:pPr>
              <w:spacing w:line="276" w:lineRule="auto"/>
              <w:rPr>
                <w:lang w:val="ru-RU"/>
              </w:rPr>
            </w:pPr>
          </w:p>
          <w:p w:rsidR="0030416C" w:rsidRPr="000B2C08" w:rsidRDefault="0030416C" w:rsidP="00CA41A8">
            <w:pPr>
              <w:spacing w:line="276" w:lineRule="auto"/>
              <w:rPr>
                <w:lang w:val="ru-RU"/>
              </w:rPr>
            </w:pPr>
            <w:r w:rsidRPr="000B2C08">
              <w:rPr>
                <w:lang w:val="ru-RU"/>
              </w:rPr>
              <w:t xml:space="preserve">За несколько месяцев до присоединения к Протоколу </w:t>
            </w:r>
            <w:r w:rsidRPr="000B2C08">
              <w:rPr>
                <w:b/>
                <w:lang w:val="ru-RU"/>
              </w:rPr>
              <w:t>Сербия</w:t>
            </w:r>
            <w:r w:rsidRPr="000B2C08">
              <w:rPr>
                <w:lang w:val="ru-RU"/>
              </w:rPr>
              <w:t xml:space="preserve"> организовала восьмимесячную кампанию с целью повысить </w:t>
            </w:r>
            <w:r w:rsidR="0098629A" w:rsidRPr="000B2C08">
              <w:rPr>
                <w:lang w:val="ru-RU"/>
              </w:rPr>
              <w:t xml:space="preserve">уровень </w:t>
            </w:r>
            <w:r w:rsidRPr="000B2C08">
              <w:rPr>
                <w:lang w:val="ru-RU"/>
              </w:rPr>
              <w:t>информированност</w:t>
            </w:r>
            <w:r w:rsidR="0098629A" w:rsidRPr="000B2C08">
              <w:rPr>
                <w:lang w:val="ru-RU"/>
              </w:rPr>
              <w:t>и</w:t>
            </w:r>
            <w:r w:rsidRPr="000B2C08">
              <w:rPr>
                <w:lang w:val="ru-RU"/>
              </w:rPr>
              <w:t xml:space="preserve"> государственных органов и общественности о значимости Протокола и его потенциальных выгод</w:t>
            </w:r>
            <w:r w:rsidR="0098629A" w:rsidRPr="000B2C08">
              <w:rPr>
                <w:lang w:val="ru-RU"/>
              </w:rPr>
              <w:t>ах</w:t>
            </w:r>
            <w:r w:rsidRPr="000B2C08">
              <w:rPr>
                <w:lang w:val="ru-RU"/>
              </w:rPr>
              <w:t>.</w:t>
            </w:r>
          </w:p>
          <w:p w:rsidR="0030416C" w:rsidRPr="000B2C08" w:rsidRDefault="0030416C" w:rsidP="00CA41A8">
            <w:pPr>
              <w:spacing w:line="276" w:lineRule="auto"/>
              <w:rPr>
                <w:lang w:val="ru-RU"/>
              </w:rPr>
            </w:pPr>
          </w:p>
          <w:p w:rsidR="00096A61" w:rsidRPr="000B2C08" w:rsidRDefault="0030416C" w:rsidP="00CA41A8">
            <w:pPr>
              <w:spacing w:line="276" w:lineRule="auto"/>
              <w:rPr>
                <w:lang w:val="ru-RU"/>
              </w:rPr>
            </w:pPr>
            <w:r w:rsidRPr="000B2C08">
              <w:rPr>
                <w:lang w:val="ru-RU"/>
              </w:rPr>
              <w:t xml:space="preserve">Министерство природных ресурсов, </w:t>
            </w:r>
            <w:r w:rsidR="00FC4DF9" w:rsidRPr="000B2C08">
              <w:rPr>
                <w:lang w:val="ru-RU"/>
              </w:rPr>
              <w:t>горнодобывающей промышленности</w:t>
            </w:r>
            <w:r w:rsidRPr="000B2C08">
              <w:rPr>
                <w:lang w:val="ru-RU"/>
              </w:rPr>
              <w:t xml:space="preserve"> и пространственного планирования пригласило </w:t>
            </w:r>
            <w:r w:rsidR="00A44975" w:rsidRPr="000B2C08">
              <w:rPr>
                <w:lang w:val="ru-RU"/>
              </w:rPr>
              <w:t>имеющи</w:t>
            </w:r>
            <w:r w:rsidR="00F0521E" w:rsidRPr="000B2C08">
              <w:rPr>
                <w:lang w:val="ru-RU"/>
              </w:rPr>
              <w:t>е</w:t>
            </w:r>
            <w:r w:rsidR="00A44975" w:rsidRPr="000B2C08">
              <w:rPr>
                <w:lang w:val="ru-RU"/>
              </w:rPr>
              <w:t xml:space="preserve"> отношение к данному вопросу</w:t>
            </w:r>
            <w:r w:rsidR="00F0521E" w:rsidRPr="000B2C08">
              <w:rPr>
                <w:lang w:val="ru-RU"/>
              </w:rPr>
              <w:t xml:space="preserve"> стороны </w:t>
            </w:r>
            <w:r w:rsidRPr="000B2C08">
              <w:rPr>
                <w:lang w:val="ru-RU"/>
              </w:rPr>
              <w:t xml:space="preserve">принять участие в различных мероприятиях на региональном и местном уровнях, включая семинары, круглые столы и обсуждения в </w:t>
            </w:r>
            <w:proofErr w:type="gramStart"/>
            <w:r w:rsidRPr="000B2C08">
              <w:rPr>
                <w:lang w:val="ru-RU"/>
              </w:rPr>
              <w:t>фокус-группах</w:t>
            </w:r>
            <w:proofErr w:type="gramEnd"/>
            <w:r w:rsidRPr="000B2C08">
              <w:rPr>
                <w:lang w:val="ru-RU"/>
              </w:rPr>
              <w:t xml:space="preserve">. </w:t>
            </w:r>
            <w:r w:rsidR="00013FBC" w:rsidRPr="000B2C08">
              <w:rPr>
                <w:lang w:val="ru-RU"/>
              </w:rPr>
              <w:t xml:space="preserve">Среди приглашенных были государственные служащие, эксперты, представители местных органов власти, образовательных учреждений, НПО и средств массовой информации. </w:t>
            </w:r>
            <w:r w:rsidR="0010028A" w:rsidRPr="000B2C08">
              <w:rPr>
                <w:lang w:val="ru-RU"/>
              </w:rPr>
              <w:t xml:space="preserve">Предполагалось, что </w:t>
            </w:r>
            <w:r w:rsidR="00096A61" w:rsidRPr="000B2C08">
              <w:rPr>
                <w:lang w:val="ru-RU"/>
              </w:rPr>
              <w:t xml:space="preserve">участвующие, в свою очередь, будут информировать </w:t>
            </w:r>
            <w:r w:rsidR="00137037" w:rsidRPr="000B2C08">
              <w:rPr>
                <w:lang w:val="ru-RU"/>
              </w:rPr>
              <w:t xml:space="preserve">широкую </w:t>
            </w:r>
            <w:r w:rsidR="00096A61" w:rsidRPr="000B2C08">
              <w:rPr>
                <w:lang w:val="ru-RU"/>
              </w:rPr>
              <w:t>общественность и повышать информированность о значимости управления водными ресурсами, в частности, в вопросах, связанных с</w:t>
            </w:r>
            <w:r w:rsidR="00A44975" w:rsidRPr="000B2C08">
              <w:rPr>
                <w:lang w:val="ru-RU"/>
              </w:rPr>
              <w:t>о</w:t>
            </w:r>
            <w:r w:rsidR="00096A61" w:rsidRPr="000B2C08">
              <w:rPr>
                <w:lang w:val="ru-RU"/>
              </w:rPr>
              <w:t xml:space="preserve"> здоровьем. НПО были восприняты как важное связующее звено между органами власти и общественностью, и их участие в собраниях было ключевым для успешной кампании по повышению информированности. </w:t>
            </w:r>
            <w:r w:rsidR="00013FBC" w:rsidRPr="000B2C08">
              <w:rPr>
                <w:lang w:val="ru-RU"/>
              </w:rPr>
              <w:t>У</w:t>
            </w:r>
            <w:r w:rsidR="00096A61" w:rsidRPr="000B2C08">
              <w:rPr>
                <w:lang w:val="ru-RU"/>
              </w:rPr>
              <w:t xml:space="preserve">частие </w:t>
            </w:r>
            <w:r w:rsidR="00013FBC" w:rsidRPr="000B2C08">
              <w:rPr>
                <w:lang w:val="ru-RU"/>
              </w:rPr>
              <w:t xml:space="preserve">НПО </w:t>
            </w:r>
            <w:r w:rsidR="00137037" w:rsidRPr="000B2C08">
              <w:rPr>
                <w:lang w:val="ru-RU"/>
              </w:rPr>
              <w:t>благоприятно отразилось на желании</w:t>
            </w:r>
            <w:r w:rsidR="00096A61" w:rsidRPr="000B2C08">
              <w:rPr>
                <w:lang w:val="ru-RU"/>
              </w:rPr>
              <w:t xml:space="preserve"> общественности принять участие в последующем процессе осуществл</w:t>
            </w:r>
            <w:r w:rsidR="00A44975" w:rsidRPr="000B2C08">
              <w:rPr>
                <w:lang w:val="ru-RU"/>
              </w:rPr>
              <w:t xml:space="preserve">ения Протокола. Вся </w:t>
            </w:r>
            <w:r w:rsidR="00096A61" w:rsidRPr="000B2C08">
              <w:rPr>
                <w:lang w:val="ru-RU"/>
              </w:rPr>
              <w:t>информация</w:t>
            </w:r>
            <w:r w:rsidR="00013FBC" w:rsidRPr="000B2C08">
              <w:rPr>
                <w:lang w:val="ru-RU"/>
              </w:rPr>
              <w:t>, касающаяся проводимой кампании,</w:t>
            </w:r>
            <w:r w:rsidR="00096A61" w:rsidRPr="000B2C08">
              <w:rPr>
                <w:lang w:val="ru-RU"/>
              </w:rPr>
              <w:t xml:space="preserve"> была размещена на интернет-сайте Министерства, а личное общение между заинтересованными сторонами и сотрудниками координационного центра по Протоколу при Министерстве было упрощено при помощи использования электронной почты.</w:t>
            </w:r>
          </w:p>
          <w:p w:rsidR="00013FBC" w:rsidRPr="000B2C08" w:rsidRDefault="00013FBC" w:rsidP="00CA41A8">
            <w:pPr>
              <w:spacing w:line="276" w:lineRule="auto"/>
              <w:rPr>
                <w:lang w:val="ru-RU"/>
              </w:rPr>
            </w:pPr>
          </w:p>
          <w:p w:rsidR="0030416C" w:rsidRPr="000B2C08" w:rsidRDefault="00B33D4F" w:rsidP="00CA41A8">
            <w:pPr>
              <w:spacing w:line="276" w:lineRule="auto"/>
              <w:rPr>
                <w:lang w:val="ru-RU"/>
              </w:rPr>
            </w:pPr>
            <w:r w:rsidRPr="000B2C08">
              <w:rPr>
                <w:lang w:val="ru-RU"/>
              </w:rPr>
              <w:t>Участие заинтересованных сторон</w:t>
            </w:r>
            <w:r w:rsidR="00096A61" w:rsidRPr="000B2C08">
              <w:rPr>
                <w:lang w:val="ru-RU"/>
              </w:rPr>
              <w:t xml:space="preserve"> </w:t>
            </w:r>
            <w:r w:rsidRPr="000B2C08">
              <w:rPr>
                <w:lang w:val="ru-RU"/>
              </w:rPr>
              <w:t xml:space="preserve">из </w:t>
            </w:r>
            <w:r w:rsidR="00096A61" w:rsidRPr="000B2C08">
              <w:rPr>
                <w:lang w:val="ru-RU"/>
              </w:rPr>
              <w:t>разны</w:t>
            </w:r>
            <w:r w:rsidRPr="000B2C08">
              <w:rPr>
                <w:lang w:val="ru-RU"/>
              </w:rPr>
              <w:t>х</w:t>
            </w:r>
            <w:r w:rsidR="00096A61" w:rsidRPr="000B2C08">
              <w:rPr>
                <w:lang w:val="ru-RU"/>
              </w:rPr>
              <w:t xml:space="preserve"> сектор</w:t>
            </w:r>
            <w:r w:rsidRPr="000B2C08">
              <w:rPr>
                <w:lang w:val="ru-RU"/>
              </w:rPr>
              <w:t>ов</w:t>
            </w:r>
            <w:r w:rsidR="00096A61" w:rsidRPr="000B2C08">
              <w:rPr>
                <w:lang w:val="ru-RU"/>
              </w:rPr>
              <w:t>, таки</w:t>
            </w:r>
            <w:r w:rsidRPr="000B2C08">
              <w:rPr>
                <w:lang w:val="ru-RU"/>
              </w:rPr>
              <w:t>х как здравоохранение</w:t>
            </w:r>
            <w:r w:rsidR="00096A61" w:rsidRPr="000B2C08">
              <w:rPr>
                <w:lang w:val="ru-RU"/>
              </w:rPr>
              <w:t xml:space="preserve">, окружающая среда, сельское </w:t>
            </w:r>
            <w:r w:rsidRPr="000B2C08">
              <w:rPr>
                <w:lang w:val="ru-RU"/>
              </w:rPr>
              <w:t xml:space="preserve">и лесное </w:t>
            </w:r>
            <w:r w:rsidR="00096A61" w:rsidRPr="000B2C08">
              <w:rPr>
                <w:lang w:val="ru-RU"/>
              </w:rPr>
              <w:t>хозяйство, помогл</w:t>
            </w:r>
            <w:r w:rsidRPr="000B2C08">
              <w:rPr>
                <w:lang w:val="ru-RU"/>
              </w:rPr>
              <w:t>о</w:t>
            </w:r>
            <w:r w:rsidR="00096A61" w:rsidRPr="000B2C08">
              <w:rPr>
                <w:lang w:val="ru-RU"/>
              </w:rPr>
              <w:t xml:space="preserve"> </w:t>
            </w:r>
            <w:r w:rsidRPr="000B2C08">
              <w:rPr>
                <w:lang w:val="ru-RU"/>
              </w:rPr>
              <w:t xml:space="preserve">разработать план </w:t>
            </w:r>
            <w:r w:rsidR="00A44975" w:rsidRPr="000B2C08">
              <w:rPr>
                <w:lang w:val="ru-RU"/>
              </w:rPr>
              <w:t>продвижения</w:t>
            </w:r>
            <w:r w:rsidRPr="000B2C08">
              <w:rPr>
                <w:lang w:val="ru-RU"/>
              </w:rPr>
              <w:t xml:space="preserve"> </w:t>
            </w:r>
            <w:r w:rsidR="00013FBC" w:rsidRPr="000B2C08">
              <w:rPr>
                <w:lang w:val="ru-RU"/>
              </w:rPr>
              <w:t>Протокола</w:t>
            </w:r>
            <w:r w:rsidRPr="000B2C08">
              <w:rPr>
                <w:lang w:val="ru-RU"/>
              </w:rPr>
              <w:t xml:space="preserve"> на национальном уровне, </w:t>
            </w:r>
            <w:r w:rsidR="00013FBC" w:rsidRPr="000B2C08">
              <w:rPr>
                <w:lang w:val="ru-RU"/>
              </w:rPr>
              <w:t xml:space="preserve">составить </w:t>
            </w:r>
            <w:r w:rsidRPr="000B2C08">
              <w:rPr>
                <w:lang w:val="ru-RU"/>
              </w:rPr>
              <w:t>перечень</w:t>
            </w:r>
            <w:r w:rsidR="00013FBC" w:rsidRPr="000B2C08">
              <w:rPr>
                <w:lang w:val="ru-RU"/>
              </w:rPr>
              <w:t xml:space="preserve"> необходимых</w:t>
            </w:r>
            <w:r w:rsidRPr="000B2C08">
              <w:rPr>
                <w:lang w:val="ru-RU"/>
              </w:rPr>
              <w:t xml:space="preserve"> </w:t>
            </w:r>
            <w:r w:rsidR="00137037" w:rsidRPr="000B2C08">
              <w:rPr>
                <w:lang w:val="ru-RU"/>
              </w:rPr>
              <w:t xml:space="preserve">для этого </w:t>
            </w:r>
            <w:r w:rsidRPr="000B2C08">
              <w:rPr>
                <w:lang w:val="ru-RU"/>
              </w:rPr>
              <w:t>мер</w:t>
            </w:r>
            <w:r w:rsidR="00A44975" w:rsidRPr="000B2C08">
              <w:rPr>
                <w:lang w:val="ru-RU"/>
              </w:rPr>
              <w:t>оприятий</w:t>
            </w:r>
            <w:r w:rsidR="00013FBC" w:rsidRPr="000B2C08">
              <w:rPr>
                <w:lang w:val="ru-RU"/>
              </w:rPr>
              <w:t xml:space="preserve"> и детальный график их осуществления</w:t>
            </w:r>
            <w:r w:rsidRPr="000B2C08">
              <w:rPr>
                <w:lang w:val="ru-RU"/>
              </w:rPr>
              <w:t>.</w:t>
            </w:r>
          </w:p>
          <w:p w:rsidR="00B33D4F" w:rsidRPr="000B2C08" w:rsidRDefault="00B33D4F" w:rsidP="00CA41A8">
            <w:pPr>
              <w:spacing w:line="276" w:lineRule="auto"/>
              <w:rPr>
                <w:lang w:val="ru-RU"/>
              </w:rPr>
            </w:pPr>
          </w:p>
          <w:p w:rsidR="0010028A" w:rsidRPr="000B2C08" w:rsidRDefault="00B33D4F" w:rsidP="00CA41A8">
            <w:pPr>
              <w:spacing w:line="276" w:lineRule="auto"/>
              <w:rPr>
                <w:lang w:val="ru-RU"/>
              </w:rPr>
            </w:pPr>
            <w:r w:rsidRPr="000B2C08">
              <w:rPr>
                <w:lang w:val="ru-RU"/>
              </w:rPr>
              <w:t>Основными проблемами</w:t>
            </w:r>
            <w:r w:rsidR="00A44975" w:rsidRPr="000B2C08">
              <w:rPr>
                <w:lang w:val="ru-RU"/>
              </w:rPr>
              <w:t>, возникшими в ходе</w:t>
            </w:r>
            <w:r w:rsidRPr="000B2C08">
              <w:rPr>
                <w:lang w:val="ru-RU"/>
              </w:rPr>
              <w:t xml:space="preserve"> кампании</w:t>
            </w:r>
            <w:r w:rsidR="00A44975" w:rsidRPr="000B2C08">
              <w:rPr>
                <w:lang w:val="ru-RU"/>
              </w:rPr>
              <w:t>,</w:t>
            </w:r>
            <w:r w:rsidRPr="000B2C08">
              <w:rPr>
                <w:lang w:val="ru-RU"/>
              </w:rPr>
              <w:t xml:space="preserve"> были трудности в преодолении </w:t>
            </w:r>
            <w:r w:rsidR="00137037" w:rsidRPr="000B2C08">
              <w:rPr>
                <w:lang w:val="ru-RU"/>
              </w:rPr>
              <w:t xml:space="preserve">разногласий между </w:t>
            </w:r>
            <w:r w:rsidRPr="000B2C08">
              <w:rPr>
                <w:lang w:val="ru-RU"/>
              </w:rPr>
              <w:t>сторон</w:t>
            </w:r>
            <w:r w:rsidR="00137037" w:rsidRPr="000B2C08">
              <w:rPr>
                <w:lang w:val="ru-RU"/>
              </w:rPr>
              <w:t xml:space="preserve">ами, представляющими </w:t>
            </w:r>
            <w:r w:rsidRPr="000B2C08">
              <w:rPr>
                <w:lang w:val="ru-RU"/>
              </w:rPr>
              <w:t>разны</w:t>
            </w:r>
            <w:r w:rsidR="00137037" w:rsidRPr="000B2C08">
              <w:rPr>
                <w:lang w:val="ru-RU"/>
              </w:rPr>
              <w:t>е</w:t>
            </w:r>
            <w:r w:rsidRPr="000B2C08">
              <w:rPr>
                <w:lang w:val="ru-RU"/>
              </w:rPr>
              <w:t xml:space="preserve"> сектор</w:t>
            </w:r>
            <w:r w:rsidR="00137037" w:rsidRPr="000B2C08">
              <w:rPr>
                <w:lang w:val="ru-RU"/>
              </w:rPr>
              <w:t>а</w:t>
            </w:r>
            <w:r w:rsidR="00FE52E7" w:rsidRPr="000B2C08">
              <w:rPr>
                <w:lang w:val="ru-RU"/>
              </w:rPr>
              <w:t>, так или иначе связанные с управлением водными ресурсами</w:t>
            </w:r>
            <w:r w:rsidRPr="000B2C08">
              <w:rPr>
                <w:lang w:val="ru-RU"/>
              </w:rPr>
              <w:t xml:space="preserve">, </w:t>
            </w:r>
            <w:r w:rsidR="00013FBC" w:rsidRPr="000B2C08">
              <w:rPr>
                <w:lang w:val="ru-RU"/>
              </w:rPr>
              <w:t>а также</w:t>
            </w:r>
            <w:r w:rsidRPr="000B2C08">
              <w:rPr>
                <w:lang w:val="ru-RU"/>
              </w:rPr>
              <w:t xml:space="preserve"> недостаточное информационное взаимодействие между </w:t>
            </w:r>
            <w:r w:rsidR="00FE52E7" w:rsidRPr="000B2C08">
              <w:rPr>
                <w:lang w:val="ru-RU"/>
              </w:rPr>
              <w:t>ними</w:t>
            </w:r>
            <w:r w:rsidRPr="000B2C08">
              <w:rPr>
                <w:lang w:val="ru-RU"/>
              </w:rPr>
              <w:t>.</w:t>
            </w:r>
          </w:p>
        </w:tc>
      </w:tr>
    </w:tbl>
    <w:p w:rsidR="0030416C" w:rsidRPr="000B2C08" w:rsidRDefault="0030416C" w:rsidP="00057508">
      <w:pPr>
        <w:rPr>
          <w:lang w:val="ru-RU"/>
        </w:rPr>
      </w:pPr>
    </w:p>
    <w:p w:rsidR="00B33D4F" w:rsidRPr="000B2C08" w:rsidRDefault="00B33D4F" w:rsidP="00DA3CF8">
      <w:pPr>
        <w:pStyle w:val="Heading3"/>
        <w:rPr>
          <w:lang w:val="ru-RU"/>
        </w:rPr>
      </w:pPr>
      <w:bookmarkStart w:id="16" w:name="_Toc359495939"/>
      <w:r w:rsidRPr="000B2C08">
        <w:rPr>
          <w:lang w:val="ru-RU"/>
        </w:rPr>
        <w:t xml:space="preserve">с) Выявление заинтересованных сторон и </w:t>
      </w:r>
      <w:r w:rsidR="00BF4C79" w:rsidRPr="000B2C08">
        <w:rPr>
          <w:lang w:val="ru-RU"/>
        </w:rPr>
        <w:t>создание</w:t>
      </w:r>
      <w:r w:rsidR="00754D7D" w:rsidRPr="000B2C08">
        <w:rPr>
          <w:lang w:val="ru-RU"/>
        </w:rPr>
        <w:t xml:space="preserve"> </w:t>
      </w:r>
      <w:r w:rsidR="00BF4C79" w:rsidRPr="000B2C08">
        <w:rPr>
          <w:lang w:val="ru-RU"/>
        </w:rPr>
        <w:t xml:space="preserve">координационных </w:t>
      </w:r>
      <w:r w:rsidR="00754D7D" w:rsidRPr="000B2C08">
        <w:rPr>
          <w:lang w:val="ru-RU"/>
        </w:rPr>
        <w:t>механизмов</w:t>
      </w:r>
      <w:bookmarkEnd w:id="16"/>
    </w:p>
    <w:p w:rsidR="0021025D" w:rsidRPr="000B2C08" w:rsidRDefault="0021025D" w:rsidP="0021025D">
      <w:pPr>
        <w:spacing w:after="0"/>
        <w:rPr>
          <w:lang w:val="ru-RU"/>
        </w:rPr>
      </w:pPr>
    </w:p>
    <w:p w:rsidR="00B33D4F" w:rsidRPr="000B2C08" w:rsidRDefault="00B66E2E" w:rsidP="00057508">
      <w:pPr>
        <w:rPr>
          <w:lang w:val="ru-RU"/>
        </w:rPr>
      </w:pPr>
      <w:r w:rsidRPr="000B2C08">
        <w:rPr>
          <w:lang w:val="ru-RU"/>
        </w:rPr>
        <w:t>Должны быть</w:t>
      </w:r>
      <w:r w:rsidR="00C8485B" w:rsidRPr="000B2C08">
        <w:rPr>
          <w:lang w:val="ru-RU"/>
        </w:rPr>
        <w:t xml:space="preserve"> выявлены</w:t>
      </w:r>
      <w:r w:rsidRPr="000B2C08">
        <w:rPr>
          <w:lang w:val="ru-RU"/>
        </w:rPr>
        <w:t xml:space="preserve"> основные заинтересованные стороны, имеющие отношение к осуществлению Протокола, в том числе, со стороны общественности. Соответствующие заинтересованные стороны могут зависеть как </w:t>
      </w:r>
      <w:r w:rsidR="00754D7D" w:rsidRPr="000B2C08">
        <w:rPr>
          <w:lang w:val="ru-RU"/>
        </w:rPr>
        <w:t xml:space="preserve">от </w:t>
      </w:r>
      <w:r w:rsidR="00C8485B" w:rsidRPr="000B2C08">
        <w:rPr>
          <w:lang w:val="ru-RU"/>
        </w:rPr>
        <w:t xml:space="preserve">характера и сущности </w:t>
      </w:r>
      <w:r w:rsidR="00754D7D" w:rsidRPr="000B2C08">
        <w:rPr>
          <w:lang w:val="ru-RU"/>
        </w:rPr>
        <w:t>решени</w:t>
      </w:r>
      <w:r w:rsidR="00C8485B" w:rsidRPr="000B2C08">
        <w:rPr>
          <w:lang w:val="ru-RU"/>
        </w:rPr>
        <w:t>й</w:t>
      </w:r>
      <w:r w:rsidR="00754D7D" w:rsidRPr="000B2C08">
        <w:rPr>
          <w:lang w:val="ru-RU"/>
        </w:rPr>
        <w:t xml:space="preserve">, </w:t>
      </w:r>
      <w:r w:rsidR="00C8485B" w:rsidRPr="000B2C08">
        <w:rPr>
          <w:lang w:val="ru-RU"/>
        </w:rPr>
        <w:t xml:space="preserve">в отношении которых осуществляется </w:t>
      </w:r>
      <w:r w:rsidR="00754D7D" w:rsidRPr="000B2C08">
        <w:rPr>
          <w:lang w:val="ru-RU"/>
        </w:rPr>
        <w:t xml:space="preserve">участие общественности, так </w:t>
      </w:r>
      <w:r w:rsidR="00F6347B" w:rsidRPr="000B2C08">
        <w:rPr>
          <w:lang w:val="ru-RU"/>
        </w:rPr>
        <w:t>и от уровня, на котором организуется участие общес</w:t>
      </w:r>
      <w:r w:rsidR="00C8485B" w:rsidRPr="000B2C08">
        <w:rPr>
          <w:lang w:val="ru-RU"/>
        </w:rPr>
        <w:t>твенности</w:t>
      </w:r>
      <w:r w:rsidR="00F6347B" w:rsidRPr="000B2C08">
        <w:rPr>
          <w:lang w:val="ru-RU"/>
        </w:rPr>
        <w:t>, например, местно</w:t>
      </w:r>
      <w:r w:rsidR="00C8485B" w:rsidRPr="000B2C08">
        <w:rPr>
          <w:lang w:val="ru-RU"/>
        </w:rPr>
        <w:t>го</w:t>
      </w:r>
      <w:r w:rsidR="00F6347B" w:rsidRPr="000B2C08">
        <w:rPr>
          <w:lang w:val="ru-RU"/>
        </w:rPr>
        <w:t>, регионально</w:t>
      </w:r>
      <w:r w:rsidR="00C8485B" w:rsidRPr="000B2C08">
        <w:rPr>
          <w:lang w:val="ru-RU"/>
        </w:rPr>
        <w:t>го</w:t>
      </w:r>
      <w:r w:rsidR="00F6347B" w:rsidRPr="000B2C08">
        <w:rPr>
          <w:lang w:val="ru-RU"/>
        </w:rPr>
        <w:t xml:space="preserve"> или национально</w:t>
      </w:r>
      <w:r w:rsidR="00C8485B" w:rsidRPr="000B2C08">
        <w:rPr>
          <w:lang w:val="ru-RU"/>
        </w:rPr>
        <w:t>го</w:t>
      </w:r>
      <w:r w:rsidR="00F6347B" w:rsidRPr="000B2C08">
        <w:rPr>
          <w:lang w:val="ru-RU"/>
        </w:rPr>
        <w:t xml:space="preserve">. </w:t>
      </w:r>
    </w:p>
    <w:p w:rsidR="00B33D4F" w:rsidRPr="000B2C08" w:rsidRDefault="00B33D4F" w:rsidP="00057508">
      <w:pPr>
        <w:rPr>
          <w:lang w:val="ru-RU"/>
        </w:rPr>
      </w:pPr>
      <w:r w:rsidRPr="000B2C08">
        <w:rPr>
          <w:lang w:val="ru-RU"/>
        </w:rPr>
        <w:t xml:space="preserve">Основные заинтересованные стороны могут включать, </w:t>
      </w:r>
      <w:r w:rsidR="004D2D48" w:rsidRPr="000B2C08">
        <w:rPr>
          <w:lang w:val="ru-RU"/>
        </w:rPr>
        <w:t>в том числе</w:t>
      </w:r>
      <w:r w:rsidR="004D2D48" w:rsidRPr="00FC1126">
        <w:rPr>
          <w:rStyle w:val="FootnoteReference"/>
        </w:rPr>
        <w:footnoteReference w:id="23"/>
      </w:r>
      <w:r w:rsidR="004D2D48" w:rsidRPr="000B2C08">
        <w:rPr>
          <w:lang w:val="ru-RU"/>
        </w:rPr>
        <w:t>:</w:t>
      </w:r>
      <w:r w:rsidRPr="000B2C08">
        <w:rPr>
          <w:lang w:val="ru-RU"/>
        </w:rPr>
        <w:t xml:space="preserve"> </w:t>
      </w:r>
    </w:p>
    <w:p w:rsidR="004D2D48" w:rsidRPr="000B2C08" w:rsidRDefault="004D2D48" w:rsidP="00693880">
      <w:pPr>
        <w:spacing w:after="0"/>
        <w:contextualSpacing/>
        <w:rPr>
          <w:lang w:val="ru-RU"/>
        </w:rPr>
      </w:pPr>
      <w:r w:rsidRPr="000B2C08">
        <w:rPr>
          <w:lang w:val="ru-RU"/>
        </w:rPr>
        <w:lastRenderedPageBreak/>
        <w:t>(</w:t>
      </w:r>
      <w:r w:rsidRPr="00FC1126">
        <w:rPr>
          <w:lang w:val="de-DE"/>
        </w:rPr>
        <w:t>i</w:t>
      </w:r>
      <w:r w:rsidRPr="000B2C08">
        <w:rPr>
          <w:lang w:val="ru-RU"/>
        </w:rPr>
        <w:t xml:space="preserve">) </w:t>
      </w:r>
      <w:r w:rsidR="000C1034" w:rsidRPr="000B2C08">
        <w:rPr>
          <w:lang w:val="ru-RU"/>
        </w:rPr>
        <w:t>Г</w:t>
      </w:r>
      <w:r w:rsidRPr="000B2C08">
        <w:rPr>
          <w:lang w:val="ru-RU"/>
        </w:rPr>
        <w:t xml:space="preserve">осударственные органы на национальном, региональном и местном (городском и сельском) уровне, в особенности те, что отвечают за </w:t>
      </w:r>
      <w:r w:rsidR="00754D7D" w:rsidRPr="000B2C08">
        <w:rPr>
          <w:lang w:val="ru-RU"/>
        </w:rPr>
        <w:t>сферы водных ресурсов</w:t>
      </w:r>
      <w:r w:rsidRPr="000B2C08">
        <w:rPr>
          <w:lang w:val="ru-RU"/>
        </w:rPr>
        <w:t>, окружающей среды, здравоохранения, фин</w:t>
      </w:r>
      <w:r w:rsidR="00754D7D" w:rsidRPr="000B2C08">
        <w:rPr>
          <w:lang w:val="ru-RU"/>
        </w:rPr>
        <w:t>ансов</w:t>
      </w:r>
      <w:r w:rsidRPr="000B2C08">
        <w:rPr>
          <w:lang w:val="ru-RU"/>
        </w:rPr>
        <w:t>, туризм</w:t>
      </w:r>
      <w:r w:rsidR="00754D7D" w:rsidRPr="000B2C08">
        <w:rPr>
          <w:lang w:val="ru-RU"/>
        </w:rPr>
        <w:t>а</w:t>
      </w:r>
      <w:r w:rsidRPr="000B2C08">
        <w:rPr>
          <w:lang w:val="ru-RU"/>
        </w:rPr>
        <w:t>, экономик</w:t>
      </w:r>
      <w:r w:rsidR="00754D7D" w:rsidRPr="000B2C08">
        <w:rPr>
          <w:lang w:val="ru-RU"/>
        </w:rPr>
        <w:t>и и иностранных</w:t>
      </w:r>
      <w:r w:rsidRPr="000B2C08">
        <w:rPr>
          <w:lang w:val="ru-RU"/>
        </w:rPr>
        <w:t xml:space="preserve"> дел. </w:t>
      </w:r>
      <w:r w:rsidR="006D2309" w:rsidRPr="000B2C08">
        <w:rPr>
          <w:lang w:val="ru-RU"/>
        </w:rPr>
        <w:t>Для того</w:t>
      </w:r>
      <w:r w:rsidR="00754D7D" w:rsidRPr="000B2C08">
        <w:rPr>
          <w:lang w:val="ru-RU"/>
        </w:rPr>
        <w:t xml:space="preserve"> чтобы получить основательную политическую поддержку, крайне важно задействовать множество национальных министерств; </w:t>
      </w:r>
    </w:p>
    <w:p w:rsidR="004D2D48" w:rsidRPr="000B2C08" w:rsidRDefault="004D2D48" w:rsidP="00693880">
      <w:pPr>
        <w:spacing w:after="0"/>
        <w:contextualSpacing/>
        <w:rPr>
          <w:lang w:val="ru-RU"/>
        </w:rPr>
      </w:pPr>
      <w:r w:rsidRPr="000B2C08">
        <w:rPr>
          <w:lang w:val="ru-RU"/>
        </w:rPr>
        <w:t>(</w:t>
      </w:r>
      <w:r w:rsidRPr="00FC1126">
        <w:rPr>
          <w:lang w:val="en-US"/>
        </w:rPr>
        <w:t>ii</w:t>
      </w:r>
      <w:r w:rsidRPr="000B2C08">
        <w:rPr>
          <w:lang w:val="ru-RU"/>
        </w:rPr>
        <w:t xml:space="preserve">) </w:t>
      </w:r>
      <w:r w:rsidR="00754D7D" w:rsidRPr="000B2C08">
        <w:rPr>
          <w:lang w:val="ru-RU"/>
        </w:rPr>
        <w:t>Р</w:t>
      </w:r>
      <w:r w:rsidRPr="000B2C08">
        <w:rPr>
          <w:lang w:val="ru-RU"/>
        </w:rPr>
        <w:t>азличные организации, комитеты и рабочие группы, занимающиеся вопросами окружающей среды, вод</w:t>
      </w:r>
      <w:r w:rsidR="00754D7D" w:rsidRPr="000B2C08">
        <w:rPr>
          <w:lang w:val="ru-RU"/>
        </w:rPr>
        <w:t>ных ресурсов</w:t>
      </w:r>
      <w:r w:rsidRPr="000B2C08">
        <w:rPr>
          <w:lang w:val="ru-RU"/>
        </w:rPr>
        <w:t xml:space="preserve"> и здоровья; </w:t>
      </w:r>
    </w:p>
    <w:p w:rsidR="004D2D48" w:rsidRPr="000B2C08" w:rsidRDefault="004D2D48" w:rsidP="00693880">
      <w:pPr>
        <w:spacing w:after="0"/>
        <w:contextualSpacing/>
        <w:rPr>
          <w:lang w:val="ru-RU"/>
        </w:rPr>
      </w:pPr>
      <w:r w:rsidRPr="000B2C08">
        <w:rPr>
          <w:lang w:val="ru-RU"/>
        </w:rPr>
        <w:t>(</w:t>
      </w:r>
      <w:r w:rsidRPr="00FC1126">
        <w:rPr>
          <w:lang w:val="de-DE"/>
        </w:rPr>
        <w:t>iii</w:t>
      </w:r>
      <w:r w:rsidRPr="000B2C08">
        <w:rPr>
          <w:lang w:val="ru-RU"/>
        </w:rPr>
        <w:t xml:space="preserve">) </w:t>
      </w:r>
      <w:r w:rsidR="00754D7D" w:rsidRPr="000B2C08">
        <w:rPr>
          <w:lang w:val="ru-RU"/>
        </w:rPr>
        <w:t>А</w:t>
      </w:r>
      <w:r w:rsidRPr="000B2C08">
        <w:rPr>
          <w:lang w:val="ru-RU"/>
        </w:rPr>
        <w:t xml:space="preserve">кадемии и </w:t>
      </w:r>
      <w:r w:rsidR="00B66E2E" w:rsidRPr="000B2C08">
        <w:rPr>
          <w:lang w:val="ru-RU"/>
        </w:rPr>
        <w:t>другие научно-исследовательские</w:t>
      </w:r>
      <w:r w:rsidRPr="000B2C08">
        <w:rPr>
          <w:lang w:val="ru-RU"/>
        </w:rPr>
        <w:t xml:space="preserve"> </w:t>
      </w:r>
      <w:r w:rsidR="00B66E2E" w:rsidRPr="000B2C08">
        <w:rPr>
          <w:lang w:val="ru-RU"/>
        </w:rPr>
        <w:t>институты</w:t>
      </w:r>
      <w:r w:rsidRPr="000B2C08">
        <w:rPr>
          <w:lang w:val="ru-RU"/>
        </w:rPr>
        <w:t>;</w:t>
      </w:r>
    </w:p>
    <w:p w:rsidR="004D2D48" w:rsidRPr="000B2C08" w:rsidRDefault="004D2D48" w:rsidP="00693880">
      <w:pPr>
        <w:spacing w:after="0"/>
        <w:contextualSpacing/>
        <w:rPr>
          <w:lang w:val="ru-RU"/>
        </w:rPr>
      </w:pPr>
      <w:r w:rsidRPr="000B2C08">
        <w:rPr>
          <w:lang w:val="ru-RU"/>
        </w:rPr>
        <w:t>(</w:t>
      </w:r>
      <w:r w:rsidRPr="00FC1126">
        <w:rPr>
          <w:lang w:val="de-DE"/>
        </w:rPr>
        <w:t>iv</w:t>
      </w:r>
      <w:r w:rsidRPr="000B2C08">
        <w:rPr>
          <w:lang w:val="ru-RU"/>
        </w:rPr>
        <w:t xml:space="preserve">) </w:t>
      </w:r>
      <w:r w:rsidR="00754D7D" w:rsidRPr="000B2C08">
        <w:rPr>
          <w:lang w:val="ru-RU"/>
        </w:rPr>
        <w:t>Ч</w:t>
      </w:r>
      <w:r w:rsidRPr="000B2C08">
        <w:rPr>
          <w:lang w:val="ru-RU"/>
        </w:rPr>
        <w:t>астные ассоциации</w:t>
      </w:r>
      <w:r w:rsidR="00AD1AF9" w:rsidRPr="000B2C08">
        <w:rPr>
          <w:lang w:val="ru-RU"/>
        </w:rPr>
        <w:t xml:space="preserve">, такие как </w:t>
      </w:r>
      <w:r w:rsidR="006D2309" w:rsidRPr="000B2C08">
        <w:rPr>
          <w:lang w:val="ru-RU"/>
        </w:rPr>
        <w:t xml:space="preserve">ассоциации </w:t>
      </w:r>
      <w:r w:rsidR="00AD1AF9" w:rsidRPr="000B2C08">
        <w:rPr>
          <w:lang w:val="ru-RU"/>
        </w:rPr>
        <w:t>поставщик</w:t>
      </w:r>
      <w:r w:rsidR="006D2309" w:rsidRPr="000B2C08">
        <w:rPr>
          <w:lang w:val="ru-RU"/>
        </w:rPr>
        <w:t>ов</w:t>
      </w:r>
      <w:r w:rsidR="00AD1AF9" w:rsidRPr="000B2C08">
        <w:rPr>
          <w:lang w:val="ru-RU"/>
        </w:rPr>
        <w:t xml:space="preserve"> </w:t>
      </w:r>
      <w:r w:rsidRPr="000B2C08">
        <w:rPr>
          <w:lang w:val="ru-RU"/>
        </w:rPr>
        <w:t xml:space="preserve">услуг </w:t>
      </w:r>
      <w:r w:rsidR="00AD1AF9" w:rsidRPr="000B2C08">
        <w:rPr>
          <w:lang w:val="ru-RU"/>
        </w:rPr>
        <w:t>в сфере водоснабжения и санитарии и ассоциации водопользователей;</w:t>
      </w:r>
    </w:p>
    <w:p w:rsidR="00AD1AF9" w:rsidRPr="000B2C08" w:rsidRDefault="00AD1AF9" w:rsidP="00693880">
      <w:pPr>
        <w:spacing w:after="0"/>
        <w:contextualSpacing/>
        <w:rPr>
          <w:lang w:val="ru-RU"/>
        </w:rPr>
      </w:pPr>
      <w:r w:rsidRPr="000B2C08">
        <w:rPr>
          <w:lang w:val="ru-RU"/>
        </w:rPr>
        <w:t>(</w:t>
      </w:r>
      <w:r w:rsidRPr="00FC1126">
        <w:rPr>
          <w:lang w:val="de-DE"/>
        </w:rPr>
        <w:t>v</w:t>
      </w:r>
      <w:r w:rsidRPr="000B2C08">
        <w:rPr>
          <w:lang w:val="ru-RU"/>
        </w:rPr>
        <w:t xml:space="preserve">) </w:t>
      </w:r>
      <w:r w:rsidR="00754D7D" w:rsidRPr="000B2C08">
        <w:rPr>
          <w:lang w:val="ru-RU"/>
        </w:rPr>
        <w:t>Г</w:t>
      </w:r>
      <w:r w:rsidRPr="000B2C08">
        <w:rPr>
          <w:lang w:val="ru-RU"/>
        </w:rPr>
        <w:t xml:space="preserve">ражданское общество, включая </w:t>
      </w:r>
      <w:r w:rsidR="006D2309" w:rsidRPr="000B2C08">
        <w:rPr>
          <w:lang w:val="ru-RU"/>
        </w:rPr>
        <w:t>природоохранные</w:t>
      </w:r>
      <w:r w:rsidRPr="000B2C08">
        <w:rPr>
          <w:lang w:val="ru-RU"/>
        </w:rPr>
        <w:t xml:space="preserve"> НПО и НПО по вопросам здравоохранения;</w:t>
      </w:r>
    </w:p>
    <w:p w:rsidR="004D2D48" w:rsidRPr="000B2C08" w:rsidRDefault="00AD1AF9" w:rsidP="00693880">
      <w:pPr>
        <w:spacing w:after="0"/>
        <w:contextualSpacing/>
        <w:rPr>
          <w:lang w:val="ru-RU"/>
        </w:rPr>
      </w:pPr>
      <w:r w:rsidRPr="000B2C08">
        <w:rPr>
          <w:lang w:val="ru-RU"/>
        </w:rPr>
        <w:t>(</w:t>
      </w:r>
      <w:r w:rsidRPr="00FC1126">
        <w:rPr>
          <w:lang w:val="de-DE"/>
        </w:rPr>
        <w:t>vi</w:t>
      </w:r>
      <w:r w:rsidRPr="000B2C08">
        <w:rPr>
          <w:lang w:val="ru-RU"/>
        </w:rPr>
        <w:t xml:space="preserve">) </w:t>
      </w:r>
      <w:r w:rsidR="00754D7D" w:rsidRPr="000B2C08">
        <w:rPr>
          <w:lang w:val="ru-RU"/>
        </w:rPr>
        <w:t>Н</w:t>
      </w:r>
      <w:r w:rsidRPr="000B2C08">
        <w:rPr>
          <w:lang w:val="ru-RU"/>
        </w:rPr>
        <w:t xml:space="preserve">аселение, </w:t>
      </w:r>
      <w:r w:rsidR="000C1034" w:rsidRPr="000B2C08">
        <w:rPr>
          <w:lang w:val="ru-RU"/>
        </w:rPr>
        <w:t xml:space="preserve">на котором может отразиться результат </w:t>
      </w:r>
      <w:r w:rsidR="006D2309" w:rsidRPr="000B2C08">
        <w:rPr>
          <w:lang w:val="ru-RU"/>
        </w:rPr>
        <w:t>принятия решения</w:t>
      </w:r>
      <w:r w:rsidR="00D0583F" w:rsidRPr="000B2C08">
        <w:rPr>
          <w:lang w:val="ru-RU"/>
        </w:rPr>
        <w:t xml:space="preserve">, или которое </w:t>
      </w:r>
      <w:r w:rsidR="006D2309" w:rsidRPr="000B2C08">
        <w:rPr>
          <w:lang w:val="ru-RU"/>
        </w:rPr>
        <w:t xml:space="preserve">проявляет </w:t>
      </w:r>
      <w:r w:rsidR="00D0583F" w:rsidRPr="000B2C08">
        <w:rPr>
          <w:lang w:val="ru-RU"/>
        </w:rPr>
        <w:t xml:space="preserve">интерес </w:t>
      </w:r>
      <w:r w:rsidR="006D2309" w:rsidRPr="000B2C08">
        <w:rPr>
          <w:lang w:val="ru-RU"/>
        </w:rPr>
        <w:t>к</w:t>
      </w:r>
      <w:r w:rsidR="00D0583F" w:rsidRPr="000B2C08">
        <w:rPr>
          <w:lang w:val="ru-RU"/>
        </w:rPr>
        <w:t xml:space="preserve"> </w:t>
      </w:r>
      <w:r w:rsidR="006D2309" w:rsidRPr="000B2C08">
        <w:rPr>
          <w:lang w:val="ru-RU"/>
        </w:rPr>
        <w:t xml:space="preserve">его </w:t>
      </w:r>
      <w:r w:rsidR="00D0583F" w:rsidRPr="000B2C08">
        <w:rPr>
          <w:lang w:val="ru-RU"/>
        </w:rPr>
        <w:t>приняти</w:t>
      </w:r>
      <w:r w:rsidR="006D2309" w:rsidRPr="000B2C08">
        <w:rPr>
          <w:lang w:val="ru-RU"/>
        </w:rPr>
        <w:t>ю</w:t>
      </w:r>
      <w:r w:rsidRPr="000B2C08">
        <w:rPr>
          <w:lang w:val="ru-RU"/>
        </w:rPr>
        <w:t>;</w:t>
      </w:r>
    </w:p>
    <w:p w:rsidR="00A02101" w:rsidRPr="000B2C08" w:rsidRDefault="00D0583F" w:rsidP="00693880">
      <w:pPr>
        <w:pStyle w:val="ListParagraph"/>
        <w:ind w:left="0"/>
        <w:rPr>
          <w:lang w:val="ru-RU"/>
        </w:rPr>
      </w:pPr>
      <w:r w:rsidRPr="000B2C08">
        <w:rPr>
          <w:lang w:val="ru-RU"/>
        </w:rPr>
        <w:t>(</w:t>
      </w:r>
      <w:r w:rsidRPr="00FC1126">
        <w:rPr>
          <w:lang w:val="en-US"/>
        </w:rPr>
        <w:t>vii</w:t>
      </w:r>
      <w:r w:rsidRPr="000B2C08">
        <w:rPr>
          <w:lang w:val="ru-RU"/>
        </w:rPr>
        <w:t>) Обособленные социальные группы, к которым сложно найти подход</w:t>
      </w:r>
      <w:r w:rsidR="006D2309" w:rsidRPr="000B2C08">
        <w:rPr>
          <w:lang w:val="ru-RU"/>
        </w:rPr>
        <w:t>,</w:t>
      </w:r>
      <w:r w:rsidRPr="000B2C08">
        <w:rPr>
          <w:lang w:val="ru-RU"/>
        </w:rPr>
        <w:t xml:space="preserve"> и</w:t>
      </w:r>
      <w:r w:rsidR="006D2309" w:rsidRPr="000B2C08">
        <w:rPr>
          <w:lang w:val="ru-RU"/>
        </w:rPr>
        <w:t>ли</w:t>
      </w:r>
      <w:r w:rsidRPr="000B2C08">
        <w:rPr>
          <w:lang w:val="ru-RU"/>
        </w:rPr>
        <w:t xml:space="preserve"> </w:t>
      </w:r>
      <w:r w:rsidR="006D2309" w:rsidRPr="000B2C08">
        <w:rPr>
          <w:lang w:val="ru-RU"/>
        </w:rPr>
        <w:t>о</w:t>
      </w:r>
      <w:r w:rsidRPr="000B2C08">
        <w:rPr>
          <w:lang w:val="ru-RU"/>
        </w:rPr>
        <w:t xml:space="preserve">рганизационные структуры </w:t>
      </w:r>
      <w:r w:rsidR="006D2309" w:rsidRPr="000B2C08">
        <w:rPr>
          <w:lang w:val="ru-RU"/>
        </w:rPr>
        <w:t xml:space="preserve">которых </w:t>
      </w:r>
      <w:r w:rsidRPr="000B2C08">
        <w:rPr>
          <w:lang w:val="ru-RU"/>
        </w:rPr>
        <w:t>неизвестны.</w:t>
      </w:r>
    </w:p>
    <w:p w:rsidR="00D0583F" w:rsidRPr="000B2C08" w:rsidRDefault="00D0583F" w:rsidP="00D0583F">
      <w:pPr>
        <w:rPr>
          <w:lang w:val="ru-RU"/>
        </w:rPr>
      </w:pPr>
      <w:r w:rsidRPr="000B2C08">
        <w:rPr>
          <w:lang w:val="ru-RU"/>
        </w:rPr>
        <w:t xml:space="preserve">Важно выявить общественность, включая заинтересованные НПО, для того, чтобы вовлечь их в процесс принятия решений. С этой целью необходимо, среди прочего, привлечь </w:t>
      </w:r>
      <w:r w:rsidR="000C1034" w:rsidRPr="000B2C08">
        <w:rPr>
          <w:lang w:val="ru-RU"/>
        </w:rPr>
        <w:t xml:space="preserve"> </w:t>
      </w:r>
      <w:r w:rsidRPr="000B2C08">
        <w:rPr>
          <w:lang w:val="ru-RU"/>
        </w:rPr>
        <w:t xml:space="preserve">заинтересованные стороны, </w:t>
      </w:r>
      <w:r w:rsidR="000C1034" w:rsidRPr="000B2C08">
        <w:rPr>
          <w:lang w:val="ru-RU"/>
        </w:rPr>
        <w:t>понимающие</w:t>
      </w:r>
      <w:r w:rsidRPr="000B2C08">
        <w:rPr>
          <w:lang w:val="ru-RU"/>
        </w:rPr>
        <w:t xml:space="preserve"> ситуацию в стране и работа</w:t>
      </w:r>
      <w:r w:rsidR="000C1034" w:rsidRPr="000B2C08">
        <w:rPr>
          <w:lang w:val="ru-RU"/>
        </w:rPr>
        <w:t>ющие</w:t>
      </w:r>
      <w:r w:rsidRPr="000B2C08">
        <w:rPr>
          <w:lang w:val="ru-RU"/>
        </w:rPr>
        <w:t xml:space="preserve"> в сфере управления водными ресурсами и/или </w:t>
      </w:r>
      <w:r w:rsidR="000C1034" w:rsidRPr="000B2C08">
        <w:rPr>
          <w:lang w:val="ru-RU"/>
        </w:rPr>
        <w:t>занимающиеся</w:t>
      </w:r>
      <w:r w:rsidR="00636569" w:rsidRPr="000B2C08">
        <w:rPr>
          <w:lang w:val="ru-RU"/>
        </w:rPr>
        <w:t xml:space="preserve"> </w:t>
      </w:r>
      <w:r w:rsidR="003D0E2E" w:rsidRPr="000B2C08">
        <w:rPr>
          <w:lang w:val="ru-RU"/>
        </w:rPr>
        <w:t>изучением</w:t>
      </w:r>
      <w:r w:rsidRPr="000B2C08">
        <w:rPr>
          <w:lang w:val="ru-RU"/>
        </w:rPr>
        <w:t xml:space="preserve"> проблем, связанных с водой, водоснабжением и санитарией, а также окружающей средой и здравоохранением. </w:t>
      </w:r>
      <w:r w:rsidR="00636569" w:rsidRPr="000B2C08">
        <w:rPr>
          <w:lang w:val="ru-RU"/>
        </w:rPr>
        <w:t>Проблема обращения</w:t>
      </w:r>
      <w:r w:rsidR="003A1287" w:rsidRPr="000B2C08">
        <w:rPr>
          <w:lang w:val="ru-RU"/>
        </w:rPr>
        <w:t xml:space="preserve"> к </w:t>
      </w:r>
      <w:r w:rsidR="00636569" w:rsidRPr="000B2C08">
        <w:rPr>
          <w:lang w:val="ru-RU"/>
        </w:rPr>
        <w:t xml:space="preserve">обособленным </w:t>
      </w:r>
      <w:r w:rsidR="003A1287" w:rsidRPr="000B2C08">
        <w:rPr>
          <w:lang w:val="ru-RU"/>
        </w:rPr>
        <w:t xml:space="preserve">группам </w:t>
      </w:r>
      <w:r w:rsidR="00636569" w:rsidRPr="000B2C08">
        <w:rPr>
          <w:lang w:val="ru-RU"/>
        </w:rPr>
        <w:t xml:space="preserve">населения </w:t>
      </w:r>
      <w:r w:rsidR="003A1287" w:rsidRPr="000B2C08">
        <w:rPr>
          <w:lang w:val="ru-RU"/>
        </w:rPr>
        <w:t>может потребовать участи</w:t>
      </w:r>
      <w:r w:rsidR="00636569" w:rsidRPr="000B2C08">
        <w:rPr>
          <w:lang w:val="ru-RU"/>
        </w:rPr>
        <w:t>я</w:t>
      </w:r>
      <w:r w:rsidR="003A1287" w:rsidRPr="000B2C08">
        <w:rPr>
          <w:lang w:val="ru-RU"/>
        </w:rPr>
        <w:t xml:space="preserve"> специализированных </w:t>
      </w:r>
      <w:r w:rsidR="00636569" w:rsidRPr="000B2C08">
        <w:rPr>
          <w:lang w:val="ru-RU"/>
        </w:rPr>
        <w:t>НПО</w:t>
      </w:r>
      <w:r w:rsidR="003A1287" w:rsidRPr="000B2C08">
        <w:rPr>
          <w:lang w:val="ru-RU"/>
        </w:rPr>
        <w:t xml:space="preserve"> и групп гражданского общества. Охват</w:t>
      </w:r>
      <w:r w:rsidR="00636569" w:rsidRPr="000B2C08">
        <w:rPr>
          <w:lang w:val="ru-RU"/>
        </w:rPr>
        <w:t>,</w:t>
      </w:r>
      <w:r w:rsidR="003A1287" w:rsidRPr="000B2C08">
        <w:rPr>
          <w:lang w:val="ru-RU"/>
        </w:rPr>
        <w:t xml:space="preserve"> например</w:t>
      </w:r>
      <w:r w:rsidR="00636569" w:rsidRPr="000B2C08">
        <w:rPr>
          <w:lang w:val="ru-RU"/>
        </w:rPr>
        <w:t>,</w:t>
      </w:r>
      <w:r w:rsidR="003A1287" w:rsidRPr="000B2C08">
        <w:rPr>
          <w:lang w:val="ru-RU"/>
        </w:rPr>
        <w:t xml:space="preserve"> ко</w:t>
      </w:r>
      <w:r w:rsidR="00636569" w:rsidRPr="000B2C08">
        <w:rPr>
          <w:lang w:val="ru-RU"/>
        </w:rPr>
        <w:t>ренных народов, женщин и детей и людей с ограниченными возможностями</w:t>
      </w:r>
      <w:r w:rsidR="000C1034" w:rsidRPr="000B2C08">
        <w:rPr>
          <w:lang w:val="ru-RU"/>
        </w:rPr>
        <w:t xml:space="preserve"> будет</w:t>
      </w:r>
      <w:r w:rsidR="003A1287" w:rsidRPr="000B2C08">
        <w:rPr>
          <w:lang w:val="ru-RU"/>
        </w:rPr>
        <w:t xml:space="preserve"> более успешным, если </w:t>
      </w:r>
      <w:r w:rsidR="00636569" w:rsidRPr="000B2C08">
        <w:rPr>
          <w:lang w:val="ru-RU"/>
        </w:rPr>
        <w:t xml:space="preserve">вовлечено </w:t>
      </w:r>
      <w:r w:rsidR="003A1287" w:rsidRPr="000B2C08">
        <w:rPr>
          <w:lang w:val="ru-RU"/>
        </w:rPr>
        <w:t>специализированно</w:t>
      </w:r>
      <w:r w:rsidR="00636569" w:rsidRPr="000B2C08">
        <w:rPr>
          <w:lang w:val="ru-RU"/>
        </w:rPr>
        <w:t>е</w:t>
      </w:r>
      <w:r w:rsidR="003A1287" w:rsidRPr="000B2C08">
        <w:rPr>
          <w:lang w:val="ru-RU"/>
        </w:rPr>
        <w:t xml:space="preserve"> НПО,</w:t>
      </w:r>
      <w:r w:rsidR="00636569" w:rsidRPr="000B2C08">
        <w:rPr>
          <w:lang w:val="ru-RU"/>
        </w:rPr>
        <w:t xml:space="preserve"> которое</w:t>
      </w:r>
      <w:r w:rsidR="003A1287" w:rsidRPr="000B2C08">
        <w:rPr>
          <w:lang w:val="ru-RU"/>
        </w:rPr>
        <w:t xml:space="preserve"> хорошо осведомлен</w:t>
      </w:r>
      <w:r w:rsidR="00636569" w:rsidRPr="000B2C08">
        <w:rPr>
          <w:lang w:val="ru-RU"/>
        </w:rPr>
        <w:t>о</w:t>
      </w:r>
      <w:r w:rsidR="003A1287" w:rsidRPr="000B2C08">
        <w:rPr>
          <w:lang w:val="ru-RU"/>
        </w:rPr>
        <w:t xml:space="preserve"> о конкретных потребностях </w:t>
      </w:r>
      <w:r w:rsidR="006D2309" w:rsidRPr="000B2C08">
        <w:rPr>
          <w:lang w:val="ru-RU"/>
        </w:rPr>
        <w:t xml:space="preserve">этих групп </w:t>
      </w:r>
      <w:r w:rsidR="003A1287" w:rsidRPr="000B2C08">
        <w:rPr>
          <w:lang w:val="ru-RU"/>
        </w:rPr>
        <w:t xml:space="preserve">и пользуется </w:t>
      </w:r>
      <w:r w:rsidR="006D2309" w:rsidRPr="000B2C08">
        <w:rPr>
          <w:lang w:val="ru-RU"/>
        </w:rPr>
        <w:t xml:space="preserve">их </w:t>
      </w:r>
      <w:r w:rsidR="003A1287" w:rsidRPr="000B2C08">
        <w:rPr>
          <w:lang w:val="ru-RU"/>
        </w:rPr>
        <w:t>доверием</w:t>
      </w:r>
      <w:r w:rsidR="006D2309" w:rsidRPr="000B2C08">
        <w:rPr>
          <w:lang w:val="ru-RU"/>
        </w:rPr>
        <w:t xml:space="preserve">. </w:t>
      </w:r>
      <w:r w:rsidR="000C1034" w:rsidRPr="000B2C08">
        <w:rPr>
          <w:lang w:val="ru-RU"/>
        </w:rPr>
        <w:t xml:space="preserve">Привлечение НПО </w:t>
      </w:r>
      <w:r w:rsidR="006D2309" w:rsidRPr="000B2C08">
        <w:rPr>
          <w:lang w:val="ru-RU"/>
        </w:rPr>
        <w:t>полезно для</w:t>
      </w:r>
      <w:r w:rsidR="003A1287" w:rsidRPr="000B2C08">
        <w:rPr>
          <w:lang w:val="ru-RU"/>
        </w:rPr>
        <w:t xml:space="preserve"> </w:t>
      </w:r>
      <w:r w:rsidR="000C1034" w:rsidRPr="000B2C08">
        <w:rPr>
          <w:lang w:val="ru-RU"/>
        </w:rPr>
        <w:t>налаживания отношений</w:t>
      </w:r>
      <w:r w:rsidR="003A1287" w:rsidRPr="000B2C08">
        <w:rPr>
          <w:lang w:val="ru-RU"/>
        </w:rPr>
        <w:t xml:space="preserve"> между лицами, принимающими решения, и общественност</w:t>
      </w:r>
      <w:r w:rsidR="00636569" w:rsidRPr="000B2C08">
        <w:rPr>
          <w:lang w:val="ru-RU"/>
        </w:rPr>
        <w:t>ью</w:t>
      </w:r>
      <w:r w:rsidR="003A1287" w:rsidRPr="000B2C08">
        <w:rPr>
          <w:lang w:val="ru-RU"/>
        </w:rPr>
        <w:t xml:space="preserve">, улучшает качество процесса принятия решений, а также способствует </w:t>
      </w:r>
      <w:r w:rsidR="00636569" w:rsidRPr="000B2C08">
        <w:rPr>
          <w:lang w:val="ru-RU"/>
        </w:rPr>
        <w:t>устойчивости результатов.</w:t>
      </w:r>
    </w:p>
    <w:p w:rsidR="00636569" w:rsidRPr="00FC1126" w:rsidRDefault="00636569" w:rsidP="00D0583F">
      <w:proofErr w:type="spellStart"/>
      <w:r w:rsidRPr="00FC1126">
        <w:t>При</w:t>
      </w:r>
      <w:proofErr w:type="spellEnd"/>
      <w:r w:rsidRPr="00FC1126">
        <w:t xml:space="preserve"> </w:t>
      </w:r>
      <w:proofErr w:type="spellStart"/>
      <w:r w:rsidRPr="00FC1126">
        <w:t>определении</w:t>
      </w:r>
      <w:proofErr w:type="spellEnd"/>
      <w:r w:rsidRPr="00FC1126">
        <w:t xml:space="preserve"> </w:t>
      </w:r>
      <w:r w:rsidR="006D2309" w:rsidRPr="00FC1126">
        <w:t>«</w:t>
      </w:r>
      <w:proofErr w:type="spellStart"/>
      <w:r w:rsidRPr="00FC1126">
        <w:t>общественности</w:t>
      </w:r>
      <w:proofErr w:type="spellEnd"/>
      <w:r w:rsidR="006D2309" w:rsidRPr="00FC1126">
        <w:t>»</w:t>
      </w:r>
      <w:r w:rsidRPr="00FC1126">
        <w:t xml:space="preserve"> </w:t>
      </w:r>
      <w:proofErr w:type="spellStart"/>
      <w:r w:rsidRPr="00FC1126">
        <w:t>следует</w:t>
      </w:r>
      <w:proofErr w:type="spellEnd"/>
      <w:r w:rsidRPr="00FC1126">
        <w:t>:</w:t>
      </w:r>
    </w:p>
    <w:p w:rsidR="00636569" w:rsidRPr="000B2C08" w:rsidRDefault="00636569" w:rsidP="00636569">
      <w:pPr>
        <w:pStyle w:val="ListParagraph"/>
        <w:numPr>
          <w:ilvl w:val="0"/>
          <w:numId w:val="3"/>
        </w:numPr>
        <w:rPr>
          <w:lang w:val="ru-RU"/>
        </w:rPr>
      </w:pPr>
      <w:r w:rsidRPr="000B2C08">
        <w:rPr>
          <w:lang w:val="ru-RU"/>
        </w:rPr>
        <w:t xml:space="preserve">Обеспечить равные возможности для всех заинтересованных сторон выражать свое мнение и вносить информационный вклад, а также принять меры для того, чтобы никто не </w:t>
      </w:r>
      <w:r w:rsidR="003D0E2E" w:rsidRPr="000B2C08">
        <w:rPr>
          <w:lang w:val="ru-RU"/>
        </w:rPr>
        <w:t>«</w:t>
      </w:r>
      <w:r w:rsidRPr="000B2C08">
        <w:rPr>
          <w:lang w:val="ru-RU"/>
        </w:rPr>
        <w:t>захватил</w:t>
      </w:r>
      <w:r w:rsidR="003D0E2E" w:rsidRPr="000B2C08">
        <w:rPr>
          <w:lang w:val="ru-RU"/>
        </w:rPr>
        <w:t>»</w:t>
      </w:r>
      <w:r w:rsidRPr="000B2C08">
        <w:rPr>
          <w:lang w:val="ru-RU"/>
        </w:rPr>
        <w:t xml:space="preserve"> процесс, </w:t>
      </w:r>
      <w:r w:rsidR="006D2309" w:rsidRPr="000B2C08">
        <w:rPr>
          <w:lang w:val="ru-RU"/>
        </w:rPr>
        <w:t xml:space="preserve">таким </w:t>
      </w:r>
      <w:proofErr w:type="gramStart"/>
      <w:r w:rsidR="006D2309" w:rsidRPr="000B2C08">
        <w:rPr>
          <w:lang w:val="ru-RU"/>
        </w:rPr>
        <w:t>образом</w:t>
      </w:r>
      <w:proofErr w:type="gramEnd"/>
      <w:r w:rsidR="006D2309" w:rsidRPr="000B2C08">
        <w:rPr>
          <w:lang w:val="ru-RU"/>
        </w:rPr>
        <w:t xml:space="preserve"> не давая</w:t>
      </w:r>
      <w:r w:rsidRPr="000B2C08">
        <w:rPr>
          <w:lang w:val="ru-RU"/>
        </w:rPr>
        <w:t xml:space="preserve"> </w:t>
      </w:r>
      <w:r w:rsidR="006D2309" w:rsidRPr="000B2C08">
        <w:rPr>
          <w:lang w:val="ru-RU"/>
        </w:rPr>
        <w:t xml:space="preserve">другим </w:t>
      </w:r>
      <w:r w:rsidR="00BF5BB9" w:rsidRPr="000B2C08">
        <w:rPr>
          <w:lang w:val="ru-RU"/>
        </w:rPr>
        <w:t>возможност</w:t>
      </w:r>
      <w:r w:rsidR="006D2309" w:rsidRPr="000B2C08">
        <w:rPr>
          <w:lang w:val="ru-RU"/>
        </w:rPr>
        <w:t>и</w:t>
      </w:r>
      <w:r w:rsidR="00BF5BB9" w:rsidRPr="000B2C08">
        <w:rPr>
          <w:lang w:val="ru-RU"/>
        </w:rPr>
        <w:t xml:space="preserve"> быть услышанными;</w:t>
      </w:r>
    </w:p>
    <w:p w:rsidR="00BF5BB9" w:rsidRPr="00FC1126" w:rsidRDefault="00BF5BB9" w:rsidP="00636569">
      <w:pPr>
        <w:pStyle w:val="ListParagraph"/>
        <w:numPr>
          <w:ilvl w:val="0"/>
          <w:numId w:val="3"/>
        </w:numPr>
      </w:pPr>
      <w:r w:rsidRPr="000B2C08">
        <w:rPr>
          <w:lang w:val="ru-RU"/>
        </w:rPr>
        <w:t xml:space="preserve">Найти баланс между заинтересованными сторонами, обладающими </w:t>
      </w:r>
      <w:r w:rsidR="006D2309" w:rsidRPr="000B2C08">
        <w:rPr>
          <w:lang w:val="ru-RU"/>
        </w:rPr>
        <w:t xml:space="preserve">специальными </w:t>
      </w:r>
      <w:r w:rsidRPr="000B2C08">
        <w:rPr>
          <w:lang w:val="ru-RU"/>
        </w:rPr>
        <w:t xml:space="preserve">и техническим знаниями (специалистами) и широкой общественностью </w:t>
      </w:r>
      <w:r w:rsidRPr="00FC1126">
        <w:t>(</w:t>
      </w:r>
      <w:proofErr w:type="spellStart"/>
      <w:r w:rsidRPr="00FC1126">
        <w:t>неспециалистами</w:t>
      </w:r>
      <w:proofErr w:type="spellEnd"/>
      <w:r w:rsidRPr="00FC1126">
        <w:t>);</w:t>
      </w:r>
    </w:p>
    <w:p w:rsidR="00BF5BB9" w:rsidRPr="000B2C08" w:rsidRDefault="00BF5BB9" w:rsidP="00636569">
      <w:pPr>
        <w:pStyle w:val="ListParagraph"/>
        <w:numPr>
          <w:ilvl w:val="0"/>
          <w:numId w:val="3"/>
        </w:numPr>
        <w:rPr>
          <w:lang w:val="ru-RU"/>
        </w:rPr>
      </w:pPr>
      <w:r w:rsidRPr="000B2C08">
        <w:rPr>
          <w:lang w:val="ru-RU"/>
        </w:rPr>
        <w:t xml:space="preserve">Планировать вовлечение общественности на разных взаимодополняющих уровнях (местном, региональном и национальном), а также </w:t>
      </w:r>
      <w:proofErr w:type="spellStart"/>
      <w:r w:rsidRPr="000B2C08">
        <w:rPr>
          <w:lang w:val="ru-RU"/>
        </w:rPr>
        <w:t>межсекторально</w:t>
      </w:r>
      <w:proofErr w:type="spellEnd"/>
      <w:r w:rsidRPr="000B2C08">
        <w:rPr>
          <w:lang w:val="ru-RU"/>
        </w:rPr>
        <w:t>;</w:t>
      </w:r>
    </w:p>
    <w:p w:rsidR="00BF5BB9" w:rsidRPr="000B2C08" w:rsidRDefault="003D0E2E" w:rsidP="00636569">
      <w:pPr>
        <w:pStyle w:val="ListParagraph"/>
        <w:numPr>
          <w:ilvl w:val="0"/>
          <w:numId w:val="3"/>
        </w:numPr>
        <w:rPr>
          <w:lang w:val="ru-RU"/>
        </w:rPr>
      </w:pPr>
      <w:r w:rsidRPr="000B2C08">
        <w:rPr>
          <w:lang w:val="ru-RU"/>
        </w:rPr>
        <w:t>Уделить</w:t>
      </w:r>
      <w:r w:rsidR="00BF5BB9" w:rsidRPr="000B2C08">
        <w:rPr>
          <w:lang w:val="ru-RU"/>
        </w:rPr>
        <w:t xml:space="preserve"> особое внимание </w:t>
      </w:r>
      <w:r w:rsidRPr="000B2C08">
        <w:rPr>
          <w:lang w:val="ru-RU"/>
        </w:rPr>
        <w:t>вопросу включения</w:t>
      </w:r>
      <w:r w:rsidR="00BF5BB9" w:rsidRPr="000B2C08">
        <w:rPr>
          <w:lang w:val="ru-RU"/>
        </w:rPr>
        <w:t xml:space="preserve"> меньшинств</w:t>
      </w:r>
      <w:r w:rsidRPr="000B2C08">
        <w:rPr>
          <w:lang w:val="ru-RU"/>
        </w:rPr>
        <w:t xml:space="preserve"> и обособленных</w:t>
      </w:r>
      <w:r w:rsidR="00BF5BB9" w:rsidRPr="000B2C08">
        <w:rPr>
          <w:lang w:val="ru-RU"/>
        </w:rPr>
        <w:t xml:space="preserve"> социальны</w:t>
      </w:r>
      <w:r w:rsidRPr="000B2C08">
        <w:rPr>
          <w:lang w:val="ru-RU"/>
        </w:rPr>
        <w:t>х</w:t>
      </w:r>
      <w:r w:rsidR="00BF5BB9" w:rsidRPr="000B2C08">
        <w:rPr>
          <w:lang w:val="ru-RU"/>
        </w:rPr>
        <w:t xml:space="preserve"> групп</w:t>
      </w:r>
      <w:r w:rsidR="00BF5BB9" w:rsidRPr="00FC1126">
        <w:rPr>
          <w:rStyle w:val="FootnoteReference"/>
        </w:rPr>
        <w:footnoteReference w:id="24"/>
      </w:r>
      <w:r w:rsidR="00BF5BB9" w:rsidRPr="000B2C08">
        <w:rPr>
          <w:lang w:val="ru-RU"/>
        </w:rPr>
        <w:t>, например, этнически</w:t>
      </w:r>
      <w:r w:rsidRPr="000B2C08">
        <w:rPr>
          <w:lang w:val="ru-RU"/>
        </w:rPr>
        <w:t>х</w:t>
      </w:r>
      <w:r w:rsidR="00BF5BB9" w:rsidRPr="000B2C08">
        <w:rPr>
          <w:lang w:val="ru-RU"/>
        </w:rPr>
        <w:t xml:space="preserve"> меньшинств, женщин, людей с ограниченными возможностями и др.</w:t>
      </w:r>
    </w:p>
    <w:p w:rsidR="00BF5BB9" w:rsidRPr="000B2C08" w:rsidRDefault="00BF5BB9" w:rsidP="00BF5BB9">
      <w:pPr>
        <w:rPr>
          <w:lang w:val="ru-RU"/>
        </w:rPr>
      </w:pPr>
      <w:r w:rsidRPr="000B2C08">
        <w:rPr>
          <w:lang w:val="ru-RU"/>
        </w:rPr>
        <w:t xml:space="preserve">Статья 6.5 Протокола предписывает, что </w:t>
      </w:r>
      <w:r w:rsidR="006D2309" w:rsidRPr="000B2C08">
        <w:rPr>
          <w:lang w:val="ru-RU"/>
        </w:rPr>
        <w:t xml:space="preserve">каждая из </w:t>
      </w:r>
      <w:r w:rsidRPr="000B2C08">
        <w:rPr>
          <w:lang w:val="ru-RU"/>
        </w:rPr>
        <w:t>Сторон «</w:t>
      </w:r>
      <w:r w:rsidR="006D2309" w:rsidRPr="000B2C08">
        <w:rPr>
          <w:i/>
          <w:lang w:val="ru-RU"/>
        </w:rPr>
        <w:t>создает</w:t>
      </w:r>
      <w:r w:rsidR="006D2309" w:rsidRPr="000B2C08">
        <w:rPr>
          <w:lang w:val="ru-RU"/>
        </w:rPr>
        <w:t xml:space="preserve"> </w:t>
      </w:r>
      <w:r w:rsidRPr="000B2C08">
        <w:rPr>
          <w:i/>
          <w:lang w:val="ru-RU"/>
        </w:rPr>
        <w:t>на национальном или местном уровне механизмы для координации работы своих компетентных органов</w:t>
      </w:r>
      <w:r w:rsidRPr="000B2C08">
        <w:rPr>
          <w:lang w:val="ru-RU"/>
        </w:rPr>
        <w:t xml:space="preserve">». Задача </w:t>
      </w:r>
      <w:r w:rsidRPr="000B2C08">
        <w:rPr>
          <w:lang w:val="ru-RU"/>
        </w:rPr>
        <w:lastRenderedPageBreak/>
        <w:t xml:space="preserve">этих координационных механизмов заключается в том, чтобы объединить усилия всех заинтересованных сторон в установлении целевых показателей и контрольных сроков в соответствии с Протоколом. При создании координационного органа могут быть использованы существующие </w:t>
      </w:r>
      <w:r w:rsidR="004B4D71" w:rsidRPr="000B2C08">
        <w:rPr>
          <w:lang w:val="ru-RU"/>
        </w:rPr>
        <w:t xml:space="preserve">сети сотрудничества </w:t>
      </w:r>
      <w:r w:rsidRPr="000B2C08">
        <w:rPr>
          <w:lang w:val="ru-RU"/>
        </w:rPr>
        <w:t>или рабочие группы, или могут бы</w:t>
      </w:r>
      <w:r w:rsidR="00E91BEC" w:rsidRPr="000B2C08">
        <w:rPr>
          <w:lang w:val="ru-RU"/>
        </w:rPr>
        <w:t xml:space="preserve">ть созданы новые. Во всех случаях должны быть приняты во внимание </w:t>
      </w:r>
      <w:r w:rsidRPr="000B2C08">
        <w:rPr>
          <w:lang w:val="ru-RU"/>
        </w:rPr>
        <w:t xml:space="preserve"> </w:t>
      </w:r>
      <w:r w:rsidR="006D2309" w:rsidRPr="000B2C08">
        <w:rPr>
          <w:lang w:val="ru-RU"/>
        </w:rPr>
        <w:t xml:space="preserve">особенности </w:t>
      </w:r>
      <w:r w:rsidRPr="000B2C08">
        <w:rPr>
          <w:lang w:val="ru-RU"/>
        </w:rPr>
        <w:t>институционально</w:t>
      </w:r>
      <w:r w:rsidR="006D2309" w:rsidRPr="000B2C08">
        <w:rPr>
          <w:lang w:val="ru-RU"/>
        </w:rPr>
        <w:t>го</w:t>
      </w:r>
      <w:r w:rsidRPr="000B2C08">
        <w:rPr>
          <w:lang w:val="ru-RU"/>
        </w:rPr>
        <w:t xml:space="preserve"> устройств</w:t>
      </w:r>
      <w:r w:rsidR="006D2309" w:rsidRPr="000B2C08">
        <w:rPr>
          <w:lang w:val="ru-RU"/>
        </w:rPr>
        <w:t>а</w:t>
      </w:r>
      <w:r w:rsidRPr="000B2C08">
        <w:rPr>
          <w:lang w:val="ru-RU"/>
        </w:rPr>
        <w:t xml:space="preserve"> страны. Баланс представителей из разных групп заинтересованных сторон в рамках координационного механизма, при условии </w:t>
      </w:r>
      <w:r w:rsidR="00E91BEC" w:rsidRPr="000B2C08">
        <w:rPr>
          <w:lang w:val="ru-RU"/>
        </w:rPr>
        <w:t xml:space="preserve">его </w:t>
      </w:r>
      <w:r w:rsidRPr="000B2C08">
        <w:rPr>
          <w:lang w:val="ru-RU"/>
        </w:rPr>
        <w:t xml:space="preserve">надлежащей организации, обеспечивает прочную основу для справедливого и эффективного процесса участия. </w:t>
      </w:r>
    </w:p>
    <w:p w:rsidR="00BF5BB9" w:rsidRPr="000B2C08" w:rsidRDefault="00BF5BB9" w:rsidP="00BF5BB9">
      <w:pPr>
        <w:rPr>
          <w:lang w:val="ru-RU"/>
        </w:rPr>
      </w:pPr>
      <w:r w:rsidRPr="000B2C08">
        <w:rPr>
          <w:lang w:val="ru-RU"/>
        </w:rPr>
        <w:t xml:space="preserve">Для </w:t>
      </w:r>
      <w:r w:rsidR="006D2309" w:rsidRPr="000B2C08">
        <w:rPr>
          <w:lang w:val="ru-RU"/>
        </w:rPr>
        <w:t>того</w:t>
      </w:r>
      <w:r w:rsidRPr="000B2C08">
        <w:rPr>
          <w:lang w:val="ru-RU"/>
        </w:rPr>
        <w:t xml:space="preserve"> чтобы обеспечить устойчивость и эффективность координационного механизма, необходимо </w:t>
      </w:r>
      <w:r w:rsidR="006D2309" w:rsidRPr="000B2C08">
        <w:rPr>
          <w:lang w:val="ru-RU"/>
        </w:rPr>
        <w:t xml:space="preserve">соблюдение </w:t>
      </w:r>
      <w:r w:rsidRPr="000B2C08">
        <w:rPr>
          <w:lang w:val="ru-RU"/>
        </w:rPr>
        <w:t>нескольк</w:t>
      </w:r>
      <w:r w:rsidR="006D2309" w:rsidRPr="000B2C08">
        <w:rPr>
          <w:lang w:val="ru-RU"/>
        </w:rPr>
        <w:t>их</w:t>
      </w:r>
      <w:r w:rsidRPr="000B2C08">
        <w:rPr>
          <w:lang w:val="ru-RU"/>
        </w:rPr>
        <w:t xml:space="preserve"> критериев. Они перечислены в публикации </w:t>
      </w:r>
      <w:r w:rsidR="006D2309" w:rsidRPr="000B2C08">
        <w:rPr>
          <w:lang w:val="ru-RU"/>
        </w:rPr>
        <w:t>«</w:t>
      </w:r>
      <w:r w:rsidRPr="000B2C08">
        <w:rPr>
          <w:lang w:val="ru-RU"/>
        </w:rPr>
        <w:t>Руководящие принципы по установлению целевых показателей, оценке прогресса и отчетности</w:t>
      </w:r>
      <w:r w:rsidR="006D2309" w:rsidRPr="000B2C08">
        <w:rPr>
          <w:lang w:val="ru-RU"/>
        </w:rPr>
        <w:t>»</w:t>
      </w:r>
      <w:r w:rsidRPr="00FC1126">
        <w:rPr>
          <w:rStyle w:val="FootnoteReference"/>
        </w:rPr>
        <w:footnoteReference w:id="25"/>
      </w:r>
      <w:r w:rsidRPr="000B2C08">
        <w:rPr>
          <w:lang w:val="ru-RU"/>
        </w:rPr>
        <w:t>.</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BF5BB9" w:rsidRPr="008F6011" w:rsidTr="005F2E3C">
        <w:tc>
          <w:tcPr>
            <w:tcW w:w="9571" w:type="dxa"/>
            <w:shd w:val="clear" w:color="auto" w:fill="BFBFBF" w:themeFill="background1" w:themeFillShade="BF"/>
          </w:tcPr>
          <w:p w:rsidR="00BF5BB9" w:rsidRPr="000B2C08" w:rsidRDefault="00BF5BB9" w:rsidP="00CA41A8">
            <w:pPr>
              <w:spacing w:line="276" w:lineRule="auto"/>
              <w:rPr>
                <w:lang w:val="ru-RU"/>
              </w:rPr>
            </w:pPr>
            <w:r w:rsidRPr="000B2C08">
              <w:rPr>
                <w:lang w:val="ru-RU"/>
              </w:rPr>
              <w:t>КООРДИНАЦИОННЫЕ МЕХАНИЗМЫ</w:t>
            </w:r>
          </w:p>
          <w:p w:rsidR="00BF5BB9" w:rsidRPr="000B2C08" w:rsidRDefault="005E5C2F" w:rsidP="00CA41A8">
            <w:pPr>
              <w:spacing w:line="276" w:lineRule="auto"/>
              <w:rPr>
                <w:lang w:val="ru-RU"/>
              </w:rPr>
            </w:pPr>
            <w:r w:rsidRPr="000B2C08">
              <w:rPr>
                <w:lang w:val="ru-RU"/>
              </w:rPr>
              <w:t>Практический п</w:t>
            </w:r>
            <w:r w:rsidR="00D546FB" w:rsidRPr="000B2C08">
              <w:rPr>
                <w:lang w:val="ru-RU"/>
              </w:rPr>
              <w:t>ример 2</w:t>
            </w:r>
          </w:p>
          <w:p w:rsidR="00D546FB" w:rsidRPr="000B2C08" w:rsidRDefault="00D546FB" w:rsidP="00CA41A8">
            <w:pPr>
              <w:spacing w:line="276" w:lineRule="auto"/>
              <w:rPr>
                <w:lang w:val="ru-RU"/>
              </w:rPr>
            </w:pPr>
          </w:p>
          <w:p w:rsidR="00BF5BB9" w:rsidRPr="000B2C08" w:rsidRDefault="00BF5BB9" w:rsidP="00CA41A8">
            <w:pPr>
              <w:spacing w:line="276" w:lineRule="auto"/>
              <w:rPr>
                <w:lang w:val="ru-RU"/>
              </w:rPr>
            </w:pPr>
            <w:r w:rsidRPr="000B2C08">
              <w:rPr>
                <w:b/>
                <w:lang w:val="ru-RU"/>
              </w:rPr>
              <w:t>Венгрия</w:t>
            </w:r>
            <w:r w:rsidRPr="00FC1126">
              <w:rPr>
                <w:rStyle w:val="FootnoteReference"/>
              </w:rPr>
              <w:footnoteReference w:id="26"/>
            </w:r>
            <w:r w:rsidRPr="000B2C08">
              <w:rPr>
                <w:lang w:val="ru-RU"/>
              </w:rPr>
              <w:t xml:space="preserve"> </w:t>
            </w:r>
            <w:r w:rsidR="006D2309" w:rsidRPr="000B2C08">
              <w:rPr>
                <w:lang w:val="ru-RU"/>
              </w:rPr>
              <w:t>продемонстрировала</w:t>
            </w:r>
            <w:r w:rsidRPr="000B2C08">
              <w:rPr>
                <w:lang w:val="ru-RU"/>
              </w:rPr>
              <w:t xml:space="preserve"> хороши</w:t>
            </w:r>
            <w:r w:rsidR="006D2309" w:rsidRPr="000B2C08">
              <w:rPr>
                <w:lang w:val="ru-RU"/>
              </w:rPr>
              <w:t>й</w:t>
            </w:r>
            <w:r w:rsidRPr="000B2C08">
              <w:rPr>
                <w:lang w:val="ru-RU"/>
              </w:rPr>
              <w:t xml:space="preserve"> пример меж</w:t>
            </w:r>
            <w:r w:rsidR="00060B0C" w:rsidRPr="000B2C08">
              <w:rPr>
                <w:lang w:val="ru-RU"/>
              </w:rPr>
              <w:t>отраслево</w:t>
            </w:r>
            <w:r w:rsidR="00E91BEC" w:rsidRPr="000B2C08">
              <w:rPr>
                <w:lang w:val="ru-RU"/>
              </w:rPr>
              <w:t>го</w:t>
            </w:r>
            <w:r w:rsidRPr="000B2C08">
              <w:rPr>
                <w:lang w:val="ru-RU"/>
              </w:rPr>
              <w:t xml:space="preserve"> сотрудничеств</w:t>
            </w:r>
            <w:r w:rsidR="00E91BEC" w:rsidRPr="000B2C08">
              <w:rPr>
                <w:lang w:val="ru-RU"/>
              </w:rPr>
              <w:t>а</w:t>
            </w:r>
            <w:r w:rsidRPr="000B2C08">
              <w:rPr>
                <w:lang w:val="ru-RU"/>
              </w:rPr>
              <w:t>, необходимо</w:t>
            </w:r>
            <w:r w:rsidR="00E91BEC" w:rsidRPr="000B2C08">
              <w:rPr>
                <w:lang w:val="ru-RU"/>
              </w:rPr>
              <w:t>го</w:t>
            </w:r>
            <w:r w:rsidRPr="000B2C08">
              <w:rPr>
                <w:lang w:val="ru-RU"/>
              </w:rPr>
              <w:t xml:space="preserve"> для </w:t>
            </w:r>
            <w:r w:rsidR="00BF4C79" w:rsidRPr="000B2C08">
              <w:rPr>
                <w:lang w:val="ru-RU"/>
              </w:rPr>
              <w:t>осуществления</w:t>
            </w:r>
            <w:r w:rsidRPr="000B2C08">
              <w:rPr>
                <w:lang w:val="ru-RU"/>
              </w:rPr>
              <w:t xml:space="preserve"> Протокола. </w:t>
            </w:r>
            <w:r w:rsidR="00E91BEC" w:rsidRPr="000B2C08">
              <w:rPr>
                <w:lang w:val="ru-RU"/>
              </w:rPr>
              <w:t>С целью содействия министрам в выполнении ими своих обязательств</w:t>
            </w:r>
            <w:r w:rsidR="00D673B1" w:rsidRPr="000B2C08">
              <w:rPr>
                <w:lang w:val="ru-RU"/>
              </w:rPr>
              <w:t>, связанных с Протоколом</w:t>
            </w:r>
            <w:r w:rsidR="00E91BEC" w:rsidRPr="000B2C08">
              <w:rPr>
                <w:lang w:val="ru-RU"/>
              </w:rPr>
              <w:t>, п</w:t>
            </w:r>
            <w:r w:rsidRPr="000B2C08">
              <w:rPr>
                <w:lang w:val="ru-RU"/>
              </w:rPr>
              <w:t xml:space="preserve">равительство </w:t>
            </w:r>
            <w:r w:rsidR="00E91BEC" w:rsidRPr="000B2C08">
              <w:rPr>
                <w:lang w:val="ru-RU"/>
              </w:rPr>
              <w:t xml:space="preserve">Венгрии </w:t>
            </w:r>
            <w:r w:rsidRPr="000B2C08">
              <w:rPr>
                <w:lang w:val="ru-RU"/>
              </w:rPr>
              <w:t>учредило технический комитет (Специальный комитет по проблемам воды и здоровья под эгидой Межведомственного комите</w:t>
            </w:r>
            <w:r w:rsidR="00E91BEC" w:rsidRPr="000B2C08">
              <w:rPr>
                <w:lang w:val="ru-RU"/>
              </w:rPr>
              <w:t>та по вопросам здравоохранения)</w:t>
            </w:r>
            <w:r w:rsidRPr="000B2C08">
              <w:rPr>
                <w:lang w:val="ru-RU"/>
              </w:rPr>
              <w:t xml:space="preserve">. </w:t>
            </w:r>
            <w:r w:rsidR="00E91BEC" w:rsidRPr="000B2C08">
              <w:rPr>
                <w:lang w:val="ru-RU"/>
              </w:rPr>
              <w:t>Данный к</w:t>
            </w:r>
            <w:r w:rsidRPr="000B2C08">
              <w:rPr>
                <w:lang w:val="ru-RU"/>
              </w:rPr>
              <w:t>омитет состоял из широкого круга экспер</w:t>
            </w:r>
            <w:r w:rsidR="00060B0C" w:rsidRPr="000B2C08">
              <w:rPr>
                <w:lang w:val="ru-RU"/>
              </w:rPr>
              <w:t>тов по всем областям Протокола</w:t>
            </w:r>
            <w:r w:rsidR="00E91BEC" w:rsidRPr="000B2C08">
              <w:rPr>
                <w:lang w:val="ru-RU"/>
              </w:rPr>
              <w:t xml:space="preserve">: он включал, </w:t>
            </w:r>
            <w:r w:rsidRPr="000B2C08">
              <w:rPr>
                <w:lang w:val="ru-RU"/>
              </w:rPr>
              <w:t xml:space="preserve">например, экспертов </w:t>
            </w:r>
            <w:r w:rsidR="006D2309" w:rsidRPr="000B2C08">
              <w:rPr>
                <w:lang w:val="ru-RU"/>
              </w:rPr>
              <w:t xml:space="preserve">из </w:t>
            </w:r>
            <w:r w:rsidRPr="000B2C08">
              <w:rPr>
                <w:lang w:val="ru-RU"/>
              </w:rPr>
              <w:t>министерств и государственных ведомств по вопросам здравоохранения, окружающей среды и управления водными ресурсами, местного и регионального развития, экономики и транспорта, сельского хозяйства, промышл</w:t>
            </w:r>
            <w:r w:rsidR="00E91BEC" w:rsidRPr="000B2C08">
              <w:rPr>
                <w:lang w:val="ru-RU"/>
              </w:rPr>
              <w:t>енности и</w:t>
            </w:r>
            <w:r w:rsidR="00060B0C" w:rsidRPr="000B2C08">
              <w:rPr>
                <w:lang w:val="ru-RU"/>
              </w:rPr>
              <w:t xml:space="preserve"> национального развития. </w:t>
            </w:r>
            <w:r w:rsidR="00D673B1" w:rsidRPr="000B2C08">
              <w:rPr>
                <w:lang w:val="ru-RU"/>
              </w:rPr>
              <w:t xml:space="preserve">Он </w:t>
            </w:r>
            <w:r w:rsidRPr="000B2C08">
              <w:rPr>
                <w:lang w:val="ru-RU"/>
              </w:rPr>
              <w:t xml:space="preserve">также </w:t>
            </w:r>
            <w:r w:rsidR="006D2309" w:rsidRPr="000B2C08">
              <w:rPr>
                <w:lang w:val="ru-RU"/>
              </w:rPr>
              <w:t>включал</w:t>
            </w:r>
            <w:r w:rsidRPr="000B2C08">
              <w:rPr>
                <w:lang w:val="ru-RU"/>
              </w:rPr>
              <w:t xml:space="preserve"> </w:t>
            </w:r>
            <w:r w:rsidR="00E91BEC" w:rsidRPr="000B2C08">
              <w:rPr>
                <w:lang w:val="ru-RU"/>
              </w:rPr>
              <w:t>представителей канцелярии премьер-министра,</w:t>
            </w:r>
            <w:r w:rsidRPr="000B2C08">
              <w:rPr>
                <w:lang w:val="ru-RU"/>
              </w:rPr>
              <w:t xml:space="preserve"> регионов и муниципалитетов,</w:t>
            </w:r>
            <w:r w:rsidRPr="000B2C08">
              <w:rPr>
                <w:color w:val="FF0000"/>
                <w:lang w:val="ru-RU"/>
              </w:rPr>
              <w:t xml:space="preserve"> </w:t>
            </w:r>
            <w:r w:rsidRPr="000B2C08">
              <w:rPr>
                <w:lang w:val="ru-RU"/>
              </w:rPr>
              <w:t>водохозяйственных ассоциаций, очистных станций,</w:t>
            </w:r>
            <w:r w:rsidR="00E91BEC" w:rsidRPr="000B2C08">
              <w:rPr>
                <w:lang w:val="ru-RU"/>
              </w:rPr>
              <w:t xml:space="preserve"> бассейнов и водолечебниц, туристической отрасли</w:t>
            </w:r>
            <w:r w:rsidRPr="000B2C08">
              <w:rPr>
                <w:lang w:val="ru-RU"/>
              </w:rPr>
              <w:t xml:space="preserve">, </w:t>
            </w:r>
            <w:proofErr w:type="spellStart"/>
            <w:r w:rsidRPr="000B2C08">
              <w:rPr>
                <w:lang w:val="ru-RU"/>
              </w:rPr>
              <w:t>водоохранных</w:t>
            </w:r>
            <w:proofErr w:type="spellEnd"/>
            <w:r w:rsidRPr="000B2C08">
              <w:rPr>
                <w:lang w:val="ru-RU"/>
              </w:rPr>
              <w:t xml:space="preserve"> НПО и других заинтересованных групп. Несмотря на свой технический характер, комитет имел четкий политический мандат. </w:t>
            </w:r>
            <w:r w:rsidR="00E91BEC" w:rsidRPr="000B2C08">
              <w:rPr>
                <w:lang w:val="ru-RU"/>
              </w:rPr>
              <w:t>Правительство обеспечило</w:t>
            </w:r>
            <w:r w:rsidRPr="000B2C08">
              <w:rPr>
                <w:lang w:val="ru-RU"/>
              </w:rPr>
              <w:t xml:space="preserve"> </w:t>
            </w:r>
            <w:r w:rsidR="003E37DA" w:rsidRPr="000B2C08">
              <w:rPr>
                <w:lang w:val="ru-RU"/>
              </w:rPr>
              <w:t xml:space="preserve">необходимые </w:t>
            </w:r>
            <w:r w:rsidRPr="000B2C08">
              <w:rPr>
                <w:lang w:val="ru-RU"/>
              </w:rPr>
              <w:t>ресурсы для функционирования</w:t>
            </w:r>
            <w:r w:rsidR="00E91BEC" w:rsidRPr="000B2C08">
              <w:rPr>
                <w:lang w:val="ru-RU"/>
              </w:rPr>
              <w:t xml:space="preserve"> комитета</w:t>
            </w:r>
            <w:r w:rsidRPr="000B2C08">
              <w:rPr>
                <w:lang w:val="ru-RU"/>
              </w:rPr>
              <w:t xml:space="preserve">, </w:t>
            </w:r>
            <w:r w:rsidR="003E37DA" w:rsidRPr="000B2C08">
              <w:rPr>
                <w:lang w:val="ru-RU"/>
              </w:rPr>
              <w:t>и</w:t>
            </w:r>
            <w:r w:rsidRPr="000B2C08">
              <w:rPr>
                <w:lang w:val="ru-RU"/>
              </w:rPr>
              <w:t xml:space="preserve"> его деятельность была </w:t>
            </w:r>
            <w:r w:rsidR="003E37DA" w:rsidRPr="000B2C08">
              <w:rPr>
                <w:lang w:val="ru-RU"/>
              </w:rPr>
              <w:t>согласована</w:t>
            </w:r>
            <w:r w:rsidRPr="000B2C08">
              <w:rPr>
                <w:lang w:val="ru-RU"/>
              </w:rPr>
              <w:t xml:space="preserve"> с другими правительственными программами и планами, имеющими отношение к Протоколу. </w:t>
            </w:r>
            <w:r w:rsidR="003E37DA" w:rsidRPr="000B2C08">
              <w:rPr>
                <w:lang w:val="ru-RU"/>
              </w:rPr>
              <w:t xml:space="preserve">Комитет </w:t>
            </w:r>
            <w:r w:rsidRPr="000B2C08">
              <w:rPr>
                <w:lang w:val="ru-RU"/>
              </w:rPr>
              <w:t xml:space="preserve">являлся официальным органом и имел свой устав и круг </w:t>
            </w:r>
            <w:r w:rsidR="003E37DA" w:rsidRPr="000B2C08">
              <w:rPr>
                <w:lang w:val="ru-RU"/>
              </w:rPr>
              <w:t>полномочий</w:t>
            </w:r>
            <w:r w:rsidRPr="000B2C08">
              <w:rPr>
                <w:lang w:val="ru-RU"/>
              </w:rPr>
              <w:t xml:space="preserve">, которые были официально утверждены соответствующим министром. </w:t>
            </w:r>
            <w:r w:rsidR="003E37DA" w:rsidRPr="000B2C08">
              <w:rPr>
                <w:lang w:val="ru-RU"/>
              </w:rPr>
              <w:t xml:space="preserve">При этом комитет следовал </w:t>
            </w:r>
            <w:r w:rsidRPr="000B2C08">
              <w:rPr>
                <w:lang w:val="ru-RU"/>
              </w:rPr>
              <w:t>достаточн</w:t>
            </w:r>
            <w:r w:rsidR="003E37DA" w:rsidRPr="000B2C08">
              <w:rPr>
                <w:lang w:val="ru-RU"/>
              </w:rPr>
              <w:t>о</w:t>
            </w:r>
            <w:r w:rsidRPr="000B2C08">
              <w:rPr>
                <w:lang w:val="ru-RU"/>
              </w:rPr>
              <w:t xml:space="preserve"> гибко</w:t>
            </w:r>
            <w:r w:rsidR="003E37DA" w:rsidRPr="000B2C08">
              <w:rPr>
                <w:lang w:val="ru-RU"/>
              </w:rPr>
              <w:t>му подходу, привлекая к своей работе внешних экспертов и обмениваясь</w:t>
            </w:r>
            <w:r w:rsidRPr="000B2C08">
              <w:rPr>
                <w:lang w:val="ru-RU"/>
              </w:rPr>
              <w:t xml:space="preserve"> информацией с другими органами (например, </w:t>
            </w:r>
            <w:r w:rsidR="003E37DA" w:rsidRPr="000B2C08">
              <w:rPr>
                <w:lang w:val="ru-RU"/>
              </w:rPr>
              <w:t xml:space="preserve">с </w:t>
            </w:r>
            <w:r w:rsidRPr="000B2C08">
              <w:rPr>
                <w:lang w:val="ru-RU"/>
              </w:rPr>
              <w:t>научными комитетами, работа которых имела отношение к установлению и достижению целевых показателей в рамках Протокола).</w:t>
            </w:r>
          </w:p>
          <w:p w:rsidR="00BF5BB9" w:rsidRPr="000B2C08" w:rsidRDefault="00BF5BB9" w:rsidP="00CA41A8">
            <w:pPr>
              <w:spacing w:line="276" w:lineRule="auto"/>
              <w:rPr>
                <w:lang w:val="ru-RU"/>
              </w:rPr>
            </w:pPr>
          </w:p>
          <w:p w:rsidR="00BF5BB9" w:rsidRPr="000B2C08" w:rsidRDefault="003B0917" w:rsidP="00CA41A8">
            <w:pPr>
              <w:spacing w:line="276" w:lineRule="auto"/>
              <w:rPr>
                <w:lang w:val="ru-RU"/>
              </w:rPr>
            </w:pPr>
            <w:r w:rsidRPr="000B2C08">
              <w:rPr>
                <w:lang w:val="ru-RU"/>
              </w:rPr>
              <w:t>П</w:t>
            </w:r>
            <w:r w:rsidR="005E5C2F" w:rsidRPr="000B2C08">
              <w:rPr>
                <w:lang w:val="ru-RU"/>
              </w:rPr>
              <w:t>рактический п</w:t>
            </w:r>
            <w:r w:rsidRPr="000B2C08">
              <w:rPr>
                <w:lang w:val="ru-RU"/>
              </w:rPr>
              <w:t>ример 3</w:t>
            </w:r>
          </w:p>
          <w:p w:rsidR="00BF5BB9" w:rsidRPr="000B2C08" w:rsidRDefault="00BF5BB9" w:rsidP="00CA41A8">
            <w:pPr>
              <w:spacing w:line="276" w:lineRule="auto"/>
              <w:rPr>
                <w:lang w:val="ru-RU"/>
              </w:rPr>
            </w:pPr>
            <w:r w:rsidRPr="000B2C08">
              <w:rPr>
                <w:lang w:val="ru-RU"/>
              </w:rPr>
              <w:t xml:space="preserve">В </w:t>
            </w:r>
            <w:r w:rsidRPr="000B2C08">
              <w:rPr>
                <w:b/>
                <w:lang w:val="ru-RU"/>
              </w:rPr>
              <w:t>Украине</w:t>
            </w:r>
            <w:r w:rsidRPr="000B2C08">
              <w:rPr>
                <w:lang w:val="ru-RU"/>
              </w:rPr>
              <w:t xml:space="preserve"> </w:t>
            </w:r>
            <w:r w:rsidR="00D673B1" w:rsidRPr="000B2C08">
              <w:rPr>
                <w:lang w:val="ru-RU"/>
              </w:rPr>
              <w:t xml:space="preserve">для осуществления Протокола </w:t>
            </w:r>
            <w:r w:rsidR="00060B0C" w:rsidRPr="000B2C08">
              <w:rPr>
                <w:lang w:val="ru-RU"/>
              </w:rPr>
              <w:t>приказом</w:t>
            </w:r>
            <w:r w:rsidRPr="000B2C08">
              <w:rPr>
                <w:lang w:val="ru-RU"/>
              </w:rPr>
              <w:t xml:space="preserve"> Министерства экологии и природных ресурсов в 2006 году была создана Межведомственная рабочая</w:t>
            </w:r>
            <w:r w:rsidR="00D673B1" w:rsidRPr="000B2C08">
              <w:rPr>
                <w:lang w:val="ru-RU"/>
              </w:rPr>
              <w:t xml:space="preserve"> группа</w:t>
            </w:r>
            <w:r w:rsidRPr="000B2C08">
              <w:rPr>
                <w:lang w:val="ru-RU"/>
              </w:rPr>
              <w:t xml:space="preserve">. </w:t>
            </w:r>
            <w:r w:rsidR="003F7642" w:rsidRPr="000B2C08">
              <w:rPr>
                <w:lang w:val="ru-RU"/>
              </w:rPr>
              <w:t xml:space="preserve">Она состоит из представителей министерств и государственных комитетов, НПО, научно-исследовательских институтов и государственных органов по управлению речными бассейнами. </w:t>
            </w:r>
            <w:r w:rsidRPr="000B2C08">
              <w:rPr>
                <w:lang w:val="ru-RU"/>
              </w:rPr>
              <w:t>НПО имеют равное положение с другими членами рабочей группы: они участвуют в обсуждениях, выражают свою позицию и имеют право голоса в данном органе.</w:t>
            </w:r>
          </w:p>
        </w:tc>
      </w:tr>
    </w:tbl>
    <w:p w:rsidR="00BF5BB9" w:rsidRPr="000B2C08" w:rsidRDefault="00BF5BB9" w:rsidP="00BF5BB9">
      <w:pPr>
        <w:rPr>
          <w:lang w:val="ru-RU"/>
        </w:rPr>
      </w:pPr>
    </w:p>
    <w:p w:rsidR="00BF5BB9" w:rsidRPr="000B2C08" w:rsidRDefault="000669F3" w:rsidP="00BF5BB9">
      <w:pPr>
        <w:rPr>
          <w:lang w:val="ru-RU"/>
        </w:rPr>
      </w:pPr>
      <w:r w:rsidRPr="000B2C08">
        <w:rPr>
          <w:lang w:val="ru-RU"/>
        </w:rPr>
        <w:lastRenderedPageBreak/>
        <w:t>Хорошо функционирующий координационный механизм может помочь продвижению процесс</w:t>
      </w:r>
      <w:r w:rsidR="00D673B1" w:rsidRPr="000B2C08">
        <w:rPr>
          <w:lang w:val="ru-RU"/>
        </w:rPr>
        <w:t>а</w:t>
      </w:r>
      <w:r w:rsidRPr="000B2C08">
        <w:rPr>
          <w:lang w:val="ru-RU"/>
        </w:rPr>
        <w:t xml:space="preserve"> участия общественности. Состав координационного органа очень важен, так как избрание его членов из широкого круга заинтересованных сторон может повлиять на результаты процесса участия общественности. Координационный орган, состоящий из представителей разных секторов и групп, имеет преимущество</w:t>
      </w:r>
      <w:r w:rsidR="002F7050" w:rsidRPr="000B2C08">
        <w:rPr>
          <w:lang w:val="ru-RU"/>
        </w:rPr>
        <w:t xml:space="preserve"> </w:t>
      </w:r>
      <w:r w:rsidR="00750600" w:rsidRPr="000B2C08">
        <w:rPr>
          <w:lang w:val="ru-RU"/>
        </w:rPr>
        <w:t xml:space="preserve">в </w:t>
      </w:r>
      <w:r w:rsidRPr="000B2C08">
        <w:rPr>
          <w:lang w:val="ru-RU"/>
        </w:rPr>
        <w:t>охват</w:t>
      </w:r>
      <w:r w:rsidR="00750600" w:rsidRPr="000B2C08">
        <w:rPr>
          <w:lang w:val="ru-RU"/>
        </w:rPr>
        <w:t>е</w:t>
      </w:r>
      <w:r w:rsidRPr="000B2C08">
        <w:rPr>
          <w:lang w:val="ru-RU"/>
        </w:rPr>
        <w:t xml:space="preserve"> широкой базы знаний по обсуждаемым вопросам, </w:t>
      </w:r>
      <w:r w:rsidR="00750600" w:rsidRPr="000B2C08">
        <w:rPr>
          <w:lang w:val="ru-RU"/>
        </w:rPr>
        <w:t>накопленному</w:t>
      </w:r>
      <w:r w:rsidRPr="000B2C08">
        <w:rPr>
          <w:lang w:val="ru-RU"/>
        </w:rPr>
        <w:t xml:space="preserve"> опыту и </w:t>
      </w:r>
      <w:r w:rsidR="002448C8" w:rsidRPr="000B2C08">
        <w:rPr>
          <w:lang w:val="ru-RU"/>
        </w:rPr>
        <w:t>сетям сотрудничества</w:t>
      </w:r>
      <w:r w:rsidRPr="000B2C08">
        <w:rPr>
          <w:lang w:val="ru-RU"/>
        </w:rPr>
        <w:t>, а также по тому, где найти соответствующую дополнительную информацию/</w:t>
      </w:r>
      <w:r w:rsidR="006F1C51" w:rsidRPr="000B2C08">
        <w:rPr>
          <w:lang w:val="ru-RU"/>
        </w:rPr>
        <w:t>профессиональные знания</w:t>
      </w:r>
      <w:r w:rsidRPr="000B2C08">
        <w:rPr>
          <w:lang w:val="ru-RU"/>
        </w:rPr>
        <w:t xml:space="preserve">. Таким образом, </w:t>
      </w:r>
      <w:r w:rsidR="00A74332" w:rsidRPr="000B2C08">
        <w:rPr>
          <w:lang w:val="ru-RU"/>
        </w:rPr>
        <w:t xml:space="preserve">его </w:t>
      </w:r>
      <w:r w:rsidRPr="000B2C08">
        <w:rPr>
          <w:lang w:val="ru-RU"/>
        </w:rPr>
        <w:t>со</w:t>
      </w:r>
      <w:r w:rsidR="006F1C51" w:rsidRPr="000B2C08">
        <w:rPr>
          <w:lang w:val="ru-RU"/>
        </w:rPr>
        <w:t xml:space="preserve">здание может </w:t>
      </w:r>
      <w:r w:rsidR="002448C8" w:rsidRPr="000B2C08">
        <w:rPr>
          <w:lang w:val="ru-RU"/>
        </w:rPr>
        <w:t>помочь достигнуть</w:t>
      </w:r>
      <w:r w:rsidR="006F1C51" w:rsidRPr="000B2C08">
        <w:rPr>
          <w:lang w:val="ru-RU"/>
        </w:rPr>
        <w:t xml:space="preserve"> </w:t>
      </w:r>
      <w:r w:rsidR="002448C8" w:rsidRPr="000B2C08">
        <w:rPr>
          <w:lang w:val="ru-RU"/>
        </w:rPr>
        <w:t xml:space="preserve">широкого участия </w:t>
      </w:r>
      <w:r w:rsidR="006F1C51" w:rsidRPr="000B2C08">
        <w:rPr>
          <w:lang w:val="ru-RU"/>
        </w:rPr>
        <w:t xml:space="preserve">заинтересованных сторон. Тем не менее, включение обособленных социальных групп и обеспечение репрезентативности участников часто </w:t>
      </w:r>
      <w:r w:rsidR="002F7050" w:rsidRPr="000B2C08">
        <w:rPr>
          <w:lang w:val="ru-RU"/>
        </w:rPr>
        <w:t>представляет собой сложную</w:t>
      </w:r>
      <w:r w:rsidR="006F1C51" w:rsidRPr="000B2C08">
        <w:rPr>
          <w:lang w:val="ru-RU"/>
        </w:rPr>
        <w:t xml:space="preserve"> задач</w:t>
      </w:r>
      <w:r w:rsidR="002F7050" w:rsidRPr="000B2C08">
        <w:rPr>
          <w:lang w:val="ru-RU"/>
        </w:rPr>
        <w:t>у</w:t>
      </w:r>
      <w:r w:rsidR="006F1C51" w:rsidRPr="000B2C08">
        <w:rPr>
          <w:lang w:val="ru-RU"/>
        </w:rPr>
        <w:t xml:space="preserve">. </w:t>
      </w:r>
      <w:r w:rsidR="00977370" w:rsidRPr="000B2C08">
        <w:rPr>
          <w:lang w:val="ru-RU"/>
        </w:rPr>
        <w:t>Организация у</w:t>
      </w:r>
      <w:r w:rsidR="006F1C51" w:rsidRPr="000B2C08">
        <w:rPr>
          <w:lang w:val="ru-RU"/>
        </w:rPr>
        <w:t>правлени</w:t>
      </w:r>
      <w:r w:rsidR="00977370" w:rsidRPr="000B2C08">
        <w:rPr>
          <w:lang w:val="ru-RU"/>
        </w:rPr>
        <w:t>я</w:t>
      </w:r>
      <w:r w:rsidR="006F1C51" w:rsidRPr="000B2C08">
        <w:rPr>
          <w:lang w:val="ru-RU"/>
        </w:rPr>
        <w:t xml:space="preserve"> и справедливое и ясное распределение задач и ответственности внутри координационного механизма важны для </w:t>
      </w:r>
      <w:r w:rsidR="002F7050" w:rsidRPr="000B2C08">
        <w:rPr>
          <w:lang w:val="ru-RU"/>
        </w:rPr>
        <w:t>беспрепятственного осуществления</w:t>
      </w:r>
      <w:r w:rsidR="006F1C51" w:rsidRPr="000B2C08">
        <w:rPr>
          <w:lang w:val="ru-RU"/>
        </w:rPr>
        <w:t xml:space="preserve"> процесса участия общественности. </w:t>
      </w:r>
    </w:p>
    <w:p w:rsidR="006F1C51" w:rsidRPr="000B2C08" w:rsidRDefault="006F1C51" w:rsidP="00DF07E0">
      <w:pPr>
        <w:pStyle w:val="Heading3"/>
        <w:spacing w:before="360"/>
        <w:rPr>
          <w:lang w:val="ru-RU"/>
        </w:rPr>
      </w:pPr>
      <w:bookmarkStart w:id="17" w:name="_Toc359495940"/>
      <w:r>
        <w:rPr>
          <w:lang w:val="de-DE"/>
        </w:rPr>
        <w:t>d</w:t>
      </w:r>
      <w:r w:rsidRPr="000B2C08">
        <w:rPr>
          <w:lang w:val="ru-RU"/>
        </w:rPr>
        <w:t>) Стоимость, временные и человеческие ресурсы</w:t>
      </w:r>
      <w:bookmarkEnd w:id="17"/>
    </w:p>
    <w:p w:rsidR="003F7642" w:rsidRPr="000B2C08" w:rsidRDefault="003F7642" w:rsidP="003F7642">
      <w:pPr>
        <w:spacing w:after="0"/>
        <w:rPr>
          <w:lang w:val="ru-RU"/>
        </w:rPr>
      </w:pPr>
    </w:p>
    <w:p w:rsidR="006F1C51" w:rsidRPr="000B2C08" w:rsidRDefault="006F1C51" w:rsidP="00BF5BB9">
      <w:pPr>
        <w:rPr>
          <w:lang w:val="ru-RU"/>
        </w:rPr>
      </w:pPr>
      <w:r w:rsidRPr="000B2C08">
        <w:rPr>
          <w:lang w:val="ru-RU"/>
        </w:rPr>
        <w:t xml:space="preserve">Хорошо спланированный процесс участия общественности имеет больше преимуществ, чем </w:t>
      </w:r>
      <w:r w:rsidR="005A491C" w:rsidRPr="000B2C08">
        <w:rPr>
          <w:lang w:val="ru-RU"/>
        </w:rPr>
        <w:t xml:space="preserve">приносит финансового бремени для государственных органов. Тем не менее, вовлечение общественности в процесс принятия экологически значимых решений </w:t>
      </w:r>
      <w:r w:rsidR="00A74332" w:rsidRPr="000B2C08">
        <w:rPr>
          <w:lang w:val="ru-RU"/>
        </w:rPr>
        <w:t>– содействие участию</w:t>
      </w:r>
      <w:r w:rsidR="00955A9B" w:rsidRPr="000B2C08">
        <w:rPr>
          <w:lang w:val="ru-RU"/>
        </w:rPr>
        <w:t xml:space="preserve"> общественности</w:t>
      </w:r>
      <w:r w:rsidR="00A74332" w:rsidRPr="000B2C08">
        <w:rPr>
          <w:lang w:val="ru-RU"/>
        </w:rPr>
        <w:t xml:space="preserve">, обеспечение равного доступа к информации и проведение консультаций  – </w:t>
      </w:r>
      <w:r w:rsidR="005A491C" w:rsidRPr="000B2C08">
        <w:rPr>
          <w:lang w:val="ru-RU"/>
        </w:rPr>
        <w:t>имеет свою цену</w:t>
      </w:r>
      <w:r w:rsidR="00A74332" w:rsidRPr="000B2C08">
        <w:rPr>
          <w:lang w:val="ru-RU"/>
        </w:rPr>
        <w:t xml:space="preserve">. </w:t>
      </w:r>
      <w:r w:rsidR="00955A9B" w:rsidRPr="000B2C08">
        <w:rPr>
          <w:lang w:val="ru-RU"/>
        </w:rPr>
        <w:t>Затраты</w:t>
      </w:r>
      <w:r w:rsidR="005A491C" w:rsidRPr="000B2C08">
        <w:rPr>
          <w:lang w:val="ru-RU"/>
        </w:rPr>
        <w:t xml:space="preserve"> включают</w:t>
      </w:r>
      <w:r w:rsidR="00955A9B" w:rsidRPr="000B2C08">
        <w:rPr>
          <w:lang w:val="ru-RU"/>
        </w:rPr>
        <w:t>, в том числе, и</w:t>
      </w:r>
      <w:r w:rsidR="005A491C" w:rsidRPr="000B2C08">
        <w:rPr>
          <w:lang w:val="ru-RU"/>
        </w:rPr>
        <w:t xml:space="preserve"> оплату трудовых ресурсов, необходимых для разработки и осуществления процедуры </w:t>
      </w:r>
      <w:r w:rsidR="00854F93" w:rsidRPr="000B2C08">
        <w:rPr>
          <w:lang w:val="ru-RU"/>
        </w:rPr>
        <w:t>участия общественности</w:t>
      </w:r>
      <w:r w:rsidR="00955A9B" w:rsidRPr="000B2C08">
        <w:rPr>
          <w:lang w:val="ru-RU"/>
        </w:rPr>
        <w:t xml:space="preserve"> – как в случаях,</w:t>
      </w:r>
      <w:r w:rsidR="00A74332" w:rsidRPr="000B2C08">
        <w:rPr>
          <w:lang w:val="ru-RU"/>
        </w:rPr>
        <w:t xml:space="preserve"> </w:t>
      </w:r>
      <w:r w:rsidR="00854F93" w:rsidRPr="000B2C08">
        <w:rPr>
          <w:lang w:val="ru-RU"/>
        </w:rPr>
        <w:t>когда ответственный государственный орган самостоятельно проводит данную процедуру</w:t>
      </w:r>
      <w:r w:rsidR="00A74332" w:rsidRPr="000B2C08">
        <w:rPr>
          <w:lang w:val="ru-RU"/>
        </w:rPr>
        <w:t>,</w:t>
      </w:r>
      <w:r w:rsidR="00955A9B" w:rsidRPr="000B2C08">
        <w:rPr>
          <w:lang w:val="ru-RU"/>
        </w:rPr>
        <w:t xml:space="preserve"> так </w:t>
      </w:r>
      <w:r w:rsidR="00854F93" w:rsidRPr="000B2C08">
        <w:rPr>
          <w:lang w:val="ru-RU"/>
        </w:rPr>
        <w:t xml:space="preserve">и когда он поручает это посреднику. Должное планирование каждого этапа процесса участия общественности способствует лучшему прогнозированию и распределению бюджета. </w:t>
      </w:r>
      <w:r w:rsidR="00955A9B" w:rsidRPr="000B2C08">
        <w:rPr>
          <w:lang w:val="ru-RU"/>
        </w:rPr>
        <w:t>Полезным может оказаться о</w:t>
      </w:r>
      <w:r w:rsidR="002F7050" w:rsidRPr="000B2C08">
        <w:rPr>
          <w:lang w:val="ru-RU"/>
        </w:rPr>
        <w:t>бращение</w:t>
      </w:r>
      <w:r w:rsidR="00854F93" w:rsidRPr="000B2C08">
        <w:rPr>
          <w:lang w:val="ru-RU"/>
        </w:rPr>
        <w:t xml:space="preserve"> за внешним финансированием для оказания финансовой поддержки определенных расходов, связанных с процессом участия общественности. Целевой</w:t>
      </w:r>
      <w:r w:rsidR="00955A9B" w:rsidRPr="000B2C08">
        <w:rPr>
          <w:color w:val="00B050"/>
          <w:lang w:val="ru-RU"/>
        </w:rPr>
        <w:t xml:space="preserve"> </w:t>
      </w:r>
      <w:r w:rsidR="00854F93" w:rsidRPr="000B2C08">
        <w:rPr>
          <w:lang w:val="ru-RU"/>
        </w:rPr>
        <w:t>бюджет, адаптированный к объекту и объему консультаций, может включать</w:t>
      </w:r>
      <w:r w:rsidR="002F7050" w:rsidRPr="000B2C08">
        <w:rPr>
          <w:lang w:val="ru-RU"/>
        </w:rPr>
        <w:t xml:space="preserve"> затраты </w:t>
      </w:r>
      <w:proofErr w:type="gramStart"/>
      <w:r w:rsidR="002F7050" w:rsidRPr="000B2C08">
        <w:rPr>
          <w:lang w:val="ru-RU"/>
        </w:rPr>
        <w:t>на</w:t>
      </w:r>
      <w:proofErr w:type="gramEnd"/>
      <w:r w:rsidR="00854F93" w:rsidRPr="000B2C08">
        <w:rPr>
          <w:lang w:val="ru-RU"/>
        </w:rPr>
        <w:t>:</w:t>
      </w:r>
    </w:p>
    <w:p w:rsidR="00854F93" w:rsidRPr="000B2C08" w:rsidRDefault="00854F93" w:rsidP="00854F93">
      <w:pPr>
        <w:pStyle w:val="ListParagraph"/>
        <w:numPr>
          <w:ilvl w:val="0"/>
          <w:numId w:val="4"/>
        </w:numPr>
        <w:rPr>
          <w:lang w:val="ru-RU"/>
        </w:rPr>
      </w:pPr>
      <w:r w:rsidRPr="000B2C08">
        <w:rPr>
          <w:lang w:val="ru-RU"/>
        </w:rPr>
        <w:t>Наем</w:t>
      </w:r>
      <w:r w:rsidR="00955A9B" w:rsidRPr="000B2C08">
        <w:rPr>
          <w:lang w:val="ru-RU"/>
        </w:rPr>
        <w:t>, в случае необходимости,</w:t>
      </w:r>
      <w:r w:rsidRPr="000B2C08">
        <w:rPr>
          <w:lang w:val="ru-RU"/>
        </w:rPr>
        <w:t xml:space="preserve"> специалиста по проце</w:t>
      </w:r>
      <w:r w:rsidR="002F7050" w:rsidRPr="000B2C08">
        <w:rPr>
          <w:lang w:val="ru-RU"/>
        </w:rPr>
        <w:t>ссу консультирования</w:t>
      </w:r>
      <w:r w:rsidRPr="000B2C08">
        <w:rPr>
          <w:lang w:val="ru-RU"/>
        </w:rPr>
        <w:t>;</w:t>
      </w:r>
    </w:p>
    <w:p w:rsidR="00854F93" w:rsidRPr="000B2C08" w:rsidRDefault="00854F93" w:rsidP="00854F93">
      <w:pPr>
        <w:pStyle w:val="ListParagraph"/>
        <w:numPr>
          <w:ilvl w:val="0"/>
          <w:numId w:val="4"/>
        </w:numPr>
        <w:rPr>
          <w:lang w:val="ru-RU"/>
        </w:rPr>
      </w:pPr>
      <w:r w:rsidRPr="000B2C08">
        <w:rPr>
          <w:lang w:val="ru-RU"/>
        </w:rPr>
        <w:t xml:space="preserve">Первичное уведомление через средства массовой информации (объявление, радио, </w:t>
      </w:r>
      <w:r w:rsidR="00BF27E7" w:rsidRPr="000B2C08">
        <w:rPr>
          <w:lang w:val="ru-RU"/>
        </w:rPr>
        <w:t>телевидение</w:t>
      </w:r>
      <w:r w:rsidR="003F7642" w:rsidRPr="000B2C08">
        <w:rPr>
          <w:lang w:val="ru-RU"/>
        </w:rPr>
        <w:t>…</w:t>
      </w:r>
      <w:r w:rsidR="00EB60C5" w:rsidRPr="000B2C08">
        <w:rPr>
          <w:lang w:val="ru-RU"/>
        </w:rPr>
        <w:t>);</w:t>
      </w:r>
    </w:p>
    <w:p w:rsidR="00EB60C5" w:rsidRPr="000B2C08" w:rsidRDefault="00EB60C5" w:rsidP="00854F93">
      <w:pPr>
        <w:pStyle w:val="ListParagraph"/>
        <w:numPr>
          <w:ilvl w:val="0"/>
          <w:numId w:val="4"/>
        </w:numPr>
        <w:rPr>
          <w:lang w:val="ru-RU"/>
        </w:rPr>
      </w:pPr>
      <w:r w:rsidRPr="000B2C08">
        <w:rPr>
          <w:lang w:val="ru-RU"/>
        </w:rPr>
        <w:t>Оплату участникам расходов на проезд;</w:t>
      </w:r>
    </w:p>
    <w:p w:rsidR="00EB60C5" w:rsidRPr="000B2C08" w:rsidRDefault="00EB60C5" w:rsidP="00854F93">
      <w:pPr>
        <w:pStyle w:val="ListParagraph"/>
        <w:numPr>
          <w:ilvl w:val="0"/>
          <w:numId w:val="4"/>
        </w:numPr>
        <w:rPr>
          <w:lang w:val="ru-RU"/>
        </w:rPr>
      </w:pPr>
      <w:r w:rsidRPr="000B2C08">
        <w:rPr>
          <w:lang w:val="ru-RU"/>
        </w:rPr>
        <w:t>Предоставление всей необходимой информации: исследование</w:t>
      </w:r>
      <w:r w:rsidR="002F7050" w:rsidRPr="000B2C08">
        <w:rPr>
          <w:lang w:val="ru-RU"/>
        </w:rPr>
        <w:t xml:space="preserve"> и</w:t>
      </w:r>
      <w:r w:rsidRPr="000B2C08">
        <w:rPr>
          <w:lang w:val="ru-RU"/>
        </w:rPr>
        <w:t xml:space="preserve"> сбор данных/информации, составление</w:t>
      </w:r>
      <w:r w:rsidR="00955A9B" w:rsidRPr="000B2C08">
        <w:rPr>
          <w:lang w:val="ru-RU"/>
        </w:rPr>
        <w:t xml:space="preserve"> текста</w:t>
      </w:r>
      <w:r w:rsidRPr="000B2C08">
        <w:rPr>
          <w:lang w:val="ru-RU"/>
        </w:rPr>
        <w:t>, редактирование, публикаци</w:t>
      </w:r>
      <w:r w:rsidR="002F7050" w:rsidRPr="000B2C08">
        <w:rPr>
          <w:lang w:val="ru-RU"/>
        </w:rPr>
        <w:t>ю</w:t>
      </w:r>
      <w:r w:rsidRPr="000B2C08">
        <w:rPr>
          <w:lang w:val="ru-RU"/>
        </w:rPr>
        <w:t>, распространение, технические средства и устный и письменный перевод;</w:t>
      </w:r>
    </w:p>
    <w:p w:rsidR="00EB60C5" w:rsidRPr="000B2C08" w:rsidRDefault="00A923AF" w:rsidP="00854F93">
      <w:pPr>
        <w:pStyle w:val="ListParagraph"/>
        <w:numPr>
          <w:ilvl w:val="0"/>
          <w:numId w:val="4"/>
        </w:numPr>
        <w:rPr>
          <w:lang w:val="ru-RU"/>
        </w:rPr>
      </w:pPr>
      <w:r w:rsidRPr="000B2C08">
        <w:rPr>
          <w:lang w:val="ru-RU"/>
        </w:rPr>
        <w:t>П</w:t>
      </w:r>
      <w:r w:rsidR="00EB60C5" w:rsidRPr="000B2C08">
        <w:rPr>
          <w:lang w:val="ru-RU"/>
        </w:rPr>
        <w:t>редоставление всех средств, необходимых для проведения консультаций: помещений для проведения обществен</w:t>
      </w:r>
      <w:r w:rsidR="002F7050" w:rsidRPr="000B2C08">
        <w:rPr>
          <w:lang w:val="ru-RU"/>
        </w:rPr>
        <w:t>ных слушаний, питания, финансовой</w:t>
      </w:r>
      <w:r w:rsidR="00EB60C5" w:rsidRPr="000B2C08">
        <w:rPr>
          <w:lang w:val="ru-RU"/>
        </w:rPr>
        <w:t xml:space="preserve"> компенсаци</w:t>
      </w:r>
      <w:r w:rsidR="002F7050" w:rsidRPr="000B2C08">
        <w:rPr>
          <w:lang w:val="ru-RU"/>
        </w:rPr>
        <w:t>и</w:t>
      </w:r>
      <w:r w:rsidR="00EB60C5" w:rsidRPr="000B2C08">
        <w:rPr>
          <w:lang w:val="ru-RU"/>
        </w:rPr>
        <w:t xml:space="preserve"> экспертам и др.;</w:t>
      </w:r>
    </w:p>
    <w:p w:rsidR="00A923AF" w:rsidRPr="000B2C08" w:rsidRDefault="00A923AF" w:rsidP="00854F93">
      <w:pPr>
        <w:pStyle w:val="ListParagraph"/>
        <w:numPr>
          <w:ilvl w:val="0"/>
          <w:numId w:val="4"/>
        </w:numPr>
        <w:rPr>
          <w:lang w:val="ru-RU"/>
        </w:rPr>
      </w:pPr>
      <w:r w:rsidRPr="000B2C08">
        <w:rPr>
          <w:lang w:val="ru-RU"/>
        </w:rPr>
        <w:t>Р</w:t>
      </w:r>
      <w:r w:rsidR="00EB60C5" w:rsidRPr="000B2C08">
        <w:rPr>
          <w:lang w:val="ru-RU"/>
        </w:rPr>
        <w:t xml:space="preserve">ассмотрение всех </w:t>
      </w:r>
      <w:r w:rsidRPr="000B2C08">
        <w:rPr>
          <w:lang w:val="ru-RU"/>
        </w:rPr>
        <w:t xml:space="preserve">полученных </w:t>
      </w:r>
      <w:r w:rsidR="00EB60C5" w:rsidRPr="000B2C08">
        <w:rPr>
          <w:lang w:val="ru-RU"/>
        </w:rPr>
        <w:t xml:space="preserve">комментариев, </w:t>
      </w:r>
      <w:r w:rsidRPr="000B2C08">
        <w:rPr>
          <w:lang w:val="ru-RU"/>
        </w:rPr>
        <w:t xml:space="preserve">информации, </w:t>
      </w:r>
      <w:r w:rsidR="00BF27E7" w:rsidRPr="000B2C08">
        <w:rPr>
          <w:lang w:val="ru-RU"/>
        </w:rPr>
        <w:t>оценок</w:t>
      </w:r>
      <w:r w:rsidRPr="000B2C08">
        <w:rPr>
          <w:lang w:val="ru-RU"/>
        </w:rPr>
        <w:t>, мнений и пр. и учет итогов участия общественности в процессе принятия окончательного решения;</w:t>
      </w:r>
    </w:p>
    <w:p w:rsidR="00EB60C5" w:rsidRPr="00FC1126" w:rsidRDefault="002F7050" w:rsidP="00854F93">
      <w:pPr>
        <w:pStyle w:val="ListParagraph"/>
        <w:numPr>
          <w:ilvl w:val="0"/>
          <w:numId w:val="4"/>
        </w:numPr>
      </w:pPr>
      <w:proofErr w:type="spellStart"/>
      <w:r w:rsidRPr="00FC1126">
        <w:t>Публикацию</w:t>
      </w:r>
      <w:proofErr w:type="spellEnd"/>
      <w:r w:rsidR="00A923AF" w:rsidRPr="00FC1126">
        <w:t xml:space="preserve"> </w:t>
      </w:r>
      <w:proofErr w:type="spellStart"/>
      <w:r w:rsidR="00A923AF" w:rsidRPr="00FC1126">
        <w:t>окончательного</w:t>
      </w:r>
      <w:proofErr w:type="spellEnd"/>
      <w:r w:rsidR="00A923AF" w:rsidRPr="00FC1126">
        <w:t xml:space="preserve"> </w:t>
      </w:r>
      <w:proofErr w:type="spellStart"/>
      <w:r w:rsidR="00A923AF" w:rsidRPr="00FC1126">
        <w:t>решения</w:t>
      </w:r>
      <w:proofErr w:type="spellEnd"/>
      <w:r w:rsidR="00A923AF" w:rsidRPr="00FC1126">
        <w:t>;</w:t>
      </w:r>
    </w:p>
    <w:p w:rsidR="00A923AF" w:rsidRPr="000B2C08" w:rsidRDefault="00A923AF" w:rsidP="00DF07E0">
      <w:pPr>
        <w:pStyle w:val="ListParagraph"/>
        <w:numPr>
          <w:ilvl w:val="0"/>
          <w:numId w:val="4"/>
        </w:numPr>
        <w:spacing w:after="360"/>
        <w:ind w:left="1077"/>
        <w:rPr>
          <w:lang w:val="ru-RU"/>
        </w:rPr>
      </w:pPr>
      <w:r w:rsidRPr="000B2C08">
        <w:rPr>
          <w:lang w:val="ru-RU"/>
        </w:rPr>
        <w:t xml:space="preserve">Возможный пересмотр </w:t>
      </w:r>
      <w:r w:rsidR="00BF27E7" w:rsidRPr="000B2C08">
        <w:rPr>
          <w:lang w:val="ru-RU"/>
        </w:rPr>
        <w:t>и</w:t>
      </w:r>
      <w:r w:rsidR="00A277A0" w:rsidRPr="000B2C08">
        <w:rPr>
          <w:lang w:val="ru-RU"/>
        </w:rPr>
        <w:t xml:space="preserve"> </w:t>
      </w:r>
      <w:r w:rsidR="00BF27E7" w:rsidRPr="000B2C08">
        <w:rPr>
          <w:lang w:val="ru-RU"/>
        </w:rPr>
        <w:t>оспаривание решения</w:t>
      </w:r>
      <w:r w:rsidRPr="000B2C08">
        <w:rPr>
          <w:lang w:val="ru-RU"/>
        </w:rPr>
        <w:t>.</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4F0699" w:rsidRPr="008F6011" w:rsidTr="005F2E3C">
        <w:tc>
          <w:tcPr>
            <w:tcW w:w="9571" w:type="dxa"/>
            <w:shd w:val="clear" w:color="auto" w:fill="BFBFBF" w:themeFill="background1" w:themeFillShade="BF"/>
          </w:tcPr>
          <w:p w:rsidR="004F0699" w:rsidRPr="000B2C08" w:rsidRDefault="004F0699" w:rsidP="00CA41A8">
            <w:pPr>
              <w:spacing w:line="276" w:lineRule="auto"/>
              <w:rPr>
                <w:lang w:val="ru-RU"/>
              </w:rPr>
            </w:pPr>
            <w:r w:rsidRPr="000B2C08">
              <w:rPr>
                <w:lang w:val="ru-RU"/>
              </w:rPr>
              <w:t>ЗАТРАТЫ</w:t>
            </w:r>
            <w:r w:rsidR="00C7187D" w:rsidRPr="000B2C08">
              <w:rPr>
                <w:lang w:val="ru-RU"/>
              </w:rPr>
              <w:t>,</w:t>
            </w:r>
            <w:r w:rsidRPr="000B2C08">
              <w:rPr>
                <w:lang w:val="ru-RU"/>
              </w:rPr>
              <w:t xml:space="preserve"> СВЯЗАННЫЕ С УЧАСТИЕМ ОБЩЕСТВЕННОСТИ</w:t>
            </w:r>
          </w:p>
          <w:p w:rsidR="004F0699" w:rsidRPr="000B2C08" w:rsidRDefault="00E2433F" w:rsidP="00CA41A8">
            <w:pPr>
              <w:spacing w:line="276" w:lineRule="auto"/>
              <w:rPr>
                <w:lang w:val="ru-RU"/>
              </w:rPr>
            </w:pPr>
            <w:r w:rsidRPr="000B2C08">
              <w:rPr>
                <w:lang w:val="ru-RU"/>
              </w:rPr>
              <w:t>П</w:t>
            </w:r>
            <w:r w:rsidR="005E5C2F" w:rsidRPr="000B2C08">
              <w:rPr>
                <w:lang w:val="ru-RU"/>
              </w:rPr>
              <w:t>рактический п</w:t>
            </w:r>
            <w:r w:rsidRPr="000B2C08">
              <w:rPr>
                <w:lang w:val="ru-RU"/>
              </w:rPr>
              <w:t>ример</w:t>
            </w:r>
            <w:r w:rsidR="004F0699" w:rsidRPr="000B2C08">
              <w:rPr>
                <w:lang w:val="ru-RU"/>
              </w:rPr>
              <w:t xml:space="preserve"> 4</w:t>
            </w:r>
          </w:p>
          <w:p w:rsidR="004F0699" w:rsidRPr="000B2C08" w:rsidRDefault="004F0699" w:rsidP="00CA41A8">
            <w:pPr>
              <w:spacing w:line="276" w:lineRule="auto"/>
              <w:rPr>
                <w:lang w:val="ru-RU"/>
              </w:rPr>
            </w:pPr>
          </w:p>
          <w:p w:rsidR="004F0699" w:rsidRPr="000B2C08" w:rsidRDefault="004F0699" w:rsidP="00CA41A8">
            <w:pPr>
              <w:spacing w:line="276" w:lineRule="auto"/>
              <w:rPr>
                <w:lang w:val="ru-RU"/>
              </w:rPr>
            </w:pPr>
            <w:r w:rsidRPr="000B2C08">
              <w:rPr>
                <w:lang w:val="ru-RU"/>
              </w:rPr>
              <w:lastRenderedPageBreak/>
              <w:t xml:space="preserve">В </w:t>
            </w:r>
            <w:r w:rsidRPr="000B2C08">
              <w:rPr>
                <w:b/>
                <w:lang w:val="ru-RU"/>
              </w:rPr>
              <w:t>Украине</w:t>
            </w:r>
            <w:r w:rsidRPr="00FC1126">
              <w:rPr>
                <w:rStyle w:val="FootnoteReference"/>
              </w:rPr>
              <w:footnoteReference w:id="27"/>
            </w:r>
            <w:r w:rsidRPr="000B2C08">
              <w:rPr>
                <w:lang w:val="ru-RU"/>
              </w:rPr>
              <w:t xml:space="preserve"> </w:t>
            </w:r>
            <w:r w:rsidR="002F7050" w:rsidRPr="000B2C08">
              <w:rPr>
                <w:lang w:val="ru-RU"/>
              </w:rPr>
              <w:t>природоохранные</w:t>
            </w:r>
            <w:r w:rsidRPr="000B2C08">
              <w:rPr>
                <w:lang w:val="ru-RU"/>
              </w:rPr>
              <w:t xml:space="preserve"> НПО организовали</w:t>
            </w:r>
            <w:r w:rsidR="001D60B5" w:rsidRPr="000B2C08">
              <w:rPr>
                <w:lang w:val="ru-RU"/>
              </w:rPr>
              <w:t xml:space="preserve"> процесс участия общественности, связанный с</w:t>
            </w:r>
            <w:r w:rsidRPr="000B2C08">
              <w:rPr>
                <w:lang w:val="ru-RU"/>
              </w:rPr>
              <w:t xml:space="preserve"> установлением целевых показателей. </w:t>
            </w:r>
            <w:r w:rsidR="00DB4703" w:rsidRPr="000B2C08">
              <w:rPr>
                <w:lang w:val="ru-RU"/>
              </w:rPr>
              <w:t>Инициатором</w:t>
            </w:r>
            <w:r w:rsidR="001D60B5" w:rsidRPr="000B2C08">
              <w:rPr>
                <w:lang w:val="ru-RU"/>
              </w:rPr>
              <w:t xml:space="preserve"> </w:t>
            </w:r>
            <w:r w:rsidR="00DB4703" w:rsidRPr="000B2C08">
              <w:rPr>
                <w:lang w:val="ru-RU"/>
              </w:rPr>
              <w:t xml:space="preserve">процесса </w:t>
            </w:r>
            <w:r w:rsidR="001D60B5" w:rsidRPr="000B2C08">
              <w:rPr>
                <w:lang w:val="ru-RU"/>
              </w:rPr>
              <w:t xml:space="preserve">выступила </w:t>
            </w:r>
            <w:r w:rsidR="002F7050" w:rsidRPr="000B2C08">
              <w:rPr>
                <w:lang w:val="ru-RU"/>
              </w:rPr>
              <w:t>Всеу</w:t>
            </w:r>
            <w:r w:rsidRPr="000B2C08">
              <w:rPr>
                <w:lang w:val="ru-RU"/>
              </w:rPr>
              <w:t xml:space="preserve">краинская экологическая </w:t>
            </w:r>
            <w:r w:rsidR="002F7050" w:rsidRPr="000B2C08">
              <w:rPr>
                <w:lang w:val="ru-RU"/>
              </w:rPr>
              <w:t>общественная организация «</w:t>
            </w:r>
            <w:r w:rsidRPr="000B2C08">
              <w:rPr>
                <w:lang w:val="ru-RU"/>
              </w:rPr>
              <w:t xml:space="preserve">МАМА-86», </w:t>
            </w:r>
            <w:r w:rsidR="001D60B5" w:rsidRPr="000B2C08">
              <w:rPr>
                <w:lang w:val="ru-RU"/>
              </w:rPr>
              <w:t xml:space="preserve">действовавшая </w:t>
            </w:r>
            <w:r w:rsidRPr="000B2C08">
              <w:rPr>
                <w:lang w:val="ru-RU"/>
              </w:rPr>
              <w:t xml:space="preserve">при финансовой поддержке организации </w:t>
            </w:r>
            <w:r w:rsidR="001D60B5" w:rsidRPr="00FC1126">
              <w:rPr>
                <w:lang w:val="en-US"/>
              </w:rPr>
              <w:t>Women</w:t>
            </w:r>
            <w:r w:rsidR="001D60B5" w:rsidRPr="000B2C08">
              <w:rPr>
                <w:lang w:val="ru-RU"/>
              </w:rPr>
              <w:t xml:space="preserve"> </w:t>
            </w:r>
            <w:r w:rsidR="001D60B5" w:rsidRPr="00FC1126">
              <w:rPr>
                <w:lang w:val="en-US"/>
              </w:rPr>
              <w:t>for</w:t>
            </w:r>
            <w:r w:rsidR="001D60B5" w:rsidRPr="000B2C08">
              <w:rPr>
                <w:lang w:val="ru-RU"/>
              </w:rPr>
              <w:t xml:space="preserve"> </w:t>
            </w:r>
            <w:r w:rsidR="001D60B5" w:rsidRPr="00FC1126">
              <w:rPr>
                <w:lang w:val="en-US"/>
              </w:rPr>
              <w:t>Water</w:t>
            </w:r>
            <w:r w:rsidR="001D60B5" w:rsidRPr="000B2C08">
              <w:rPr>
                <w:lang w:val="ru-RU"/>
              </w:rPr>
              <w:t xml:space="preserve"> </w:t>
            </w:r>
            <w:r w:rsidR="001D60B5" w:rsidRPr="00FC1126">
              <w:rPr>
                <w:lang w:val="en-US"/>
              </w:rPr>
              <w:t>Partnership</w:t>
            </w:r>
            <w:r w:rsidR="001D60B5" w:rsidRPr="000B2C08">
              <w:rPr>
                <w:lang w:val="ru-RU"/>
              </w:rPr>
              <w:t xml:space="preserve"> (</w:t>
            </w:r>
            <w:proofErr w:type="spellStart"/>
            <w:r w:rsidR="001D60B5" w:rsidRPr="00FC1126">
              <w:rPr>
                <w:lang w:val="en-US"/>
              </w:rPr>
              <w:t>WfWP</w:t>
            </w:r>
            <w:proofErr w:type="spellEnd"/>
            <w:r w:rsidR="001D60B5" w:rsidRPr="000B2C08">
              <w:rPr>
                <w:lang w:val="ru-RU"/>
              </w:rPr>
              <w:t>) и</w:t>
            </w:r>
            <w:r w:rsidR="005E5C2F" w:rsidRPr="000B2C08">
              <w:rPr>
                <w:lang w:val="ru-RU"/>
              </w:rPr>
              <w:t xml:space="preserve"> Совместного Совета по водоснабжению и санитарии </w:t>
            </w:r>
            <w:r w:rsidR="001D60B5" w:rsidRPr="000B2C08">
              <w:rPr>
                <w:lang w:val="ru-RU"/>
              </w:rPr>
              <w:t xml:space="preserve"> (</w:t>
            </w:r>
            <w:r w:rsidR="001D60B5" w:rsidRPr="00FC1126">
              <w:rPr>
                <w:lang w:val="en-US"/>
              </w:rPr>
              <w:t>WSSCC</w:t>
            </w:r>
            <w:r w:rsidR="001D60B5" w:rsidRPr="000B2C08">
              <w:rPr>
                <w:lang w:val="ru-RU"/>
              </w:rPr>
              <w:t>)</w:t>
            </w:r>
            <w:r w:rsidRPr="000B2C08">
              <w:rPr>
                <w:lang w:val="ru-RU"/>
              </w:rPr>
              <w:t xml:space="preserve">. </w:t>
            </w:r>
            <w:r w:rsidR="00C7187D" w:rsidRPr="000B2C08">
              <w:rPr>
                <w:lang w:val="ru-RU"/>
              </w:rPr>
              <w:t xml:space="preserve">В 2009 году были проведены 4 региональных семинара и конференции, в которых приняли участие в общей сложности около 250 человек. </w:t>
            </w:r>
            <w:r w:rsidR="002F7050" w:rsidRPr="000B2C08">
              <w:rPr>
                <w:lang w:val="ru-RU"/>
              </w:rPr>
              <w:t>К</w:t>
            </w:r>
            <w:r w:rsidR="001D60B5" w:rsidRPr="000B2C08">
              <w:rPr>
                <w:lang w:val="ru-RU"/>
              </w:rPr>
              <w:t xml:space="preserve">ак </w:t>
            </w:r>
            <w:r w:rsidR="002F7050" w:rsidRPr="000B2C08">
              <w:rPr>
                <w:lang w:val="ru-RU"/>
              </w:rPr>
              <w:t xml:space="preserve">только в 2010 году </w:t>
            </w:r>
            <w:r w:rsidR="001D60B5" w:rsidRPr="000B2C08">
              <w:rPr>
                <w:lang w:val="ru-RU"/>
              </w:rPr>
              <w:t xml:space="preserve">был разработан первый проект целевых показателей, </w:t>
            </w:r>
            <w:r w:rsidR="002F7050" w:rsidRPr="000B2C08">
              <w:rPr>
                <w:lang w:val="ru-RU"/>
              </w:rPr>
              <w:t xml:space="preserve">для привлечения общественности к формулированию национальных целевых показателей </w:t>
            </w:r>
            <w:r w:rsidR="001D60B5" w:rsidRPr="000B2C08">
              <w:rPr>
                <w:lang w:val="ru-RU"/>
              </w:rPr>
              <w:t>были организованы общественные</w:t>
            </w:r>
            <w:r w:rsidR="002F7050" w:rsidRPr="000B2C08">
              <w:rPr>
                <w:lang w:val="ru-RU"/>
              </w:rPr>
              <w:t xml:space="preserve"> консультации, </w:t>
            </w:r>
            <w:r w:rsidR="00BF27E7" w:rsidRPr="000B2C08">
              <w:rPr>
                <w:lang w:val="ru-RU"/>
              </w:rPr>
              <w:t>в том числе</w:t>
            </w:r>
            <w:r w:rsidR="002F7050" w:rsidRPr="000B2C08">
              <w:rPr>
                <w:lang w:val="ru-RU"/>
              </w:rPr>
              <w:t xml:space="preserve"> слушания</w:t>
            </w:r>
            <w:r w:rsidR="001D60B5" w:rsidRPr="000B2C08">
              <w:rPr>
                <w:lang w:val="ru-RU"/>
              </w:rPr>
              <w:t xml:space="preserve">. </w:t>
            </w:r>
            <w:r w:rsidR="00932243" w:rsidRPr="000B2C08">
              <w:rPr>
                <w:lang w:val="ru-RU"/>
              </w:rPr>
              <w:t>Проект</w:t>
            </w:r>
            <w:r w:rsidRPr="000B2C08">
              <w:rPr>
                <w:lang w:val="ru-RU"/>
              </w:rPr>
              <w:t xml:space="preserve"> документа был распространен </w:t>
            </w:r>
            <w:r w:rsidR="00C7187D" w:rsidRPr="000B2C08">
              <w:rPr>
                <w:lang w:val="ru-RU"/>
              </w:rPr>
              <w:t xml:space="preserve">в электронном виде вместе с уведомлением о </w:t>
            </w:r>
            <w:r w:rsidR="00E2433F" w:rsidRPr="000B2C08">
              <w:rPr>
                <w:lang w:val="ru-RU"/>
              </w:rPr>
              <w:t>процессе консультирования</w:t>
            </w:r>
            <w:r w:rsidR="00C7187D" w:rsidRPr="000B2C08">
              <w:rPr>
                <w:lang w:val="ru-RU"/>
              </w:rPr>
              <w:t>.</w:t>
            </w:r>
            <w:r w:rsidR="001D60B5" w:rsidRPr="000B2C08">
              <w:rPr>
                <w:lang w:val="ru-RU"/>
              </w:rPr>
              <w:t xml:space="preserve"> </w:t>
            </w:r>
            <w:r w:rsidR="00C7187D" w:rsidRPr="000B2C08">
              <w:rPr>
                <w:lang w:val="ru-RU"/>
              </w:rPr>
              <w:t xml:space="preserve"> </w:t>
            </w:r>
            <w:r w:rsidR="00BF27E7" w:rsidRPr="000B2C08">
              <w:rPr>
                <w:lang w:val="ru-RU"/>
              </w:rPr>
              <w:t>На конференциях и по почте б</w:t>
            </w:r>
            <w:r w:rsidR="00C7187D" w:rsidRPr="000B2C08">
              <w:rPr>
                <w:lang w:val="ru-RU"/>
              </w:rPr>
              <w:t xml:space="preserve">ыло распространено около 300 </w:t>
            </w:r>
            <w:r w:rsidR="00DB4703" w:rsidRPr="000B2C08">
              <w:rPr>
                <w:lang w:val="ru-RU"/>
              </w:rPr>
              <w:t xml:space="preserve">его </w:t>
            </w:r>
            <w:r w:rsidR="00C7187D" w:rsidRPr="000B2C08">
              <w:rPr>
                <w:lang w:val="ru-RU"/>
              </w:rPr>
              <w:t xml:space="preserve">печатных копий. </w:t>
            </w:r>
            <w:r w:rsidRPr="000B2C08">
              <w:rPr>
                <w:lang w:val="ru-RU"/>
              </w:rPr>
              <w:t>Позднее в Киеве прошли двухдневные общественные слушания, открытые для общественности</w:t>
            </w:r>
            <w:r w:rsidR="00E2433F" w:rsidRPr="000B2C08">
              <w:rPr>
                <w:lang w:val="ru-RU"/>
              </w:rPr>
              <w:t>, где приняли участие около</w:t>
            </w:r>
            <w:r w:rsidRPr="000B2C08">
              <w:rPr>
                <w:lang w:val="ru-RU"/>
              </w:rPr>
              <w:t xml:space="preserve"> 40 представителей заинтересованных сторон со всей Украины. Общая стоимость процесса составила около 10</w:t>
            </w:r>
            <w:r w:rsidRPr="00FC1126">
              <w:t> </w:t>
            </w:r>
            <w:r w:rsidRPr="000B2C08">
              <w:rPr>
                <w:lang w:val="ru-RU"/>
              </w:rPr>
              <w:t>000 евро.</w:t>
            </w:r>
          </w:p>
          <w:p w:rsidR="0022337F" w:rsidRPr="000B2C08" w:rsidRDefault="0022337F" w:rsidP="00CA41A8">
            <w:pPr>
              <w:spacing w:line="276" w:lineRule="auto"/>
              <w:rPr>
                <w:lang w:val="ru-RU"/>
              </w:rPr>
            </w:pPr>
          </w:p>
          <w:p w:rsidR="0022337F" w:rsidRPr="000B2C08" w:rsidRDefault="000D62C5" w:rsidP="00CA41A8">
            <w:pPr>
              <w:spacing w:line="276" w:lineRule="auto"/>
              <w:rPr>
                <w:lang w:val="ru-RU"/>
              </w:rPr>
            </w:pPr>
            <w:r w:rsidRPr="000B2C08">
              <w:rPr>
                <w:lang w:val="ru-RU"/>
              </w:rPr>
              <w:t>Практический п</w:t>
            </w:r>
            <w:r w:rsidR="00E2433F" w:rsidRPr="000B2C08">
              <w:rPr>
                <w:lang w:val="ru-RU"/>
              </w:rPr>
              <w:t>ример</w:t>
            </w:r>
            <w:r w:rsidR="0022337F" w:rsidRPr="000B2C08">
              <w:rPr>
                <w:lang w:val="ru-RU"/>
              </w:rPr>
              <w:t xml:space="preserve"> 5</w:t>
            </w:r>
          </w:p>
          <w:p w:rsidR="0022337F" w:rsidRPr="000B2C08" w:rsidRDefault="0058752E" w:rsidP="00CA41A8">
            <w:pPr>
              <w:spacing w:line="276" w:lineRule="auto"/>
              <w:rPr>
                <w:lang w:val="ru-RU"/>
              </w:rPr>
            </w:pPr>
            <w:r w:rsidRPr="000B2C08">
              <w:rPr>
                <w:lang w:val="ru-RU"/>
              </w:rPr>
              <w:t xml:space="preserve">В процессе </w:t>
            </w:r>
            <w:r w:rsidR="0022337F" w:rsidRPr="000B2C08">
              <w:rPr>
                <w:lang w:val="ru-RU"/>
              </w:rPr>
              <w:t xml:space="preserve">установления целевых показателей в </w:t>
            </w:r>
            <w:r w:rsidRPr="000B2C08">
              <w:rPr>
                <w:b/>
                <w:lang w:val="ru-RU"/>
              </w:rPr>
              <w:t>Республике</w:t>
            </w:r>
            <w:r w:rsidRPr="000B2C08">
              <w:rPr>
                <w:lang w:val="ru-RU"/>
              </w:rPr>
              <w:t xml:space="preserve"> </w:t>
            </w:r>
            <w:r w:rsidR="0022337F" w:rsidRPr="000B2C08">
              <w:rPr>
                <w:b/>
                <w:lang w:val="ru-RU"/>
              </w:rPr>
              <w:t>Молд</w:t>
            </w:r>
            <w:r w:rsidR="0004725F" w:rsidRPr="000B2C08">
              <w:rPr>
                <w:b/>
                <w:lang w:val="ru-RU"/>
              </w:rPr>
              <w:t>о</w:t>
            </w:r>
            <w:r w:rsidR="0022337F" w:rsidRPr="000B2C08">
              <w:rPr>
                <w:b/>
                <w:lang w:val="ru-RU"/>
              </w:rPr>
              <w:t>в</w:t>
            </w:r>
            <w:r w:rsidR="00E2433F" w:rsidRPr="000B2C08">
              <w:rPr>
                <w:b/>
                <w:lang w:val="ru-RU"/>
              </w:rPr>
              <w:t>а</w:t>
            </w:r>
            <w:r w:rsidR="00A277A0" w:rsidRPr="000B2C08">
              <w:rPr>
                <w:lang w:val="ru-RU"/>
              </w:rPr>
              <w:t xml:space="preserve"> Министерство </w:t>
            </w:r>
            <w:r w:rsidRPr="000B2C08">
              <w:rPr>
                <w:lang w:val="ru-RU"/>
              </w:rPr>
              <w:t xml:space="preserve"> </w:t>
            </w:r>
            <w:r w:rsidR="00A277A0" w:rsidRPr="000B2C08">
              <w:rPr>
                <w:lang w:val="ru-RU"/>
              </w:rPr>
              <w:t xml:space="preserve">окружающей среды, совместно с Министерством Здравоохранения, организовали рабочую группу (координационный механизм), </w:t>
            </w:r>
            <w:r w:rsidR="00E2433F" w:rsidRPr="000B2C08">
              <w:rPr>
                <w:lang w:val="ru-RU"/>
              </w:rPr>
              <w:t>созданную</w:t>
            </w:r>
            <w:r w:rsidR="00A277A0" w:rsidRPr="000B2C08">
              <w:rPr>
                <w:lang w:val="ru-RU"/>
              </w:rPr>
              <w:t xml:space="preserve"> как</w:t>
            </w:r>
            <w:r w:rsidRPr="000B2C08">
              <w:rPr>
                <w:lang w:val="ru-RU"/>
              </w:rPr>
              <w:t xml:space="preserve"> открытый орган. Параллельно с заседаниями</w:t>
            </w:r>
            <w:r w:rsidR="00A277A0" w:rsidRPr="000B2C08">
              <w:rPr>
                <w:lang w:val="ru-RU"/>
              </w:rPr>
              <w:t xml:space="preserve"> рабочей группы в разных частях страны (в центре, на севере и на юге) были проведены три местных слушания </w:t>
            </w:r>
            <w:r w:rsidR="00E2433F" w:rsidRPr="000B2C08">
              <w:rPr>
                <w:lang w:val="ru-RU"/>
              </w:rPr>
              <w:t>с</w:t>
            </w:r>
            <w:r w:rsidR="00A277A0" w:rsidRPr="000B2C08">
              <w:rPr>
                <w:lang w:val="ru-RU"/>
              </w:rPr>
              <w:t xml:space="preserve"> участи</w:t>
            </w:r>
            <w:r w:rsidR="00E2433F" w:rsidRPr="000B2C08">
              <w:rPr>
                <w:lang w:val="ru-RU"/>
              </w:rPr>
              <w:t>ем</w:t>
            </w:r>
            <w:r w:rsidR="00A277A0" w:rsidRPr="000B2C08">
              <w:rPr>
                <w:lang w:val="ru-RU"/>
              </w:rPr>
              <w:t xml:space="preserve"> НПО и других заинтересованных сторон. Процесс был </w:t>
            </w:r>
            <w:r w:rsidRPr="000B2C08">
              <w:rPr>
                <w:lang w:val="ru-RU"/>
              </w:rPr>
              <w:t>осуществлен при финансовой поддержке</w:t>
            </w:r>
            <w:r w:rsidR="00E2433F" w:rsidRPr="000B2C08">
              <w:rPr>
                <w:lang w:val="ru-RU"/>
              </w:rPr>
              <w:t xml:space="preserve"> Швейцарского</w:t>
            </w:r>
            <w:r w:rsidR="00A277A0" w:rsidRPr="000B2C08">
              <w:rPr>
                <w:lang w:val="ru-RU"/>
              </w:rPr>
              <w:t xml:space="preserve"> агентств</w:t>
            </w:r>
            <w:r w:rsidR="00E2433F" w:rsidRPr="000B2C08">
              <w:rPr>
                <w:lang w:val="ru-RU"/>
              </w:rPr>
              <w:t>а</w:t>
            </w:r>
            <w:r w:rsidR="00A277A0" w:rsidRPr="000B2C08">
              <w:rPr>
                <w:lang w:val="ru-RU"/>
              </w:rPr>
              <w:t xml:space="preserve"> по развитию и сотрудничеству и ЕЭК ООН. В общей сложности </w:t>
            </w:r>
            <w:r w:rsidRPr="000B2C08">
              <w:rPr>
                <w:lang w:val="ru-RU"/>
              </w:rPr>
              <w:t xml:space="preserve">в слушаниях приняли участие </w:t>
            </w:r>
            <w:r w:rsidR="00A277A0" w:rsidRPr="000B2C08">
              <w:rPr>
                <w:lang w:val="ru-RU"/>
              </w:rPr>
              <w:t xml:space="preserve"> около 120 </w:t>
            </w:r>
            <w:r w:rsidRPr="000B2C08">
              <w:rPr>
                <w:lang w:val="ru-RU"/>
              </w:rPr>
              <w:t>человек</w:t>
            </w:r>
            <w:r w:rsidR="00A277A0" w:rsidRPr="000B2C08">
              <w:rPr>
                <w:lang w:val="ru-RU"/>
              </w:rPr>
              <w:t xml:space="preserve">, </w:t>
            </w:r>
            <w:r w:rsidRPr="000B2C08">
              <w:rPr>
                <w:lang w:val="ru-RU"/>
              </w:rPr>
              <w:t>в том числе ученые</w:t>
            </w:r>
            <w:r w:rsidR="00A277A0" w:rsidRPr="000B2C08">
              <w:rPr>
                <w:lang w:val="ru-RU"/>
              </w:rPr>
              <w:t>, преподавател</w:t>
            </w:r>
            <w:r w:rsidRPr="000B2C08">
              <w:rPr>
                <w:lang w:val="ru-RU"/>
              </w:rPr>
              <w:t>и</w:t>
            </w:r>
            <w:r w:rsidR="00A277A0" w:rsidRPr="000B2C08">
              <w:rPr>
                <w:lang w:val="ru-RU"/>
              </w:rPr>
              <w:t xml:space="preserve">, </w:t>
            </w:r>
            <w:r w:rsidRPr="000B2C08">
              <w:rPr>
                <w:lang w:val="ru-RU"/>
              </w:rPr>
              <w:t xml:space="preserve">врачи, частные лица </w:t>
            </w:r>
            <w:r w:rsidR="00A277A0" w:rsidRPr="000B2C08">
              <w:rPr>
                <w:lang w:val="ru-RU"/>
              </w:rPr>
              <w:t>и средства массовой информации. Повестка дня была</w:t>
            </w:r>
            <w:r w:rsidRPr="000B2C08">
              <w:rPr>
                <w:lang w:val="ru-RU"/>
              </w:rPr>
              <w:t xml:space="preserve"> установлена в соответствии с местной ситуацией и проблемами.</w:t>
            </w:r>
            <w:r w:rsidR="00A277A0" w:rsidRPr="000B2C08">
              <w:rPr>
                <w:lang w:val="ru-RU"/>
              </w:rPr>
              <w:t xml:space="preserve"> Стоимость проведения каждого слушания составила менее 1</w:t>
            </w:r>
            <w:r w:rsidR="00A277A0" w:rsidRPr="00FC1126">
              <w:t> </w:t>
            </w:r>
            <w:r w:rsidR="00A277A0" w:rsidRPr="000B2C08">
              <w:rPr>
                <w:lang w:val="ru-RU"/>
              </w:rPr>
              <w:t>500 долларов</w:t>
            </w:r>
            <w:r w:rsidRPr="000B2C08">
              <w:rPr>
                <w:lang w:val="ru-RU"/>
              </w:rPr>
              <w:t xml:space="preserve"> США</w:t>
            </w:r>
            <w:r w:rsidR="00A277A0" w:rsidRPr="000B2C08">
              <w:rPr>
                <w:lang w:val="ru-RU"/>
              </w:rPr>
              <w:t xml:space="preserve">. Каждое слушание было подготовлено должным образом, включая распространение информационных материалов. </w:t>
            </w:r>
            <w:r w:rsidRPr="000B2C08">
              <w:rPr>
                <w:lang w:val="ru-RU"/>
              </w:rPr>
              <w:t>В последующем, п</w:t>
            </w:r>
            <w:r w:rsidR="00A277A0" w:rsidRPr="000B2C08">
              <w:rPr>
                <w:lang w:val="ru-RU"/>
              </w:rPr>
              <w:t>редоставленные устно или посредством электронной почты комментарии были собраны и включены в процесс.</w:t>
            </w:r>
          </w:p>
          <w:p w:rsidR="00A277A0" w:rsidRPr="000B2C08" w:rsidRDefault="00A277A0" w:rsidP="00CA41A8">
            <w:pPr>
              <w:spacing w:line="276" w:lineRule="auto"/>
              <w:rPr>
                <w:lang w:val="ru-RU"/>
              </w:rPr>
            </w:pPr>
          </w:p>
          <w:p w:rsidR="00A277A0" w:rsidRPr="000B2C08" w:rsidRDefault="00E2433F" w:rsidP="00CA41A8">
            <w:pPr>
              <w:spacing w:line="276" w:lineRule="auto"/>
              <w:rPr>
                <w:lang w:val="ru-RU"/>
              </w:rPr>
            </w:pPr>
            <w:r w:rsidRPr="000B2C08">
              <w:rPr>
                <w:lang w:val="ru-RU"/>
              </w:rPr>
              <w:t>П</w:t>
            </w:r>
            <w:r w:rsidR="000D62C5" w:rsidRPr="000B2C08">
              <w:rPr>
                <w:lang w:val="ru-RU"/>
              </w:rPr>
              <w:t>рактический п</w:t>
            </w:r>
            <w:r w:rsidRPr="000B2C08">
              <w:rPr>
                <w:lang w:val="ru-RU"/>
              </w:rPr>
              <w:t>ример</w:t>
            </w:r>
            <w:r w:rsidR="00A277A0" w:rsidRPr="000B2C08">
              <w:rPr>
                <w:lang w:val="ru-RU"/>
              </w:rPr>
              <w:t xml:space="preserve"> 6</w:t>
            </w:r>
          </w:p>
          <w:p w:rsidR="0058752E" w:rsidRPr="000B2C08" w:rsidRDefault="00042582" w:rsidP="00DB4703">
            <w:pPr>
              <w:spacing w:line="276" w:lineRule="auto"/>
              <w:rPr>
                <w:lang w:val="ru-RU"/>
              </w:rPr>
            </w:pPr>
            <w:r w:rsidRPr="000B2C08">
              <w:rPr>
                <w:lang w:val="ru-RU"/>
              </w:rPr>
              <w:t xml:space="preserve">В 2009 году во </w:t>
            </w:r>
            <w:r w:rsidRPr="000B2C08">
              <w:rPr>
                <w:b/>
                <w:lang w:val="ru-RU"/>
              </w:rPr>
              <w:t>Франции</w:t>
            </w:r>
            <w:r w:rsidRPr="000B2C08">
              <w:rPr>
                <w:lang w:val="ru-RU"/>
              </w:rPr>
              <w:t xml:space="preserve"> г. Париж организовал </w:t>
            </w:r>
            <w:r w:rsidR="003F7642" w:rsidRPr="000B2C08">
              <w:rPr>
                <w:lang w:val="ru-RU"/>
              </w:rPr>
              <w:t xml:space="preserve">двухдневную </w:t>
            </w:r>
            <w:r w:rsidRPr="000B2C08">
              <w:rPr>
                <w:lang w:val="ru-RU"/>
              </w:rPr>
              <w:t xml:space="preserve">конференцию </w:t>
            </w:r>
            <w:r w:rsidR="000D62C5" w:rsidRPr="000B2C08">
              <w:rPr>
                <w:lang w:val="ru-RU"/>
              </w:rPr>
              <w:t xml:space="preserve">по достижению консенсуса </w:t>
            </w:r>
            <w:r w:rsidR="00DB4703" w:rsidRPr="000B2C08">
              <w:rPr>
                <w:lang w:val="ru-RU"/>
              </w:rPr>
              <w:t>п</w:t>
            </w:r>
            <w:r w:rsidR="00980090" w:rsidRPr="000B2C08">
              <w:rPr>
                <w:lang w:val="ru-RU"/>
              </w:rPr>
              <w:t>о</w:t>
            </w:r>
            <w:r w:rsidR="00DB4703" w:rsidRPr="000B2C08">
              <w:rPr>
                <w:lang w:val="ru-RU"/>
              </w:rPr>
              <w:t xml:space="preserve"> вопросу</w:t>
            </w:r>
            <w:r w:rsidR="0058752E" w:rsidRPr="000B2C08">
              <w:rPr>
                <w:lang w:val="ru-RU"/>
              </w:rPr>
              <w:t xml:space="preserve"> будущего сети водоснабжения</w:t>
            </w:r>
            <w:r w:rsidR="00980090" w:rsidRPr="000B2C08">
              <w:rPr>
                <w:lang w:val="ru-RU"/>
              </w:rPr>
              <w:t xml:space="preserve"> </w:t>
            </w:r>
            <w:r w:rsidR="000D62C5" w:rsidRPr="000B2C08">
              <w:rPr>
                <w:lang w:val="ru-RU"/>
              </w:rPr>
              <w:t>технической водой</w:t>
            </w:r>
            <w:r w:rsidRPr="000B2C08">
              <w:rPr>
                <w:lang w:val="ru-RU"/>
              </w:rPr>
              <w:t xml:space="preserve">. </w:t>
            </w:r>
            <w:r w:rsidR="003F7642" w:rsidRPr="000B2C08">
              <w:rPr>
                <w:lang w:val="ru-RU"/>
              </w:rPr>
              <w:t>(</w:t>
            </w:r>
            <w:r w:rsidR="00980090" w:rsidRPr="000B2C08">
              <w:rPr>
                <w:lang w:val="ru-RU"/>
              </w:rPr>
              <w:t>Дополнительная информация</w:t>
            </w:r>
            <w:r w:rsidR="003F7642" w:rsidRPr="000B2C08">
              <w:rPr>
                <w:lang w:val="ru-RU"/>
              </w:rPr>
              <w:t xml:space="preserve"> представлена в </w:t>
            </w:r>
            <w:r w:rsidR="000D62C5" w:rsidRPr="000B2C08">
              <w:rPr>
                <w:lang w:val="ru-RU"/>
              </w:rPr>
              <w:t xml:space="preserve">практическом </w:t>
            </w:r>
            <w:r w:rsidR="003F7642" w:rsidRPr="000B2C08">
              <w:rPr>
                <w:lang w:val="ru-RU"/>
              </w:rPr>
              <w:t>примере 1</w:t>
            </w:r>
            <w:r w:rsidR="00962322" w:rsidRPr="000B2C08">
              <w:rPr>
                <w:lang w:val="ru-RU"/>
              </w:rPr>
              <w:t>1</w:t>
            </w:r>
            <w:r w:rsidR="003F7642" w:rsidRPr="000B2C08">
              <w:rPr>
                <w:lang w:val="ru-RU"/>
              </w:rPr>
              <w:t xml:space="preserve"> – </w:t>
            </w:r>
            <w:r w:rsidR="000D62C5" w:rsidRPr="000B2C08">
              <w:rPr>
                <w:lang w:val="ru-RU"/>
              </w:rPr>
              <w:t>Конференция по достижению консенсуса</w:t>
            </w:r>
            <w:r w:rsidR="003F7642" w:rsidRPr="000B2C08">
              <w:rPr>
                <w:lang w:val="ru-RU"/>
              </w:rPr>
              <w:t>).</w:t>
            </w:r>
            <w:r w:rsidR="00013DD0" w:rsidRPr="000B2C08">
              <w:rPr>
                <w:lang w:val="ru-RU"/>
              </w:rPr>
              <w:t xml:space="preserve"> </w:t>
            </w:r>
            <w:r w:rsidR="003F7642" w:rsidRPr="000B2C08">
              <w:rPr>
                <w:lang w:val="ru-RU"/>
              </w:rPr>
              <w:t xml:space="preserve">Данная общественная консультация </w:t>
            </w:r>
            <w:r w:rsidR="00013DD0" w:rsidRPr="000B2C08">
              <w:rPr>
                <w:lang w:val="ru-RU"/>
              </w:rPr>
              <w:t>был</w:t>
            </w:r>
            <w:r w:rsidR="003F7642" w:rsidRPr="000B2C08">
              <w:rPr>
                <w:lang w:val="ru-RU"/>
              </w:rPr>
              <w:t>а</w:t>
            </w:r>
            <w:r w:rsidR="00013DD0" w:rsidRPr="000B2C08">
              <w:rPr>
                <w:lang w:val="ru-RU"/>
              </w:rPr>
              <w:t xml:space="preserve"> запланирован</w:t>
            </w:r>
            <w:r w:rsidR="003F7642" w:rsidRPr="000B2C08">
              <w:rPr>
                <w:lang w:val="ru-RU"/>
              </w:rPr>
              <w:t>а</w:t>
            </w:r>
            <w:r w:rsidR="00013DD0" w:rsidRPr="000B2C08">
              <w:rPr>
                <w:lang w:val="ru-RU"/>
              </w:rPr>
              <w:t xml:space="preserve"> с достаточным </w:t>
            </w:r>
            <w:r w:rsidR="00244301" w:rsidRPr="000B2C08">
              <w:rPr>
                <w:lang w:val="ru-RU"/>
              </w:rPr>
              <w:t xml:space="preserve">запасом </w:t>
            </w:r>
            <w:r w:rsidR="00013DD0" w:rsidRPr="000B2C08">
              <w:rPr>
                <w:lang w:val="ru-RU"/>
              </w:rPr>
              <w:t>времен</w:t>
            </w:r>
            <w:r w:rsidR="00244301" w:rsidRPr="000B2C08">
              <w:rPr>
                <w:lang w:val="ru-RU"/>
              </w:rPr>
              <w:t>и</w:t>
            </w:r>
            <w:r w:rsidR="00013DD0" w:rsidRPr="000B2C08">
              <w:rPr>
                <w:lang w:val="ru-RU"/>
              </w:rPr>
              <w:t xml:space="preserve"> и </w:t>
            </w:r>
            <w:r w:rsidR="00244301" w:rsidRPr="000B2C08">
              <w:rPr>
                <w:lang w:val="ru-RU"/>
              </w:rPr>
              <w:t xml:space="preserve">соразмерным </w:t>
            </w:r>
            <w:r w:rsidR="00013DD0" w:rsidRPr="000B2C08">
              <w:rPr>
                <w:lang w:val="ru-RU"/>
              </w:rPr>
              <w:t>бюджетом</w:t>
            </w:r>
            <w:r w:rsidR="00244301" w:rsidRPr="000B2C08">
              <w:rPr>
                <w:lang w:val="ru-RU"/>
              </w:rPr>
              <w:t>;</w:t>
            </w:r>
            <w:r w:rsidR="00013DD0" w:rsidRPr="000B2C08">
              <w:rPr>
                <w:lang w:val="ru-RU"/>
              </w:rPr>
              <w:t xml:space="preserve"> </w:t>
            </w:r>
            <w:r w:rsidR="00C83191" w:rsidRPr="000B2C08">
              <w:rPr>
                <w:lang w:val="ru-RU"/>
              </w:rPr>
              <w:t>потребовалось 6 месяцев и около 10</w:t>
            </w:r>
            <w:r w:rsidR="00C83191" w:rsidRPr="00FC1126">
              <w:t> </w:t>
            </w:r>
            <w:r w:rsidR="00C83191" w:rsidRPr="000B2C08">
              <w:rPr>
                <w:lang w:val="ru-RU"/>
              </w:rPr>
              <w:t>000 евро для планирования и проведения конференции.</w:t>
            </w:r>
          </w:p>
        </w:tc>
      </w:tr>
    </w:tbl>
    <w:p w:rsidR="004F0699" w:rsidRPr="000B2C08" w:rsidRDefault="004F0699" w:rsidP="004F0699">
      <w:pPr>
        <w:rPr>
          <w:lang w:val="ru-RU"/>
        </w:rPr>
      </w:pPr>
    </w:p>
    <w:p w:rsidR="00C83191" w:rsidRPr="000B2C08" w:rsidRDefault="00C83191" w:rsidP="004F0699">
      <w:pPr>
        <w:rPr>
          <w:lang w:val="ru-RU"/>
        </w:rPr>
      </w:pPr>
      <w:r w:rsidRPr="000B2C08">
        <w:rPr>
          <w:lang w:val="ru-RU"/>
        </w:rPr>
        <w:t xml:space="preserve">Организация и проведение общественных консультаций может быть длительным процессом. </w:t>
      </w:r>
      <w:r w:rsidR="000D62C5" w:rsidRPr="000B2C08">
        <w:rPr>
          <w:lang w:val="ru-RU"/>
        </w:rPr>
        <w:t xml:space="preserve">Для того </w:t>
      </w:r>
      <w:r w:rsidR="00980090" w:rsidRPr="000B2C08">
        <w:rPr>
          <w:lang w:val="ru-RU"/>
        </w:rPr>
        <w:t>чтобы обеспечить дос</w:t>
      </w:r>
      <w:r w:rsidR="00DB4703" w:rsidRPr="000B2C08">
        <w:rPr>
          <w:lang w:val="ru-RU"/>
        </w:rPr>
        <w:t>тижение ожидаемых результатов, консультации</w:t>
      </w:r>
      <w:r w:rsidRPr="000B2C08">
        <w:rPr>
          <w:lang w:val="ru-RU"/>
        </w:rPr>
        <w:t xml:space="preserve"> должны планироваться тщательно и заблаговременно, с учетом всех соответствующих эт</w:t>
      </w:r>
      <w:r w:rsidR="00980090" w:rsidRPr="000B2C08">
        <w:rPr>
          <w:lang w:val="ru-RU"/>
        </w:rPr>
        <w:t>апов</w:t>
      </w:r>
      <w:r w:rsidRPr="000B2C08">
        <w:rPr>
          <w:lang w:val="ru-RU"/>
        </w:rPr>
        <w:t>.</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F13BE2" w:rsidRPr="008F6011" w:rsidTr="005F2E3C">
        <w:tc>
          <w:tcPr>
            <w:tcW w:w="9571" w:type="dxa"/>
            <w:shd w:val="clear" w:color="auto" w:fill="BFBFBF" w:themeFill="background1" w:themeFillShade="BF"/>
          </w:tcPr>
          <w:p w:rsidR="00F13BE2" w:rsidRPr="000B2C08" w:rsidRDefault="00F13BE2" w:rsidP="00CA41A8">
            <w:pPr>
              <w:spacing w:line="276" w:lineRule="auto"/>
              <w:rPr>
                <w:lang w:val="ru-RU"/>
              </w:rPr>
            </w:pPr>
            <w:r w:rsidRPr="000B2C08">
              <w:rPr>
                <w:lang w:val="ru-RU"/>
              </w:rPr>
              <w:lastRenderedPageBreak/>
              <w:t>ВРЕМЯ, НЕОБХОДИМОЕ ДЛЯ ПРИВЛЕЧЕНИЯ ОБЩЕСТВЕННОСТИ</w:t>
            </w:r>
          </w:p>
          <w:p w:rsidR="00F13BE2" w:rsidRPr="000B2C08" w:rsidRDefault="00E433BE" w:rsidP="00CA41A8">
            <w:pPr>
              <w:spacing w:line="276" w:lineRule="auto"/>
              <w:rPr>
                <w:lang w:val="ru-RU"/>
              </w:rPr>
            </w:pPr>
            <w:r w:rsidRPr="000B2C08">
              <w:rPr>
                <w:lang w:val="ru-RU"/>
              </w:rPr>
              <w:t>П</w:t>
            </w:r>
            <w:r w:rsidR="000D62C5" w:rsidRPr="000B2C08">
              <w:rPr>
                <w:lang w:val="ru-RU"/>
              </w:rPr>
              <w:t>рактический п</w:t>
            </w:r>
            <w:r w:rsidRPr="000B2C08">
              <w:rPr>
                <w:lang w:val="ru-RU"/>
              </w:rPr>
              <w:t xml:space="preserve">ример </w:t>
            </w:r>
            <w:r w:rsidR="00F13BE2" w:rsidRPr="000B2C08">
              <w:rPr>
                <w:lang w:val="ru-RU"/>
              </w:rPr>
              <w:t>7</w:t>
            </w:r>
          </w:p>
          <w:p w:rsidR="00F13BE2" w:rsidRPr="000B2C08" w:rsidRDefault="00F13BE2" w:rsidP="00CA41A8">
            <w:pPr>
              <w:spacing w:line="276" w:lineRule="auto"/>
              <w:rPr>
                <w:lang w:val="ru-RU"/>
              </w:rPr>
            </w:pPr>
          </w:p>
          <w:p w:rsidR="00F13BE2" w:rsidRPr="000B2C08" w:rsidRDefault="000015D7" w:rsidP="005B056D">
            <w:pPr>
              <w:spacing w:line="276" w:lineRule="auto"/>
              <w:rPr>
                <w:lang w:val="ru-RU"/>
              </w:rPr>
            </w:pPr>
            <w:r w:rsidRPr="000B2C08">
              <w:rPr>
                <w:lang w:val="ru-RU"/>
              </w:rPr>
              <w:t xml:space="preserve">В </w:t>
            </w:r>
            <w:r w:rsidRPr="000B2C08">
              <w:rPr>
                <w:b/>
                <w:lang w:val="ru-RU"/>
              </w:rPr>
              <w:t>Венгрии</w:t>
            </w:r>
            <w:r w:rsidRPr="000B2C08">
              <w:rPr>
                <w:lang w:val="ru-RU"/>
              </w:rPr>
              <w:t xml:space="preserve"> стратегия участия общественности была разработана в 2006-2007 годах и была применена</w:t>
            </w:r>
            <w:r w:rsidR="00E433BE" w:rsidRPr="000B2C08">
              <w:rPr>
                <w:lang w:val="ru-RU"/>
              </w:rPr>
              <w:t xml:space="preserve"> в ходе </w:t>
            </w:r>
            <w:r w:rsidRPr="000B2C08">
              <w:rPr>
                <w:lang w:val="ru-RU"/>
              </w:rPr>
              <w:t xml:space="preserve">подготовки Первого плана управления речным бассейном </w:t>
            </w:r>
            <w:r w:rsidR="001E48E5" w:rsidRPr="000B2C08">
              <w:rPr>
                <w:lang w:val="ru-RU"/>
              </w:rPr>
              <w:t>(ПУРБ) в рамках РВД. Были определены четыре основные заинтересованные группы: (1) Центральн</w:t>
            </w:r>
            <w:r w:rsidR="00244301" w:rsidRPr="000B2C08">
              <w:rPr>
                <w:lang w:val="ru-RU"/>
              </w:rPr>
              <w:t>ые</w:t>
            </w:r>
            <w:r w:rsidR="001E48E5" w:rsidRPr="000B2C08">
              <w:rPr>
                <w:lang w:val="ru-RU"/>
              </w:rPr>
              <w:t xml:space="preserve"> и местные </w:t>
            </w:r>
            <w:r w:rsidR="00244301" w:rsidRPr="000B2C08">
              <w:rPr>
                <w:lang w:val="ru-RU"/>
              </w:rPr>
              <w:t>органы власти</w:t>
            </w:r>
            <w:r w:rsidR="001E48E5" w:rsidRPr="000B2C08">
              <w:rPr>
                <w:lang w:val="ru-RU"/>
              </w:rPr>
              <w:t xml:space="preserve">; (2) НПО; (3) Водопользователи; (4) Специалисты. Все они были представлены в </w:t>
            </w:r>
            <w:r w:rsidR="00244301" w:rsidRPr="000B2C08">
              <w:rPr>
                <w:lang w:val="ru-RU"/>
              </w:rPr>
              <w:t xml:space="preserve">советах </w:t>
            </w:r>
            <w:r w:rsidR="001E48E5" w:rsidRPr="000B2C08">
              <w:rPr>
                <w:lang w:val="ru-RU"/>
              </w:rPr>
              <w:t xml:space="preserve">по управлению водохозяйственной деятельностью с мандатом </w:t>
            </w:r>
            <w:proofErr w:type="gramStart"/>
            <w:r w:rsidR="00244301" w:rsidRPr="000B2C08">
              <w:rPr>
                <w:lang w:val="ru-RU"/>
              </w:rPr>
              <w:t>контролировать</w:t>
            </w:r>
            <w:proofErr w:type="gramEnd"/>
            <w:r w:rsidR="00244301" w:rsidRPr="000B2C08">
              <w:rPr>
                <w:lang w:val="ru-RU"/>
              </w:rPr>
              <w:t xml:space="preserve"> </w:t>
            </w:r>
            <w:r w:rsidR="001E48E5" w:rsidRPr="000B2C08">
              <w:rPr>
                <w:lang w:val="ru-RU"/>
              </w:rPr>
              <w:t xml:space="preserve">процесс планирования. В 2009 году были проведены письменные и устные консультации </w:t>
            </w:r>
            <w:r w:rsidR="00244301" w:rsidRPr="000B2C08">
              <w:rPr>
                <w:lang w:val="ru-RU"/>
              </w:rPr>
              <w:t>по</w:t>
            </w:r>
            <w:r w:rsidR="001E48E5" w:rsidRPr="000B2C08">
              <w:rPr>
                <w:lang w:val="ru-RU"/>
              </w:rPr>
              <w:t xml:space="preserve"> проект</w:t>
            </w:r>
            <w:r w:rsidR="00244301" w:rsidRPr="000B2C08">
              <w:rPr>
                <w:lang w:val="ru-RU"/>
              </w:rPr>
              <w:t>у</w:t>
            </w:r>
            <w:r w:rsidR="001E48E5" w:rsidRPr="000B2C08">
              <w:rPr>
                <w:lang w:val="ru-RU"/>
              </w:rPr>
              <w:t xml:space="preserve"> ПУРБ. </w:t>
            </w:r>
            <w:r w:rsidR="00DF07E0" w:rsidRPr="000B2C08">
              <w:rPr>
                <w:lang w:val="ru-RU"/>
              </w:rPr>
              <w:t>Также п</w:t>
            </w:r>
            <w:r w:rsidR="00980090" w:rsidRPr="000B2C08">
              <w:rPr>
                <w:lang w:val="ru-RU"/>
              </w:rPr>
              <w:t>исьменны</w:t>
            </w:r>
            <w:r w:rsidR="00C90995" w:rsidRPr="000B2C08">
              <w:rPr>
                <w:lang w:val="ru-RU"/>
              </w:rPr>
              <w:t>е</w:t>
            </w:r>
            <w:r w:rsidR="00980090" w:rsidRPr="000B2C08">
              <w:rPr>
                <w:lang w:val="ru-RU"/>
              </w:rPr>
              <w:t xml:space="preserve"> комментари</w:t>
            </w:r>
            <w:r w:rsidR="00C90995" w:rsidRPr="000B2C08">
              <w:rPr>
                <w:lang w:val="ru-RU"/>
              </w:rPr>
              <w:t>и</w:t>
            </w:r>
            <w:r w:rsidR="00980090" w:rsidRPr="000B2C08">
              <w:rPr>
                <w:lang w:val="ru-RU"/>
              </w:rPr>
              <w:t xml:space="preserve"> могли быть </w:t>
            </w:r>
            <w:r w:rsidR="00C90995" w:rsidRPr="000B2C08">
              <w:rPr>
                <w:lang w:val="ru-RU"/>
              </w:rPr>
              <w:t>оставлены</w:t>
            </w:r>
            <w:r w:rsidR="00980090" w:rsidRPr="000B2C08">
              <w:rPr>
                <w:lang w:val="ru-RU"/>
              </w:rPr>
              <w:t xml:space="preserve"> на</w:t>
            </w:r>
            <w:r w:rsidR="001E48E5" w:rsidRPr="000B2C08">
              <w:rPr>
                <w:lang w:val="ru-RU"/>
              </w:rPr>
              <w:t xml:space="preserve"> официально</w:t>
            </w:r>
            <w:r w:rsidR="00980090" w:rsidRPr="000B2C08">
              <w:rPr>
                <w:lang w:val="ru-RU"/>
              </w:rPr>
              <w:t>м</w:t>
            </w:r>
            <w:r w:rsidR="001E48E5" w:rsidRPr="000B2C08">
              <w:rPr>
                <w:lang w:val="ru-RU"/>
              </w:rPr>
              <w:t xml:space="preserve"> интернет-сайт</w:t>
            </w:r>
            <w:r w:rsidR="00980090" w:rsidRPr="000B2C08">
              <w:rPr>
                <w:lang w:val="ru-RU"/>
              </w:rPr>
              <w:t>е</w:t>
            </w:r>
            <w:r w:rsidR="001E48E5" w:rsidRPr="000B2C08">
              <w:rPr>
                <w:lang w:val="ru-RU"/>
              </w:rPr>
              <w:t xml:space="preserve"> </w:t>
            </w:r>
            <w:r w:rsidR="005B056D" w:rsidRPr="000B2C08">
              <w:rPr>
                <w:lang w:val="ru-RU"/>
              </w:rPr>
              <w:t>(</w:t>
            </w:r>
            <w:hyperlink r:id="rId14" w:history="1">
              <w:r w:rsidR="00DF07E0" w:rsidRPr="00FC1126">
                <w:rPr>
                  <w:rStyle w:val="Hyperlink"/>
                </w:rPr>
                <w:t>http</w:t>
              </w:r>
              <w:r w:rsidR="00DF07E0" w:rsidRPr="000B2C08">
                <w:rPr>
                  <w:rStyle w:val="Hyperlink"/>
                  <w:lang w:val="ru-RU"/>
                </w:rPr>
                <w:t>://</w:t>
              </w:r>
              <w:r w:rsidR="00DF07E0" w:rsidRPr="00FC1126">
                <w:rPr>
                  <w:rStyle w:val="Hyperlink"/>
                </w:rPr>
                <w:t>www</w:t>
              </w:r>
              <w:r w:rsidR="00DF07E0" w:rsidRPr="000B2C08">
                <w:rPr>
                  <w:rStyle w:val="Hyperlink"/>
                  <w:lang w:val="ru-RU"/>
                </w:rPr>
                <w:t>.</w:t>
              </w:r>
              <w:proofErr w:type="spellStart"/>
              <w:r w:rsidR="00DF07E0" w:rsidRPr="00FC1126">
                <w:rPr>
                  <w:rStyle w:val="Hyperlink"/>
                </w:rPr>
                <w:t>vizeink</w:t>
              </w:r>
              <w:proofErr w:type="spellEnd"/>
              <w:r w:rsidR="00DF07E0" w:rsidRPr="000B2C08">
                <w:rPr>
                  <w:rStyle w:val="Hyperlink"/>
                  <w:lang w:val="ru-RU"/>
                </w:rPr>
                <w:t>.</w:t>
              </w:r>
              <w:proofErr w:type="spellStart"/>
              <w:r w:rsidR="00DF07E0" w:rsidRPr="00FC1126">
                <w:rPr>
                  <w:rStyle w:val="Hyperlink"/>
                </w:rPr>
                <w:t>hu</w:t>
              </w:r>
              <w:proofErr w:type="spellEnd"/>
              <w:r w:rsidR="00DF07E0" w:rsidRPr="000B2C08">
                <w:rPr>
                  <w:rStyle w:val="Hyperlink"/>
                  <w:lang w:val="ru-RU"/>
                </w:rPr>
                <w:t>/</w:t>
              </w:r>
            </w:hyperlink>
            <w:r w:rsidR="005B056D" w:rsidRPr="000B2C08">
              <w:rPr>
                <w:lang w:val="ru-RU"/>
              </w:rPr>
              <w:t>)</w:t>
            </w:r>
            <w:r w:rsidR="000D62C5" w:rsidRPr="000B2C08">
              <w:rPr>
                <w:lang w:val="ru-RU"/>
              </w:rPr>
              <w:t>.</w:t>
            </w:r>
            <w:r w:rsidR="001E48E5" w:rsidRPr="000B2C08">
              <w:rPr>
                <w:lang w:val="ru-RU"/>
              </w:rPr>
              <w:t xml:space="preserve"> В общей сложности было предоставлено, рассмотрено и </w:t>
            </w:r>
            <w:r w:rsidR="00244301" w:rsidRPr="000B2C08">
              <w:rPr>
                <w:lang w:val="ru-RU"/>
              </w:rPr>
              <w:t>отражено</w:t>
            </w:r>
            <w:r w:rsidR="001E48E5" w:rsidRPr="000B2C08">
              <w:rPr>
                <w:lang w:val="ru-RU"/>
              </w:rPr>
              <w:t xml:space="preserve"> в окончательном варианте ПУРБ около 3 800 комментариев. Процесс занял 3 года и стал беспрецедент</w:t>
            </w:r>
            <w:r w:rsidR="00113C79" w:rsidRPr="000B2C08">
              <w:rPr>
                <w:lang w:val="ru-RU"/>
              </w:rPr>
              <w:t xml:space="preserve">ным для Венгрии, </w:t>
            </w:r>
            <w:r w:rsidR="00244301" w:rsidRPr="000B2C08">
              <w:rPr>
                <w:lang w:val="ru-RU"/>
              </w:rPr>
              <w:t xml:space="preserve">в результате </w:t>
            </w:r>
            <w:r w:rsidR="009951BE" w:rsidRPr="000B2C08">
              <w:rPr>
                <w:lang w:val="ru-RU"/>
              </w:rPr>
              <w:t xml:space="preserve">усовершенствовав План и </w:t>
            </w:r>
            <w:r w:rsidR="00244301" w:rsidRPr="000B2C08">
              <w:rPr>
                <w:lang w:val="ru-RU"/>
              </w:rPr>
              <w:t>повысив</w:t>
            </w:r>
            <w:r w:rsidR="00113C79" w:rsidRPr="000B2C08">
              <w:rPr>
                <w:lang w:val="ru-RU"/>
              </w:rPr>
              <w:t xml:space="preserve"> информ</w:t>
            </w:r>
            <w:r w:rsidR="001E48E5" w:rsidRPr="000B2C08">
              <w:rPr>
                <w:lang w:val="ru-RU"/>
              </w:rPr>
              <w:t>ированность среди заинтересованных сторон.</w:t>
            </w:r>
          </w:p>
        </w:tc>
      </w:tr>
    </w:tbl>
    <w:p w:rsidR="00C83191" w:rsidRPr="000B2C08" w:rsidRDefault="00C83191" w:rsidP="004F0699">
      <w:pPr>
        <w:rPr>
          <w:lang w:val="ru-RU"/>
        </w:rPr>
      </w:pPr>
      <w:r w:rsidRPr="000B2C08">
        <w:rPr>
          <w:sz w:val="24"/>
          <w:szCs w:val="24"/>
          <w:lang w:val="ru-RU"/>
        </w:rPr>
        <w:t xml:space="preserve"> </w:t>
      </w:r>
    </w:p>
    <w:p w:rsidR="00113C79" w:rsidRPr="000B2C08" w:rsidRDefault="00E433BE" w:rsidP="00DA3CF8">
      <w:pPr>
        <w:pStyle w:val="Heading3"/>
        <w:rPr>
          <w:color w:val="00B050"/>
          <w:lang w:val="ru-RU"/>
        </w:rPr>
      </w:pPr>
      <w:bookmarkStart w:id="18" w:name="_Toc359495941"/>
      <w:r w:rsidRPr="000B2C08">
        <w:rPr>
          <w:lang w:val="ru-RU"/>
        </w:rPr>
        <w:t xml:space="preserve">е) Ключевые </w:t>
      </w:r>
      <w:r w:rsidR="00320685" w:rsidRPr="000B2C08">
        <w:rPr>
          <w:lang w:val="ru-RU"/>
        </w:rPr>
        <w:t>аспекты</w:t>
      </w:r>
      <w:bookmarkEnd w:id="18"/>
    </w:p>
    <w:p w:rsidR="003F7642" w:rsidRPr="000B2C08" w:rsidRDefault="003F7642" w:rsidP="003F7642">
      <w:pPr>
        <w:spacing w:after="0"/>
        <w:rPr>
          <w:lang w:val="ru-RU"/>
        </w:rPr>
      </w:pPr>
    </w:p>
    <w:p w:rsidR="009951BE" w:rsidRPr="000B2C08" w:rsidRDefault="00133006" w:rsidP="00133006">
      <w:pPr>
        <w:rPr>
          <w:lang w:val="ru-RU"/>
        </w:rPr>
      </w:pPr>
      <w:r w:rsidRPr="000B2C08">
        <w:rPr>
          <w:lang w:val="ru-RU"/>
        </w:rPr>
        <w:t>(</w:t>
      </w:r>
      <w:proofErr w:type="spellStart"/>
      <w:r w:rsidRPr="00FC1126">
        <w:rPr>
          <w:lang w:val="en-US"/>
        </w:rPr>
        <w:t>i</w:t>
      </w:r>
      <w:proofErr w:type="spellEnd"/>
      <w:r w:rsidRPr="000B2C08">
        <w:rPr>
          <w:lang w:val="ru-RU"/>
        </w:rPr>
        <w:t xml:space="preserve">) </w:t>
      </w:r>
      <w:r w:rsidR="007E2E23" w:rsidRPr="000B2C08">
        <w:rPr>
          <w:lang w:val="ru-RU"/>
        </w:rPr>
        <w:t xml:space="preserve">Основными проблемами в обеспечения участия общественности в соответствии с Протоколом являются </w:t>
      </w:r>
      <w:r w:rsidR="00692E80" w:rsidRPr="000B2C08">
        <w:rPr>
          <w:lang w:val="ru-RU"/>
        </w:rPr>
        <w:t>недостаточная</w:t>
      </w:r>
      <w:r w:rsidR="00692E80" w:rsidRPr="000B2C08">
        <w:rPr>
          <w:color w:val="00B050"/>
          <w:lang w:val="ru-RU"/>
        </w:rPr>
        <w:t xml:space="preserve"> </w:t>
      </w:r>
      <w:r w:rsidR="007E2E23" w:rsidRPr="000B2C08">
        <w:rPr>
          <w:lang w:val="ru-RU"/>
        </w:rPr>
        <w:t>информированност</w:t>
      </w:r>
      <w:r w:rsidR="00692E80" w:rsidRPr="000B2C08">
        <w:rPr>
          <w:lang w:val="ru-RU"/>
        </w:rPr>
        <w:t>ь</w:t>
      </w:r>
      <w:r w:rsidR="00992900" w:rsidRPr="000B2C08">
        <w:rPr>
          <w:lang w:val="ru-RU"/>
        </w:rPr>
        <w:t xml:space="preserve"> об обязательствах</w:t>
      </w:r>
      <w:r w:rsidR="007E2E23" w:rsidRPr="000B2C08">
        <w:rPr>
          <w:lang w:val="ru-RU"/>
        </w:rPr>
        <w:t xml:space="preserve"> государственных органов и правах общественности в отношении участия общественности, отсутствие </w:t>
      </w:r>
      <w:r w:rsidR="00DF07E0" w:rsidRPr="000B2C08">
        <w:rPr>
          <w:lang w:val="ru-RU"/>
        </w:rPr>
        <w:t xml:space="preserve">на национальном уровне </w:t>
      </w:r>
      <w:r w:rsidR="00320685" w:rsidRPr="000B2C08">
        <w:rPr>
          <w:lang w:val="ru-RU"/>
        </w:rPr>
        <w:t>необходимых</w:t>
      </w:r>
      <w:r w:rsidR="00112297" w:rsidRPr="000B2C08">
        <w:rPr>
          <w:lang w:val="ru-RU"/>
        </w:rPr>
        <w:t xml:space="preserve"> правовых условий</w:t>
      </w:r>
      <w:r w:rsidR="007E2E23" w:rsidRPr="000B2C08">
        <w:rPr>
          <w:lang w:val="ru-RU"/>
        </w:rPr>
        <w:t>, отсутствие доступа к информации, касающейся процесса принятия решений, отсутствие пол</w:t>
      </w:r>
      <w:r w:rsidR="00992900" w:rsidRPr="000B2C08">
        <w:rPr>
          <w:lang w:val="ru-RU"/>
        </w:rPr>
        <w:t>итической воли, отсутствие межотраслевого</w:t>
      </w:r>
      <w:r w:rsidR="007E2E23" w:rsidRPr="000B2C08">
        <w:rPr>
          <w:lang w:val="ru-RU"/>
        </w:rPr>
        <w:t xml:space="preserve"> сотрудничества и недостаточное финансирование.</w:t>
      </w:r>
    </w:p>
    <w:p w:rsidR="007E2E23" w:rsidRPr="000B2C08" w:rsidRDefault="00133006" w:rsidP="00F61381">
      <w:pPr>
        <w:rPr>
          <w:lang w:val="ru-RU"/>
        </w:rPr>
      </w:pPr>
      <w:r w:rsidRPr="000B2C08">
        <w:rPr>
          <w:lang w:val="ru-RU"/>
        </w:rPr>
        <w:t>(</w:t>
      </w:r>
      <w:r w:rsidRPr="00FC1126">
        <w:rPr>
          <w:lang w:val="en-US"/>
        </w:rPr>
        <w:t>ii</w:t>
      </w:r>
      <w:r w:rsidRPr="000B2C08">
        <w:rPr>
          <w:lang w:val="ru-RU"/>
        </w:rPr>
        <w:t xml:space="preserve">) </w:t>
      </w:r>
      <w:r w:rsidR="007E2E23" w:rsidRPr="000B2C08">
        <w:rPr>
          <w:lang w:val="ru-RU"/>
        </w:rPr>
        <w:t xml:space="preserve">Участие общественности должно </w:t>
      </w:r>
      <w:r w:rsidR="00DF07E0" w:rsidRPr="000B2C08">
        <w:rPr>
          <w:lang w:val="ru-RU"/>
        </w:rPr>
        <w:t>осуществляться</w:t>
      </w:r>
      <w:r w:rsidR="00FD6FF0" w:rsidRPr="000B2C08">
        <w:rPr>
          <w:lang w:val="ru-RU"/>
        </w:rPr>
        <w:t xml:space="preserve"> при реализации</w:t>
      </w:r>
      <w:r w:rsidR="007E2E23" w:rsidRPr="000B2C08">
        <w:rPr>
          <w:lang w:val="ru-RU"/>
        </w:rPr>
        <w:t xml:space="preserve"> главных положений Протокола: </w:t>
      </w:r>
      <w:r w:rsidR="00FD6FF0" w:rsidRPr="000B2C08">
        <w:rPr>
          <w:lang w:val="ru-RU"/>
        </w:rPr>
        <w:t xml:space="preserve">при </w:t>
      </w:r>
      <w:r w:rsidR="007E2E23" w:rsidRPr="000B2C08">
        <w:rPr>
          <w:lang w:val="ru-RU"/>
        </w:rPr>
        <w:t xml:space="preserve">установлении целевых показателей и контрольных сроков (статья 6.2), разработке планов управления водохозяйственной деятельностью (статья 6.5), осуществлении международного сотрудничества (статьи 11-14) и </w:t>
      </w:r>
      <w:r w:rsidR="00DF07E0" w:rsidRPr="000B2C08">
        <w:rPr>
          <w:lang w:val="ru-RU"/>
        </w:rPr>
        <w:t xml:space="preserve">предоставлении </w:t>
      </w:r>
      <w:r w:rsidR="007E2E23" w:rsidRPr="000B2C08">
        <w:rPr>
          <w:lang w:val="ru-RU"/>
        </w:rPr>
        <w:t>отчетности (статья 7.5).</w:t>
      </w:r>
    </w:p>
    <w:p w:rsidR="00F61381" w:rsidRPr="000B2C08" w:rsidRDefault="00133006" w:rsidP="00F61381">
      <w:pPr>
        <w:rPr>
          <w:lang w:val="ru-RU"/>
        </w:rPr>
      </w:pPr>
      <w:r w:rsidRPr="000B2C08">
        <w:rPr>
          <w:lang w:val="ru-RU"/>
        </w:rPr>
        <w:t>(</w:t>
      </w:r>
      <w:r w:rsidR="00F61381" w:rsidRPr="00FC1126">
        <w:rPr>
          <w:lang w:val="en-US"/>
        </w:rPr>
        <w:t>iii</w:t>
      </w:r>
      <w:r w:rsidRPr="000B2C08">
        <w:rPr>
          <w:lang w:val="ru-RU"/>
        </w:rPr>
        <w:t xml:space="preserve">) </w:t>
      </w:r>
      <w:r w:rsidR="00992900" w:rsidRPr="000B2C08">
        <w:rPr>
          <w:lang w:val="ru-RU"/>
        </w:rPr>
        <w:t>Р</w:t>
      </w:r>
      <w:r w:rsidRPr="000B2C08">
        <w:rPr>
          <w:lang w:val="ru-RU"/>
        </w:rPr>
        <w:t>егиональными и международными инструментами</w:t>
      </w:r>
      <w:r w:rsidR="00992900" w:rsidRPr="000B2C08">
        <w:rPr>
          <w:lang w:val="ru-RU"/>
        </w:rPr>
        <w:t>, связанными с вопросами участия общественности,</w:t>
      </w:r>
      <w:r w:rsidRPr="000B2C08">
        <w:rPr>
          <w:lang w:val="ru-RU"/>
        </w:rPr>
        <w:t xml:space="preserve"> являются </w:t>
      </w:r>
      <w:proofErr w:type="spellStart"/>
      <w:r w:rsidRPr="000B2C08">
        <w:rPr>
          <w:lang w:val="ru-RU"/>
        </w:rPr>
        <w:t>Орхусская</w:t>
      </w:r>
      <w:proofErr w:type="spellEnd"/>
      <w:r w:rsidRPr="000B2C08">
        <w:rPr>
          <w:lang w:val="ru-RU"/>
        </w:rPr>
        <w:t xml:space="preserve"> конвенция, Конвенция </w:t>
      </w:r>
      <w:proofErr w:type="spellStart"/>
      <w:r w:rsidRPr="000B2C08">
        <w:rPr>
          <w:lang w:val="ru-RU"/>
        </w:rPr>
        <w:t>Эспо</w:t>
      </w:r>
      <w:proofErr w:type="spellEnd"/>
      <w:r w:rsidRPr="000B2C08">
        <w:rPr>
          <w:lang w:val="ru-RU"/>
        </w:rPr>
        <w:t>, Рамочная водная директива и итоговый докуме</w:t>
      </w:r>
      <w:r w:rsidR="00FD6FF0" w:rsidRPr="000B2C08">
        <w:rPr>
          <w:lang w:val="ru-RU"/>
        </w:rPr>
        <w:t xml:space="preserve">нт </w:t>
      </w:r>
      <w:r w:rsidR="00112297" w:rsidRPr="000B2C08">
        <w:rPr>
          <w:lang w:val="ru-RU"/>
        </w:rPr>
        <w:t>«</w:t>
      </w:r>
      <w:r w:rsidR="00FD6FF0" w:rsidRPr="000B2C08">
        <w:rPr>
          <w:lang w:val="ru-RU"/>
        </w:rPr>
        <w:t>Рио плюс 20</w:t>
      </w:r>
      <w:r w:rsidR="00112297" w:rsidRPr="000B2C08">
        <w:rPr>
          <w:lang w:val="ru-RU"/>
        </w:rPr>
        <w:t>»</w:t>
      </w:r>
      <w:r w:rsidR="00FD6FF0" w:rsidRPr="000B2C08">
        <w:rPr>
          <w:lang w:val="ru-RU"/>
        </w:rPr>
        <w:t xml:space="preserve"> «Будущее, которое</w:t>
      </w:r>
      <w:r w:rsidRPr="000B2C08">
        <w:rPr>
          <w:lang w:val="ru-RU"/>
        </w:rPr>
        <w:t xml:space="preserve"> мы хотим». </w:t>
      </w:r>
    </w:p>
    <w:p w:rsidR="00F61381" w:rsidRPr="000B2C08" w:rsidRDefault="00F61381" w:rsidP="00F61381">
      <w:pPr>
        <w:rPr>
          <w:lang w:val="ru-RU"/>
        </w:rPr>
      </w:pPr>
      <w:proofErr w:type="gramStart"/>
      <w:r w:rsidRPr="000B2C08">
        <w:rPr>
          <w:lang w:val="ru-RU"/>
        </w:rPr>
        <w:t>(</w:t>
      </w:r>
      <w:r w:rsidRPr="00FC1126">
        <w:rPr>
          <w:lang w:val="en-US"/>
        </w:rPr>
        <w:t>iv</w:t>
      </w:r>
      <w:r w:rsidRPr="000B2C08">
        <w:rPr>
          <w:lang w:val="ru-RU"/>
        </w:rPr>
        <w:t xml:space="preserve">) </w:t>
      </w:r>
      <w:r w:rsidR="00DF07E0" w:rsidRPr="000B2C08">
        <w:rPr>
          <w:lang w:val="ru-RU"/>
        </w:rPr>
        <w:t>При создании координационного механизма ключевым для привлечения широкого круга заинтересованных сторон является у</w:t>
      </w:r>
      <w:r w:rsidRPr="000B2C08">
        <w:rPr>
          <w:lang w:val="ru-RU"/>
        </w:rPr>
        <w:t>становление баланса между специалистами и неспециалистами,</w:t>
      </w:r>
      <w:r w:rsidR="00992900" w:rsidRPr="000B2C08">
        <w:rPr>
          <w:lang w:val="ru-RU"/>
        </w:rPr>
        <w:t xml:space="preserve"> а также</w:t>
      </w:r>
      <w:r w:rsidRPr="000B2C08">
        <w:rPr>
          <w:lang w:val="ru-RU"/>
        </w:rPr>
        <w:t xml:space="preserve"> между заинтересованными сторонами, представляющими разные уровни (от местного до национального) и разные сектора.</w:t>
      </w:r>
      <w:proofErr w:type="gramEnd"/>
    </w:p>
    <w:p w:rsidR="00F61381" w:rsidRPr="000B2C08" w:rsidRDefault="00F61381" w:rsidP="00F61381">
      <w:pPr>
        <w:tabs>
          <w:tab w:val="left" w:pos="284"/>
        </w:tabs>
        <w:rPr>
          <w:lang w:val="ru-RU"/>
        </w:rPr>
      </w:pPr>
      <w:r w:rsidRPr="000B2C08">
        <w:rPr>
          <w:lang w:val="ru-RU"/>
        </w:rPr>
        <w:t>(</w:t>
      </w:r>
      <w:r w:rsidRPr="00FC1126">
        <w:rPr>
          <w:lang w:val="en-US"/>
        </w:rPr>
        <w:t>v</w:t>
      </w:r>
      <w:r w:rsidRPr="000B2C08">
        <w:rPr>
          <w:lang w:val="ru-RU"/>
        </w:rPr>
        <w:t>) Выявление заинтересованных сторон требует обеспечения равных возможностей для всех заинтересованных сторон принимать участие в процессе принятия решений</w:t>
      </w:r>
      <w:r w:rsidR="00FD6FF0" w:rsidRPr="000B2C08">
        <w:rPr>
          <w:lang w:val="ru-RU"/>
        </w:rPr>
        <w:t>, а также</w:t>
      </w:r>
      <w:r w:rsidRPr="000B2C08">
        <w:rPr>
          <w:lang w:val="ru-RU"/>
        </w:rPr>
        <w:t xml:space="preserve"> конкретных мер по привлечению меньшинств и обособленных социальных групп.</w:t>
      </w:r>
    </w:p>
    <w:p w:rsidR="00F61381" w:rsidRPr="000B2C08" w:rsidRDefault="00F61381" w:rsidP="00F61381">
      <w:pPr>
        <w:tabs>
          <w:tab w:val="left" w:pos="284"/>
        </w:tabs>
        <w:rPr>
          <w:lang w:val="ru-RU"/>
        </w:rPr>
      </w:pPr>
      <w:r w:rsidRPr="000B2C08">
        <w:rPr>
          <w:lang w:val="ru-RU"/>
        </w:rPr>
        <w:t>(</w:t>
      </w:r>
      <w:r w:rsidRPr="00FC1126">
        <w:rPr>
          <w:lang w:val="en-US"/>
        </w:rPr>
        <w:t>vi</w:t>
      </w:r>
      <w:r w:rsidRPr="000B2C08">
        <w:rPr>
          <w:lang w:val="ru-RU"/>
        </w:rPr>
        <w:t xml:space="preserve">) </w:t>
      </w:r>
      <w:r w:rsidR="00EA29F9" w:rsidRPr="000B2C08">
        <w:rPr>
          <w:lang w:val="ru-RU"/>
        </w:rPr>
        <w:t>Финансовые з</w:t>
      </w:r>
      <w:r w:rsidR="00641F59" w:rsidRPr="000B2C08">
        <w:rPr>
          <w:lang w:val="ru-RU"/>
        </w:rPr>
        <w:t>атраты, время и человеческие ресурсы являются важными факторами, которые необходимо принять во внимание перед началом планирования процесса участия общественности.</w:t>
      </w:r>
    </w:p>
    <w:p w:rsidR="00641F59" w:rsidRPr="000B2C08" w:rsidRDefault="00641F59" w:rsidP="00F61381">
      <w:pPr>
        <w:tabs>
          <w:tab w:val="left" w:pos="284"/>
        </w:tabs>
        <w:rPr>
          <w:lang w:val="ru-RU"/>
        </w:rPr>
      </w:pPr>
    </w:p>
    <w:p w:rsidR="00641F59" w:rsidRPr="004660DD" w:rsidRDefault="00463959" w:rsidP="00E97363">
      <w:pPr>
        <w:pStyle w:val="Heading1"/>
        <w:rPr>
          <w:lang w:val="ru-RU"/>
        </w:rPr>
      </w:pPr>
      <w:bookmarkStart w:id="19" w:name="_Toc359495942"/>
      <w:r w:rsidRPr="004660DD">
        <w:rPr>
          <w:lang w:val="ru-RU"/>
        </w:rPr>
        <w:lastRenderedPageBreak/>
        <w:t xml:space="preserve">С) </w:t>
      </w:r>
      <w:r w:rsidR="00BF4C79" w:rsidRPr="004660DD">
        <w:rPr>
          <w:lang w:val="ru-RU"/>
        </w:rPr>
        <w:t>Участие общественности в соответствии с конкретными положениями Протокола</w:t>
      </w:r>
      <w:bookmarkEnd w:id="19"/>
    </w:p>
    <w:p w:rsidR="00BF4C79" w:rsidRDefault="00BF4C79" w:rsidP="00DF07E0">
      <w:pPr>
        <w:pStyle w:val="Heading2"/>
        <w:spacing w:after="360"/>
      </w:pPr>
      <w:bookmarkStart w:id="20" w:name="_Toc359495943"/>
      <w:r w:rsidRPr="000B2C08">
        <w:rPr>
          <w:lang w:val="ru-RU"/>
        </w:rPr>
        <w:t>1) Установл</w:t>
      </w:r>
      <w:r w:rsidR="00992900" w:rsidRPr="000B2C08">
        <w:rPr>
          <w:lang w:val="ru-RU"/>
        </w:rPr>
        <w:t>ение целевых показателей (с</w:t>
      </w:r>
      <w:r w:rsidRPr="000B2C08">
        <w:rPr>
          <w:lang w:val="ru-RU"/>
        </w:rPr>
        <w:t>татья 6.2) и разработка плана управления во</w:t>
      </w:r>
      <w:r w:rsidR="00992900" w:rsidRPr="000B2C08">
        <w:rPr>
          <w:lang w:val="ru-RU"/>
        </w:rPr>
        <w:t xml:space="preserve">дохозяйственной деятельностью </w:t>
      </w:r>
      <w:r w:rsidR="00992900">
        <w:t>(</w:t>
      </w:r>
      <w:proofErr w:type="spellStart"/>
      <w:r w:rsidR="00992900">
        <w:t>с</w:t>
      </w:r>
      <w:r>
        <w:t>татья</w:t>
      </w:r>
      <w:proofErr w:type="spellEnd"/>
      <w:r>
        <w:t xml:space="preserve"> 6.5)</w:t>
      </w:r>
      <w:bookmarkEnd w:id="20"/>
    </w:p>
    <w:tbl>
      <w:tblPr>
        <w:tblStyle w:val="TableGrid"/>
        <w:tblW w:w="0" w:type="auto"/>
        <w:shd w:val="clear" w:color="auto" w:fill="C2D69B" w:themeFill="accent3" w:themeFillTint="99"/>
        <w:tblLook w:val="04A0" w:firstRow="1" w:lastRow="0" w:firstColumn="1" w:lastColumn="0" w:noHBand="0" w:noVBand="1"/>
      </w:tblPr>
      <w:tblGrid>
        <w:gridCol w:w="9571"/>
      </w:tblGrid>
      <w:tr w:rsidR="00BF4C79" w:rsidRPr="00FC1126" w:rsidTr="005F2E3C">
        <w:tc>
          <w:tcPr>
            <w:tcW w:w="9571" w:type="dxa"/>
            <w:shd w:val="clear" w:color="auto" w:fill="C2D69B" w:themeFill="accent3" w:themeFillTint="99"/>
          </w:tcPr>
          <w:p w:rsidR="00BF4C79" w:rsidRPr="00FC1126" w:rsidRDefault="00BF4C79" w:rsidP="00CA41A8">
            <w:pPr>
              <w:tabs>
                <w:tab w:val="left" w:pos="284"/>
              </w:tabs>
              <w:spacing w:line="276" w:lineRule="auto"/>
              <w:jc w:val="center"/>
            </w:pPr>
            <w:r w:rsidRPr="00FC1126">
              <w:t>УСТАНОВЛЕНИЕ ЦЕЛЕВЫХ ПОКАЗАТЕЛЕЙ</w:t>
            </w:r>
          </w:p>
        </w:tc>
      </w:tr>
      <w:tr w:rsidR="00CD6732" w:rsidRPr="008F6011" w:rsidTr="005F2E3C">
        <w:tc>
          <w:tcPr>
            <w:tcW w:w="9571" w:type="dxa"/>
            <w:shd w:val="clear" w:color="auto" w:fill="C2D69B" w:themeFill="accent3" w:themeFillTint="99"/>
          </w:tcPr>
          <w:p w:rsidR="00CD6732" w:rsidRPr="000B2C08" w:rsidRDefault="00CD6732" w:rsidP="00CA41A8">
            <w:pPr>
              <w:tabs>
                <w:tab w:val="left" w:pos="284"/>
              </w:tabs>
              <w:spacing w:line="276" w:lineRule="auto"/>
              <w:rPr>
                <w:lang w:val="ru-RU"/>
              </w:rPr>
            </w:pPr>
            <w:proofErr w:type="gramStart"/>
            <w:r w:rsidRPr="000B2C08">
              <w:rPr>
                <w:lang w:val="ru-RU"/>
              </w:rPr>
              <w:t xml:space="preserve">В соответствии со </w:t>
            </w:r>
            <w:r w:rsidR="00DF07E0" w:rsidRPr="000B2C08">
              <w:rPr>
                <w:lang w:val="ru-RU"/>
              </w:rPr>
              <w:t>с</w:t>
            </w:r>
            <w:r w:rsidR="00FD6FF0" w:rsidRPr="000B2C08">
              <w:rPr>
                <w:lang w:val="ru-RU"/>
              </w:rPr>
              <w:t xml:space="preserve">татьей 6.2, для достижения целей Протокола </w:t>
            </w:r>
            <w:r w:rsidRPr="000B2C08">
              <w:rPr>
                <w:lang w:val="ru-RU"/>
              </w:rPr>
              <w:t>каждая Сторона «устанавливает и публикует национальные и/или местные целевые показатели в отношении норм и уровней результативности, которые необходимо достигать или поддерживать для обеспечения высокого уровня защиты от заболеваний, связанн</w:t>
            </w:r>
            <w:r w:rsidR="00FD6FF0" w:rsidRPr="000B2C08">
              <w:rPr>
                <w:lang w:val="ru-RU"/>
              </w:rPr>
              <w:t>ых с водой» в ряде сфер</w:t>
            </w:r>
            <w:r w:rsidR="00A95603" w:rsidRPr="000B2C08">
              <w:rPr>
                <w:lang w:val="ru-RU"/>
              </w:rPr>
              <w:t>, например, в отношении качества</w:t>
            </w:r>
            <w:r w:rsidRPr="000B2C08">
              <w:rPr>
                <w:lang w:val="ru-RU"/>
              </w:rPr>
              <w:t xml:space="preserve"> поставл</w:t>
            </w:r>
            <w:r w:rsidR="00FD6FF0" w:rsidRPr="000B2C08">
              <w:rPr>
                <w:lang w:val="ru-RU"/>
              </w:rPr>
              <w:t>яемой питьевой воды (</w:t>
            </w:r>
            <w:r w:rsidRPr="000B2C08">
              <w:rPr>
                <w:lang w:val="ru-RU"/>
              </w:rPr>
              <w:t xml:space="preserve">см. </w:t>
            </w:r>
            <w:r w:rsidR="00FD6FF0" w:rsidRPr="000B2C08">
              <w:rPr>
                <w:lang w:val="ru-RU"/>
              </w:rPr>
              <w:t>п</w:t>
            </w:r>
            <w:r w:rsidR="00A95603" w:rsidRPr="000B2C08">
              <w:rPr>
                <w:lang w:val="ru-RU"/>
              </w:rPr>
              <w:t>еречень рассматриваемых показателей</w:t>
            </w:r>
            <w:r w:rsidR="00FD6FF0" w:rsidRPr="000B2C08">
              <w:rPr>
                <w:lang w:val="ru-RU"/>
              </w:rPr>
              <w:t xml:space="preserve"> в </w:t>
            </w:r>
            <w:r w:rsidR="00DF07E0" w:rsidRPr="000B2C08">
              <w:rPr>
                <w:lang w:val="ru-RU"/>
              </w:rPr>
              <w:t>ст</w:t>
            </w:r>
            <w:r w:rsidR="00FD6FF0" w:rsidRPr="000B2C08">
              <w:rPr>
                <w:lang w:val="ru-RU"/>
              </w:rPr>
              <w:t xml:space="preserve">атье 6.2, </w:t>
            </w:r>
            <w:r w:rsidRPr="000B2C08">
              <w:rPr>
                <w:lang w:val="ru-RU"/>
              </w:rPr>
              <w:t>пункты (а</w:t>
            </w:r>
            <w:proofErr w:type="gramEnd"/>
            <w:r w:rsidRPr="000B2C08">
              <w:rPr>
                <w:lang w:val="ru-RU"/>
              </w:rPr>
              <w:t>) – (</w:t>
            </w:r>
            <w:r w:rsidRPr="00FC1126">
              <w:rPr>
                <w:lang w:val="de-DE"/>
              </w:rPr>
              <w:t>n</w:t>
            </w:r>
            <w:r w:rsidRPr="000B2C08">
              <w:rPr>
                <w:lang w:val="ru-RU"/>
              </w:rPr>
              <w:t>)).</w:t>
            </w:r>
            <w:r w:rsidR="00A95603" w:rsidRPr="000B2C08">
              <w:rPr>
                <w:lang w:val="ru-RU"/>
              </w:rPr>
              <w:t xml:space="preserve"> </w:t>
            </w:r>
            <w:r w:rsidR="00DF07E0" w:rsidRPr="000B2C08">
              <w:rPr>
                <w:lang w:val="ru-RU"/>
              </w:rPr>
              <w:t>Для того, чтобы гарантировать применение установленных целевых показателей, д</w:t>
            </w:r>
            <w:r w:rsidR="00A95603" w:rsidRPr="000B2C08">
              <w:rPr>
                <w:lang w:val="ru-RU"/>
              </w:rPr>
              <w:t xml:space="preserve">олжны </w:t>
            </w:r>
            <w:r w:rsidR="00DF07E0" w:rsidRPr="000B2C08">
              <w:rPr>
                <w:lang w:val="ru-RU"/>
              </w:rPr>
              <w:t>быть подготовлены планы действий</w:t>
            </w:r>
            <w:r w:rsidR="00A95603" w:rsidRPr="000B2C08">
              <w:rPr>
                <w:lang w:val="ru-RU"/>
              </w:rPr>
              <w:t>.</w:t>
            </w:r>
          </w:p>
        </w:tc>
      </w:tr>
    </w:tbl>
    <w:p w:rsidR="00BF4C79" w:rsidRPr="000B2C08" w:rsidRDefault="00BF4C79" w:rsidP="00F61381">
      <w:pPr>
        <w:tabs>
          <w:tab w:val="left" w:pos="284"/>
        </w:tabs>
        <w:rPr>
          <w:lang w:val="ru-RU"/>
        </w:rPr>
      </w:pPr>
    </w:p>
    <w:tbl>
      <w:tblPr>
        <w:tblStyle w:val="TableGrid"/>
        <w:tblW w:w="0" w:type="auto"/>
        <w:shd w:val="clear" w:color="auto" w:fill="C2D69B" w:themeFill="accent3" w:themeFillTint="99"/>
        <w:tblLook w:val="04A0" w:firstRow="1" w:lastRow="0" w:firstColumn="1" w:lastColumn="0" w:noHBand="0" w:noVBand="1"/>
      </w:tblPr>
      <w:tblGrid>
        <w:gridCol w:w="9571"/>
      </w:tblGrid>
      <w:tr w:rsidR="00BF4C79" w:rsidRPr="00FC1126" w:rsidTr="005F2E3C">
        <w:tc>
          <w:tcPr>
            <w:tcW w:w="9571" w:type="dxa"/>
            <w:shd w:val="clear" w:color="auto" w:fill="C2D69B" w:themeFill="accent3" w:themeFillTint="99"/>
          </w:tcPr>
          <w:p w:rsidR="00BF4C79" w:rsidRPr="00FC1126" w:rsidRDefault="00BF4C79" w:rsidP="00CA41A8">
            <w:pPr>
              <w:tabs>
                <w:tab w:val="left" w:pos="284"/>
              </w:tabs>
              <w:spacing w:line="276" w:lineRule="auto"/>
              <w:jc w:val="center"/>
            </w:pPr>
            <w:r w:rsidRPr="00FC1126">
              <w:t>ПЛАНЫ УПРАВЛЕНИЯ ВОДОХОЗЯЙСТВЕНННОЙ ДЕЯТЕЛЬНОСТЬЮ</w:t>
            </w:r>
          </w:p>
        </w:tc>
      </w:tr>
      <w:tr w:rsidR="00CD6732" w:rsidRPr="008F6011" w:rsidTr="005F2E3C">
        <w:tc>
          <w:tcPr>
            <w:tcW w:w="9571" w:type="dxa"/>
            <w:shd w:val="clear" w:color="auto" w:fill="C2D69B" w:themeFill="accent3" w:themeFillTint="99"/>
          </w:tcPr>
          <w:p w:rsidR="00CD6732" w:rsidRPr="000B2C08" w:rsidRDefault="00CD6732" w:rsidP="00CA41A8">
            <w:pPr>
              <w:tabs>
                <w:tab w:val="left" w:pos="284"/>
              </w:tabs>
              <w:spacing w:line="276" w:lineRule="auto"/>
              <w:rPr>
                <w:lang w:val="ru-RU"/>
              </w:rPr>
            </w:pPr>
            <w:r w:rsidRPr="000B2C08">
              <w:rPr>
                <w:lang w:val="ru-RU"/>
              </w:rPr>
              <w:t>Статья 6.5</w:t>
            </w:r>
            <w:r w:rsidR="00DF07E0" w:rsidRPr="000B2C08">
              <w:rPr>
                <w:lang w:val="ru-RU"/>
              </w:rPr>
              <w:t xml:space="preserve"> </w:t>
            </w:r>
            <w:r w:rsidRPr="000B2C08">
              <w:rPr>
                <w:lang w:val="ru-RU"/>
              </w:rPr>
              <w:t>(</w:t>
            </w:r>
            <w:r w:rsidRPr="00FC1126">
              <w:rPr>
                <w:lang w:val="de-DE"/>
              </w:rPr>
              <w:t>b</w:t>
            </w:r>
            <w:r w:rsidRPr="000B2C08">
              <w:rPr>
                <w:lang w:val="ru-RU"/>
              </w:rPr>
              <w:t xml:space="preserve">) Протокола </w:t>
            </w:r>
            <w:r w:rsidR="00A95603" w:rsidRPr="000B2C08">
              <w:rPr>
                <w:lang w:val="ru-RU"/>
              </w:rPr>
              <w:t xml:space="preserve">предусматривает, </w:t>
            </w:r>
            <w:r w:rsidRPr="000B2C08">
              <w:rPr>
                <w:lang w:val="ru-RU"/>
              </w:rPr>
              <w:t xml:space="preserve"> что </w:t>
            </w:r>
            <w:r w:rsidR="00A95603" w:rsidRPr="000B2C08">
              <w:rPr>
                <w:lang w:val="ru-RU"/>
              </w:rPr>
              <w:t>«В целях содействия достижению целевых показателей, указанных в пункте 2 настоящей статьи, каждая из Сторон разрабатывает … планы управления водохозяйственной деятельностью» в трансграничном, национальном и/или местном контексте.</w:t>
            </w:r>
            <w:r w:rsidRPr="000B2C08">
              <w:rPr>
                <w:lang w:val="ru-RU"/>
              </w:rPr>
              <w:t xml:space="preserve"> Такие планы могут быть самостоятельными документами, н</w:t>
            </w:r>
            <w:r w:rsidR="00A95603" w:rsidRPr="000B2C08">
              <w:rPr>
                <w:lang w:val="ru-RU"/>
              </w:rPr>
              <w:t>о могут также быть частью</w:t>
            </w:r>
            <w:r w:rsidRPr="000B2C08">
              <w:rPr>
                <w:lang w:val="ru-RU"/>
              </w:rPr>
              <w:t xml:space="preserve"> других документов, </w:t>
            </w:r>
            <w:r w:rsidR="00A95603" w:rsidRPr="000B2C08">
              <w:rPr>
                <w:lang w:val="ru-RU"/>
              </w:rPr>
              <w:t xml:space="preserve">подлежащих </w:t>
            </w:r>
            <w:r w:rsidR="00DF07E0" w:rsidRPr="000B2C08">
              <w:rPr>
                <w:lang w:val="ru-RU"/>
              </w:rPr>
              <w:t>применению</w:t>
            </w:r>
            <w:r w:rsidR="00A95603" w:rsidRPr="000B2C08">
              <w:rPr>
                <w:lang w:val="ru-RU"/>
              </w:rPr>
              <w:t xml:space="preserve"> в стране</w:t>
            </w:r>
            <w:r w:rsidRPr="000B2C08">
              <w:rPr>
                <w:lang w:val="ru-RU"/>
              </w:rPr>
              <w:t xml:space="preserve">. </w:t>
            </w:r>
            <w:r w:rsidR="00A95603" w:rsidRPr="000B2C08">
              <w:rPr>
                <w:lang w:val="ru-RU"/>
              </w:rPr>
              <w:t>Разработка любых других</w:t>
            </w:r>
            <w:r w:rsidRPr="000B2C08">
              <w:rPr>
                <w:lang w:val="ru-RU"/>
              </w:rPr>
              <w:t xml:space="preserve"> </w:t>
            </w:r>
            <w:r w:rsidR="00A95603" w:rsidRPr="000B2C08">
              <w:rPr>
                <w:lang w:val="ru-RU"/>
              </w:rPr>
              <w:t xml:space="preserve">типов документов, направленных на осуществление Протокола, </w:t>
            </w:r>
            <w:r w:rsidRPr="000B2C08">
              <w:rPr>
                <w:lang w:val="ru-RU"/>
              </w:rPr>
              <w:t xml:space="preserve">например, </w:t>
            </w:r>
            <w:r w:rsidR="00A95603" w:rsidRPr="000B2C08">
              <w:rPr>
                <w:lang w:val="ru-RU"/>
              </w:rPr>
              <w:t>плана</w:t>
            </w:r>
            <w:r w:rsidRPr="000B2C08">
              <w:rPr>
                <w:lang w:val="ru-RU"/>
              </w:rPr>
              <w:t xml:space="preserve"> действий по </w:t>
            </w:r>
            <w:r w:rsidR="00A95603" w:rsidRPr="000B2C08">
              <w:rPr>
                <w:lang w:val="ru-RU"/>
              </w:rPr>
              <w:t>достижению установленных целевых показателей, должна следовать такой же процедуре участия общественности</w:t>
            </w:r>
            <w:r w:rsidRPr="000B2C08">
              <w:rPr>
                <w:lang w:val="ru-RU"/>
              </w:rPr>
              <w:t>.</w:t>
            </w:r>
          </w:p>
        </w:tc>
      </w:tr>
    </w:tbl>
    <w:p w:rsidR="00BF4C79" w:rsidRPr="000B2C08" w:rsidRDefault="00BF4C79" w:rsidP="00F61381">
      <w:pPr>
        <w:tabs>
          <w:tab w:val="left" w:pos="284"/>
        </w:tabs>
        <w:rPr>
          <w:lang w:val="ru-RU"/>
        </w:rPr>
      </w:pPr>
    </w:p>
    <w:p w:rsidR="009951BE" w:rsidRPr="000B2C08" w:rsidRDefault="00DF07E0" w:rsidP="004F0699">
      <w:pPr>
        <w:rPr>
          <w:lang w:val="ru-RU"/>
        </w:rPr>
      </w:pPr>
      <w:r w:rsidRPr="000B2C08">
        <w:rPr>
          <w:lang w:val="ru-RU"/>
        </w:rPr>
        <w:t>Осуществляемые в соответствии с Протоколом п</w:t>
      </w:r>
      <w:r w:rsidR="005361DD" w:rsidRPr="000B2C08">
        <w:rPr>
          <w:lang w:val="ru-RU"/>
        </w:rPr>
        <w:t>роцедур</w:t>
      </w:r>
      <w:r w:rsidR="0021226A" w:rsidRPr="000B2C08">
        <w:rPr>
          <w:lang w:val="ru-RU"/>
        </w:rPr>
        <w:t>ы</w:t>
      </w:r>
      <w:r w:rsidRPr="000B2C08">
        <w:rPr>
          <w:lang w:val="ru-RU"/>
        </w:rPr>
        <w:t xml:space="preserve"> </w:t>
      </w:r>
      <w:r w:rsidR="005361DD" w:rsidRPr="000B2C08">
        <w:rPr>
          <w:lang w:val="ru-RU"/>
        </w:rPr>
        <w:t>установления целевых показателей</w:t>
      </w:r>
      <w:r w:rsidR="007927FF" w:rsidRPr="000B2C08">
        <w:rPr>
          <w:lang w:val="ru-RU"/>
        </w:rPr>
        <w:t>, создания</w:t>
      </w:r>
      <w:r w:rsidR="005361DD" w:rsidRPr="000B2C08">
        <w:rPr>
          <w:lang w:val="ru-RU"/>
        </w:rPr>
        <w:t xml:space="preserve"> соответствующего плана действий</w:t>
      </w:r>
      <w:r w:rsidRPr="000B2C08">
        <w:rPr>
          <w:lang w:val="ru-RU"/>
        </w:rPr>
        <w:t xml:space="preserve"> </w:t>
      </w:r>
      <w:r w:rsidR="0021226A" w:rsidRPr="000B2C08">
        <w:rPr>
          <w:lang w:val="ru-RU"/>
        </w:rPr>
        <w:t xml:space="preserve">и </w:t>
      </w:r>
      <w:r w:rsidR="005361DD" w:rsidRPr="000B2C08">
        <w:rPr>
          <w:lang w:val="ru-RU"/>
        </w:rPr>
        <w:t>разработки планов по управлению водохозяйственной деятельностью, следуют логической структуре, предложенной в публикации «</w:t>
      </w:r>
      <w:r w:rsidR="00D7276D" w:rsidRPr="000B2C08">
        <w:rPr>
          <w:lang w:val="ru-RU"/>
        </w:rPr>
        <w:t>Руководящие принципы по установлению целевых показателей, оценке прогресса и отчетности»</w:t>
      </w:r>
      <w:r w:rsidR="00D7276D" w:rsidRPr="00FC1126">
        <w:rPr>
          <w:rStyle w:val="FootnoteReference"/>
        </w:rPr>
        <w:footnoteReference w:id="28"/>
      </w:r>
      <w:r w:rsidR="005361DD" w:rsidRPr="000B2C08">
        <w:rPr>
          <w:lang w:val="ru-RU"/>
        </w:rPr>
        <w:t>,</w:t>
      </w:r>
      <w:r w:rsidR="00D7276D" w:rsidRPr="000B2C08">
        <w:rPr>
          <w:lang w:val="ru-RU"/>
        </w:rPr>
        <w:t xml:space="preserve"> разработанн</w:t>
      </w:r>
      <w:r w:rsidR="0021226A" w:rsidRPr="000B2C08">
        <w:rPr>
          <w:lang w:val="ru-RU"/>
        </w:rPr>
        <w:t>ой</w:t>
      </w:r>
      <w:r w:rsidR="00D7276D" w:rsidRPr="000B2C08">
        <w:rPr>
          <w:lang w:val="ru-RU"/>
        </w:rPr>
        <w:t xml:space="preserve"> Целевой групп</w:t>
      </w:r>
      <w:r w:rsidR="0021226A" w:rsidRPr="000B2C08">
        <w:rPr>
          <w:lang w:val="ru-RU"/>
        </w:rPr>
        <w:t>ой</w:t>
      </w:r>
      <w:r w:rsidR="00D7276D" w:rsidRPr="000B2C08">
        <w:rPr>
          <w:lang w:val="ru-RU"/>
        </w:rPr>
        <w:t xml:space="preserve"> по установлению целевых показателей и отчетности.</w:t>
      </w:r>
    </w:p>
    <w:p w:rsidR="006C5853" w:rsidRPr="000B2C08" w:rsidRDefault="006C5853" w:rsidP="00DF07E0">
      <w:pPr>
        <w:pStyle w:val="Heading3"/>
        <w:spacing w:before="360"/>
        <w:rPr>
          <w:lang w:val="ru-RU"/>
        </w:rPr>
      </w:pPr>
      <w:bookmarkStart w:id="21" w:name="_Toc359495944"/>
      <w:r w:rsidRPr="000B2C08">
        <w:rPr>
          <w:lang w:val="ru-RU"/>
        </w:rPr>
        <w:t>а) Анализ исходной ситуации</w:t>
      </w:r>
      <w:bookmarkEnd w:id="21"/>
    </w:p>
    <w:p w:rsidR="00D10817" w:rsidRPr="000B2C08" w:rsidRDefault="00D10817" w:rsidP="00D10817">
      <w:pPr>
        <w:spacing w:after="0"/>
        <w:rPr>
          <w:lang w:val="ru-RU"/>
        </w:rPr>
      </w:pPr>
    </w:p>
    <w:p w:rsidR="006C5853" w:rsidRPr="000B2C08" w:rsidRDefault="0021226A" w:rsidP="004F0699">
      <w:pPr>
        <w:rPr>
          <w:lang w:val="ru-RU"/>
        </w:rPr>
      </w:pPr>
      <w:r w:rsidRPr="000B2C08">
        <w:rPr>
          <w:lang w:val="ru-RU"/>
        </w:rPr>
        <w:t xml:space="preserve">Главная </w:t>
      </w:r>
      <w:r w:rsidR="006C5853" w:rsidRPr="000B2C08">
        <w:rPr>
          <w:lang w:val="ru-RU"/>
        </w:rPr>
        <w:t>цел</w:t>
      </w:r>
      <w:r w:rsidRPr="000B2C08">
        <w:rPr>
          <w:lang w:val="ru-RU"/>
        </w:rPr>
        <w:t>ь</w:t>
      </w:r>
      <w:r w:rsidR="006C5853" w:rsidRPr="000B2C08">
        <w:rPr>
          <w:lang w:val="ru-RU"/>
        </w:rPr>
        <w:t xml:space="preserve"> анализа исходной ситуации заключается в оценке ситуации </w:t>
      </w:r>
      <w:r w:rsidR="00AA2F62" w:rsidRPr="000B2C08">
        <w:rPr>
          <w:lang w:val="ru-RU"/>
        </w:rPr>
        <w:t xml:space="preserve">в соответствующей стране </w:t>
      </w:r>
      <w:r w:rsidR="006C5853" w:rsidRPr="000B2C08">
        <w:rPr>
          <w:lang w:val="ru-RU"/>
        </w:rPr>
        <w:t>(</w:t>
      </w:r>
      <w:r w:rsidR="00AA2F62" w:rsidRPr="000B2C08">
        <w:rPr>
          <w:lang w:val="ru-RU"/>
        </w:rPr>
        <w:t xml:space="preserve">оценке </w:t>
      </w:r>
      <w:r w:rsidR="006C5853" w:rsidRPr="000B2C08">
        <w:rPr>
          <w:lang w:val="ru-RU"/>
        </w:rPr>
        <w:t xml:space="preserve">правовой основы и </w:t>
      </w:r>
      <w:r w:rsidR="0091656F" w:rsidRPr="000B2C08">
        <w:rPr>
          <w:lang w:val="ru-RU"/>
        </w:rPr>
        <w:t xml:space="preserve">состояния </w:t>
      </w:r>
      <w:r w:rsidR="006C5853" w:rsidRPr="000B2C08">
        <w:rPr>
          <w:lang w:val="ru-RU"/>
        </w:rPr>
        <w:t>вопросов, связанных с водой, здоровьем и окружающей средой)</w:t>
      </w:r>
      <w:r w:rsidR="00AA2F62" w:rsidRPr="000B2C08">
        <w:rPr>
          <w:lang w:val="ru-RU"/>
        </w:rPr>
        <w:t xml:space="preserve">, а также в </w:t>
      </w:r>
      <w:r w:rsidR="006C5853" w:rsidRPr="000B2C08">
        <w:rPr>
          <w:lang w:val="ru-RU"/>
        </w:rPr>
        <w:t>определени</w:t>
      </w:r>
      <w:r w:rsidR="00AA2F62" w:rsidRPr="000B2C08">
        <w:rPr>
          <w:lang w:val="ru-RU"/>
        </w:rPr>
        <w:t>и</w:t>
      </w:r>
      <w:r w:rsidR="006C5853" w:rsidRPr="000B2C08">
        <w:rPr>
          <w:lang w:val="ru-RU"/>
        </w:rPr>
        <w:t xml:space="preserve"> сфер, где </w:t>
      </w:r>
      <w:r w:rsidR="00AA2F62" w:rsidRPr="000B2C08">
        <w:rPr>
          <w:lang w:val="ru-RU"/>
        </w:rPr>
        <w:t xml:space="preserve">знания </w:t>
      </w:r>
      <w:r w:rsidR="006C5853" w:rsidRPr="000B2C08">
        <w:rPr>
          <w:lang w:val="ru-RU"/>
        </w:rPr>
        <w:t>по вопросам, связанным с Протоколом</w:t>
      </w:r>
      <w:r w:rsidR="0091656F" w:rsidRPr="000B2C08">
        <w:rPr>
          <w:lang w:val="ru-RU"/>
        </w:rPr>
        <w:t>, доступны</w:t>
      </w:r>
      <w:r w:rsidRPr="000B2C08">
        <w:rPr>
          <w:lang w:val="ru-RU"/>
        </w:rPr>
        <w:t>, и сфер, где существует потребность в повышении компетентности</w:t>
      </w:r>
      <w:r w:rsidR="006C5853" w:rsidRPr="000B2C08">
        <w:rPr>
          <w:lang w:val="ru-RU"/>
        </w:rPr>
        <w:t xml:space="preserve">. </w:t>
      </w:r>
      <w:r w:rsidRPr="000B2C08">
        <w:rPr>
          <w:lang w:val="ru-RU"/>
        </w:rPr>
        <w:t>Анализ исходной ситуации – это к</w:t>
      </w:r>
      <w:r w:rsidR="0091656F" w:rsidRPr="000B2C08">
        <w:rPr>
          <w:lang w:val="ru-RU"/>
        </w:rPr>
        <w:t xml:space="preserve">раткая характеристика </w:t>
      </w:r>
      <w:r w:rsidRPr="000B2C08">
        <w:rPr>
          <w:lang w:val="ru-RU"/>
        </w:rPr>
        <w:t xml:space="preserve">ситуации </w:t>
      </w:r>
      <w:r w:rsidR="0091656F" w:rsidRPr="000B2C08">
        <w:rPr>
          <w:lang w:val="ru-RU"/>
        </w:rPr>
        <w:t>в опр</w:t>
      </w:r>
      <w:r w:rsidRPr="000B2C08">
        <w:rPr>
          <w:lang w:val="ru-RU"/>
        </w:rPr>
        <w:t xml:space="preserve">еделенный момент времени, </w:t>
      </w:r>
      <w:r w:rsidR="0091656F" w:rsidRPr="000B2C08">
        <w:rPr>
          <w:lang w:val="ru-RU"/>
        </w:rPr>
        <w:t>предоставля</w:t>
      </w:r>
      <w:r w:rsidRPr="000B2C08">
        <w:rPr>
          <w:lang w:val="ru-RU"/>
        </w:rPr>
        <w:t>ющая</w:t>
      </w:r>
      <w:r w:rsidR="0091656F" w:rsidRPr="000B2C08">
        <w:rPr>
          <w:lang w:val="ru-RU"/>
        </w:rPr>
        <w:t xml:space="preserve"> информацию для дальнейшего планирования, разработки программы или проекта и установления соответствующих целевых показателей, разработанных с учетом </w:t>
      </w:r>
      <w:r w:rsidR="00AA2F62" w:rsidRPr="000B2C08">
        <w:rPr>
          <w:lang w:val="ru-RU"/>
        </w:rPr>
        <w:t>обозначенных</w:t>
      </w:r>
      <w:r w:rsidR="0091656F" w:rsidRPr="000B2C08">
        <w:rPr>
          <w:lang w:val="ru-RU"/>
        </w:rPr>
        <w:t xml:space="preserve"> приоритетов. Таким образом, </w:t>
      </w:r>
      <w:r w:rsidRPr="000B2C08">
        <w:rPr>
          <w:lang w:val="ru-RU"/>
        </w:rPr>
        <w:t>анализ</w:t>
      </w:r>
      <w:r w:rsidR="0091656F" w:rsidRPr="000B2C08">
        <w:rPr>
          <w:lang w:val="ru-RU"/>
        </w:rPr>
        <w:t xml:space="preserve"> </w:t>
      </w:r>
      <w:r w:rsidR="00AA2F62" w:rsidRPr="000B2C08">
        <w:rPr>
          <w:lang w:val="ru-RU"/>
        </w:rPr>
        <w:t xml:space="preserve">исходной ситуации </w:t>
      </w:r>
      <w:r w:rsidR="0091656F" w:rsidRPr="000B2C08">
        <w:rPr>
          <w:lang w:val="ru-RU"/>
        </w:rPr>
        <w:t xml:space="preserve">является необходимым </w:t>
      </w:r>
      <w:r w:rsidR="0091656F" w:rsidRPr="000B2C08">
        <w:rPr>
          <w:lang w:val="ru-RU"/>
        </w:rPr>
        <w:lastRenderedPageBreak/>
        <w:t xml:space="preserve">условием для любого выявления проблем и </w:t>
      </w:r>
      <w:r w:rsidR="00AA2F62" w:rsidRPr="000B2C08">
        <w:rPr>
          <w:lang w:val="ru-RU"/>
        </w:rPr>
        <w:t>определения задач</w:t>
      </w:r>
      <w:r w:rsidR="0091656F" w:rsidRPr="000B2C08">
        <w:rPr>
          <w:lang w:val="ru-RU"/>
        </w:rPr>
        <w:t>, а также для повышения информированности с</w:t>
      </w:r>
      <w:r w:rsidRPr="000B2C08">
        <w:rPr>
          <w:lang w:val="ru-RU"/>
        </w:rPr>
        <w:t>реди экспертов и общественности</w:t>
      </w:r>
      <w:r w:rsidR="0091656F" w:rsidRPr="000B2C08">
        <w:rPr>
          <w:lang w:val="ru-RU"/>
        </w:rPr>
        <w:t xml:space="preserve"> </w:t>
      </w:r>
      <w:r w:rsidRPr="000B2C08">
        <w:rPr>
          <w:lang w:val="ru-RU"/>
        </w:rPr>
        <w:t>с целью</w:t>
      </w:r>
      <w:r w:rsidR="0091656F" w:rsidRPr="000B2C08">
        <w:rPr>
          <w:lang w:val="ru-RU"/>
        </w:rPr>
        <w:t xml:space="preserve"> вовлечь их в обсуждени</w:t>
      </w:r>
      <w:r w:rsidR="00AA2F62" w:rsidRPr="000B2C08">
        <w:rPr>
          <w:lang w:val="ru-RU"/>
        </w:rPr>
        <w:t>е</w:t>
      </w:r>
      <w:r w:rsidR="0091656F" w:rsidRPr="000B2C08">
        <w:rPr>
          <w:lang w:val="ru-RU"/>
        </w:rPr>
        <w:t xml:space="preserve"> и процесс принятия решений. Полезными интерактивными инструментами </w:t>
      </w:r>
      <w:r w:rsidR="00AA2F62" w:rsidRPr="000B2C08">
        <w:rPr>
          <w:lang w:val="ru-RU"/>
        </w:rPr>
        <w:t xml:space="preserve">при этом </w:t>
      </w:r>
      <w:r w:rsidR="0091656F" w:rsidRPr="000B2C08">
        <w:rPr>
          <w:lang w:val="ru-RU"/>
        </w:rPr>
        <w:t xml:space="preserve">могут служить общественные слушания, опросы общественного мнения, группы экспертов, интервью с ключевыми фигурами из сообществ, </w:t>
      </w:r>
      <w:r w:rsidR="00AA2F62" w:rsidRPr="000B2C08">
        <w:rPr>
          <w:lang w:val="ru-RU"/>
        </w:rPr>
        <w:t>рабочие совещания</w:t>
      </w:r>
      <w:r w:rsidR="0091656F" w:rsidRPr="000B2C08">
        <w:rPr>
          <w:lang w:val="ru-RU"/>
        </w:rPr>
        <w:t xml:space="preserve">, круглые столы и </w:t>
      </w:r>
      <w:proofErr w:type="gramStart"/>
      <w:r w:rsidR="0091656F" w:rsidRPr="000B2C08">
        <w:rPr>
          <w:lang w:val="ru-RU"/>
        </w:rPr>
        <w:t>фокус-группы</w:t>
      </w:r>
      <w:proofErr w:type="gramEnd"/>
      <w:r w:rsidR="0091656F" w:rsidRPr="000B2C08">
        <w:rPr>
          <w:lang w:val="ru-RU"/>
        </w:rPr>
        <w:t xml:space="preserve"> (см. Инструментарий в разделе </w:t>
      </w:r>
      <w:r w:rsidR="0091656F" w:rsidRPr="00FC1126">
        <w:rPr>
          <w:lang w:val="de-DE"/>
        </w:rPr>
        <w:t>D</w:t>
      </w:r>
      <w:r w:rsidR="0091656F" w:rsidRPr="000B2C08">
        <w:rPr>
          <w:lang w:val="ru-RU"/>
        </w:rPr>
        <w:t xml:space="preserve">). </w:t>
      </w:r>
    </w:p>
    <w:p w:rsidR="006C5853" w:rsidRPr="000B2C08" w:rsidRDefault="0098629A" w:rsidP="004F0699">
      <w:pPr>
        <w:rPr>
          <w:lang w:val="ru-RU"/>
        </w:rPr>
      </w:pPr>
      <w:r w:rsidRPr="000B2C08">
        <w:rPr>
          <w:lang w:val="ru-RU"/>
        </w:rPr>
        <w:t>Пример Франции представляет собой и</w:t>
      </w:r>
      <w:r w:rsidR="006C5853" w:rsidRPr="000B2C08">
        <w:rPr>
          <w:lang w:val="ru-RU"/>
        </w:rPr>
        <w:t>нтересн</w:t>
      </w:r>
      <w:r w:rsidRPr="000B2C08">
        <w:rPr>
          <w:lang w:val="ru-RU"/>
        </w:rPr>
        <w:t>ый</w:t>
      </w:r>
      <w:r w:rsidR="006C5853" w:rsidRPr="000B2C08">
        <w:rPr>
          <w:lang w:val="ru-RU"/>
        </w:rPr>
        <w:t xml:space="preserve"> </w:t>
      </w:r>
      <w:r w:rsidR="0021226A" w:rsidRPr="000B2C08">
        <w:rPr>
          <w:lang w:val="ru-RU"/>
        </w:rPr>
        <w:t xml:space="preserve">опыт в проведении анализа исходной ситуации и </w:t>
      </w:r>
      <w:r w:rsidR="006C5853" w:rsidRPr="000B2C08">
        <w:rPr>
          <w:lang w:val="ru-RU"/>
        </w:rPr>
        <w:t>выявле</w:t>
      </w:r>
      <w:r w:rsidR="00AA2F62" w:rsidRPr="000B2C08">
        <w:rPr>
          <w:lang w:val="ru-RU"/>
        </w:rPr>
        <w:t>нии</w:t>
      </w:r>
      <w:r w:rsidR="0021226A" w:rsidRPr="000B2C08">
        <w:rPr>
          <w:lang w:val="ru-RU"/>
        </w:rPr>
        <w:t xml:space="preserve"> заинтересованных сторон</w:t>
      </w:r>
      <w:r w:rsidR="006C5853" w:rsidRPr="000B2C08">
        <w:rPr>
          <w:lang w:val="ru-RU"/>
        </w:rPr>
        <w:t>:</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12555C" w:rsidRPr="008F6011" w:rsidTr="005F2E3C">
        <w:tc>
          <w:tcPr>
            <w:tcW w:w="9571" w:type="dxa"/>
            <w:shd w:val="clear" w:color="auto" w:fill="BFBFBF" w:themeFill="background1" w:themeFillShade="BF"/>
          </w:tcPr>
          <w:p w:rsidR="0012555C" w:rsidRPr="000B2C08" w:rsidRDefault="0021226A" w:rsidP="00CA41A8">
            <w:pPr>
              <w:spacing w:line="276" w:lineRule="auto"/>
              <w:rPr>
                <w:lang w:val="ru-RU"/>
              </w:rPr>
            </w:pPr>
            <w:r w:rsidRPr="000B2C08">
              <w:rPr>
                <w:lang w:val="ru-RU"/>
              </w:rPr>
              <w:t>АНАЛИЗ СИТУАЦИИ</w:t>
            </w:r>
          </w:p>
          <w:p w:rsidR="0012555C" w:rsidRPr="000B2C08" w:rsidRDefault="0021226A" w:rsidP="00CA41A8">
            <w:pPr>
              <w:spacing w:line="276" w:lineRule="auto"/>
              <w:rPr>
                <w:lang w:val="ru-RU"/>
              </w:rPr>
            </w:pPr>
            <w:r w:rsidRPr="000B2C08">
              <w:rPr>
                <w:lang w:val="ru-RU"/>
              </w:rPr>
              <w:t>П</w:t>
            </w:r>
            <w:r w:rsidR="000D62C5" w:rsidRPr="000B2C08">
              <w:rPr>
                <w:lang w:val="ru-RU"/>
              </w:rPr>
              <w:t>рактический п</w:t>
            </w:r>
            <w:r w:rsidRPr="000B2C08">
              <w:rPr>
                <w:lang w:val="ru-RU"/>
              </w:rPr>
              <w:t>ример</w:t>
            </w:r>
            <w:r w:rsidR="0012555C" w:rsidRPr="000B2C08">
              <w:rPr>
                <w:lang w:val="ru-RU"/>
              </w:rPr>
              <w:t xml:space="preserve"> 8</w:t>
            </w:r>
          </w:p>
          <w:p w:rsidR="0012555C" w:rsidRPr="000B2C08" w:rsidRDefault="0012555C" w:rsidP="00CA41A8">
            <w:pPr>
              <w:spacing w:line="276" w:lineRule="auto"/>
              <w:rPr>
                <w:lang w:val="ru-RU"/>
              </w:rPr>
            </w:pPr>
          </w:p>
          <w:p w:rsidR="0036127B" w:rsidRPr="000B2C08" w:rsidRDefault="0036127B" w:rsidP="00CA41A8">
            <w:pPr>
              <w:spacing w:line="276" w:lineRule="auto"/>
              <w:rPr>
                <w:lang w:val="ru-RU"/>
              </w:rPr>
            </w:pPr>
            <w:r w:rsidRPr="000B2C08">
              <w:rPr>
                <w:lang w:val="ru-RU"/>
              </w:rPr>
              <w:t>В 2011 году г. Париж (</w:t>
            </w:r>
            <w:r w:rsidRPr="000B2C08">
              <w:rPr>
                <w:b/>
                <w:lang w:val="ru-RU"/>
              </w:rPr>
              <w:t>Франция</w:t>
            </w:r>
            <w:r w:rsidRPr="000B2C08">
              <w:rPr>
                <w:lang w:val="ru-RU"/>
              </w:rPr>
              <w:t xml:space="preserve">) организовал несколько семинаров, позволивших </w:t>
            </w:r>
            <w:r w:rsidR="00AA2F62" w:rsidRPr="000B2C08">
              <w:rPr>
                <w:lang w:val="ru-RU"/>
              </w:rPr>
              <w:t>гражданам</w:t>
            </w:r>
            <w:r w:rsidRPr="000B2C08">
              <w:rPr>
                <w:lang w:val="ru-RU"/>
              </w:rPr>
              <w:t xml:space="preserve"> принять участие в разработке </w:t>
            </w:r>
            <w:r w:rsidR="00AA2F62" w:rsidRPr="000B2C08">
              <w:rPr>
                <w:lang w:val="ru-RU"/>
              </w:rPr>
              <w:t>городской политики водопользования</w:t>
            </w:r>
            <w:r w:rsidRPr="000B2C08">
              <w:rPr>
                <w:lang w:val="ru-RU"/>
              </w:rPr>
              <w:t>.</w:t>
            </w:r>
          </w:p>
          <w:p w:rsidR="0012555C" w:rsidRPr="000B2C08" w:rsidRDefault="0021226A" w:rsidP="00CA41A8">
            <w:pPr>
              <w:spacing w:line="276" w:lineRule="auto"/>
              <w:rPr>
                <w:lang w:val="ru-RU"/>
              </w:rPr>
            </w:pPr>
            <w:r w:rsidRPr="000B2C08">
              <w:rPr>
                <w:lang w:val="ru-RU"/>
              </w:rPr>
              <w:t xml:space="preserve">Участниками </w:t>
            </w:r>
            <w:r w:rsidR="0036127B" w:rsidRPr="000B2C08">
              <w:rPr>
                <w:lang w:val="ru-RU"/>
              </w:rPr>
              <w:t>этих рабочих групп</w:t>
            </w:r>
            <w:r w:rsidR="00AA2F62" w:rsidRPr="000B2C08">
              <w:rPr>
                <w:lang w:val="ru-RU"/>
              </w:rPr>
              <w:t xml:space="preserve"> </w:t>
            </w:r>
            <w:r w:rsidRPr="000B2C08">
              <w:rPr>
                <w:lang w:val="ru-RU"/>
              </w:rPr>
              <w:t>стали волонтеры.</w:t>
            </w:r>
            <w:r w:rsidR="0036127B" w:rsidRPr="000B2C08">
              <w:rPr>
                <w:lang w:val="ru-RU"/>
              </w:rPr>
              <w:t xml:space="preserve"> </w:t>
            </w:r>
            <w:r w:rsidRPr="000B2C08">
              <w:rPr>
                <w:lang w:val="ru-RU"/>
              </w:rPr>
              <w:t>Они</w:t>
            </w:r>
            <w:r w:rsidR="0036127B" w:rsidRPr="000B2C08">
              <w:rPr>
                <w:lang w:val="ru-RU"/>
              </w:rPr>
              <w:t xml:space="preserve"> сформировали «</w:t>
            </w:r>
            <w:r w:rsidR="000D62C5" w:rsidRPr="000B2C08">
              <w:rPr>
                <w:lang w:val="ru-RU"/>
              </w:rPr>
              <w:t>Общественный совет Парижа по надзору в сфере водоснабжения</w:t>
            </w:r>
            <w:r w:rsidR="0036127B" w:rsidRPr="000B2C08">
              <w:rPr>
                <w:lang w:val="ru-RU"/>
              </w:rPr>
              <w:t>» (</w:t>
            </w:r>
            <w:proofErr w:type="spellStart"/>
            <w:r w:rsidR="0036127B" w:rsidRPr="00FC1126">
              <w:rPr>
                <w:lang w:val="en-US"/>
              </w:rPr>
              <w:t>Observatoire</w:t>
            </w:r>
            <w:proofErr w:type="spellEnd"/>
            <w:r w:rsidR="0036127B" w:rsidRPr="000B2C08">
              <w:rPr>
                <w:lang w:val="ru-RU"/>
              </w:rPr>
              <w:t xml:space="preserve"> </w:t>
            </w:r>
            <w:proofErr w:type="spellStart"/>
            <w:r w:rsidR="0036127B" w:rsidRPr="00FC1126">
              <w:rPr>
                <w:lang w:val="en-US"/>
              </w:rPr>
              <w:t>parisien</w:t>
            </w:r>
            <w:proofErr w:type="spellEnd"/>
            <w:r w:rsidR="0036127B" w:rsidRPr="000B2C08">
              <w:rPr>
                <w:lang w:val="ru-RU"/>
              </w:rPr>
              <w:t xml:space="preserve"> </w:t>
            </w:r>
            <w:r w:rsidR="0036127B" w:rsidRPr="00FC1126">
              <w:rPr>
                <w:lang w:val="en-US"/>
              </w:rPr>
              <w:t>de</w:t>
            </w:r>
            <w:r w:rsidR="0036127B" w:rsidRPr="000B2C08">
              <w:rPr>
                <w:lang w:val="ru-RU"/>
              </w:rPr>
              <w:t xml:space="preserve"> </w:t>
            </w:r>
            <w:r w:rsidR="0036127B" w:rsidRPr="00FC1126">
              <w:rPr>
                <w:lang w:val="en-US"/>
              </w:rPr>
              <w:t>l</w:t>
            </w:r>
            <w:r w:rsidR="0036127B" w:rsidRPr="000B2C08">
              <w:rPr>
                <w:lang w:val="ru-RU"/>
              </w:rPr>
              <w:t>’</w:t>
            </w:r>
            <w:r w:rsidR="0036127B" w:rsidRPr="00FC1126">
              <w:rPr>
                <w:lang w:val="en-US"/>
              </w:rPr>
              <w:t>eau</w:t>
            </w:r>
            <w:r w:rsidR="0036127B" w:rsidRPr="000B2C08">
              <w:rPr>
                <w:lang w:val="ru-RU"/>
              </w:rPr>
              <w:t>) – орган, созданный городом</w:t>
            </w:r>
            <w:r w:rsidRPr="000B2C08">
              <w:rPr>
                <w:lang w:val="ru-RU"/>
              </w:rPr>
              <w:t xml:space="preserve"> как</w:t>
            </w:r>
            <w:r w:rsidR="0036127B" w:rsidRPr="000B2C08">
              <w:rPr>
                <w:lang w:val="ru-RU"/>
              </w:rPr>
              <w:t xml:space="preserve"> </w:t>
            </w:r>
            <w:r w:rsidR="000D62C5" w:rsidRPr="000B2C08">
              <w:rPr>
                <w:lang w:val="ru-RU"/>
              </w:rPr>
              <w:t>общественный совет</w:t>
            </w:r>
            <w:r w:rsidR="0036127B" w:rsidRPr="000B2C08">
              <w:rPr>
                <w:lang w:val="ru-RU"/>
              </w:rPr>
              <w:t xml:space="preserve"> </w:t>
            </w:r>
            <w:r w:rsidR="0008571C" w:rsidRPr="000B2C08">
              <w:rPr>
                <w:lang w:val="ru-RU"/>
              </w:rPr>
              <w:t xml:space="preserve">горожан </w:t>
            </w:r>
            <w:r w:rsidR="00AA2F62" w:rsidRPr="000B2C08">
              <w:rPr>
                <w:lang w:val="ru-RU"/>
              </w:rPr>
              <w:t>и</w:t>
            </w:r>
            <w:r w:rsidR="0036127B" w:rsidRPr="000B2C08">
              <w:rPr>
                <w:lang w:val="ru-RU"/>
              </w:rPr>
              <w:t xml:space="preserve"> состоящий из потребителей</w:t>
            </w:r>
            <w:r w:rsidR="00DC0F8F" w:rsidRPr="000B2C08">
              <w:rPr>
                <w:lang w:val="ru-RU"/>
              </w:rPr>
              <w:t xml:space="preserve"> услуг</w:t>
            </w:r>
            <w:r w:rsidR="0036127B" w:rsidRPr="000B2C08">
              <w:rPr>
                <w:lang w:val="ru-RU"/>
              </w:rPr>
              <w:t xml:space="preserve"> и природоохранных НПО, местных комитетов, владельцев социальной недвижимости, </w:t>
            </w:r>
            <w:r w:rsidR="00AA2F62" w:rsidRPr="000B2C08">
              <w:rPr>
                <w:lang w:val="ru-RU"/>
              </w:rPr>
              <w:t xml:space="preserve">представителей </w:t>
            </w:r>
            <w:r w:rsidR="0036127B" w:rsidRPr="000B2C08">
              <w:rPr>
                <w:lang w:val="ru-RU"/>
              </w:rPr>
              <w:t>бизнеса, выборных местных представителей, экспертов и организаций, участвующих в управлении водными ресурсами. Целью данного органа было предоставить информаци</w:t>
            </w:r>
            <w:r w:rsidR="00DC0F8F" w:rsidRPr="000B2C08">
              <w:rPr>
                <w:lang w:val="ru-RU"/>
              </w:rPr>
              <w:t>ю</w:t>
            </w:r>
            <w:r w:rsidR="0036127B" w:rsidRPr="000B2C08">
              <w:rPr>
                <w:lang w:val="ru-RU"/>
              </w:rPr>
              <w:t xml:space="preserve"> по вопросам, связанным с водой, и организовать общественны</w:t>
            </w:r>
            <w:r w:rsidR="00DC0F8F" w:rsidRPr="000B2C08">
              <w:rPr>
                <w:lang w:val="ru-RU"/>
              </w:rPr>
              <w:t>е</w:t>
            </w:r>
            <w:r w:rsidR="0036127B" w:rsidRPr="000B2C08">
              <w:rPr>
                <w:lang w:val="ru-RU"/>
              </w:rPr>
              <w:t xml:space="preserve"> консультации для того, чтобы достичь более справедливого и </w:t>
            </w:r>
            <w:proofErr w:type="spellStart"/>
            <w:r w:rsidR="0036127B" w:rsidRPr="000B2C08">
              <w:rPr>
                <w:lang w:val="ru-RU"/>
              </w:rPr>
              <w:t>транспарентного</w:t>
            </w:r>
            <w:proofErr w:type="spellEnd"/>
            <w:r w:rsidR="0036127B" w:rsidRPr="000B2C08">
              <w:rPr>
                <w:lang w:val="ru-RU"/>
              </w:rPr>
              <w:t xml:space="preserve"> управления водными ресурсами.</w:t>
            </w:r>
          </w:p>
          <w:p w:rsidR="0036127B" w:rsidRPr="000B2C08" w:rsidRDefault="00AA2F62" w:rsidP="00CA41A8">
            <w:pPr>
              <w:spacing w:line="276" w:lineRule="auto"/>
              <w:rPr>
                <w:lang w:val="ru-RU"/>
              </w:rPr>
            </w:pPr>
            <w:r w:rsidRPr="000B2C08">
              <w:rPr>
                <w:lang w:val="ru-RU"/>
              </w:rPr>
              <w:t>Проводившиеся с</w:t>
            </w:r>
            <w:r w:rsidR="0036127B" w:rsidRPr="000B2C08">
              <w:rPr>
                <w:lang w:val="ru-RU"/>
              </w:rPr>
              <w:t xml:space="preserve">еминары были разделены на три сессии. В ходе первого собрания участники получили информацию </w:t>
            </w:r>
            <w:r w:rsidR="0021226A" w:rsidRPr="000B2C08">
              <w:rPr>
                <w:lang w:val="ru-RU"/>
              </w:rPr>
              <w:t>об управлении водными ресурсами;</w:t>
            </w:r>
            <w:r w:rsidR="0036127B" w:rsidRPr="000B2C08">
              <w:rPr>
                <w:lang w:val="ru-RU"/>
              </w:rPr>
              <w:t xml:space="preserve"> позднее им было предложено </w:t>
            </w:r>
            <w:r w:rsidR="0021226A" w:rsidRPr="000B2C08">
              <w:rPr>
                <w:lang w:val="ru-RU"/>
              </w:rPr>
              <w:t>определить</w:t>
            </w:r>
            <w:r w:rsidR="0036127B" w:rsidRPr="000B2C08">
              <w:rPr>
                <w:lang w:val="ru-RU"/>
              </w:rPr>
              <w:t xml:space="preserve"> наиболее важны</w:t>
            </w:r>
            <w:r w:rsidR="0021226A" w:rsidRPr="000B2C08">
              <w:rPr>
                <w:lang w:val="ru-RU"/>
              </w:rPr>
              <w:t>е</w:t>
            </w:r>
            <w:r w:rsidR="0036127B" w:rsidRPr="000B2C08">
              <w:rPr>
                <w:lang w:val="ru-RU"/>
              </w:rPr>
              <w:t xml:space="preserve"> для них темы, по которым они бы хотели работать дальше.</w:t>
            </w:r>
          </w:p>
          <w:p w:rsidR="0036127B" w:rsidRPr="000B2C08" w:rsidRDefault="0036127B" w:rsidP="00CA41A8">
            <w:pPr>
              <w:spacing w:line="276" w:lineRule="auto"/>
              <w:rPr>
                <w:lang w:val="ru-RU"/>
              </w:rPr>
            </w:pPr>
          </w:p>
          <w:p w:rsidR="0036127B" w:rsidRPr="000B2C08" w:rsidRDefault="0036127B" w:rsidP="0008571C">
            <w:pPr>
              <w:spacing w:line="276" w:lineRule="auto"/>
              <w:rPr>
                <w:lang w:val="ru-RU"/>
              </w:rPr>
            </w:pPr>
            <w:r w:rsidRPr="000B2C08">
              <w:rPr>
                <w:lang w:val="ru-RU"/>
              </w:rPr>
              <w:t>Недостатком данн</w:t>
            </w:r>
            <w:r w:rsidR="0021226A" w:rsidRPr="000B2C08">
              <w:rPr>
                <w:lang w:val="ru-RU"/>
              </w:rPr>
              <w:t xml:space="preserve">ой инициативы было то, что в </w:t>
            </w:r>
            <w:r w:rsidR="000D62C5" w:rsidRPr="000B2C08">
              <w:rPr>
                <w:lang w:val="ru-RU"/>
              </w:rPr>
              <w:t>Общественном совете</w:t>
            </w:r>
            <w:r w:rsidRPr="000B2C08">
              <w:rPr>
                <w:lang w:val="ru-RU"/>
              </w:rPr>
              <w:t xml:space="preserve"> был</w:t>
            </w:r>
            <w:r w:rsidR="0021226A" w:rsidRPr="000B2C08">
              <w:rPr>
                <w:lang w:val="ru-RU"/>
              </w:rPr>
              <w:t>и</w:t>
            </w:r>
            <w:r w:rsidRPr="000B2C08">
              <w:rPr>
                <w:lang w:val="ru-RU"/>
              </w:rPr>
              <w:t xml:space="preserve"> представлен</w:t>
            </w:r>
            <w:r w:rsidR="0021226A" w:rsidRPr="000B2C08">
              <w:rPr>
                <w:lang w:val="ru-RU"/>
              </w:rPr>
              <w:t xml:space="preserve">ы </w:t>
            </w:r>
            <w:r w:rsidRPr="000B2C08">
              <w:rPr>
                <w:lang w:val="ru-RU"/>
              </w:rPr>
              <w:t xml:space="preserve">не все </w:t>
            </w:r>
            <w:r w:rsidR="0021226A" w:rsidRPr="000B2C08">
              <w:rPr>
                <w:lang w:val="ru-RU"/>
              </w:rPr>
              <w:t>группы местного</w:t>
            </w:r>
            <w:r w:rsidRPr="000B2C08">
              <w:rPr>
                <w:lang w:val="ru-RU"/>
              </w:rPr>
              <w:t xml:space="preserve"> населени</w:t>
            </w:r>
            <w:r w:rsidR="0021226A" w:rsidRPr="000B2C08">
              <w:rPr>
                <w:lang w:val="ru-RU"/>
              </w:rPr>
              <w:t>я</w:t>
            </w:r>
            <w:r w:rsidRPr="000B2C08">
              <w:rPr>
                <w:lang w:val="ru-RU"/>
              </w:rPr>
              <w:t xml:space="preserve">. </w:t>
            </w:r>
            <w:r w:rsidR="00AA2F62" w:rsidRPr="000B2C08">
              <w:rPr>
                <w:lang w:val="ru-RU"/>
              </w:rPr>
              <w:t>Горожане</w:t>
            </w:r>
            <w:r w:rsidR="00C569B4" w:rsidRPr="000B2C08">
              <w:rPr>
                <w:lang w:val="ru-RU"/>
              </w:rPr>
              <w:t xml:space="preserve"> </w:t>
            </w:r>
            <w:r w:rsidRPr="000B2C08">
              <w:rPr>
                <w:lang w:val="ru-RU"/>
              </w:rPr>
              <w:t xml:space="preserve">вызвались </w:t>
            </w:r>
            <w:r w:rsidR="00C569B4" w:rsidRPr="000B2C08">
              <w:rPr>
                <w:lang w:val="ru-RU"/>
              </w:rPr>
              <w:t xml:space="preserve">принять участие в работе </w:t>
            </w:r>
            <w:r w:rsidR="0008571C" w:rsidRPr="000B2C08">
              <w:rPr>
                <w:lang w:val="ru-RU"/>
              </w:rPr>
              <w:t xml:space="preserve">Общественного совета </w:t>
            </w:r>
            <w:r w:rsidR="00C569B4" w:rsidRPr="000B2C08">
              <w:rPr>
                <w:lang w:val="ru-RU"/>
              </w:rPr>
              <w:t>вследствие изначально сильного</w:t>
            </w:r>
            <w:r w:rsidR="0021226A" w:rsidRPr="000B2C08">
              <w:rPr>
                <w:lang w:val="ru-RU"/>
              </w:rPr>
              <w:t xml:space="preserve"> интереса к данной теме</w:t>
            </w:r>
            <w:r w:rsidR="00C569B4" w:rsidRPr="000B2C08">
              <w:rPr>
                <w:lang w:val="ru-RU"/>
              </w:rPr>
              <w:t xml:space="preserve">, и так как уже получили информацию через </w:t>
            </w:r>
            <w:r w:rsidR="0008571C" w:rsidRPr="000B2C08">
              <w:rPr>
                <w:lang w:val="ru-RU"/>
              </w:rPr>
              <w:t xml:space="preserve">его первые </w:t>
            </w:r>
            <w:r w:rsidR="00C569B4" w:rsidRPr="000B2C08">
              <w:rPr>
                <w:lang w:val="ru-RU"/>
              </w:rPr>
              <w:t>встречи.</w:t>
            </w:r>
            <w:r w:rsidRPr="000B2C08">
              <w:rPr>
                <w:lang w:val="ru-RU"/>
              </w:rPr>
              <w:t xml:space="preserve"> </w:t>
            </w:r>
            <w:r w:rsidR="00AA2F62" w:rsidRPr="000B2C08">
              <w:rPr>
                <w:lang w:val="ru-RU"/>
              </w:rPr>
              <w:t>Однако в</w:t>
            </w:r>
            <w:r w:rsidR="007664E3" w:rsidRPr="000B2C08">
              <w:rPr>
                <w:lang w:val="ru-RU"/>
              </w:rPr>
              <w:t xml:space="preserve">клад </w:t>
            </w:r>
            <w:r w:rsidR="0021226A" w:rsidRPr="000B2C08">
              <w:rPr>
                <w:lang w:val="ru-RU"/>
              </w:rPr>
              <w:t>с</w:t>
            </w:r>
            <w:r w:rsidR="007664E3" w:rsidRPr="000B2C08">
              <w:rPr>
                <w:lang w:val="ru-RU"/>
              </w:rPr>
              <w:t xml:space="preserve">о </w:t>
            </w:r>
            <w:r w:rsidR="0021226A" w:rsidRPr="000B2C08">
              <w:rPr>
                <w:lang w:val="ru-RU"/>
              </w:rPr>
              <w:t xml:space="preserve">стороны </w:t>
            </w:r>
            <w:r w:rsidR="007664E3" w:rsidRPr="000B2C08">
              <w:rPr>
                <w:lang w:val="ru-RU"/>
              </w:rPr>
              <w:t xml:space="preserve">обособленных социальных групп не мог быть получен, так как для них участие на добровольной основе </w:t>
            </w:r>
            <w:r w:rsidR="0021226A" w:rsidRPr="000B2C08">
              <w:rPr>
                <w:lang w:val="ru-RU"/>
              </w:rPr>
              <w:t xml:space="preserve">было </w:t>
            </w:r>
            <w:r w:rsidR="007664E3" w:rsidRPr="000B2C08">
              <w:rPr>
                <w:lang w:val="ru-RU"/>
              </w:rPr>
              <w:t xml:space="preserve">затруднительно. Тем не менее, данная инициатива </w:t>
            </w:r>
            <w:r w:rsidR="0021226A" w:rsidRPr="000B2C08">
              <w:rPr>
                <w:lang w:val="ru-RU"/>
              </w:rPr>
              <w:t xml:space="preserve">позволила выявить наиболее актуальные </w:t>
            </w:r>
            <w:r w:rsidR="00913FE2" w:rsidRPr="000B2C08">
              <w:rPr>
                <w:lang w:val="ru-RU"/>
              </w:rPr>
              <w:t xml:space="preserve">для города </w:t>
            </w:r>
            <w:r w:rsidR="0021226A" w:rsidRPr="000B2C08">
              <w:rPr>
                <w:lang w:val="ru-RU"/>
              </w:rPr>
              <w:t>проблемы и способствовала тому</w:t>
            </w:r>
            <w:r w:rsidR="00C71216" w:rsidRPr="000B2C08">
              <w:rPr>
                <w:lang w:val="ru-RU"/>
              </w:rPr>
              <w:t xml:space="preserve">, что </w:t>
            </w:r>
            <w:r w:rsidR="00AA2F62" w:rsidRPr="000B2C08">
              <w:rPr>
                <w:lang w:val="ru-RU"/>
              </w:rPr>
              <w:t>политика водопользования</w:t>
            </w:r>
            <w:r w:rsidR="00C71216" w:rsidRPr="000B2C08">
              <w:rPr>
                <w:lang w:val="ru-RU"/>
              </w:rPr>
              <w:t>, представленн</w:t>
            </w:r>
            <w:r w:rsidR="00AA2F62" w:rsidRPr="000B2C08">
              <w:rPr>
                <w:lang w:val="ru-RU"/>
              </w:rPr>
              <w:t>ая</w:t>
            </w:r>
            <w:r w:rsidR="00C71216" w:rsidRPr="000B2C08">
              <w:rPr>
                <w:lang w:val="ru-RU"/>
              </w:rPr>
              <w:t xml:space="preserve"> в итоговом документе, отвечал</w:t>
            </w:r>
            <w:r w:rsidR="00AA2F62" w:rsidRPr="000B2C08">
              <w:rPr>
                <w:lang w:val="ru-RU"/>
              </w:rPr>
              <w:t>а</w:t>
            </w:r>
            <w:r w:rsidR="00C71216" w:rsidRPr="000B2C08">
              <w:rPr>
                <w:lang w:val="ru-RU"/>
              </w:rPr>
              <w:t xml:space="preserve"> нуждам час</w:t>
            </w:r>
            <w:r w:rsidR="0021226A" w:rsidRPr="000B2C08">
              <w:rPr>
                <w:lang w:val="ru-RU"/>
              </w:rPr>
              <w:t>ти местного населения</w:t>
            </w:r>
            <w:r w:rsidR="00C71216" w:rsidRPr="000B2C08">
              <w:rPr>
                <w:lang w:val="ru-RU"/>
              </w:rPr>
              <w:t>. Это стало возможным благодаря тому, что общественност</w:t>
            </w:r>
            <w:r w:rsidR="00D10817" w:rsidRPr="000B2C08">
              <w:rPr>
                <w:lang w:val="ru-RU"/>
              </w:rPr>
              <w:t>ь</w:t>
            </w:r>
            <w:r w:rsidR="00C71216" w:rsidRPr="000B2C08">
              <w:rPr>
                <w:lang w:val="ru-RU"/>
              </w:rPr>
              <w:t xml:space="preserve"> могл</w:t>
            </w:r>
            <w:r w:rsidR="00D10817" w:rsidRPr="000B2C08">
              <w:rPr>
                <w:lang w:val="ru-RU"/>
              </w:rPr>
              <w:t>а</w:t>
            </w:r>
            <w:r w:rsidR="00C71216" w:rsidRPr="000B2C08">
              <w:rPr>
                <w:lang w:val="ru-RU"/>
              </w:rPr>
              <w:t xml:space="preserve"> выбирать </w:t>
            </w:r>
            <w:r w:rsidR="00AA2F62" w:rsidRPr="000B2C08">
              <w:rPr>
                <w:lang w:val="ru-RU"/>
              </w:rPr>
              <w:t>вызывавшие ее интерес темы</w:t>
            </w:r>
            <w:r w:rsidR="00D10817" w:rsidRPr="000B2C08">
              <w:rPr>
                <w:lang w:val="ru-RU"/>
              </w:rPr>
              <w:t xml:space="preserve"> и получила</w:t>
            </w:r>
            <w:r w:rsidR="00C71216" w:rsidRPr="000B2C08">
              <w:rPr>
                <w:lang w:val="ru-RU"/>
              </w:rPr>
              <w:t xml:space="preserve"> платформу, чтобы озвучить их.</w:t>
            </w:r>
          </w:p>
        </w:tc>
      </w:tr>
    </w:tbl>
    <w:p w:rsidR="00CA41A8" w:rsidRPr="000B2C08" w:rsidRDefault="006C5853" w:rsidP="00CA41A8">
      <w:pPr>
        <w:rPr>
          <w:lang w:val="ru-RU"/>
        </w:rPr>
      </w:pPr>
      <w:r w:rsidRPr="000B2C08">
        <w:rPr>
          <w:lang w:val="ru-RU"/>
        </w:rPr>
        <w:t xml:space="preserve"> </w:t>
      </w:r>
    </w:p>
    <w:p w:rsidR="002D56AC" w:rsidRPr="000B2C08" w:rsidRDefault="002D56AC" w:rsidP="00CA41A8">
      <w:pPr>
        <w:pStyle w:val="Heading3"/>
        <w:rPr>
          <w:lang w:val="ru-RU"/>
        </w:rPr>
      </w:pPr>
      <w:bookmarkStart w:id="22" w:name="_Toc359495945"/>
      <w:r w:rsidRPr="000B2C08">
        <w:rPr>
          <w:lang w:val="ru-RU"/>
        </w:rPr>
        <w:t xml:space="preserve">в) Уведомление и </w:t>
      </w:r>
      <w:r w:rsidR="0007165D" w:rsidRPr="000B2C08">
        <w:rPr>
          <w:lang w:val="ru-RU"/>
        </w:rPr>
        <w:t xml:space="preserve">предоставление </w:t>
      </w:r>
      <w:r w:rsidRPr="000B2C08">
        <w:rPr>
          <w:lang w:val="ru-RU"/>
        </w:rPr>
        <w:t>информации о процессе</w:t>
      </w:r>
      <w:r w:rsidR="00807AC7" w:rsidRPr="000B2C08">
        <w:rPr>
          <w:lang w:val="ru-RU"/>
        </w:rPr>
        <w:t>,</w:t>
      </w:r>
      <w:r w:rsidRPr="000B2C08">
        <w:rPr>
          <w:lang w:val="ru-RU"/>
        </w:rPr>
        <w:t xml:space="preserve"> составление проектов целевых показателей</w:t>
      </w:r>
      <w:r w:rsidR="00807AC7" w:rsidRPr="000B2C08">
        <w:rPr>
          <w:lang w:val="ru-RU"/>
        </w:rPr>
        <w:t xml:space="preserve"> и </w:t>
      </w:r>
      <w:r w:rsidRPr="000B2C08">
        <w:rPr>
          <w:lang w:val="ru-RU"/>
        </w:rPr>
        <w:t>разработка планов управлени</w:t>
      </w:r>
      <w:r w:rsidR="00807AC7" w:rsidRPr="000B2C08">
        <w:rPr>
          <w:lang w:val="ru-RU"/>
        </w:rPr>
        <w:t>я</w:t>
      </w:r>
      <w:r w:rsidRPr="000B2C08">
        <w:rPr>
          <w:lang w:val="ru-RU"/>
        </w:rPr>
        <w:t xml:space="preserve"> водохозяйственной деятельностью</w:t>
      </w:r>
      <w:bookmarkEnd w:id="22"/>
    </w:p>
    <w:p w:rsidR="00CA41A8" w:rsidRPr="000B2C08" w:rsidRDefault="00CA41A8" w:rsidP="0008571C">
      <w:pPr>
        <w:spacing w:after="0"/>
        <w:rPr>
          <w:lang w:val="ru-RU"/>
        </w:rPr>
      </w:pPr>
    </w:p>
    <w:p w:rsidR="00CA41A8" w:rsidRPr="000B2C08" w:rsidRDefault="002D56AC" w:rsidP="004F0699">
      <w:pPr>
        <w:rPr>
          <w:lang w:val="ru-RU"/>
        </w:rPr>
      </w:pPr>
      <w:r w:rsidRPr="000B2C08">
        <w:rPr>
          <w:lang w:val="ru-RU"/>
        </w:rPr>
        <w:t>Доступ ко всей информации</w:t>
      </w:r>
      <w:r w:rsidR="0007165D" w:rsidRPr="000B2C08">
        <w:rPr>
          <w:lang w:val="ru-RU"/>
        </w:rPr>
        <w:t>, относящейся к процессу принятия решений,</w:t>
      </w:r>
      <w:r w:rsidRPr="000B2C08">
        <w:rPr>
          <w:lang w:val="ru-RU"/>
        </w:rPr>
        <w:t xml:space="preserve"> является необходимым условием эффективного участия общ</w:t>
      </w:r>
      <w:r w:rsidR="00807AC7" w:rsidRPr="000B2C08">
        <w:rPr>
          <w:lang w:val="ru-RU"/>
        </w:rPr>
        <w:t xml:space="preserve">ественности. В соответствии со </w:t>
      </w:r>
      <w:r w:rsidR="00913FE2" w:rsidRPr="000B2C08">
        <w:rPr>
          <w:lang w:val="ru-RU"/>
        </w:rPr>
        <w:t>с</w:t>
      </w:r>
      <w:r w:rsidRPr="000B2C08">
        <w:rPr>
          <w:lang w:val="ru-RU"/>
        </w:rPr>
        <w:t>татьей 10.1</w:t>
      </w:r>
      <w:r w:rsidR="005A5DF5" w:rsidRPr="000B2C08">
        <w:rPr>
          <w:lang w:val="ru-RU"/>
        </w:rPr>
        <w:t xml:space="preserve"> </w:t>
      </w:r>
      <w:r w:rsidRPr="000B2C08">
        <w:rPr>
          <w:lang w:val="ru-RU"/>
        </w:rPr>
        <w:t xml:space="preserve">(а) Протокола доступ к информации должен быть предоставлен в рамках процесса установления целевых показателей и контрольных сроков </w:t>
      </w:r>
      <w:r w:rsidR="00AC375A" w:rsidRPr="000B2C08">
        <w:rPr>
          <w:lang w:val="ru-RU"/>
        </w:rPr>
        <w:t xml:space="preserve">и </w:t>
      </w:r>
      <w:r w:rsidR="002E014A" w:rsidRPr="000B2C08">
        <w:rPr>
          <w:lang w:val="ru-RU"/>
        </w:rPr>
        <w:t xml:space="preserve">во время </w:t>
      </w:r>
      <w:r w:rsidR="005C7A59" w:rsidRPr="000B2C08">
        <w:rPr>
          <w:lang w:val="ru-RU"/>
        </w:rPr>
        <w:t>разработки</w:t>
      </w:r>
      <w:r w:rsidR="00AC375A" w:rsidRPr="000B2C08">
        <w:rPr>
          <w:lang w:val="ru-RU"/>
        </w:rPr>
        <w:t xml:space="preserve"> планов управления водохозяйственной </w:t>
      </w:r>
      <w:r w:rsidR="00AC375A" w:rsidRPr="000B2C08">
        <w:rPr>
          <w:lang w:val="ru-RU"/>
        </w:rPr>
        <w:lastRenderedPageBreak/>
        <w:t xml:space="preserve">деятельностью в соответствии со </w:t>
      </w:r>
      <w:r w:rsidR="00913FE2" w:rsidRPr="000B2C08">
        <w:rPr>
          <w:lang w:val="ru-RU"/>
        </w:rPr>
        <w:t>с</w:t>
      </w:r>
      <w:r w:rsidR="00AC375A" w:rsidRPr="000B2C08">
        <w:rPr>
          <w:lang w:val="ru-RU"/>
        </w:rPr>
        <w:t xml:space="preserve">татьей 6.2. Статья 10.3 Протокола </w:t>
      </w:r>
      <w:r w:rsidR="00CA0BEE" w:rsidRPr="000B2C08">
        <w:rPr>
          <w:lang w:val="ru-RU"/>
        </w:rPr>
        <w:t xml:space="preserve">устанавливает, что </w:t>
      </w:r>
      <w:r w:rsidR="000D0C5D" w:rsidRPr="000B2C08">
        <w:rPr>
          <w:lang w:val="ru-RU"/>
        </w:rPr>
        <w:t>предоставлени</w:t>
      </w:r>
      <w:r w:rsidR="00913FE2" w:rsidRPr="000B2C08">
        <w:rPr>
          <w:lang w:val="ru-RU"/>
        </w:rPr>
        <w:t>е</w:t>
      </w:r>
      <w:r w:rsidR="000D0C5D" w:rsidRPr="000B2C08">
        <w:rPr>
          <w:lang w:val="ru-RU"/>
        </w:rPr>
        <w:t xml:space="preserve"> информации </w:t>
      </w:r>
      <w:r w:rsidR="00CA0BEE" w:rsidRPr="000B2C08">
        <w:rPr>
          <w:lang w:val="ru-RU"/>
        </w:rPr>
        <w:t xml:space="preserve">необходимо </w:t>
      </w:r>
      <w:r w:rsidR="000D0C5D" w:rsidRPr="000B2C08">
        <w:rPr>
          <w:lang w:val="ru-RU"/>
        </w:rPr>
        <w:t xml:space="preserve">для процесса </w:t>
      </w:r>
      <w:r w:rsidR="0007165D" w:rsidRPr="000B2C08">
        <w:rPr>
          <w:lang w:val="ru-RU"/>
        </w:rPr>
        <w:t>пересмотра</w:t>
      </w:r>
      <w:r w:rsidR="00CA0BEE" w:rsidRPr="000B2C08">
        <w:rPr>
          <w:lang w:val="ru-RU"/>
        </w:rPr>
        <w:t xml:space="preserve"> целевых</w:t>
      </w:r>
      <w:r w:rsidR="00913FE2" w:rsidRPr="000B2C08">
        <w:rPr>
          <w:lang w:val="ru-RU"/>
        </w:rPr>
        <w:t xml:space="preserve"> показателей в соответствии со с</w:t>
      </w:r>
      <w:r w:rsidR="000D0C5D" w:rsidRPr="000B2C08">
        <w:rPr>
          <w:lang w:val="ru-RU"/>
        </w:rPr>
        <w:t>тать</w:t>
      </w:r>
      <w:r w:rsidR="00CA0BEE" w:rsidRPr="000B2C08">
        <w:rPr>
          <w:lang w:val="ru-RU"/>
        </w:rPr>
        <w:t>ей</w:t>
      </w:r>
      <w:r w:rsidR="000D0C5D" w:rsidRPr="000B2C08">
        <w:rPr>
          <w:lang w:val="ru-RU"/>
        </w:rPr>
        <w:t xml:space="preserve"> 7.4</w:t>
      </w:r>
      <w:r w:rsidR="0007165D" w:rsidRPr="000B2C08">
        <w:rPr>
          <w:lang w:val="ru-RU"/>
        </w:rPr>
        <w:t xml:space="preserve">. «Вся информация, относящаяся к процессу принятия решений» </w:t>
      </w:r>
      <w:r w:rsidR="00A327D7" w:rsidRPr="000B2C08">
        <w:rPr>
          <w:lang w:val="ru-RU"/>
        </w:rPr>
        <w:t>подразу</w:t>
      </w:r>
      <w:r w:rsidR="00BA14AA" w:rsidRPr="000B2C08">
        <w:rPr>
          <w:lang w:val="ru-RU"/>
        </w:rPr>
        <w:t>мевает</w:t>
      </w:r>
      <w:r w:rsidR="00807AC7" w:rsidRPr="000B2C08">
        <w:rPr>
          <w:lang w:val="ru-RU"/>
        </w:rPr>
        <w:t xml:space="preserve"> </w:t>
      </w:r>
      <w:r w:rsidR="002E014A" w:rsidRPr="000B2C08">
        <w:rPr>
          <w:lang w:val="ru-RU"/>
        </w:rPr>
        <w:t xml:space="preserve">как </w:t>
      </w:r>
      <w:r w:rsidR="00BA14AA" w:rsidRPr="000B2C08">
        <w:rPr>
          <w:lang w:val="ru-RU"/>
        </w:rPr>
        <w:t xml:space="preserve">всю информацию </w:t>
      </w:r>
      <w:r w:rsidR="00A327D7" w:rsidRPr="000B2C08">
        <w:rPr>
          <w:lang w:val="ru-RU"/>
        </w:rPr>
        <w:t>о процесс</w:t>
      </w:r>
      <w:r w:rsidR="00BA14AA" w:rsidRPr="000B2C08">
        <w:rPr>
          <w:lang w:val="ru-RU"/>
        </w:rPr>
        <w:t>е</w:t>
      </w:r>
      <w:r w:rsidR="00A327D7" w:rsidRPr="000B2C08">
        <w:rPr>
          <w:lang w:val="ru-RU"/>
        </w:rPr>
        <w:t xml:space="preserve"> участия (уведомление), </w:t>
      </w:r>
      <w:r w:rsidR="002E014A" w:rsidRPr="000B2C08">
        <w:rPr>
          <w:lang w:val="ru-RU"/>
        </w:rPr>
        <w:t>так и</w:t>
      </w:r>
      <w:r w:rsidR="00A327D7" w:rsidRPr="000B2C08">
        <w:rPr>
          <w:lang w:val="ru-RU"/>
        </w:rPr>
        <w:t xml:space="preserve"> всю информацию, необходимую для участия. Уведомление </w:t>
      </w:r>
      <w:r w:rsidR="00CA0BEE" w:rsidRPr="000B2C08">
        <w:rPr>
          <w:lang w:val="ru-RU"/>
        </w:rPr>
        <w:t xml:space="preserve">должно </w:t>
      </w:r>
      <w:r w:rsidR="00A327D7" w:rsidRPr="000B2C08">
        <w:rPr>
          <w:lang w:val="ru-RU"/>
        </w:rPr>
        <w:t>включат</w:t>
      </w:r>
      <w:r w:rsidR="00CA0BEE" w:rsidRPr="000B2C08">
        <w:rPr>
          <w:lang w:val="ru-RU"/>
        </w:rPr>
        <w:t>ь</w:t>
      </w:r>
      <w:r w:rsidR="00A327D7" w:rsidRPr="000B2C08">
        <w:rPr>
          <w:lang w:val="ru-RU"/>
        </w:rPr>
        <w:t xml:space="preserve"> </w:t>
      </w:r>
      <w:r w:rsidR="00BA14AA" w:rsidRPr="000B2C08">
        <w:rPr>
          <w:lang w:val="ru-RU"/>
        </w:rPr>
        <w:t xml:space="preserve">в себя </w:t>
      </w:r>
      <w:r w:rsidR="00A327D7" w:rsidRPr="000B2C08">
        <w:rPr>
          <w:lang w:val="ru-RU"/>
        </w:rPr>
        <w:t>описание п</w:t>
      </w:r>
      <w:r w:rsidR="00CA0BEE" w:rsidRPr="000B2C08">
        <w:rPr>
          <w:lang w:val="ru-RU"/>
        </w:rPr>
        <w:t xml:space="preserve">роцедуры участия общественности с указанием </w:t>
      </w:r>
      <w:r w:rsidR="00A327D7" w:rsidRPr="000B2C08">
        <w:rPr>
          <w:lang w:val="ru-RU"/>
        </w:rPr>
        <w:t>с</w:t>
      </w:r>
      <w:r w:rsidR="00BA14AA" w:rsidRPr="000B2C08">
        <w:rPr>
          <w:lang w:val="ru-RU"/>
        </w:rPr>
        <w:t>рок</w:t>
      </w:r>
      <w:r w:rsidR="00CA0BEE" w:rsidRPr="000B2C08">
        <w:rPr>
          <w:lang w:val="ru-RU"/>
        </w:rPr>
        <w:t>ов и контактных данных</w:t>
      </w:r>
      <w:r w:rsidR="00A327D7" w:rsidRPr="000B2C08">
        <w:rPr>
          <w:lang w:val="ru-RU"/>
        </w:rPr>
        <w:t xml:space="preserve"> ответственного органа. </w:t>
      </w:r>
      <w:r w:rsidR="002E014A" w:rsidRPr="000B2C08">
        <w:rPr>
          <w:lang w:val="ru-RU"/>
        </w:rPr>
        <w:t xml:space="preserve">В нем также </w:t>
      </w:r>
      <w:r w:rsidR="00CA0BEE" w:rsidRPr="000B2C08">
        <w:rPr>
          <w:lang w:val="ru-RU"/>
        </w:rPr>
        <w:t>должно быть указано</w:t>
      </w:r>
      <w:r w:rsidR="00A327D7" w:rsidRPr="000B2C08">
        <w:rPr>
          <w:lang w:val="ru-RU"/>
        </w:rPr>
        <w:t>, как</w:t>
      </w:r>
      <w:r w:rsidR="00CA0BEE" w:rsidRPr="000B2C08">
        <w:rPr>
          <w:lang w:val="ru-RU"/>
        </w:rPr>
        <w:t>им образом</w:t>
      </w:r>
      <w:r w:rsidR="00A327D7" w:rsidRPr="000B2C08">
        <w:rPr>
          <w:lang w:val="ru-RU"/>
        </w:rPr>
        <w:t xml:space="preserve"> </w:t>
      </w:r>
      <w:r w:rsidR="00CA0BEE" w:rsidRPr="000B2C08">
        <w:rPr>
          <w:lang w:val="ru-RU"/>
        </w:rPr>
        <w:t xml:space="preserve">следует </w:t>
      </w:r>
      <w:r w:rsidR="00807AC7" w:rsidRPr="000B2C08">
        <w:rPr>
          <w:lang w:val="ru-RU"/>
        </w:rPr>
        <w:t>пред</w:t>
      </w:r>
      <w:r w:rsidR="00CA0BEE" w:rsidRPr="000B2C08">
        <w:rPr>
          <w:lang w:val="ru-RU"/>
        </w:rPr>
        <w:t>о</w:t>
      </w:r>
      <w:r w:rsidR="00807AC7" w:rsidRPr="000B2C08">
        <w:rPr>
          <w:lang w:val="ru-RU"/>
        </w:rPr>
        <w:t>став</w:t>
      </w:r>
      <w:r w:rsidR="00CA0BEE" w:rsidRPr="000B2C08">
        <w:rPr>
          <w:lang w:val="ru-RU"/>
        </w:rPr>
        <w:t>лять</w:t>
      </w:r>
      <w:r w:rsidR="00807AC7" w:rsidRPr="000B2C08">
        <w:rPr>
          <w:lang w:val="ru-RU"/>
        </w:rPr>
        <w:t xml:space="preserve"> </w:t>
      </w:r>
      <w:r w:rsidR="00A327D7" w:rsidRPr="000B2C08">
        <w:rPr>
          <w:lang w:val="ru-RU"/>
        </w:rPr>
        <w:t>комментарии по документам</w:t>
      </w:r>
      <w:r w:rsidR="00CA0BEE" w:rsidRPr="000B2C08">
        <w:rPr>
          <w:lang w:val="ru-RU"/>
        </w:rPr>
        <w:t xml:space="preserve">, касающимся </w:t>
      </w:r>
      <w:r w:rsidR="00A327D7" w:rsidRPr="000B2C08">
        <w:rPr>
          <w:lang w:val="ru-RU"/>
        </w:rPr>
        <w:t>установления целевых показателей и планов управления водохо</w:t>
      </w:r>
      <w:r w:rsidR="00807AC7" w:rsidRPr="000B2C08">
        <w:rPr>
          <w:lang w:val="ru-RU"/>
        </w:rPr>
        <w:t>зяйственной деятельностью</w:t>
      </w:r>
      <w:r w:rsidR="005C7A59" w:rsidRPr="000B2C08">
        <w:rPr>
          <w:lang w:val="ru-RU"/>
        </w:rPr>
        <w:t>:</w:t>
      </w:r>
      <w:r w:rsidR="00A327D7" w:rsidRPr="000B2C08">
        <w:rPr>
          <w:lang w:val="ru-RU"/>
        </w:rPr>
        <w:t xml:space="preserve"> например, в составе письменных обращений</w:t>
      </w:r>
      <w:r w:rsidR="00BA14AA" w:rsidRPr="000B2C08">
        <w:rPr>
          <w:lang w:val="ru-RU"/>
        </w:rPr>
        <w:t>/предложений</w:t>
      </w:r>
      <w:r w:rsidR="00A327D7" w:rsidRPr="000B2C08">
        <w:rPr>
          <w:lang w:val="ru-RU"/>
        </w:rPr>
        <w:t xml:space="preserve">, устно или в </w:t>
      </w:r>
      <w:r w:rsidR="00CA41A8" w:rsidRPr="000B2C08">
        <w:rPr>
          <w:lang w:val="ru-RU"/>
        </w:rPr>
        <w:t>э</w:t>
      </w:r>
      <w:r w:rsidR="00A327D7" w:rsidRPr="000B2C08">
        <w:rPr>
          <w:lang w:val="ru-RU"/>
        </w:rPr>
        <w:t xml:space="preserve">лектронном виде и т.д. </w:t>
      </w:r>
      <w:r w:rsidR="00F9753F" w:rsidRPr="000B2C08">
        <w:rPr>
          <w:lang w:val="ru-RU"/>
        </w:rPr>
        <w:t xml:space="preserve">Информация должна быть </w:t>
      </w:r>
      <w:r w:rsidR="00A327D7" w:rsidRPr="000B2C08">
        <w:rPr>
          <w:lang w:val="ru-RU"/>
        </w:rPr>
        <w:t>ясной, хорошо подготовленной, доступной для понимания</w:t>
      </w:r>
      <w:r w:rsidR="00A327D7" w:rsidRPr="00FC1126">
        <w:rPr>
          <w:rStyle w:val="FootnoteReference"/>
        </w:rPr>
        <w:footnoteReference w:id="29"/>
      </w:r>
      <w:r w:rsidR="00A327D7" w:rsidRPr="000B2C08">
        <w:rPr>
          <w:lang w:val="ru-RU"/>
        </w:rPr>
        <w:t>.</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BA14AA" w:rsidRPr="008F6011" w:rsidTr="005F2E3C">
        <w:tc>
          <w:tcPr>
            <w:tcW w:w="9571" w:type="dxa"/>
            <w:shd w:val="clear" w:color="auto" w:fill="BFBFBF" w:themeFill="background1" w:themeFillShade="BF"/>
          </w:tcPr>
          <w:p w:rsidR="00BA14AA" w:rsidRPr="000B2C08" w:rsidRDefault="00BA14AA" w:rsidP="00CA41A8">
            <w:pPr>
              <w:spacing w:line="276" w:lineRule="auto"/>
              <w:rPr>
                <w:lang w:val="ru-RU"/>
              </w:rPr>
            </w:pPr>
            <w:r w:rsidRPr="000B2C08">
              <w:rPr>
                <w:lang w:val="ru-RU"/>
              </w:rPr>
              <w:t>УВЕДОМЛЕНИЕ ОБЩЕСТВЕННОСТИ</w:t>
            </w:r>
          </w:p>
          <w:p w:rsidR="00BA14AA" w:rsidRPr="000B2C08" w:rsidRDefault="00BA14AA" w:rsidP="00CA41A8">
            <w:pPr>
              <w:spacing w:line="276" w:lineRule="auto"/>
              <w:rPr>
                <w:lang w:val="ru-RU"/>
              </w:rPr>
            </w:pPr>
            <w:r w:rsidRPr="000B2C08">
              <w:rPr>
                <w:lang w:val="ru-RU"/>
              </w:rPr>
              <w:t>П</w:t>
            </w:r>
            <w:r w:rsidR="000D62C5" w:rsidRPr="000B2C08">
              <w:rPr>
                <w:lang w:val="ru-RU"/>
              </w:rPr>
              <w:t>рактический п</w:t>
            </w:r>
            <w:r w:rsidRPr="000B2C08">
              <w:rPr>
                <w:lang w:val="ru-RU"/>
              </w:rPr>
              <w:t>ример 9</w:t>
            </w:r>
          </w:p>
          <w:p w:rsidR="00BA14AA" w:rsidRPr="000B2C08" w:rsidRDefault="00BA14AA" w:rsidP="00CA41A8">
            <w:pPr>
              <w:spacing w:line="276" w:lineRule="auto"/>
              <w:rPr>
                <w:lang w:val="ru-RU"/>
              </w:rPr>
            </w:pPr>
          </w:p>
          <w:p w:rsidR="00BA14AA" w:rsidRPr="000B2C08" w:rsidRDefault="00BA14AA" w:rsidP="00341392">
            <w:pPr>
              <w:spacing w:line="276" w:lineRule="auto"/>
              <w:rPr>
                <w:lang w:val="ru-RU"/>
              </w:rPr>
            </w:pPr>
            <w:r w:rsidRPr="000B2C08">
              <w:rPr>
                <w:lang w:val="ru-RU"/>
              </w:rPr>
              <w:t xml:space="preserve">В </w:t>
            </w:r>
            <w:r w:rsidRPr="000B2C08">
              <w:rPr>
                <w:b/>
                <w:lang w:val="ru-RU"/>
              </w:rPr>
              <w:t>Армении</w:t>
            </w:r>
            <w:r w:rsidRPr="000B2C08">
              <w:rPr>
                <w:lang w:val="ru-RU"/>
              </w:rPr>
              <w:t xml:space="preserve"> публичное уведомление является необходимым условием для всех видов разрешений на водопользование (в отношении п</w:t>
            </w:r>
            <w:r w:rsidR="00613C53" w:rsidRPr="000B2C08">
              <w:rPr>
                <w:lang w:val="ru-RU"/>
              </w:rPr>
              <w:t>итьевой воды, ирригации</w:t>
            </w:r>
            <w:r w:rsidRPr="000B2C08">
              <w:rPr>
                <w:lang w:val="ru-RU"/>
              </w:rPr>
              <w:t>, промышленного использования и для строительства гидроэлектростанций) в соответствии с Постановлением правительства Республики Армения 217-</w:t>
            </w:r>
            <w:r w:rsidRPr="00FC1126">
              <w:rPr>
                <w:lang w:val="de-DE"/>
              </w:rPr>
              <w:t>N</w:t>
            </w:r>
            <w:r w:rsidRPr="000B2C08">
              <w:rPr>
                <w:lang w:val="ru-RU"/>
              </w:rPr>
              <w:t xml:space="preserve"> от 07.03.2003. </w:t>
            </w:r>
            <w:r w:rsidR="00613C53" w:rsidRPr="000B2C08">
              <w:rPr>
                <w:lang w:val="ru-RU"/>
              </w:rPr>
              <w:t xml:space="preserve">Публичное </w:t>
            </w:r>
            <w:r w:rsidR="00CA0BEE" w:rsidRPr="000B2C08">
              <w:rPr>
                <w:lang w:val="ru-RU"/>
              </w:rPr>
              <w:t>уведомление</w:t>
            </w:r>
            <w:r w:rsidR="001B690E" w:rsidRPr="000B2C08">
              <w:rPr>
                <w:lang w:val="ru-RU"/>
              </w:rPr>
              <w:t xml:space="preserve"> </w:t>
            </w:r>
            <w:r w:rsidR="00613C53" w:rsidRPr="000B2C08">
              <w:rPr>
                <w:lang w:val="ru-RU"/>
              </w:rPr>
              <w:t>органом, ответственным за управление и охрану водных ресурсов, представляет собой документ</w:t>
            </w:r>
            <w:r w:rsidR="00341392" w:rsidRPr="000B2C08">
              <w:rPr>
                <w:lang w:val="ru-RU"/>
              </w:rPr>
              <w:t xml:space="preserve"> с информацией</w:t>
            </w:r>
            <w:r w:rsidR="00613C53" w:rsidRPr="000B2C08">
              <w:rPr>
                <w:lang w:val="ru-RU"/>
              </w:rPr>
              <w:t xml:space="preserve"> для заинтересованных сторон о</w:t>
            </w:r>
            <w:r w:rsidR="001B690E" w:rsidRPr="000B2C08">
              <w:rPr>
                <w:lang w:val="ru-RU"/>
              </w:rPr>
              <w:t xml:space="preserve"> </w:t>
            </w:r>
            <w:r w:rsidR="00341392" w:rsidRPr="000B2C08">
              <w:rPr>
                <w:lang w:val="ru-RU"/>
              </w:rPr>
              <w:t>пл</w:t>
            </w:r>
            <w:r w:rsidR="00613C53" w:rsidRPr="000B2C08">
              <w:rPr>
                <w:lang w:val="ru-RU"/>
              </w:rPr>
              <w:t xml:space="preserve">анируемой деятельности. Минимум 1000 печатных копий </w:t>
            </w:r>
            <w:r w:rsidR="00F9753F" w:rsidRPr="000B2C08">
              <w:rPr>
                <w:lang w:val="ru-RU"/>
              </w:rPr>
              <w:t xml:space="preserve">уведомлений </w:t>
            </w:r>
            <w:r w:rsidR="00613C53" w:rsidRPr="000B2C08">
              <w:rPr>
                <w:lang w:val="ru-RU"/>
              </w:rPr>
              <w:t>должны быть изданы и распространены</w:t>
            </w:r>
            <w:r w:rsidR="00034357" w:rsidRPr="000B2C08">
              <w:rPr>
                <w:lang w:val="ru-RU"/>
              </w:rPr>
              <w:t xml:space="preserve"> среди физических и юридических лиц</w:t>
            </w:r>
            <w:r w:rsidR="00613C53" w:rsidRPr="000B2C08">
              <w:rPr>
                <w:lang w:val="ru-RU"/>
              </w:rPr>
              <w:t xml:space="preserve">. </w:t>
            </w:r>
            <w:r w:rsidR="00F9753F" w:rsidRPr="000B2C08">
              <w:rPr>
                <w:lang w:val="ru-RU"/>
              </w:rPr>
              <w:t xml:space="preserve">Публичное уведомление </w:t>
            </w:r>
            <w:r w:rsidR="00613C53" w:rsidRPr="000B2C08">
              <w:rPr>
                <w:lang w:val="ru-RU"/>
              </w:rPr>
              <w:t>включа</w:t>
            </w:r>
            <w:r w:rsidR="00F9753F" w:rsidRPr="000B2C08">
              <w:rPr>
                <w:lang w:val="ru-RU"/>
              </w:rPr>
              <w:t>е</w:t>
            </w:r>
            <w:r w:rsidR="00613C53" w:rsidRPr="000B2C08">
              <w:rPr>
                <w:lang w:val="ru-RU"/>
              </w:rPr>
              <w:t xml:space="preserve">т </w:t>
            </w:r>
            <w:r w:rsidR="001B690E" w:rsidRPr="000B2C08">
              <w:rPr>
                <w:lang w:val="ru-RU"/>
              </w:rPr>
              <w:t xml:space="preserve">краткую </w:t>
            </w:r>
            <w:r w:rsidR="00EA498B" w:rsidRPr="000B2C08">
              <w:rPr>
                <w:lang w:val="ru-RU"/>
              </w:rPr>
              <w:t>информацию о</w:t>
            </w:r>
            <w:r w:rsidR="00BA37FA" w:rsidRPr="000B2C08">
              <w:rPr>
                <w:lang w:val="ru-RU"/>
              </w:rPr>
              <w:t xml:space="preserve"> решени</w:t>
            </w:r>
            <w:r w:rsidR="00EA498B" w:rsidRPr="000B2C08">
              <w:rPr>
                <w:lang w:val="ru-RU"/>
              </w:rPr>
              <w:t>и</w:t>
            </w:r>
            <w:r w:rsidR="00BA37FA" w:rsidRPr="000B2C08">
              <w:rPr>
                <w:lang w:val="ru-RU"/>
              </w:rPr>
              <w:t xml:space="preserve"> в отношении планируемой деятельности и краткое описание его возможных последствий. Кроме того, </w:t>
            </w:r>
            <w:r w:rsidR="00F9753F" w:rsidRPr="000B2C08">
              <w:rPr>
                <w:lang w:val="ru-RU"/>
              </w:rPr>
              <w:t xml:space="preserve">уведомление должно прояснять, </w:t>
            </w:r>
            <w:r w:rsidR="00BA37FA" w:rsidRPr="000B2C08">
              <w:rPr>
                <w:lang w:val="ru-RU"/>
              </w:rPr>
              <w:t>где можно найти информацию о планируемой деятельности</w:t>
            </w:r>
            <w:r w:rsidR="00F9753F" w:rsidRPr="000B2C08">
              <w:rPr>
                <w:lang w:val="ru-RU"/>
              </w:rPr>
              <w:t>,</w:t>
            </w:r>
            <w:r w:rsidR="00BA37FA" w:rsidRPr="000B2C08">
              <w:rPr>
                <w:lang w:val="ru-RU"/>
              </w:rPr>
              <w:t xml:space="preserve"> куда могут быть направлены письменные комментарии, а также как они должны быть оформлены. </w:t>
            </w:r>
            <w:r w:rsidR="00EA498B" w:rsidRPr="000B2C08">
              <w:rPr>
                <w:lang w:val="ru-RU"/>
              </w:rPr>
              <w:t>В уведомлении</w:t>
            </w:r>
            <w:r w:rsidR="001B690E" w:rsidRPr="000B2C08">
              <w:rPr>
                <w:lang w:val="ru-RU"/>
              </w:rPr>
              <w:t xml:space="preserve"> </w:t>
            </w:r>
            <w:r w:rsidR="00BA37FA" w:rsidRPr="000B2C08">
              <w:rPr>
                <w:lang w:val="ru-RU"/>
              </w:rPr>
              <w:t xml:space="preserve">должны быть </w:t>
            </w:r>
            <w:r w:rsidR="00EA498B" w:rsidRPr="000B2C08">
              <w:rPr>
                <w:lang w:val="ru-RU"/>
              </w:rPr>
              <w:t xml:space="preserve">указаны </w:t>
            </w:r>
            <w:r w:rsidR="00BA37FA" w:rsidRPr="000B2C08">
              <w:rPr>
                <w:lang w:val="ru-RU"/>
              </w:rPr>
              <w:t xml:space="preserve">даты и время проведения общественных слушаний. </w:t>
            </w:r>
          </w:p>
        </w:tc>
      </w:tr>
    </w:tbl>
    <w:p w:rsidR="00A327D7" w:rsidRPr="000B2C08" w:rsidRDefault="00A327D7" w:rsidP="004F0699">
      <w:pPr>
        <w:rPr>
          <w:lang w:val="ru-RU"/>
        </w:rPr>
      </w:pPr>
    </w:p>
    <w:p w:rsidR="00BA37FA" w:rsidRPr="000B2C08" w:rsidRDefault="00BA37FA" w:rsidP="004F0699">
      <w:pPr>
        <w:rPr>
          <w:lang w:val="ru-RU"/>
        </w:rPr>
      </w:pPr>
      <w:r w:rsidRPr="000B2C08">
        <w:rPr>
          <w:lang w:val="ru-RU"/>
        </w:rPr>
        <w:t xml:space="preserve">Предоставление информации является обязанностью государственных органов. Тем не менее, НПО могут содействовать в передаче информации (см. выше </w:t>
      </w:r>
      <w:r w:rsidR="00341392" w:rsidRPr="000B2C08">
        <w:rPr>
          <w:lang w:val="ru-RU"/>
        </w:rPr>
        <w:t xml:space="preserve">практический </w:t>
      </w:r>
      <w:r w:rsidRPr="000B2C08">
        <w:rPr>
          <w:lang w:val="ru-RU"/>
        </w:rPr>
        <w:t xml:space="preserve">пример </w:t>
      </w:r>
      <w:r w:rsidR="00EA498B" w:rsidRPr="000B2C08">
        <w:rPr>
          <w:lang w:val="ru-RU"/>
        </w:rPr>
        <w:t xml:space="preserve">4 </w:t>
      </w:r>
      <w:r w:rsidRPr="000B2C08">
        <w:rPr>
          <w:lang w:val="ru-RU"/>
        </w:rPr>
        <w:t xml:space="preserve">Украины). НПО также могут </w:t>
      </w:r>
      <w:r w:rsidR="00EA498B" w:rsidRPr="000B2C08">
        <w:rPr>
          <w:lang w:val="ru-RU"/>
        </w:rPr>
        <w:t>предлагать</w:t>
      </w:r>
      <w:r w:rsidRPr="000B2C08">
        <w:rPr>
          <w:lang w:val="ru-RU"/>
        </w:rPr>
        <w:t xml:space="preserve"> инновационные инструменты по предоставлению информации и оценке</w:t>
      </w:r>
      <w:r w:rsidR="001B690E" w:rsidRPr="000B2C08">
        <w:rPr>
          <w:lang w:val="ru-RU"/>
        </w:rPr>
        <w:t xml:space="preserve"> работы государственных</w:t>
      </w:r>
      <w:r w:rsidR="006D0CFC" w:rsidRPr="000B2C08">
        <w:rPr>
          <w:lang w:val="ru-RU"/>
        </w:rPr>
        <w:t xml:space="preserve"> орган</w:t>
      </w:r>
      <w:r w:rsidR="001B690E" w:rsidRPr="000B2C08">
        <w:rPr>
          <w:lang w:val="ru-RU"/>
        </w:rPr>
        <w:t>ов</w:t>
      </w:r>
      <w:r w:rsidR="006D0CFC" w:rsidRPr="000B2C08">
        <w:rPr>
          <w:lang w:val="ru-RU"/>
        </w:rPr>
        <w:t xml:space="preserve"> </w:t>
      </w:r>
      <w:r w:rsidR="001B690E" w:rsidRPr="000B2C08">
        <w:rPr>
          <w:lang w:val="ru-RU"/>
        </w:rPr>
        <w:t>по распространению</w:t>
      </w:r>
      <w:r w:rsidR="006D0CFC" w:rsidRPr="000B2C08">
        <w:rPr>
          <w:lang w:val="ru-RU"/>
        </w:rPr>
        <w:t xml:space="preserve"> информации</w:t>
      </w:r>
      <w:r w:rsidR="00EA498B" w:rsidRPr="000B2C08">
        <w:rPr>
          <w:lang w:val="ru-RU"/>
        </w:rPr>
        <w:t xml:space="preserve"> среди общественности (</w:t>
      </w:r>
      <w:r w:rsidR="006D0CFC" w:rsidRPr="000B2C08">
        <w:rPr>
          <w:lang w:val="ru-RU"/>
        </w:rPr>
        <w:t xml:space="preserve">см. приведенный ниже </w:t>
      </w:r>
      <w:r w:rsidR="000D62C5" w:rsidRPr="000B2C08">
        <w:rPr>
          <w:lang w:val="ru-RU"/>
        </w:rPr>
        <w:t xml:space="preserve">практический </w:t>
      </w:r>
      <w:r w:rsidR="006D0CFC" w:rsidRPr="000B2C08">
        <w:rPr>
          <w:lang w:val="ru-RU"/>
        </w:rPr>
        <w:t>пример</w:t>
      </w:r>
      <w:r w:rsidR="00EA498B" w:rsidRPr="000B2C08">
        <w:rPr>
          <w:lang w:val="ru-RU"/>
        </w:rPr>
        <w:t xml:space="preserve"> 10 </w:t>
      </w:r>
      <w:r w:rsidR="0098629A" w:rsidRPr="000B2C08">
        <w:rPr>
          <w:lang w:val="ru-RU"/>
        </w:rPr>
        <w:t>Республики</w:t>
      </w:r>
      <w:r w:rsidR="00EA498B" w:rsidRPr="000B2C08">
        <w:rPr>
          <w:lang w:val="ru-RU"/>
        </w:rPr>
        <w:t xml:space="preserve"> Молдов</w:t>
      </w:r>
      <w:r w:rsidR="0098629A" w:rsidRPr="000B2C08">
        <w:rPr>
          <w:lang w:val="ru-RU"/>
        </w:rPr>
        <w:t>а</w:t>
      </w:r>
      <w:r w:rsidR="00EA498B" w:rsidRPr="000B2C08">
        <w:rPr>
          <w:lang w:val="ru-RU"/>
        </w:rPr>
        <w:t>)</w:t>
      </w:r>
      <w:r w:rsidR="006D0CFC" w:rsidRPr="000B2C08">
        <w:rPr>
          <w:lang w:val="ru-RU"/>
        </w:rPr>
        <w:t>:</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6D0CFC" w:rsidRPr="008F6011" w:rsidTr="005F2E3C">
        <w:tc>
          <w:tcPr>
            <w:tcW w:w="9571" w:type="dxa"/>
            <w:shd w:val="clear" w:color="auto" w:fill="BFBFBF" w:themeFill="background1" w:themeFillShade="BF"/>
          </w:tcPr>
          <w:p w:rsidR="006D0CFC" w:rsidRPr="000B2C08" w:rsidRDefault="006D0CFC" w:rsidP="00CA41A8">
            <w:pPr>
              <w:spacing w:line="276" w:lineRule="auto"/>
              <w:rPr>
                <w:lang w:val="ru-RU"/>
              </w:rPr>
            </w:pPr>
            <w:r w:rsidRPr="000B2C08">
              <w:rPr>
                <w:lang w:val="ru-RU"/>
              </w:rPr>
              <w:t>ОПРОСНЫЙ ЛИСТ О ПРЕДОСТАВЛЕНИИ ИНФОРМАЦИИ</w:t>
            </w:r>
          </w:p>
          <w:p w:rsidR="006D0CFC" w:rsidRPr="000B2C08" w:rsidRDefault="006D0CFC" w:rsidP="00CA41A8">
            <w:pPr>
              <w:spacing w:line="276" w:lineRule="auto"/>
              <w:rPr>
                <w:lang w:val="ru-RU"/>
              </w:rPr>
            </w:pPr>
            <w:r w:rsidRPr="000B2C08">
              <w:rPr>
                <w:lang w:val="ru-RU"/>
              </w:rPr>
              <w:t>Пр</w:t>
            </w:r>
            <w:r w:rsidR="000D62C5" w:rsidRPr="000B2C08">
              <w:rPr>
                <w:lang w:val="ru-RU"/>
              </w:rPr>
              <w:t>актический пр</w:t>
            </w:r>
            <w:r w:rsidRPr="000B2C08">
              <w:rPr>
                <w:lang w:val="ru-RU"/>
              </w:rPr>
              <w:t>имер 10</w:t>
            </w:r>
          </w:p>
          <w:p w:rsidR="006D0CFC" w:rsidRPr="000B2C08" w:rsidRDefault="006D0CFC" w:rsidP="00CA41A8">
            <w:pPr>
              <w:spacing w:line="276" w:lineRule="auto"/>
              <w:rPr>
                <w:lang w:val="ru-RU"/>
              </w:rPr>
            </w:pPr>
          </w:p>
          <w:p w:rsidR="006D0CFC" w:rsidRPr="000B2C08" w:rsidRDefault="006D0CFC" w:rsidP="00CA41A8">
            <w:pPr>
              <w:spacing w:line="276" w:lineRule="auto"/>
              <w:rPr>
                <w:lang w:val="ru-RU"/>
              </w:rPr>
            </w:pPr>
            <w:r w:rsidRPr="000B2C08">
              <w:rPr>
                <w:lang w:val="ru-RU"/>
              </w:rPr>
              <w:t xml:space="preserve">Перед началом процесса установления целевых показателей в </w:t>
            </w:r>
            <w:r w:rsidR="0098629A" w:rsidRPr="000B2C08">
              <w:rPr>
                <w:b/>
                <w:lang w:val="ru-RU"/>
              </w:rPr>
              <w:t xml:space="preserve">Республике </w:t>
            </w:r>
            <w:r w:rsidRPr="000B2C08">
              <w:rPr>
                <w:b/>
                <w:lang w:val="ru-RU"/>
              </w:rPr>
              <w:t>Молдов</w:t>
            </w:r>
            <w:r w:rsidR="0098629A" w:rsidRPr="000B2C08">
              <w:rPr>
                <w:b/>
                <w:lang w:val="ru-RU"/>
              </w:rPr>
              <w:t>а</w:t>
            </w:r>
            <w:r w:rsidR="001B690E" w:rsidRPr="000B2C08">
              <w:rPr>
                <w:lang w:val="ru-RU"/>
              </w:rPr>
              <w:t>, в 2008-2009 годах,</w:t>
            </w:r>
            <w:r w:rsidRPr="000B2C08">
              <w:rPr>
                <w:lang w:val="ru-RU"/>
              </w:rPr>
              <w:t xml:space="preserve"> неправительственная организация </w:t>
            </w:r>
            <w:r w:rsidRPr="00FC1126">
              <w:rPr>
                <w:lang w:val="en-US"/>
              </w:rPr>
              <w:t>Eco</w:t>
            </w:r>
            <w:r w:rsidRPr="000B2C08">
              <w:rPr>
                <w:lang w:val="ru-RU"/>
              </w:rPr>
              <w:t>-</w:t>
            </w:r>
            <w:proofErr w:type="spellStart"/>
            <w:r w:rsidRPr="00FC1126">
              <w:rPr>
                <w:lang w:val="en-US"/>
              </w:rPr>
              <w:t>Tiras</w:t>
            </w:r>
            <w:proofErr w:type="spellEnd"/>
            <w:r w:rsidRPr="000B2C08">
              <w:rPr>
                <w:lang w:val="ru-RU"/>
              </w:rPr>
              <w:t xml:space="preserve"> </w:t>
            </w:r>
            <w:r w:rsidR="001B690E" w:rsidRPr="000B2C08">
              <w:rPr>
                <w:lang w:val="ru-RU"/>
              </w:rPr>
              <w:t>организовала</w:t>
            </w:r>
            <w:r w:rsidRPr="000B2C08">
              <w:rPr>
                <w:lang w:val="ru-RU"/>
              </w:rPr>
              <w:t xml:space="preserve"> информационную кампанию</w:t>
            </w:r>
            <w:r w:rsidR="001B690E" w:rsidRPr="000B2C08">
              <w:rPr>
                <w:lang w:val="ru-RU"/>
              </w:rPr>
              <w:t xml:space="preserve"> с целью проанализиро</w:t>
            </w:r>
            <w:r w:rsidR="00F9129F" w:rsidRPr="000B2C08">
              <w:rPr>
                <w:lang w:val="ru-RU"/>
              </w:rPr>
              <w:t>вать ситуацию в отношении знаний населения о</w:t>
            </w:r>
            <w:r w:rsidR="001B690E" w:rsidRPr="000B2C08">
              <w:rPr>
                <w:lang w:val="ru-RU"/>
              </w:rPr>
              <w:t xml:space="preserve"> Протокол</w:t>
            </w:r>
            <w:r w:rsidR="00F9129F" w:rsidRPr="000B2C08">
              <w:rPr>
                <w:lang w:val="ru-RU"/>
              </w:rPr>
              <w:t>е</w:t>
            </w:r>
            <w:r w:rsidR="001B690E" w:rsidRPr="000B2C08">
              <w:rPr>
                <w:lang w:val="ru-RU"/>
              </w:rPr>
              <w:t>. Для этого среди представителей общественности</w:t>
            </w:r>
            <w:r w:rsidRPr="000B2C08">
              <w:rPr>
                <w:lang w:val="ru-RU"/>
              </w:rPr>
              <w:t xml:space="preserve"> </w:t>
            </w:r>
            <w:r w:rsidR="001B690E" w:rsidRPr="000B2C08">
              <w:rPr>
                <w:lang w:val="ru-RU"/>
              </w:rPr>
              <w:t xml:space="preserve">(около 45 НПО) были распространены </w:t>
            </w:r>
            <w:r w:rsidRPr="000B2C08">
              <w:rPr>
                <w:lang w:val="ru-RU"/>
              </w:rPr>
              <w:t>опросны</w:t>
            </w:r>
            <w:r w:rsidR="001B690E" w:rsidRPr="000B2C08">
              <w:rPr>
                <w:lang w:val="ru-RU"/>
              </w:rPr>
              <w:t>е</w:t>
            </w:r>
            <w:r w:rsidRPr="000B2C08">
              <w:rPr>
                <w:lang w:val="ru-RU"/>
              </w:rPr>
              <w:t xml:space="preserve"> лист</w:t>
            </w:r>
            <w:r w:rsidR="001B690E" w:rsidRPr="000B2C08">
              <w:rPr>
                <w:lang w:val="ru-RU"/>
              </w:rPr>
              <w:t>ы</w:t>
            </w:r>
            <w:r w:rsidRPr="000B2C08">
              <w:rPr>
                <w:lang w:val="ru-RU"/>
              </w:rPr>
              <w:t xml:space="preserve">. </w:t>
            </w:r>
            <w:r w:rsidR="001B690E" w:rsidRPr="000B2C08">
              <w:rPr>
                <w:lang w:val="ru-RU"/>
              </w:rPr>
              <w:t>В результате проведенной к</w:t>
            </w:r>
            <w:r w:rsidR="00F9129F" w:rsidRPr="000B2C08">
              <w:rPr>
                <w:lang w:val="ru-RU"/>
              </w:rPr>
              <w:t>а</w:t>
            </w:r>
            <w:r w:rsidR="001B690E" w:rsidRPr="000B2C08">
              <w:rPr>
                <w:lang w:val="ru-RU"/>
              </w:rPr>
              <w:t>мпании подтвердилось п</w:t>
            </w:r>
            <w:r w:rsidRPr="000B2C08">
              <w:rPr>
                <w:lang w:val="ru-RU"/>
              </w:rPr>
              <w:t xml:space="preserve">редположение, что государственные органы предоставляют недостаточно </w:t>
            </w:r>
            <w:r w:rsidR="001B690E" w:rsidRPr="000B2C08">
              <w:rPr>
                <w:lang w:val="ru-RU"/>
              </w:rPr>
              <w:t xml:space="preserve">соответствующей </w:t>
            </w:r>
            <w:r w:rsidRPr="000B2C08">
              <w:rPr>
                <w:lang w:val="ru-RU"/>
              </w:rPr>
              <w:t xml:space="preserve">информации. Результаты </w:t>
            </w:r>
            <w:r w:rsidR="001B690E" w:rsidRPr="000B2C08">
              <w:rPr>
                <w:lang w:val="ru-RU"/>
              </w:rPr>
              <w:t xml:space="preserve">опроса </w:t>
            </w:r>
            <w:r w:rsidRPr="000B2C08">
              <w:rPr>
                <w:lang w:val="ru-RU"/>
              </w:rPr>
              <w:t>были собраны и</w:t>
            </w:r>
            <w:r w:rsidR="00EA498B" w:rsidRPr="000B2C08">
              <w:rPr>
                <w:lang w:val="ru-RU"/>
              </w:rPr>
              <w:t xml:space="preserve"> </w:t>
            </w:r>
            <w:r w:rsidR="00EA498B" w:rsidRPr="000B2C08">
              <w:rPr>
                <w:lang w:val="ru-RU"/>
              </w:rPr>
              <w:lastRenderedPageBreak/>
              <w:t>переданы государственным органа</w:t>
            </w:r>
            <w:r w:rsidRPr="000B2C08">
              <w:rPr>
                <w:lang w:val="ru-RU"/>
              </w:rPr>
              <w:t>м, которые приняли их во внимание при планиро</w:t>
            </w:r>
            <w:r w:rsidR="001B690E" w:rsidRPr="000B2C08">
              <w:rPr>
                <w:lang w:val="ru-RU"/>
              </w:rPr>
              <w:t>вании общественных слушаний и других мероприятий</w:t>
            </w:r>
            <w:r w:rsidRPr="000B2C08">
              <w:rPr>
                <w:lang w:val="ru-RU"/>
              </w:rPr>
              <w:t xml:space="preserve">. </w:t>
            </w:r>
            <w:r w:rsidR="001B690E" w:rsidRPr="000B2C08">
              <w:rPr>
                <w:lang w:val="ru-RU"/>
              </w:rPr>
              <w:t>Кроме</w:t>
            </w:r>
            <w:r w:rsidRPr="000B2C08">
              <w:rPr>
                <w:lang w:val="ru-RU"/>
              </w:rPr>
              <w:t xml:space="preserve"> того, был сделан вывод</w:t>
            </w:r>
            <w:r w:rsidR="00005910" w:rsidRPr="000B2C08">
              <w:rPr>
                <w:lang w:val="ru-RU"/>
              </w:rPr>
              <w:t>, что для эффективного взаимодействия с общественностью необходим</w:t>
            </w:r>
            <w:r w:rsidRPr="000B2C08">
              <w:rPr>
                <w:lang w:val="ru-RU"/>
              </w:rPr>
              <w:t xml:space="preserve"> </w:t>
            </w:r>
            <w:r w:rsidR="002F7050" w:rsidRPr="000B2C08">
              <w:rPr>
                <w:lang w:val="ru-RU"/>
              </w:rPr>
              <w:t>информационно-координационный механизм</w:t>
            </w:r>
            <w:r w:rsidRPr="000B2C08">
              <w:rPr>
                <w:lang w:val="ru-RU"/>
              </w:rPr>
              <w:t xml:space="preserve">. </w:t>
            </w:r>
            <w:r w:rsidR="00005910" w:rsidRPr="000B2C08">
              <w:rPr>
                <w:lang w:val="ru-RU"/>
              </w:rPr>
              <w:t xml:space="preserve">Одной из поставленных </w:t>
            </w:r>
            <w:r w:rsidR="00962322" w:rsidRPr="000B2C08">
              <w:rPr>
                <w:lang w:val="ru-RU"/>
              </w:rPr>
              <w:t xml:space="preserve">в соответствии с Протоколом </w:t>
            </w:r>
            <w:r w:rsidR="00005910" w:rsidRPr="000B2C08">
              <w:rPr>
                <w:lang w:val="ru-RU"/>
              </w:rPr>
              <w:t xml:space="preserve">целей стало создание </w:t>
            </w:r>
            <w:r w:rsidR="002F7050" w:rsidRPr="000B2C08">
              <w:rPr>
                <w:lang w:val="ru-RU"/>
              </w:rPr>
              <w:t xml:space="preserve">информационно-координационного </w:t>
            </w:r>
            <w:r w:rsidR="00005910" w:rsidRPr="000B2C08">
              <w:rPr>
                <w:lang w:val="ru-RU"/>
              </w:rPr>
              <w:t>механизма</w:t>
            </w:r>
            <w:r w:rsidR="00EA498B" w:rsidRPr="000B2C08">
              <w:rPr>
                <w:lang w:val="ru-RU"/>
              </w:rPr>
              <w:t xml:space="preserve">, разработкой которого намерен заняться </w:t>
            </w:r>
            <w:r w:rsidR="00005910" w:rsidRPr="000B2C08">
              <w:rPr>
                <w:lang w:val="ru-RU"/>
              </w:rPr>
              <w:t>Национальны</w:t>
            </w:r>
            <w:r w:rsidR="00EA498B" w:rsidRPr="000B2C08">
              <w:rPr>
                <w:lang w:val="ru-RU"/>
              </w:rPr>
              <w:t>й центр</w:t>
            </w:r>
            <w:r w:rsidR="00005910" w:rsidRPr="000B2C08">
              <w:rPr>
                <w:lang w:val="ru-RU"/>
              </w:rPr>
              <w:t xml:space="preserve"> общественного здоровья.</w:t>
            </w:r>
          </w:p>
          <w:p w:rsidR="00005910" w:rsidRPr="000B2C08" w:rsidRDefault="00005910" w:rsidP="00CA41A8">
            <w:pPr>
              <w:spacing w:line="276" w:lineRule="auto"/>
              <w:rPr>
                <w:lang w:val="ru-RU"/>
              </w:rPr>
            </w:pPr>
          </w:p>
          <w:p w:rsidR="00005910" w:rsidRPr="000B2C08" w:rsidRDefault="000D62C5" w:rsidP="00CA41A8">
            <w:pPr>
              <w:spacing w:line="276" w:lineRule="auto"/>
              <w:rPr>
                <w:lang w:val="ru-RU"/>
              </w:rPr>
            </w:pPr>
            <w:r w:rsidRPr="000B2C08">
              <w:rPr>
                <w:lang w:val="ru-RU"/>
              </w:rPr>
              <w:t>О</w:t>
            </w:r>
            <w:r w:rsidR="00005910" w:rsidRPr="000B2C08">
              <w:rPr>
                <w:lang w:val="ru-RU"/>
              </w:rPr>
              <w:t>просные листы содержали следующие вопросы:</w:t>
            </w:r>
          </w:p>
          <w:p w:rsidR="00005910" w:rsidRPr="000B2C08" w:rsidRDefault="00005910" w:rsidP="00CA41A8">
            <w:pPr>
              <w:pStyle w:val="ListParagraph"/>
              <w:numPr>
                <w:ilvl w:val="0"/>
                <w:numId w:val="12"/>
              </w:numPr>
              <w:spacing w:line="276" w:lineRule="auto"/>
              <w:rPr>
                <w:lang w:val="ru-RU"/>
              </w:rPr>
            </w:pPr>
            <w:r w:rsidRPr="000B2C08">
              <w:rPr>
                <w:lang w:val="ru-RU"/>
              </w:rPr>
              <w:t>Знакомы ли Вы с Протоколом по проблемам воды и здоровья?</w:t>
            </w:r>
          </w:p>
          <w:p w:rsidR="00005910" w:rsidRPr="000B2C08" w:rsidRDefault="00005910" w:rsidP="00CA41A8">
            <w:pPr>
              <w:pStyle w:val="ListParagraph"/>
              <w:numPr>
                <w:ilvl w:val="0"/>
                <w:numId w:val="12"/>
              </w:numPr>
              <w:spacing w:line="276" w:lineRule="auto"/>
              <w:rPr>
                <w:lang w:val="ru-RU"/>
              </w:rPr>
            </w:pPr>
            <w:r w:rsidRPr="000B2C08">
              <w:rPr>
                <w:lang w:val="ru-RU"/>
              </w:rPr>
              <w:t>Если да, где Вы получили информацию о Протоколе? (</w:t>
            </w:r>
            <w:r w:rsidR="00133805" w:rsidRPr="000B2C08">
              <w:rPr>
                <w:lang w:val="ru-RU"/>
              </w:rPr>
              <w:t>Медицинские учреждения</w:t>
            </w:r>
            <w:r w:rsidRPr="000B2C08">
              <w:rPr>
                <w:lang w:val="ru-RU"/>
              </w:rPr>
              <w:t>, Министерство окружающей среды, средства массовой информации, НПО, международные организации, другое)</w:t>
            </w:r>
          </w:p>
          <w:p w:rsidR="00005910" w:rsidRPr="000B2C08" w:rsidRDefault="00133805" w:rsidP="00CA41A8">
            <w:pPr>
              <w:pStyle w:val="ListParagraph"/>
              <w:numPr>
                <w:ilvl w:val="0"/>
                <w:numId w:val="12"/>
              </w:numPr>
              <w:spacing w:line="276" w:lineRule="auto"/>
              <w:rPr>
                <w:lang w:val="ru-RU"/>
              </w:rPr>
            </w:pPr>
            <w:r w:rsidRPr="000B2C08">
              <w:rPr>
                <w:lang w:val="ru-RU"/>
              </w:rPr>
              <w:t>Как вы оцениваете уровень информации, которую вы получили от государственных органов?</w:t>
            </w:r>
          </w:p>
          <w:p w:rsidR="00133805" w:rsidRPr="000B2C08" w:rsidRDefault="00133805" w:rsidP="00CA41A8">
            <w:pPr>
              <w:pStyle w:val="ListParagraph"/>
              <w:numPr>
                <w:ilvl w:val="0"/>
                <w:numId w:val="12"/>
              </w:numPr>
              <w:spacing w:line="276" w:lineRule="auto"/>
              <w:rPr>
                <w:lang w:val="ru-RU"/>
              </w:rPr>
            </w:pPr>
            <w:r w:rsidRPr="000B2C08">
              <w:rPr>
                <w:lang w:val="ru-RU"/>
              </w:rPr>
              <w:t xml:space="preserve">Вы бы хотели узнать больше о Протоколе и его </w:t>
            </w:r>
            <w:r w:rsidR="0098629A" w:rsidRPr="000B2C08">
              <w:rPr>
                <w:lang w:val="ru-RU"/>
              </w:rPr>
              <w:t xml:space="preserve">продвижении </w:t>
            </w:r>
            <w:r w:rsidRPr="000B2C08">
              <w:rPr>
                <w:lang w:val="ru-RU"/>
              </w:rPr>
              <w:t>в Республике Молдова?</w:t>
            </w:r>
          </w:p>
          <w:p w:rsidR="00133805" w:rsidRPr="000B2C08" w:rsidRDefault="00133805" w:rsidP="00CA41A8">
            <w:pPr>
              <w:pStyle w:val="ListParagraph"/>
              <w:numPr>
                <w:ilvl w:val="0"/>
                <w:numId w:val="12"/>
              </w:numPr>
              <w:spacing w:line="276" w:lineRule="auto"/>
              <w:rPr>
                <w:lang w:val="ru-RU"/>
              </w:rPr>
            </w:pPr>
            <w:r w:rsidRPr="000B2C08">
              <w:rPr>
                <w:lang w:val="ru-RU"/>
              </w:rPr>
              <w:t xml:space="preserve">Как Вы думаете, должны ли НПО </w:t>
            </w:r>
            <w:r w:rsidR="00F9129F" w:rsidRPr="000B2C08">
              <w:rPr>
                <w:lang w:val="ru-RU"/>
              </w:rPr>
              <w:t xml:space="preserve">иметь представителей </w:t>
            </w:r>
            <w:r w:rsidRPr="000B2C08">
              <w:rPr>
                <w:lang w:val="ru-RU"/>
              </w:rPr>
              <w:t>в рабочей группе по установлению целевых показателей в рамках Протокола?</w:t>
            </w:r>
          </w:p>
          <w:p w:rsidR="00133805" w:rsidRPr="000B2C08" w:rsidRDefault="00133805" w:rsidP="00CA41A8">
            <w:pPr>
              <w:pStyle w:val="ListParagraph"/>
              <w:numPr>
                <w:ilvl w:val="0"/>
                <w:numId w:val="12"/>
              </w:numPr>
              <w:spacing w:line="276" w:lineRule="auto"/>
              <w:rPr>
                <w:lang w:val="ru-RU"/>
              </w:rPr>
            </w:pPr>
            <w:r w:rsidRPr="000B2C08">
              <w:rPr>
                <w:lang w:val="ru-RU"/>
              </w:rPr>
              <w:t>Вы бы хотели принять участие в информационных слушаниях, связанных с осуществлением протокола в Республике Молдова?</w:t>
            </w:r>
          </w:p>
          <w:p w:rsidR="00133805" w:rsidRPr="000B2C08" w:rsidRDefault="00133805" w:rsidP="00CA41A8">
            <w:pPr>
              <w:pStyle w:val="ListParagraph"/>
              <w:numPr>
                <w:ilvl w:val="0"/>
                <w:numId w:val="12"/>
              </w:numPr>
              <w:spacing w:line="276" w:lineRule="auto"/>
              <w:rPr>
                <w:lang w:val="ru-RU"/>
              </w:rPr>
            </w:pPr>
            <w:r w:rsidRPr="000B2C08">
              <w:rPr>
                <w:lang w:val="ru-RU"/>
              </w:rPr>
              <w:t xml:space="preserve">Какого рода информацию о Протоколе Вы бы хотели получить на таком слушании? (Общая информация о Протоколе, информация об установлении целевых показателей и контрольных сроков, информация о процессе реализации </w:t>
            </w:r>
            <w:r w:rsidR="00F9129F" w:rsidRPr="000B2C08">
              <w:rPr>
                <w:lang w:val="ru-RU"/>
              </w:rPr>
              <w:t xml:space="preserve">Протокола </w:t>
            </w:r>
            <w:r w:rsidRPr="000B2C08">
              <w:rPr>
                <w:lang w:val="ru-RU"/>
              </w:rPr>
              <w:t xml:space="preserve">в Республике Молдова, информация об опыте других стран, информация об участии общественности в ходе осуществления Протокола, информация о доступе к информации, </w:t>
            </w:r>
            <w:proofErr w:type="gramStart"/>
            <w:r w:rsidRPr="000B2C08">
              <w:rPr>
                <w:lang w:val="ru-RU"/>
              </w:rPr>
              <w:t>другое</w:t>
            </w:r>
            <w:proofErr w:type="gramEnd"/>
            <w:r w:rsidRPr="000B2C08">
              <w:rPr>
                <w:lang w:val="ru-RU"/>
              </w:rPr>
              <w:t xml:space="preserve">) </w:t>
            </w:r>
          </w:p>
          <w:p w:rsidR="00133805" w:rsidRPr="000B2C08" w:rsidRDefault="00133805" w:rsidP="00CA41A8">
            <w:pPr>
              <w:spacing w:line="276" w:lineRule="auto"/>
              <w:ind w:left="360"/>
              <w:rPr>
                <w:lang w:val="ru-RU"/>
              </w:rPr>
            </w:pPr>
          </w:p>
          <w:p w:rsidR="00133805" w:rsidRPr="000B2C08" w:rsidRDefault="00EA498B" w:rsidP="00CA41A8">
            <w:pPr>
              <w:spacing w:line="276" w:lineRule="auto"/>
              <w:rPr>
                <w:lang w:val="ru-RU"/>
              </w:rPr>
            </w:pPr>
            <w:r w:rsidRPr="000B2C08">
              <w:rPr>
                <w:lang w:val="ru-RU"/>
              </w:rPr>
              <w:t xml:space="preserve">Использование опросных листов дало следующие </w:t>
            </w:r>
            <w:r w:rsidR="00133805" w:rsidRPr="000B2C08">
              <w:rPr>
                <w:lang w:val="ru-RU"/>
              </w:rPr>
              <w:t>результаты:</w:t>
            </w:r>
          </w:p>
          <w:p w:rsidR="00133805" w:rsidRPr="000B2C08" w:rsidRDefault="00EA498B" w:rsidP="00CA41A8">
            <w:pPr>
              <w:pStyle w:val="ListParagraph"/>
              <w:numPr>
                <w:ilvl w:val="0"/>
                <w:numId w:val="13"/>
              </w:numPr>
              <w:spacing w:line="276" w:lineRule="auto"/>
              <w:rPr>
                <w:lang w:val="ru-RU"/>
              </w:rPr>
            </w:pPr>
            <w:r w:rsidRPr="000B2C08">
              <w:rPr>
                <w:lang w:val="ru-RU"/>
              </w:rPr>
              <w:t>Было п</w:t>
            </w:r>
            <w:r w:rsidR="00133805" w:rsidRPr="000B2C08">
              <w:rPr>
                <w:lang w:val="ru-RU"/>
              </w:rPr>
              <w:t>олучено представление о степени информированности НПО и общественности в отношении Протокола;</w:t>
            </w:r>
          </w:p>
          <w:p w:rsidR="00133805" w:rsidRPr="000B2C08" w:rsidRDefault="00EA498B" w:rsidP="00CA41A8">
            <w:pPr>
              <w:pStyle w:val="ListParagraph"/>
              <w:numPr>
                <w:ilvl w:val="0"/>
                <w:numId w:val="13"/>
              </w:numPr>
              <w:spacing w:line="276" w:lineRule="auto"/>
              <w:rPr>
                <w:lang w:val="ru-RU"/>
              </w:rPr>
            </w:pPr>
            <w:r w:rsidRPr="000B2C08">
              <w:rPr>
                <w:lang w:val="ru-RU"/>
              </w:rPr>
              <w:t xml:space="preserve">Были определены </w:t>
            </w:r>
            <w:r w:rsidR="00133805" w:rsidRPr="000B2C08">
              <w:rPr>
                <w:lang w:val="ru-RU"/>
              </w:rPr>
              <w:t>приоритет</w:t>
            </w:r>
            <w:r w:rsidRPr="000B2C08">
              <w:rPr>
                <w:lang w:val="ru-RU"/>
              </w:rPr>
              <w:t>ы</w:t>
            </w:r>
            <w:r w:rsidR="00133805" w:rsidRPr="000B2C08">
              <w:rPr>
                <w:lang w:val="ru-RU"/>
              </w:rPr>
              <w:t xml:space="preserve"> общественности</w:t>
            </w:r>
            <w:r w:rsidR="00477768" w:rsidRPr="000B2C08">
              <w:rPr>
                <w:lang w:val="ru-RU"/>
              </w:rPr>
              <w:t xml:space="preserve"> и</w:t>
            </w:r>
            <w:r w:rsidR="00133805" w:rsidRPr="000B2C08">
              <w:rPr>
                <w:lang w:val="ru-RU"/>
              </w:rPr>
              <w:t xml:space="preserve"> включен</w:t>
            </w:r>
            <w:r w:rsidRPr="000B2C08">
              <w:rPr>
                <w:lang w:val="ru-RU"/>
              </w:rPr>
              <w:t>ы</w:t>
            </w:r>
            <w:r w:rsidR="00133805" w:rsidRPr="000B2C08">
              <w:rPr>
                <w:lang w:val="ru-RU"/>
              </w:rPr>
              <w:t xml:space="preserve"> в повестку дня </w:t>
            </w:r>
            <w:r w:rsidR="0098629A" w:rsidRPr="000B2C08">
              <w:rPr>
                <w:lang w:val="ru-RU"/>
              </w:rPr>
              <w:t xml:space="preserve">последующих </w:t>
            </w:r>
            <w:r w:rsidR="00133805" w:rsidRPr="000B2C08">
              <w:rPr>
                <w:lang w:val="ru-RU"/>
              </w:rPr>
              <w:t>совещаний/слушаний с участием общественности;</w:t>
            </w:r>
          </w:p>
          <w:p w:rsidR="00133805" w:rsidRPr="000B2C08" w:rsidRDefault="00EA498B" w:rsidP="00CA41A8">
            <w:pPr>
              <w:pStyle w:val="ListParagraph"/>
              <w:numPr>
                <w:ilvl w:val="0"/>
                <w:numId w:val="13"/>
              </w:numPr>
              <w:spacing w:line="276" w:lineRule="auto"/>
              <w:rPr>
                <w:lang w:val="ru-RU"/>
              </w:rPr>
            </w:pPr>
            <w:r w:rsidRPr="000B2C08">
              <w:rPr>
                <w:lang w:val="ru-RU"/>
              </w:rPr>
              <w:t xml:space="preserve">Был </w:t>
            </w:r>
            <w:r w:rsidR="00477768" w:rsidRPr="000B2C08">
              <w:rPr>
                <w:lang w:val="ru-RU"/>
              </w:rPr>
              <w:t>выявлен</w:t>
            </w:r>
            <w:r w:rsidR="000B3DEE" w:rsidRPr="000B2C08">
              <w:rPr>
                <w:lang w:val="ru-RU"/>
              </w:rPr>
              <w:t xml:space="preserve"> </w:t>
            </w:r>
            <w:r w:rsidR="00F369A6" w:rsidRPr="000B2C08">
              <w:rPr>
                <w:lang w:val="ru-RU"/>
              </w:rPr>
              <w:t>уровень эффективности распространения информации министерствами;</w:t>
            </w:r>
          </w:p>
          <w:p w:rsidR="00F369A6" w:rsidRPr="000B2C08" w:rsidRDefault="00EA498B" w:rsidP="00CA41A8">
            <w:pPr>
              <w:pStyle w:val="ListParagraph"/>
              <w:numPr>
                <w:ilvl w:val="0"/>
                <w:numId w:val="13"/>
              </w:numPr>
              <w:spacing w:line="276" w:lineRule="auto"/>
              <w:rPr>
                <w:lang w:val="ru-RU"/>
              </w:rPr>
            </w:pPr>
            <w:r w:rsidRPr="000B2C08">
              <w:rPr>
                <w:lang w:val="ru-RU"/>
              </w:rPr>
              <w:t>Был о</w:t>
            </w:r>
            <w:r w:rsidR="00F369A6" w:rsidRPr="000B2C08">
              <w:rPr>
                <w:lang w:val="ru-RU"/>
              </w:rPr>
              <w:t>пределен круг заинтересованных и компетентных сторон.</w:t>
            </w:r>
          </w:p>
        </w:tc>
      </w:tr>
    </w:tbl>
    <w:p w:rsidR="006D0CFC" w:rsidRPr="000B2C08" w:rsidRDefault="006D0CFC" w:rsidP="004F0699">
      <w:pPr>
        <w:rPr>
          <w:lang w:val="ru-RU"/>
        </w:rPr>
      </w:pPr>
    </w:p>
    <w:p w:rsidR="0037405C" w:rsidRPr="000B2C08" w:rsidRDefault="0037405C" w:rsidP="004F0699">
      <w:pPr>
        <w:rPr>
          <w:lang w:val="ru-RU"/>
        </w:rPr>
      </w:pPr>
      <w:r w:rsidRPr="000B2C08">
        <w:rPr>
          <w:lang w:val="ru-RU"/>
        </w:rPr>
        <w:t xml:space="preserve">Статья 10.3 Протокола также предлагает руководство по тому, </w:t>
      </w:r>
      <w:r w:rsidRPr="000B2C08">
        <w:rPr>
          <w:i/>
          <w:lang w:val="ru-RU"/>
        </w:rPr>
        <w:t>как</w:t>
      </w:r>
      <w:r w:rsidRPr="000B2C08">
        <w:rPr>
          <w:lang w:val="ru-RU"/>
        </w:rPr>
        <w:t xml:space="preserve"> должно быть осуществлено распространение информации:</w:t>
      </w:r>
    </w:p>
    <w:p w:rsidR="00382EEE" w:rsidRPr="000B2C08" w:rsidRDefault="00382EEE" w:rsidP="004F0699">
      <w:pPr>
        <w:rPr>
          <w:lang w:val="ru-RU"/>
        </w:rPr>
      </w:pPr>
      <w:r w:rsidRPr="000B2C08">
        <w:rPr>
          <w:lang w:val="ru-RU"/>
        </w:rPr>
        <w:t>«</w:t>
      </w:r>
      <w:r w:rsidRPr="000B2C08">
        <w:rPr>
          <w:rFonts w:cstheme="minorHAnsi"/>
          <w:lang w:val="ru-RU"/>
        </w:rPr>
        <w:t xml:space="preserve">(Стороны обеспечивают общественности возможность) </w:t>
      </w:r>
      <w:r w:rsidRPr="000B2C08">
        <w:rPr>
          <w:i/>
          <w:lang w:val="ru-RU"/>
        </w:rPr>
        <w:t xml:space="preserve">бесплатного ознакомления </w:t>
      </w:r>
      <w:r w:rsidRPr="000B2C08">
        <w:rPr>
          <w:rFonts w:cstheme="minorHAnsi"/>
          <w:lang w:val="ru-RU"/>
        </w:rPr>
        <w:t>[с информацией]</w:t>
      </w:r>
      <w:r w:rsidRPr="000B2C08">
        <w:rPr>
          <w:i/>
          <w:lang w:val="ru-RU"/>
        </w:rPr>
        <w:t xml:space="preserve"> в разумные сроки … с целью ее проверки</w:t>
      </w:r>
      <w:r w:rsidRPr="000B2C08">
        <w:rPr>
          <w:lang w:val="ru-RU"/>
        </w:rPr>
        <w:t>».</w:t>
      </w:r>
    </w:p>
    <w:p w:rsidR="0037405C" w:rsidRPr="000B2C08" w:rsidRDefault="009B47AB" w:rsidP="004F0699">
      <w:pPr>
        <w:rPr>
          <w:lang w:val="ru-RU"/>
        </w:rPr>
      </w:pPr>
      <w:r w:rsidRPr="000B2C08">
        <w:rPr>
          <w:lang w:val="ru-RU"/>
        </w:rPr>
        <w:t xml:space="preserve">Передовой практикой является </w:t>
      </w:r>
      <w:r w:rsidR="00C90D4C" w:rsidRPr="000B2C08">
        <w:rPr>
          <w:lang w:val="ru-RU"/>
        </w:rPr>
        <w:t xml:space="preserve">предоставление информации таким образом, чтобы ее всегда можно было получить бесплатно, например, через интернет-сайт. Тем не менее, </w:t>
      </w:r>
      <w:r w:rsidR="0045021B" w:rsidRPr="000B2C08">
        <w:rPr>
          <w:lang w:val="ru-RU"/>
        </w:rPr>
        <w:t>и</w:t>
      </w:r>
      <w:r w:rsidR="00C90D4C" w:rsidRPr="000B2C08">
        <w:rPr>
          <w:lang w:val="ru-RU"/>
        </w:rPr>
        <w:t xml:space="preserve">нтернет доступен не всем группам общественности; чаще всего доступ к интернету не имеют люди, проживающие в наиболее отдаленных районах (например, в сельской местности), а также обособленные социальные группы. Таким образом, </w:t>
      </w:r>
      <w:r w:rsidR="00C75CFB" w:rsidRPr="000B2C08">
        <w:rPr>
          <w:lang w:val="ru-RU"/>
        </w:rPr>
        <w:t xml:space="preserve">чтобы обратиться к определенным группам заинтересованных сторон, </w:t>
      </w:r>
      <w:r w:rsidR="00962322" w:rsidRPr="000B2C08">
        <w:rPr>
          <w:lang w:val="ru-RU"/>
        </w:rPr>
        <w:t xml:space="preserve">возможно, необходимо </w:t>
      </w:r>
      <w:r w:rsidR="00C90D4C" w:rsidRPr="000B2C08">
        <w:rPr>
          <w:lang w:val="ru-RU"/>
        </w:rPr>
        <w:t>задействова</w:t>
      </w:r>
      <w:r w:rsidR="00962322" w:rsidRPr="000B2C08">
        <w:rPr>
          <w:lang w:val="ru-RU"/>
        </w:rPr>
        <w:t>ть и другие средства,</w:t>
      </w:r>
      <w:r w:rsidR="00C75CFB" w:rsidRPr="000B2C08">
        <w:rPr>
          <w:lang w:val="ru-RU"/>
        </w:rPr>
        <w:t xml:space="preserve"> </w:t>
      </w:r>
      <w:r w:rsidR="00C90D4C" w:rsidRPr="000B2C08">
        <w:rPr>
          <w:lang w:val="ru-RU"/>
        </w:rPr>
        <w:t xml:space="preserve">например, </w:t>
      </w:r>
      <w:r w:rsidR="00C90D4C" w:rsidRPr="000B2C08">
        <w:rPr>
          <w:lang w:val="ru-RU"/>
        </w:rPr>
        <w:lastRenderedPageBreak/>
        <w:t>средства массовой информации, доски объявлений или общественные собрания (</w:t>
      </w:r>
      <w:r w:rsidR="00C75CFB" w:rsidRPr="000B2C08">
        <w:rPr>
          <w:lang w:val="ru-RU"/>
        </w:rPr>
        <w:t>для получения дополнительной информации</w:t>
      </w:r>
      <w:r w:rsidR="00C90D4C" w:rsidRPr="000B2C08">
        <w:rPr>
          <w:lang w:val="ru-RU"/>
        </w:rPr>
        <w:t xml:space="preserve"> см. Инструментарий в разделе </w:t>
      </w:r>
      <w:r w:rsidR="00C90D4C" w:rsidRPr="00FC1126">
        <w:rPr>
          <w:lang w:val="de-DE"/>
        </w:rPr>
        <w:t>D</w:t>
      </w:r>
      <w:r w:rsidR="00C90D4C" w:rsidRPr="000B2C08">
        <w:rPr>
          <w:lang w:val="ru-RU"/>
        </w:rPr>
        <w:t xml:space="preserve">). </w:t>
      </w:r>
    </w:p>
    <w:p w:rsidR="00C90D4C" w:rsidRPr="000B2C08" w:rsidRDefault="00C90D4C" w:rsidP="004F0699">
      <w:pPr>
        <w:rPr>
          <w:lang w:val="ru-RU"/>
        </w:rPr>
      </w:pPr>
      <w:r w:rsidRPr="000B2C08">
        <w:rPr>
          <w:lang w:val="ru-RU"/>
        </w:rPr>
        <w:t>Одним из примеров может служить организация</w:t>
      </w:r>
      <w:r w:rsidR="000D62C5" w:rsidRPr="000B2C08">
        <w:rPr>
          <w:lang w:val="ru-RU"/>
        </w:rPr>
        <w:t xml:space="preserve"> конференции по достижению консенсуса</w:t>
      </w:r>
      <w:r w:rsidRPr="000B2C08">
        <w:rPr>
          <w:lang w:val="ru-RU"/>
        </w:rPr>
        <w:t xml:space="preserve"> во Франции:</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C90D4C" w:rsidRPr="008F6011" w:rsidTr="005F2E3C">
        <w:tc>
          <w:tcPr>
            <w:tcW w:w="9571" w:type="dxa"/>
            <w:shd w:val="clear" w:color="auto" w:fill="BFBFBF" w:themeFill="background1" w:themeFillShade="BF"/>
          </w:tcPr>
          <w:p w:rsidR="00C90D4C" w:rsidRPr="000B2C08" w:rsidRDefault="00C90D4C" w:rsidP="00CA41A8">
            <w:pPr>
              <w:spacing w:line="276" w:lineRule="auto"/>
              <w:rPr>
                <w:lang w:val="ru-RU"/>
              </w:rPr>
            </w:pPr>
            <w:r w:rsidRPr="000B2C08">
              <w:rPr>
                <w:lang w:val="ru-RU"/>
              </w:rPr>
              <w:t>КОНФЕРЕНЦИЯ</w:t>
            </w:r>
            <w:r w:rsidR="000D62C5" w:rsidRPr="000B2C08">
              <w:rPr>
                <w:lang w:val="ru-RU"/>
              </w:rPr>
              <w:t xml:space="preserve"> ПО ДОСТИЖЕНИЮ КОНСЕНСУСА</w:t>
            </w:r>
          </w:p>
          <w:p w:rsidR="00C90D4C" w:rsidRPr="000B2C08" w:rsidRDefault="00C90D4C" w:rsidP="00CA41A8">
            <w:pPr>
              <w:spacing w:line="276" w:lineRule="auto"/>
              <w:rPr>
                <w:lang w:val="ru-RU"/>
              </w:rPr>
            </w:pPr>
            <w:r w:rsidRPr="000B2C08">
              <w:rPr>
                <w:lang w:val="ru-RU"/>
              </w:rPr>
              <w:t>П</w:t>
            </w:r>
            <w:r w:rsidR="000D62C5" w:rsidRPr="000B2C08">
              <w:rPr>
                <w:lang w:val="ru-RU"/>
              </w:rPr>
              <w:t>рактический п</w:t>
            </w:r>
            <w:r w:rsidRPr="000B2C08">
              <w:rPr>
                <w:lang w:val="ru-RU"/>
              </w:rPr>
              <w:t>ример 1</w:t>
            </w:r>
            <w:r w:rsidR="006B0159" w:rsidRPr="000B2C08">
              <w:rPr>
                <w:lang w:val="ru-RU"/>
              </w:rPr>
              <w:t>1</w:t>
            </w:r>
            <w:r w:rsidRPr="000B2C08">
              <w:rPr>
                <w:lang w:val="ru-RU"/>
              </w:rPr>
              <w:t xml:space="preserve"> (см. также </w:t>
            </w:r>
            <w:r w:rsidR="00C75CFB" w:rsidRPr="000B2C08">
              <w:rPr>
                <w:lang w:val="ru-RU"/>
              </w:rPr>
              <w:t>с</w:t>
            </w:r>
            <w:r w:rsidR="000D0B21" w:rsidRPr="000B2C08">
              <w:rPr>
                <w:lang w:val="ru-RU"/>
              </w:rPr>
              <w:t>опутствующий</w:t>
            </w:r>
            <w:r w:rsidRPr="000B2C08">
              <w:rPr>
                <w:lang w:val="ru-RU"/>
              </w:rPr>
              <w:t xml:space="preserve"> </w:t>
            </w:r>
            <w:r w:rsidR="000D62C5" w:rsidRPr="000B2C08">
              <w:rPr>
                <w:lang w:val="ru-RU"/>
              </w:rPr>
              <w:t xml:space="preserve">практический </w:t>
            </w:r>
            <w:r w:rsidRPr="000B2C08">
              <w:rPr>
                <w:lang w:val="ru-RU"/>
              </w:rPr>
              <w:t>пример 6)</w:t>
            </w:r>
          </w:p>
          <w:p w:rsidR="00C90D4C" w:rsidRPr="000B2C08" w:rsidRDefault="00C90D4C" w:rsidP="00CA41A8">
            <w:pPr>
              <w:spacing w:line="276" w:lineRule="auto"/>
              <w:rPr>
                <w:lang w:val="ru-RU"/>
              </w:rPr>
            </w:pPr>
          </w:p>
          <w:p w:rsidR="003B0917" w:rsidRPr="000B2C08" w:rsidRDefault="003B0917" w:rsidP="00CA41A8">
            <w:pPr>
              <w:spacing w:line="276" w:lineRule="auto"/>
              <w:rPr>
                <w:lang w:val="ru-RU"/>
              </w:rPr>
            </w:pPr>
            <w:r w:rsidRPr="000B2C08">
              <w:rPr>
                <w:lang w:val="ru-RU"/>
              </w:rPr>
              <w:t xml:space="preserve">В 2009 году во </w:t>
            </w:r>
            <w:r w:rsidRPr="000B2C08">
              <w:rPr>
                <w:b/>
                <w:lang w:val="ru-RU"/>
              </w:rPr>
              <w:t>Франции</w:t>
            </w:r>
            <w:r w:rsidRPr="000B2C08">
              <w:rPr>
                <w:lang w:val="ru-RU"/>
              </w:rPr>
              <w:t xml:space="preserve"> г. Париж организовал конференцию </w:t>
            </w:r>
            <w:r w:rsidR="000D62C5" w:rsidRPr="000B2C08">
              <w:rPr>
                <w:lang w:val="ru-RU"/>
              </w:rPr>
              <w:t xml:space="preserve">по достижению консенсуса </w:t>
            </w:r>
            <w:r w:rsidRPr="000B2C08">
              <w:rPr>
                <w:lang w:val="ru-RU"/>
              </w:rPr>
              <w:t xml:space="preserve">по </w:t>
            </w:r>
            <w:r w:rsidR="000D62C5" w:rsidRPr="000B2C08">
              <w:rPr>
                <w:lang w:val="ru-RU"/>
              </w:rPr>
              <w:t>вопросу</w:t>
            </w:r>
            <w:r w:rsidRPr="000B2C08">
              <w:rPr>
                <w:lang w:val="ru-RU"/>
              </w:rPr>
              <w:t xml:space="preserve"> будущего </w:t>
            </w:r>
            <w:r w:rsidR="000505CA" w:rsidRPr="000B2C08">
              <w:rPr>
                <w:lang w:val="ru-RU"/>
              </w:rPr>
              <w:t xml:space="preserve">сети водоснабжения </w:t>
            </w:r>
            <w:r w:rsidR="000D62C5" w:rsidRPr="000B2C08">
              <w:rPr>
                <w:lang w:val="ru-RU"/>
              </w:rPr>
              <w:t>технической водой</w:t>
            </w:r>
            <w:r w:rsidRPr="000B2C08">
              <w:rPr>
                <w:lang w:val="ru-RU"/>
              </w:rPr>
              <w:t xml:space="preserve">. Целью конференции было определить актуальность сохранения двойной </w:t>
            </w:r>
            <w:r w:rsidR="006B0159" w:rsidRPr="000B2C08">
              <w:rPr>
                <w:lang w:val="ru-RU"/>
              </w:rPr>
              <w:t>системы</w:t>
            </w:r>
            <w:r w:rsidRPr="000B2C08">
              <w:rPr>
                <w:lang w:val="ru-RU"/>
              </w:rPr>
              <w:t xml:space="preserve"> водоснабжения. Париж имеет две разные системы водоснабжения – одна поставляет питьевую воду, а другая – (</w:t>
            </w:r>
            <w:proofErr w:type="spellStart"/>
            <w:r w:rsidRPr="000B2C08">
              <w:rPr>
                <w:lang w:val="ru-RU"/>
              </w:rPr>
              <w:t>непитьевую</w:t>
            </w:r>
            <w:proofErr w:type="spellEnd"/>
            <w:r w:rsidRPr="000B2C08">
              <w:rPr>
                <w:lang w:val="ru-RU"/>
              </w:rPr>
              <w:t xml:space="preserve">) техническую воду для прочих целей (например, уборки улиц, полива общественных садов, </w:t>
            </w:r>
            <w:r w:rsidR="006B0159" w:rsidRPr="000B2C08">
              <w:rPr>
                <w:lang w:val="ru-RU"/>
              </w:rPr>
              <w:t>питания</w:t>
            </w:r>
            <w:r w:rsidRPr="000B2C08">
              <w:rPr>
                <w:color w:val="FF0000"/>
                <w:lang w:val="ru-RU"/>
              </w:rPr>
              <w:t xml:space="preserve"> </w:t>
            </w:r>
            <w:r w:rsidRPr="000B2C08">
              <w:rPr>
                <w:lang w:val="ru-RU"/>
              </w:rPr>
              <w:t>рек и озер в городских</w:t>
            </w:r>
            <w:r w:rsidR="00C75CFB" w:rsidRPr="000B2C08">
              <w:rPr>
                <w:color w:val="00B050"/>
                <w:lang w:val="ru-RU"/>
              </w:rPr>
              <w:t xml:space="preserve"> </w:t>
            </w:r>
            <w:r w:rsidRPr="000B2C08">
              <w:rPr>
                <w:lang w:val="ru-RU"/>
              </w:rPr>
              <w:t xml:space="preserve">парках и др.). </w:t>
            </w:r>
          </w:p>
          <w:p w:rsidR="006B0159" w:rsidRPr="000B2C08" w:rsidRDefault="006B0159" w:rsidP="00CA41A8">
            <w:pPr>
              <w:spacing w:line="276" w:lineRule="auto"/>
              <w:rPr>
                <w:lang w:val="ru-RU"/>
              </w:rPr>
            </w:pPr>
          </w:p>
          <w:p w:rsidR="003B0917" w:rsidRPr="000B2C08" w:rsidRDefault="006B0159" w:rsidP="00CA41A8">
            <w:pPr>
              <w:spacing w:line="276" w:lineRule="auto"/>
              <w:rPr>
                <w:color w:val="00B050"/>
                <w:lang w:val="ru-RU"/>
              </w:rPr>
            </w:pPr>
            <w:r w:rsidRPr="000B2C08">
              <w:rPr>
                <w:lang w:val="ru-RU"/>
              </w:rPr>
              <w:t>Данный вопрос являлс</w:t>
            </w:r>
            <w:r w:rsidR="003B0917" w:rsidRPr="000B2C08">
              <w:rPr>
                <w:lang w:val="ru-RU"/>
              </w:rPr>
              <w:t>я техническим</w:t>
            </w:r>
            <w:r w:rsidRPr="000B2C08">
              <w:rPr>
                <w:lang w:val="ru-RU"/>
              </w:rPr>
              <w:t>. Тем не менее</w:t>
            </w:r>
            <w:r w:rsidR="003B0917" w:rsidRPr="000B2C08">
              <w:rPr>
                <w:lang w:val="ru-RU"/>
              </w:rPr>
              <w:t xml:space="preserve">, экономические, культурные и экологические аспекты </w:t>
            </w:r>
            <w:r w:rsidRPr="000B2C08">
              <w:rPr>
                <w:lang w:val="ru-RU"/>
              </w:rPr>
              <w:t xml:space="preserve">были </w:t>
            </w:r>
            <w:r w:rsidR="003B0917" w:rsidRPr="000B2C08">
              <w:rPr>
                <w:lang w:val="ru-RU"/>
              </w:rPr>
              <w:t xml:space="preserve">не менее важны для процесса принятия решений. </w:t>
            </w:r>
            <w:r w:rsidR="00C75CFB" w:rsidRPr="000B2C08">
              <w:rPr>
                <w:lang w:val="ru-RU"/>
              </w:rPr>
              <w:t>В связи с этим</w:t>
            </w:r>
            <w:r w:rsidR="003B0917" w:rsidRPr="000B2C08">
              <w:rPr>
                <w:lang w:val="ru-RU"/>
              </w:rPr>
              <w:t xml:space="preserve"> жюри </w:t>
            </w:r>
            <w:r w:rsidRPr="000B2C08">
              <w:rPr>
                <w:lang w:val="ru-RU"/>
              </w:rPr>
              <w:t xml:space="preserve">конференции </w:t>
            </w:r>
            <w:r w:rsidR="00C50AEA" w:rsidRPr="000B2C08">
              <w:rPr>
                <w:lang w:val="ru-RU"/>
              </w:rPr>
              <w:t xml:space="preserve">было сформировано из различных представителей общественности, в соответствии с их интересами в </w:t>
            </w:r>
            <w:r w:rsidRPr="000B2C08">
              <w:rPr>
                <w:lang w:val="ru-RU"/>
              </w:rPr>
              <w:t>вопросах</w:t>
            </w:r>
            <w:r w:rsidR="00C50AEA" w:rsidRPr="000B2C08">
              <w:rPr>
                <w:lang w:val="ru-RU"/>
              </w:rPr>
              <w:t>, связанных с в</w:t>
            </w:r>
            <w:r w:rsidR="00C75CFB" w:rsidRPr="000B2C08">
              <w:rPr>
                <w:lang w:val="ru-RU"/>
              </w:rPr>
              <w:t>одой, и профессиональным опытом. В него входили</w:t>
            </w:r>
            <w:r w:rsidR="00C50AEA" w:rsidRPr="000B2C08">
              <w:rPr>
                <w:lang w:val="ru-RU"/>
              </w:rPr>
              <w:t xml:space="preserve"> журналист</w:t>
            </w:r>
            <w:r w:rsidR="00C75CFB" w:rsidRPr="000B2C08">
              <w:rPr>
                <w:lang w:val="ru-RU"/>
              </w:rPr>
              <w:t>ы</w:t>
            </w:r>
            <w:r w:rsidR="00C50AEA" w:rsidRPr="000B2C08">
              <w:rPr>
                <w:lang w:val="ru-RU"/>
              </w:rPr>
              <w:t>, архитектор</w:t>
            </w:r>
            <w:r w:rsidR="00C75CFB" w:rsidRPr="000B2C08">
              <w:rPr>
                <w:lang w:val="ru-RU"/>
              </w:rPr>
              <w:t>ы</w:t>
            </w:r>
            <w:r w:rsidR="00C50AEA" w:rsidRPr="000B2C08">
              <w:rPr>
                <w:lang w:val="ru-RU"/>
              </w:rPr>
              <w:t>, историк</w:t>
            </w:r>
            <w:r w:rsidR="00C75CFB" w:rsidRPr="000B2C08">
              <w:rPr>
                <w:lang w:val="ru-RU"/>
              </w:rPr>
              <w:t>и, представители</w:t>
            </w:r>
            <w:r w:rsidR="00C50AEA" w:rsidRPr="000B2C08">
              <w:rPr>
                <w:lang w:val="ru-RU"/>
              </w:rPr>
              <w:t xml:space="preserve"> бизнеса и природоохранных НПО, член</w:t>
            </w:r>
            <w:r w:rsidR="00C75CFB" w:rsidRPr="000B2C08">
              <w:rPr>
                <w:lang w:val="ru-RU"/>
              </w:rPr>
              <w:t>ы</w:t>
            </w:r>
            <w:r w:rsidR="00C50AEA" w:rsidRPr="000B2C08">
              <w:rPr>
                <w:lang w:val="ru-RU"/>
              </w:rPr>
              <w:t xml:space="preserve"> местных комитетов, градостроител</w:t>
            </w:r>
            <w:r w:rsidR="00C75CFB" w:rsidRPr="000B2C08">
              <w:rPr>
                <w:lang w:val="ru-RU"/>
              </w:rPr>
              <w:t>и, студенты</w:t>
            </w:r>
            <w:r w:rsidR="00C50AEA" w:rsidRPr="000B2C08">
              <w:rPr>
                <w:lang w:val="ru-RU"/>
              </w:rPr>
              <w:t xml:space="preserve"> и т.д. Целью конференции было получить рекомендации в отношении городской политики.</w:t>
            </w:r>
            <w:r w:rsidR="00C50AEA" w:rsidRPr="000B2C08">
              <w:rPr>
                <w:color w:val="00B050"/>
                <w:lang w:val="ru-RU"/>
              </w:rPr>
              <w:t xml:space="preserve"> </w:t>
            </w:r>
          </w:p>
          <w:p w:rsidR="00CD6732" w:rsidRPr="000B2C08" w:rsidRDefault="00CD6732" w:rsidP="00CA41A8">
            <w:pPr>
              <w:spacing w:line="276" w:lineRule="auto"/>
              <w:rPr>
                <w:color w:val="FF0000"/>
                <w:lang w:val="ru-RU"/>
              </w:rPr>
            </w:pPr>
          </w:p>
          <w:p w:rsidR="00CD6732" w:rsidRPr="000B2C08" w:rsidRDefault="00CD6732" w:rsidP="00CA41A8">
            <w:pPr>
              <w:spacing w:line="276" w:lineRule="auto"/>
              <w:rPr>
                <w:lang w:val="ru-RU"/>
              </w:rPr>
            </w:pPr>
            <w:r w:rsidRPr="000B2C08">
              <w:rPr>
                <w:lang w:val="ru-RU"/>
              </w:rPr>
              <w:t>Перед 14 членами жюри выступили различные эксперты с докладами по таким вопросам, как технологии, санитария, окружающая среда,</w:t>
            </w:r>
            <w:r w:rsidR="009673BF" w:rsidRPr="000B2C08">
              <w:rPr>
                <w:lang w:val="ru-RU"/>
              </w:rPr>
              <w:t xml:space="preserve"> история и культура</w:t>
            </w:r>
            <w:r w:rsidR="00C75CFB" w:rsidRPr="000B2C08">
              <w:rPr>
                <w:lang w:val="ru-RU"/>
              </w:rPr>
              <w:t>; также была представлена п</w:t>
            </w:r>
            <w:r w:rsidR="009673BF" w:rsidRPr="000B2C08">
              <w:rPr>
                <w:lang w:val="ru-RU"/>
              </w:rPr>
              <w:t xml:space="preserve">исьменная сводка </w:t>
            </w:r>
            <w:r w:rsidRPr="000B2C08">
              <w:rPr>
                <w:lang w:val="ru-RU"/>
              </w:rPr>
              <w:t>результатов исследования. Кроме того, была создана групповая онлайн дискуссия, что позволил</w:t>
            </w:r>
            <w:r w:rsidR="009673BF" w:rsidRPr="000B2C08">
              <w:rPr>
                <w:lang w:val="ru-RU"/>
              </w:rPr>
              <w:t>о</w:t>
            </w:r>
            <w:r w:rsidRPr="000B2C08">
              <w:rPr>
                <w:lang w:val="ru-RU"/>
              </w:rPr>
              <w:t xml:space="preserve"> членам жюри отправлять сообщения и задавать вопросы, а также общаться друг с другом. Второй день конференции был посвящен </w:t>
            </w:r>
            <w:r w:rsidR="003A67A3" w:rsidRPr="000B2C08">
              <w:rPr>
                <w:lang w:val="ru-RU"/>
              </w:rPr>
              <w:t>совещанию</w:t>
            </w:r>
            <w:r w:rsidRPr="000B2C08">
              <w:rPr>
                <w:lang w:val="ru-RU"/>
              </w:rPr>
              <w:t xml:space="preserve"> </w:t>
            </w:r>
            <w:r w:rsidR="003A67A3" w:rsidRPr="000B2C08">
              <w:rPr>
                <w:lang w:val="ru-RU"/>
              </w:rPr>
              <w:t>жюри и презентации его</w:t>
            </w:r>
            <w:r w:rsidRPr="000B2C08">
              <w:rPr>
                <w:lang w:val="ru-RU"/>
              </w:rPr>
              <w:t xml:space="preserve"> рекомендаций. </w:t>
            </w:r>
            <w:r w:rsidR="003A67A3" w:rsidRPr="000B2C08">
              <w:rPr>
                <w:lang w:val="ru-RU"/>
              </w:rPr>
              <w:t>Обсуждени</w:t>
            </w:r>
            <w:r w:rsidR="000505CA" w:rsidRPr="000B2C08">
              <w:rPr>
                <w:lang w:val="ru-RU"/>
              </w:rPr>
              <w:t>я проводились</w:t>
            </w:r>
            <w:r w:rsidRPr="000B2C08">
              <w:rPr>
                <w:lang w:val="ru-RU"/>
              </w:rPr>
              <w:t xml:space="preserve"> при содействии профессионального модератора.</w:t>
            </w:r>
          </w:p>
          <w:p w:rsidR="00CD6732" w:rsidRPr="000B2C08" w:rsidRDefault="00CD6732" w:rsidP="00CA41A8">
            <w:pPr>
              <w:spacing w:line="276" w:lineRule="auto"/>
              <w:rPr>
                <w:lang w:val="ru-RU"/>
              </w:rPr>
            </w:pPr>
          </w:p>
          <w:p w:rsidR="00195DC4" w:rsidRPr="000B2C08" w:rsidRDefault="00CD6732" w:rsidP="00CA41A8">
            <w:pPr>
              <w:spacing w:line="276" w:lineRule="auto"/>
              <w:rPr>
                <w:lang w:val="ru-RU"/>
              </w:rPr>
            </w:pPr>
            <w:r w:rsidRPr="000B2C08">
              <w:rPr>
                <w:lang w:val="ru-RU"/>
              </w:rPr>
              <w:t xml:space="preserve">Несмотря на то, что </w:t>
            </w:r>
            <w:r w:rsidR="00C75CFB" w:rsidRPr="000B2C08">
              <w:rPr>
                <w:lang w:val="ru-RU"/>
              </w:rPr>
              <w:t xml:space="preserve">результаты </w:t>
            </w:r>
            <w:r w:rsidRPr="000B2C08">
              <w:rPr>
                <w:lang w:val="ru-RU"/>
              </w:rPr>
              <w:t>исследовани</w:t>
            </w:r>
            <w:r w:rsidR="00C75CFB" w:rsidRPr="000B2C08">
              <w:rPr>
                <w:lang w:val="ru-RU"/>
              </w:rPr>
              <w:t>й</w:t>
            </w:r>
            <w:r w:rsidRPr="000B2C08">
              <w:rPr>
                <w:lang w:val="ru-RU"/>
              </w:rPr>
              <w:t xml:space="preserve"> выступали, главным образом, за отмену системы водоснабжения </w:t>
            </w:r>
            <w:r w:rsidR="000505CA" w:rsidRPr="000B2C08">
              <w:rPr>
                <w:lang w:val="ru-RU"/>
              </w:rPr>
              <w:t>технической</w:t>
            </w:r>
            <w:r w:rsidRPr="000B2C08">
              <w:rPr>
                <w:lang w:val="ru-RU"/>
              </w:rPr>
              <w:t xml:space="preserve"> водой из-за отсутствия инвестиций в предыдущие годы и снижения потребления такой воды, </w:t>
            </w:r>
            <w:r w:rsidR="00C75CFB" w:rsidRPr="000B2C08">
              <w:rPr>
                <w:lang w:val="ru-RU"/>
              </w:rPr>
              <w:t xml:space="preserve">лишь </w:t>
            </w:r>
            <w:r w:rsidRPr="000B2C08">
              <w:rPr>
                <w:lang w:val="ru-RU"/>
              </w:rPr>
              <w:t xml:space="preserve">меньшинство жюри поддержало это мнение. Большинство </w:t>
            </w:r>
            <w:r w:rsidR="000505CA" w:rsidRPr="000B2C08">
              <w:rPr>
                <w:lang w:val="ru-RU"/>
              </w:rPr>
              <w:t xml:space="preserve">же </w:t>
            </w:r>
            <w:r w:rsidRPr="000B2C08">
              <w:rPr>
                <w:lang w:val="ru-RU"/>
              </w:rPr>
              <w:t>расс</w:t>
            </w:r>
            <w:r w:rsidR="00E57067" w:rsidRPr="000B2C08">
              <w:rPr>
                <w:lang w:val="ru-RU"/>
              </w:rPr>
              <w:t>матривало двойную систему водопровода</w:t>
            </w:r>
            <w:r w:rsidRPr="000B2C08">
              <w:rPr>
                <w:lang w:val="ru-RU"/>
              </w:rPr>
              <w:t xml:space="preserve"> как возможность </w:t>
            </w:r>
            <w:r w:rsidR="00195DC4" w:rsidRPr="000B2C08">
              <w:rPr>
                <w:lang w:val="ru-RU"/>
              </w:rPr>
              <w:t>диверсифицировать водоснабжение</w:t>
            </w:r>
            <w:r w:rsidR="009707A5" w:rsidRPr="000B2C08">
              <w:rPr>
                <w:lang w:val="ru-RU"/>
              </w:rPr>
              <w:t>,</w:t>
            </w:r>
            <w:r w:rsidR="00195DC4" w:rsidRPr="000B2C08">
              <w:rPr>
                <w:lang w:val="ru-RU"/>
              </w:rPr>
              <w:t xml:space="preserve"> что</w:t>
            </w:r>
            <w:r w:rsidR="00E57067" w:rsidRPr="000B2C08">
              <w:rPr>
                <w:lang w:val="ru-RU"/>
              </w:rPr>
              <w:t xml:space="preserve"> таким образом</w:t>
            </w:r>
            <w:r w:rsidR="00195DC4" w:rsidRPr="000B2C08">
              <w:rPr>
                <w:lang w:val="ru-RU"/>
              </w:rPr>
              <w:t xml:space="preserve"> </w:t>
            </w:r>
            <w:r w:rsidR="009707A5" w:rsidRPr="000B2C08">
              <w:rPr>
                <w:lang w:val="ru-RU"/>
              </w:rPr>
              <w:t>могло улучшить качество</w:t>
            </w:r>
            <w:r w:rsidR="00195DC4" w:rsidRPr="000B2C08">
              <w:rPr>
                <w:lang w:val="ru-RU"/>
              </w:rPr>
              <w:t xml:space="preserve"> воды в долгосрочной перспективе. Члены жюри рекомендовали, что</w:t>
            </w:r>
            <w:r w:rsidR="009707A5" w:rsidRPr="000B2C08">
              <w:rPr>
                <w:lang w:val="ru-RU"/>
              </w:rPr>
              <w:t>бы</w:t>
            </w:r>
            <w:r w:rsidR="00195DC4" w:rsidRPr="000B2C08">
              <w:rPr>
                <w:lang w:val="ru-RU"/>
              </w:rPr>
              <w:t xml:space="preserve"> город поддержив</w:t>
            </w:r>
            <w:r w:rsidR="009707A5" w:rsidRPr="000B2C08">
              <w:rPr>
                <w:lang w:val="ru-RU"/>
              </w:rPr>
              <w:t>ал</w:t>
            </w:r>
            <w:r w:rsidR="00195DC4" w:rsidRPr="000B2C08">
              <w:rPr>
                <w:lang w:val="ru-RU"/>
              </w:rPr>
              <w:t xml:space="preserve"> </w:t>
            </w:r>
            <w:r w:rsidR="009707A5" w:rsidRPr="000B2C08">
              <w:rPr>
                <w:lang w:val="ru-RU"/>
              </w:rPr>
              <w:t>и модернизировал</w:t>
            </w:r>
            <w:r w:rsidR="00195DC4" w:rsidRPr="000B2C08">
              <w:rPr>
                <w:lang w:val="ru-RU"/>
              </w:rPr>
              <w:t xml:space="preserve"> эту службу за счет поиска новых водопользователей и новых источников </w:t>
            </w:r>
            <w:proofErr w:type="spellStart"/>
            <w:r w:rsidR="00195DC4" w:rsidRPr="000B2C08">
              <w:rPr>
                <w:lang w:val="ru-RU"/>
              </w:rPr>
              <w:t>непитьевой</w:t>
            </w:r>
            <w:proofErr w:type="spellEnd"/>
            <w:r w:rsidR="00195DC4" w:rsidRPr="000B2C08">
              <w:rPr>
                <w:lang w:val="ru-RU"/>
              </w:rPr>
              <w:t xml:space="preserve"> воды (</w:t>
            </w:r>
            <w:r w:rsidR="009707A5" w:rsidRPr="000B2C08">
              <w:rPr>
                <w:lang w:val="ru-RU"/>
              </w:rPr>
              <w:t xml:space="preserve">которыми могли стать, </w:t>
            </w:r>
            <w:r w:rsidR="00195DC4" w:rsidRPr="000B2C08">
              <w:rPr>
                <w:lang w:val="ru-RU"/>
              </w:rPr>
              <w:t>например, речная вод</w:t>
            </w:r>
            <w:r w:rsidR="009707A5" w:rsidRPr="000B2C08">
              <w:rPr>
                <w:lang w:val="ru-RU"/>
              </w:rPr>
              <w:t>а</w:t>
            </w:r>
            <w:r w:rsidR="00195DC4" w:rsidRPr="000B2C08">
              <w:rPr>
                <w:lang w:val="ru-RU"/>
              </w:rPr>
              <w:t xml:space="preserve">, дождевая </w:t>
            </w:r>
            <w:r w:rsidR="000D62C5" w:rsidRPr="000B2C08">
              <w:rPr>
                <w:lang w:val="ru-RU"/>
              </w:rPr>
              <w:t xml:space="preserve">вода </w:t>
            </w:r>
            <w:r w:rsidR="00195DC4" w:rsidRPr="000B2C08">
              <w:rPr>
                <w:lang w:val="ru-RU"/>
              </w:rPr>
              <w:t>и бытовые сточные воды). Как только экономические и технические исследования подтвердили возможность сохранить и модернизировать сеть, голосование муниципальных чиновников последовало рекомендациям горожан. Технический водопровод был сохранен в активном режиме.</w:t>
            </w:r>
          </w:p>
          <w:p w:rsidR="00195DC4" w:rsidRPr="000B2C08" w:rsidRDefault="00195DC4" w:rsidP="00CA41A8">
            <w:pPr>
              <w:spacing w:line="276" w:lineRule="auto"/>
              <w:rPr>
                <w:lang w:val="ru-RU"/>
              </w:rPr>
            </w:pPr>
          </w:p>
          <w:p w:rsidR="00CD6732" w:rsidRPr="000B2C08" w:rsidRDefault="00947872" w:rsidP="00CA41A8">
            <w:pPr>
              <w:spacing w:line="276" w:lineRule="auto"/>
              <w:rPr>
                <w:lang w:val="ru-RU"/>
              </w:rPr>
            </w:pPr>
            <w:r w:rsidRPr="000B2C08">
              <w:rPr>
                <w:lang w:val="ru-RU"/>
              </w:rPr>
              <w:t xml:space="preserve">Результаты и основные </w:t>
            </w:r>
            <w:r w:rsidR="00C75CFB" w:rsidRPr="000B2C08">
              <w:rPr>
                <w:lang w:val="ru-RU"/>
              </w:rPr>
              <w:t>трудност</w:t>
            </w:r>
            <w:r w:rsidRPr="000B2C08">
              <w:rPr>
                <w:lang w:val="ru-RU"/>
              </w:rPr>
              <w:t>и:</w:t>
            </w:r>
          </w:p>
          <w:p w:rsidR="00947872" w:rsidRPr="000B2C08" w:rsidRDefault="00947872" w:rsidP="00CA41A8">
            <w:pPr>
              <w:pStyle w:val="ListParagraph"/>
              <w:numPr>
                <w:ilvl w:val="0"/>
                <w:numId w:val="14"/>
              </w:numPr>
              <w:spacing w:line="276" w:lineRule="auto"/>
              <w:rPr>
                <w:lang w:val="ru-RU"/>
              </w:rPr>
            </w:pPr>
            <w:r w:rsidRPr="000B2C08">
              <w:rPr>
                <w:lang w:val="ru-RU"/>
              </w:rPr>
              <w:t xml:space="preserve">Данная консультация с жителями города повысила интерес к </w:t>
            </w:r>
            <w:r w:rsidR="00663708" w:rsidRPr="000B2C08">
              <w:rPr>
                <w:lang w:val="ru-RU"/>
              </w:rPr>
              <w:t xml:space="preserve">поднятому </w:t>
            </w:r>
            <w:r w:rsidRPr="000B2C08">
              <w:rPr>
                <w:lang w:val="ru-RU"/>
              </w:rPr>
              <w:t xml:space="preserve">вопросу посредством привлечения общественности. Решение </w:t>
            </w:r>
            <w:proofErr w:type="gramStart"/>
            <w:r w:rsidRPr="000B2C08">
              <w:rPr>
                <w:lang w:val="ru-RU"/>
              </w:rPr>
              <w:t xml:space="preserve">сохранить водопровод было </w:t>
            </w:r>
            <w:r w:rsidRPr="000B2C08">
              <w:rPr>
                <w:lang w:val="ru-RU"/>
              </w:rPr>
              <w:lastRenderedPageBreak/>
              <w:t>поддержано</w:t>
            </w:r>
            <w:proofErr w:type="gramEnd"/>
            <w:r w:rsidRPr="000B2C08">
              <w:rPr>
                <w:lang w:val="ru-RU"/>
              </w:rPr>
              <w:t xml:space="preserve"> большей частью населения. Интеграция культурных, исторических, социальных и природоохранных </w:t>
            </w:r>
            <w:r w:rsidR="006A4A93" w:rsidRPr="000B2C08">
              <w:rPr>
                <w:lang w:val="ru-RU"/>
              </w:rPr>
              <w:t>аспектов</w:t>
            </w:r>
            <w:r w:rsidRPr="000B2C08">
              <w:rPr>
                <w:lang w:val="ru-RU"/>
              </w:rPr>
              <w:t xml:space="preserve"> помогла в поиске комплексного решения.</w:t>
            </w:r>
          </w:p>
          <w:p w:rsidR="00947872" w:rsidRPr="000B2C08" w:rsidRDefault="00947872" w:rsidP="00CA41A8">
            <w:pPr>
              <w:pStyle w:val="ListParagraph"/>
              <w:numPr>
                <w:ilvl w:val="0"/>
                <w:numId w:val="14"/>
              </w:numPr>
              <w:spacing w:line="276" w:lineRule="auto"/>
              <w:rPr>
                <w:lang w:val="ru-RU"/>
              </w:rPr>
            </w:pPr>
            <w:r w:rsidRPr="000B2C08">
              <w:rPr>
                <w:lang w:val="ru-RU"/>
              </w:rPr>
              <w:t xml:space="preserve">Консультация предоставила заинтересованным сторонам </w:t>
            </w:r>
            <w:r w:rsidR="006A4A93" w:rsidRPr="000B2C08">
              <w:rPr>
                <w:lang w:val="ru-RU"/>
              </w:rPr>
              <w:t xml:space="preserve">возможность </w:t>
            </w:r>
            <w:r w:rsidRPr="000B2C08">
              <w:rPr>
                <w:lang w:val="ru-RU"/>
              </w:rPr>
              <w:t>понять техническую составляющую вопроса, которая до того момента была освещена только городскими инженерами.</w:t>
            </w:r>
          </w:p>
          <w:p w:rsidR="00DD7B88" w:rsidRPr="000B2C08" w:rsidRDefault="00DD7B88" w:rsidP="00CA41A8">
            <w:pPr>
              <w:pStyle w:val="ListParagraph"/>
              <w:numPr>
                <w:ilvl w:val="0"/>
                <w:numId w:val="14"/>
              </w:numPr>
              <w:spacing w:line="276" w:lineRule="auto"/>
              <w:rPr>
                <w:lang w:val="ru-RU"/>
              </w:rPr>
            </w:pPr>
            <w:r w:rsidRPr="000B2C08">
              <w:rPr>
                <w:lang w:val="ru-RU"/>
              </w:rPr>
              <w:t>Предоставление информации и</w:t>
            </w:r>
            <w:r w:rsidR="00663708" w:rsidRPr="000B2C08">
              <w:rPr>
                <w:lang w:val="ru-RU"/>
              </w:rPr>
              <w:t xml:space="preserve"> повышение компетентности </w:t>
            </w:r>
            <w:r w:rsidRPr="000B2C08">
              <w:rPr>
                <w:lang w:val="ru-RU"/>
              </w:rPr>
              <w:t>были крайне важны для достижения ожидаемых результатов.</w:t>
            </w:r>
          </w:p>
        </w:tc>
      </w:tr>
    </w:tbl>
    <w:p w:rsidR="00C90D4C" w:rsidRPr="000B2C08" w:rsidRDefault="00C90D4C" w:rsidP="004F0699">
      <w:pPr>
        <w:rPr>
          <w:lang w:val="ru-RU"/>
        </w:rPr>
      </w:pPr>
    </w:p>
    <w:p w:rsidR="00CA3205" w:rsidRPr="000B2C08" w:rsidRDefault="00CA3205" w:rsidP="004F0699">
      <w:pPr>
        <w:rPr>
          <w:lang w:val="ru-RU"/>
        </w:rPr>
      </w:pPr>
      <w:r w:rsidRPr="000B2C08">
        <w:rPr>
          <w:lang w:val="ru-RU"/>
        </w:rPr>
        <w:t xml:space="preserve">Если государственные органы обладают письменной информацией, они должны </w:t>
      </w:r>
      <w:r w:rsidR="003F7FF0" w:rsidRPr="000B2C08">
        <w:rPr>
          <w:lang w:val="ru-RU"/>
        </w:rPr>
        <w:t xml:space="preserve">предоставить ее общественности </w:t>
      </w:r>
      <w:r w:rsidRPr="000B2C08">
        <w:rPr>
          <w:lang w:val="ru-RU"/>
        </w:rPr>
        <w:t>в разумные сроки</w:t>
      </w:r>
      <w:r w:rsidR="006A4A93" w:rsidRPr="000B2C08">
        <w:rPr>
          <w:lang w:val="ru-RU"/>
        </w:rPr>
        <w:t>,</w:t>
      </w:r>
      <w:r w:rsidRPr="000B2C08">
        <w:rPr>
          <w:lang w:val="ru-RU"/>
        </w:rPr>
        <w:t xml:space="preserve"> и проверка данной информации в помещения</w:t>
      </w:r>
      <w:r w:rsidR="006A4A93" w:rsidRPr="000B2C08">
        <w:rPr>
          <w:lang w:val="ru-RU"/>
        </w:rPr>
        <w:t>х государственных органов должна быть бесплатной</w:t>
      </w:r>
      <w:r w:rsidRPr="000B2C08">
        <w:rPr>
          <w:lang w:val="ru-RU"/>
        </w:rPr>
        <w:t xml:space="preserve">. Это значит, что помещения должны быть открыты в течение недели </w:t>
      </w:r>
      <w:r w:rsidR="00AD1E52" w:rsidRPr="000B2C08">
        <w:rPr>
          <w:lang w:val="ru-RU"/>
        </w:rPr>
        <w:t>вне обычного рабочего времени</w:t>
      </w:r>
      <w:r w:rsidRPr="000B2C08">
        <w:rPr>
          <w:lang w:val="ru-RU"/>
        </w:rPr>
        <w:t xml:space="preserve"> для того, чтобы обеспечить возможность людям с</w:t>
      </w:r>
      <w:r w:rsidR="006A4A93" w:rsidRPr="000B2C08">
        <w:rPr>
          <w:lang w:val="ru-RU"/>
        </w:rPr>
        <w:t>о стандартным</w:t>
      </w:r>
      <w:r w:rsidR="003F7FF0" w:rsidRPr="000B2C08">
        <w:rPr>
          <w:lang w:val="ru-RU"/>
        </w:rPr>
        <w:t xml:space="preserve"> </w:t>
      </w:r>
      <w:r w:rsidRPr="000B2C08">
        <w:rPr>
          <w:lang w:val="ru-RU"/>
        </w:rPr>
        <w:t>графиком</w:t>
      </w:r>
      <w:r w:rsidR="003F7FF0" w:rsidRPr="000B2C08">
        <w:rPr>
          <w:lang w:val="ru-RU"/>
        </w:rPr>
        <w:t xml:space="preserve"> работы</w:t>
      </w:r>
      <w:r w:rsidRPr="000B2C08">
        <w:rPr>
          <w:lang w:val="ru-RU"/>
        </w:rPr>
        <w:t xml:space="preserve"> посетить соответствующий государственный орган.</w:t>
      </w:r>
    </w:p>
    <w:p w:rsidR="00DD7B88" w:rsidRPr="000B2C08" w:rsidRDefault="006A4A93" w:rsidP="004F0699">
      <w:pPr>
        <w:rPr>
          <w:lang w:val="ru-RU"/>
        </w:rPr>
      </w:pPr>
      <w:r w:rsidRPr="000B2C08">
        <w:rPr>
          <w:lang w:val="ru-RU"/>
        </w:rPr>
        <w:t xml:space="preserve">Статья 10.3  Протокола уточняет, что государственные органы </w:t>
      </w:r>
      <w:r w:rsidR="00CA3205" w:rsidRPr="000B2C08">
        <w:rPr>
          <w:lang w:val="ru-RU"/>
        </w:rPr>
        <w:t>«предоставляют представителям общественности практические возможности для получения копий такой информа</w:t>
      </w:r>
      <w:r w:rsidRPr="000B2C08">
        <w:rPr>
          <w:lang w:val="ru-RU"/>
        </w:rPr>
        <w:t>ции у Сторон за разумную плату»</w:t>
      </w:r>
      <w:r w:rsidR="00CA3205" w:rsidRPr="000B2C08">
        <w:rPr>
          <w:lang w:val="ru-RU"/>
        </w:rPr>
        <w:t>.</w:t>
      </w:r>
    </w:p>
    <w:p w:rsidR="00651910" w:rsidRPr="000B2C08" w:rsidRDefault="003F7FF0" w:rsidP="004F0699">
      <w:pPr>
        <w:rPr>
          <w:lang w:val="ru-RU"/>
        </w:rPr>
      </w:pPr>
      <w:r w:rsidRPr="000B2C08">
        <w:rPr>
          <w:lang w:val="ru-RU"/>
        </w:rPr>
        <w:t>Информация должна</w:t>
      </w:r>
      <w:r w:rsidR="00AD1E52" w:rsidRPr="000B2C08">
        <w:rPr>
          <w:lang w:val="ru-RU"/>
        </w:rPr>
        <w:t xml:space="preserve"> быть доступна общественности в </w:t>
      </w:r>
      <w:proofErr w:type="spellStart"/>
      <w:r w:rsidR="00AD1E52" w:rsidRPr="000B2C08">
        <w:rPr>
          <w:lang w:val="ru-RU"/>
        </w:rPr>
        <w:t>безбарьерной</w:t>
      </w:r>
      <w:proofErr w:type="spellEnd"/>
      <w:r w:rsidR="00AD1E52" w:rsidRPr="000B2C08">
        <w:rPr>
          <w:lang w:val="ru-RU"/>
        </w:rPr>
        <w:t xml:space="preserve"> среде</w:t>
      </w:r>
      <w:r w:rsidR="00651910" w:rsidRPr="000B2C08">
        <w:rPr>
          <w:lang w:val="ru-RU"/>
        </w:rPr>
        <w:t xml:space="preserve">, и общественность должна иметь возможность делать копии информации за разумную плату. </w:t>
      </w:r>
    </w:p>
    <w:p w:rsidR="00CA3205" w:rsidRPr="000B2C08" w:rsidRDefault="00651910" w:rsidP="004F0699">
      <w:pPr>
        <w:rPr>
          <w:lang w:val="ru-RU"/>
        </w:rPr>
      </w:pPr>
      <w:r w:rsidRPr="000B2C08">
        <w:rPr>
          <w:lang w:val="ru-RU"/>
        </w:rPr>
        <w:t xml:space="preserve">Любая новая информация, поступающая в ходе процесса, </w:t>
      </w:r>
      <w:r w:rsidR="006A4A93" w:rsidRPr="000B2C08">
        <w:rPr>
          <w:lang w:val="ru-RU"/>
        </w:rPr>
        <w:t xml:space="preserve">также </w:t>
      </w:r>
      <w:r w:rsidRPr="000B2C08">
        <w:rPr>
          <w:lang w:val="ru-RU"/>
        </w:rPr>
        <w:t>должна быть предоставлена. Проекты целевых показателей и контрольных сроков должны регулярно обновляться на основе комментариев и предложений общественности</w:t>
      </w:r>
      <w:r w:rsidR="00AD1E52" w:rsidRPr="000B2C08">
        <w:rPr>
          <w:lang w:val="ru-RU"/>
        </w:rPr>
        <w:t xml:space="preserve"> </w:t>
      </w:r>
      <w:r w:rsidRPr="000B2C08">
        <w:rPr>
          <w:lang w:val="ru-RU"/>
        </w:rPr>
        <w:t>и повторно предоставляться (повторное информирование).</w:t>
      </w:r>
    </w:p>
    <w:p w:rsidR="006A4A93" w:rsidRPr="000B2C08" w:rsidRDefault="006A4A93">
      <w:pPr>
        <w:rPr>
          <w:lang w:val="ru-RU"/>
        </w:rPr>
      </w:pPr>
      <w:r w:rsidRPr="000B2C08">
        <w:rPr>
          <w:lang w:val="ru-RU"/>
        </w:rPr>
        <w:t xml:space="preserve">Информация может </w:t>
      </w:r>
      <w:r w:rsidR="00A7522B" w:rsidRPr="000B2C08">
        <w:rPr>
          <w:lang w:val="ru-RU"/>
        </w:rPr>
        <w:t>быть распространена</w:t>
      </w:r>
      <w:r w:rsidRPr="000B2C08">
        <w:rPr>
          <w:lang w:val="ru-RU"/>
        </w:rPr>
        <w:t xml:space="preserve"> различными способами, чтобы, таким образом, </w:t>
      </w:r>
      <w:r w:rsidR="00A7522B" w:rsidRPr="000B2C08">
        <w:rPr>
          <w:lang w:val="ru-RU"/>
        </w:rPr>
        <w:t>охватить</w:t>
      </w:r>
      <w:r w:rsidRPr="000B2C08">
        <w:rPr>
          <w:lang w:val="ru-RU"/>
        </w:rPr>
        <w:t xml:space="preserve"> </w:t>
      </w:r>
      <w:r w:rsidR="00962322" w:rsidRPr="000B2C08">
        <w:rPr>
          <w:lang w:val="ru-RU"/>
        </w:rPr>
        <w:t>на</w:t>
      </w:r>
      <w:r w:rsidR="003F7FF0" w:rsidRPr="000B2C08">
        <w:rPr>
          <w:lang w:val="ru-RU"/>
        </w:rPr>
        <w:t>и</w:t>
      </w:r>
      <w:r w:rsidR="00A7522B" w:rsidRPr="000B2C08">
        <w:rPr>
          <w:lang w:val="ru-RU"/>
        </w:rPr>
        <w:t xml:space="preserve">более широкие слои </w:t>
      </w:r>
      <w:r w:rsidRPr="000B2C08">
        <w:rPr>
          <w:lang w:val="ru-RU"/>
        </w:rPr>
        <w:t xml:space="preserve">общественности (см. приведенный ниже </w:t>
      </w:r>
      <w:r w:rsidR="000D62C5" w:rsidRPr="000B2C08">
        <w:rPr>
          <w:lang w:val="ru-RU"/>
        </w:rPr>
        <w:t xml:space="preserve">практический </w:t>
      </w:r>
      <w:r w:rsidRPr="000B2C08">
        <w:rPr>
          <w:lang w:val="ru-RU"/>
        </w:rPr>
        <w:t>пример 12 Финляндии):</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6A4A93" w:rsidRPr="008F6011" w:rsidTr="005F2E3C">
        <w:tc>
          <w:tcPr>
            <w:tcW w:w="9571" w:type="dxa"/>
            <w:shd w:val="clear" w:color="auto" w:fill="BFBFBF" w:themeFill="background1" w:themeFillShade="BF"/>
          </w:tcPr>
          <w:p w:rsidR="006A4A93" w:rsidRPr="000B2C08" w:rsidRDefault="006A4A93" w:rsidP="00CA41A8">
            <w:pPr>
              <w:spacing w:line="276" w:lineRule="auto"/>
              <w:rPr>
                <w:lang w:val="ru-RU"/>
              </w:rPr>
            </w:pPr>
            <w:r w:rsidRPr="000B2C08">
              <w:rPr>
                <w:lang w:val="ru-RU"/>
              </w:rPr>
              <w:t>СРЕДСТВА РАСПРОСТРАНЕНИЯ ИНФОРМАЦИИ</w:t>
            </w:r>
          </w:p>
          <w:p w:rsidR="006A4A93" w:rsidRPr="000B2C08" w:rsidRDefault="006A4A93" w:rsidP="00CA41A8">
            <w:pPr>
              <w:spacing w:line="276" w:lineRule="auto"/>
              <w:rPr>
                <w:lang w:val="ru-RU"/>
              </w:rPr>
            </w:pPr>
            <w:r w:rsidRPr="000B2C08">
              <w:rPr>
                <w:lang w:val="ru-RU"/>
              </w:rPr>
              <w:t>П</w:t>
            </w:r>
            <w:r w:rsidR="000D62C5" w:rsidRPr="000B2C08">
              <w:rPr>
                <w:lang w:val="ru-RU"/>
              </w:rPr>
              <w:t>рактический п</w:t>
            </w:r>
            <w:r w:rsidRPr="000B2C08">
              <w:rPr>
                <w:lang w:val="ru-RU"/>
              </w:rPr>
              <w:t>ример 12</w:t>
            </w:r>
          </w:p>
          <w:p w:rsidR="006A4A93" w:rsidRPr="000B2C08" w:rsidRDefault="006A4A93" w:rsidP="00CA41A8">
            <w:pPr>
              <w:spacing w:line="276" w:lineRule="auto"/>
              <w:rPr>
                <w:lang w:val="ru-RU"/>
              </w:rPr>
            </w:pPr>
          </w:p>
          <w:p w:rsidR="00861F6A" w:rsidRPr="000B2C08" w:rsidRDefault="006A4A93" w:rsidP="00CA41A8">
            <w:pPr>
              <w:spacing w:line="276" w:lineRule="auto"/>
              <w:rPr>
                <w:lang w:val="ru-RU"/>
              </w:rPr>
            </w:pPr>
            <w:r w:rsidRPr="000B2C08">
              <w:rPr>
                <w:lang w:val="ru-RU"/>
              </w:rPr>
              <w:t xml:space="preserve">В </w:t>
            </w:r>
            <w:r w:rsidRPr="000B2C08">
              <w:rPr>
                <w:b/>
                <w:lang w:val="ru-RU"/>
              </w:rPr>
              <w:t>Финляндии</w:t>
            </w:r>
            <w:r w:rsidR="008D5D4D" w:rsidRPr="00FC1126">
              <w:rPr>
                <w:rStyle w:val="FootnoteReference"/>
                <w:b/>
              </w:rPr>
              <w:footnoteReference w:id="30"/>
            </w:r>
            <w:r w:rsidRPr="000B2C08">
              <w:rPr>
                <w:lang w:val="ru-RU"/>
              </w:rPr>
              <w:t xml:space="preserve"> </w:t>
            </w:r>
            <w:r w:rsidR="00047E70" w:rsidRPr="000B2C08">
              <w:rPr>
                <w:lang w:val="ru-RU"/>
              </w:rPr>
              <w:t xml:space="preserve">информация была доступна для общественности благодаря использованию </w:t>
            </w:r>
            <w:r w:rsidR="0048468B" w:rsidRPr="000B2C08">
              <w:rPr>
                <w:lang w:val="ru-RU"/>
              </w:rPr>
              <w:t>разнообразных</w:t>
            </w:r>
            <w:r w:rsidR="00047E70" w:rsidRPr="000B2C08">
              <w:rPr>
                <w:lang w:val="ru-RU"/>
              </w:rPr>
              <w:t xml:space="preserve"> средств, таких как листовки, газеты и интернет. Общественность имела возможность вносить предложения и оставлять комментарии по о</w:t>
            </w:r>
            <w:r w:rsidR="0048468B" w:rsidRPr="000B2C08">
              <w:rPr>
                <w:lang w:val="ru-RU"/>
              </w:rPr>
              <w:t>существлению законодательства по воде для купания</w:t>
            </w:r>
            <w:r w:rsidR="00047E70" w:rsidRPr="000B2C08">
              <w:rPr>
                <w:lang w:val="ru-RU"/>
              </w:rPr>
              <w:t>, и в особенности – по перечню</w:t>
            </w:r>
            <w:r w:rsidR="00047E70" w:rsidRPr="000B2C08">
              <w:rPr>
                <w:color w:val="FF0000"/>
                <w:lang w:val="ru-RU"/>
              </w:rPr>
              <w:t xml:space="preserve"> </w:t>
            </w:r>
            <w:r w:rsidR="00047E70" w:rsidRPr="000B2C08">
              <w:rPr>
                <w:lang w:val="ru-RU"/>
              </w:rPr>
              <w:t>мест для купания.</w:t>
            </w:r>
            <w:r w:rsidR="00047E70" w:rsidRPr="000B2C08">
              <w:rPr>
                <w:color w:val="FF0000"/>
                <w:lang w:val="ru-RU"/>
              </w:rPr>
              <w:t xml:space="preserve"> </w:t>
            </w:r>
            <w:r w:rsidR="00047E70" w:rsidRPr="000B2C08">
              <w:rPr>
                <w:lang w:val="ru-RU"/>
              </w:rPr>
              <w:t xml:space="preserve">  </w:t>
            </w:r>
          </w:p>
          <w:p w:rsidR="006A4A93" w:rsidRPr="000B2C08" w:rsidRDefault="00861F6A" w:rsidP="00CA41A8">
            <w:pPr>
              <w:spacing w:line="276" w:lineRule="auto"/>
              <w:rPr>
                <w:lang w:val="ru-RU"/>
              </w:rPr>
            </w:pPr>
            <w:r w:rsidRPr="000B2C08">
              <w:rPr>
                <w:lang w:val="ru-RU"/>
              </w:rPr>
              <w:t xml:space="preserve">Для того чтобы </w:t>
            </w:r>
            <w:r w:rsidR="00A7522B" w:rsidRPr="000B2C08">
              <w:rPr>
                <w:lang w:val="ru-RU"/>
              </w:rPr>
              <w:t>повысить уровень знаний</w:t>
            </w:r>
            <w:r w:rsidRPr="000B2C08">
              <w:rPr>
                <w:lang w:val="ru-RU"/>
              </w:rPr>
              <w:t xml:space="preserve"> о частных системах водоснабжения и</w:t>
            </w:r>
            <w:r w:rsidR="00A7522B" w:rsidRPr="000B2C08">
              <w:rPr>
                <w:lang w:val="ru-RU"/>
              </w:rPr>
              <w:t xml:space="preserve"> о</w:t>
            </w:r>
            <w:r w:rsidRPr="000B2C08">
              <w:rPr>
                <w:lang w:val="ru-RU"/>
              </w:rPr>
              <w:t xml:space="preserve"> качест</w:t>
            </w:r>
            <w:r w:rsidR="008344CA" w:rsidRPr="000B2C08">
              <w:rPr>
                <w:lang w:val="ru-RU"/>
              </w:rPr>
              <w:t xml:space="preserve">ве воды в колодцах, были изданы, а также размещены на интернет-сайтах, </w:t>
            </w:r>
            <w:r w:rsidRPr="000B2C08">
              <w:rPr>
                <w:lang w:val="ru-RU"/>
              </w:rPr>
              <w:t>многочисленные руководства, листовки, брошюры.</w:t>
            </w:r>
            <w:r w:rsidR="00047E70" w:rsidRPr="000B2C08">
              <w:rPr>
                <w:lang w:val="ru-RU"/>
              </w:rPr>
              <w:t xml:space="preserve">  </w:t>
            </w:r>
          </w:p>
        </w:tc>
      </w:tr>
    </w:tbl>
    <w:p w:rsidR="0089209E" w:rsidRPr="000B2C08" w:rsidRDefault="006A4A93">
      <w:pPr>
        <w:rPr>
          <w:lang w:val="ru-RU"/>
        </w:rPr>
      </w:pPr>
      <w:r w:rsidRPr="000B2C08">
        <w:rPr>
          <w:lang w:val="ru-RU"/>
        </w:rPr>
        <w:t xml:space="preserve"> </w:t>
      </w:r>
    </w:p>
    <w:p w:rsidR="00E75A5C" w:rsidRPr="000B2C08" w:rsidRDefault="00CD6A89" w:rsidP="00DA3CF8">
      <w:pPr>
        <w:pStyle w:val="Heading3"/>
        <w:rPr>
          <w:lang w:val="ru-RU"/>
        </w:rPr>
      </w:pPr>
      <w:bookmarkStart w:id="23" w:name="_Toc359495946"/>
      <w:r w:rsidRPr="000B2C08">
        <w:rPr>
          <w:lang w:val="ru-RU"/>
        </w:rPr>
        <w:lastRenderedPageBreak/>
        <w:t>с) Привлечение общественности</w:t>
      </w:r>
      <w:bookmarkEnd w:id="23"/>
    </w:p>
    <w:p w:rsidR="008344CA" w:rsidRPr="000B2C08" w:rsidRDefault="008344CA" w:rsidP="008344CA">
      <w:pPr>
        <w:spacing w:after="0"/>
        <w:rPr>
          <w:lang w:val="ru-RU"/>
        </w:rPr>
      </w:pPr>
    </w:p>
    <w:p w:rsidR="00CD6A89" w:rsidRPr="000B2C08" w:rsidRDefault="00CD6A89">
      <w:pPr>
        <w:rPr>
          <w:lang w:val="ru-RU"/>
        </w:rPr>
      </w:pPr>
      <w:r w:rsidRPr="000B2C08">
        <w:rPr>
          <w:lang w:val="ru-RU"/>
        </w:rPr>
        <w:t xml:space="preserve">Активное привлечение общественности начинается с уведомления о процессе и предоставления соответствующей информации (см. выше </w:t>
      </w:r>
      <w:r w:rsidR="00A7522B" w:rsidRPr="000B2C08">
        <w:rPr>
          <w:lang w:val="ru-RU"/>
        </w:rPr>
        <w:t>раздел (</w:t>
      </w:r>
      <w:r w:rsidRPr="00FC1126">
        <w:rPr>
          <w:lang w:val="de-DE"/>
        </w:rPr>
        <w:t>b</w:t>
      </w:r>
      <w:r w:rsidRPr="000B2C08">
        <w:rPr>
          <w:lang w:val="ru-RU"/>
        </w:rPr>
        <w:t>)).</w:t>
      </w:r>
    </w:p>
    <w:p w:rsidR="00CD6A89" w:rsidRPr="000B2C08" w:rsidRDefault="00CD6A89">
      <w:pPr>
        <w:rPr>
          <w:lang w:val="ru-RU"/>
        </w:rPr>
      </w:pPr>
      <w:r w:rsidRPr="000B2C08">
        <w:rPr>
          <w:lang w:val="ru-RU"/>
        </w:rPr>
        <w:t xml:space="preserve">Установление сроков </w:t>
      </w:r>
      <w:r w:rsidR="0048468B" w:rsidRPr="000B2C08">
        <w:rPr>
          <w:lang w:val="ru-RU"/>
        </w:rPr>
        <w:t xml:space="preserve">участия общественности </w:t>
      </w:r>
      <w:r w:rsidRPr="000B2C08">
        <w:rPr>
          <w:lang w:val="ru-RU"/>
        </w:rPr>
        <w:t>должно быть сделано в соответствии с национальным законод</w:t>
      </w:r>
      <w:r w:rsidR="00A7522B" w:rsidRPr="000B2C08">
        <w:rPr>
          <w:lang w:val="ru-RU"/>
        </w:rPr>
        <w:t>ательством. Тем не менее, выгод</w:t>
      </w:r>
      <w:r w:rsidRPr="000B2C08">
        <w:rPr>
          <w:lang w:val="ru-RU"/>
        </w:rPr>
        <w:t>н</w:t>
      </w:r>
      <w:r w:rsidR="00A7522B" w:rsidRPr="000B2C08">
        <w:rPr>
          <w:lang w:val="ru-RU"/>
        </w:rPr>
        <w:t>о использовать гибкий</w:t>
      </w:r>
      <w:r w:rsidRPr="000B2C08">
        <w:rPr>
          <w:lang w:val="ru-RU"/>
        </w:rPr>
        <w:t xml:space="preserve"> подход</w:t>
      </w:r>
      <w:r w:rsidR="00A7522B" w:rsidRPr="000B2C08">
        <w:rPr>
          <w:lang w:val="ru-RU"/>
        </w:rPr>
        <w:t>,</w:t>
      </w:r>
      <w:r w:rsidRPr="000B2C08">
        <w:rPr>
          <w:lang w:val="ru-RU"/>
        </w:rPr>
        <w:t xml:space="preserve"> </w:t>
      </w:r>
      <w:r w:rsidR="00A7522B" w:rsidRPr="000B2C08">
        <w:rPr>
          <w:lang w:val="ru-RU"/>
        </w:rPr>
        <w:t>принимая во внимание</w:t>
      </w:r>
      <w:r w:rsidRPr="000B2C08">
        <w:rPr>
          <w:lang w:val="ru-RU"/>
        </w:rPr>
        <w:t xml:space="preserve"> таки</w:t>
      </w:r>
      <w:r w:rsidR="00A7522B" w:rsidRPr="000B2C08">
        <w:rPr>
          <w:lang w:val="ru-RU"/>
        </w:rPr>
        <w:t>е</w:t>
      </w:r>
      <w:r w:rsidRPr="000B2C08">
        <w:rPr>
          <w:lang w:val="ru-RU"/>
        </w:rPr>
        <w:t xml:space="preserve"> </w:t>
      </w:r>
      <w:r w:rsidR="00A7522B" w:rsidRPr="000B2C08">
        <w:rPr>
          <w:lang w:val="ru-RU"/>
        </w:rPr>
        <w:t>факторы, «</w:t>
      </w:r>
      <w:r w:rsidRPr="000B2C08">
        <w:rPr>
          <w:lang w:val="ru-RU"/>
        </w:rPr>
        <w:t>как характер, сложность, масштабы … и … потенциальное воздействие на окружающую среду»</w:t>
      </w:r>
      <w:r w:rsidRPr="00FC1126">
        <w:rPr>
          <w:rStyle w:val="FootnoteReference"/>
        </w:rPr>
        <w:footnoteReference w:id="31"/>
      </w:r>
      <w:r w:rsidR="00A7522B" w:rsidRPr="000B2C08">
        <w:rPr>
          <w:lang w:val="ru-RU"/>
        </w:rPr>
        <w:t xml:space="preserve"> пред</w:t>
      </w:r>
      <w:r w:rsidRPr="000B2C08">
        <w:rPr>
          <w:lang w:val="ru-RU"/>
        </w:rPr>
        <w:t>лагаемых целевых показателей и</w:t>
      </w:r>
      <w:r w:rsidR="00A7522B" w:rsidRPr="000B2C08">
        <w:rPr>
          <w:lang w:val="ru-RU"/>
        </w:rPr>
        <w:t>/или деятельности в рамках плана</w:t>
      </w:r>
      <w:r w:rsidRPr="000B2C08">
        <w:rPr>
          <w:lang w:val="ru-RU"/>
        </w:rPr>
        <w:t xml:space="preserve"> управления водохозяйственной деятельностью.</w:t>
      </w:r>
    </w:p>
    <w:tbl>
      <w:tblPr>
        <w:tblStyle w:val="TableGrid"/>
        <w:tblW w:w="0" w:type="auto"/>
        <w:tblLook w:val="04A0" w:firstRow="1" w:lastRow="0" w:firstColumn="1" w:lastColumn="0" w:noHBand="0" w:noVBand="1"/>
      </w:tblPr>
      <w:tblGrid>
        <w:gridCol w:w="9571"/>
      </w:tblGrid>
      <w:tr w:rsidR="00CD6A89" w:rsidRPr="008F6011" w:rsidTr="00FC1126">
        <w:tc>
          <w:tcPr>
            <w:tcW w:w="9571" w:type="dxa"/>
            <w:shd w:val="clear" w:color="auto" w:fill="auto"/>
          </w:tcPr>
          <w:p w:rsidR="00CD6A89" w:rsidRPr="000B2C08" w:rsidRDefault="00CD6A89" w:rsidP="00CA41A8">
            <w:pPr>
              <w:spacing w:line="276" w:lineRule="auto"/>
              <w:rPr>
                <w:lang w:val="ru-RU"/>
              </w:rPr>
            </w:pPr>
            <w:r w:rsidRPr="000B2C08">
              <w:rPr>
                <w:lang w:val="ru-RU"/>
              </w:rPr>
              <w:t>Руководящие принципы из других сфер:</w:t>
            </w:r>
          </w:p>
          <w:p w:rsidR="00CD6A89" w:rsidRPr="000B2C08" w:rsidRDefault="00CD6A89" w:rsidP="00CA41A8">
            <w:pPr>
              <w:spacing w:line="276" w:lineRule="auto"/>
              <w:rPr>
                <w:lang w:val="ru-RU"/>
              </w:rPr>
            </w:pPr>
          </w:p>
          <w:p w:rsidR="00CD6A89" w:rsidRPr="000B2C08" w:rsidRDefault="00CD6A89" w:rsidP="00CA41A8">
            <w:pPr>
              <w:spacing w:line="276" w:lineRule="auto"/>
              <w:rPr>
                <w:lang w:val="ru-RU"/>
              </w:rPr>
            </w:pPr>
            <w:r w:rsidRPr="000B2C08">
              <w:rPr>
                <w:lang w:val="ru-RU"/>
              </w:rPr>
              <w:t xml:space="preserve">- Период примерно в </w:t>
            </w:r>
            <w:r w:rsidRPr="000B2C08">
              <w:rPr>
                <w:b/>
                <w:lang w:val="ru-RU"/>
              </w:rPr>
              <w:t>шесть недель</w:t>
            </w:r>
            <w:r w:rsidRPr="000B2C08">
              <w:rPr>
                <w:lang w:val="ru-RU"/>
              </w:rPr>
              <w:t xml:space="preserve"> для изучения общественностью документации и подготовки к публичному расследованию и еще дополнительно </w:t>
            </w:r>
            <w:r w:rsidRPr="000B2C08">
              <w:rPr>
                <w:b/>
                <w:lang w:val="ru-RU"/>
              </w:rPr>
              <w:t>45 дней</w:t>
            </w:r>
            <w:r w:rsidRPr="000B2C08">
              <w:rPr>
                <w:lang w:val="ru-RU"/>
              </w:rPr>
              <w:t xml:space="preserve"> для представления замечан</w:t>
            </w:r>
            <w:r w:rsidR="008B6F34" w:rsidRPr="000B2C08">
              <w:rPr>
                <w:lang w:val="ru-RU"/>
              </w:rPr>
              <w:t>ий, информации, анализа и мнений</w:t>
            </w:r>
            <w:r w:rsidRPr="000B2C08">
              <w:rPr>
                <w:lang w:val="ru-RU"/>
              </w:rPr>
              <w:t xml:space="preserve"> в отношении предлагаемой деятельности (строительство </w:t>
            </w:r>
            <w:proofErr w:type="spellStart"/>
            <w:r w:rsidRPr="000B2C08">
              <w:rPr>
                <w:lang w:val="ru-RU"/>
              </w:rPr>
              <w:t>мусоросжигающего</w:t>
            </w:r>
            <w:proofErr w:type="spellEnd"/>
            <w:r w:rsidRPr="000B2C08">
              <w:rPr>
                <w:lang w:val="ru-RU"/>
              </w:rPr>
              <w:t xml:space="preserve"> завода</w:t>
            </w:r>
            <w:r w:rsidR="008B6F34" w:rsidRPr="000B2C08">
              <w:rPr>
                <w:lang w:val="ru-RU"/>
              </w:rPr>
              <w:t>) м</w:t>
            </w:r>
            <w:r w:rsidR="00B56723" w:rsidRPr="000B2C08">
              <w:rPr>
                <w:lang w:val="ru-RU"/>
              </w:rPr>
              <w:t>ожет</w:t>
            </w:r>
            <w:r w:rsidR="008B6F34" w:rsidRPr="000B2C08">
              <w:rPr>
                <w:lang w:val="ru-RU"/>
              </w:rPr>
              <w:t xml:space="preserve"> рассматриваться как разумны</w:t>
            </w:r>
            <w:r w:rsidR="00B56723" w:rsidRPr="000B2C08">
              <w:rPr>
                <w:lang w:val="ru-RU"/>
              </w:rPr>
              <w:t>й</w:t>
            </w:r>
            <w:r w:rsidRPr="000B2C08">
              <w:rPr>
                <w:lang w:val="ru-RU"/>
              </w:rPr>
              <w:t xml:space="preserve"> срок</w:t>
            </w:r>
            <w:r w:rsidRPr="00FC1126">
              <w:rPr>
                <w:rStyle w:val="FootnoteReference"/>
              </w:rPr>
              <w:footnoteReference w:id="32"/>
            </w:r>
            <w:r w:rsidRPr="000B2C08">
              <w:rPr>
                <w:lang w:val="ru-RU"/>
              </w:rPr>
              <w:t xml:space="preserve"> в соответствии с принципами </w:t>
            </w:r>
            <w:proofErr w:type="spellStart"/>
            <w:r w:rsidRPr="000B2C08">
              <w:rPr>
                <w:lang w:val="ru-RU"/>
              </w:rPr>
              <w:t>Орхусской</w:t>
            </w:r>
            <w:proofErr w:type="spellEnd"/>
            <w:r w:rsidRPr="000B2C08">
              <w:rPr>
                <w:lang w:val="ru-RU"/>
              </w:rPr>
              <w:t xml:space="preserve"> конвенции.</w:t>
            </w:r>
          </w:p>
          <w:p w:rsidR="00CD6A89" w:rsidRPr="000B2C08" w:rsidRDefault="00CD6A89" w:rsidP="00CA41A8">
            <w:pPr>
              <w:spacing w:line="276" w:lineRule="auto"/>
              <w:rPr>
                <w:lang w:val="ru-RU"/>
              </w:rPr>
            </w:pPr>
            <w:r w:rsidRPr="000B2C08">
              <w:rPr>
                <w:lang w:val="ru-RU"/>
              </w:rPr>
              <w:t xml:space="preserve">- </w:t>
            </w:r>
            <w:r w:rsidR="000B72BF" w:rsidRPr="000B2C08">
              <w:rPr>
                <w:lang w:val="ru-RU"/>
              </w:rPr>
              <w:t>Предложенный с</w:t>
            </w:r>
            <w:r w:rsidRPr="000B2C08">
              <w:rPr>
                <w:lang w:val="ru-RU"/>
              </w:rPr>
              <w:t xml:space="preserve">рок консультаций </w:t>
            </w:r>
            <w:proofErr w:type="gramStart"/>
            <w:r w:rsidRPr="000B2C08">
              <w:rPr>
                <w:lang w:val="ru-RU"/>
              </w:rPr>
              <w:t>с общественностью по экологической отчетности в соответствии с предлагаемой поправкой к Директиве</w:t>
            </w:r>
            <w:proofErr w:type="gramEnd"/>
            <w:r w:rsidRPr="000B2C08">
              <w:rPr>
                <w:lang w:val="ru-RU"/>
              </w:rPr>
              <w:t xml:space="preserve"> 2011/92/</w:t>
            </w:r>
            <w:r w:rsidRPr="00FC1126">
              <w:rPr>
                <w:lang w:val="de-DE"/>
              </w:rPr>
              <w:t>EU</w:t>
            </w:r>
            <w:r w:rsidRPr="000B2C08">
              <w:rPr>
                <w:lang w:val="ru-RU"/>
              </w:rPr>
              <w:t xml:space="preserve"> </w:t>
            </w:r>
            <w:r w:rsidR="000B72BF" w:rsidRPr="000B2C08">
              <w:rPr>
                <w:lang w:val="ru-RU"/>
              </w:rPr>
              <w:t xml:space="preserve">составляет </w:t>
            </w:r>
            <w:r w:rsidRPr="000B2C08">
              <w:rPr>
                <w:b/>
                <w:lang w:val="ru-RU"/>
              </w:rPr>
              <w:t>не менее 30 дней и не более 60 дней</w:t>
            </w:r>
            <w:r w:rsidRPr="000B2C08">
              <w:rPr>
                <w:lang w:val="ru-RU"/>
              </w:rPr>
              <w:t xml:space="preserve"> (Статья 6(7))</w:t>
            </w:r>
            <w:r w:rsidRPr="00FC1126">
              <w:rPr>
                <w:rStyle w:val="FootnoteReference"/>
              </w:rPr>
              <w:footnoteReference w:id="33"/>
            </w:r>
            <w:r w:rsidRPr="000B2C08">
              <w:rPr>
                <w:lang w:val="ru-RU"/>
              </w:rPr>
              <w:t>.</w:t>
            </w:r>
          </w:p>
        </w:tc>
      </w:tr>
    </w:tbl>
    <w:p w:rsidR="00CD6A89" w:rsidRPr="000B2C08" w:rsidRDefault="00CD6A89">
      <w:pPr>
        <w:rPr>
          <w:lang w:val="ru-RU"/>
        </w:rPr>
      </w:pPr>
      <w:r w:rsidRPr="000B2C08">
        <w:rPr>
          <w:sz w:val="24"/>
          <w:szCs w:val="24"/>
          <w:lang w:val="ru-RU"/>
        </w:rPr>
        <w:t xml:space="preserve"> </w:t>
      </w:r>
    </w:p>
    <w:p w:rsidR="00CD6A89" w:rsidRPr="000B2C08" w:rsidRDefault="0048468B">
      <w:pPr>
        <w:rPr>
          <w:lang w:val="ru-RU"/>
        </w:rPr>
      </w:pPr>
      <w:r w:rsidRPr="000B2C08">
        <w:rPr>
          <w:lang w:val="ru-RU"/>
        </w:rPr>
        <w:t>Доступны и возможны р</w:t>
      </w:r>
      <w:r w:rsidR="00CD6A89" w:rsidRPr="000B2C08">
        <w:rPr>
          <w:lang w:val="ru-RU"/>
        </w:rPr>
        <w:t>азличные формы к</w:t>
      </w:r>
      <w:r w:rsidR="00062D06" w:rsidRPr="000B2C08">
        <w:rPr>
          <w:lang w:val="ru-RU"/>
        </w:rPr>
        <w:t xml:space="preserve">онсультаций </w:t>
      </w:r>
      <w:r w:rsidR="00CD6A89" w:rsidRPr="000B2C08">
        <w:rPr>
          <w:lang w:val="ru-RU"/>
        </w:rPr>
        <w:t xml:space="preserve">(см. Инструментарий в разделе </w:t>
      </w:r>
      <w:r w:rsidR="00CD6A89" w:rsidRPr="00FC1126">
        <w:rPr>
          <w:lang w:val="de-DE"/>
        </w:rPr>
        <w:t>D</w:t>
      </w:r>
      <w:r w:rsidR="00CD6A89" w:rsidRPr="000B2C08">
        <w:rPr>
          <w:lang w:val="ru-RU"/>
        </w:rPr>
        <w:t xml:space="preserve">). </w:t>
      </w:r>
      <w:r w:rsidR="00062D06" w:rsidRPr="000B2C08">
        <w:rPr>
          <w:lang w:val="ru-RU"/>
        </w:rPr>
        <w:t>Распространенными методиками</w:t>
      </w:r>
      <w:r w:rsidR="00CD6A89" w:rsidRPr="000B2C08">
        <w:rPr>
          <w:lang w:val="ru-RU"/>
        </w:rPr>
        <w:t xml:space="preserve"> являются общественные консультации (устные и/или письменные), включая консультации в режиме онлайн. Приведенные ниже</w:t>
      </w:r>
      <w:r w:rsidR="00062D06" w:rsidRPr="000B2C08">
        <w:rPr>
          <w:lang w:val="ru-RU"/>
        </w:rPr>
        <w:t xml:space="preserve"> примеры</w:t>
      </w:r>
      <w:r w:rsidR="00CD6A89" w:rsidRPr="000B2C08">
        <w:rPr>
          <w:lang w:val="ru-RU"/>
        </w:rPr>
        <w:t xml:space="preserve"> представляют опыт практической реализации </w:t>
      </w:r>
      <w:r w:rsidR="008344CA" w:rsidRPr="000B2C08">
        <w:rPr>
          <w:lang w:val="ru-RU"/>
        </w:rPr>
        <w:t xml:space="preserve">общественных </w:t>
      </w:r>
      <w:r w:rsidR="00CD6A89" w:rsidRPr="000B2C08">
        <w:rPr>
          <w:lang w:val="ru-RU"/>
        </w:rPr>
        <w:t xml:space="preserve">консультаций из нескольких стран: </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CD6A89" w:rsidRPr="008F6011" w:rsidTr="005F2E3C">
        <w:tc>
          <w:tcPr>
            <w:tcW w:w="9571" w:type="dxa"/>
            <w:shd w:val="clear" w:color="auto" w:fill="BFBFBF" w:themeFill="background1" w:themeFillShade="BF"/>
          </w:tcPr>
          <w:p w:rsidR="00CD6A89" w:rsidRPr="000B2C08" w:rsidRDefault="00CD6A89" w:rsidP="00CA41A8">
            <w:pPr>
              <w:spacing w:line="276" w:lineRule="auto"/>
              <w:rPr>
                <w:lang w:val="ru-RU"/>
              </w:rPr>
            </w:pPr>
            <w:r w:rsidRPr="000B2C08">
              <w:rPr>
                <w:lang w:val="ru-RU"/>
              </w:rPr>
              <w:t>КОНСУЛЬТАЦИИ НА РАЗНЫХ УРОВНЯХ</w:t>
            </w:r>
          </w:p>
          <w:p w:rsidR="00CD6A89" w:rsidRPr="000B2C08" w:rsidRDefault="00062D06" w:rsidP="00CA41A8">
            <w:pPr>
              <w:spacing w:line="276" w:lineRule="auto"/>
              <w:rPr>
                <w:lang w:val="ru-RU"/>
              </w:rPr>
            </w:pPr>
            <w:r w:rsidRPr="000B2C08">
              <w:rPr>
                <w:lang w:val="ru-RU"/>
              </w:rPr>
              <w:t>П</w:t>
            </w:r>
            <w:r w:rsidR="005B056D" w:rsidRPr="000B2C08">
              <w:rPr>
                <w:lang w:val="ru-RU"/>
              </w:rPr>
              <w:t>рактический п</w:t>
            </w:r>
            <w:r w:rsidRPr="000B2C08">
              <w:rPr>
                <w:lang w:val="ru-RU"/>
              </w:rPr>
              <w:t>ример</w:t>
            </w:r>
            <w:r w:rsidR="00CD6A89" w:rsidRPr="000B2C08">
              <w:rPr>
                <w:lang w:val="ru-RU"/>
              </w:rPr>
              <w:t xml:space="preserve"> 13</w:t>
            </w:r>
          </w:p>
          <w:p w:rsidR="00CD6A89" w:rsidRPr="000B2C08" w:rsidRDefault="00CD6A89" w:rsidP="00CA41A8">
            <w:pPr>
              <w:spacing w:line="276" w:lineRule="auto"/>
              <w:rPr>
                <w:lang w:val="ru-RU"/>
              </w:rPr>
            </w:pPr>
          </w:p>
          <w:p w:rsidR="00062D06" w:rsidRPr="000B2C08" w:rsidRDefault="00CD6A89" w:rsidP="00CA41A8">
            <w:pPr>
              <w:spacing w:line="276" w:lineRule="auto"/>
              <w:rPr>
                <w:lang w:val="ru-RU"/>
              </w:rPr>
            </w:pPr>
            <w:r w:rsidRPr="000B2C08">
              <w:rPr>
                <w:b/>
                <w:lang w:val="ru-RU"/>
              </w:rPr>
              <w:t>Венгерский</w:t>
            </w:r>
            <w:r w:rsidRPr="000B2C08">
              <w:rPr>
                <w:lang w:val="ru-RU"/>
              </w:rPr>
              <w:t xml:space="preserve"> национальный план управления </w:t>
            </w:r>
            <w:r w:rsidR="00062D06" w:rsidRPr="000B2C08">
              <w:rPr>
                <w:lang w:val="ru-RU"/>
              </w:rPr>
              <w:t>речным бассейном</w:t>
            </w:r>
            <w:r w:rsidRPr="000B2C08">
              <w:rPr>
                <w:lang w:val="ru-RU"/>
              </w:rPr>
              <w:t xml:space="preserve"> был утвержден 5 мая 2010 года. Процесс привлечения общественности начался в 2006 году с разработки стратегии и методологии участия общественности на местном, региональном и национальном уровнях (см. выше). На первом этапе была проведена консультация по плану работы процесса управления </w:t>
            </w:r>
            <w:r w:rsidR="00D52FF8" w:rsidRPr="000B2C08">
              <w:rPr>
                <w:lang w:val="ru-RU"/>
              </w:rPr>
              <w:t>водными ресурсами</w:t>
            </w:r>
            <w:r w:rsidRPr="000B2C08">
              <w:rPr>
                <w:lang w:val="ru-RU"/>
              </w:rPr>
              <w:t xml:space="preserve">. </w:t>
            </w:r>
            <w:r w:rsidR="0048468B" w:rsidRPr="000B2C08">
              <w:rPr>
                <w:lang w:val="ru-RU"/>
              </w:rPr>
              <w:t>Б</w:t>
            </w:r>
            <w:r w:rsidRPr="000B2C08">
              <w:rPr>
                <w:lang w:val="ru-RU"/>
              </w:rPr>
              <w:t>ыли получены 62 письменных сообщения от отраслевых объединений (например, поставщиков воды и др.) и НПО, а также от частных лиц. В результате был</w:t>
            </w:r>
            <w:r w:rsidR="00D52FF8" w:rsidRPr="000B2C08">
              <w:rPr>
                <w:lang w:val="ru-RU"/>
              </w:rPr>
              <w:t>о</w:t>
            </w:r>
            <w:r w:rsidRPr="000B2C08">
              <w:rPr>
                <w:lang w:val="ru-RU"/>
              </w:rPr>
              <w:t xml:space="preserve"> издано </w:t>
            </w:r>
            <w:r w:rsidR="00D52FF8" w:rsidRPr="000B2C08">
              <w:rPr>
                <w:lang w:val="ru-RU"/>
              </w:rPr>
              <w:t xml:space="preserve">министерское </w:t>
            </w:r>
            <w:r w:rsidRPr="000B2C08">
              <w:rPr>
                <w:lang w:val="ru-RU"/>
              </w:rPr>
              <w:t xml:space="preserve">постановление о Советах по управлению водными ресурсами (2007). </w:t>
            </w:r>
          </w:p>
          <w:p w:rsidR="00CD6A89" w:rsidRPr="000B2C08" w:rsidRDefault="00CD6A89" w:rsidP="00CA41A8">
            <w:pPr>
              <w:spacing w:line="276" w:lineRule="auto"/>
              <w:rPr>
                <w:lang w:val="ru-RU"/>
              </w:rPr>
            </w:pPr>
            <w:r w:rsidRPr="000B2C08">
              <w:rPr>
                <w:lang w:val="ru-RU"/>
              </w:rPr>
              <w:t xml:space="preserve">На втором этапе общественности было предложено оставлять комментарии по </w:t>
            </w:r>
            <w:r w:rsidR="00062D06" w:rsidRPr="000B2C08">
              <w:rPr>
                <w:lang w:val="ru-RU"/>
              </w:rPr>
              <w:t xml:space="preserve">локальному </w:t>
            </w:r>
            <w:r w:rsidRPr="000B2C08">
              <w:rPr>
                <w:lang w:val="ru-RU"/>
              </w:rPr>
              <w:t xml:space="preserve">управлению водными ресурсами </w:t>
            </w:r>
            <w:r w:rsidR="007B155A" w:rsidRPr="000B2C08">
              <w:rPr>
                <w:lang w:val="ru-RU"/>
              </w:rPr>
              <w:t xml:space="preserve">на уровне подразделений и по </w:t>
            </w:r>
            <w:r w:rsidR="0048468B" w:rsidRPr="000B2C08">
              <w:rPr>
                <w:lang w:val="ru-RU"/>
              </w:rPr>
              <w:t>концепции, касавшейся</w:t>
            </w:r>
            <w:r w:rsidR="007B155A" w:rsidRPr="000B2C08">
              <w:rPr>
                <w:lang w:val="ru-RU"/>
              </w:rPr>
              <w:t xml:space="preserve"> главных вопросов управления водными ресурсами на национальном уровне речного бассейна</w:t>
            </w:r>
            <w:r w:rsidR="00BD6FAE" w:rsidRPr="000B2C08">
              <w:rPr>
                <w:lang w:val="ru-RU"/>
              </w:rPr>
              <w:t xml:space="preserve"> и уровне </w:t>
            </w:r>
            <w:r w:rsidR="00BD6FAE" w:rsidRPr="000B2C08">
              <w:rPr>
                <w:lang w:val="ru-RU"/>
              </w:rPr>
              <w:lastRenderedPageBreak/>
              <w:t>четырех</w:t>
            </w:r>
            <w:r w:rsidR="007B155A" w:rsidRPr="000B2C08">
              <w:rPr>
                <w:lang w:val="ru-RU"/>
              </w:rPr>
              <w:t xml:space="preserve"> территори</w:t>
            </w:r>
            <w:r w:rsidR="00BD6FAE" w:rsidRPr="000B2C08">
              <w:rPr>
                <w:lang w:val="ru-RU"/>
              </w:rPr>
              <w:t>й</w:t>
            </w:r>
            <w:r w:rsidR="007B155A" w:rsidRPr="000B2C08">
              <w:rPr>
                <w:lang w:val="ru-RU"/>
              </w:rPr>
              <w:t xml:space="preserve"> водосбора притоков</w:t>
            </w:r>
            <w:r w:rsidR="00D52FF8" w:rsidRPr="000B2C08">
              <w:rPr>
                <w:lang w:val="ru-RU"/>
              </w:rPr>
              <w:t>. Был</w:t>
            </w:r>
            <w:r w:rsidRPr="000B2C08">
              <w:rPr>
                <w:lang w:val="ru-RU"/>
              </w:rPr>
              <w:t xml:space="preserve">о </w:t>
            </w:r>
            <w:r w:rsidR="00D52FF8" w:rsidRPr="000B2C08">
              <w:rPr>
                <w:lang w:val="ru-RU"/>
              </w:rPr>
              <w:t>представлено</w:t>
            </w:r>
            <w:r w:rsidRPr="000B2C08">
              <w:rPr>
                <w:lang w:val="ru-RU"/>
              </w:rPr>
              <w:t xml:space="preserve"> около 60 письменных комментариев. В то же время п</w:t>
            </w:r>
            <w:r w:rsidR="00D52FF8" w:rsidRPr="000B2C08">
              <w:rPr>
                <w:lang w:val="ru-RU"/>
              </w:rPr>
              <w:t>родолжились</w:t>
            </w:r>
            <w:r w:rsidRPr="000B2C08">
              <w:rPr>
                <w:lang w:val="ru-RU"/>
              </w:rPr>
              <w:t xml:space="preserve"> общественные обсуждения программы мер</w:t>
            </w:r>
            <w:r w:rsidR="00D52FF8" w:rsidRPr="000B2C08">
              <w:rPr>
                <w:lang w:val="ru-RU"/>
              </w:rPr>
              <w:t>оприятий</w:t>
            </w:r>
            <w:r w:rsidRPr="000B2C08">
              <w:rPr>
                <w:lang w:val="ru-RU"/>
              </w:rPr>
              <w:t>.</w:t>
            </w:r>
          </w:p>
          <w:p w:rsidR="00CD6A89" w:rsidRPr="000B2C08" w:rsidRDefault="00CD6A89" w:rsidP="00CA41A8">
            <w:pPr>
              <w:spacing w:line="276" w:lineRule="auto"/>
              <w:rPr>
                <w:lang w:val="ru-RU"/>
              </w:rPr>
            </w:pPr>
            <w:r w:rsidRPr="000B2C08">
              <w:rPr>
                <w:lang w:val="ru-RU"/>
              </w:rPr>
              <w:t xml:space="preserve">Широкий и легкий доступ к информации был предоставлен через </w:t>
            </w:r>
            <w:r w:rsidR="007B155A" w:rsidRPr="000B2C08">
              <w:rPr>
                <w:lang w:val="ru-RU"/>
              </w:rPr>
              <w:t>специальный</w:t>
            </w:r>
            <w:r w:rsidRPr="000B2C08">
              <w:rPr>
                <w:lang w:val="ru-RU"/>
              </w:rPr>
              <w:t xml:space="preserve"> сайт </w:t>
            </w:r>
            <w:hyperlink r:id="rId15" w:history="1">
              <w:r w:rsidRPr="00FC1126">
                <w:rPr>
                  <w:rStyle w:val="Hyperlink"/>
                  <w:lang w:val="en-US"/>
                </w:rPr>
                <w:t>www</w:t>
              </w:r>
              <w:r w:rsidRPr="000B2C08">
                <w:rPr>
                  <w:rStyle w:val="Hyperlink"/>
                  <w:lang w:val="ru-RU"/>
                </w:rPr>
                <w:t>.</w:t>
              </w:r>
              <w:proofErr w:type="spellStart"/>
              <w:r w:rsidRPr="00FC1126">
                <w:rPr>
                  <w:rStyle w:val="Hyperlink"/>
                  <w:lang w:val="en-US"/>
                </w:rPr>
                <w:t>vizeink</w:t>
              </w:r>
              <w:proofErr w:type="spellEnd"/>
              <w:r w:rsidRPr="000B2C08">
                <w:rPr>
                  <w:rStyle w:val="Hyperlink"/>
                  <w:lang w:val="ru-RU"/>
                </w:rPr>
                <w:t>.</w:t>
              </w:r>
              <w:proofErr w:type="spellStart"/>
              <w:r w:rsidRPr="00FC1126">
                <w:rPr>
                  <w:rStyle w:val="Hyperlink"/>
                  <w:lang w:val="en-US"/>
                </w:rPr>
                <w:t>hu</w:t>
              </w:r>
              <w:proofErr w:type="spellEnd"/>
            </w:hyperlink>
            <w:r w:rsidRPr="000B2C08">
              <w:rPr>
                <w:lang w:val="ru-RU"/>
              </w:rPr>
              <w:t xml:space="preserve"> (</w:t>
            </w:r>
            <w:r w:rsidR="005B056D" w:rsidRPr="000B2C08">
              <w:rPr>
                <w:lang w:val="ru-RU"/>
              </w:rPr>
              <w:t>что означает «наши воды»</w:t>
            </w:r>
            <w:r w:rsidRPr="000B2C08">
              <w:rPr>
                <w:lang w:val="ru-RU"/>
              </w:rPr>
              <w:t>)</w:t>
            </w:r>
            <w:r w:rsidR="007B155A" w:rsidRPr="000B2C08">
              <w:rPr>
                <w:lang w:val="ru-RU"/>
              </w:rPr>
              <w:t>,</w:t>
            </w:r>
            <w:r w:rsidRPr="000B2C08">
              <w:rPr>
                <w:lang w:val="ru-RU"/>
              </w:rPr>
              <w:t xml:space="preserve"> </w:t>
            </w:r>
            <w:r w:rsidR="007B155A" w:rsidRPr="000B2C08">
              <w:rPr>
                <w:lang w:val="ru-RU"/>
              </w:rPr>
              <w:t>г</w:t>
            </w:r>
            <w:r w:rsidRPr="000B2C08">
              <w:rPr>
                <w:lang w:val="ru-RU"/>
              </w:rPr>
              <w:t xml:space="preserve">де были </w:t>
            </w:r>
            <w:r w:rsidR="007B155A" w:rsidRPr="000B2C08">
              <w:rPr>
                <w:lang w:val="ru-RU"/>
              </w:rPr>
              <w:t>размещены</w:t>
            </w:r>
            <w:r w:rsidRPr="000B2C08">
              <w:rPr>
                <w:lang w:val="ru-RU"/>
              </w:rPr>
              <w:t xml:space="preserve"> все соответствующие матери</w:t>
            </w:r>
            <w:r w:rsidR="007B155A" w:rsidRPr="000B2C08">
              <w:rPr>
                <w:lang w:val="ru-RU"/>
              </w:rPr>
              <w:t>а</w:t>
            </w:r>
            <w:r w:rsidRPr="000B2C08">
              <w:rPr>
                <w:lang w:val="ru-RU"/>
              </w:rPr>
              <w:t>лы каждо</w:t>
            </w:r>
            <w:r w:rsidR="00BD6FAE" w:rsidRPr="000B2C08">
              <w:rPr>
                <w:lang w:val="ru-RU"/>
              </w:rPr>
              <w:t>го</w:t>
            </w:r>
            <w:r w:rsidRPr="000B2C08">
              <w:rPr>
                <w:lang w:val="ru-RU"/>
              </w:rPr>
              <w:t xml:space="preserve"> консультационн</w:t>
            </w:r>
            <w:r w:rsidR="007B155A" w:rsidRPr="000B2C08">
              <w:rPr>
                <w:lang w:val="ru-RU"/>
              </w:rPr>
              <w:t>ого</w:t>
            </w:r>
            <w:r w:rsidRPr="000B2C08">
              <w:rPr>
                <w:lang w:val="ru-RU"/>
              </w:rPr>
              <w:t xml:space="preserve"> этап</w:t>
            </w:r>
            <w:r w:rsidR="007B155A" w:rsidRPr="000B2C08">
              <w:rPr>
                <w:lang w:val="ru-RU"/>
              </w:rPr>
              <w:t>а</w:t>
            </w:r>
            <w:r w:rsidR="0048468B" w:rsidRPr="000B2C08">
              <w:rPr>
                <w:lang w:val="ru-RU"/>
              </w:rPr>
              <w:t>, с учетом</w:t>
            </w:r>
            <w:r w:rsidR="00BD6FAE" w:rsidRPr="000B2C08">
              <w:rPr>
                <w:lang w:val="ru-RU"/>
              </w:rPr>
              <w:t xml:space="preserve"> </w:t>
            </w:r>
            <w:r w:rsidR="007B155A" w:rsidRPr="000B2C08">
              <w:rPr>
                <w:lang w:val="ru-RU"/>
              </w:rPr>
              <w:t>каждой единицы планирования</w:t>
            </w:r>
            <w:r w:rsidR="00BD6FAE" w:rsidRPr="000B2C08">
              <w:rPr>
                <w:lang w:val="ru-RU"/>
              </w:rPr>
              <w:t xml:space="preserve"> (региональных структур на основе водосборных площадей)</w:t>
            </w:r>
            <w:r w:rsidRPr="000B2C08">
              <w:rPr>
                <w:lang w:val="ru-RU"/>
              </w:rPr>
              <w:t xml:space="preserve">. </w:t>
            </w:r>
            <w:r w:rsidR="00BD6FAE" w:rsidRPr="000B2C08">
              <w:rPr>
                <w:lang w:val="ru-RU"/>
              </w:rPr>
              <w:t>Кроме того,</w:t>
            </w:r>
            <w:r w:rsidRPr="000B2C08">
              <w:rPr>
                <w:lang w:val="ru-RU"/>
              </w:rPr>
              <w:t xml:space="preserve"> была </w:t>
            </w:r>
            <w:r w:rsidR="00BD6FAE" w:rsidRPr="000B2C08">
              <w:rPr>
                <w:lang w:val="ru-RU"/>
              </w:rPr>
              <w:t xml:space="preserve">проведена </w:t>
            </w:r>
            <w:r w:rsidRPr="000B2C08">
              <w:rPr>
                <w:lang w:val="ru-RU"/>
              </w:rPr>
              <w:t xml:space="preserve">информационная кампания </w:t>
            </w:r>
            <w:r w:rsidR="00BD6FAE" w:rsidRPr="000B2C08">
              <w:rPr>
                <w:lang w:val="ru-RU"/>
              </w:rPr>
              <w:t>с использованием</w:t>
            </w:r>
            <w:r w:rsidRPr="000B2C08">
              <w:rPr>
                <w:lang w:val="ru-RU"/>
              </w:rPr>
              <w:t xml:space="preserve"> электронны</w:t>
            </w:r>
            <w:r w:rsidR="00BD6FAE" w:rsidRPr="000B2C08">
              <w:rPr>
                <w:lang w:val="ru-RU"/>
              </w:rPr>
              <w:t>х</w:t>
            </w:r>
            <w:r w:rsidRPr="000B2C08">
              <w:rPr>
                <w:lang w:val="ru-RU"/>
              </w:rPr>
              <w:t xml:space="preserve"> и печатн</w:t>
            </w:r>
            <w:r w:rsidR="008344CA" w:rsidRPr="000B2C08">
              <w:rPr>
                <w:lang w:val="ru-RU"/>
              </w:rPr>
              <w:t xml:space="preserve">ых средств массовой информации и </w:t>
            </w:r>
            <w:r w:rsidRPr="000B2C08">
              <w:rPr>
                <w:lang w:val="ru-RU"/>
              </w:rPr>
              <w:t xml:space="preserve">были </w:t>
            </w:r>
            <w:r w:rsidR="008344CA" w:rsidRPr="000B2C08">
              <w:rPr>
                <w:lang w:val="ru-RU"/>
              </w:rPr>
              <w:t>организованы</w:t>
            </w:r>
            <w:r w:rsidRPr="000B2C08">
              <w:rPr>
                <w:lang w:val="ru-RU"/>
              </w:rPr>
              <w:t xml:space="preserve"> национальные и региональные пресс-конференции.</w:t>
            </w:r>
          </w:p>
          <w:p w:rsidR="00FF60C8" w:rsidRPr="000B2C08" w:rsidRDefault="00FF60C8" w:rsidP="00CA41A8">
            <w:pPr>
              <w:spacing w:line="276" w:lineRule="auto"/>
              <w:rPr>
                <w:lang w:val="ru-RU"/>
              </w:rPr>
            </w:pPr>
          </w:p>
          <w:p w:rsidR="00FF60C8" w:rsidRPr="000B2C08" w:rsidRDefault="00FF60C8" w:rsidP="00CA41A8">
            <w:pPr>
              <w:spacing w:line="276" w:lineRule="auto"/>
              <w:rPr>
                <w:lang w:val="ru-RU"/>
              </w:rPr>
            </w:pPr>
            <w:r w:rsidRPr="000B2C08">
              <w:rPr>
                <w:lang w:val="ru-RU"/>
              </w:rPr>
              <w:t xml:space="preserve">В процессе общественных консультаций было использовано четыре основных </w:t>
            </w:r>
            <w:r w:rsidR="00BD6FAE" w:rsidRPr="000B2C08">
              <w:rPr>
                <w:lang w:val="ru-RU"/>
              </w:rPr>
              <w:t>инструмента</w:t>
            </w:r>
            <w:r w:rsidRPr="000B2C08">
              <w:rPr>
                <w:lang w:val="ru-RU"/>
              </w:rPr>
              <w:t>:</w:t>
            </w:r>
          </w:p>
          <w:p w:rsidR="00FF60C8" w:rsidRPr="000B2C08" w:rsidRDefault="00FF60C8" w:rsidP="00CA41A8">
            <w:pPr>
              <w:spacing w:line="276" w:lineRule="auto"/>
              <w:rPr>
                <w:lang w:val="ru-RU"/>
              </w:rPr>
            </w:pPr>
            <w:r w:rsidRPr="000B2C08">
              <w:rPr>
                <w:lang w:val="ru-RU"/>
              </w:rPr>
              <w:t>- письменные консультации (размещенные на вышеупомянутом сайте);</w:t>
            </w:r>
          </w:p>
          <w:p w:rsidR="00FF60C8" w:rsidRPr="000B2C08" w:rsidRDefault="00FF60C8" w:rsidP="00CA41A8">
            <w:pPr>
              <w:spacing w:line="276" w:lineRule="auto"/>
              <w:rPr>
                <w:lang w:val="ru-RU"/>
              </w:rPr>
            </w:pPr>
            <w:r w:rsidRPr="000B2C08">
              <w:rPr>
                <w:lang w:val="ru-RU"/>
              </w:rPr>
              <w:t xml:space="preserve">- были проведены региональные форумы во всех подразделениях, </w:t>
            </w:r>
            <w:r w:rsidR="00BD6FAE" w:rsidRPr="000B2C08">
              <w:rPr>
                <w:lang w:val="ru-RU"/>
              </w:rPr>
              <w:t xml:space="preserve">приглашавшие к участию </w:t>
            </w:r>
            <w:r w:rsidRPr="000B2C08">
              <w:rPr>
                <w:lang w:val="ru-RU"/>
              </w:rPr>
              <w:t xml:space="preserve">все </w:t>
            </w:r>
            <w:r w:rsidR="0048468B" w:rsidRPr="000B2C08">
              <w:rPr>
                <w:lang w:val="ru-RU"/>
              </w:rPr>
              <w:t>задействованные в управлении водными ресурсами</w:t>
            </w:r>
            <w:r w:rsidRPr="000B2C08">
              <w:rPr>
                <w:lang w:val="ru-RU"/>
              </w:rPr>
              <w:t xml:space="preserve"> государственны</w:t>
            </w:r>
            <w:r w:rsidR="00BD6FAE" w:rsidRPr="000B2C08">
              <w:rPr>
                <w:lang w:val="ru-RU"/>
              </w:rPr>
              <w:t>е органы</w:t>
            </w:r>
            <w:r w:rsidRPr="000B2C08">
              <w:rPr>
                <w:lang w:val="ru-RU"/>
              </w:rPr>
              <w:t xml:space="preserve"> и представител</w:t>
            </w:r>
            <w:r w:rsidR="00BD6FAE" w:rsidRPr="000B2C08">
              <w:rPr>
                <w:lang w:val="ru-RU"/>
              </w:rPr>
              <w:t>ей</w:t>
            </w:r>
            <w:r w:rsidRPr="000B2C08">
              <w:rPr>
                <w:lang w:val="ru-RU"/>
              </w:rPr>
              <w:t xml:space="preserve"> общественных организаций (например, </w:t>
            </w:r>
            <w:r w:rsidR="00BD6FAE" w:rsidRPr="000B2C08">
              <w:rPr>
                <w:lang w:val="ru-RU"/>
              </w:rPr>
              <w:t>имеющих отношение к сельскому</w:t>
            </w:r>
            <w:r w:rsidRPr="000B2C08">
              <w:rPr>
                <w:lang w:val="ru-RU"/>
              </w:rPr>
              <w:t xml:space="preserve"> хозяйств</w:t>
            </w:r>
            <w:r w:rsidR="00BD6FAE" w:rsidRPr="000B2C08">
              <w:rPr>
                <w:lang w:val="ru-RU"/>
              </w:rPr>
              <w:t>у</w:t>
            </w:r>
            <w:r w:rsidRPr="000B2C08">
              <w:rPr>
                <w:lang w:val="ru-RU"/>
              </w:rPr>
              <w:t>, лесно</w:t>
            </w:r>
            <w:r w:rsidR="00BD6FAE" w:rsidRPr="000B2C08">
              <w:rPr>
                <w:lang w:val="ru-RU"/>
              </w:rPr>
              <w:t>му</w:t>
            </w:r>
            <w:r w:rsidRPr="000B2C08">
              <w:rPr>
                <w:lang w:val="ru-RU"/>
              </w:rPr>
              <w:t xml:space="preserve"> хозяйств</w:t>
            </w:r>
            <w:r w:rsidR="00BD6FAE" w:rsidRPr="000B2C08">
              <w:rPr>
                <w:lang w:val="ru-RU"/>
              </w:rPr>
              <w:t>у</w:t>
            </w:r>
            <w:r w:rsidRPr="000B2C08">
              <w:rPr>
                <w:lang w:val="ru-RU"/>
              </w:rPr>
              <w:t>,</w:t>
            </w:r>
            <w:r w:rsidR="00BD6FAE" w:rsidRPr="000B2C08">
              <w:rPr>
                <w:lang w:val="ru-RU"/>
              </w:rPr>
              <w:t xml:space="preserve"> деятельности </w:t>
            </w:r>
            <w:r w:rsidRPr="000B2C08">
              <w:rPr>
                <w:lang w:val="ru-RU"/>
              </w:rPr>
              <w:t>муниципалитет</w:t>
            </w:r>
            <w:r w:rsidR="00BD6FAE" w:rsidRPr="000B2C08">
              <w:rPr>
                <w:lang w:val="ru-RU"/>
              </w:rPr>
              <w:t>ов</w:t>
            </w:r>
            <w:r w:rsidRPr="000B2C08">
              <w:rPr>
                <w:lang w:val="ru-RU"/>
              </w:rPr>
              <w:t>, рыболовств</w:t>
            </w:r>
            <w:r w:rsidR="00BD6FAE" w:rsidRPr="000B2C08">
              <w:rPr>
                <w:lang w:val="ru-RU"/>
              </w:rPr>
              <w:t>у</w:t>
            </w:r>
            <w:r w:rsidRPr="000B2C08">
              <w:rPr>
                <w:lang w:val="ru-RU"/>
              </w:rPr>
              <w:t>, терм</w:t>
            </w:r>
            <w:r w:rsidR="00BD6FAE" w:rsidRPr="000B2C08">
              <w:rPr>
                <w:lang w:val="ru-RU"/>
              </w:rPr>
              <w:t>альным водам</w:t>
            </w:r>
            <w:r w:rsidRPr="000B2C08">
              <w:rPr>
                <w:lang w:val="ru-RU"/>
              </w:rPr>
              <w:t xml:space="preserve"> и т.д.);</w:t>
            </w:r>
          </w:p>
          <w:p w:rsidR="00FF60C8" w:rsidRPr="000B2C08" w:rsidRDefault="00FF60C8" w:rsidP="00CA41A8">
            <w:pPr>
              <w:spacing w:line="276" w:lineRule="auto"/>
              <w:rPr>
                <w:lang w:val="ru-RU"/>
              </w:rPr>
            </w:pPr>
            <w:r w:rsidRPr="000B2C08">
              <w:rPr>
                <w:lang w:val="ru-RU"/>
              </w:rPr>
              <w:t>- были организованы 25 консультаций, где приняли участие более 1000 человек, представлявших более 700 организаций</w:t>
            </w:r>
            <w:r w:rsidR="00FD37D4" w:rsidRPr="000B2C08">
              <w:rPr>
                <w:lang w:val="ru-RU"/>
              </w:rPr>
              <w:t>.</w:t>
            </w:r>
            <w:r w:rsidRPr="000B2C08">
              <w:rPr>
                <w:lang w:val="ru-RU"/>
              </w:rPr>
              <w:t xml:space="preserve"> </w:t>
            </w:r>
            <w:r w:rsidR="00FD37D4" w:rsidRPr="000B2C08">
              <w:rPr>
                <w:lang w:val="ru-RU"/>
              </w:rPr>
              <w:t>Б</w:t>
            </w:r>
            <w:r w:rsidRPr="000B2C08">
              <w:rPr>
                <w:lang w:val="ru-RU"/>
              </w:rPr>
              <w:t>ыло представлено и прокомментировано (устно или письменно) более 1500 замечаний или вопросов;</w:t>
            </w:r>
          </w:p>
          <w:p w:rsidR="00FF60C8" w:rsidRPr="000B2C08" w:rsidRDefault="00FF60C8" w:rsidP="00CA41A8">
            <w:pPr>
              <w:spacing w:line="276" w:lineRule="auto"/>
              <w:rPr>
                <w:lang w:val="ru-RU"/>
              </w:rPr>
            </w:pPr>
            <w:r w:rsidRPr="000B2C08">
              <w:rPr>
                <w:lang w:val="ru-RU"/>
              </w:rPr>
              <w:t>- были созданы Советы по управлению водными ресурсами (на национальном</w:t>
            </w:r>
            <w:r w:rsidR="0048468B" w:rsidRPr="000B2C08">
              <w:rPr>
                <w:lang w:val="ru-RU"/>
              </w:rPr>
              <w:t xml:space="preserve"> уровне</w:t>
            </w:r>
            <w:r w:rsidRPr="000B2C08">
              <w:rPr>
                <w:lang w:val="ru-RU"/>
              </w:rPr>
              <w:t xml:space="preserve">, уровне водосборов притоков и уровне </w:t>
            </w:r>
            <w:r w:rsidR="00FD37D4" w:rsidRPr="000B2C08">
              <w:rPr>
                <w:lang w:val="ru-RU"/>
              </w:rPr>
              <w:t>административных подразделений</w:t>
            </w:r>
            <w:r w:rsidRPr="000B2C08">
              <w:rPr>
                <w:lang w:val="ru-RU"/>
              </w:rPr>
              <w:t>) с участием большинства заинтересованных сторон</w:t>
            </w:r>
            <w:r w:rsidR="00FD37D4" w:rsidRPr="000B2C08">
              <w:rPr>
                <w:lang w:val="ru-RU"/>
              </w:rPr>
              <w:t>.</w:t>
            </w:r>
            <w:r w:rsidRPr="000B2C08">
              <w:rPr>
                <w:lang w:val="ru-RU"/>
              </w:rPr>
              <w:t xml:space="preserve"> </w:t>
            </w:r>
          </w:p>
          <w:p w:rsidR="00FF60C8" w:rsidRPr="000B2C08" w:rsidRDefault="00FF60C8" w:rsidP="00CA41A8">
            <w:pPr>
              <w:spacing w:line="276" w:lineRule="auto"/>
              <w:rPr>
                <w:lang w:val="ru-RU"/>
              </w:rPr>
            </w:pPr>
          </w:p>
          <w:p w:rsidR="00FF60C8" w:rsidRPr="000B2C08" w:rsidRDefault="00FF60C8" w:rsidP="003121DF">
            <w:pPr>
              <w:spacing w:line="276" w:lineRule="auto"/>
              <w:rPr>
                <w:lang w:val="ru-RU"/>
              </w:rPr>
            </w:pPr>
            <w:r w:rsidRPr="000B2C08">
              <w:rPr>
                <w:lang w:val="ru-RU"/>
              </w:rPr>
              <w:t>Посл</w:t>
            </w:r>
            <w:r w:rsidR="00EE1108" w:rsidRPr="000B2C08">
              <w:rPr>
                <w:lang w:val="ru-RU"/>
              </w:rPr>
              <w:t xml:space="preserve">е </w:t>
            </w:r>
            <w:r w:rsidR="0048468B" w:rsidRPr="000B2C08">
              <w:rPr>
                <w:lang w:val="ru-RU"/>
              </w:rPr>
              <w:t xml:space="preserve">оформления </w:t>
            </w:r>
            <w:r w:rsidR="003121DF" w:rsidRPr="000B2C08">
              <w:rPr>
                <w:lang w:val="ru-RU"/>
              </w:rPr>
              <w:t>окончательных</w:t>
            </w:r>
            <w:r w:rsidR="00EE1108" w:rsidRPr="000B2C08">
              <w:rPr>
                <w:lang w:val="ru-RU"/>
              </w:rPr>
              <w:t xml:space="preserve"> </w:t>
            </w:r>
            <w:r w:rsidR="0048468B" w:rsidRPr="000B2C08">
              <w:rPr>
                <w:lang w:val="ru-RU"/>
              </w:rPr>
              <w:t>вариант</w:t>
            </w:r>
            <w:r w:rsidR="003121DF" w:rsidRPr="000B2C08">
              <w:rPr>
                <w:lang w:val="ru-RU"/>
              </w:rPr>
              <w:t>ов</w:t>
            </w:r>
            <w:r w:rsidR="0048468B" w:rsidRPr="000B2C08">
              <w:rPr>
                <w:lang w:val="ru-RU"/>
              </w:rPr>
              <w:t xml:space="preserve"> </w:t>
            </w:r>
            <w:r w:rsidRPr="000B2C08">
              <w:rPr>
                <w:lang w:val="ru-RU"/>
              </w:rPr>
              <w:t xml:space="preserve">планов управления все комиссии и комитеты </w:t>
            </w:r>
            <w:r w:rsidR="0048468B" w:rsidRPr="000B2C08">
              <w:rPr>
                <w:lang w:val="ru-RU"/>
              </w:rPr>
              <w:t>собрались для их обсуждения и утверждения</w:t>
            </w:r>
            <w:r w:rsidR="00EE1108" w:rsidRPr="000B2C08">
              <w:rPr>
                <w:lang w:val="ru-RU"/>
              </w:rPr>
              <w:t>. В соответствии с положениями П</w:t>
            </w:r>
            <w:r w:rsidRPr="000B2C08">
              <w:rPr>
                <w:lang w:val="ru-RU"/>
              </w:rPr>
              <w:t xml:space="preserve">остановления, решения и предложения этих органов были включены посредством восходящего подхода и систематизированы. Участие общественности не ограничилось подготовительным этапом, но </w:t>
            </w:r>
            <w:r w:rsidR="00EE1108" w:rsidRPr="000B2C08">
              <w:rPr>
                <w:lang w:val="ru-RU"/>
              </w:rPr>
              <w:t xml:space="preserve">также </w:t>
            </w:r>
            <w:r w:rsidRPr="000B2C08">
              <w:rPr>
                <w:lang w:val="ru-RU"/>
              </w:rPr>
              <w:t>предусматривается как составная часть детального планирования, осуществления программы мероприятий и пересмотра каждые 6 лет.</w:t>
            </w:r>
          </w:p>
        </w:tc>
      </w:tr>
    </w:tbl>
    <w:p w:rsidR="00CD6A89" w:rsidRPr="000B2C08" w:rsidRDefault="00CD6A89">
      <w:pPr>
        <w:rPr>
          <w:lang w:val="ru-RU"/>
        </w:rPr>
      </w:pPr>
    </w:p>
    <w:tbl>
      <w:tblPr>
        <w:tblStyle w:val="TableGrid"/>
        <w:tblW w:w="0" w:type="auto"/>
        <w:shd w:val="clear" w:color="auto" w:fill="BFBFBF" w:themeFill="background1" w:themeFillShade="BF"/>
        <w:tblLook w:val="04A0" w:firstRow="1" w:lastRow="0" w:firstColumn="1" w:lastColumn="0" w:noHBand="0" w:noVBand="1"/>
      </w:tblPr>
      <w:tblGrid>
        <w:gridCol w:w="9571"/>
      </w:tblGrid>
      <w:tr w:rsidR="0093608F" w:rsidRPr="008F6011" w:rsidTr="005F2E3C">
        <w:tc>
          <w:tcPr>
            <w:tcW w:w="9571" w:type="dxa"/>
            <w:shd w:val="clear" w:color="auto" w:fill="BFBFBF" w:themeFill="background1" w:themeFillShade="BF"/>
          </w:tcPr>
          <w:p w:rsidR="0093608F" w:rsidRPr="000B2C08" w:rsidRDefault="0093608F" w:rsidP="0047108B">
            <w:pPr>
              <w:spacing w:line="276" w:lineRule="auto"/>
              <w:rPr>
                <w:lang w:val="ru-RU"/>
              </w:rPr>
            </w:pPr>
            <w:r w:rsidRPr="000B2C08">
              <w:rPr>
                <w:lang w:val="ru-RU"/>
              </w:rPr>
              <w:t>РЕАЛИЗАЦИЯ РВД В РУМЫНИИ</w:t>
            </w:r>
          </w:p>
          <w:p w:rsidR="0093608F" w:rsidRPr="000B2C08" w:rsidRDefault="00EE1108" w:rsidP="0047108B">
            <w:pPr>
              <w:spacing w:line="276" w:lineRule="auto"/>
              <w:rPr>
                <w:lang w:val="ru-RU"/>
              </w:rPr>
            </w:pPr>
            <w:r w:rsidRPr="000B2C08">
              <w:rPr>
                <w:lang w:val="ru-RU"/>
              </w:rPr>
              <w:t>П</w:t>
            </w:r>
            <w:r w:rsidR="005B056D" w:rsidRPr="000B2C08">
              <w:rPr>
                <w:lang w:val="ru-RU"/>
              </w:rPr>
              <w:t>рактический п</w:t>
            </w:r>
            <w:r w:rsidRPr="000B2C08">
              <w:rPr>
                <w:lang w:val="ru-RU"/>
              </w:rPr>
              <w:t>ример</w:t>
            </w:r>
            <w:r w:rsidR="0093608F" w:rsidRPr="000B2C08">
              <w:rPr>
                <w:lang w:val="ru-RU"/>
              </w:rPr>
              <w:t xml:space="preserve"> 14</w:t>
            </w:r>
          </w:p>
          <w:p w:rsidR="0093608F" w:rsidRPr="000B2C08" w:rsidRDefault="0093608F" w:rsidP="0047108B">
            <w:pPr>
              <w:spacing w:line="276" w:lineRule="auto"/>
              <w:rPr>
                <w:lang w:val="ru-RU"/>
              </w:rPr>
            </w:pPr>
          </w:p>
          <w:p w:rsidR="00C46652" w:rsidRPr="000B2C08" w:rsidRDefault="0093608F" w:rsidP="0047108B">
            <w:pPr>
              <w:spacing w:line="276" w:lineRule="auto"/>
              <w:rPr>
                <w:lang w:val="ru-RU"/>
              </w:rPr>
            </w:pPr>
            <w:r w:rsidRPr="000B2C08">
              <w:rPr>
                <w:lang w:val="ru-RU"/>
              </w:rPr>
              <w:t xml:space="preserve">Когда РВД приводилась в исполнение в </w:t>
            </w:r>
            <w:r w:rsidRPr="000B2C08">
              <w:rPr>
                <w:b/>
                <w:lang w:val="ru-RU"/>
              </w:rPr>
              <w:t>Румынии</w:t>
            </w:r>
            <w:r w:rsidRPr="000B2C08">
              <w:rPr>
                <w:lang w:val="ru-RU"/>
              </w:rPr>
              <w:t xml:space="preserve">, общественность была задействована на различных уровнях посредством 11 </w:t>
            </w:r>
            <w:r w:rsidR="00EE1108" w:rsidRPr="000B2C08">
              <w:rPr>
                <w:lang w:val="ru-RU"/>
              </w:rPr>
              <w:t xml:space="preserve">Комитетов по </w:t>
            </w:r>
            <w:r w:rsidR="00E07954" w:rsidRPr="000B2C08">
              <w:rPr>
                <w:lang w:val="ru-RU"/>
              </w:rPr>
              <w:t xml:space="preserve">речным бассейнам </w:t>
            </w:r>
            <w:r w:rsidRPr="000B2C08">
              <w:rPr>
                <w:lang w:val="ru-RU"/>
              </w:rPr>
              <w:t>(представляющих собой консультативные органы)</w:t>
            </w:r>
            <w:r w:rsidR="00E07954" w:rsidRPr="000B2C08">
              <w:rPr>
                <w:lang w:val="ru-RU"/>
              </w:rPr>
              <w:t>. Процесс был основан на руководящих принципах,</w:t>
            </w:r>
            <w:r w:rsidR="0057161E" w:rsidRPr="000B2C08">
              <w:rPr>
                <w:lang w:val="ru-RU"/>
              </w:rPr>
              <w:t xml:space="preserve"> разработанных на национальном уровне и</w:t>
            </w:r>
            <w:r w:rsidR="00E07954" w:rsidRPr="000B2C08">
              <w:rPr>
                <w:lang w:val="ru-RU"/>
              </w:rPr>
              <w:t xml:space="preserve"> </w:t>
            </w:r>
            <w:r w:rsidR="003121DF" w:rsidRPr="000B2C08">
              <w:rPr>
                <w:lang w:val="ru-RU"/>
              </w:rPr>
              <w:t>следующих</w:t>
            </w:r>
            <w:r w:rsidR="00940B13" w:rsidRPr="000B2C08">
              <w:rPr>
                <w:lang w:val="ru-RU"/>
              </w:rPr>
              <w:t xml:space="preserve"> положениям Общей стратегии </w:t>
            </w:r>
            <w:r w:rsidR="00EE1108" w:rsidRPr="000B2C08">
              <w:rPr>
                <w:lang w:val="ru-RU"/>
              </w:rPr>
              <w:t>р</w:t>
            </w:r>
            <w:r w:rsidR="00940B13" w:rsidRPr="000B2C08">
              <w:rPr>
                <w:lang w:val="ru-RU"/>
              </w:rPr>
              <w:t>еализации РВД и Стратегии участия общественности для района бассейна р. Дунай.</w:t>
            </w:r>
            <w:r w:rsidR="00E07954" w:rsidRPr="000B2C08">
              <w:rPr>
                <w:lang w:val="ru-RU"/>
              </w:rPr>
              <w:t xml:space="preserve"> </w:t>
            </w:r>
          </w:p>
          <w:p w:rsidR="00125110" w:rsidRPr="000B2C08" w:rsidRDefault="001D468D" w:rsidP="0047108B">
            <w:pPr>
              <w:spacing w:line="276" w:lineRule="auto"/>
              <w:rPr>
                <w:lang w:val="ru-RU"/>
              </w:rPr>
            </w:pPr>
            <w:r w:rsidRPr="000B2C08">
              <w:rPr>
                <w:lang w:val="ru-RU"/>
              </w:rPr>
              <w:t>В соответствии с Оперативным планом (2005-2010) Международной комиссии по охране реки Дунай (МКОРД)</w:t>
            </w:r>
            <w:r w:rsidR="00125110" w:rsidRPr="000B2C08">
              <w:rPr>
                <w:lang w:val="ru-RU"/>
              </w:rPr>
              <w:t>,</w:t>
            </w:r>
            <w:r w:rsidRPr="000B2C08">
              <w:rPr>
                <w:lang w:val="ru-RU"/>
              </w:rPr>
              <w:t xml:space="preserve"> Министерство окружающей среды и лесного хозяйства и национальная администрация “</w:t>
            </w:r>
            <w:proofErr w:type="spellStart"/>
            <w:r w:rsidRPr="00FC1126">
              <w:rPr>
                <w:lang w:val="en-US"/>
              </w:rPr>
              <w:t>Apele</w:t>
            </w:r>
            <w:proofErr w:type="spellEnd"/>
            <w:r w:rsidRPr="000B2C08">
              <w:rPr>
                <w:lang w:val="ru-RU"/>
              </w:rPr>
              <w:t xml:space="preserve"> </w:t>
            </w:r>
            <w:proofErr w:type="spellStart"/>
            <w:r w:rsidRPr="00FC1126">
              <w:rPr>
                <w:lang w:val="en-US"/>
              </w:rPr>
              <w:t>Romane</w:t>
            </w:r>
            <w:proofErr w:type="spellEnd"/>
            <w:r w:rsidRPr="000B2C08">
              <w:rPr>
                <w:lang w:val="ru-RU"/>
              </w:rPr>
              <w:t xml:space="preserve">”организовали общественные слушания  на национальном уровне и на уровне соответствующих администраций речных бассейнов. </w:t>
            </w:r>
            <w:r w:rsidR="00767BD0" w:rsidRPr="000B2C08">
              <w:rPr>
                <w:lang w:val="ru-RU"/>
              </w:rPr>
              <w:t xml:space="preserve">При этом особое внимание уделялось конкретным </w:t>
            </w:r>
            <w:r w:rsidR="0057161E" w:rsidRPr="000B2C08">
              <w:rPr>
                <w:lang w:val="ru-RU"/>
              </w:rPr>
              <w:t xml:space="preserve">– в зависимости от обсуждаемых вопросов – </w:t>
            </w:r>
            <w:r w:rsidR="00767BD0" w:rsidRPr="000B2C08">
              <w:rPr>
                <w:lang w:val="ru-RU"/>
              </w:rPr>
              <w:t>целевым группам заинтересованных сторон. Кроме</w:t>
            </w:r>
            <w:r w:rsidRPr="000B2C08">
              <w:rPr>
                <w:lang w:val="ru-RU"/>
              </w:rPr>
              <w:t xml:space="preserve"> того, были разработаны и распространены среди </w:t>
            </w:r>
            <w:r w:rsidR="00125110" w:rsidRPr="000B2C08">
              <w:rPr>
                <w:lang w:val="ru-RU"/>
              </w:rPr>
              <w:t xml:space="preserve">всех </w:t>
            </w:r>
            <w:r w:rsidRPr="000B2C08">
              <w:rPr>
                <w:lang w:val="ru-RU"/>
              </w:rPr>
              <w:t>учас</w:t>
            </w:r>
            <w:r w:rsidR="00767BD0" w:rsidRPr="000B2C08">
              <w:rPr>
                <w:lang w:val="ru-RU"/>
              </w:rPr>
              <w:t xml:space="preserve">тников информационные материалы: </w:t>
            </w:r>
            <w:r w:rsidRPr="000B2C08">
              <w:rPr>
                <w:lang w:val="ru-RU"/>
              </w:rPr>
              <w:t xml:space="preserve">листовки, брошюры, </w:t>
            </w:r>
            <w:r w:rsidRPr="00FC1126">
              <w:rPr>
                <w:lang w:val="en-US"/>
              </w:rPr>
              <w:t>DVD</w:t>
            </w:r>
            <w:r w:rsidRPr="000B2C08">
              <w:rPr>
                <w:lang w:val="ru-RU"/>
              </w:rPr>
              <w:t xml:space="preserve">-диски и опросные листы. </w:t>
            </w:r>
          </w:p>
          <w:p w:rsidR="00E83D77" w:rsidRPr="000B2C08" w:rsidRDefault="001D468D" w:rsidP="0047108B">
            <w:pPr>
              <w:spacing w:line="276" w:lineRule="auto"/>
              <w:rPr>
                <w:lang w:val="ru-RU"/>
              </w:rPr>
            </w:pPr>
            <w:r w:rsidRPr="000B2C08">
              <w:rPr>
                <w:lang w:val="ru-RU"/>
              </w:rPr>
              <w:t xml:space="preserve">На национальном уровне </w:t>
            </w:r>
            <w:r w:rsidR="00125110" w:rsidRPr="000B2C08">
              <w:rPr>
                <w:lang w:val="ru-RU"/>
              </w:rPr>
              <w:t>в п</w:t>
            </w:r>
            <w:r w:rsidR="00940B13" w:rsidRPr="000B2C08">
              <w:rPr>
                <w:lang w:val="ru-RU"/>
              </w:rPr>
              <w:t>роцессе</w:t>
            </w:r>
            <w:r w:rsidRPr="000B2C08">
              <w:rPr>
                <w:lang w:val="ru-RU"/>
              </w:rPr>
              <w:t xml:space="preserve"> разработки План</w:t>
            </w:r>
            <w:r w:rsidR="00125110" w:rsidRPr="000B2C08">
              <w:rPr>
                <w:lang w:val="ru-RU"/>
              </w:rPr>
              <w:t>ов</w:t>
            </w:r>
            <w:r w:rsidRPr="000B2C08">
              <w:rPr>
                <w:lang w:val="ru-RU"/>
              </w:rPr>
              <w:t xml:space="preserve"> управления речным</w:t>
            </w:r>
            <w:r w:rsidR="00125110" w:rsidRPr="000B2C08">
              <w:rPr>
                <w:lang w:val="ru-RU"/>
              </w:rPr>
              <w:t>и бассейнами</w:t>
            </w:r>
            <w:r w:rsidRPr="000B2C08">
              <w:rPr>
                <w:lang w:val="ru-RU"/>
              </w:rPr>
              <w:t xml:space="preserve"> (ПУРБ) </w:t>
            </w:r>
            <w:r w:rsidRPr="000B2C08">
              <w:rPr>
                <w:lang w:val="ru-RU"/>
              </w:rPr>
              <w:lastRenderedPageBreak/>
              <w:t xml:space="preserve">было организовано 70 совещаний. </w:t>
            </w:r>
            <w:r w:rsidR="00767BD0" w:rsidRPr="000B2C08">
              <w:rPr>
                <w:lang w:val="ru-RU"/>
              </w:rPr>
              <w:t>В них приняли участие о</w:t>
            </w:r>
            <w:r w:rsidRPr="000B2C08">
              <w:rPr>
                <w:lang w:val="ru-RU"/>
              </w:rPr>
              <w:t>коло 2400 представителей заинтересованных сторон; 1819 опрос</w:t>
            </w:r>
            <w:r w:rsidR="00767BD0" w:rsidRPr="000B2C08">
              <w:rPr>
                <w:lang w:val="ru-RU"/>
              </w:rPr>
              <w:t xml:space="preserve">ных листов относительно ПУРБ были распространены </w:t>
            </w:r>
            <w:r w:rsidRPr="000B2C08">
              <w:rPr>
                <w:lang w:val="ru-RU"/>
              </w:rPr>
              <w:t xml:space="preserve">среди основных заинтересованных сторон и водопользователей, и около 550 </w:t>
            </w:r>
            <w:r w:rsidR="00125110" w:rsidRPr="000B2C08">
              <w:rPr>
                <w:lang w:val="ru-RU"/>
              </w:rPr>
              <w:t xml:space="preserve">из них </w:t>
            </w:r>
            <w:r w:rsidRPr="000B2C08">
              <w:rPr>
                <w:lang w:val="ru-RU"/>
              </w:rPr>
              <w:t>были заполнены и возвращены. Из 270 полученных предложений и комментариев около 200 были приняты во внимание, что позволил</w:t>
            </w:r>
            <w:r w:rsidR="00940B13" w:rsidRPr="000B2C08">
              <w:rPr>
                <w:lang w:val="ru-RU"/>
              </w:rPr>
              <w:t>о,</w:t>
            </w:r>
            <w:r w:rsidRPr="000B2C08">
              <w:rPr>
                <w:lang w:val="ru-RU"/>
              </w:rPr>
              <w:t xml:space="preserve"> таким образом</w:t>
            </w:r>
            <w:r w:rsidR="00940B13" w:rsidRPr="000B2C08">
              <w:rPr>
                <w:lang w:val="ru-RU"/>
              </w:rPr>
              <w:t>,</w:t>
            </w:r>
            <w:r w:rsidRPr="000B2C08">
              <w:rPr>
                <w:lang w:val="ru-RU"/>
              </w:rPr>
              <w:t xml:space="preserve"> усовершенствовать ПУРБ. </w:t>
            </w:r>
          </w:p>
          <w:p w:rsidR="00E83D77" w:rsidRPr="000B2C08" w:rsidRDefault="00E83D77" w:rsidP="0047108B">
            <w:pPr>
              <w:spacing w:line="276" w:lineRule="auto"/>
              <w:rPr>
                <w:lang w:val="ru-RU"/>
              </w:rPr>
            </w:pPr>
          </w:p>
          <w:p w:rsidR="00C46652" w:rsidRPr="00FC1126" w:rsidRDefault="00C46652" w:rsidP="0047108B">
            <w:pPr>
              <w:spacing w:line="276" w:lineRule="auto"/>
            </w:pPr>
            <w:proofErr w:type="spellStart"/>
            <w:r w:rsidRPr="00FC1126">
              <w:t>Основные</w:t>
            </w:r>
            <w:proofErr w:type="spellEnd"/>
            <w:r w:rsidRPr="00FC1126">
              <w:t xml:space="preserve"> </w:t>
            </w:r>
            <w:proofErr w:type="spellStart"/>
            <w:r w:rsidR="00125110" w:rsidRPr="00FC1126">
              <w:t>извлеченные</w:t>
            </w:r>
            <w:proofErr w:type="spellEnd"/>
            <w:r w:rsidR="00125110" w:rsidRPr="00FC1126">
              <w:t xml:space="preserve"> </w:t>
            </w:r>
            <w:proofErr w:type="spellStart"/>
            <w:r w:rsidR="00125110" w:rsidRPr="00FC1126">
              <w:t>уроки</w:t>
            </w:r>
            <w:proofErr w:type="spellEnd"/>
            <w:r w:rsidRPr="00FC1126">
              <w:t>:</w:t>
            </w:r>
          </w:p>
          <w:p w:rsidR="0093608F" w:rsidRPr="000B2C08" w:rsidRDefault="00767BD0" w:rsidP="0047108B">
            <w:pPr>
              <w:pStyle w:val="ListParagraph"/>
              <w:numPr>
                <w:ilvl w:val="0"/>
                <w:numId w:val="11"/>
              </w:numPr>
              <w:spacing w:line="276" w:lineRule="auto"/>
              <w:rPr>
                <w:lang w:val="ru-RU"/>
              </w:rPr>
            </w:pPr>
            <w:r w:rsidRPr="000B2C08">
              <w:rPr>
                <w:lang w:val="ru-RU"/>
              </w:rPr>
              <w:t>П</w:t>
            </w:r>
            <w:r w:rsidR="00C46652" w:rsidRPr="000B2C08">
              <w:rPr>
                <w:lang w:val="ru-RU"/>
              </w:rPr>
              <w:t xml:space="preserve">роцесс </w:t>
            </w:r>
            <w:r w:rsidRPr="000B2C08">
              <w:rPr>
                <w:lang w:val="ru-RU"/>
              </w:rPr>
              <w:t xml:space="preserve">общественных </w:t>
            </w:r>
            <w:r w:rsidR="00C46652" w:rsidRPr="000B2C08">
              <w:rPr>
                <w:lang w:val="ru-RU"/>
              </w:rPr>
              <w:t xml:space="preserve">консультаций </w:t>
            </w:r>
            <w:r w:rsidRPr="000B2C08">
              <w:rPr>
                <w:lang w:val="ru-RU"/>
              </w:rPr>
              <w:t xml:space="preserve">может </w:t>
            </w:r>
            <w:r w:rsidR="00C31EC6" w:rsidRPr="000B2C08">
              <w:rPr>
                <w:lang w:val="ru-RU"/>
              </w:rPr>
              <w:t>оказаться</w:t>
            </w:r>
            <w:r w:rsidRPr="000B2C08">
              <w:rPr>
                <w:lang w:val="ru-RU"/>
              </w:rPr>
              <w:t xml:space="preserve"> более плодотворным</w:t>
            </w:r>
            <w:r w:rsidR="00C46652" w:rsidRPr="000B2C08">
              <w:rPr>
                <w:lang w:val="ru-RU"/>
              </w:rPr>
              <w:t>, если число заинтересованных групп расширено в соответствии с конкретными обсуждаемыми проблемами;</w:t>
            </w:r>
          </w:p>
          <w:p w:rsidR="00C46652" w:rsidRPr="000B2C08" w:rsidRDefault="00C46652" w:rsidP="0047108B">
            <w:pPr>
              <w:pStyle w:val="ListParagraph"/>
              <w:numPr>
                <w:ilvl w:val="0"/>
                <w:numId w:val="11"/>
              </w:numPr>
              <w:spacing w:line="276" w:lineRule="auto"/>
              <w:rPr>
                <w:lang w:val="ru-RU"/>
              </w:rPr>
            </w:pPr>
            <w:r w:rsidRPr="000B2C08">
              <w:rPr>
                <w:lang w:val="ru-RU"/>
              </w:rPr>
              <w:t>Инструменты, используемые в процессе участия общественности, должны быть приемлемыми для привлечения особых целевых групп;</w:t>
            </w:r>
          </w:p>
          <w:p w:rsidR="00C46652" w:rsidRPr="000B2C08" w:rsidRDefault="00C46652" w:rsidP="0047108B">
            <w:pPr>
              <w:pStyle w:val="ListParagraph"/>
              <w:numPr>
                <w:ilvl w:val="0"/>
                <w:numId w:val="11"/>
              </w:numPr>
              <w:spacing w:line="276" w:lineRule="auto"/>
              <w:rPr>
                <w:lang w:val="ru-RU"/>
              </w:rPr>
            </w:pPr>
            <w:r w:rsidRPr="000B2C08">
              <w:rPr>
                <w:lang w:val="ru-RU"/>
              </w:rPr>
              <w:t>При обращении к широкой общественности необходимо использование нетехнического языка.</w:t>
            </w:r>
          </w:p>
          <w:p w:rsidR="00C46652" w:rsidRPr="000B2C08" w:rsidRDefault="00C46652" w:rsidP="0047108B">
            <w:pPr>
              <w:pStyle w:val="ListParagraph"/>
              <w:numPr>
                <w:ilvl w:val="0"/>
                <w:numId w:val="11"/>
              </w:numPr>
              <w:spacing w:line="276" w:lineRule="auto"/>
              <w:rPr>
                <w:lang w:val="ru-RU"/>
              </w:rPr>
            </w:pPr>
            <w:r w:rsidRPr="000B2C08">
              <w:rPr>
                <w:lang w:val="ru-RU"/>
              </w:rPr>
              <w:t>Тесное взаимодействие между лицами, принимающими решения</w:t>
            </w:r>
            <w:r w:rsidR="00767BD0" w:rsidRPr="000B2C08">
              <w:rPr>
                <w:lang w:val="ru-RU"/>
              </w:rPr>
              <w:t>,</w:t>
            </w:r>
            <w:r w:rsidRPr="000B2C08">
              <w:rPr>
                <w:lang w:val="ru-RU"/>
              </w:rPr>
              <w:t xml:space="preserve"> и ключевыми заинтересованными сторонами, НПО и ши</w:t>
            </w:r>
            <w:r w:rsidR="00E152C7" w:rsidRPr="000B2C08">
              <w:rPr>
                <w:lang w:val="ru-RU"/>
              </w:rPr>
              <w:t>рокой общественностью очень важ</w:t>
            </w:r>
            <w:r w:rsidRPr="000B2C08">
              <w:rPr>
                <w:lang w:val="ru-RU"/>
              </w:rPr>
              <w:t>н</w:t>
            </w:r>
            <w:r w:rsidR="00E152C7" w:rsidRPr="000B2C08">
              <w:rPr>
                <w:lang w:val="ru-RU"/>
              </w:rPr>
              <w:t>о</w:t>
            </w:r>
            <w:r w:rsidRPr="000B2C08">
              <w:rPr>
                <w:lang w:val="ru-RU"/>
              </w:rPr>
              <w:t xml:space="preserve"> в ходе всего цикла </w:t>
            </w:r>
            <w:r w:rsidR="00E152C7" w:rsidRPr="000B2C08">
              <w:rPr>
                <w:lang w:val="ru-RU"/>
              </w:rPr>
              <w:t>составления Планов</w:t>
            </w:r>
            <w:r w:rsidRPr="000B2C08">
              <w:rPr>
                <w:lang w:val="ru-RU"/>
              </w:rPr>
              <w:t>;</w:t>
            </w:r>
          </w:p>
          <w:p w:rsidR="00C46652" w:rsidRPr="000B2C08" w:rsidRDefault="00C31EC6" w:rsidP="0047108B">
            <w:pPr>
              <w:pStyle w:val="ListParagraph"/>
              <w:numPr>
                <w:ilvl w:val="0"/>
                <w:numId w:val="11"/>
              </w:numPr>
              <w:spacing w:line="276" w:lineRule="auto"/>
              <w:rPr>
                <w:lang w:val="ru-RU"/>
              </w:rPr>
            </w:pPr>
            <w:r w:rsidRPr="000B2C08">
              <w:rPr>
                <w:lang w:val="ru-RU"/>
              </w:rPr>
              <w:t>Должны быть обеспечены д</w:t>
            </w:r>
            <w:r w:rsidR="005D468A" w:rsidRPr="000B2C08">
              <w:rPr>
                <w:lang w:val="ru-RU"/>
              </w:rPr>
              <w:t>остаточные финансовые ресурсы</w:t>
            </w:r>
            <w:r w:rsidRPr="000B2C08">
              <w:rPr>
                <w:lang w:val="ru-RU"/>
              </w:rPr>
              <w:t>, чтобы</w:t>
            </w:r>
            <w:r w:rsidR="005D468A" w:rsidRPr="000B2C08">
              <w:rPr>
                <w:lang w:val="ru-RU"/>
              </w:rPr>
              <w:t xml:space="preserve"> содейств</w:t>
            </w:r>
            <w:r w:rsidRPr="000B2C08">
              <w:rPr>
                <w:lang w:val="ru-RU"/>
              </w:rPr>
              <w:t>овать</w:t>
            </w:r>
            <w:r w:rsidR="005D468A" w:rsidRPr="000B2C08">
              <w:rPr>
                <w:lang w:val="ru-RU"/>
              </w:rPr>
              <w:t xml:space="preserve"> процессу </w:t>
            </w:r>
            <w:r w:rsidR="00E152C7" w:rsidRPr="000B2C08">
              <w:rPr>
                <w:lang w:val="ru-RU"/>
              </w:rPr>
              <w:t xml:space="preserve">при помощи </w:t>
            </w:r>
            <w:r w:rsidRPr="000B2C08">
              <w:rPr>
                <w:lang w:val="ru-RU"/>
              </w:rPr>
              <w:t>местных/региональных и</w:t>
            </w:r>
            <w:r w:rsidR="005D468A" w:rsidRPr="000B2C08">
              <w:rPr>
                <w:lang w:val="ru-RU"/>
              </w:rPr>
              <w:t xml:space="preserve"> национальных средств массовой информации.</w:t>
            </w:r>
          </w:p>
          <w:p w:rsidR="00E152C7" w:rsidRPr="000B2C08" w:rsidRDefault="00E152C7" w:rsidP="0047108B">
            <w:pPr>
              <w:spacing w:line="276" w:lineRule="auto"/>
              <w:rPr>
                <w:lang w:val="ru-RU"/>
              </w:rPr>
            </w:pPr>
            <w:r w:rsidRPr="000B2C08">
              <w:rPr>
                <w:lang w:val="ru-RU"/>
              </w:rPr>
              <w:t>Результаты данного процесса были учтены при определении целевых показателей в соответствии с Протоколом.</w:t>
            </w:r>
          </w:p>
        </w:tc>
      </w:tr>
    </w:tbl>
    <w:p w:rsidR="00C31EC6" w:rsidRPr="000B2C08" w:rsidRDefault="00C31EC6">
      <w:pPr>
        <w:rPr>
          <w:lang w:val="ru-RU"/>
        </w:rPr>
      </w:pPr>
    </w:p>
    <w:p w:rsidR="00CD6A89" w:rsidRPr="000B2C08" w:rsidRDefault="003D4C0D">
      <w:pPr>
        <w:rPr>
          <w:lang w:val="ru-RU"/>
        </w:rPr>
      </w:pPr>
      <w:r w:rsidRPr="000B2C08">
        <w:rPr>
          <w:lang w:val="ru-RU"/>
        </w:rPr>
        <w:t>Э</w:t>
      </w:r>
      <w:r w:rsidR="009158EA" w:rsidRPr="000B2C08">
        <w:rPr>
          <w:lang w:val="ru-RU"/>
        </w:rPr>
        <w:t>фф</w:t>
      </w:r>
      <w:r w:rsidRPr="000B2C08">
        <w:rPr>
          <w:lang w:val="ru-RU"/>
        </w:rPr>
        <w:t>ективная</w:t>
      </w:r>
      <w:r w:rsidR="009158EA" w:rsidRPr="000B2C08">
        <w:rPr>
          <w:lang w:val="ru-RU"/>
        </w:rPr>
        <w:t xml:space="preserve"> процедур</w:t>
      </w:r>
      <w:r w:rsidRPr="000B2C08">
        <w:rPr>
          <w:lang w:val="ru-RU"/>
        </w:rPr>
        <w:t>а</w:t>
      </w:r>
      <w:r w:rsidR="009158EA" w:rsidRPr="000B2C08">
        <w:rPr>
          <w:lang w:val="ru-RU"/>
        </w:rPr>
        <w:t xml:space="preserve"> участия общественности </w:t>
      </w:r>
      <w:r w:rsidR="004F268C" w:rsidRPr="000B2C08">
        <w:rPr>
          <w:lang w:val="ru-RU"/>
        </w:rPr>
        <w:t xml:space="preserve">может </w:t>
      </w:r>
      <w:r w:rsidRPr="000B2C08">
        <w:rPr>
          <w:lang w:val="ru-RU"/>
        </w:rPr>
        <w:t>быть затруднена, если общественность выражает низкую</w:t>
      </w:r>
      <w:r w:rsidR="009158EA" w:rsidRPr="000B2C08">
        <w:rPr>
          <w:lang w:val="ru-RU"/>
        </w:rPr>
        <w:t xml:space="preserve"> заинтересованность</w:t>
      </w:r>
      <w:r w:rsidRPr="000B2C08">
        <w:rPr>
          <w:lang w:val="ru-RU"/>
        </w:rPr>
        <w:t xml:space="preserve"> в участии</w:t>
      </w:r>
      <w:r w:rsidR="009158EA" w:rsidRPr="000B2C08">
        <w:rPr>
          <w:lang w:val="ru-RU"/>
        </w:rPr>
        <w:t xml:space="preserve">. </w:t>
      </w:r>
      <w:r w:rsidR="00C31EC6" w:rsidRPr="000B2C08">
        <w:rPr>
          <w:lang w:val="ru-RU"/>
        </w:rPr>
        <w:t>Кроме</w:t>
      </w:r>
      <w:r w:rsidR="009158EA" w:rsidRPr="000B2C08">
        <w:rPr>
          <w:lang w:val="ru-RU"/>
        </w:rPr>
        <w:t xml:space="preserve"> то</w:t>
      </w:r>
      <w:r w:rsidR="00C31EC6" w:rsidRPr="000B2C08">
        <w:rPr>
          <w:lang w:val="ru-RU"/>
        </w:rPr>
        <w:t>го</w:t>
      </w:r>
      <w:r w:rsidR="009158EA" w:rsidRPr="000B2C08">
        <w:rPr>
          <w:lang w:val="ru-RU"/>
        </w:rPr>
        <w:t>, отдельные участники могут пытаться препятствовать процессу, нарушить или замедлить его</w:t>
      </w:r>
      <w:r w:rsidRPr="000B2C08">
        <w:rPr>
          <w:lang w:val="ru-RU"/>
        </w:rPr>
        <w:t>, что может быть связано</w:t>
      </w:r>
      <w:r w:rsidR="009158EA" w:rsidRPr="000B2C08">
        <w:rPr>
          <w:lang w:val="ru-RU"/>
        </w:rPr>
        <w:t xml:space="preserve"> с отсутствием доверия данных заинтересованных сторон</w:t>
      </w:r>
      <w:r w:rsidR="00C31EC6" w:rsidRPr="000B2C08">
        <w:rPr>
          <w:lang w:val="ru-RU"/>
        </w:rPr>
        <w:t xml:space="preserve"> к государственным органам, </w:t>
      </w:r>
      <w:r w:rsidR="009158EA" w:rsidRPr="000B2C08">
        <w:rPr>
          <w:lang w:val="ru-RU"/>
        </w:rPr>
        <w:t xml:space="preserve">с социальными проблемами </w:t>
      </w:r>
      <w:r w:rsidR="004F268C" w:rsidRPr="000B2C08">
        <w:rPr>
          <w:lang w:val="ru-RU"/>
        </w:rPr>
        <w:t>между</w:t>
      </w:r>
      <w:r w:rsidR="009158EA" w:rsidRPr="000B2C08">
        <w:rPr>
          <w:lang w:val="ru-RU"/>
        </w:rPr>
        <w:t xml:space="preserve"> различными г</w:t>
      </w:r>
      <w:r w:rsidR="00C31EC6" w:rsidRPr="000B2C08">
        <w:rPr>
          <w:lang w:val="ru-RU"/>
        </w:rPr>
        <w:t>руппами заинтересованных сторон</w:t>
      </w:r>
      <w:r w:rsidR="009158EA" w:rsidRPr="000B2C08">
        <w:rPr>
          <w:lang w:val="ru-RU"/>
        </w:rPr>
        <w:t xml:space="preserve"> или, в отдельных случаях, с </w:t>
      </w:r>
      <w:r w:rsidR="00C31EC6" w:rsidRPr="000B2C08">
        <w:rPr>
          <w:lang w:val="ru-RU"/>
        </w:rPr>
        <w:t>пов</w:t>
      </w:r>
      <w:r w:rsidR="009158EA" w:rsidRPr="000B2C08">
        <w:rPr>
          <w:lang w:val="ru-RU"/>
        </w:rPr>
        <w:t>едением</w:t>
      </w:r>
      <w:r w:rsidR="0098629A" w:rsidRPr="000B2C08">
        <w:rPr>
          <w:lang w:val="ru-RU"/>
        </w:rPr>
        <w:t xml:space="preserve"> </w:t>
      </w:r>
      <w:r w:rsidRPr="000B2C08">
        <w:rPr>
          <w:lang w:val="ru-RU"/>
        </w:rPr>
        <w:t xml:space="preserve">конкретных </w:t>
      </w:r>
      <w:r w:rsidR="009158EA" w:rsidRPr="000B2C08">
        <w:rPr>
          <w:lang w:val="ru-RU"/>
        </w:rPr>
        <w:t xml:space="preserve">лиц. </w:t>
      </w:r>
      <w:proofErr w:type="spellStart"/>
      <w:proofErr w:type="gramStart"/>
      <w:r w:rsidR="009158EA" w:rsidRPr="00FC1126">
        <w:rPr>
          <w:lang w:val="en-US"/>
        </w:rPr>
        <w:t>HarmoniCOP</w:t>
      </w:r>
      <w:proofErr w:type="spellEnd"/>
      <w:r w:rsidR="005F691B" w:rsidRPr="00FC1126">
        <w:rPr>
          <w:rStyle w:val="FootnoteReference"/>
          <w:lang w:val="en-US"/>
        </w:rPr>
        <w:footnoteReference w:id="34"/>
      </w:r>
      <w:r w:rsidR="009158EA" w:rsidRPr="000B2C08">
        <w:rPr>
          <w:lang w:val="ru-RU"/>
        </w:rPr>
        <w:t xml:space="preserve"> предлагает полезное руководство по тому, как справиться с такими проблемами, возникающими в ходе процесса участия общественности.</w:t>
      </w:r>
      <w:proofErr w:type="gramEnd"/>
    </w:p>
    <w:p w:rsidR="00944E75" w:rsidRPr="000B2C08" w:rsidRDefault="00944E75" w:rsidP="00C31EC6">
      <w:pPr>
        <w:pStyle w:val="Heading3"/>
        <w:spacing w:before="360"/>
        <w:rPr>
          <w:lang w:val="ru-RU"/>
        </w:rPr>
      </w:pPr>
      <w:bookmarkStart w:id="24" w:name="_Toc359495947"/>
      <w:r>
        <w:rPr>
          <w:lang w:val="de-DE"/>
        </w:rPr>
        <w:t>d</w:t>
      </w:r>
      <w:r w:rsidRPr="000B2C08">
        <w:rPr>
          <w:lang w:val="ru-RU"/>
        </w:rPr>
        <w:t xml:space="preserve">) Учет результатов участия общественности и публикация </w:t>
      </w:r>
      <w:r w:rsidR="004F268C" w:rsidRPr="000B2C08">
        <w:rPr>
          <w:lang w:val="ru-RU"/>
        </w:rPr>
        <w:t>итоговых</w:t>
      </w:r>
      <w:r w:rsidRPr="000B2C08">
        <w:rPr>
          <w:lang w:val="ru-RU"/>
        </w:rPr>
        <w:t xml:space="preserve"> документов</w:t>
      </w:r>
      <w:bookmarkEnd w:id="24"/>
    </w:p>
    <w:p w:rsidR="008344CA" w:rsidRPr="000B2C08" w:rsidRDefault="008344CA" w:rsidP="008344CA">
      <w:pPr>
        <w:spacing w:after="0"/>
        <w:rPr>
          <w:lang w:val="ru-RU"/>
        </w:rPr>
      </w:pPr>
    </w:p>
    <w:p w:rsidR="00944E75" w:rsidRPr="000B2C08" w:rsidRDefault="00025FA8">
      <w:pPr>
        <w:rPr>
          <w:lang w:val="ru-RU"/>
        </w:rPr>
      </w:pPr>
      <w:r w:rsidRPr="000B2C08">
        <w:rPr>
          <w:lang w:val="ru-RU"/>
        </w:rPr>
        <w:t>Учет результатов участия общественности является обязательным юридическим требованием</w:t>
      </w:r>
      <w:r w:rsidRPr="00FC1126">
        <w:rPr>
          <w:rStyle w:val="FootnoteReference"/>
        </w:rPr>
        <w:footnoteReference w:id="35"/>
      </w:r>
      <w:r w:rsidRPr="000B2C08">
        <w:rPr>
          <w:lang w:val="ru-RU"/>
        </w:rPr>
        <w:t xml:space="preserve">. </w:t>
      </w:r>
      <w:r w:rsidR="00CA41A8" w:rsidRPr="000B2C08">
        <w:rPr>
          <w:lang w:val="ru-RU"/>
        </w:rPr>
        <w:t>Для того, чтобы внести реальные изменения в процесс принятия решений, необходимо учесть р</w:t>
      </w:r>
      <w:r w:rsidR="003D4C0D" w:rsidRPr="000B2C08">
        <w:rPr>
          <w:lang w:val="ru-RU"/>
        </w:rPr>
        <w:t>азличные комментарии, мнения</w:t>
      </w:r>
      <w:r w:rsidRPr="000B2C08">
        <w:rPr>
          <w:lang w:val="ru-RU"/>
        </w:rPr>
        <w:t xml:space="preserve"> и предложения</w:t>
      </w:r>
      <w:r w:rsidR="002E7689" w:rsidRPr="00FC1126">
        <w:rPr>
          <w:rStyle w:val="FootnoteReference"/>
        </w:rPr>
        <w:footnoteReference w:id="36"/>
      </w:r>
      <w:r w:rsidR="002E7689" w:rsidRPr="000B2C08">
        <w:rPr>
          <w:lang w:val="ru-RU"/>
        </w:rPr>
        <w:t>.</w:t>
      </w:r>
      <w:r w:rsidRPr="000B2C08">
        <w:rPr>
          <w:lang w:val="ru-RU"/>
        </w:rPr>
        <w:t xml:space="preserve"> </w:t>
      </w:r>
      <w:r w:rsidR="00CA41A8" w:rsidRPr="000B2C08">
        <w:rPr>
          <w:lang w:val="ru-RU"/>
        </w:rPr>
        <w:t xml:space="preserve">Планирование учета должно </w:t>
      </w:r>
      <w:r w:rsidR="002B22B1" w:rsidRPr="000B2C08">
        <w:rPr>
          <w:lang w:val="ru-RU"/>
        </w:rPr>
        <w:t xml:space="preserve">происходить сразу </w:t>
      </w:r>
      <w:r w:rsidR="004F268C" w:rsidRPr="000B2C08">
        <w:rPr>
          <w:lang w:val="ru-RU"/>
        </w:rPr>
        <w:t xml:space="preserve">после привлечения всех заинтересованных сторон. </w:t>
      </w:r>
      <w:r w:rsidR="00CA41A8" w:rsidRPr="000B2C08">
        <w:rPr>
          <w:lang w:val="ru-RU"/>
        </w:rPr>
        <w:t xml:space="preserve">Компетентные государственные органы </w:t>
      </w:r>
      <w:r w:rsidR="002B22B1" w:rsidRPr="000B2C08">
        <w:rPr>
          <w:lang w:val="ru-RU"/>
        </w:rPr>
        <w:t xml:space="preserve">ответственны за осуществление процедуры учета </w:t>
      </w:r>
      <w:r w:rsidR="00B24136" w:rsidRPr="000B2C08">
        <w:rPr>
          <w:lang w:val="ru-RU"/>
        </w:rPr>
        <w:t>в недискриминационной и справедливой форме.</w:t>
      </w:r>
    </w:p>
    <w:p w:rsidR="00277001" w:rsidRPr="00FC1126" w:rsidRDefault="00277001" w:rsidP="00277001">
      <w:r w:rsidRPr="000B2C08">
        <w:rPr>
          <w:lang w:val="ru-RU"/>
        </w:rPr>
        <w:lastRenderedPageBreak/>
        <w:t xml:space="preserve">Некоторые страны разработали руководящие принципы, разъясняющие, что на практике является «должным учетом». </w:t>
      </w:r>
      <w:proofErr w:type="spellStart"/>
      <w:r w:rsidRPr="00FC1126">
        <w:t>Например</w:t>
      </w:r>
      <w:proofErr w:type="spellEnd"/>
      <w:r w:rsidRPr="00FC1126">
        <w:t>,</w:t>
      </w:r>
    </w:p>
    <w:tbl>
      <w:tblPr>
        <w:tblStyle w:val="TableGrid"/>
        <w:tblW w:w="0" w:type="auto"/>
        <w:tblLook w:val="04A0" w:firstRow="1" w:lastRow="0" w:firstColumn="1" w:lastColumn="0" w:noHBand="0" w:noVBand="1"/>
      </w:tblPr>
      <w:tblGrid>
        <w:gridCol w:w="9571"/>
      </w:tblGrid>
      <w:tr w:rsidR="00B24136" w:rsidRPr="008F6011" w:rsidTr="00B24136">
        <w:tc>
          <w:tcPr>
            <w:tcW w:w="9571" w:type="dxa"/>
          </w:tcPr>
          <w:p w:rsidR="00B24136" w:rsidRPr="000B2C08" w:rsidRDefault="00B24136" w:rsidP="0057161E">
            <w:pPr>
              <w:spacing w:line="276" w:lineRule="auto"/>
              <w:rPr>
                <w:lang w:val="ru-RU"/>
              </w:rPr>
            </w:pPr>
            <w:r w:rsidRPr="000B2C08">
              <w:rPr>
                <w:lang w:val="ru-RU"/>
              </w:rPr>
              <w:t xml:space="preserve">В 2008 году </w:t>
            </w:r>
            <w:r w:rsidR="00D27ACC" w:rsidRPr="000B2C08">
              <w:rPr>
                <w:lang w:val="ru-RU"/>
              </w:rPr>
              <w:t xml:space="preserve">для содействия государственным служащим </w:t>
            </w:r>
            <w:r w:rsidRPr="000B2C08">
              <w:rPr>
                <w:lang w:val="ru-RU"/>
              </w:rPr>
              <w:t xml:space="preserve">Совет Министров Австрии утвердил </w:t>
            </w:r>
            <w:r w:rsidR="00277001" w:rsidRPr="000B2C08">
              <w:rPr>
                <w:lang w:val="ru-RU"/>
              </w:rPr>
              <w:t>документ</w:t>
            </w:r>
            <w:r w:rsidRPr="000B2C08">
              <w:rPr>
                <w:lang w:val="ru-RU"/>
              </w:rPr>
              <w:t xml:space="preserve"> «Принципы участия общественности»</w:t>
            </w:r>
            <w:r w:rsidR="0057161E" w:rsidRPr="000B2C08">
              <w:rPr>
                <w:lang w:val="ru-RU"/>
              </w:rPr>
              <w:t>. Согласно данному документу</w:t>
            </w:r>
            <w:r w:rsidR="00D27ACC" w:rsidRPr="000B2C08">
              <w:rPr>
                <w:lang w:val="ru-RU"/>
              </w:rPr>
              <w:t xml:space="preserve"> «</w:t>
            </w:r>
            <w:r w:rsidR="0050327E" w:rsidRPr="000B2C08">
              <w:rPr>
                <w:lang w:val="ru-RU"/>
              </w:rPr>
              <w:t>“</w:t>
            </w:r>
            <w:r w:rsidR="00D27ACC" w:rsidRPr="000B2C08">
              <w:rPr>
                <w:lang w:val="ru-RU"/>
              </w:rPr>
              <w:t>учет</w:t>
            </w:r>
            <w:r w:rsidR="0050327E" w:rsidRPr="000B2C08">
              <w:rPr>
                <w:lang w:val="ru-RU"/>
              </w:rPr>
              <w:t>“</w:t>
            </w:r>
            <w:r w:rsidR="00D27ACC" w:rsidRPr="000B2C08">
              <w:rPr>
                <w:lang w:val="ru-RU"/>
              </w:rPr>
              <w:t xml:space="preserve"> подразумевает рассмотрение различных аргументов, высказанных в процессе консультаций, с технической точки зрения; при необходимости – их </w:t>
            </w:r>
            <w:r w:rsidR="00AF4A09" w:rsidRPr="000B2C08">
              <w:rPr>
                <w:lang w:val="ru-RU"/>
              </w:rPr>
              <w:t>обсуждение с участниками, оценку</w:t>
            </w:r>
            <w:r w:rsidR="00D27ACC" w:rsidRPr="000B2C08">
              <w:rPr>
                <w:lang w:val="ru-RU"/>
              </w:rPr>
              <w:t xml:space="preserve"> до</w:t>
            </w:r>
            <w:r w:rsidR="00110488" w:rsidRPr="000B2C08">
              <w:rPr>
                <w:lang w:val="ru-RU"/>
              </w:rPr>
              <w:t>ступным для контроля образом и принятие во внимание  при составлении</w:t>
            </w:r>
            <w:r w:rsidR="00D27ACC" w:rsidRPr="000B2C08">
              <w:rPr>
                <w:lang w:val="ru-RU"/>
              </w:rPr>
              <w:t xml:space="preserve"> проектов политики, плана, программы или правовых инструментов</w:t>
            </w:r>
            <w:r w:rsidR="00AF4A09" w:rsidRPr="000B2C08">
              <w:rPr>
                <w:lang w:val="ru-RU"/>
              </w:rPr>
              <w:t>»</w:t>
            </w:r>
            <w:r w:rsidR="00D27ACC" w:rsidRPr="00FC1126">
              <w:rPr>
                <w:rStyle w:val="FootnoteReference"/>
              </w:rPr>
              <w:footnoteReference w:id="37"/>
            </w:r>
            <w:r w:rsidR="00D27ACC" w:rsidRPr="000B2C08">
              <w:rPr>
                <w:lang w:val="ru-RU"/>
              </w:rPr>
              <w:t>.</w:t>
            </w:r>
          </w:p>
        </w:tc>
      </w:tr>
    </w:tbl>
    <w:p w:rsidR="00944E75" w:rsidRPr="000B2C08" w:rsidRDefault="00944E75">
      <w:pPr>
        <w:rPr>
          <w:lang w:val="ru-RU"/>
        </w:rPr>
      </w:pPr>
    </w:p>
    <w:p w:rsidR="009051BE" w:rsidRPr="000B2C08" w:rsidRDefault="009051BE">
      <w:pPr>
        <w:rPr>
          <w:lang w:val="ru-RU"/>
        </w:rPr>
      </w:pPr>
      <w:r w:rsidRPr="000B2C08">
        <w:rPr>
          <w:lang w:val="ru-RU"/>
        </w:rPr>
        <w:t xml:space="preserve">Процесс установления целевых показателей в Украине </w:t>
      </w:r>
      <w:r w:rsidR="0057161E" w:rsidRPr="000B2C08">
        <w:rPr>
          <w:lang w:val="ru-RU"/>
        </w:rPr>
        <w:t>предлагает</w:t>
      </w:r>
      <w:r w:rsidRPr="000B2C08">
        <w:rPr>
          <w:lang w:val="ru-RU"/>
        </w:rPr>
        <w:t xml:space="preserve"> хороший пример учета результатов участия общественности при определении национальных целевых показателей (см. приведенный ниже </w:t>
      </w:r>
      <w:r w:rsidR="005B056D" w:rsidRPr="000B2C08">
        <w:rPr>
          <w:lang w:val="ru-RU"/>
        </w:rPr>
        <w:t xml:space="preserve">практический </w:t>
      </w:r>
      <w:r w:rsidRPr="000B2C08">
        <w:rPr>
          <w:lang w:val="ru-RU"/>
        </w:rPr>
        <w:t>пример 15).</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50327E" w:rsidRPr="008F6011" w:rsidTr="005F2E3C">
        <w:tc>
          <w:tcPr>
            <w:tcW w:w="9571" w:type="dxa"/>
            <w:shd w:val="clear" w:color="auto" w:fill="BFBFBF" w:themeFill="background1" w:themeFillShade="BF"/>
          </w:tcPr>
          <w:p w:rsidR="0050327E" w:rsidRPr="000B2C08" w:rsidRDefault="0050327E" w:rsidP="0047108B">
            <w:pPr>
              <w:spacing w:line="276" w:lineRule="auto"/>
              <w:rPr>
                <w:lang w:val="ru-RU"/>
              </w:rPr>
            </w:pPr>
            <w:r w:rsidRPr="000B2C08">
              <w:rPr>
                <w:lang w:val="ru-RU"/>
              </w:rPr>
              <w:t>УЧЕТ</w:t>
            </w:r>
          </w:p>
          <w:p w:rsidR="0050327E" w:rsidRPr="000B2C08" w:rsidRDefault="009051BE" w:rsidP="0047108B">
            <w:pPr>
              <w:spacing w:line="276" w:lineRule="auto"/>
              <w:rPr>
                <w:lang w:val="ru-RU"/>
              </w:rPr>
            </w:pPr>
            <w:r w:rsidRPr="000B2C08">
              <w:rPr>
                <w:lang w:val="ru-RU"/>
              </w:rPr>
              <w:t>Пр</w:t>
            </w:r>
            <w:r w:rsidR="005B056D" w:rsidRPr="000B2C08">
              <w:rPr>
                <w:lang w:val="ru-RU"/>
              </w:rPr>
              <w:t>актический пр</w:t>
            </w:r>
            <w:r w:rsidRPr="000B2C08">
              <w:rPr>
                <w:lang w:val="ru-RU"/>
              </w:rPr>
              <w:t>имер 1</w:t>
            </w:r>
            <w:r w:rsidR="0050327E" w:rsidRPr="000B2C08">
              <w:rPr>
                <w:lang w:val="ru-RU"/>
              </w:rPr>
              <w:t>5</w:t>
            </w:r>
          </w:p>
          <w:p w:rsidR="0050327E" w:rsidRPr="000B2C08" w:rsidRDefault="0050327E" w:rsidP="0047108B">
            <w:pPr>
              <w:spacing w:line="276" w:lineRule="auto"/>
              <w:rPr>
                <w:lang w:val="ru-RU"/>
              </w:rPr>
            </w:pPr>
          </w:p>
          <w:p w:rsidR="0050327E" w:rsidRPr="000B2C08" w:rsidRDefault="009051BE" w:rsidP="00110488">
            <w:pPr>
              <w:spacing w:line="276" w:lineRule="auto"/>
              <w:rPr>
                <w:lang w:val="ru-RU"/>
              </w:rPr>
            </w:pPr>
            <w:r w:rsidRPr="000B2C08">
              <w:rPr>
                <w:lang w:val="ru-RU"/>
              </w:rPr>
              <w:t>20 и 21 октября</w:t>
            </w:r>
            <w:r w:rsidR="0050327E" w:rsidRPr="000B2C08">
              <w:rPr>
                <w:lang w:val="ru-RU"/>
              </w:rPr>
              <w:t xml:space="preserve"> 2010 года в Киеве</w:t>
            </w:r>
            <w:r w:rsidR="00110488" w:rsidRPr="000B2C08">
              <w:rPr>
                <w:lang w:val="ru-RU"/>
              </w:rPr>
              <w:t xml:space="preserve"> – на втором этапе общественных консультаций по проекту национальных целевых показателей в </w:t>
            </w:r>
            <w:r w:rsidR="00110488" w:rsidRPr="000B2C08">
              <w:rPr>
                <w:b/>
                <w:lang w:val="ru-RU"/>
              </w:rPr>
              <w:t>Украине</w:t>
            </w:r>
            <w:r w:rsidR="0050327E" w:rsidRPr="000B2C08">
              <w:rPr>
                <w:lang w:val="ru-RU"/>
              </w:rPr>
              <w:t xml:space="preserve"> </w:t>
            </w:r>
            <w:r w:rsidR="00110488" w:rsidRPr="000B2C08">
              <w:rPr>
                <w:lang w:val="ru-RU"/>
              </w:rPr>
              <w:t xml:space="preserve">– </w:t>
            </w:r>
            <w:r w:rsidR="0050327E" w:rsidRPr="000B2C08">
              <w:rPr>
                <w:lang w:val="ru-RU"/>
              </w:rPr>
              <w:t xml:space="preserve">были проведены общественные слушания. </w:t>
            </w:r>
            <w:r w:rsidR="00AF4A09" w:rsidRPr="000B2C08">
              <w:rPr>
                <w:lang w:val="ru-RU"/>
              </w:rPr>
              <w:t>В данном мероприятии приняли участие п</w:t>
            </w:r>
            <w:r w:rsidR="0050327E" w:rsidRPr="000B2C08">
              <w:rPr>
                <w:lang w:val="ru-RU"/>
              </w:rPr>
              <w:t xml:space="preserve">редставители </w:t>
            </w:r>
            <w:r w:rsidR="00C23949" w:rsidRPr="000B2C08">
              <w:rPr>
                <w:lang w:val="ru-RU"/>
              </w:rPr>
              <w:t>украинско-н</w:t>
            </w:r>
            <w:r w:rsidR="0050327E" w:rsidRPr="000B2C08">
              <w:rPr>
                <w:lang w:val="ru-RU"/>
              </w:rPr>
              <w:t xml:space="preserve">орвежского проекта, Министерства экологии и природных ресурсов Украины, Министерства </w:t>
            </w:r>
            <w:r w:rsidR="00C23949" w:rsidRPr="000B2C08">
              <w:rPr>
                <w:lang w:val="ru-RU"/>
              </w:rPr>
              <w:t>з</w:t>
            </w:r>
            <w:r w:rsidR="0050327E" w:rsidRPr="000B2C08">
              <w:rPr>
                <w:lang w:val="ru-RU"/>
              </w:rPr>
              <w:t xml:space="preserve">дравоохранения и других </w:t>
            </w:r>
            <w:r w:rsidR="00C23949" w:rsidRPr="000B2C08">
              <w:rPr>
                <w:lang w:val="ru-RU"/>
              </w:rPr>
              <w:t xml:space="preserve">органов </w:t>
            </w:r>
            <w:r w:rsidR="0050327E" w:rsidRPr="000B2C08">
              <w:rPr>
                <w:lang w:val="ru-RU"/>
              </w:rPr>
              <w:t>исполнительно</w:t>
            </w:r>
            <w:r w:rsidR="00C23949" w:rsidRPr="000B2C08">
              <w:rPr>
                <w:lang w:val="ru-RU"/>
              </w:rPr>
              <w:t>й власти</w:t>
            </w:r>
            <w:r w:rsidR="0050327E" w:rsidRPr="000B2C08">
              <w:rPr>
                <w:lang w:val="ru-RU"/>
              </w:rPr>
              <w:t xml:space="preserve"> и НПО, включа</w:t>
            </w:r>
            <w:r w:rsidR="00F813AE" w:rsidRPr="000B2C08">
              <w:rPr>
                <w:lang w:val="ru-RU"/>
              </w:rPr>
              <w:t>я</w:t>
            </w:r>
            <w:r w:rsidR="0050327E" w:rsidRPr="000B2C08">
              <w:rPr>
                <w:lang w:val="ru-RU"/>
              </w:rPr>
              <w:t xml:space="preserve"> </w:t>
            </w:r>
            <w:r w:rsidR="00F813AE" w:rsidRPr="000B2C08">
              <w:rPr>
                <w:lang w:val="ru-RU"/>
              </w:rPr>
              <w:t xml:space="preserve">11 представителей </w:t>
            </w:r>
            <w:r w:rsidR="00C23949" w:rsidRPr="000B2C08">
              <w:rPr>
                <w:lang w:val="ru-RU"/>
              </w:rPr>
              <w:t>власти</w:t>
            </w:r>
            <w:r w:rsidR="00F813AE" w:rsidRPr="000B2C08">
              <w:rPr>
                <w:lang w:val="ru-RU"/>
              </w:rPr>
              <w:t>, 17 представителей НПО и средств массовой информации</w:t>
            </w:r>
            <w:r w:rsidR="00C23949" w:rsidRPr="000B2C08">
              <w:rPr>
                <w:lang w:val="ru-RU"/>
              </w:rPr>
              <w:t>, а также</w:t>
            </w:r>
            <w:r w:rsidR="00F813AE" w:rsidRPr="000B2C08">
              <w:rPr>
                <w:lang w:val="ru-RU"/>
              </w:rPr>
              <w:t xml:space="preserve"> представи</w:t>
            </w:r>
            <w:r w:rsidR="00C23949" w:rsidRPr="000B2C08">
              <w:rPr>
                <w:lang w:val="ru-RU"/>
              </w:rPr>
              <w:t>телей 14 украинских городов. В ходе</w:t>
            </w:r>
            <w:r w:rsidR="00F813AE" w:rsidRPr="000B2C08">
              <w:rPr>
                <w:lang w:val="ru-RU"/>
              </w:rPr>
              <w:t xml:space="preserve"> мероприятия были представлены и обсуждены различные комментарии и </w:t>
            </w:r>
            <w:r w:rsidR="00C23949" w:rsidRPr="000B2C08">
              <w:rPr>
                <w:lang w:val="ru-RU"/>
              </w:rPr>
              <w:t>поправки</w:t>
            </w:r>
            <w:r w:rsidR="00F813AE" w:rsidRPr="000B2C08">
              <w:rPr>
                <w:lang w:val="ru-RU"/>
              </w:rPr>
              <w:t xml:space="preserve"> к проекту. Дальнейшие консультации и сбор комментариев были завершены </w:t>
            </w:r>
            <w:r w:rsidR="00C23949" w:rsidRPr="000B2C08">
              <w:rPr>
                <w:lang w:val="ru-RU"/>
              </w:rPr>
              <w:t xml:space="preserve">к </w:t>
            </w:r>
            <w:r w:rsidR="00F813AE" w:rsidRPr="000B2C08">
              <w:rPr>
                <w:lang w:val="ru-RU"/>
              </w:rPr>
              <w:t xml:space="preserve">10 ноября 2010 года. В результате данного процесса </w:t>
            </w:r>
            <w:proofErr w:type="gramStart"/>
            <w:r w:rsidR="002B7F14" w:rsidRPr="000B2C08">
              <w:rPr>
                <w:lang w:val="ru-RU"/>
              </w:rPr>
              <w:t>природоохранная</w:t>
            </w:r>
            <w:proofErr w:type="gramEnd"/>
            <w:r w:rsidR="002B7F14" w:rsidRPr="000B2C08">
              <w:rPr>
                <w:lang w:val="ru-RU"/>
              </w:rPr>
              <w:t xml:space="preserve"> </w:t>
            </w:r>
            <w:r w:rsidRPr="000B2C08">
              <w:rPr>
                <w:lang w:val="ru-RU"/>
              </w:rPr>
              <w:t xml:space="preserve">НПО </w:t>
            </w:r>
            <w:r w:rsidR="00F813AE" w:rsidRPr="000B2C08">
              <w:rPr>
                <w:lang w:val="ru-RU"/>
              </w:rPr>
              <w:t>«МАМА-86»</w:t>
            </w:r>
            <w:r w:rsidRPr="00FC1126">
              <w:rPr>
                <w:rStyle w:val="FootnoteReference"/>
              </w:rPr>
              <w:footnoteReference w:id="38"/>
            </w:r>
            <w:r w:rsidR="00F813AE" w:rsidRPr="000B2C08">
              <w:rPr>
                <w:lang w:val="ru-RU"/>
              </w:rPr>
              <w:t xml:space="preserve"> получил</w:t>
            </w:r>
            <w:r w:rsidR="00110488" w:rsidRPr="000B2C08">
              <w:rPr>
                <w:lang w:val="ru-RU"/>
              </w:rPr>
              <w:t>а</w:t>
            </w:r>
            <w:r w:rsidR="00F813AE" w:rsidRPr="000B2C08">
              <w:rPr>
                <w:lang w:val="ru-RU"/>
              </w:rPr>
              <w:t xml:space="preserve"> 23 письменных обращения с многочисленными комментариями и </w:t>
            </w:r>
            <w:r w:rsidR="00C23949" w:rsidRPr="000B2C08">
              <w:rPr>
                <w:lang w:val="ru-RU"/>
              </w:rPr>
              <w:t>поправками</w:t>
            </w:r>
            <w:r w:rsidR="00F813AE" w:rsidRPr="000B2C08">
              <w:rPr>
                <w:lang w:val="ru-RU"/>
              </w:rPr>
              <w:t xml:space="preserve"> от заи</w:t>
            </w:r>
            <w:r w:rsidR="000D65AF" w:rsidRPr="000B2C08">
              <w:rPr>
                <w:lang w:val="ru-RU"/>
              </w:rPr>
              <w:t xml:space="preserve">нтересованных сторон, включая </w:t>
            </w:r>
            <w:r w:rsidR="002B7F14" w:rsidRPr="000B2C08">
              <w:rPr>
                <w:lang w:val="ru-RU"/>
              </w:rPr>
              <w:t>ответственные министерства и ведомства</w:t>
            </w:r>
            <w:r w:rsidR="0050327E" w:rsidRPr="000B2C08">
              <w:rPr>
                <w:lang w:val="ru-RU"/>
              </w:rPr>
              <w:t xml:space="preserve"> </w:t>
            </w:r>
            <w:r w:rsidR="000D65AF" w:rsidRPr="000B2C08">
              <w:rPr>
                <w:lang w:val="ru-RU"/>
              </w:rPr>
              <w:t>разн</w:t>
            </w:r>
            <w:r w:rsidR="00C23949" w:rsidRPr="000B2C08">
              <w:rPr>
                <w:lang w:val="ru-RU"/>
              </w:rPr>
              <w:t>ых</w:t>
            </w:r>
            <w:r w:rsidR="000D65AF" w:rsidRPr="000B2C08">
              <w:rPr>
                <w:lang w:val="ru-RU"/>
              </w:rPr>
              <w:t xml:space="preserve"> уровн</w:t>
            </w:r>
            <w:r w:rsidR="00C23949" w:rsidRPr="000B2C08">
              <w:rPr>
                <w:lang w:val="ru-RU"/>
              </w:rPr>
              <w:t>ей</w:t>
            </w:r>
            <w:r w:rsidRPr="000B2C08">
              <w:rPr>
                <w:lang w:val="ru-RU"/>
              </w:rPr>
              <w:t>, экспертов и НПО</w:t>
            </w:r>
            <w:r w:rsidR="000D65AF" w:rsidRPr="000B2C08">
              <w:rPr>
                <w:lang w:val="ru-RU"/>
              </w:rPr>
              <w:t xml:space="preserve">. «МАМА-86» подготовила сравнительную таблицу к проекту документа, включив в нее все комментарии, и предоставила </w:t>
            </w:r>
            <w:r w:rsidR="00C23949" w:rsidRPr="000B2C08">
              <w:rPr>
                <w:lang w:val="ru-RU"/>
              </w:rPr>
              <w:t xml:space="preserve">ее на рассмотрение редакционной группы </w:t>
            </w:r>
            <w:r w:rsidR="000D65AF" w:rsidRPr="000B2C08">
              <w:rPr>
                <w:lang w:val="ru-RU"/>
              </w:rPr>
              <w:t>(Межведомственной рабочей групп</w:t>
            </w:r>
            <w:r w:rsidR="00C23949" w:rsidRPr="000B2C08">
              <w:rPr>
                <w:lang w:val="ru-RU"/>
              </w:rPr>
              <w:t>ы</w:t>
            </w:r>
            <w:r w:rsidR="000D65AF" w:rsidRPr="000B2C08">
              <w:rPr>
                <w:lang w:val="ru-RU"/>
              </w:rPr>
              <w:t>,</w:t>
            </w:r>
            <w:r w:rsidRPr="000B2C08">
              <w:rPr>
                <w:lang w:val="ru-RU"/>
              </w:rPr>
              <w:t xml:space="preserve"> см. Пример 3</w:t>
            </w:r>
            <w:r w:rsidR="000D65AF" w:rsidRPr="000B2C08">
              <w:rPr>
                <w:lang w:val="ru-RU"/>
              </w:rPr>
              <w:t>),</w:t>
            </w:r>
            <w:r w:rsidR="00C23949" w:rsidRPr="000B2C08">
              <w:rPr>
                <w:lang w:val="ru-RU"/>
              </w:rPr>
              <w:t xml:space="preserve"> ответственной за завершение </w:t>
            </w:r>
            <w:r w:rsidR="000D65AF" w:rsidRPr="000B2C08">
              <w:rPr>
                <w:lang w:val="ru-RU"/>
              </w:rPr>
              <w:t>процесс</w:t>
            </w:r>
            <w:r w:rsidR="00C23949" w:rsidRPr="000B2C08">
              <w:rPr>
                <w:lang w:val="ru-RU"/>
              </w:rPr>
              <w:t>а</w:t>
            </w:r>
            <w:r w:rsidR="000D65AF" w:rsidRPr="000B2C08">
              <w:rPr>
                <w:lang w:val="ru-RU"/>
              </w:rPr>
              <w:t xml:space="preserve"> установления целевых показателей. </w:t>
            </w:r>
            <w:r w:rsidR="00C23949" w:rsidRPr="000B2C08">
              <w:rPr>
                <w:lang w:val="ru-RU"/>
              </w:rPr>
              <w:t>В результате</w:t>
            </w:r>
            <w:r w:rsidRPr="000B2C08">
              <w:rPr>
                <w:lang w:val="ru-RU"/>
              </w:rPr>
              <w:t>,</w:t>
            </w:r>
            <w:r w:rsidR="00C23949" w:rsidRPr="000B2C08">
              <w:rPr>
                <w:lang w:val="ru-RU"/>
              </w:rPr>
              <w:t xml:space="preserve"> б</w:t>
            </w:r>
            <w:r w:rsidR="000D65AF" w:rsidRPr="000B2C08">
              <w:rPr>
                <w:lang w:val="ru-RU"/>
              </w:rPr>
              <w:t xml:space="preserve">ольшинство </w:t>
            </w:r>
            <w:r w:rsidRPr="000B2C08">
              <w:rPr>
                <w:lang w:val="ru-RU"/>
              </w:rPr>
              <w:t xml:space="preserve">предложенных </w:t>
            </w:r>
            <w:r w:rsidR="00C23949" w:rsidRPr="000B2C08">
              <w:rPr>
                <w:lang w:val="ru-RU"/>
              </w:rPr>
              <w:t>поправок</w:t>
            </w:r>
            <w:r w:rsidRPr="000B2C08">
              <w:rPr>
                <w:lang w:val="ru-RU"/>
              </w:rPr>
              <w:t xml:space="preserve"> </w:t>
            </w:r>
            <w:r w:rsidR="000D65AF" w:rsidRPr="000B2C08">
              <w:rPr>
                <w:lang w:val="ru-RU"/>
              </w:rPr>
              <w:t xml:space="preserve">были </w:t>
            </w:r>
            <w:r w:rsidRPr="000B2C08">
              <w:rPr>
                <w:lang w:val="ru-RU"/>
              </w:rPr>
              <w:t>п</w:t>
            </w:r>
            <w:r w:rsidR="00C23949" w:rsidRPr="000B2C08">
              <w:rPr>
                <w:lang w:val="ru-RU"/>
              </w:rPr>
              <w:t>риняты во внимание в ходе</w:t>
            </w:r>
            <w:r w:rsidR="000D65AF" w:rsidRPr="000B2C08">
              <w:rPr>
                <w:lang w:val="ru-RU"/>
              </w:rPr>
              <w:t xml:space="preserve"> трех совещаний Межведомственной рабочей группы и включены в </w:t>
            </w:r>
            <w:r w:rsidR="00C23949" w:rsidRPr="000B2C08">
              <w:rPr>
                <w:lang w:val="ru-RU"/>
              </w:rPr>
              <w:t>окончательный вариант</w:t>
            </w:r>
            <w:r w:rsidR="000D65AF" w:rsidRPr="000B2C08">
              <w:rPr>
                <w:lang w:val="ru-RU"/>
              </w:rPr>
              <w:t xml:space="preserve"> 15 Национальных целевых показателей.</w:t>
            </w:r>
          </w:p>
        </w:tc>
      </w:tr>
    </w:tbl>
    <w:p w:rsidR="0050327E" w:rsidRPr="000B2C08" w:rsidRDefault="0050327E">
      <w:pPr>
        <w:rPr>
          <w:lang w:val="ru-RU"/>
        </w:rPr>
      </w:pPr>
    </w:p>
    <w:p w:rsidR="00534299" w:rsidRPr="000B2C08" w:rsidRDefault="00110488">
      <w:pPr>
        <w:rPr>
          <w:lang w:val="ru-RU"/>
        </w:rPr>
      </w:pPr>
      <w:r w:rsidRPr="000B2C08">
        <w:rPr>
          <w:lang w:val="ru-RU"/>
        </w:rPr>
        <w:t>Стороны самостоятельно, в соответствии с национальным законодательством, решают, к</w:t>
      </w:r>
      <w:r w:rsidR="00754E20" w:rsidRPr="000B2C08">
        <w:rPr>
          <w:lang w:val="ru-RU"/>
        </w:rPr>
        <w:t>ак</w:t>
      </w:r>
      <w:r w:rsidR="002C5FDE" w:rsidRPr="000B2C08">
        <w:rPr>
          <w:lang w:val="ru-RU"/>
        </w:rPr>
        <w:t>им образом</w:t>
      </w:r>
      <w:r w:rsidR="00754E20" w:rsidRPr="000B2C08">
        <w:rPr>
          <w:lang w:val="ru-RU"/>
        </w:rPr>
        <w:t xml:space="preserve"> опубликовать </w:t>
      </w:r>
      <w:r w:rsidR="002C5FDE" w:rsidRPr="000B2C08">
        <w:rPr>
          <w:lang w:val="ru-RU"/>
        </w:rPr>
        <w:t xml:space="preserve">установленные </w:t>
      </w:r>
      <w:r w:rsidR="00754E20" w:rsidRPr="000B2C08">
        <w:rPr>
          <w:lang w:val="ru-RU"/>
        </w:rPr>
        <w:t>целевые показатели и контрольные сроки или планы по управлению водохозяйственной деятельностью. Тем не менее,</w:t>
      </w:r>
      <w:r w:rsidRPr="000B2C08">
        <w:rPr>
          <w:lang w:val="ru-RU"/>
        </w:rPr>
        <w:t xml:space="preserve"> </w:t>
      </w:r>
      <w:r w:rsidR="00754E20" w:rsidRPr="000B2C08">
        <w:rPr>
          <w:lang w:val="ru-RU"/>
        </w:rPr>
        <w:t xml:space="preserve"> минимальные требования </w:t>
      </w:r>
      <w:r w:rsidR="002C5FDE" w:rsidRPr="000B2C08">
        <w:rPr>
          <w:lang w:val="ru-RU"/>
        </w:rPr>
        <w:t xml:space="preserve">при этом </w:t>
      </w:r>
      <w:r w:rsidR="00754E20" w:rsidRPr="000B2C08">
        <w:rPr>
          <w:lang w:val="ru-RU"/>
        </w:rPr>
        <w:t xml:space="preserve">должны быть соблюдены. </w:t>
      </w:r>
      <w:proofErr w:type="gramStart"/>
      <w:r w:rsidR="00754E20" w:rsidRPr="000B2C08">
        <w:rPr>
          <w:lang w:val="ru-RU"/>
        </w:rPr>
        <w:t xml:space="preserve">«Проект рекомендаций по участию общественности в принятии решений» </w:t>
      </w:r>
      <w:proofErr w:type="spellStart"/>
      <w:r w:rsidR="002C5FDE" w:rsidRPr="000B2C08">
        <w:rPr>
          <w:lang w:val="ru-RU"/>
        </w:rPr>
        <w:t>Орхусской</w:t>
      </w:r>
      <w:proofErr w:type="spellEnd"/>
      <w:r w:rsidR="002C5FDE" w:rsidRPr="000B2C08">
        <w:rPr>
          <w:lang w:val="ru-RU"/>
        </w:rPr>
        <w:t xml:space="preserve"> конвенции </w:t>
      </w:r>
      <w:r w:rsidR="00754E20" w:rsidRPr="000B2C08">
        <w:rPr>
          <w:lang w:val="ru-RU"/>
        </w:rPr>
        <w:t xml:space="preserve">предусматривает, что «общественность </w:t>
      </w:r>
      <w:r w:rsidR="00754E20" w:rsidRPr="000B2C08">
        <w:rPr>
          <w:rFonts w:cstheme="minorHAnsi"/>
          <w:lang w:val="ru-RU"/>
        </w:rPr>
        <w:t>[</w:t>
      </w:r>
      <w:r w:rsidR="00754E20" w:rsidRPr="000B2C08">
        <w:rPr>
          <w:lang w:val="ru-RU"/>
        </w:rPr>
        <w:t>должна быть</w:t>
      </w:r>
      <w:r w:rsidR="00754E20" w:rsidRPr="000B2C08">
        <w:rPr>
          <w:rFonts w:cstheme="minorHAnsi"/>
          <w:lang w:val="ru-RU"/>
        </w:rPr>
        <w:t xml:space="preserve">] оперативно проинформирована о решении и о том, как она может получить доступ к тексту </w:t>
      </w:r>
      <w:r w:rsidR="00754E20" w:rsidRPr="000B2C08">
        <w:rPr>
          <w:rFonts w:cstheme="minorHAnsi"/>
          <w:lang w:val="ru-RU"/>
        </w:rPr>
        <w:lastRenderedPageBreak/>
        <w:t>решения, а также о мотивах и соображениях, лежащих в его основе»</w:t>
      </w:r>
      <w:r w:rsidR="00754E20" w:rsidRPr="00FC1126">
        <w:rPr>
          <w:rStyle w:val="FootnoteReference"/>
          <w:rFonts w:cstheme="minorHAnsi"/>
        </w:rPr>
        <w:footnoteReference w:id="39"/>
      </w:r>
      <w:r w:rsidR="00754E20" w:rsidRPr="000B2C08">
        <w:rPr>
          <w:rFonts w:cstheme="minorHAnsi"/>
          <w:lang w:val="ru-RU"/>
        </w:rPr>
        <w:t>.</w:t>
      </w:r>
      <w:r w:rsidRPr="000B2C08">
        <w:rPr>
          <w:rFonts w:cstheme="minorHAnsi"/>
          <w:lang w:val="ru-RU"/>
        </w:rPr>
        <w:t xml:space="preserve"> В настоящее время</w:t>
      </w:r>
      <w:r w:rsidR="00534299" w:rsidRPr="000B2C08">
        <w:rPr>
          <w:rFonts w:cstheme="minorHAnsi"/>
          <w:lang w:val="ru-RU"/>
        </w:rPr>
        <w:t xml:space="preserve"> Стороны, как правило, публикуют такие сведения на официальном сайте и/или в официальном издании.</w:t>
      </w:r>
      <w:proofErr w:type="gramEnd"/>
      <w:r w:rsidR="002C5FDE" w:rsidRPr="000B2C08">
        <w:rPr>
          <w:rFonts w:cstheme="minorHAnsi"/>
          <w:lang w:val="ru-RU"/>
        </w:rPr>
        <w:t xml:space="preserve">  </w:t>
      </w:r>
      <w:r w:rsidR="00534299" w:rsidRPr="000B2C08">
        <w:rPr>
          <w:lang w:val="ru-RU"/>
        </w:rPr>
        <w:t xml:space="preserve">Другой формой </w:t>
      </w:r>
      <w:r w:rsidR="00680846" w:rsidRPr="000B2C08">
        <w:rPr>
          <w:lang w:val="ru-RU"/>
        </w:rPr>
        <w:t xml:space="preserve">распространения информации </w:t>
      </w:r>
      <w:r w:rsidR="002C5FDE" w:rsidRPr="000B2C08">
        <w:rPr>
          <w:lang w:val="ru-RU"/>
        </w:rPr>
        <w:t xml:space="preserve">может быть </w:t>
      </w:r>
      <w:r w:rsidR="00534299" w:rsidRPr="000B2C08">
        <w:rPr>
          <w:lang w:val="ru-RU"/>
        </w:rPr>
        <w:t>и</w:t>
      </w:r>
      <w:r w:rsidR="002C5FDE" w:rsidRPr="000B2C08">
        <w:rPr>
          <w:lang w:val="ru-RU"/>
        </w:rPr>
        <w:t xml:space="preserve">нформирование в рамках </w:t>
      </w:r>
      <w:r w:rsidR="002B7F14" w:rsidRPr="000B2C08">
        <w:rPr>
          <w:lang w:val="ru-RU"/>
        </w:rPr>
        <w:t xml:space="preserve">специализированного </w:t>
      </w:r>
      <w:r w:rsidR="002C5FDE" w:rsidRPr="000B2C08">
        <w:rPr>
          <w:lang w:val="ru-RU"/>
        </w:rPr>
        <w:t>собрания (</w:t>
      </w:r>
      <w:r w:rsidR="00534299" w:rsidRPr="000B2C08">
        <w:rPr>
          <w:lang w:val="ru-RU"/>
        </w:rPr>
        <w:t xml:space="preserve">см. ниже </w:t>
      </w:r>
      <w:r w:rsidR="005B056D" w:rsidRPr="000B2C08">
        <w:rPr>
          <w:lang w:val="ru-RU"/>
        </w:rPr>
        <w:t xml:space="preserve">практический </w:t>
      </w:r>
      <w:r w:rsidR="002C5FDE" w:rsidRPr="000B2C08">
        <w:rPr>
          <w:lang w:val="ru-RU"/>
        </w:rPr>
        <w:t xml:space="preserve">пример 16 </w:t>
      </w:r>
      <w:r w:rsidR="00534299" w:rsidRPr="000B2C08">
        <w:rPr>
          <w:lang w:val="ru-RU"/>
        </w:rPr>
        <w:t>Франции</w:t>
      </w:r>
      <w:r w:rsidR="002C5FDE" w:rsidRPr="000B2C08">
        <w:rPr>
          <w:lang w:val="ru-RU"/>
        </w:rPr>
        <w:t>)</w:t>
      </w:r>
      <w:r w:rsidR="00534299" w:rsidRPr="000B2C08">
        <w:rPr>
          <w:lang w:val="ru-RU"/>
        </w:rPr>
        <w:t>:</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534299" w:rsidRPr="008F6011" w:rsidTr="005F2E3C">
        <w:tc>
          <w:tcPr>
            <w:tcW w:w="9571" w:type="dxa"/>
            <w:shd w:val="clear" w:color="auto" w:fill="BFBFBF" w:themeFill="background1" w:themeFillShade="BF"/>
          </w:tcPr>
          <w:p w:rsidR="00534299" w:rsidRPr="000B2C08" w:rsidRDefault="00534299" w:rsidP="00110488">
            <w:pPr>
              <w:spacing w:line="276" w:lineRule="auto"/>
              <w:rPr>
                <w:lang w:val="ru-RU"/>
              </w:rPr>
            </w:pPr>
            <w:r w:rsidRPr="000B2C08">
              <w:rPr>
                <w:lang w:val="ru-RU"/>
              </w:rPr>
              <w:t>УСТНОЕ ИНФОРМИРОВАНИЕ</w:t>
            </w:r>
          </w:p>
          <w:p w:rsidR="00534299" w:rsidRPr="000B2C08" w:rsidRDefault="00680846" w:rsidP="00110488">
            <w:pPr>
              <w:spacing w:line="276" w:lineRule="auto"/>
              <w:rPr>
                <w:lang w:val="ru-RU"/>
              </w:rPr>
            </w:pPr>
            <w:r w:rsidRPr="000B2C08">
              <w:rPr>
                <w:lang w:val="ru-RU"/>
              </w:rPr>
              <w:t>Пр</w:t>
            </w:r>
            <w:r w:rsidR="005B056D" w:rsidRPr="000B2C08">
              <w:rPr>
                <w:lang w:val="ru-RU"/>
              </w:rPr>
              <w:t>актический пр</w:t>
            </w:r>
            <w:r w:rsidRPr="000B2C08">
              <w:rPr>
                <w:lang w:val="ru-RU"/>
              </w:rPr>
              <w:t>имер</w:t>
            </w:r>
            <w:r w:rsidR="00534299" w:rsidRPr="000B2C08">
              <w:rPr>
                <w:lang w:val="ru-RU"/>
              </w:rPr>
              <w:t xml:space="preserve"> 16 (см. </w:t>
            </w:r>
            <w:r w:rsidR="005B056D" w:rsidRPr="000B2C08">
              <w:rPr>
                <w:lang w:val="ru-RU"/>
              </w:rPr>
              <w:t>также практический пример</w:t>
            </w:r>
            <w:r w:rsidRPr="000B2C08">
              <w:rPr>
                <w:lang w:val="ru-RU"/>
              </w:rPr>
              <w:t xml:space="preserve"> </w:t>
            </w:r>
            <w:r w:rsidR="00534299" w:rsidRPr="000B2C08">
              <w:rPr>
                <w:lang w:val="ru-RU"/>
              </w:rPr>
              <w:t>8</w:t>
            </w:r>
            <w:r w:rsidR="00E34A27" w:rsidRPr="000B2C08">
              <w:rPr>
                <w:lang w:val="ru-RU"/>
              </w:rPr>
              <w:t xml:space="preserve"> для получения </w:t>
            </w:r>
            <w:r w:rsidR="00DB3270" w:rsidRPr="000B2C08">
              <w:rPr>
                <w:lang w:val="ru-RU"/>
              </w:rPr>
              <w:t>основной</w:t>
            </w:r>
            <w:r w:rsidR="00E34A27" w:rsidRPr="000B2C08">
              <w:rPr>
                <w:lang w:val="ru-RU"/>
              </w:rPr>
              <w:t xml:space="preserve"> информации</w:t>
            </w:r>
            <w:r w:rsidR="00534299" w:rsidRPr="000B2C08">
              <w:rPr>
                <w:lang w:val="ru-RU"/>
              </w:rPr>
              <w:t>)</w:t>
            </w:r>
          </w:p>
          <w:p w:rsidR="00534299" w:rsidRPr="000B2C08" w:rsidRDefault="00534299" w:rsidP="00110488">
            <w:pPr>
              <w:spacing w:line="276" w:lineRule="auto"/>
              <w:rPr>
                <w:lang w:val="ru-RU"/>
              </w:rPr>
            </w:pPr>
          </w:p>
          <w:p w:rsidR="00534299" w:rsidRPr="000B2C08" w:rsidRDefault="00E34A27" w:rsidP="007C2EED">
            <w:pPr>
              <w:spacing w:line="276" w:lineRule="auto"/>
              <w:rPr>
                <w:lang w:val="ru-RU"/>
              </w:rPr>
            </w:pPr>
            <w:r w:rsidRPr="000B2C08">
              <w:rPr>
                <w:lang w:val="ru-RU"/>
              </w:rPr>
              <w:t>Пр</w:t>
            </w:r>
            <w:r w:rsidR="005B056D" w:rsidRPr="000B2C08">
              <w:rPr>
                <w:lang w:val="ru-RU"/>
              </w:rPr>
              <w:t>актический пр</w:t>
            </w:r>
            <w:r w:rsidRPr="000B2C08">
              <w:rPr>
                <w:lang w:val="ru-RU"/>
              </w:rPr>
              <w:t xml:space="preserve">имер </w:t>
            </w:r>
            <w:r w:rsidR="002B7F14" w:rsidRPr="000B2C08">
              <w:rPr>
                <w:lang w:val="ru-RU"/>
              </w:rPr>
              <w:t xml:space="preserve">8 </w:t>
            </w:r>
            <w:r w:rsidR="002B7F14" w:rsidRPr="000B2C08">
              <w:rPr>
                <w:b/>
                <w:lang w:val="ru-RU"/>
              </w:rPr>
              <w:t>Франции</w:t>
            </w:r>
            <w:r w:rsidR="00534299" w:rsidRPr="000B2C08">
              <w:rPr>
                <w:lang w:val="ru-RU"/>
              </w:rPr>
              <w:t xml:space="preserve"> подчеркнул необходимость </w:t>
            </w:r>
            <w:r w:rsidR="00F932B4" w:rsidRPr="000B2C08">
              <w:rPr>
                <w:lang w:val="ru-RU"/>
              </w:rPr>
              <w:t>обеспечения</w:t>
            </w:r>
            <w:r w:rsidRPr="000B2C08">
              <w:rPr>
                <w:lang w:val="ru-RU"/>
              </w:rPr>
              <w:t xml:space="preserve"> механизма</w:t>
            </w:r>
            <w:r w:rsidR="00534299" w:rsidRPr="000B2C08">
              <w:rPr>
                <w:lang w:val="ru-RU"/>
              </w:rPr>
              <w:t xml:space="preserve"> обратной связи для того, чтобы </w:t>
            </w:r>
            <w:r w:rsidR="00F932B4" w:rsidRPr="000B2C08">
              <w:rPr>
                <w:lang w:val="ru-RU"/>
              </w:rPr>
              <w:t>во</w:t>
            </w:r>
            <w:r w:rsidR="00534299" w:rsidRPr="000B2C08">
              <w:rPr>
                <w:lang w:val="ru-RU"/>
              </w:rPr>
              <w:t xml:space="preserve">влечь все заинтересованные стороны </w:t>
            </w:r>
            <w:r w:rsidR="00571A54" w:rsidRPr="000B2C08">
              <w:rPr>
                <w:lang w:val="ru-RU"/>
              </w:rPr>
              <w:t>и</w:t>
            </w:r>
            <w:r w:rsidR="00534299" w:rsidRPr="000B2C08">
              <w:rPr>
                <w:lang w:val="ru-RU"/>
              </w:rPr>
              <w:t xml:space="preserve"> должным образом завершить процесс участия.</w:t>
            </w:r>
            <w:r w:rsidR="00571A54" w:rsidRPr="000B2C08">
              <w:rPr>
                <w:lang w:val="ru-RU"/>
              </w:rPr>
              <w:t xml:space="preserve"> В связи с этим</w:t>
            </w:r>
            <w:r w:rsidR="00534299" w:rsidRPr="000B2C08">
              <w:rPr>
                <w:lang w:val="ru-RU"/>
              </w:rPr>
              <w:t>, после составления проекта городской политик</w:t>
            </w:r>
            <w:r w:rsidR="00571A54" w:rsidRPr="000B2C08">
              <w:rPr>
                <w:lang w:val="ru-RU"/>
              </w:rPr>
              <w:t>и водопользования</w:t>
            </w:r>
            <w:r w:rsidR="00534299" w:rsidRPr="000B2C08">
              <w:rPr>
                <w:lang w:val="ru-RU"/>
              </w:rPr>
              <w:t xml:space="preserve">, </w:t>
            </w:r>
            <w:r w:rsidR="00F932B4" w:rsidRPr="000B2C08">
              <w:rPr>
                <w:lang w:val="ru-RU"/>
              </w:rPr>
              <w:t xml:space="preserve">было проведено </w:t>
            </w:r>
            <w:r w:rsidR="00534299" w:rsidRPr="000B2C08">
              <w:rPr>
                <w:lang w:val="ru-RU"/>
              </w:rPr>
              <w:t xml:space="preserve">последнее собрание для того, чтобы проинформировать участников о </w:t>
            </w:r>
            <w:r w:rsidR="00A03D3A" w:rsidRPr="000B2C08">
              <w:rPr>
                <w:lang w:val="ru-RU"/>
              </w:rPr>
              <w:t xml:space="preserve">принятых во внимание </w:t>
            </w:r>
            <w:r w:rsidR="00534299" w:rsidRPr="000B2C08">
              <w:rPr>
                <w:lang w:val="ru-RU"/>
              </w:rPr>
              <w:t xml:space="preserve">рекомендациях, </w:t>
            </w:r>
            <w:r w:rsidR="00A03D3A" w:rsidRPr="000B2C08">
              <w:rPr>
                <w:lang w:val="ru-RU"/>
              </w:rPr>
              <w:t>а также</w:t>
            </w:r>
            <w:r w:rsidR="00534299" w:rsidRPr="000B2C08">
              <w:rPr>
                <w:lang w:val="ru-RU"/>
              </w:rPr>
              <w:t xml:space="preserve"> о причинах дл</w:t>
            </w:r>
            <w:r w:rsidR="00571A54" w:rsidRPr="000B2C08">
              <w:rPr>
                <w:lang w:val="ru-RU"/>
              </w:rPr>
              <w:t xml:space="preserve">я отклонения </w:t>
            </w:r>
            <w:r w:rsidR="007C2EED" w:rsidRPr="000B2C08">
              <w:rPr>
                <w:lang w:val="ru-RU"/>
              </w:rPr>
              <w:t>некоторых</w:t>
            </w:r>
            <w:r w:rsidR="00571A54" w:rsidRPr="000B2C08">
              <w:rPr>
                <w:lang w:val="ru-RU"/>
              </w:rPr>
              <w:t xml:space="preserve"> предложений</w:t>
            </w:r>
            <w:r w:rsidR="00534299" w:rsidRPr="000B2C08">
              <w:rPr>
                <w:lang w:val="ru-RU"/>
              </w:rPr>
              <w:t>.</w:t>
            </w:r>
          </w:p>
        </w:tc>
      </w:tr>
    </w:tbl>
    <w:p w:rsidR="00534299" w:rsidRPr="000B2C08" w:rsidRDefault="00534299">
      <w:pPr>
        <w:rPr>
          <w:lang w:val="ru-RU"/>
        </w:rPr>
      </w:pPr>
    </w:p>
    <w:p w:rsidR="00B24136" w:rsidRPr="000B2C08" w:rsidRDefault="00680846" w:rsidP="00A44228">
      <w:pPr>
        <w:pStyle w:val="Heading3"/>
        <w:rPr>
          <w:lang w:val="ru-RU"/>
        </w:rPr>
      </w:pPr>
      <w:bookmarkStart w:id="25" w:name="_Toc359495948"/>
      <w:r w:rsidRPr="000B2C08">
        <w:rPr>
          <w:lang w:val="ru-RU"/>
        </w:rPr>
        <w:t xml:space="preserve">е) Ключевые </w:t>
      </w:r>
      <w:r w:rsidR="00571A54" w:rsidRPr="000B2C08">
        <w:rPr>
          <w:lang w:val="ru-RU"/>
        </w:rPr>
        <w:t>аспекты</w:t>
      </w:r>
      <w:bookmarkEnd w:id="25"/>
    </w:p>
    <w:p w:rsidR="008D5D4D" w:rsidRPr="000B2C08" w:rsidRDefault="008D5D4D" w:rsidP="008D5D4D">
      <w:pPr>
        <w:spacing w:after="0"/>
        <w:rPr>
          <w:lang w:val="ru-RU"/>
        </w:rPr>
      </w:pPr>
    </w:p>
    <w:p w:rsidR="00A508B5" w:rsidRPr="000B2C08" w:rsidRDefault="00A508B5" w:rsidP="00A508B5">
      <w:pPr>
        <w:rPr>
          <w:lang w:val="ru-RU"/>
        </w:rPr>
      </w:pPr>
      <w:r w:rsidRPr="000B2C08">
        <w:rPr>
          <w:lang w:val="ru-RU"/>
        </w:rPr>
        <w:t>(</w:t>
      </w:r>
      <w:proofErr w:type="spellStart"/>
      <w:r w:rsidRPr="00FC1126">
        <w:rPr>
          <w:lang w:val="en-US"/>
        </w:rPr>
        <w:t>i</w:t>
      </w:r>
      <w:proofErr w:type="spellEnd"/>
      <w:r w:rsidRPr="000B2C08">
        <w:rPr>
          <w:lang w:val="ru-RU"/>
        </w:rPr>
        <w:t xml:space="preserve">) </w:t>
      </w:r>
      <w:r w:rsidR="0036611F" w:rsidRPr="000B2C08">
        <w:rPr>
          <w:lang w:val="ru-RU"/>
        </w:rPr>
        <w:t>Оценка ситуации в стране</w:t>
      </w:r>
      <w:r w:rsidR="00C80514" w:rsidRPr="000B2C08">
        <w:rPr>
          <w:lang w:val="ru-RU"/>
        </w:rPr>
        <w:t>, осуществляемая</w:t>
      </w:r>
      <w:r w:rsidR="0036611F" w:rsidRPr="000B2C08">
        <w:rPr>
          <w:lang w:val="ru-RU"/>
        </w:rPr>
        <w:t xml:space="preserve"> путем сбора ключевой информации и определени</w:t>
      </w:r>
      <w:r w:rsidR="00EC1A11" w:rsidRPr="000B2C08">
        <w:rPr>
          <w:lang w:val="ru-RU"/>
        </w:rPr>
        <w:t xml:space="preserve">я приоритетных </w:t>
      </w:r>
      <w:r w:rsidR="00C80514" w:rsidRPr="000B2C08">
        <w:rPr>
          <w:lang w:val="ru-RU"/>
        </w:rPr>
        <w:t>задач,</w:t>
      </w:r>
      <w:r w:rsidR="00EC1A11" w:rsidRPr="000B2C08">
        <w:rPr>
          <w:lang w:val="ru-RU"/>
        </w:rPr>
        <w:t xml:space="preserve"> являе</w:t>
      </w:r>
      <w:r w:rsidR="0036611F" w:rsidRPr="000B2C08">
        <w:rPr>
          <w:lang w:val="ru-RU"/>
        </w:rPr>
        <w:t>тся необходимым условием для подготовки процесса участия общественности;</w:t>
      </w:r>
    </w:p>
    <w:p w:rsidR="0036611F" w:rsidRPr="000B2C08" w:rsidRDefault="0036611F" w:rsidP="00A508B5">
      <w:pPr>
        <w:rPr>
          <w:lang w:val="ru-RU"/>
        </w:rPr>
      </w:pPr>
      <w:r w:rsidRPr="000B2C08">
        <w:rPr>
          <w:lang w:val="ru-RU"/>
        </w:rPr>
        <w:t>(</w:t>
      </w:r>
      <w:r w:rsidRPr="00FC1126">
        <w:rPr>
          <w:lang w:val="en-US"/>
        </w:rPr>
        <w:t>ii</w:t>
      </w:r>
      <w:r w:rsidRPr="000B2C08">
        <w:rPr>
          <w:lang w:val="ru-RU"/>
        </w:rPr>
        <w:t>) Предоставление информации лежит в компетенции государственных органов</w:t>
      </w:r>
      <w:r w:rsidR="008D5D4D" w:rsidRPr="000B2C08">
        <w:rPr>
          <w:lang w:val="ru-RU"/>
        </w:rPr>
        <w:t xml:space="preserve">. Тем не менее, </w:t>
      </w:r>
      <w:r w:rsidR="004D607A" w:rsidRPr="000B2C08">
        <w:rPr>
          <w:lang w:val="ru-RU"/>
        </w:rPr>
        <w:t xml:space="preserve">содействующие </w:t>
      </w:r>
      <w:r w:rsidR="005B056D" w:rsidRPr="000B2C08">
        <w:rPr>
          <w:lang w:val="ru-RU"/>
        </w:rPr>
        <w:t xml:space="preserve">НПО </w:t>
      </w:r>
      <w:r w:rsidRPr="000B2C08">
        <w:rPr>
          <w:lang w:val="ru-RU"/>
        </w:rPr>
        <w:t>могут играть важную роль в передаче необходимой</w:t>
      </w:r>
      <w:r w:rsidRPr="000B2C08">
        <w:rPr>
          <w:color w:val="FF0000"/>
          <w:lang w:val="ru-RU"/>
        </w:rPr>
        <w:t xml:space="preserve"> </w:t>
      </w:r>
      <w:r w:rsidRPr="000B2C08">
        <w:rPr>
          <w:lang w:val="ru-RU"/>
        </w:rPr>
        <w:t>информации;</w:t>
      </w:r>
    </w:p>
    <w:p w:rsidR="0036611F" w:rsidRPr="000B2C08" w:rsidRDefault="0036611F" w:rsidP="0036611F">
      <w:pPr>
        <w:rPr>
          <w:lang w:val="ru-RU"/>
        </w:rPr>
      </w:pPr>
      <w:r w:rsidRPr="000B2C08">
        <w:rPr>
          <w:lang w:val="ru-RU"/>
        </w:rPr>
        <w:t>(</w:t>
      </w:r>
      <w:r w:rsidRPr="00FC1126">
        <w:rPr>
          <w:lang w:val="en-US"/>
        </w:rPr>
        <w:t>iii</w:t>
      </w:r>
      <w:r w:rsidRPr="000B2C08">
        <w:rPr>
          <w:lang w:val="ru-RU"/>
        </w:rPr>
        <w:t>) Предоставление «всей необходимой информации» включает уведомление о процессе участия общественности, а также предоставление всей информации, необходимой для участия, включая новую информацию, поступающую в ходе процесса;</w:t>
      </w:r>
    </w:p>
    <w:p w:rsidR="0036611F" w:rsidRPr="000B2C08" w:rsidRDefault="0036611F" w:rsidP="0036611F">
      <w:pPr>
        <w:rPr>
          <w:lang w:val="ru-RU"/>
        </w:rPr>
      </w:pPr>
      <w:r w:rsidRPr="000B2C08">
        <w:rPr>
          <w:lang w:val="ru-RU"/>
        </w:rPr>
        <w:t>(</w:t>
      </w:r>
      <w:r w:rsidRPr="00FC1126">
        <w:rPr>
          <w:lang w:val="de-DE"/>
        </w:rPr>
        <w:t>iv</w:t>
      </w:r>
      <w:r w:rsidRPr="000B2C08">
        <w:rPr>
          <w:lang w:val="ru-RU"/>
        </w:rPr>
        <w:t>) Информация должн</w:t>
      </w:r>
      <w:r w:rsidR="00EC1A11" w:rsidRPr="000B2C08">
        <w:rPr>
          <w:lang w:val="ru-RU"/>
        </w:rPr>
        <w:t>а</w:t>
      </w:r>
      <w:r w:rsidRPr="000B2C08">
        <w:rPr>
          <w:lang w:val="ru-RU"/>
        </w:rPr>
        <w:t xml:space="preserve"> быть доступна для </w:t>
      </w:r>
      <w:r w:rsidR="00EC1A11" w:rsidRPr="000B2C08">
        <w:rPr>
          <w:lang w:val="ru-RU"/>
        </w:rPr>
        <w:t>проверки</w:t>
      </w:r>
      <w:r w:rsidRPr="000B2C08">
        <w:rPr>
          <w:lang w:val="ru-RU"/>
        </w:rPr>
        <w:t xml:space="preserve"> в </w:t>
      </w:r>
      <w:proofErr w:type="spellStart"/>
      <w:r w:rsidRPr="000B2C08">
        <w:rPr>
          <w:lang w:val="ru-RU"/>
        </w:rPr>
        <w:t>безбарьерной</w:t>
      </w:r>
      <w:proofErr w:type="spellEnd"/>
      <w:r w:rsidRPr="000B2C08">
        <w:rPr>
          <w:lang w:val="ru-RU"/>
        </w:rPr>
        <w:t xml:space="preserve"> среде, бесплатно и в </w:t>
      </w:r>
      <w:r w:rsidR="00C80514" w:rsidRPr="000B2C08">
        <w:rPr>
          <w:lang w:val="ru-RU"/>
        </w:rPr>
        <w:t>удобное</w:t>
      </w:r>
      <w:r w:rsidRPr="000B2C08">
        <w:rPr>
          <w:lang w:val="ru-RU"/>
        </w:rPr>
        <w:t xml:space="preserve"> время;</w:t>
      </w:r>
    </w:p>
    <w:p w:rsidR="0036611F" w:rsidRPr="000B2C08" w:rsidRDefault="0036611F" w:rsidP="0036611F">
      <w:pPr>
        <w:rPr>
          <w:lang w:val="ru-RU"/>
        </w:rPr>
      </w:pPr>
      <w:r w:rsidRPr="000B2C08">
        <w:rPr>
          <w:lang w:val="ru-RU"/>
        </w:rPr>
        <w:t>(</w:t>
      </w:r>
      <w:r w:rsidRPr="00FC1126">
        <w:rPr>
          <w:lang w:val="de-DE"/>
        </w:rPr>
        <w:t>v</w:t>
      </w:r>
      <w:r w:rsidRPr="000B2C08">
        <w:rPr>
          <w:lang w:val="ru-RU"/>
        </w:rPr>
        <w:t>) Определение сроков участия общественности д</w:t>
      </w:r>
      <w:r w:rsidR="00EC1A11" w:rsidRPr="000B2C08">
        <w:rPr>
          <w:lang w:val="ru-RU"/>
        </w:rPr>
        <w:t>олжно следовать гибкому подходу</w:t>
      </w:r>
      <w:r w:rsidRPr="000B2C08">
        <w:rPr>
          <w:lang w:val="ru-RU"/>
        </w:rPr>
        <w:t xml:space="preserve"> </w:t>
      </w:r>
      <w:r w:rsidR="00EC1A11" w:rsidRPr="000B2C08">
        <w:rPr>
          <w:lang w:val="ru-RU"/>
        </w:rPr>
        <w:t xml:space="preserve">и </w:t>
      </w:r>
      <w:r w:rsidRPr="000B2C08">
        <w:rPr>
          <w:lang w:val="ru-RU"/>
        </w:rPr>
        <w:t>принима</w:t>
      </w:r>
      <w:r w:rsidR="00EC1A11" w:rsidRPr="000B2C08">
        <w:rPr>
          <w:lang w:val="ru-RU"/>
        </w:rPr>
        <w:t>ть</w:t>
      </w:r>
      <w:r w:rsidRPr="000B2C08">
        <w:rPr>
          <w:lang w:val="ru-RU"/>
        </w:rPr>
        <w:t xml:space="preserve"> во внимание такие «факторы, как характер, сложность, масштабы … и … потенциальное воздействие на окружающую среду»</w:t>
      </w:r>
      <w:r w:rsidR="008D5D4D" w:rsidRPr="00FC1126">
        <w:rPr>
          <w:rStyle w:val="FootnoteReference"/>
        </w:rPr>
        <w:footnoteReference w:id="40"/>
      </w:r>
      <w:r w:rsidRPr="000B2C08">
        <w:rPr>
          <w:lang w:val="ru-RU"/>
        </w:rPr>
        <w:t xml:space="preserve"> предлагаемых целевых показателей и/или деятельности, планируемой в рамках плана по управлению водохозяйственной деятельностью.</w:t>
      </w:r>
    </w:p>
    <w:p w:rsidR="0036611F" w:rsidRPr="000B2C08" w:rsidRDefault="0036611F" w:rsidP="0036611F">
      <w:pPr>
        <w:rPr>
          <w:lang w:val="ru-RU"/>
        </w:rPr>
      </w:pPr>
      <w:r w:rsidRPr="000B2C08">
        <w:rPr>
          <w:lang w:val="ru-RU"/>
        </w:rPr>
        <w:t>(</w:t>
      </w:r>
      <w:r w:rsidRPr="00FC1126">
        <w:rPr>
          <w:lang w:val="de-DE"/>
        </w:rPr>
        <w:t>vi</w:t>
      </w:r>
      <w:r w:rsidRPr="000B2C08">
        <w:rPr>
          <w:lang w:val="ru-RU"/>
        </w:rPr>
        <w:t xml:space="preserve">) </w:t>
      </w:r>
      <w:r w:rsidR="00A66A3D" w:rsidRPr="000B2C08">
        <w:rPr>
          <w:lang w:val="ru-RU"/>
        </w:rPr>
        <w:t>Учет мнени</w:t>
      </w:r>
      <w:r w:rsidR="00EC1A11" w:rsidRPr="000B2C08">
        <w:rPr>
          <w:lang w:val="ru-RU"/>
        </w:rPr>
        <w:t>й</w:t>
      </w:r>
      <w:r w:rsidR="00A66A3D" w:rsidRPr="000B2C08">
        <w:rPr>
          <w:lang w:val="ru-RU"/>
        </w:rPr>
        <w:t xml:space="preserve"> и комментариев, полученных от заинтересованных сторон, </w:t>
      </w:r>
      <w:r w:rsidR="00C80514" w:rsidRPr="000B2C08">
        <w:rPr>
          <w:lang w:val="ru-RU"/>
        </w:rPr>
        <w:t>юридически</w:t>
      </w:r>
      <w:r w:rsidR="00A66A3D" w:rsidRPr="000B2C08">
        <w:rPr>
          <w:lang w:val="ru-RU"/>
        </w:rPr>
        <w:t xml:space="preserve"> обязател</w:t>
      </w:r>
      <w:r w:rsidR="00C80514" w:rsidRPr="000B2C08">
        <w:rPr>
          <w:lang w:val="ru-RU"/>
        </w:rPr>
        <w:t>ен для</w:t>
      </w:r>
      <w:r w:rsidR="00A66A3D" w:rsidRPr="000B2C08">
        <w:rPr>
          <w:lang w:val="ru-RU"/>
        </w:rPr>
        <w:t xml:space="preserve"> каждого процес</w:t>
      </w:r>
      <w:r w:rsidR="006446C3" w:rsidRPr="000B2C08">
        <w:rPr>
          <w:lang w:val="ru-RU"/>
        </w:rPr>
        <w:t>са участия общественности. Он</w:t>
      </w:r>
      <w:r w:rsidR="00A66A3D" w:rsidRPr="000B2C08">
        <w:rPr>
          <w:lang w:val="ru-RU"/>
        </w:rPr>
        <w:t xml:space="preserve"> требует </w:t>
      </w:r>
      <w:proofErr w:type="spellStart"/>
      <w:r w:rsidR="00A66A3D" w:rsidRPr="000B2C08">
        <w:rPr>
          <w:lang w:val="ru-RU"/>
        </w:rPr>
        <w:t>транспарентной</w:t>
      </w:r>
      <w:proofErr w:type="spellEnd"/>
      <w:r w:rsidR="00A66A3D" w:rsidRPr="000B2C08">
        <w:rPr>
          <w:lang w:val="ru-RU"/>
        </w:rPr>
        <w:t xml:space="preserve"> оценки всех полученных материалов и д</w:t>
      </w:r>
      <w:r w:rsidR="00EC1A11" w:rsidRPr="000B2C08">
        <w:rPr>
          <w:lang w:val="ru-RU"/>
        </w:rPr>
        <w:t>анных;</w:t>
      </w:r>
      <w:r w:rsidR="00A66A3D" w:rsidRPr="000B2C08">
        <w:rPr>
          <w:lang w:val="ru-RU"/>
        </w:rPr>
        <w:t xml:space="preserve"> результат </w:t>
      </w:r>
      <w:r w:rsidR="00EC1A11" w:rsidRPr="000B2C08">
        <w:rPr>
          <w:lang w:val="ru-RU"/>
        </w:rPr>
        <w:t xml:space="preserve">процесса </w:t>
      </w:r>
      <w:r w:rsidR="00C80514" w:rsidRPr="000B2C08">
        <w:rPr>
          <w:lang w:val="ru-RU"/>
        </w:rPr>
        <w:t xml:space="preserve">участия общественности </w:t>
      </w:r>
      <w:r w:rsidR="00A66A3D" w:rsidRPr="000B2C08">
        <w:rPr>
          <w:lang w:val="ru-RU"/>
        </w:rPr>
        <w:t xml:space="preserve">должен быть отражен в окончательном решении.  </w:t>
      </w:r>
    </w:p>
    <w:p w:rsidR="00A508B5" w:rsidRPr="000B2C08" w:rsidRDefault="00A508B5" w:rsidP="00A508B5">
      <w:pPr>
        <w:rPr>
          <w:lang w:val="ru-RU"/>
        </w:rPr>
      </w:pPr>
    </w:p>
    <w:p w:rsidR="00FC1126" w:rsidRPr="000B2C08" w:rsidRDefault="00FC1126" w:rsidP="00A508B5">
      <w:pPr>
        <w:rPr>
          <w:lang w:val="ru-RU"/>
        </w:rPr>
      </w:pPr>
    </w:p>
    <w:p w:rsidR="00D70972" w:rsidRDefault="00D70972" w:rsidP="00DA3CF8">
      <w:pPr>
        <w:pStyle w:val="Heading2"/>
      </w:pPr>
      <w:bookmarkStart w:id="26" w:name="_Toc359495949"/>
      <w:r>
        <w:lastRenderedPageBreak/>
        <w:t xml:space="preserve">2) </w:t>
      </w:r>
      <w:proofErr w:type="spellStart"/>
      <w:r>
        <w:t>Отчетность</w:t>
      </w:r>
      <w:bookmarkEnd w:id="26"/>
      <w:proofErr w:type="spellEnd"/>
    </w:p>
    <w:p w:rsidR="00DA3CF8" w:rsidRPr="00FC1126" w:rsidRDefault="00DA3CF8" w:rsidP="00DA3CF8"/>
    <w:tbl>
      <w:tblPr>
        <w:tblStyle w:val="TableGrid"/>
        <w:tblW w:w="0" w:type="auto"/>
        <w:shd w:val="clear" w:color="auto" w:fill="C2D69B" w:themeFill="accent3" w:themeFillTint="99"/>
        <w:tblLook w:val="04A0" w:firstRow="1" w:lastRow="0" w:firstColumn="1" w:lastColumn="0" w:noHBand="0" w:noVBand="1"/>
      </w:tblPr>
      <w:tblGrid>
        <w:gridCol w:w="9571"/>
      </w:tblGrid>
      <w:tr w:rsidR="00D70972" w:rsidRPr="00FC1126" w:rsidTr="005F2E3C">
        <w:tc>
          <w:tcPr>
            <w:tcW w:w="9571" w:type="dxa"/>
            <w:shd w:val="clear" w:color="auto" w:fill="C2D69B" w:themeFill="accent3" w:themeFillTint="99"/>
          </w:tcPr>
          <w:p w:rsidR="00D70972" w:rsidRPr="00FC1126" w:rsidRDefault="00D70972" w:rsidP="006446C3">
            <w:pPr>
              <w:spacing w:line="276" w:lineRule="auto"/>
              <w:jc w:val="center"/>
            </w:pPr>
            <w:r w:rsidRPr="00FC1126">
              <w:t>ОТЧЕТНОСТЬ</w:t>
            </w:r>
          </w:p>
        </w:tc>
      </w:tr>
      <w:tr w:rsidR="00D70972" w:rsidRPr="008F6011" w:rsidTr="005F2E3C">
        <w:tc>
          <w:tcPr>
            <w:tcW w:w="9571" w:type="dxa"/>
            <w:shd w:val="clear" w:color="auto" w:fill="C2D69B" w:themeFill="accent3" w:themeFillTint="99"/>
          </w:tcPr>
          <w:p w:rsidR="00D70972" w:rsidRPr="000B2C08" w:rsidRDefault="00D70972" w:rsidP="006446C3">
            <w:pPr>
              <w:spacing w:line="276" w:lineRule="auto"/>
              <w:rPr>
                <w:lang w:val="ru-RU"/>
              </w:rPr>
            </w:pPr>
            <w:r w:rsidRPr="000B2C08">
              <w:rPr>
                <w:lang w:val="ru-RU"/>
              </w:rPr>
              <w:t>Статья 16.3</w:t>
            </w:r>
            <w:r w:rsidR="006446C3" w:rsidRPr="000B2C08">
              <w:rPr>
                <w:lang w:val="ru-RU"/>
              </w:rPr>
              <w:t xml:space="preserve"> </w:t>
            </w:r>
            <w:r w:rsidRPr="000B2C08">
              <w:rPr>
                <w:lang w:val="ru-RU"/>
              </w:rPr>
              <w:t>(</w:t>
            </w:r>
            <w:r w:rsidRPr="00FC1126">
              <w:rPr>
                <w:lang w:val="de-DE"/>
              </w:rPr>
              <w:t>b</w:t>
            </w:r>
            <w:r w:rsidRPr="000B2C08">
              <w:rPr>
                <w:lang w:val="ru-RU"/>
              </w:rPr>
              <w:t xml:space="preserve">) Протокола предусматривает, что </w:t>
            </w:r>
            <w:r w:rsidR="006446C3" w:rsidRPr="000B2C08">
              <w:rPr>
                <w:lang w:val="ru-RU"/>
              </w:rPr>
              <w:t>Совещания С</w:t>
            </w:r>
            <w:r w:rsidR="008D5D4D" w:rsidRPr="000B2C08">
              <w:rPr>
                <w:lang w:val="ru-RU"/>
              </w:rPr>
              <w:t>торон «</w:t>
            </w:r>
            <w:r w:rsidRPr="000B2C08">
              <w:rPr>
                <w:lang w:val="ru-RU"/>
              </w:rPr>
              <w:t>оценивают прогресс в области осуществления настоящего Протокола на основе информации, представляемой Сторонами в соответствии с руководящими принципами, установленными Совещанием Сторон». С этой целью, в соответствии со статьей 7.5 «каждая Сторона представляет секретариату, упомянутому в статье 17, для распространения среди других Сторон краткий доклад, содержащий собранные и проанализированные данные, а также оценку достигнутого прогресса».</w:t>
            </w:r>
          </w:p>
        </w:tc>
      </w:tr>
    </w:tbl>
    <w:p w:rsidR="00D70972" w:rsidRPr="000B2C08" w:rsidRDefault="00D70972">
      <w:pPr>
        <w:rPr>
          <w:lang w:val="ru-RU"/>
        </w:rPr>
      </w:pPr>
    </w:p>
    <w:p w:rsidR="00D70972" w:rsidRPr="000B2C08" w:rsidRDefault="00D70972">
      <w:pPr>
        <w:rPr>
          <w:lang w:val="ru-RU"/>
        </w:rPr>
      </w:pPr>
      <w:r w:rsidRPr="000B2C08">
        <w:rPr>
          <w:lang w:val="ru-RU"/>
        </w:rPr>
        <w:t xml:space="preserve">При подготовке национальных кратких докладов Стороны проводят межведомственные консультации, а также привлекают общественность и другие заинтересованные стороны. Те же координационные механизмы, которые ответственны за процесс установления целевых показателей и разработку планов управления водохозяйственной деятельностью, должны быть ответственны </w:t>
      </w:r>
      <w:r w:rsidR="006446C3" w:rsidRPr="000B2C08">
        <w:rPr>
          <w:lang w:val="ru-RU"/>
        </w:rPr>
        <w:t xml:space="preserve">и </w:t>
      </w:r>
      <w:r w:rsidRPr="000B2C08">
        <w:rPr>
          <w:lang w:val="ru-RU"/>
        </w:rPr>
        <w:t>за отчетность</w:t>
      </w:r>
      <w:r w:rsidR="006A7242" w:rsidRPr="000B2C08">
        <w:rPr>
          <w:lang w:val="ru-RU"/>
        </w:rPr>
        <w:t>. При этом они могут полагаться</w:t>
      </w:r>
      <w:r w:rsidRPr="000B2C08">
        <w:rPr>
          <w:lang w:val="ru-RU"/>
        </w:rPr>
        <w:t xml:space="preserve"> </w:t>
      </w:r>
      <w:r w:rsidR="006A7242" w:rsidRPr="000B2C08">
        <w:rPr>
          <w:lang w:val="ru-RU"/>
        </w:rPr>
        <w:t>на накопленный опыт</w:t>
      </w:r>
      <w:r w:rsidRPr="000B2C08">
        <w:rPr>
          <w:lang w:val="ru-RU"/>
        </w:rPr>
        <w:t xml:space="preserve"> и </w:t>
      </w:r>
      <w:r w:rsidR="006A7242" w:rsidRPr="000B2C08">
        <w:rPr>
          <w:lang w:val="ru-RU"/>
        </w:rPr>
        <w:t>установленные механизмы</w:t>
      </w:r>
      <w:r w:rsidRPr="000B2C08">
        <w:rPr>
          <w:lang w:val="ru-RU"/>
        </w:rPr>
        <w:t xml:space="preserve"> взаимодействия. </w:t>
      </w:r>
      <w:r w:rsidR="00EE5E93" w:rsidRPr="000B2C08">
        <w:rPr>
          <w:lang w:val="ru-RU"/>
        </w:rPr>
        <w:t>«</w:t>
      </w:r>
      <w:r w:rsidRPr="000B2C08">
        <w:rPr>
          <w:lang w:val="ru-RU"/>
        </w:rPr>
        <w:t>Руководящие принципы по установлению целевых показателей, оценке прогресса и отчетности</w:t>
      </w:r>
      <w:r w:rsidR="00EE5E93" w:rsidRPr="000B2C08">
        <w:rPr>
          <w:lang w:val="ru-RU"/>
        </w:rPr>
        <w:t>»</w:t>
      </w:r>
      <w:r w:rsidRPr="00FC1126">
        <w:rPr>
          <w:rStyle w:val="FootnoteReference"/>
        </w:rPr>
        <w:footnoteReference w:id="41"/>
      </w:r>
      <w:r w:rsidR="00F31A4A" w:rsidRPr="000B2C08">
        <w:rPr>
          <w:lang w:val="ru-RU"/>
        </w:rPr>
        <w:t xml:space="preserve"> рекомендуют проведение консультаций по проектам кратких докладов, </w:t>
      </w:r>
      <w:r w:rsidR="00871F9D" w:rsidRPr="000B2C08">
        <w:rPr>
          <w:lang w:val="ru-RU"/>
        </w:rPr>
        <w:t>в том числе</w:t>
      </w:r>
      <w:r w:rsidR="00F31A4A" w:rsidRPr="000B2C08">
        <w:rPr>
          <w:lang w:val="ru-RU"/>
        </w:rPr>
        <w:t xml:space="preserve">, с НПО, общественностью, местными сообществами, </w:t>
      </w:r>
      <w:r w:rsidR="00EE5E93" w:rsidRPr="000B2C08">
        <w:rPr>
          <w:lang w:val="ru-RU"/>
        </w:rPr>
        <w:t>представителями бизнеса</w:t>
      </w:r>
      <w:r w:rsidR="00F31A4A" w:rsidRPr="000B2C08">
        <w:rPr>
          <w:lang w:val="ru-RU"/>
        </w:rPr>
        <w:t xml:space="preserve"> и средствами массовой информации. </w:t>
      </w:r>
      <w:r w:rsidR="00871F9D" w:rsidRPr="000B2C08">
        <w:rPr>
          <w:lang w:val="ru-RU"/>
        </w:rPr>
        <w:t>Руководящие принципы</w:t>
      </w:r>
      <w:r w:rsidR="00F31A4A" w:rsidRPr="000B2C08">
        <w:rPr>
          <w:lang w:val="ru-RU"/>
        </w:rPr>
        <w:t xml:space="preserve"> </w:t>
      </w:r>
      <w:r w:rsidR="00871F9D" w:rsidRPr="000B2C08">
        <w:rPr>
          <w:lang w:val="ru-RU"/>
        </w:rPr>
        <w:t>предлагают</w:t>
      </w:r>
      <w:r w:rsidR="00F31A4A" w:rsidRPr="000B2C08">
        <w:rPr>
          <w:lang w:val="ru-RU"/>
        </w:rPr>
        <w:t xml:space="preserve"> </w:t>
      </w:r>
      <w:r w:rsidR="00871F9D" w:rsidRPr="000B2C08">
        <w:rPr>
          <w:lang w:val="ru-RU"/>
        </w:rPr>
        <w:t xml:space="preserve">установить срок </w:t>
      </w:r>
      <w:r w:rsidR="00F31A4A" w:rsidRPr="000B2C08">
        <w:rPr>
          <w:lang w:val="ru-RU"/>
        </w:rPr>
        <w:t>для таких консультаций</w:t>
      </w:r>
      <w:r w:rsidR="00871F9D" w:rsidRPr="000B2C08">
        <w:rPr>
          <w:lang w:val="ru-RU"/>
        </w:rPr>
        <w:t xml:space="preserve"> продолжительностью 30-60 дней</w:t>
      </w:r>
      <w:r w:rsidR="00F31A4A" w:rsidRPr="000B2C08">
        <w:rPr>
          <w:lang w:val="ru-RU"/>
        </w:rPr>
        <w:t>.</w:t>
      </w:r>
    </w:p>
    <w:p w:rsidR="00F31A4A" w:rsidRPr="000B2C08" w:rsidRDefault="00EE5E93">
      <w:pPr>
        <w:rPr>
          <w:lang w:val="ru-RU"/>
        </w:rPr>
      </w:pPr>
      <w:r w:rsidRPr="000B2C08">
        <w:rPr>
          <w:lang w:val="ru-RU"/>
        </w:rPr>
        <w:t>Н</w:t>
      </w:r>
      <w:r w:rsidR="00F31A4A" w:rsidRPr="000B2C08">
        <w:rPr>
          <w:lang w:val="ru-RU"/>
        </w:rPr>
        <w:t xml:space="preserve">еправительственные организации могут служить </w:t>
      </w:r>
      <w:r w:rsidR="00871F9D" w:rsidRPr="000B2C08">
        <w:rPr>
          <w:lang w:val="ru-RU"/>
        </w:rPr>
        <w:t>полезным</w:t>
      </w:r>
      <w:r w:rsidR="00F31A4A" w:rsidRPr="000B2C08">
        <w:rPr>
          <w:lang w:val="ru-RU"/>
        </w:rPr>
        <w:t xml:space="preserve"> источником </w:t>
      </w:r>
      <w:r w:rsidR="00871F9D" w:rsidRPr="000B2C08">
        <w:rPr>
          <w:lang w:val="ru-RU"/>
        </w:rPr>
        <w:t>данных</w:t>
      </w:r>
      <w:r w:rsidR="00F31A4A" w:rsidRPr="000B2C08">
        <w:rPr>
          <w:lang w:val="ru-RU"/>
        </w:rPr>
        <w:t>, особенно на местном уровне</w:t>
      </w:r>
      <w:r w:rsidRPr="00FC1126">
        <w:rPr>
          <w:rStyle w:val="FootnoteReference"/>
        </w:rPr>
        <w:footnoteReference w:id="42"/>
      </w:r>
      <w:r w:rsidR="00F31A4A" w:rsidRPr="000B2C08">
        <w:rPr>
          <w:lang w:val="ru-RU"/>
        </w:rPr>
        <w:t xml:space="preserve">. </w:t>
      </w:r>
      <w:r w:rsidR="006A7242" w:rsidRPr="000B2C08">
        <w:rPr>
          <w:lang w:val="ru-RU"/>
        </w:rPr>
        <w:t>Н</w:t>
      </w:r>
      <w:r w:rsidR="00F31A4A" w:rsidRPr="000B2C08">
        <w:rPr>
          <w:lang w:val="ru-RU"/>
        </w:rPr>
        <w:t>еправительственны</w:t>
      </w:r>
      <w:r w:rsidR="00F058EE" w:rsidRPr="000B2C08">
        <w:rPr>
          <w:lang w:val="ru-RU"/>
        </w:rPr>
        <w:t>м</w:t>
      </w:r>
      <w:r w:rsidR="00F31A4A" w:rsidRPr="000B2C08">
        <w:rPr>
          <w:lang w:val="ru-RU"/>
        </w:rPr>
        <w:t xml:space="preserve"> </w:t>
      </w:r>
      <w:r w:rsidR="00871F9D" w:rsidRPr="000B2C08">
        <w:rPr>
          <w:lang w:val="ru-RU"/>
        </w:rPr>
        <w:t>субъектам</w:t>
      </w:r>
      <w:r w:rsidR="00F31A4A" w:rsidRPr="000B2C08">
        <w:rPr>
          <w:lang w:val="ru-RU"/>
        </w:rPr>
        <w:t xml:space="preserve"> должн</w:t>
      </w:r>
      <w:r w:rsidR="00F058EE" w:rsidRPr="000B2C08">
        <w:rPr>
          <w:lang w:val="ru-RU"/>
        </w:rPr>
        <w:t>о</w:t>
      </w:r>
      <w:r w:rsidR="00F31A4A" w:rsidRPr="000B2C08">
        <w:rPr>
          <w:lang w:val="ru-RU"/>
        </w:rPr>
        <w:t xml:space="preserve"> быть </w:t>
      </w:r>
      <w:r w:rsidR="00871F9D" w:rsidRPr="000B2C08">
        <w:rPr>
          <w:lang w:val="ru-RU"/>
        </w:rPr>
        <w:t>предоставлено</w:t>
      </w:r>
      <w:r w:rsidR="00F31A4A" w:rsidRPr="000B2C08">
        <w:rPr>
          <w:lang w:val="ru-RU"/>
        </w:rPr>
        <w:t xml:space="preserve"> достаточно времени для пред</w:t>
      </w:r>
      <w:r w:rsidR="006A7242" w:rsidRPr="000B2C08">
        <w:rPr>
          <w:lang w:val="ru-RU"/>
        </w:rPr>
        <w:t>о</w:t>
      </w:r>
      <w:r w:rsidR="00F31A4A" w:rsidRPr="000B2C08">
        <w:rPr>
          <w:lang w:val="ru-RU"/>
        </w:rPr>
        <w:t>ставления комментариев по проектам национальных докладов</w:t>
      </w:r>
      <w:r w:rsidR="00F058EE" w:rsidRPr="000B2C08">
        <w:rPr>
          <w:lang w:val="ru-RU"/>
        </w:rPr>
        <w:t>. Таким образом, с</w:t>
      </w:r>
      <w:r w:rsidR="00F31A4A" w:rsidRPr="000B2C08">
        <w:rPr>
          <w:lang w:val="ru-RU"/>
        </w:rPr>
        <w:t>траны</w:t>
      </w:r>
      <w:r w:rsidR="006A7242" w:rsidRPr="000B2C08">
        <w:rPr>
          <w:lang w:val="ru-RU"/>
        </w:rPr>
        <w:t xml:space="preserve"> </w:t>
      </w:r>
      <w:r w:rsidR="00F31A4A" w:rsidRPr="000B2C08">
        <w:rPr>
          <w:lang w:val="ru-RU"/>
        </w:rPr>
        <w:t>призваны опубликовывать проекты своих докладов онлайн как можно раньше.</w:t>
      </w:r>
    </w:p>
    <w:p w:rsidR="00D70972" w:rsidRPr="000B2C08" w:rsidRDefault="00D70972">
      <w:pPr>
        <w:rPr>
          <w:lang w:val="ru-RU"/>
        </w:rPr>
      </w:pPr>
    </w:p>
    <w:p w:rsidR="00614520" w:rsidRDefault="00614520" w:rsidP="008D5D4D">
      <w:pPr>
        <w:pStyle w:val="Heading2"/>
      </w:pPr>
      <w:bookmarkStart w:id="27" w:name="_Toc359495950"/>
      <w:r>
        <w:t xml:space="preserve">3) </w:t>
      </w:r>
      <w:proofErr w:type="spellStart"/>
      <w:r>
        <w:t>Международное</w:t>
      </w:r>
      <w:proofErr w:type="spellEnd"/>
      <w:r>
        <w:t xml:space="preserve"> </w:t>
      </w:r>
      <w:proofErr w:type="spellStart"/>
      <w:r>
        <w:t>сотрудничество</w:t>
      </w:r>
      <w:proofErr w:type="spellEnd"/>
      <w:r>
        <w:t xml:space="preserve"> – </w:t>
      </w:r>
      <w:proofErr w:type="spellStart"/>
      <w:r>
        <w:t>Интеграция</w:t>
      </w:r>
      <w:proofErr w:type="spellEnd"/>
      <w:r>
        <w:t xml:space="preserve"> </w:t>
      </w:r>
      <w:proofErr w:type="spellStart"/>
      <w:r>
        <w:t>трансграничного</w:t>
      </w:r>
      <w:proofErr w:type="spellEnd"/>
      <w:r>
        <w:t xml:space="preserve"> </w:t>
      </w:r>
      <w:proofErr w:type="spellStart"/>
      <w:r>
        <w:t>аспекта</w:t>
      </w:r>
      <w:bookmarkEnd w:id="27"/>
      <w:proofErr w:type="spellEnd"/>
    </w:p>
    <w:p w:rsidR="008D5D4D" w:rsidRPr="00FC1126" w:rsidRDefault="008D5D4D" w:rsidP="008D5D4D"/>
    <w:tbl>
      <w:tblPr>
        <w:tblStyle w:val="TableGrid"/>
        <w:tblW w:w="0" w:type="auto"/>
        <w:shd w:val="clear" w:color="auto" w:fill="C2D69B" w:themeFill="accent3" w:themeFillTint="99"/>
        <w:tblLook w:val="04A0" w:firstRow="1" w:lastRow="0" w:firstColumn="1" w:lastColumn="0" w:noHBand="0" w:noVBand="1"/>
      </w:tblPr>
      <w:tblGrid>
        <w:gridCol w:w="9571"/>
      </w:tblGrid>
      <w:tr w:rsidR="00614520" w:rsidRPr="008F6011" w:rsidTr="005F2E3C">
        <w:tc>
          <w:tcPr>
            <w:tcW w:w="9571" w:type="dxa"/>
            <w:shd w:val="clear" w:color="auto" w:fill="C2D69B" w:themeFill="accent3" w:themeFillTint="99"/>
          </w:tcPr>
          <w:p w:rsidR="00614520" w:rsidRPr="000B2C08" w:rsidRDefault="00614520" w:rsidP="006A7242">
            <w:pPr>
              <w:spacing w:line="276" w:lineRule="auto"/>
              <w:rPr>
                <w:lang w:val="ru-RU"/>
              </w:rPr>
            </w:pPr>
            <w:proofErr w:type="gramStart"/>
            <w:r w:rsidRPr="000B2C08">
              <w:rPr>
                <w:lang w:val="ru-RU"/>
              </w:rPr>
              <w:t>В соответствии со статьей 13.1</w:t>
            </w:r>
            <w:r w:rsidR="006A7242" w:rsidRPr="000B2C08">
              <w:rPr>
                <w:lang w:val="ru-RU"/>
              </w:rPr>
              <w:t xml:space="preserve"> </w:t>
            </w:r>
            <w:r w:rsidRPr="000B2C08">
              <w:rPr>
                <w:lang w:val="ru-RU"/>
              </w:rPr>
              <w:t>(</w:t>
            </w:r>
            <w:r w:rsidRPr="00FC1126">
              <w:rPr>
                <w:lang w:val="de-DE"/>
              </w:rPr>
              <w:t>b</w:t>
            </w:r>
            <w:r w:rsidRPr="000B2C08">
              <w:rPr>
                <w:lang w:val="ru-RU"/>
              </w:rPr>
              <w:t xml:space="preserve">) Протокола «В тех случаях, когда какие-либо Стороны граничат с одними и теми же трансграничными водами, они, в дополнение к своим другим обязательствам по статьям 11 и 12 </w:t>
            </w:r>
            <w:r w:rsidRPr="000B2C08">
              <w:rPr>
                <w:rFonts w:cstheme="minorHAnsi"/>
                <w:lang w:val="ru-RU"/>
              </w:rPr>
              <w:t>[Протокола</w:t>
            </w:r>
            <w:r w:rsidRPr="000B2C08">
              <w:rPr>
                <w:rFonts w:ascii="Calibri" w:hAnsi="Calibri" w:cs="Calibri"/>
                <w:lang w:val="ru-RU"/>
              </w:rPr>
              <w:t>] … стремятся к введению в действие вместе с другими Сторонами, граничащими с теми же трансграничными водами, совместных или согласованных планов управления водохозяйственной деятельностью в соответствии с пунктом</w:t>
            </w:r>
            <w:proofErr w:type="gramEnd"/>
            <w:r w:rsidRPr="000B2C08">
              <w:rPr>
                <w:rFonts w:ascii="Calibri" w:hAnsi="Calibri" w:cs="Calibri"/>
                <w:lang w:val="ru-RU"/>
              </w:rPr>
              <w:t xml:space="preserve"> 5 </w:t>
            </w:r>
            <w:r w:rsidRPr="00FC1126">
              <w:rPr>
                <w:rFonts w:ascii="Calibri" w:hAnsi="Calibri" w:cs="Calibri"/>
                <w:lang w:val="de-DE"/>
              </w:rPr>
              <w:t>b</w:t>
            </w:r>
            <w:r w:rsidRPr="000B2C08">
              <w:rPr>
                <w:rFonts w:ascii="Calibri" w:hAnsi="Calibri" w:cs="Calibri"/>
                <w:lang w:val="ru-RU"/>
              </w:rPr>
              <w:t>) статьи 6</w:t>
            </w:r>
            <w:r w:rsidR="00F058EE" w:rsidRPr="000B2C08">
              <w:rPr>
                <w:rFonts w:ascii="Calibri" w:hAnsi="Calibri" w:cs="Calibri"/>
                <w:lang w:val="ru-RU"/>
              </w:rPr>
              <w:t>»</w:t>
            </w:r>
            <w:r w:rsidR="006A7242" w:rsidRPr="000B2C08">
              <w:rPr>
                <w:rFonts w:ascii="Calibri" w:hAnsi="Calibri" w:cs="Calibri"/>
                <w:lang w:val="ru-RU"/>
              </w:rPr>
              <w:t>.</w:t>
            </w:r>
            <w:r w:rsidRPr="000B2C08">
              <w:rPr>
                <w:rFonts w:ascii="Calibri" w:hAnsi="Calibri" w:cs="Calibri"/>
                <w:lang w:val="ru-RU"/>
              </w:rPr>
              <w:t xml:space="preserve"> </w:t>
            </w:r>
            <w:r w:rsidR="006A7242" w:rsidRPr="000B2C08">
              <w:rPr>
                <w:rFonts w:ascii="Calibri" w:hAnsi="Calibri" w:cs="Calibri"/>
                <w:lang w:val="ru-RU"/>
              </w:rPr>
              <w:t>К</w:t>
            </w:r>
            <w:r w:rsidRPr="000B2C08">
              <w:rPr>
                <w:rFonts w:ascii="Calibri" w:hAnsi="Calibri" w:cs="Calibri"/>
                <w:lang w:val="ru-RU"/>
              </w:rPr>
              <w:t xml:space="preserve">ак отмечалось ранее, </w:t>
            </w:r>
            <w:r w:rsidR="006A7242" w:rsidRPr="000B2C08">
              <w:rPr>
                <w:rFonts w:ascii="Calibri" w:hAnsi="Calibri" w:cs="Calibri"/>
                <w:lang w:val="ru-RU"/>
              </w:rPr>
              <w:t xml:space="preserve">это </w:t>
            </w:r>
            <w:r w:rsidR="002F7F82" w:rsidRPr="000B2C08">
              <w:rPr>
                <w:rFonts w:ascii="Calibri" w:hAnsi="Calibri" w:cs="Calibri"/>
                <w:lang w:val="ru-RU"/>
              </w:rPr>
              <w:t xml:space="preserve">подразумевает, что Стороны «при этом предусматривают соответствующие практические и/или другие меры для участия общественности на </w:t>
            </w:r>
            <w:proofErr w:type="spellStart"/>
            <w:r w:rsidR="002F7F82" w:rsidRPr="000B2C08">
              <w:rPr>
                <w:rFonts w:ascii="Calibri" w:hAnsi="Calibri" w:cs="Calibri"/>
                <w:lang w:val="ru-RU"/>
              </w:rPr>
              <w:t>транспарентной</w:t>
            </w:r>
            <w:proofErr w:type="spellEnd"/>
            <w:r w:rsidR="002F7F82" w:rsidRPr="000B2C08">
              <w:rPr>
                <w:rFonts w:ascii="Calibri" w:hAnsi="Calibri" w:cs="Calibri"/>
                <w:lang w:val="ru-RU"/>
              </w:rPr>
              <w:t xml:space="preserve"> и справедливой основе и обеспечивают должный учет результатов участия общественности». </w:t>
            </w:r>
          </w:p>
        </w:tc>
      </w:tr>
    </w:tbl>
    <w:p w:rsidR="00614520" w:rsidRPr="000B2C08" w:rsidRDefault="00614520">
      <w:pPr>
        <w:rPr>
          <w:lang w:val="ru-RU"/>
        </w:rPr>
      </w:pPr>
    </w:p>
    <w:p w:rsidR="002F7F82" w:rsidRPr="000B2C08" w:rsidRDefault="002F7F82">
      <w:pPr>
        <w:rPr>
          <w:lang w:val="ru-RU"/>
        </w:rPr>
      </w:pPr>
      <w:r w:rsidRPr="000B2C08">
        <w:rPr>
          <w:lang w:val="ru-RU"/>
        </w:rPr>
        <w:t xml:space="preserve">Положения Протокола </w:t>
      </w:r>
      <w:r w:rsidR="00F058EE" w:rsidRPr="000B2C08">
        <w:rPr>
          <w:lang w:val="ru-RU"/>
        </w:rPr>
        <w:t xml:space="preserve">следует </w:t>
      </w:r>
      <w:r w:rsidR="00E4393E" w:rsidRPr="000B2C08">
        <w:rPr>
          <w:lang w:val="ru-RU"/>
        </w:rPr>
        <w:t>трактовать</w:t>
      </w:r>
      <w:r w:rsidR="00105C76" w:rsidRPr="000B2C08">
        <w:rPr>
          <w:lang w:val="ru-RU"/>
        </w:rPr>
        <w:t xml:space="preserve"> </w:t>
      </w:r>
      <w:r w:rsidR="00FC35AF" w:rsidRPr="000B2C08">
        <w:rPr>
          <w:lang w:val="ru-RU"/>
        </w:rPr>
        <w:t xml:space="preserve">как </w:t>
      </w:r>
      <w:r w:rsidR="00105C76" w:rsidRPr="000B2C08">
        <w:rPr>
          <w:lang w:val="ru-RU"/>
        </w:rPr>
        <w:t>обеспечиваю</w:t>
      </w:r>
      <w:r w:rsidR="00FC35AF" w:rsidRPr="000B2C08">
        <w:rPr>
          <w:lang w:val="ru-RU"/>
        </w:rPr>
        <w:t>щие</w:t>
      </w:r>
      <w:r w:rsidR="00105C76" w:rsidRPr="000B2C08">
        <w:rPr>
          <w:lang w:val="ru-RU"/>
        </w:rPr>
        <w:t xml:space="preserve"> более тесное сотрудничество между прибрежными Сторонами </w:t>
      </w:r>
      <w:r w:rsidR="00E4393E" w:rsidRPr="000B2C08">
        <w:rPr>
          <w:lang w:val="ru-RU"/>
        </w:rPr>
        <w:t>Прото</w:t>
      </w:r>
      <w:r w:rsidR="00105C76" w:rsidRPr="000B2C08">
        <w:rPr>
          <w:lang w:val="ru-RU"/>
        </w:rPr>
        <w:t xml:space="preserve">кола в достижении  его целей, так как управление общими </w:t>
      </w:r>
      <w:r w:rsidR="00105C76" w:rsidRPr="000B2C08">
        <w:rPr>
          <w:lang w:val="ru-RU"/>
        </w:rPr>
        <w:lastRenderedPageBreak/>
        <w:t xml:space="preserve">водными </w:t>
      </w:r>
      <w:r w:rsidR="0098629A" w:rsidRPr="000B2C08">
        <w:rPr>
          <w:lang w:val="ru-RU"/>
        </w:rPr>
        <w:t>ресурсами</w:t>
      </w:r>
      <w:r w:rsidR="00105C76" w:rsidRPr="000B2C08">
        <w:rPr>
          <w:lang w:val="ru-RU"/>
        </w:rPr>
        <w:t xml:space="preserve"> оказывает трансграничное воздействие на воду и здоровье. Такое сотрудничество </w:t>
      </w:r>
      <w:r w:rsidR="00FC35AF" w:rsidRPr="000B2C08">
        <w:rPr>
          <w:lang w:val="ru-RU"/>
        </w:rPr>
        <w:t xml:space="preserve">должно </w:t>
      </w:r>
      <w:r w:rsidR="00E4393E" w:rsidRPr="000B2C08">
        <w:rPr>
          <w:lang w:val="ru-RU"/>
        </w:rPr>
        <w:t>учитывать</w:t>
      </w:r>
      <w:r w:rsidR="00105C76" w:rsidRPr="000B2C08">
        <w:rPr>
          <w:lang w:val="ru-RU"/>
        </w:rPr>
        <w:t xml:space="preserve"> возможность заключения двусторонних и многосторонних соглашений или других договоренностей, если та</w:t>
      </w:r>
      <w:r w:rsidR="00FC35AF" w:rsidRPr="000B2C08">
        <w:rPr>
          <w:lang w:val="ru-RU"/>
        </w:rPr>
        <w:t>ковые пока еще отсутствуют, или</w:t>
      </w:r>
      <w:r w:rsidR="00105C76" w:rsidRPr="000B2C08">
        <w:rPr>
          <w:lang w:val="ru-RU"/>
        </w:rPr>
        <w:t xml:space="preserve">, если необходимо, </w:t>
      </w:r>
      <w:r w:rsidR="00E4393E" w:rsidRPr="000B2C08">
        <w:rPr>
          <w:lang w:val="ru-RU"/>
        </w:rPr>
        <w:t>доработки</w:t>
      </w:r>
      <w:r w:rsidR="00105C76" w:rsidRPr="000B2C08">
        <w:rPr>
          <w:lang w:val="ru-RU"/>
        </w:rPr>
        <w:t xml:space="preserve"> уже существующи</w:t>
      </w:r>
      <w:r w:rsidR="00E4393E" w:rsidRPr="000B2C08">
        <w:rPr>
          <w:lang w:val="ru-RU"/>
        </w:rPr>
        <w:t>х</w:t>
      </w:r>
      <w:r w:rsidR="00105C76" w:rsidRPr="000B2C08">
        <w:rPr>
          <w:lang w:val="ru-RU"/>
        </w:rPr>
        <w:t xml:space="preserve">, </w:t>
      </w:r>
      <w:r w:rsidR="00E4393E" w:rsidRPr="000B2C08">
        <w:rPr>
          <w:lang w:val="ru-RU"/>
        </w:rPr>
        <w:t>с тем</w:t>
      </w:r>
      <w:r w:rsidR="00105C76" w:rsidRPr="000B2C08">
        <w:rPr>
          <w:lang w:val="ru-RU"/>
        </w:rPr>
        <w:t xml:space="preserve"> чтобы устранить любые противоречия с основными принципами Протокола и определить взаимные отношения и действия прибрежных Сторон в отношении целей Протокола.</w:t>
      </w:r>
    </w:p>
    <w:p w:rsidR="00105C76" w:rsidRPr="000B2C08" w:rsidRDefault="00105C76">
      <w:pPr>
        <w:rPr>
          <w:lang w:val="ru-RU"/>
        </w:rPr>
      </w:pPr>
      <w:r w:rsidRPr="000B2C08">
        <w:rPr>
          <w:lang w:val="ru-RU"/>
        </w:rPr>
        <w:t xml:space="preserve">Прибрежные </w:t>
      </w:r>
      <w:r w:rsidR="00A24F99" w:rsidRPr="000B2C08">
        <w:rPr>
          <w:lang w:val="ru-RU"/>
        </w:rPr>
        <w:t xml:space="preserve">Стороны должны </w:t>
      </w:r>
      <w:r w:rsidR="0013081C" w:rsidRPr="000B2C08">
        <w:rPr>
          <w:lang w:val="ru-RU"/>
        </w:rPr>
        <w:t>рассмотреть</w:t>
      </w:r>
      <w:r w:rsidR="00A24F99" w:rsidRPr="000B2C08">
        <w:rPr>
          <w:lang w:val="ru-RU"/>
        </w:rPr>
        <w:t xml:space="preserve"> возможность </w:t>
      </w:r>
      <w:r w:rsidR="00332996" w:rsidRPr="000B2C08">
        <w:rPr>
          <w:lang w:val="ru-RU"/>
        </w:rPr>
        <w:t>предоставлени</w:t>
      </w:r>
      <w:r w:rsidR="00A24F99" w:rsidRPr="000B2C08">
        <w:rPr>
          <w:lang w:val="ru-RU"/>
        </w:rPr>
        <w:t>я</w:t>
      </w:r>
      <w:r w:rsidR="00332996" w:rsidRPr="000B2C08">
        <w:rPr>
          <w:lang w:val="ru-RU"/>
        </w:rPr>
        <w:t xml:space="preserve"> доступа </w:t>
      </w:r>
      <w:r w:rsidR="0013081C" w:rsidRPr="000B2C08">
        <w:rPr>
          <w:lang w:val="ru-RU"/>
        </w:rPr>
        <w:t xml:space="preserve">общественности </w:t>
      </w:r>
      <w:r w:rsidR="00332996" w:rsidRPr="000B2C08">
        <w:rPr>
          <w:lang w:val="ru-RU"/>
        </w:rPr>
        <w:t>к тексту проектов соглашений или д</w:t>
      </w:r>
      <w:r w:rsidR="00E4393E" w:rsidRPr="000B2C08">
        <w:rPr>
          <w:lang w:val="ru-RU"/>
        </w:rPr>
        <w:t>ругих договоренностей и обеспечить</w:t>
      </w:r>
      <w:r w:rsidR="00332996" w:rsidRPr="000B2C08">
        <w:rPr>
          <w:lang w:val="ru-RU"/>
        </w:rPr>
        <w:t xml:space="preserve"> участи</w:t>
      </w:r>
      <w:r w:rsidR="00E4393E" w:rsidRPr="000B2C08">
        <w:rPr>
          <w:lang w:val="ru-RU"/>
        </w:rPr>
        <w:t>е</w:t>
      </w:r>
      <w:r w:rsidR="00332996" w:rsidRPr="000B2C08">
        <w:rPr>
          <w:lang w:val="ru-RU"/>
        </w:rPr>
        <w:t xml:space="preserve"> общественности, включая НПО, в их разработке. НПО должны быть приглашены </w:t>
      </w:r>
      <w:r w:rsidR="00A24F99" w:rsidRPr="000B2C08">
        <w:rPr>
          <w:lang w:val="ru-RU"/>
        </w:rPr>
        <w:t>для</w:t>
      </w:r>
      <w:r w:rsidR="00332996" w:rsidRPr="000B2C08">
        <w:rPr>
          <w:lang w:val="ru-RU"/>
        </w:rPr>
        <w:t xml:space="preserve"> участи</w:t>
      </w:r>
      <w:r w:rsidR="00A24F99" w:rsidRPr="000B2C08">
        <w:rPr>
          <w:lang w:val="ru-RU"/>
        </w:rPr>
        <w:t>я</w:t>
      </w:r>
      <w:r w:rsidR="00332996" w:rsidRPr="000B2C08">
        <w:rPr>
          <w:lang w:val="ru-RU"/>
        </w:rPr>
        <w:t xml:space="preserve"> в межправительстве</w:t>
      </w:r>
      <w:r w:rsidR="00A24F99" w:rsidRPr="000B2C08">
        <w:rPr>
          <w:lang w:val="ru-RU"/>
        </w:rPr>
        <w:t>нных переговорах и комментирования</w:t>
      </w:r>
      <w:r w:rsidR="00332996" w:rsidRPr="000B2C08">
        <w:rPr>
          <w:lang w:val="ru-RU"/>
        </w:rPr>
        <w:t xml:space="preserve"> проект</w:t>
      </w:r>
      <w:r w:rsidR="00A24F99" w:rsidRPr="000B2C08">
        <w:rPr>
          <w:lang w:val="ru-RU"/>
        </w:rPr>
        <w:t>ов</w:t>
      </w:r>
      <w:r w:rsidR="00332996" w:rsidRPr="000B2C08">
        <w:rPr>
          <w:lang w:val="ru-RU"/>
        </w:rPr>
        <w:t xml:space="preserve"> соглашений и других договоренностей.</w:t>
      </w:r>
    </w:p>
    <w:p w:rsidR="00A24F99" w:rsidRPr="000B2C08" w:rsidRDefault="00A24F99">
      <w:pPr>
        <w:rPr>
          <w:sz w:val="24"/>
          <w:szCs w:val="24"/>
          <w:lang w:val="ru-RU"/>
        </w:rPr>
      </w:pPr>
      <w:r w:rsidRPr="000B2C08">
        <w:rPr>
          <w:lang w:val="ru-RU"/>
        </w:rPr>
        <w:t xml:space="preserve">Вышеупомянутые соглашения и договоренности должны предусматривать создание совместного органа. В случаях, когда Стороны Протокола также являются Сторонами </w:t>
      </w:r>
      <w:r w:rsidR="007C6F5B" w:rsidRPr="000B2C08">
        <w:rPr>
          <w:lang w:val="ru-RU"/>
        </w:rPr>
        <w:t>К</w:t>
      </w:r>
      <w:r w:rsidRPr="000B2C08">
        <w:rPr>
          <w:lang w:val="ru-RU"/>
        </w:rPr>
        <w:t>онвенции ЕЭК ООН</w:t>
      </w:r>
      <w:r w:rsidR="007C6F5B" w:rsidRPr="000B2C08">
        <w:rPr>
          <w:lang w:val="ru-RU"/>
        </w:rPr>
        <w:t xml:space="preserve"> по трансграничным водам</w:t>
      </w:r>
      <w:r w:rsidRPr="00FC1126">
        <w:rPr>
          <w:rStyle w:val="FootnoteReference"/>
        </w:rPr>
        <w:footnoteReference w:id="43"/>
      </w:r>
      <w:r w:rsidR="007C6F5B" w:rsidRPr="000B2C08">
        <w:rPr>
          <w:lang w:val="ru-RU"/>
        </w:rPr>
        <w:t xml:space="preserve"> и согласно ее предписаниям имеют совместные органы, последние могут быть использованы в качестве организационной структуры, содействующей сотрудничеству в рамках Протокола. Совместному органу поручается </w:t>
      </w:r>
      <w:r w:rsidR="00D15035" w:rsidRPr="000B2C08">
        <w:rPr>
          <w:lang w:val="ru-RU"/>
        </w:rPr>
        <w:t xml:space="preserve">выполнение задач, связанных с осуществлением Протокола, то есть установление совместных целевых показателей и контрольных сроков и разработка совместных планов управления водохозяйственной деятельностью. Также должны быть </w:t>
      </w:r>
      <w:r w:rsidR="007123AC" w:rsidRPr="000B2C08">
        <w:rPr>
          <w:lang w:val="ru-RU"/>
        </w:rPr>
        <w:t xml:space="preserve">предоставлены </w:t>
      </w:r>
      <w:r w:rsidR="0013081C" w:rsidRPr="000B2C08">
        <w:rPr>
          <w:lang w:val="ru-RU"/>
        </w:rPr>
        <w:t>возможности</w:t>
      </w:r>
      <w:r w:rsidR="00D15035" w:rsidRPr="000B2C08">
        <w:rPr>
          <w:lang w:val="ru-RU"/>
        </w:rPr>
        <w:t xml:space="preserve"> </w:t>
      </w:r>
      <w:r w:rsidR="0013081C" w:rsidRPr="000B2C08">
        <w:rPr>
          <w:lang w:val="ru-RU"/>
        </w:rPr>
        <w:t xml:space="preserve">для </w:t>
      </w:r>
      <w:r w:rsidR="00D15035" w:rsidRPr="000B2C08">
        <w:rPr>
          <w:lang w:val="ru-RU"/>
        </w:rPr>
        <w:t>участия общественности в деятельности совместных органов.</w:t>
      </w:r>
    </w:p>
    <w:tbl>
      <w:tblPr>
        <w:tblStyle w:val="TableGrid"/>
        <w:tblW w:w="0" w:type="auto"/>
        <w:shd w:val="clear" w:color="auto" w:fill="BFBFBF" w:themeFill="background1" w:themeFillShade="BF"/>
        <w:tblLook w:val="04A0" w:firstRow="1" w:lastRow="0" w:firstColumn="1" w:lastColumn="0" w:noHBand="0" w:noVBand="1"/>
      </w:tblPr>
      <w:tblGrid>
        <w:gridCol w:w="9571"/>
      </w:tblGrid>
      <w:tr w:rsidR="000757C2" w:rsidRPr="008F6011" w:rsidTr="005F2E3C">
        <w:tc>
          <w:tcPr>
            <w:tcW w:w="9571" w:type="dxa"/>
            <w:shd w:val="clear" w:color="auto" w:fill="BFBFBF" w:themeFill="background1" w:themeFillShade="BF"/>
          </w:tcPr>
          <w:p w:rsidR="000757C2" w:rsidRPr="000B2C08" w:rsidRDefault="000757C2" w:rsidP="00060E6E">
            <w:pPr>
              <w:spacing w:line="276" w:lineRule="auto"/>
              <w:rPr>
                <w:lang w:val="ru-RU"/>
              </w:rPr>
            </w:pPr>
            <w:r w:rsidRPr="000B2C08">
              <w:rPr>
                <w:lang w:val="ru-RU"/>
              </w:rPr>
              <w:t>СОТРУДНИЧЕСТВО В ТРАНСГРАНИЧНОМ БАССЕЙНЕ Р. ДНЕСТР</w:t>
            </w:r>
            <w:r w:rsidRPr="00FC1126">
              <w:rPr>
                <w:rStyle w:val="FootnoteReference"/>
              </w:rPr>
              <w:footnoteReference w:id="44"/>
            </w:r>
          </w:p>
          <w:p w:rsidR="000757C2" w:rsidRPr="000B2C08" w:rsidRDefault="0013081C" w:rsidP="00060E6E">
            <w:pPr>
              <w:spacing w:line="276" w:lineRule="auto"/>
              <w:rPr>
                <w:lang w:val="ru-RU"/>
              </w:rPr>
            </w:pPr>
            <w:r w:rsidRPr="000B2C08">
              <w:rPr>
                <w:lang w:val="ru-RU"/>
              </w:rPr>
              <w:t>П</w:t>
            </w:r>
            <w:r w:rsidR="005B056D" w:rsidRPr="000B2C08">
              <w:rPr>
                <w:lang w:val="ru-RU"/>
              </w:rPr>
              <w:t>рактический п</w:t>
            </w:r>
            <w:r w:rsidRPr="000B2C08">
              <w:rPr>
                <w:lang w:val="ru-RU"/>
              </w:rPr>
              <w:t>ример</w:t>
            </w:r>
            <w:r w:rsidR="000757C2" w:rsidRPr="000B2C08">
              <w:rPr>
                <w:lang w:val="ru-RU"/>
              </w:rPr>
              <w:t xml:space="preserve"> 17</w:t>
            </w:r>
          </w:p>
          <w:p w:rsidR="000757C2" w:rsidRPr="000B2C08" w:rsidRDefault="000757C2" w:rsidP="00060E6E">
            <w:pPr>
              <w:spacing w:line="276" w:lineRule="auto"/>
              <w:rPr>
                <w:lang w:val="ru-RU"/>
              </w:rPr>
            </w:pPr>
          </w:p>
          <w:p w:rsidR="007123AC" w:rsidRPr="000B2C08" w:rsidRDefault="007123AC" w:rsidP="00060E6E">
            <w:pPr>
              <w:spacing w:line="276" w:lineRule="auto"/>
              <w:rPr>
                <w:lang w:val="ru-RU"/>
              </w:rPr>
            </w:pPr>
            <w:r w:rsidRPr="000B2C08">
              <w:rPr>
                <w:lang w:val="ru-RU"/>
              </w:rPr>
              <w:t xml:space="preserve">Уполномоченные представители </w:t>
            </w:r>
            <w:r w:rsidRPr="000B2C08">
              <w:rPr>
                <w:b/>
                <w:lang w:val="ru-RU"/>
              </w:rPr>
              <w:t>Республики Молдова</w:t>
            </w:r>
            <w:r w:rsidRPr="000B2C08">
              <w:rPr>
                <w:lang w:val="ru-RU"/>
              </w:rPr>
              <w:t xml:space="preserve"> и </w:t>
            </w:r>
            <w:r w:rsidRPr="000B2C08">
              <w:rPr>
                <w:b/>
                <w:lang w:val="ru-RU"/>
              </w:rPr>
              <w:t>Украины</w:t>
            </w:r>
            <w:r w:rsidRPr="000B2C08">
              <w:rPr>
                <w:lang w:val="ru-RU"/>
              </w:rPr>
              <w:t xml:space="preserve"> способствовали </w:t>
            </w:r>
            <w:r w:rsidR="00592E86" w:rsidRPr="000B2C08">
              <w:rPr>
                <w:lang w:val="ru-RU"/>
              </w:rPr>
              <w:t>реализации</w:t>
            </w:r>
            <w:r w:rsidRPr="000B2C08">
              <w:rPr>
                <w:lang w:val="ru-RU"/>
              </w:rPr>
              <w:t xml:space="preserve"> двустороннего Соглашения </w:t>
            </w:r>
            <w:r w:rsidR="00271A25" w:rsidRPr="000B2C08">
              <w:rPr>
                <w:lang w:val="ru-RU"/>
              </w:rPr>
              <w:t xml:space="preserve">1994 года </w:t>
            </w:r>
            <w:r w:rsidR="00427251" w:rsidRPr="000B2C08">
              <w:rPr>
                <w:lang w:val="ru-RU"/>
              </w:rPr>
              <w:t xml:space="preserve">о совместном использовании и </w:t>
            </w:r>
            <w:r w:rsidR="00271A25" w:rsidRPr="000B2C08">
              <w:rPr>
                <w:lang w:val="ru-RU"/>
              </w:rPr>
              <w:t>охране пограничных вод</w:t>
            </w:r>
            <w:r w:rsidR="00427251" w:rsidRPr="000B2C08">
              <w:rPr>
                <w:lang w:val="ru-RU"/>
              </w:rPr>
              <w:t>. В 2007 году он</w:t>
            </w:r>
            <w:r w:rsidR="0013081C" w:rsidRPr="000B2C08">
              <w:rPr>
                <w:lang w:val="ru-RU"/>
              </w:rPr>
              <w:t xml:space="preserve">и приняли Регламент, </w:t>
            </w:r>
            <w:r w:rsidR="00427251" w:rsidRPr="000B2C08">
              <w:rPr>
                <w:lang w:val="ru-RU"/>
              </w:rPr>
              <w:t>направленный на обеспечени</w:t>
            </w:r>
            <w:r w:rsidR="0013081C" w:rsidRPr="000B2C08">
              <w:rPr>
                <w:lang w:val="ru-RU"/>
              </w:rPr>
              <w:t>е</w:t>
            </w:r>
            <w:r w:rsidR="00427251" w:rsidRPr="000B2C08">
              <w:rPr>
                <w:lang w:val="ru-RU"/>
              </w:rPr>
              <w:t xml:space="preserve"> участия общественности в деятельности данного совместного органа. Это с</w:t>
            </w:r>
            <w:r w:rsidR="0013081C" w:rsidRPr="000B2C08">
              <w:rPr>
                <w:lang w:val="ru-RU"/>
              </w:rPr>
              <w:t xml:space="preserve">тало первым </w:t>
            </w:r>
            <w:r w:rsidR="00060E6E" w:rsidRPr="000B2C08">
              <w:rPr>
                <w:lang w:val="ru-RU"/>
              </w:rPr>
              <w:t xml:space="preserve">для региона ВЕКЦА </w:t>
            </w:r>
            <w:r w:rsidR="0013081C" w:rsidRPr="000B2C08">
              <w:rPr>
                <w:lang w:val="ru-RU"/>
              </w:rPr>
              <w:t xml:space="preserve">примером </w:t>
            </w:r>
            <w:r w:rsidR="00427251" w:rsidRPr="000B2C08">
              <w:rPr>
                <w:lang w:val="ru-RU"/>
              </w:rPr>
              <w:t xml:space="preserve">правил распространения информации </w:t>
            </w:r>
            <w:r w:rsidR="0013081C" w:rsidRPr="000B2C08">
              <w:rPr>
                <w:lang w:val="ru-RU"/>
              </w:rPr>
              <w:t xml:space="preserve">и </w:t>
            </w:r>
            <w:r w:rsidR="00427251" w:rsidRPr="000B2C08">
              <w:rPr>
                <w:lang w:val="ru-RU"/>
              </w:rPr>
              <w:t>участия общественности в деятельности совместных органов</w:t>
            </w:r>
            <w:r w:rsidR="00060E6E" w:rsidRPr="000B2C08">
              <w:rPr>
                <w:lang w:val="ru-RU"/>
              </w:rPr>
              <w:t>, получивших официальный статус</w:t>
            </w:r>
            <w:r w:rsidR="00427251" w:rsidRPr="000B2C08">
              <w:rPr>
                <w:lang w:val="ru-RU"/>
              </w:rPr>
              <w:t>.</w:t>
            </w:r>
          </w:p>
          <w:p w:rsidR="00427251" w:rsidRPr="000B2C08" w:rsidRDefault="00427251" w:rsidP="00060E6E">
            <w:pPr>
              <w:spacing w:line="276" w:lineRule="auto"/>
              <w:rPr>
                <w:lang w:val="ru-RU"/>
              </w:rPr>
            </w:pPr>
          </w:p>
          <w:p w:rsidR="00427251" w:rsidRPr="000B2C08" w:rsidRDefault="00592E86" w:rsidP="00060E6E">
            <w:pPr>
              <w:spacing w:line="276" w:lineRule="auto"/>
              <w:rPr>
                <w:lang w:val="ru-RU"/>
              </w:rPr>
            </w:pPr>
            <w:r w:rsidRPr="000B2C08">
              <w:rPr>
                <w:lang w:val="ru-RU"/>
              </w:rPr>
              <w:t xml:space="preserve">Регламент по обеспечению участия заинтересованных сторон в деятельности </w:t>
            </w:r>
            <w:r w:rsidR="0013081C" w:rsidRPr="000B2C08">
              <w:rPr>
                <w:lang w:val="ru-RU"/>
              </w:rPr>
              <w:t xml:space="preserve">института </w:t>
            </w:r>
            <w:r w:rsidRPr="000B2C08">
              <w:rPr>
                <w:lang w:val="ru-RU"/>
              </w:rPr>
              <w:t xml:space="preserve"> Уполномоченных </w:t>
            </w:r>
            <w:r w:rsidR="004824C6" w:rsidRPr="000B2C08">
              <w:rPr>
                <w:lang w:val="ru-RU"/>
              </w:rPr>
              <w:t xml:space="preserve">предусматривает разработку Реестра заинтересованных сторон. Заинтересованные стороны определены как любые государственные органы, неправительственные организации и их </w:t>
            </w:r>
            <w:proofErr w:type="gramStart"/>
            <w:r w:rsidR="004824C6" w:rsidRPr="000B2C08">
              <w:rPr>
                <w:lang w:val="ru-RU"/>
              </w:rPr>
              <w:t>объединения</w:t>
            </w:r>
            <w:proofErr w:type="gramEnd"/>
            <w:r w:rsidR="004824C6" w:rsidRPr="000B2C08">
              <w:rPr>
                <w:lang w:val="ru-RU"/>
              </w:rPr>
              <w:t xml:space="preserve"> и юридические лица, проявляющие интерес к вопросам управления трансграничными водами. </w:t>
            </w:r>
            <w:r w:rsidR="00027FEA" w:rsidRPr="000B2C08">
              <w:rPr>
                <w:lang w:val="ru-RU"/>
              </w:rPr>
              <w:t>Данный Р</w:t>
            </w:r>
            <w:r w:rsidR="004824C6" w:rsidRPr="000B2C08">
              <w:rPr>
                <w:lang w:val="ru-RU"/>
              </w:rPr>
              <w:t>еестр состоит из молдавской и украинской частей. Уполномоченные обеих стран ответственны за ведение своих частей Реестра. Реестр доступен через Интернет.</w:t>
            </w:r>
          </w:p>
          <w:p w:rsidR="004824C6" w:rsidRPr="000B2C08" w:rsidRDefault="004824C6" w:rsidP="00060E6E">
            <w:pPr>
              <w:spacing w:line="276" w:lineRule="auto"/>
              <w:rPr>
                <w:lang w:val="ru-RU"/>
              </w:rPr>
            </w:pPr>
          </w:p>
          <w:p w:rsidR="004824C6" w:rsidRPr="000B2C08" w:rsidRDefault="004824C6" w:rsidP="00060E6E">
            <w:pPr>
              <w:spacing w:line="276" w:lineRule="auto"/>
              <w:rPr>
                <w:lang w:val="ru-RU"/>
              </w:rPr>
            </w:pPr>
            <w:r w:rsidRPr="000B2C08">
              <w:rPr>
                <w:lang w:val="ru-RU"/>
              </w:rPr>
              <w:t xml:space="preserve">За тридцать дней до своей плановой встречи Уполномоченные информируют заинтересованные </w:t>
            </w:r>
            <w:r w:rsidRPr="000B2C08">
              <w:rPr>
                <w:lang w:val="ru-RU"/>
              </w:rPr>
              <w:lastRenderedPageBreak/>
              <w:t>стороны обо всех решениях, принятых</w:t>
            </w:r>
            <w:r w:rsidR="00027FEA" w:rsidRPr="000B2C08">
              <w:rPr>
                <w:lang w:val="ru-RU"/>
              </w:rPr>
              <w:t xml:space="preserve"> со времени последнего совещания,</w:t>
            </w:r>
            <w:r w:rsidRPr="000B2C08">
              <w:rPr>
                <w:lang w:val="ru-RU"/>
              </w:rPr>
              <w:t xml:space="preserve"> и о планах работы. За двадцать дней до встречи Уполномоченные информируют заинтересованные стороны о дате, повестке дня и документации предстоящего совещания.</w:t>
            </w:r>
          </w:p>
          <w:p w:rsidR="004824C6" w:rsidRPr="000B2C08" w:rsidRDefault="004824C6" w:rsidP="00060E6E">
            <w:pPr>
              <w:spacing w:line="276" w:lineRule="auto"/>
              <w:rPr>
                <w:lang w:val="ru-RU"/>
              </w:rPr>
            </w:pPr>
          </w:p>
          <w:p w:rsidR="004824C6" w:rsidRPr="000B2C08" w:rsidRDefault="004824C6" w:rsidP="00060E6E">
            <w:pPr>
              <w:spacing w:line="276" w:lineRule="auto"/>
              <w:rPr>
                <w:lang w:val="ru-RU"/>
              </w:rPr>
            </w:pPr>
            <w:r w:rsidRPr="000B2C08">
              <w:rPr>
                <w:lang w:val="ru-RU"/>
              </w:rPr>
              <w:t>Регламент предоставляет заинтересованным сторонам права выступать с предложениями относительно тем для обсуждения Уполномоченными и предоставлять письменные и/или устные комментарии</w:t>
            </w:r>
            <w:r w:rsidR="0098629A" w:rsidRPr="000B2C08">
              <w:rPr>
                <w:lang w:val="ru-RU"/>
              </w:rPr>
              <w:t xml:space="preserve"> к</w:t>
            </w:r>
            <w:r w:rsidRPr="000B2C08">
              <w:rPr>
                <w:lang w:val="ru-RU"/>
              </w:rPr>
              <w:t xml:space="preserve"> проект</w:t>
            </w:r>
            <w:r w:rsidR="0013081C" w:rsidRPr="000B2C08">
              <w:rPr>
                <w:lang w:val="ru-RU"/>
              </w:rPr>
              <w:t>ам</w:t>
            </w:r>
            <w:r w:rsidRPr="000B2C08">
              <w:rPr>
                <w:lang w:val="ru-RU"/>
              </w:rPr>
              <w:t xml:space="preserve"> документов, а также вносить предложения и дополнения к проектам текстов. Проекты документов и </w:t>
            </w:r>
            <w:r w:rsidR="00454743" w:rsidRPr="000B2C08">
              <w:rPr>
                <w:lang w:val="ru-RU"/>
              </w:rPr>
              <w:t xml:space="preserve">предложения оставить </w:t>
            </w:r>
            <w:r w:rsidR="00DB4CAC" w:rsidRPr="000B2C08">
              <w:rPr>
                <w:lang w:val="ru-RU"/>
              </w:rPr>
              <w:t xml:space="preserve">к ним </w:t>
            </w:r>
            <w:r w:rsidRPr="000B2C08">
              <w:rPr>
                <w:lang w:val="ru-RU"/>
              </w:rPr>
              <w:t xml:space="preserve">комментарии должны быть опубликованы в интернете. </w:t>
            </w:r>
            <w:proofErr w:type="gramStart"/>
            <w:r w:rsidR="00094AF3" w:rsidRPr="000B2C08">
              <w:rPr>
                <w:lang w:val="ru-RU"/>
              </w:rPr>
              <w:t>Комментарии</w:t>
            </w:r>
            <w:proofErr w:type="gramEnd"/>
            <w:r w:rsidR="0013081C" w:rsidRPr="000B2C08">
              <w:rPr>
                <w:lang w:val="ru-RU"/>
              </w:rPr>
              <w:t xml:space="preserve"> </w:t>
            </w:r>
            <w:r w:rsidR="00094AF3" w:rsidRPr="000B2C08">
              <w:rPr>
                <w:lang w:val="ru-RU"/>
              </w:rPr>
              <w:t>заинтересованны</w:t>
            </w:r>
            <w:r w:rsidR="0013081C" w:rsidRPr="000B2C08">
              <w:rPr>
                <w:lang w:val="ru-RU"/>
              </w:rPr>
              <w:t xml:space="preserve">х сторон </w:t>
            </w:r>
            <w:r w:rsidR="00094AF3" w:rsidRPr="000B2C08">
              <w:rPr>
                <w:lang w:val="ru-RU"/>
              </w:rPr>
              <w:t>должны быть учтены при принятии окончательного решения.</w:t>
            </w:r>
          </w:p>
          <w:p w:rsidR="004824C6" w:rsidRPr="000B2C08" w:rsidRDefault="004824C6" w:rsidP="00060E6E">
            <w:pPr>
              <w:spacing w:line="276" w:lineRule="auto"/>
              <w:rPr>
                <w:lang w:val="ru-RU"/>
              </w:rPr>
            </w:pPr>
          </w:p>
          <w:p w:rsidR="004824C6" w:rsidRPr="000B2C08" w:rsidRDefault="00094AF3" w:rsidP="00060E6E">
            <w:pPr>
              <w:spacing w:line="276" w:lineRule="auto"/>
              <w:rPr>
                <w:lang w:val="ru-RU"/>
              </w:rPr>
            </w:pPr>
            <w:r w:rsidRPr="000B2C08">
              <w:rPr>
                <w:lang w:val="ru-RU"/>
              </w:rPr>
              <w:t xml:space="preserve">В декабре 2007 года Уполномоченные также договорились о поддержании работы совместного сайта по бассейну реки Днестр (см.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dniester</w:instrText>
            </w:r>
            <w:r w:rsidR="008F6011" w:rsidRPr="008F6011">
              <w:rPr>
                <w:lang w:val="ru-RU"/>
              </w:rPr>
              <w:instrText>.</w:instrText>
            </w:r>
            <w:r w:rsidR="008F6011">
              <w:instrText>org</w:instrText>
            </w:r>
            <w:r w:rsidR="008F6011" w:rsidRPr="008F6011">
              <w:rPr>
                <w:lang w:val="ru-RU"/>
              </w:rPr>
              <w:instrText xml:space="preserve">" </w:instrText>
            </w:r>
            <w:r w:rsidR="008F6011">
              <w:fldChar w:fldCharType="separate"/>
            </w:r>
            <w:r w:rsidRPr="00FC1126">
              <w:rPr>
                <w:rStyle w:val="Hyperlink"/>
                <w:lang w:val="en-US"/>
              </w:rPr>
              <w:t>http</w:t>
            </w:r>
            <w:r w:rsidRPr="000B2C08">
              <w:rPr>
                <w:rStyle w:val="Hyperlink"/>
                <w:lang w:val="ru-RU"/>
              </w:rPr>
              <w:t>://</w:t>
            </w:r>
            <w:proofErr w:type="spellStart"/>
            <w:r w:rsidRPr="00FC1126">
              <w:rPr>
                <w:rStyle w:val="Hyperlink"/>
                <w:lang w:val="en-US"/>
              </w:rPr>
              <w:t>dniester</w:t>
            </w:r>
            <w:proofErr w:type="spellEnd"/>
            <w:r w:rsidRPr="000B2C08">
              <w:rPr>
                <w:rStyle w:val="Hyperlink"/>
                <w:lang w:val="ru-RU"/>
              </w:rPr>
              <w:t>.</w:t>
            </w:r>
            <w:r w:rsidRPr="00FC1126">
              <w:rPr>
                <w:rStyle w:val="Hyperlink"/>
                <w:lang w:val="en-US"/>
              </w:rPr>
              <w:t>org</w:t>
            </w:r>
            <w:r w:rsidR="008F6011">
              <w:rPr>
                <w:rStyle w:val="Hyperlink"/>
                <w:lang w:val="en-US"/>
              </w:rPr>
              <w:fldChar w:fldCharType="end"/>
            </w:r>
            <w:r w:rsidRPr="000B2C08">
              <w:rPr>
                <w:lang w:val="ru-RU"/>
              </w:rPr>
              <w:t xml:space="preserve">). </w:t>
            </w:r>
          </w:p>
          <w:p w:rsidR="00A62FDE" w:rsidRPr="000B2C08" w:rsidRDefault="00A62FDE" w:rsidP="00060E6E">
            <w:pPr>
              <w:spacing w:line="276" w:lineRule="auto"/>
              <w:rPr>
                <w:lang w:val="ru-RU"/>
              </w:rPr>
            </w:pPr>
          </w:p>
          <w:p w:rsidR="00E45D1A" w:rsidRPr="000B2C08" w:rsidRDefault="00A62FDE" w:rsidP="00060E6E">
            <w:pPr>
              <w:spacing w:line="276" w:lineRule="auto"/>
              <w:rPr>
                <w:lang w:val="ru-RU"/>
              </w:rPr>
            </w:pPr>
            <w:r w:rsidRPr="000B2C08">
              <w:rPr>
                <w:lang w:val="ru-RU"/>
              </w:rPr>
              <w:t xml:space="preserve">В течение 2005-2011 годов в </w:t>
            </w:r>
            <w:r w:rsidRPr="000B2C08">
              <w:rPr>
                <w:b/>
                <w:lang w:val="ru-RU"/>
              </w:rPr>
              <w:t>Республике Молдова</w:t>
            </w:r>
            <w:r w:rsidRPr="000B2C08">
              <w:rPr>
                <w:lang w:val="ru-RU"/>
              </w:rPr>
              <w:t xml:space="preserve"> и </w:t>
            </w:r>
            <w:r w:rsidRPr="000B2C08">
              <w:rPr>
                <w:b/>
                <w:lang w:val="ru-RU"/>
              </w:rPr>
              <w:t>Украине</w:t>
            </w:r>
            <w:r w:rsidRPr="000B2C08">
              <w:rPr>
                <w:lang w:val="ru-RU"/>
              </w:rPr>
              <w:t>, при поддержке ЕЭК ООН и ОБСЕ, был реализован проект «Сотрудничество в трансграничном бассейне реки Днестр».</w:t>
            </w:r>
            <w:r w:rsidR="00E45D1A" w:rsidRPr="000B2C08">
              <w:rPr>
                <w:lang w:val="ru-RU"/>
              </w:rPr>
              <w:t xml:space="preserve"> Его целью было поддержать региональное сотрудничество между Республикой Молдова и Украиной в сфере устойчивого использования бассейна реки Днестр через создание межправительственного соглашения</w:t>
            </w:r>
            <w:r w:rsidR="0002172C" w:rsidRPr="000B2C08">
              <w:rPr>
                <w:lang w:val="ru-RU"/>
              </w:rPr>
              <w:t>. Такое соглашение</w:t>
            </w:r>
            <w:r w:rsidR="00E45D1A" w:rsidRPr="000B2C08">
              <w:rPr>
                <w:lang w:val="ru-RU"/>
              </w:rPr>
              <w:t xml:space="preserve"> должно было помочь всем заинтересованным сторонам в управлении</w:t>
            </w:r>
            <w:r w:rsidR="0002172C" w:rsidRPr="000B2C08">
              <w:rPr>
                <w:lang w:val="ru-RU"/>
              </w:rPr>
              <w:t xml:space="preserve"> речным бассейном</w:t>
            </w:r>
            <w:r w:rsidR="00E45D1A" w:rsidRPr="000B2C08">
              <w:rPr>
                <w:lang w:val="ru-RU"/>
              </w:rPr>
              <w:t>. Одна из задач проекта состояла в объединении усилий санитарно-эпидемиологических служб региона для организации совместного мониторинга качества воды</w:t>
            </w:r>
            <w:r w:rsidR="0002172C" w:rsidRPr="000B2C08">
              <w:rPr>
                <w:lang w:val="ru-RU"/>
              </w:rPr>
              <w:t>, чтобы путем</w:t>
            </w:r>
            <w:r w:rsidR="00DB4CAC" w:rsidRPr="000B2C08">
              <w:rPr>
                <w:lang w:val="ru-RU"/>
              </w:rPr>
              <w:t xml:space="preserve"> создани</w:t>
            </w:r>
            <w:r w:rsidR="0002172C" w:rsidRPr="000B2C08">
              <w:rPr>
                <w:lang w:val="ru-RU"/>
              </w:rPr>
              <w:t>я</w:t>
            </w:r>
            <w:r w:rsidR="00E21205" w:rsidRPr="000B2C08">
              <w:rPr>
                <w:lang w:val="ru-RU"/>
              </w:rPr>
              <w:t xml:space="preserve"> эффективных моделей сотрудничества </w:t>
            </w:r>
            <w:r w:rsidR="00E45D1A" w:rsidRPr="000B2C08">
              <w:rPr>
                <w:lang w:val="ru-RU"/>
              </w:rPr>
              <w:t xml:space="preserve">избежать </w:t>
            </w:r>
            <w:r w:rsidR="0013081C" w:rsidRPr="000B2C08">
              <w:rPr>
                <w:lang w:val="ru-RU"/>
              </w:rPr>
              <w:t xml:space="preserve">распространения </w:t>
            </w:r>
            <w:r w:rsidR="00E21205" w:rsidRPr="000B2C08">
              <w:rPr>
                <w:lang w:val="ru-RU"/>
              </w:rPr>
              <w:t>заболеваний, связанных с водой</w:t>
            </w:r>
            <w:r w:rsidR="00E45D1A" w:rsidRPr="000B2C08">
              <w:rPr>
                <w:lang w:val="ru-RU"/>
              </w:rPr>
              <w:t>.</w:t>
            </w:r>
          </w:p>
          <w:p w:rsidR="00E45D1A" w:rsidRPr="000B2C08" w:rsidRDefault="00E45D1A" w:rsidP="00060E6E">
            <w:pPr>
              <w:spacing w:line="276" w:lineRule="auto"/>
              <w:rPr>
                <w:lang w:val="ru-RU"/>
              </w:rPr>
            </w:pPr>
          </w:p>
          <w:p w:rsidR="00A62FDE" w:rsidRPr="000B2C08" w:rsidRDefault="00DB4CAC" w:rsidP="00DB4CAC">
            <w:pPr>
              <w:spacing w:line="276" w:lineRule="auto"/>
              <w:rPr>
                <w:lang w:val="ru-RU"/>
              </w:rPr>
            </w:pPr>
            <w:r w:rsidRPr="000B2C08">
              <w:rPr>
                <w:lang w:val="ru-RU"/>
              </w:rPr>
              <w:t>В рамках проекта была создана</w:t>
            </w:r>
            <w:r w:rsidR="00A62FDE" w:rsidRPr="000B2C08">
              <w:rPr>
                <w:lang w:val="ru-RU"/>
              </w:rPr>
              <w:t xml:space="preserve"> </w:t>
            </w:r>
            <w:r w:rsidRPr="000B2C08">
              <w:rPr>
                <w:lang w:val="ru-RU"/>
              </w:rPr>
              <w:t>с</w:t>
            </w:r>
            <w:r w:rsidR="00794E71" w:rsidRPr="000B2C08">
              <w:rPr>
                <w:lang w:val="ru-RU"/>
              </w:rPr>
              <w:t>мешанная рабочая группа (РГ), состоящая из представителей санитарно-эпидемиологических служб Республики Молдова и Украин</w:t>
            </w:r>
            <w:r w:rsidRPr="000B2C08">
              <w:rPr>
                <w:lang w:val="ru-RU"/>
              </w:rPr>
              <w:t>ы</w:t>
            </w:r>
            <w:r w:rsidR="00794E71" w:rsidRPr="000B2C08">
              <w:rPr>
                <w:lang w:val="ru-RU"/>
              </w:rPr>
              <w:t>;</w:t>
            </w:r>
            <w:r w:rsidRPr="000B2C08">
              <w:rPr>
                <w:lang w:val="ru-RU"/>
              </w:rPr>
              <w:t xml:space="preserve"> для координации данной РГ был избран</w:t>
            </w:r>
            <w:r w:rsidR="00794E71" w:rsidRPr="000B2C08">
              <w:rPr>
                <w:lang w:val="ru-RU"/>
              </w:rPr>
              <w:t xml:space="preserve"> представитель НПО. Было важно привлечь </w:t>
            </w:r>
            <w:r w:rsidRPr="000B2C08">
              <w:rPr>
                <w:lang w:val="ru-RU"/>
              </w:rPr>
              <w:t xml:space="preserve">к деятельности РГ и </w:t>
            </w:r>
            <w:r w:rsidR="00794E71" w:rsidRPr="000B2C08">
              <w:rPr>
                <w:lang w:val="ru-RU"/>
              </w:rPr>
              <w:t>представителей Приднестровского региона Рес</w:t>
            </w:r>
            <w:r w:rsidRPr="000B2C08">
              <w:rPr>
                <w:lang w:val="ru-RU"/>
              </w:rPr>
              <w:t>публики Молдова</w:t>
            </w:r>
            <w:r w:rsidR="00794E71" w:rsidRPr="000B2C08">
              <w:rPr>
                <w:lang w:val="ru-RU"/>
              </w:rPr>
              <w:t xml:space="preserve">. РГ разработала и </w:t>
            </w:r>
            <w:r w:rsidRPr="000B2C08">
              <w:rPr>
                <w:lang w:val="ru-RU"/>
              </w:rPr>
              <w:t>согласовала</w:t>
            </w:r>
            <w:r w:rsidR="00794E71" w:rsidRPr="000B2C08">
              <w:rPr>
                <w:lang w:val="ru-RU"/>
              </w:rPr>
              <w:t xml:space="preserve"> совместный Регламент по оценке санитарно-эпидемиологического качества воды, который стал приложением к существующему Соглашению между правительствами Республики Молдова и Украины по пограничным водам и был основан на статье 6 данного Соглашения.</w:t>
            </w:r>
          </w:p>
        </w:tc>
      </w:tr>
    </w:tbl>
    <w:p w:rsidR="00D15035" w:rsidRPr="000B2C08" w:rsidRDefault="00D15035">
      <w:pPr>
        <w:rPr>
          <w:lang w:val="ru-RU"/>
        </w:rPr>
      </w:pPr>
    </w:p>
    <w:p w:rsidR="002A55FA" w:rsidRPr="000B2C08" w:rsidRDefault="002A55FA">
      <w:pPr>
        <w:rPr>
          <w:lang w:val="ru-RU"/>
        </w:rPr>
      </w:pPr>
      <w:r w:rsidRPr="000B2C08">
        <w:rPr>
          <w:lang w:val="ru-RU"/>
        </w:rPr>
        <w:t xml:space="preserve">Некоторые совместные органы создали рабочие группы для взаимодействия с НПО и другими заинтересованными сторонами (см. представленный выше </w:t>
      </w:r>
      <w:r w:rsidR="005B056D" w:rsidRPr="000B2C08">
        <w:rPr>
          <w:lang w:val="ru-RU"/>
        </w:rPr>
        <w:t xml:space="preserve">практический </w:t>
      </w:r>
      <w:r w:rsidR="00E21205" w:rsidRPr="000B2C08">
        <w:rPr>
          <w:lang w:val="ru-RU"/>
        </w:rPr>
        <w:t>пример 17</w:t>
      </w:r>
      <w:r w:rsidRPr="000B2C08">
        <w:rPr>
          <w:lang w:val="ru-RU"/>
        </w:rPr>
        <w:t xml:space="preserve">). Например, в рамках </w:t>
      </w:r>
      <w:r w:rsidR="004B2B9A" w:rsidRPr="000B2C08">
        <w:rPr>
          <w:bCs/>
          <w:lang w:val="ru-RU"/>
        </w:rPr>
        <w:t xml:space="preserve">МКОРД действует Экспертная группа по участию общественности. </w:t>
      </w:r>
      <w:proofErr w:type="gramStart"/>
      <w:r w:rsidR="004B2B9A" w:rsidRPr="000B2C08">
        <w:rPr>
          <w:bCs/>
          <w:lang w:val="ru-RU"/>
        </w:rPr>
        <w:t xml:space="preserve">Права и обязанности наблюдателей при МКОРД включают свободный доступ к документам Комиссии и ее органов, право участвовать в совещаниях, включая совещания экспертных групп, с возможностью выражать свою позицию и взгляды, право предоставлять документы и предложения на рассмотрение Комиссии, а также право принимать участие в программах и </w:t>
      </w:r>
      <w:r w:rsidR="005107D6" w:rsidRPr="000B2C08">
        <w:rPr>
          <w:bCs/>
          <w:lang w:val="ru-RU"/>
        </w:rPr>
        <w:t>содействовать</w:t>
      </w:r>
      <w:r w:rsidR="004B2B9A" w:rsidRPr="000B2C08">
        <w:rPr>
          <w:bCs/>
          <w:lang w:val="ru-RU"/>
        </w:rPr>
        <w:t xml:space="preserve"> проект</w:t>
      </w:r>
      <w:r w:rsidR="00E21205" w:rsidRPr="000B2C08">
        <w:rPr>
          <w:bCs/>
          <w:lang w:val="ru-RU"/>
        </w:rPr>
        <w:t>ам, инициированным</w:t>
      </w:r>
      <w:r w:rsidR="004B2B9A" w:rsidRPr="000B2C08">
        <w:rPr>
          <w:bCs/>
          <w:lang w:val="ru-RU"/>
        </w:rPr>
        <w:t xml:space="preserve"> в рамках Конвенции по охране реки Дунай</w:t>
      </w:r>
      <w:r w:rsidR="005107D6" w:rsidRPr="00FC1126">
        <w:rPr>
          <w:rStyle w:val="FootnoteReference"/>
          <w:bCs/>
        </w:rPr>
        <w:footnoteReference w:id="45"/>
      </w:r>
      <w:r w:rsidR="004B2B9A" w:rsidRPr="000B2C08">
        <w:rPr>
          <w:bCs/>
          <w:lang w:val="ru-RU"/>
        </w:rPr>
        <w:t>.</w:t>
      </w:r>
      <w:r w:rsidR="005107D6" w:rsidRPr="000B2C08">
        <w:rPr>
          <w:bCs/>
          <w:lang w:val="ru-RU"/>
        </w:rPr>
        <w:t xml:space="preserve"> Многие совместные органы недавно</w:t>
      </w:r>
      <w:proofErr w:type="gramEnd"/>
      <w:r w:rsidR="005107D6" w:rsidRPr="000B2C08">
        <w:rPr>
          <w:bCs/>
          <w:lang w:val="ru-RU"/>
        </w:rPr>
        <w:t xml:space="preserve"> разработали интернет-сайты с информацией о своей деятельности. В Румынии все протоколы совещаний совместных органов по трансграничным водам публикуются в Официальном Журнале – периодическом издании, которое публикует все законы и нормативные акты в стране.</w:t>
      </w:r>
    </w:p>
    <w:p w:rsidR="00173124" w:rsidRDefault="00173124" w:rsidP="00DA3CF8">
      <w:pPr>
        <w:pStyle w:val="Heading2"/>
      </w:pPr>
      <w:bookmarkStart w:id="28" w:name="_Toc359495951"/>
      <w:r>
        <w:lastRenderedPageBreak/>
        <w:t xml:space="preserve">4) </w:t>
      </w:r>
      <w:proofErr w:type="spellStart"/>
      <w:r>
        <w:t>Комитет</w:t>
      </w:r>
      <w:proofErr w:type="spellEnd"/>
      <w:r>
        <w:t xml:space="preserve"> </w:t>
      </w:r>
      <w:proofErr w:type="spellStart"/>
      <w:r>
        <w:t>по</w:t>
      </w:r>
      <w:proofErr w:type="spellEnd"/>
      <w:r>
        <w:t xml:space="preserve"> </w:t>
      </w:r>
      <w:proofErr w:type="spellStart"/>
      <w:r>
        <w:t>вопросам</w:t>
      </w:r>
      <w:proofErr w:type="spellEnd"/>
      <w:r>
        <w:t xml:space="preserve"> </w:t>
      </w:r>
      <w:proofErr w:type="spellStart"/>
      <w:r>
        <w:t>соблюдения</w:t>
      </w:r>
      <w:bookmarkEnd w:id="28"/>
      <w:proofErr w:type="spellEnd"/>
    </w:p>
    <w:p w:rsidR="00DA3CF8" w:rsidRPr="00FC1126" w:rsidRDefault="00DA3CF8" w:rsidP="00DA3CF8"/>
    <w:tbl>
      <w:tblPr>
        <w:tblStyle w:val="TableGrid"/>
        <w:tblW w:w="0" w:type="auto"/>
        <w:shd w:val="clear" w:color="auto" w:fill="C2D69B" w:themeFill="accent3" w:themeFillTint="99"/>
        <w:tblLook w:val="04A0" w:firstRow="1" w:lastRow="0" w:firstColumn="1" w:lastColumn="0" w:noHBand="0" w:noVBand="1"/>
      </w:tblPr>
      <w:tblGrid>
        <w:gridCol w:w="9571"/>
      </w:tblGrid>
      <w:tr w:rsidR="00173124" w:rsidRPr="00FC1126" w:rsidTr="005F2E3C">
        <w:tc>
          <w:tcPr>
            <w:tcW w:w="9571" w:type="dxa"/>
            <w:shd w:val="clear" w:color="auto" w:fill="C2D69B" w:themeFill="accent3" w:themeFillTint="99"/>
          </w:tcPr>
          <w:p w:rsidR="00173124" w:rsidRPr="00FC1126" w:rsidRDefault="00173124" w:rsidP="004832A8">
            <w:pPr>
              <w:spacing w:line="276" w:lineRule="auto"/>
              <w:jc w:val="center"/>
            </w:pPr>
            <w:proofErr w:type="spellStart"/>
            <w:r w:rsidRPr="00FC1126">
              <w:t>Комитет</w:t>
            </w:r>
            <w:proofErr w:type="spellEnd"/>
            <w:r w:rsidRPr="00FC1126">
              <w:t xml:space="preserve"> </w:t>
            </w:r>
            <w:proofErr w:type="spellStart"/>
            <w:r w:rsidRPr="00FC1126">
              <w:t>по</w:t>
            </w:r>
            <w:proofErr w:type="spellEnd"/>
            <w:r w:rsidRPr="00FC1126">
              <w:t xml:space="preserve"> </w:t>
            </w:r>
            <w:proofErr w:type="spellStart"/>
            <w:r w:rsidRPr="00FC1126">
              <w:t>вопросам</w:t>
            </w:r>
            <w:proofErr w:type="spellEnd"/>
            <w:r w:rsidRPr="00FC1126">
              <w:t xml:space="preserve"> </w:t>
            </w:r>
            <w:proofErr w:type="spellStart"/>
            <w:r w:rsidRPr="00FC1126">
              <w:t>соблюдения</w:t>
            </w:r>
            <w:proofErr w:type="spellEnd"/>
          </w:p>
        </w:tc>
      </w:tr>
      <w:tr w:rsidR="00173124" w:rsidRPr="00FC1126" w:rsidTr="005F2E3C">
        <w:tc>
          <w:tcPr>
            <w:tcW w:w="9571" w:type="dxa"/>
            <w:shd w:val="clear" w:color="auto" w:fill="C2D69B" w:themeFill="accent3" w:themeFillTint="99"/>
          </w:tcPr>
          <w:p w:rsidR="00173124" w:rsidRPr="00FC1126" w:rsidRDefault="00837316" w:rsidP="004832A8">
            <w:pPr>
              <w:spacing w:line="276" w:lineRule="auto"/>
            </w:pPr>
            <w:r w:rsidRPr="000B2C08">
              <w:rPr>
                <w:lang w:val="ru-RU"/>
              </w:rPr>
              <w:t xml:space="preserve">Статья 15 Протокола предусматривает, что Стороны рассматривают соблюдение Сторонами положений данного Протокола на основе </w:t>
            </w:r>
            <w:r w:rsidR="00E21205" w:rsidRPr="000B2C08">
              <w:rPr>
                <w:lang w:val="ru-RU"/>
              </w:rPr>
              <w:t>обзоров и оценок, упомянутых в С</w:t>
            </w:r>
            <w:r w:rsidRPr="000B2C08">
              <w:rPr>
                <w:lang w:val="ru-RU"/>
              </w:rPr>
              <w:t xml:space="preserve">татье 7. Многосторонние меры по </w:t>
            </w:r>
            <w:proofErr w:type="gramStart"/>
            <w:r w:rsidRPr="000B2C08">
              <w:rPr>
                <w:lang w:val="ru-RU"/>
              </w:rPr>
              <w:t>контролю за</w:t>
            </w:r>
            <w:proofErr w:type="gramEnd"/>
            <w:r w:rsidRPr="000B2C08">
              <w:rPr>
                <w:lang w:val="ru-RU"/>
              </w:rPr>
              <w:t xml:space="preserve"> соблюдением, имеющие </w:t>
            </w:r>
            <w:proofErr w:type="spellStart"/>
            <w:r w:rsidRPr="000B2C08">
              <w:rPr>
                <w:lang w:val="ru-RU"/>
              </w:rPr>
              <w:t>неконфронтационный</w:t>
            </w:r>
            <w:proofErr w:type="spellEnd"/>
            <w:r w:rsidRPr="000B2C08">
              <w:rPr>
                <w:lang w:val="ru-RU"/>
              </w:rPr>
              <w:t xml:space="preserve">, несудебный и консультативный характер, устанавливаются Сторонами на их первом совещании. </w:t>
            </w:r>
            <w:proofErr w:type="spellStart"/>
            <w:r w:rsidRPr="00FC1126">
              <w:t>Эти</w:t>
            </w:r>
            <w:proofErr w:type="spellEnd"/>
            <w:r w:rsidRPr="00FC1126">
              <w:t xml:space="preserve"> </w:t>
            </w:r>
            <w:proofErr w:type="spellStart"/>
            <w:r w:rsidRPr="00FC1126">
              <w:t>меры</w:t>
            </w:r>
            <w:proofErr w:type="spellEnd"/>
            <w:r w:rsidRPr="00FC1126">
              <w:t xml:space="preserve"> </w:t>
            </w:r>
            <w:proofErr w:type="spellStart"/>
            <w:r w:rsidRPr="00FC1126">
              <w:t>должны</w:t>
            </w:r>
            <w:proofErr w:type="spellEnd"/>
            <w:r w:rsidRPr="00FC1126">
              <w:t xml:space="preserve"> </w:t>
            </w:r>
            <w:proofErr w:type="spellStart"/>
            <w:r w:rsidRPr="00FC1126">
              <w:t>обеспечить</w:t>
            </w:r>
            <w:proofErr w:type="spellEnd"/>
            <w:r w:rsidRPr="00FC1126">
              <w:t xml:space="preserve"> </w:t>
            </w:r>
            <w:proofErr w:type="spellStart"/>
            <w:r w:rsidRPr="00FC1126">
              <w:t>надлежащие</w:t>
            </w:r>
            <w:proofErr w:type="spellEnd"/>
            <w:r w:rsidRPr="00FC1126">
              <w:t xml:space="preserve"> </w:t>
            </w:r>
            <w:proofErr w:type="spellStart"/>
            <w:r w:rsidRPr="00FC1126">
              <w:t>участие</w:t>
            </w:r>
            <w:proofErr w:type="spellEnd"/>
            <w:r w:rsidRPr="00FC1126">
              <w:t xml:space="preserve"> </w:t>
            </w:r>
            <w:proofErr w:type="spellStart"/>
            <w:r w:rsidRPr="00FC1126">
              <w:t>общественности</w:t>
            </w:r>
            <w:proofErr w:type="spellEnd"/>
            <w:r w:rsidRPr="00FC1126">
              <w:t>.</w:t>
            </w:r>
          </w:p>
        </w:tc>
      </w:tr>
    </w:tbl>
    <w:p w:rsidR="00173124" w:rsidRPr="00FC1126" w:rsidRDefault="00173124"/>
    <w:p w:rsidR="002A5085" w:rsidRPr="000B2C08" w:rsidRDefault="00FE7554">
      <w:pPr>
        <w:rPr>
          <w:lang w:val="ru-RU"/>
        </w:rPr>
      </w:pPr>
      <w:r w:rsidRPr="000B2C08">
        <w:rPr>
          <w:lang w:val="ru-RU"/>
        </w:rPr>
        <w:t xml:space="preserve">Ожидается, что механизм </w:t>
      </w:r>
      <w:r w:rsidR="004832A8" w:rsidRPr="000B2C08">
        <w:rPr>
          <w:lang w:val="ru-RU"/>
        </w:rPr>
        <w:t xml:space="preserve">рассмотрения </w:t>
      </w:r>
      <w:r w:rsidRPr="000B2C08">
        <w:rPr>
          <w:lang w:val="ru-RU"/>
        </w:rPr>
        <w:t xml:space="preserve">соблюдения, разработанный в рамках Протокола, </w:t>
      </w:r>
      <w:r w:rsidR="002A5085" w:rsidRPr="000B2C08">
        <w:rPr>
          <w:lang w:val="ru-RU"/>
        </w:rPr>
        <w:t xml:space="preserve">послужит Сторонам </w:t>
      </w:r>
      <w:r w:rsidR="00892FD0" w:rsidRPr="000B2C08">
        <w:rPr>
          <w:lang w:val="ru-RU"/>
        </w:rPr>
        <w:t>серьезным</w:t>
      </w:r>
      <w:r w:rsidR="002A5085" w:rsidRPr="000B2C08">
        <w:rPr>
          <w:lang w:val="ru-RU"/>
        </w:rPr>
        <w:t xml:space="preserve"> стимулом к соблюдению их</w:t>
      </w:r>
      <w:r w:rsidRPr="000B2C08">
        <w:rPr>
          <w:lang w:val="ru-RU"/>
        </w:rPr>
        <w:t xml:space="preserve"> обязательств. Конеч</w:t>
      </w:r>
      <w:r w:rsidR="00742FBA" w:rsidRPr="000B2C08">
        <w:rPr>
          <w:lang w:val="ru-RU"/>
        </w:rPr>
        <w:t>ной</w:t>
      </w:r>
      <w:r w:rsidR="002A5085" w:rsidRPr="000B2C08">
        <w:rPr>
          <w:lang w:val="ru-RU"/>
        </w:rPr>
        <w:t xml:space="preserve"> цель</w:t>
      </w:r>
      <w:r w:rsidR="00742FBA" w:rsidRPr="000B2C08">
        <w:rPr>
          <w:lang w:val="ru-RU"/>
        </w:rPr>
        <w:t>ю применения данного механизма</w:t>
      </w:r>
      <w:r w:rsidR="002A5085" w:rsidRPr="000B2C08">
        <w:rPr>
          <w:lang w:val="ru-RU"/>
        </w:rPr>
        <w:t xml:space="preserve"> </w:t>
      </w:r>
      <w:r w:rsidR="00742FBA" w:rsidRPr="000B2C08">
        <w:rPr>
          <w:lang w:val="ru-RU"/>
        </w:rPr>
        <w:t xml:space="preserve">является </w:t>
      </w:r>
      <w:r w:rsidR="00794558" w:rsidRPr="000B2C08">
        <w:rPr>
          <w:lang w:val="ru-RU"/>
        </w:rPr>
        <w:t>содействие</w:t>
      </w:r>
      <w:r w:rsidRPr="000B2C08">
        <w:rPr>
          <w:lang w:val="ru-RU"/>
        </w:rPr>
        <w:t xml:space="preserve"> всем Сторонам в </w:t>
      </w:r>
      <w:r w:rsidR="002A5085" w:rsidRPr="000B2C08">
        <w:rPr>
          <w:lang w:val="ru-RU"/>
        </w:rPr>
        <w:t>раз</w:t>
      </w:r>
      <w:r w:rsidRPr="000B2C08">
        <w:rPr>
          <w:lang w:val="ru-RU"/>
        </w:rPr>
        <w:t xml:space="preserve">решении проблем. </w:t>
      </w:r>
      <w:r w:rsidR="002A5085" w:rsidRPr="000B2C08">
        <w:rPr>
          <w:lang w:val="ru-RU"/>
        </w:rPr>
        <w:t>Сам м</w:t>
      </w:r>
      <w:r w:rsidRPr="000B2C08">
        <w:rPr>
          <w:lang w:val="ru-RU"/>
        </w:rPr>
        <w:t xml:space="preserve">еханизм соблюдения и любые меры, </w:t>
      </w:r>
      <w:r w:rsidR="002A5085" w:rsidRPr="000B2C08">
        <w:rPr>
          <w:lang w:val="ru-RU"/>
        </w:rPr>
        <w:t>пред</w:t>
      </w:r>
      <w:r w:rsidRPr="000B2C08">
        <w:rPr>
          <w:lang w:val="ru-RU"/>
        </w:rPr>
        <w:t xml:space="preserve">принятые в </w:t>
      </w:r>
      <w:r w:rsidR="002A5085" w:rsidRPr="000B2C08">
        <w:rPr>
          <w:lang w:val="ru-RU"/>
        </w:rPr>
        <w:t xml:space="preserve">его рамках, </w:t>
      </w:r>
      <w:r w:rsidRPr="000B2C08">
        <w:rPr>
          <w:lang w:val="ru-RU"/>
        </w:rPr>
        <w:t>или</w:t>
      </w:r>
      <w:r w:rsidR="002A5085" w:rsidRPr="000B2C08">
        <w:rPr>
          <w:lang w:val="ru-RU"/>
        </w:rPr>
        <w:t xml:space="preserve"> в</w:t>
      </w:r>
      <w:r w:rsidRPr="000B2C08">
        <w:rPr>
          <w:lang w:val="ru-RU"/>
        </w:rPr>
        <w:t xml:space="preserve"> результате процедуры рассмотрения соблюдения, </w:t>
      </w:r>
      <w:r w:rsidR="002A5085" w:rsidRPr="000B2C08">
        <w:rPr>
          <w:lang w:val="ru-RU"/>
        </w:rPr>
        <w:t>по своему характеру являются</w:t>
      </w:r>
      <w:r w:rsidRPr="000B2C08">
        <w:rPr>
          <w:lang w:val="ru-RU"/>
        </w:rPr>
        <w:t xml:space="preserve"> </w:t>
      </w:r>
      <w:r w:rsidR="002A5085" w:rsidRPr="000B2C08">
        <w:rPr>
          <w:lang w:val="ru-RU"/>
        </w:rPr>
        <w:t xml:space="preserve">неконфликтными, </w:t>
      </w:r>
      <w:proofErr w:type="spellStart"/>
      <w:r w:rsidRPr="000B2C08">
        <w:rPr>
          <w:lang w:val="ru-RU"/>
        </w:rPr>
        <w:t>неконфронтационными</w:t>
      </w:r>
      <w:proofErr w:type="spellEnd"/>
      <w:r w:rsidRPr="000B2C08">
        <w:rPr>
          <w:lang w:val="ru-RU"/>
        </w:rPr>
        <w:t xml:space="preserve">, несудебными и консультативными. Члены Комитета по </w:t>
      </w:r>
      <w:r w:rsidR="00742FBA" w:rsidRPr="000B2C08">
        <w:rPr>
          <w:lang w:val="ru-RU"/>
        </w:rPr>
        <w:t xml:space="preserve">вопросам </w:t>
      </w:r>
      <w:r w:rsidRPr="000B2C08">
        <w:rPr>
          <w:lang w:val="ru-RU"/>
        </w:rPr>
        <w:t>соблюдени</w:t>
      </w:r>
      <w:r w:rsidR="00742FBA" w:rsidRPr="000B2C08">
        <w:rPr>
          <w:lang w:val="ru-RU"/>
        </w:rPr>
        <w:t>я</w:t>
      </w:r>
      <w:r w:rsidRPr="000B2C08">
        <w:rPr>
          <w:lang w:val="ru-RU"/>
        </w:rPr>
        <w:t xml:space="preserve"> не являются представителями правительств; они </w:t>
      </w:r>
      <w:r w:rsidR="00C60BE8" w:rsidRPr="000B2C08">
        <w:rPr>
          <w:lang w:val="ru-RU"/>
        </w:rPr>
        <w:t xml:space="preserve">работают </w:t>
      </w:r>
      <w:r w:rsidRPr="000B2C08">
        <w:rPr>
          <w:lang w:val="ru-RU"/>
        </w:rPr>
        <w:t xml:space="preserve">в личном качестве, объективно и беспристрастно. Они избираются </w:t>
      </w:r>
      <w:r w:rsidR="002A5085" w:rsidRPr="000B2C08">
        <w:rPr>
          <w:lang w:val="ru-RU"/>
        </w:rPr>
        <w:t>Совещанием</w:t>
      </w:r>
      <w:r w:rsidRPr="000B2C08">
        <w:rPr>
          <w:lang w:val="ru-RU"/>
        </w:rPr>
        <w:t xml:space="preserve"> Сторон Протокола из </w:t>
      </w:r>
      <w:r w:rsidR="002A5085" w:rsidRPr="000B2C08">
        <w:rPr>
          <w:lang w:val="ru-RU"/>
        </w:rPr>
        <w:t xml:space="preserve">числа </w:t>
      </w:r>
      <w:r w:rsidRPr="000B2C08">
        <w:rPr>
          <w:lang w:val="ru-RU"/>
        </w:rPr>
        <w:t xml:space="preserve">кандидатов, выдвинутых Сторонами, </w:t>
      </w:r>
      <w:r w:rsidR="002A5085" w:rsidRPr="000B2C08">
        <w:rPr>
          <w:lang w:val="ru-RU"/>
        </w:rPr>
        <w:t>принимая во внимание любые</w:t>
      </w:r>
      <w:r w:rsidRPr="000B2C08">
        <w:rPr>
          <w:lang w:val="ru-RU"/>
        </w:rPr>
        <w:t xml:space="preserve"> предложени</w:t>
      </w:r>
      <w:r w:rsidR="002A5085" w:rsidRPr="000B2C08">
        <w:rPr>
          <w:lang w:val="ru-RU"/>
        </w:rPr>
        <w:t>я</w:t>
      </w:r>
      <w:r w:rsidRPr="000B2C08">
        <w:rPr>
          <w:lang w:val="ru-RU"/>
        </w:rPr>
        <w:t xml:space="preserve"> </w:t>
      </w:r>
      <w:r w:rsidR="002A5085" w:rsidRPr="000B2C08">
        <w:rPr>
          <w:lang w:val="ru-RU"/>
        </w:rPr>
        <w:t>по</w:t>
      </w:r>
      <w:r w:rsidRPr="000B2C08">
        <w:rPr>
          <w:lang w:val="ru-RU"/>
        </w:rPr>
        <w:t xml:space="preserve"> кандидат</w:t>
      </w:r>
      <w:r w:rsidR="002A5085" w:rsidRPr="000B2C08">
        <w:rPr>
          <w:lang w:val="ru-RU"/>
        </w:rPr>
        <w:t xml:space="preserve">ам </w:t>
      </w:r>
      <w:r w:rsidRPr="000B2C08">
        <w:rPr>
          <w:lang w:val="ru-RU"/>
        </w:rPr>
        <w:t>со стороны НПО, специализирующихся или проявляющи</w:t>
      </w:r>
      <w:r w:rsidR="002A5085" w:rsidRPr="000B2C08">
        <w:rPr>
          <w:lang w:val="ru-RU"/>
        </w:rPr>
        <w:t>х</w:t>
      </w:r>
      <w:r w:rsidRPr="000B2C08">
        <w:rPr>
          <w:lang w:val="ru-RU"/>
        </w:rPr>
        <w:t xml:space="preserve"> интерес в сферах, </w:t>
      </w:r>
      <w:r w:rsidR="002A5085" w:rsidRPr="000B2C08">
        <w:rPr>
          <w:lang w:val="ru-RU"/>
        </w:rPr>
        <w:t>имеющих отношение</w:t>
      </w:r>
      <w:r w:rsidRPr="000B2C08">
        <w:rPr>
          <w:lang w:val="ru-RU"/>
        </w:rPr>
        <w:t xml:space="preserve"> </w:t>
      </w:r>
      <w:r w:rsidR="002A5085" w:rsidRPr="000B2C08">
        <w:rPr>
          <w:lang w:val="ru-RU"/>
        </w:rPr>
        <w:t>к</w:t>
      </w:r>
      <w:r w:rsidRPr="000B2C08">
        <w:rPr>
          <w:lang w:val="ru-RU"/>
        </w:rPr>
        <w:t xml:space="preserve"> Протокол</w:t>
      </w:r>
      <w:r w:rsidR="002A5085" w:rsidRPr="000B2C08">
        <w:rPr>
          <w:lang w:val="ru-RU"/>
        </w:rPr>
        <w:t>у</w:t>
      </w:r>
      <w:r w:rsidR="00F1548A" w:rsidRPr="000B2C08">
        <w:rPr>
          <w:lang w:val="ru-RU"/>
        </w:rPr>
        <w:t>.</w:t>
      </w:r>
    </w:p>
    <w:p w:rsidR="00BB0E43" w:rsidRPr="000B2C08" w:rsidRDefault="00F1548A">
      <w:pPr>
        <w:rPr>
          <w:lang w:val="ru-RU"/>
        </w:rPr>
      </w:pPr>
      <w:r w:rsidRPr="000B2C08">
        <w:rPr>
          <w:lang w:val="ru-RU"/>
        </w:rPr>
        <w:t>В</w:t>
      </w:r>
      <w:r w:rsidR="002A5085" w:rsidRPr="000B2C08">
        <w:rPr>
          <w:lang w:val="ru-RU"/>
        </w:rPr>
        <w:t>ажны</w:t>
      </w:r>
      <w:r w:rsidRPr="000B2C08">
        <w:rPr>
          <w:lang w:val="ru-RU"/>
        </w:rPr>
        <w:t>м</w:t>
      </w:r>
      <w:r w:rsidR="002A5085" w:rsidRPr="000B2C08">
        <w:rPr>
          <w:lang w:val="ru-RU"/>
        </w:rPr>
        <w:t xml:space="preserve"> </w:t>
      </w:r>
      <w:r w:rsidRPr="000B2C08">
        <w:rPr>
          <w:lang w:val="ru-RU"/>
        </w:rPr>
        <w:t>отличием</w:t>
      </w:r>
      <w:r w:rsidR="002A5085" w:rsidRPr="000B2C08">
        <w:rPr>
          <w:lang w:val="ru-RU"/>
        </w:rPr>
        <w:t xml:space="preserve"> механизма соблюдения Протокола является то, что он пред</w:t>
      </w:r>
      <w:r w:rsidRPr="000B2C08">
        <w:rPr>
          <w:lang w:val="ru-RU"/>
        </w:rPr>
        <w:t>оставляе</w:t>
      </w:r>
      <w:r w:rsidR="002A5085" w:rsidRPr="000B2C08">
        <w:rPr>
          <w:lang w:val="ru-RU"/>
        </w:rPr>
        <w:t>т возмож</w:t>
      </w:r>
      <w:r w:rsidR="00742FBA" w:rsidRPr="000B2C08">
        <w:rPr>
          <w:lang w:val="ru-RU"/>
        </w:rPr>
        <w:t>ность представителям</w:t>
      </w:r>
      <w:r w:rsidR="002A5085" w:rsidRPr="000B2C08">
        <w:rPr>
          <w:lang w:val="ru-RU"/>
        </w:rPr>
        <w:t xml:space="preserve"> общественности направлять </w:t>
      </w:r>
      <w:r w:rsidR="00892FD0" w:rsidRPr="000B2C08">
        <w:rPr>
          <w:lang w:val="ru-RU"/>
        </w:rPr>
        <w:t xml:space="preserve">в </w:t>
      </w:r>
      <w:r w:rsidR="002A5085" w:rsidRPr="000B2C08">
        <w:rPr>
          <w:lang w:val="ru-RU"/>
        </w:rPr>
        <w:t xml:space="preserve">Комитет по </w:t>
      </w:r>
      <w:r w:rsidRPr="000B2C08">
        <w:rPr>
          <w:lang w:val="ru-RU"/>
        </w:rPr>
        <w:t xml:space="preserve">вопросам </w:t>
      </w:r>
      <w:r w:rsidR="002A5085" w:rsidRPr="000B2C08">
        <w:rPr>
          <w:lang w:val="ru-RU"/>
        </w:rPr>
        <w:t>соблюдени</w:t>
      </w:r>
      <w:r w:rsidRPr="000B2C08">
        <w:rPr>
          <w:lang w:val="ru-RU"/>
        </w:rPr>
        <w:t>я</w:t>
      </w:r>
      <w:r w:rsidR="002A5085" w:rsidRPr="000B2C08">
        <w:rPr>
          <w:lang w:val="ru-RU"/>
        </w:rPr>
        <w:t xml:space="preserve"> </w:t>
      </w:r>
      <w:r w:rsidR="00742FBA" w:rsidRPr="000B2C08">
        <w:rPr>
          <w:lang w:val="ru-RU"/>
        </w:rPr>
        <w:t xml:space="preserve">сообщения </w:t>
      </w:r>
      <w:r w:rsidRPr="000B2C08">
        <w:rPr>
          <w:lang w:val="ru-RU"/>
        </w:rPr>
        <w:t>в</w:t>
      </w:r>
      <w:r w:rsidR="002A5085" w:rsidRPr="000B2C08">
        <w:rPr>
          <w:lang w:val="ru-RU"/>
        </w:rPr>
        <w:t xml:space="preserve"> случаях предполагаемого несоблюдения Протокола, которые Комитет в дальнейшем </w:t>
      </w:r>
      <w:r w:rsidRPr="000B2C08">
        <w:rPr>
          <w:lang w:val="ru-RU"/>
        </w:rPr>
        <w:t>обязан</w:t>
      </w:r>
      <w:r w:rsidR="002A5085" w:rsidRPr="000B2C08">
        <w:rPr>
          <w:lang w:val="ru-RU"/>
        </w:rPr>
        <w:t xml:space="preserve"> рассмотреть</w:t>
      </w:r>
      <w:r w:rsidR="00FE7554" w:rsidRPr="000B2C08">
        <w:rPr>
          <w:lang w:val="ru-RU"/>
        </w:rPr>
        <w:t>.</w:t>
      </w:r>
    </w:p>
    <w:p w:rsidR="002A5085" w:rsidRPr="000B2C08" w:rsidRDefault="002A5085">
      <w:pPr>
        <w:rPr>
          <w:lang w:val="ru-RU"/>
        </w:rPr>
      </w:pPr>
      <w:r w:rsidRPr="000B2C08">
        <w:rPr>
          <w:lang w:val="ru-RU"/>
        </w:rPr>
        <w:t>«Сообщение общественности»</w:t>
      </w:r>
      <w:r w:rsidR="00F1548A" w:rsidRPr="000B2C08">
        <w:rPr>
          <w:lang w:val="ru-RU"/>
        </w:rPr>
        <w:t xml:space="preserve"> – это документированное утверждение представителя общественности о том, что Сторона не соблюдает Протокол, будучи неспособной эффективно перенести, внедрить или обеспечить исполнение своих обяз</w:t>
      </w:r>
      <w:r w:rsidR="005C4C99" w:rsidRPr="000B2C08">
        <w:rPr>
          <w:lang w:val="ru-RU"/>
        </w:rPr>
        <w:t>ательств по П</w:t>
      </w:r>
      <w:r w:rsidR="00F1548A" w:rsidRPr="000B2C08">
        <w:rPr>
          <w:lang w:val="ru-RU"/>
        </w:rPr>
        <w:t>ротоколу.</w:t>
      </w:r>
    </w:p>
    <w:p w:rsidR="00F1548A" w:rsidRPr="000B2C08" w:rsidRDefault="00DE1B65">
      <w:pPr>
        <w:rPr>
          <w:lang w:val="ru-RU"/>
        </w:rPr>
      </w:pPr>
      <w:r w:rsidRPr="000B2C08">
        <w:rPr>
          <w:lang w:val="ru-RU"/>
        </w:rPr>
        <w:t xml:space="preserve">Было разработано </w:t>
      </w:r>
      <w:r w:rsidR="00713631" w:rsidRPr="000B2C08">
        <w:rPr>
          <w:lang w:val="ru-RU"/>
        </w:rPr>
        <w:t>Руковод</w:t>
      </w:r>
      <w:r w:rsidRPr="000B2C08">
        <w:rPr>
          <w:lang w:val="ru-RU"/>
        </w:rPr>
        <w:t xml:space="preserve">ство </w:t>
      </w:r>
      <w:r w:rsidR="00713631" w:rsidRPr="000B2C08">
        <w:rPr>
          <w:lang w:val="ru-RU"/>
        </w:rPr>
        <w:t>по тому, как предоставлять сообщения Комитету по вопросам со</w:t>
      </w:r>
      <w:r w:rsidR="00F72116" w:rsidRPr="000B2C08">
        <w:rPr>
          <w:lang w:val="ru-RU"/>
        </w:rPr>
        <w:t>блюдения</w:t>
      </w:r>
      <w:r w:rsidR="00F72116" w:rsidRPr="00FC1126">
        <w:rPr>
          <w:rStyle w:val="FootnoteReference"/>
        </w:rPr>
        <w:footnoteReference w:id="46"/>
      </w:r>
      <w:r w:rsidR="00F72116" w:rsidRPr="000B2C08">
        <w:rPr>
          <w:lang w:val="ru-RU"/>
        </w:rPr>
        <w:t>.</w:t>
      </w:r>
    </w:p>
    <w:p w:rsidR="00DE1B65" w:rsidRPr="000B2C08" w:rsidRDefault="003D6F51">
      <w:pPr>
        <w:rPr>
          <w:lang w:val="ru-RU"/>
        </w:rPr>
      </w:pPr>
      <w:r w:rsidRPr="000B2C08">
        <w:rPr>
          <w:lang w:val="ru-RU"/>
        </w:rPr>
        <w:t xml:space="preserve">Некоторые особенности, связанные с участием общественности, </w:t>
      </w:r>
      <w:r w:rsidR="00DE1B65" w:rsidRPr="000B2C08">
        <w:rPr>
          <w:lang w:val="ru-RU"/>
        </w:rPr>
        <w:t>включают следующие</w:t>
      </w:r>
      <w:r w:rsidR="00153798" w:rsidRPr="00FC1126">
        <w:rPr>
          <w:rStyle w:val="FootnoteReference"/>
        </w:rPr>
        <w:footnoteReference w:id="47"/>
      </w:r>
      <w:r w:rsidR="00DE1B65" w:rsidRPr="000B2C08">
        <w:rPr>
          <w:lang w:val="ru-RU"/>
        </w:rPr>
        <w:t>:</w:t>
      </w:r>
    </w:p>
    <w:p w:rsidR="00DE1B65" w:rsidRPr="000B2C08" w:rsidRDefault="003D6F51" w:rsidP="003D6F51">
      <w:pPr>
        <w:pStyle w:val="ListParagraph"/>
        <w:numPr>
          <w:ilvl w:val="0"/>
          <w:numId w:val="9"/>
        </w:numPr>
        <w:rPr>
          <w:lang w:val="ru-RU"/>
        </w:rPr>
      </w:pPr>
      <w:r w:rsidRPr="000B2C08">
        <w:rPr>
          <w:lang w:val="ru-RU"/>
        </w:rPr>
        <w:t>Любой представитель общественности, то есть любое фи</w:t>
      </w:r>
      <w:r w:rsidR="002218D8" w:rsidRPr="000B2C08">
        <w:rPr>
          <w:lang w:val="ru-RU"/>
        </w:rPr>
        <w:t>зическое или юридическое лицо</w:t>
      </w:r>
      <w:r w:rsidRPr="000B2C08">
        <w:rPr>
          <w:lang w:val="ru-RU"/>
        </w:rPr>
        <w:t xml:space="preserve"> или группа людей могут направлять сообщения в Комитет по вопросам соблюдения;</w:t>
      </w:r>
    </w:p>
    <w:p w:rsidR="003D6F51" w:rsidRPr="000B2C08" w:rsidRDefault="003D6F51" w:rsidP="003D6F51">
      <w:pPr>
        <w:pStyle w:val="ListParagraph"/>
        <w:numPr>
          <w:ilvl w:val="0"/>
          <w:numId w:val="9"/>
        </w:numPr>
        <w:rPr>
          <w:lang w:val="ru-RU"/>
        </w:rPr>
      </w:pPr>
      <w:r w:rsidRPr="000B2C08">
        <w:rPr>
          <w:lang w:val="ru-RU"/>
        </w:rPr>
        <w:t>Представитель общественности необязательно должен быть пострадавшей стороной для того, что</w:t>
      </w:r>
      <w:r w:rsidR="002218D8" w:rsidRPr="000B2C08">
        <w:rPr>
          <w:lang w:val="ru-RU"/>
        </w:rPr>
        <w:t>бы иметь возможность направить</w:t>
      </w:r>
      <w:r w:rsidRPr="000B2C08">
        <w:rPr>
          <w:lang w:val="ru-RU"/>
        </w:rPr>
        <w:t xml:space="preserve"> сообщение;</w:t>
      </w:r>
    </w:p>
    <w:p w:rsidR="003D6F51" w:rsidRPr="000B2C08" w:rsidRDefault="003D6F51" w:rsidP="003D6F51">
      <w:pPr>
        <w:pStyle w:val="ListParagraph"/>
        <w:numPr>
          <w:ilvl w:val="0"/>
          <w:numId w:val="9"/>
        </w:numPr>
        <w:rPr>
          <w:lang w:val="ru-RU"/>
        </w:rPr>
      </w:pPr>
      <w:r w:rsidRPr="000B2C08">
        <w:rPr>
          <w:lang w:val="ru-RU"/>
        </w:rPr>
        <w:lastRenderedPageBreak/>
        <w:t>Нет необходимости ни в том, чтобы лицо, направившее сообщение, представлял адвокат, ни в том, чтобы сообщение готовилось с помощью юристов;</w:t>
      </w:r>
    </w:p>
    <w:p w:rsidR="003D6F51" w:rsidRPr="000B2C08" w:rsidRDefault="00794558" w:rsidP="003D6F51">
      <w:pPr>
        <w:pStyle w:val="ListParagraph"/>
        <w:numPr>
          <w:ilvl w:val="0"/>
          <w:numId w:val="9"/>
        </w:numPr>
        <w:rPr>
          <w:lang w:val="ru-RU"/>
        </w:rPr>
      </w:pPr>
      <w:r w:rsidRPr="000B2C08">
        <w:rPr>
          <w:lang w:val="ru-RU"/>
        </w:rPr>
        <w:t>В сообщениях может быть отраженная о</w:t>
      </w:r>
      <w:r w:rsidR="003D6F51" w:rsidRPr="000B2C08">
        <w:rPr>
          <w:lang w:val="ru-RU"/>
        </w:rPr>
        <w:t xml:space="preserve">бщая или конкретная неспособность </w:t>
      </w:r>
      <w:r w:rsidR="00DD5A69" w:rsidRPr="000B2C08">
        <w:rPr>
          <w:lang w:val="ru-RU"/>
        </w:rPr>
        <w:t>Стороны принять требуемые законодательные, регуляторные, институциональные, административные, операционные, бюджетные/финансовые, технические, инфраструктурные или иные меры, необходимые для осуществления Протокола. Также сообщения могут касаться конкретного события, действия, бездействия или ситуации, которая демонстрирует неспособность государственных органов власти исполнять или обеспечить исполнение Протокола, а также конкретных случаев нарушения предусмотренны</w:t>
      </w:r>
      <w:r w:rsidR="00753585" w:rsidRPr="000B2C08">
        <w:rPr>
          <w:lang w:val="ru-RU"/>
        </w:rPr>
        <w:t>х Протоколом правил индивидов, что</w:t>
      </w:r>
      <w:r w:rsidR="00DD5A69" w:rsidRPr="000B2C08">
        <w:rPr>
          <w:lang w:val="ru-RU"/>
        </w:rPr>
        <w:t xml:space="preserve"> может включать неспособность вовлечь общественность.</w:t>
      </w:r>
    </w:p>
    <w:p w:rsidR="00DD5A69" w:rsidRPr="000B2C08" w:rsidRDefault="00DD5A69" w:rsidP="00DD5A69">
      <w:pPr>
        <w:rPr>
          <w:lang w:val="ru-RU"/>
        </w:rPr>
      </w:pPr>
      <w:r w:rsidRPr="000B2C08">
        <w:rPr>
          <w:lang w:val="ru-RU"/>
        </w:rPr>
        <w:t xml:space="preserve">Все совещания </w:t>
      </w:r>
      <w:r w:rsidR="00FE1E46" w:rsidRPr="000B2C08">
        <w:rPr>
          <w:lang w:val="ru-RU"/>
        </w:rPr>
        <w:t xml:space="preserve">Комитета по вопросам соблюдения, как правило, </w:t>
      </w:r>
      <w:r w:rsidRPr="000B2C08">
        <w:rPr>
          <w:lang w:val="ru-RU"/>
        </w:rPr>
        <w:t xml:space="preserve">открыты для общественности. </w:t>
      </w:r>
      <w:r w:rsidR="00753585" w:rsidRPr="000B2C08">
        <w:rPr>
          <w:lang w:val="ru-RU"/>
        </w:rPr>
        <w:t>Субъекты, не являющиеся Сторонами</w:t>
      </w:r>
      <w:r w:rsidR="00FE1E46" w:rsidRPr="000B2C08">
        <w:rPr>
          <w:lang w:val="ru-RU"/>
        </w:rPr>
        <w:t>, м</w:t>
      </w:r>
      <w:r w:rsidRPr="000B2C08">
        <w:rPr>
          <w:lang w:val="ru-RU"/>
        </w:rPr>
        <w:t xml:space="preserve">ежправительственные организации и НПО, уже </w:t>
      </w:r>
      <w:r w:rsidR="00FE1E46" w:rsidRPr="000B2C08">
        <w:rPr>
          <w:lang w:val="ru-RU"/>
        </w:rPr>
        <w:t>имеющие статус</w:t>
      </w:r>
      <w:r w:rsidRPr="000B2C08">
        <w:rPr>
          <w:lang w:val="ru-RU"/>
        </w:rPr>
        <w:t xml:space="preserve"> наблюдателей при Совещании Сторон Протокола, также имеют статус наблюдателей при Комитете. </w:t>
      </w:r>
      <w:r w:rsidR="007A5AA2" w:rsidRPr="000B2C08">
        <w:rPr>
          <w:lang w:val="ru-RU"/>
        </w:rPr>
        <w:t xml:space="preserve">В каждом конкретном случае </w:t>
      </w:r>
      <w:r w:rsidR="00FE1E46" w:rsidRPr="000B2C08">
        <w:rPr>
          <w:lang w:val="ru-RU"/>
        </w:rPr>
        <w:t>Комитет может предоставить статус наблюдателя другим субъектам, включая НПО и представителей общественности. Наблюдатели также имеют право на получение копий распространяемых публично документов, на предоставление письменных документов и устные заявления на заседаниях Комитета по соблюдению.</w:t>
      </w:r>
    </w:p>
    <w:p w:rsidR="0089209E" w:rsidRPr="000B2C08" w:rsidRDefault="0089209E">
      <w:pPr>
        <w:rPr>
          <w:lang w:val="ru-RU"/>
        </w:rPr>
      </w:pPr>
    </w:p>
    <w:p w:rsidR="00E707CD" w:rsidRPr="00DA3CF8" w:rsidRDefault="00E707CD" w:rsidP="00DA3CF8">
      <w:pPr>
        <w:pStyle w:val="Heading1"/>
        <w:rPr>
          <w:lang w:val="ru-RU"/>
        </w:rPr>
      </w:pPr>
      <w:bookmarkStart w:id="29" w:name="_Toc359495952"/>
      <w:r>
        <w:t>D</w:t>
      </w:r>
      <w:r w:rsidRPr="00DA3CF8">
        <w:rPr>
          <w:lang w:val="ru-RU"/>
        </w:rPr>
        <w:t xml:space="preserve">) </w:t>
      </w:r>
      <w:r w:rsidR="005D4B42" w:rsidRPr="00DA3CF8">
        <w:rPr>
          <w:lang w:val="ru-RU"/>
        </w:rPr>
        <w:t>Инструментарий</w:t>
      </w:r>
      <w:bookmarkEnd w:id="29"/>
    </w:p>
    <w:p w:rsidR="008F3FE6" w:rsidRPr="000B2C08" w:rsidRDefault="005D4B42" w:rsidP="005D4B42">
      <w:pPr>
        <w:rPr>
          <w:lang w:val="ru-RU"/>
        </w:rPr>
      </w:pPr>
      <w:r w:rsidRPr="000B2C08">
        <w:rPr>
          <w:lang w:val="ru-RU"/>
        </w:rPr>
        <w:t xml:space="preserve">В данном разделе </w:t>
      </w:r>
      <w:r w:rsidR="00B02705" w:rsidRPr="000B2C08">
        <w:rPr>
          <w:lang w:val="ru-RU"/>
        </w:rPr>
        <w:t xml:space="preserve">детально описаны </w:t>
      </w:r>
      <w:r w:rsidRPr="000B2C08">
        <w:rPr>
          <w:lang w:val="ru-RU"/>
        </w:rPr>
        <w:t xml:space="preserve">инструменты, </w:t>
      </w:r>
      <w:r w:rsidR="00DA3CF8" w:rsidRPr="000B2C08">
        <w:rPr>
          <w:lang w:val="ru-RU"/>
        </w:rPr>
        <w:t xml:space="preserve">упомянутые </w:t>
      </w:r>
      <w:r w:rsidRPr="000B2C08">
        <w:rPr>
          <w:lang w:val="ru-RU"/>
        </w:rPr>
        <w:t xml:space="preserve">ранее в </w:t>
      </w:r>
      <w:r w:rsidR="00DA3CF8" w:rsidRPr="000B2C08">
        <w:rPr>
          <w:lang w:val="ru-RU"/>
        </w:rPr>
        <w:t xml:space="preserve">отношении </w:t>
      </w:r>
      <w:r w:rsidRPr="000B2C08">
        <w:rPr>
          <w:lang w:val="ru-RU"/>
        </w:rPr>
        <w:t xml:space="preserve">различных </w:t>
      </w:r>
      <w:r w:rsidR="00DA3CF8" w:rsidRPr="000B2C08">
        <w:rPr>
          <w:lang w:val="ru-RU"/>
        </w:rPr>
        <w:t xml:space="preserve">этапов </w:t>
      </w:r>
      <w:r w:rsidRPr="000B2C08">
        <w:rPr>
          <w:lang w:val="ru-RU"/>
        </w:rPr>
        <w:t xml:space="preserve">процесса участия общественности. Участие общественности не только важно для определения заинтересованных сторон, установления целевых показателей и контрольных сроков и составления </w:t>
      </w:r>
      <w:r w:rsidR="00B02705" w:rsidRPr="000B2C08">
        <w:rPr>
          <w:lang w:val="ru-RU"/>
        </w:rPr>
        <w:t>планов управления водохозяйственной деятельностью</w:t>
      </w:r>
      <w:r w:rsidRPr="000B2C08">
        <w:rPr>
          <w:lang w:val="ru-RU"/>
        </w:rPr>
        <w:t xml:space="preserve">. Оно также необходимо для </w:t>
      </w:r>
      <w:r w:rsidR="00DA3CF8" w:rsidRPr="000B2C08">
        <w:rPr>
          <w:lang w:val="ru-RU"/>
        </w:rPr>
        <w:t>разработки</w:t>
      </w:r>
      <w:r w:rsidRPr="000B2C08">
        <w:rPr>
          <w:lang w:val="ru-RU"/>
        </w:rPr>
        <w:t xml:space="preserve"> </w:t>
      </w:r>
      <w:r w:rsidR="00DA3CF8" w:rsidRPr="000B2C08">
        <w:rPr>
          <w:lang w:val="ru-RU"/>
        </w:rPr>
        <w:t xml:space="preserve">самого </w:t>
      </w:r>
      <w:r w:rsidRPr="000B2C08">
        <w:rPr>
          <w:lang w:val="ru-RU"/>
        </w:rPr>
        <w:t xml:space="preserve">процесса </w:t>
      </w:r>
      <w:r w:rsidR="00DA3CF8" w:rsidRPr="000B2C08">
        <w:rPr>
          <w:lang w:val="ru-RU"/>
        </w:rPr>
        <w:t>участия общественности</w:t>
      </w:r>
      <w:r w:rsidR="005F1BF2" w:rsidRPr="000B2C08">
        <w:rPr>
          <w:lang w:val="ru-RU"/>
        </w:rPr>
        <w:t xml:space="preserve">, а также </w:t>
      </w:r>
      <w:r w:rsidR="00B02705" w:rsidRPr="000B2C08">
        <w:rPr>
          <w:lang w:val="ru-RU"/>
        </w:rPr>
        <w:t xml:space="preserve">для </w:t>
      </w:r>
      <w:r w:rsidRPr="000B2C08">
        <w:rPr>
          <w:lang w:val="ru-RU"/>
        </w:rPr>
        <w:t xml:space="preserve">мониторинга, отчетности и </w:t>
      </w:r>
      <w:r w:rsidR="005F1BF2" w:rsidRPr="000B2C08">
        <w:rPr>
          <w:lang w:val="ru-RU"/>
        </w:rPr>
        <w:t>процесса реализации Протокола</w:t>
      </w:r>
      <w:r w:rsidRPr="000B2C08">
        <w:rPr>
          <w:lang w:val="ru-RU"/>
        </w:rPr>
        <w:t>. П</w:t>
      </w:r>
      <w:r w:rsidR="00B02705" w:rsidRPr="000B2C08">
        <w:rPr>
          <w:lang w:val="ru-RU"/>
        </w:rPr>
        <w:t>редложенные инструменты ссылаются на К</w:t>
      </w:r>
      <w:r w:rsidRPr="000B2C08">
        <w:rPr>
          <w:lang w:val="ru-RU"/>
        </w:rPr>
        <w:t xml:space="preserve">онцептуальную записку </w:t>
      </w:r>
      <w:r w:rsidR="008F3FE6" w:rsidRPr="000B2C08">
        <w:rPr>
          <w:lang w:val="ru-RU"/>
        </w:rPr>
        <w:t xml:space="preserve">по </w:t>
      </w:r>
      <w:r w:rsidR="00B02705" w:rsidRPr="000B2C08">
        <w:rPr>
          <w:lang w:val="ru-RU"/>
        </w:rPr>
        <w:t xml:space="preserve">вопросам доступа </w:t>
      </w:r>
      <w:r w:rsidR="008F3FE6" w:rsidRPr="000B2C08">
        <w:rPr>
          <w:lang w:val="ru-RU"/>
        </w:rPr>
        <w:t xml:space="preserve">к информации и участия общественности, подготовленную </w:t>
      </w:r>
      <w:r w:rsidR="008F3FE6" w:rsidRPr="00FC1126">
        <w:rPr>
          <w:lang w:val="de-DE"/>
        </w:rPr>
        <w:t>WECF</w:t>
      </w:r>
      <w:r w:rsidR="008F3FE6" w:rsidRPr="000B2C08">
        <w:rPr>
          <w:lang w:val="ru-RU"/>
        </w:rPr>
        <w:t xml:space="preserve"> и Румынией для Второго Совещания Сторон</w:t>
      </w:r>
      <w:r w:rsidR="00DA3CF8" w:rsidRPr="00FC1126">
        <w:rPr>
          <w:rStyle w:val="FootnoteReference"/>
        </w:rPr>
        <w:footnoteReference w:id="48"/>
      </w:r>
      <w:r w:rsidR="008F3FE6" w:rsidRPr="000B2C08">
        <w:rPr>
          <w:lang w:val="ru-RU"/>
        </w:rPr>
        <w:t xml:space="preserve">. </w:t>
      </w:r>
    </w:p>
    <w:p w:rsidR="00B02705" w:rsidRPr="000B2C08" w:rsidRDefault="008F3FE6" w:rsidP="00B02705">
      <w:pPr>
        <w:rPr>
          <w:lang w:val="ru-RU"/>
        </w:rPr>
      </w:pPr>
      <w:r w:rsidRPr="000B2C08">
        <w:rPr>
          <w:lang w:val="ru-RU"/>
        </w:rPr>
        <w:t>Решения принимаются на различных уровнях (международном, национальном, федераль</w:t>
      </w:r>
      <w:r w:rsidR="00B02705" w:rsidRPr="000B2C08">
        <w:rPr>
          <w:lang w:val="ru-RU"/>
        </w:rPr>
        <w:t xml:space="preserve">ном, </w:t>
      </w:r>
      <w:r w:rsidR="00B6062D" w:rsidRPr="000B2C08">
        <w:rPr>
          <w:lang w:val="ru-RU"/>
        </w:rPr>
        <w:t>областном</w:t>
      </w:r>
      <w:r w:rsidR="00B02705" w:rsidRPr="000B2C08">
        <w:rPr>
          <w:lang w:val="ru-RU"/>
        </w:rPr>
        <w:t xml:space="preserve"> и местном) и в этой связи требуют применение различных</w:t>
      </w:r>
      <w:r w:rsidRPr="000B2C08">
        <w:rPr>
          <w:lang w:val="ru-RU"/>
        </w:rPr>
        <w:t xml:space="preserve"> инструментов</w:t>
      </w:r>
      <w:r w:rsidR="00B6062D" w:rsidRPr="000B2C08">
        <w:rPr>
          <w:lang w:val="ru-RU"/>
        </w:rPr>
        <w:t xml:space="preserve"> для организации процесса участия общественности в принятии решений</w:t>
      </w:r>
      <w:r w:rsidRPr="000B2C08">
        <w:rPr>
          <w:lang w:val="ru-RU"/>
        </w:rPr>
        <w:t xml:space="preserve">. Даже в рамках одного уровня </w:t>
      </w:r>
      <w:r w:rsidR="00B02705" w:rsidRPr="000B2C08">
        <w:rPr>
          <w:lang w:val="ru-RU"/>
        </w:rPr>
        <w:t>можно применять</w:t>
      </w:r>
      <w:r w:rsidRPr="000B2C08">
        <w:rPr>
          <w:lang w:val="ru-RU"/>
        </w:rPr>
        <w:t xml:space="preserve"> разные схемы процесса, поскольку не существует одного универсального метода, </w:t>
      </w:r>
      <w:r w:rsidR="00B02705" w:rsidRPr="000B2C08">
        <w:rPr>
          <w:lang w:val="ru-RU"/>
        </w:rPr>
        <w:t>удовлетворяющего требованиям всех процессов.</w:t>
      </w:r>
    </w:p>
    <w:p w:rsidR="008F3FE6" w:rsidRPr="000B2C08" w:rsidRDefault="008F3FE6" w:rsidP="005D4B42">
      <w:pPr>
        <w:rPr>
          <w:lang w:val="ru-RU"/>
        </w:rPr>
      </w:pPr>
      <w:r w:rsidRPr="000B2C08">
        <w:rPr>
          <w:lang w:val="ru-RU"/>
        </w:rPr>
        <w:t>Выбор наиболее подходящих инструментов и техник для участия общественности зависит от характера</w:t>
      </w:r>
      <w:r w:rsidR="005F1BF2" w:rsidRPr="000B2C08">
        <w:rPr>
          <w:lang w:val="ru-RU"/>
        </w:rPr>
        <w:t xml:space="preserve"> ожидаемого</w:t>
      </w:r>
      <w:r w:rsidRPr="000B2C08">
        <w:rPr>
          <w:lang w:val="ru-RU"/>
        </w:rPr>
        <w:t xml:space="preserve"> решения и сопутствующих обстоятельств. Например</w:t>
      </w:r>
      <w:r w:rsidR="00B02705" w:rsidRPr="000B2C08">
        <w:rPr>
          <w:lang w:val="ru-RU"/>
        </w:rPr>
        <w:t>:</w:t>
      </w:r>
    </w:p>
    <w:p w:rsidR="005D4B42" w:rsidRPr="000B2C08" w:rsidRDefault="008F3FE6" w:rsidP="005D4B42">
      <w:pPr>
        <w:rPr>
          <w:lang w:val="ru-RU"/>
        </w:rPr>
      </w:pPr>
      <w:r w:rsidRPr="000B2C08">
        <w:rPr>
          <w:lang w:val="ru-RU"/>
        </w:rPr>
        <w:t>А. Для крайне противоречивых вопросов или вопросов,</w:t>
      </w:r>
      <w:r w:rsidR="005D4B42" w:rsidRPr="000B2C08">
        <w:rPr>
          <w:lang w:val="ru-RU"/>
        </w:rPr>
        <w:t xml:space="preserve"> </w:t>
      </w:r>
      <w:r w:rsidRPr="000B2C08">
        <w:rPr>
          <w:lang w:val="ru-RU"/>
        </w:rPr>
        <w:t xml:space="preserve">имеющих чрезвычайную значимость в отношении окружающей среды, более формализованные и тщательно разработанные методы могут быть наиболее подходящими для обеспечения эффективного участия общественности (например, </w:t>
      </w:r>
      <w:r w:rsidR="00EA76B2" w:rsidRPr="000B2C08">
        <w:rPr>
          <w:lang w:val="ru-RU"/>
        </w:rPr>
        <w:t>опрос</w:t>
      </w:r>
      <w:r w:rsidR="005F1BF2" w:rsidRPr="000B2C08">
        <w:rPr>
          <w:lang w:val="ru-RU"/>
        </w:rPr>
        <w:t>ы</w:t>
      </w:r>
      <w:r w:rsidR="00EA76B2" w:rsidRPr="000B2C08">
        <w:rPr>
          <w:lang w:val="ru-RU"/>
        </w:rPr>
        <w:t xml:space="preserve"> населения, общественные обсуждения или</w:t>
      </w:r>
      <w:r w:rsidRPr="000B2C08">
        <w:rPr>
          <w:lang w:val="ru-RU"/>
        </w:rPr>
        <w:t xml:space="preserve"> общественные слушания с предоставлением </w:t>
      </w:r>
      <w:r w:rsidR="005F1BF2" w:rsidRPr="000B2C08">
        <w:rPr>
          <w:lang w:val="ru-RU"/>
        </w:rPr>
        <w:t>материалов в</w:t>
      </w:r>
      <w:r w:rsidR="00EA76B2" w:rsidRPr="000B2C08">
        <w:rPr>
          <w:lang w:val="ru-RU"/>
        </w:rPr>
        <w:t xml:space="preserve"> установленной форме)</w:t>
      </w:r>
      <w:r w:rsidRPr="000B2C08">
        <w:rPr>
          <w:lang w:val="ru-RU"/>
        </w:rPr>
        <w:t>.</w:t>
      </w:r>
    </w:p>
    <w:p w:rsidR="00EA76B2" w:rsidRPr="000B2C08" w:rsidRDefault="00EA76B2" w:rsidP="005D4B42">
      <w:pPr>
        <w:rPr>
          <w:lang w:val="ru-RU"/>
        </w:rPr>
      </w:pPr>
      <w:r w:rsidRPr="000B2C08">
        <w:rPr>
          <w:lang w:val="ru-RU"/>
        </w:rPr>
        <w:lastRenderedPageBreak/>
        <w:t xml:space="preserve">Б. </w:t>
      </w:r>
      <w:r w:rsidR="005F1BF2" w:rsidRPr="000B2C08">
        <w:rPr>
          <w:lang w:val="ru-RU"/>
        </w:rPr>
        <w:t>При рассмотрении вопросов по</w:t>
      </w:r>
      <w:r w:rsidRPr="000B2C08">
        <w:rPr>
          <w:lang w:val="ru-RU"/>
        </w:rPr>
        <w:t xml:space="preserve"> менее спорн</w:t>
      </w:r>
      <w:r w:rsidR="00B6062D" w:rsidRPr="000B2C08">
        <w:rPr>
          <w:lang w:val="ru-RU"/>
        </w:rPr>
        <w:t>ой</w:t>
      </w:r>
      <w:r w:rsidRPr="000B2C08">
        <w:rPr>
          <w:lang w:val="ru-RU"/>
        </w:rPr>
        <w:t xml:space="preserve"> или потенциально мене</w:t>
      </w:r>
      <w:r w:rsidR="00B6062D" w:rsidRPr="000B2C08">
        <w:rPr>
          <w:lang w:val="ru-RU"/>
        </w:rPr>
        <w:t xml:space="preserve">е вредной </w:t>
      </w:r>
      <w:r w:rsidR="005F1BF2" w:rsidRPr="000B2C08">
        <w:rPr>
          <w:lang w:val="ru-RU"/>
        </w:rPr>
        <w:t>для окружающей среды деятельности</w:t>
      </w:r>
      <w:r w:rsidRPr="000B2C08">
        <w:rPr>
          <w:lang w:val="ru-RU"/>
        </w:rPr>
        <w:t xml:space="preserve"> могут быть достаточны предоставление доступа ко всей соответствующей информации и возможность подачи письменных комментариев с </w:t>
      </w:r>
      <w:r w:rsidR="005F1BF2" w:rsidRPr="000B2C08">
        <w:rPr>
          <w:lang w:val="ru-RU"/>
        </w:rPr>
        <w:t>их последующим учетом</w:t>
      </w:r>
      <w:r w:rsidR="00B6062D" w:rsidRPr="00FC1126">
        <w:rPr>
          <w:rStyle w:val="FootnoteReference"/>
        </w:rPr>
        <w:footnoteReference w:id="49"/>
      </w:r>
      <w:r w:rsidRPr="000B2C08">
        <w:rPr>
          <w:lang w:val="ru-RU"/>
        </w:rPr>
        <w:t>.</w:t>
      </w:r>
    </w:p>
    <w:p w:rsidR="00EA76B2" w:rsidRPr="000B2C08" w:rsidRDefault="00EA76B2" w:rsidP="005D4B42">
      <w:pPr>
        <w:rPr>
          <w:lang w:val="ru-RU"/>
        </w:rPr>
      </w:pPr>
      <w:r w:rsidRPr="000B2C08">
        <w:rPr>
          <w:lang w:val="ru-RU"/>
        </w:rPr>
        <w:t xml:space="preserve">Более того, спектр </w:t>
      </w:r>
      <w:r w:rsidR="00850F6F" w:rsidRPr="000B2C08">
        <w:rPr>
          <w:lang w:val="ru-RU"/>
        </w:rPr>
        <w:t xml:space="preserve">типов </w:t>
      </w:r>
      <w:r w:rsidRPr="000B2C08">
        <w:rPr>
          <w:lang w:val="ru-RU"/>
        </w:rPr>
        <w:t xml:space="preserve">участия общественности широк – от «невозможности» влиять на процесс («информирование»), </w:t>
      </w:r>
      <w:r w:rsidR="00DB7876" w:rsidRPr="000B2C08">
        <w:rPr>
          <w:lang w:val="ru-RU"/>
        </w:rPr>
        <w:t xml:space="preserve">до </w:t>
      </w:r>
      <w:r w:rsidRPr="000B2C08">
        <w:rPr>
          <w:lang w:val="ru-RU"/>
        </w:rPr>
        <w:t xml:space="preserve">частичной способности оказывать влияние («пассивное консультирование», «вовлеченность»), </w:t>
      </w:r>
      <w:r w:rsidR="002B7237" w:rsidRPr="000B2C08">
        <w:rPr>
          <w:lang w:val="ru-RU"/>
        </w:rPr>
        <w:t xml:space="preserve">и </w:t>
      </w:r>
      <w:r w:rsidRPr="000B2C08">
        <w:rPr>
          <w:lang w:val="ru-RU"/>
        </w:rPr>
        <w:t xml:space="preserve">до полного влияния на результат («активное консультирование»). </w:t>
      </w:r>
      <w:r w:rsidR="00DB7876" w:rsidRPr="000B2C08">
        <w:rPr>
          <w:lang w:val="ru-RU"/>
        </w:rPr>
        <w:t>Разные уровни участия общественности играют ключевую роль в выборе правильного инструмента</w:t>
      </w:r>
      <w:r w:rsidR="00B6062D" w:rsidRPr="00FC1126">
        <w:rPr>
          <w:rStyle w:val="FootnoteReference"/>
        </w:rPr>
        <w:footnoteReference w:id="50"/>
      </w:r>
      <w:r w:rsidR="00DB7876" w:rsidRPr="000B2C08">
        <w:rPr>
          <w:lang w:val="ru-RU"/>
        </w:rPr>
        <w:t>.</w:t>
      </w:r>
    </w:p>
    <w:p w:rsidR="00DB7876" w:rsidRPr="000B2C08" w:rsidRDefault="002B7237" w:rsidP="005D4B42">
      <w:pPr>
        <w:rPr>
          <w:lang w:val="ru-RU"/>
        </w:rPr>
      </w:pPr>
      <w:proofErr w:type="gramStart"/>
      <w:r w:rsidRPr="000B2C08">
        <w:rPr>
          <w:lang w:val="ru-RU"/>
        </w:rPr>
        <w:t>При обращении к сельским жителям, обособленным социальным группам и этническим меньшинствам важно принимать во внимание в</w:t>
      </w:r>
      <w:r w:rsidR="00DB7876" w:rsidRPr="000B2C08">
        <w:rPr>
          <w:lang w:val="ru-RU"/>
        </w:rPr>
        <w:t>о</w:t>
      </w:r>
      <w:r w:rsidR="00C97603" w:rsidRPr="000B2C08">
        <w:rPr>
          <w:lang w:val="ru-RU"/>
        </w:rPr>
        <w:t xml:space="preserve">просы языка (например, </w:t>
      </w:r>
      <w:r w:rsidRPr="000B2C08">
        <w:rPr>
          <w:lang w:val="ru-RU"/>
        </w:rPr>
        <w:t xml:space="preserve">грамотность населения, особенности толкования, </w:t>
      </w:r>
      <w:r w:rsidR="00C97603" w:rsidRPr="000B2C08">
        <w:rPr>
          <w:lang w:val="ru-RU"/>
        </w:rPr>
        <w:t xml:space="preserve">перевод) и времени (например, </w:t>
      </w:r>
      <w:r w:rsidRPr="000B2C08">
        <w:rPr>
          <w:lang w:val="ru-RU"/>
        </w:rPr>
        <w:t xml:space="preserve">привлечение к участию </w:t>
      </w:r>
      <w:r w:rsidR="00C97603" w:rsidRPr="000B2C08">
        <w:rPr>
          <w:lang w:val="ru-RU"/>
        </w:rPr>
        <w:t xml:space="preserve">не во время сбора урожая; </w:t>
      </w:r>
      <w:r w:rsidRPr="000B2C08">
        <w:rPr>
          <w:lang w:val="ru-RU"/>
        </w:rPr>
        <w:t>составление расписания</w:t>
      </w:r>
      <w:r w:rsidR="00C97603" w:rsidRPr="000B2C08">
        <w:rPr>
          <w:lang w:val="ru-RU"/>
        </w:rPr>
        <w:t xml:space="preserve"> встреч, которое позволяет широкое участие общественности, </w:t>
      </w:r>
      <w:r w:rsidRPr="000B2C08">
        <w:rPr>
          <w:lang w:val="ru-RU"/>
        </w:rPr>
        <w:t>в частности, учитывающее</w:t>
      </w:r>
      <w:r w:rsidR="00C97603" w:rsidRPr="000B2C08">
        <w:rPr>
          <w:lang w:val="ru-RU"/>
        </w:rPr>
        <w:t xml:space="preserve"> рабоч</w:t>
      </w:r>
      <w:r w:rsidRPr="000B2C08">
        <w:rPr>
          <w:lang w:val="ru-RU"/>
        </w:rPr>
        <w:t>ие</w:t>
      </w:r>
      <w:r w:rsidR="00C97603" w:rsidRPr="000B2C08">
        <w:rPr>
          <w:lang w:val="ru-RU"/>
        </w:rPr>
        <w:t xml:space="preserve"> час</w:t>
      </w:r>
      <w:r w:rsidRPr="000B2C08">
        <w:rPr>
          <w:lang w:val="ru-RU"/>
        </w:rPr>
        <w:t>ы</w:t>
      </w:r>
      <w:r w:rsidR="00C97603" w:rsidRPr="000B2C08">
        <w:rPr>
          <w:lang w:val="ru-RU"/>
        </w:rPr>
        <w:t>, религиозны</w:t>
      </w:r>
      <w:r w:rsidRPr="000B2C08">
        <w:rPr>
          <w:lang w:val="ru-RU"/>
        </w:rPr>
        <w:t>е</w:t>
      </w:r>
      <w:r w:rsidR="00C97603" w:rsidRPr="000B2C08">
        <w:rPr>
          <w:lang w:val="ru-RU"/>
        </w:rPr>
        <w:t xml:space="preserve"> праздник</w:t>
      </w:r>
      <w:r w:rsidRPr="000B2C08">
        <w:rPr>
          <w:lang w:val="ru-RU"/>
        </w:rPr>
        <w:t>и</w:t>
      </w:r>
      <w:r w:rsidR="00C97603" w:rsidRPr="000B2C08">
        <w:rPr>
          <w:lang w:val="ru-RU"/>
        </w:rPr>
        <w:t xml:space="preserve"> и услови</w:t>
      </w:r>
      <w:r w:rsidRPr="000B2C08">
        <w:rPr>
          <w:lang w:val="ru-RU"/>
        </w:rPr>
        <w:t>я</w:t>
      </w:r>
      <w:r w:rsidR="00C97603" w:rsidRPr="000B2C08">
        <w:rPr>
          <w:lang w:val="ru-RU"/>
        </w:rPr>
        <w:t xml:space="preserve"> ухода за детьми</w:t>
      </w:r>
      <w:r w:rsidR="00613AFD" w:rsidRPr="000B2C08">
        <w:rPr>
          <w:lang w:val="ru-RU"/>
        </w:rPr>
        <w:t xml:space="preserve">). </w:t>
      </w:r>
      <w:proofErr w:type="gramEnd"/>
    </w:p>
    <w:p w:rsidR="00FC1126" w:rsidRDefault="00723F52" w:rsidP="005D4B42">
      <w:r w:rsidRPr="000B2C08">
        <w:rPr>
          <w:lang w:val="ru-RU"/>
        </w:rPr>
        <w:t>Данный и</w:t>
      </w:r>
      <w:r w:rsidR="002B7237" w:rsidRPr="000B2C08">
        <w:rPr>
          <w:lang w:val="ru-RU"/>
        </w:rPr>
        <w:t xml:space="preserve">нструментарий представляет </w:t>
      </w:r>
      <w:r w:rsidR="00182B60" w:rsidRPr="000B2C08">
        <w:rPr>
          <w:lang w:val="ru-RU"/>
        </w:rPr>
        <w:t xml:space="preserve">собой неполный перечень </w:t>
      </w:r>
      <w:r w:rsidR="002B7237" w:rsidRPr="000B2C08">
        <w:rPr>
          <w:lang w:val="ru-RU"/>
        </w:rPr>
        <w:t xml:space="preserve">инструментов, которые могут быть использованы для определения заинтересованных сторон, уведомления, </w:t>
      </w:r>
      <w:r w:rsidR="002218D8" w:rsidRPr="000B2C08">
        <w:rPr>
          <w:lang w:val="ru-RU"/>
        </w:rPr>
        <w:t xml:space="preserve">информирования, </w:t>
      </w:r>
      <w:r w:rsidR="002B7237" w:rsidRPr="000B2C08">
        <w:rPr>
          <w:lang w:val="ru-RU"/>
        </w:rPr>
        <w:t xml:space="preserve">консультирования и учета. </w:t>
      </w:r>
      <w:r w:rsidR="00FC1126" w:rsidRPr="000B2C08">
        <w:rPr>
          <w:lang w:val="ru-RU"/>
        </w:rPr>
        <w:t>Инструментарий располагает эти инструменты в соответствии с предлагаемым уровнем их значимости</w:t>
      </w:r>
      <w:r w:rsidR="00871139" w:rsidRPr="000B2C08">
        <w:rPr>
          <w:lang w:val="ru-RU"/>
        </w:rPr>
        <w:t xml:space="preserve">, </w:t>
      </w:r>
      <w:r w:rsidR="00FC1126" w:rsidRPr="000B2C08">
        <w:rPr>
          <w:lang w:val="ru-RU"/>
        </w:rPr>
        <w:t xml:space="preserve">для каждого отдельного этапа участия общественности. Тем не менее, предлагаемый порядок не относится ко всем возможным контекстам, и используемые инструменты должны быть адаптированы к объектам процесса участия общественности и конкретным характеристикам страны/ </w:t>
      </w:r>
      <w:r w:rsidR="00871139" w:rsidRPr="000B2C08">
        <w:rPr>
          <w:lang w:val="ru-RU"/>
        </w:rPr>
        <w:t>р</w:t>
      </w:r>
      <w:r w:rsidR="00FC1126" w:rsidRPr="000B2C08">
        <w:rPr>
          <w:lang w:val="ru-RU"/>
        </w:rPr>
        <w:t xml:space="preserve">егиона/муниципалитета или местного сообщества. </w:t>
      </w:r>
      <w:proofErr w:type="spellStart"/>
      <w:proofErr w:type="gramStart"/>
      <w:r w:rsidR="00FC1126" w:rsidRPr="00FC1126">
        <w:t>Ниже</w:t>
      </w:r>
      <w:proofErr w:type="spellEnd"/>
      <w:r w:rsidR="00FC1126" w:rsidRPr="00871139">
        <w:t xml:space="preserve"> </w:t>
      </w:r>
      <w:proofErr w:type="spellStart"/>
      <w:r w:rsidR="00FC1126" w:rsidRPr="00FC1126">
        <w:t>следует</w:t>
      </w:r>
      <w:proofErr w:type="spellEnd"/>
      <w:r w:rsidR="00FC1126" w:rsidRPr="00871139">
        <w:t xml:space="preserve"> </w:t>
      </w:r>
      <w:proofErr w:type="spellStart"/>
      <w:r w:rsidR="00FC1126" w:rsidRPr="00FC1126">
        <w:t>описание</w:t>
      </w:r>
      <w:proofErr w:type="spellEnd"/>
      <w:r w:rsidR="00FC1126" w:rsidRPr="00871139">
        <w:t xml:space="preserve"> </w:t>
      </w:r>
      <w:proofErr w:type="spellStart"/>
      <w:r w:rsidR="00FC1126" w:rsidRPr="00FC1126">
        <w:t>инструментов</w:t>
      </w:r>
      <w:proofErr w:type="spellEnd"/>
      <w:r w:rsidR="00FC1126" w:rsidRPr="00871139">
        <w:t>.</w:t>
      </w:r>
      <w:proofErr w:type="gramEnd"/>
      <w:r w:rsidR="00FC1126" w:rsidRPr="00871139">
        <w:t xml:space="preserve"> </w:t>
      </w:r>
    </w:p>
    <w:p w:rsidR="00FC1126" w:rsidRPr="00FC1126" w:rsidRDefault="00FC1126" w:rsidP="00E84A65">
      <w:pPr>
        <w:pStyle w:val="Heading2"/>
        <w:numPr>
          <w:ilvl w:val="0"/>
          <w:numId w:val="16"/>
        </w:numPr>
        <w:tabs>
          <w:tab w:val="left" w:pos="426"/>
        </w:tabs>
        <w:spacing w:before="0" w:after="200"/>
        <w:ind w:left="0" w:firstLine="0"/>
      </w:pPr>
      <w:bookmarkStart w:id="30" w:name="_Toc359495953"/>
      <w:proofErr w:type="spellStart"/>
      <w:r w:rsidRPr="00FC1126">
        <w:t>Инструменты</w:t>
      </w:r>
      <w:proofErr w:type="spellEnd"/>
      <w:r w:rsidRPr="00FC1126">
        <w:t xml:space="preserve"> </w:t>
      </w:r>
      <w:proofErr w:type="spellStart"/>
      <w:r w:rsidRPr="00FC1126">
        <w:t>для</w:t>
      </w:r>
      <w:proofErr w:type="spellEnd"/>
      <w:r w:rsidRPr="00FC1126">
        <w:t xml:space="preserve"> </w:t>
      </w:r>
      <w:proofErr w:type="spellStart"/>
      <w:r w:rsidRPr="00FC1126">
        <w:t>определения</w:t>
      </w:r>
      <w:proofErr w:type="spellEnd"/>
      <w:r w:rsidRPr="00FC1126">
        <w:t xml:space="preserve"> </w:t>
      </w:r>
      <w:proofErr w:type="spellStart"/>
      <w:r w:rsidRPr="00FC1126">
        <w:t>заинтересованных</w:t>
      </w:r>
      <w:proofErr w:type="spellEnd"/>
      <w:r w:rsidRPr="00FC1126">
        <w:t xml:space="preserve"> </w:t>
      </w:r>
      <w:proofErr w:type="spellStart"/>
      <w:r w:rsidRPr="00FC1126">
        <w:t>сторон</w:t>
      </w:r>
      <w:bookmarkEnd w:id="30"/>
      <w:proofErr w:type="spellEnd"/>
    </w:p>
    <w:tbl>
      <w:tblPr>
        <w:tblW w:w="7285" w:type="dxa"/>
        <w:tblLayout w:type="fixed"/>
        <w:tblCellMar>
          <w:top w:w="55" w:type="dxa"/>
          <w:left w:w="55" w:type="dxa"/>
          <w:bottom w:w="55" w:type="dxa"/>
          <w:right w:w="55" w:type="dxa"/>
        </w:tblCellMar>
        <w:tblLook w:val="0000" w:firstRow="0" w:lastRow="0" w:firstColumn="0" w:lastColumn="0" w:noHBand="0" w:noVBand="0"/>
      </w:tblPr>
      <w:tblGrid>
        <w:gridCol w:w="7285"/>
      </w:tblGrid>
      <w:tr w:rsidR="00FC1126" w:rsidRPr="00E84A65"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lang w:val="ru-RU"/>
              </w:rPr>
            </w:pPr>
            <w:r>
              <w:rPr>
                <w:rFonts w:ascii="Calibri" w:hAnsi="Calibri"/>
                <w:sz w:val="22"/>
                <w:szCs w:val="22"/>
                <w:lang w:val="ru-RU"/>
              </w:rPr>
              <w:t>Доски объявлений</w:t>
            </w:r>
          </w:p>
        </w:tc>
      </w:tr>
      <w:tr w:rsidR="00FC1126" w:rsidRPr="00E84A65"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lang w:val="ru-RU"/>
              </w:rPr>
            </w:pPr>
            <w:r>
              <w:rPr>
                <w:rFonts w:ascii="Calibri" w:hAnsi="Calibri"/>
                <w:sz w:val="22"/>
                <w:szCs w:val="22"/>
                <w:lang w:val="ru-RU"/>
              </w:rPr>
              <w:t>Интернет-сайты</w:t>
            </w:r>
          </w:p>
        </w:tc>
      </w:tr>
      <w:tr w:rsidR="00FC1126" w:rsidRPr="008F6011"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autoSpaceDE w:val="0"/>
              <w:jc w:val="both"/>
              <w:rPr>
                <w:rFonts w:asciiTheme="minorHAnsi" w:eastAsia="Calibri" w:hAnsiTheme="minorHAnsi" w:cstheme="minorHAnsi"/>
                <w:sz w:val="22"/>
                <w:szCs w:val="22"/>
                <w:lang w:val="ru-RU"/>
              </w:rPr>
            </w:pPr>
            <w:r w:rsidRPr="00E84A65">
              <w:rPr>
                <w:rFonts w:asciiTheme="minorHAnsi" w:hAnsiTheme="minorHAnsi" w:cstheme="minorHAnsi"/>
                <w:sz w:val="22"/>
                <w:szCs w:val="22"/>
                <w:lang w:val="ru-RU"/>
              </w:rPr>
              <w:t>Серверы рассылки, сообщения по электронной почте и другие средства электронной связи, например, социальные сети</w:t>
            </w:r>
          </w:p>
        </w:tc>
      </w:tr>
      <w:tr w:rsidR="00FC1126" w:rsidRPr="00E84A65"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lang w:val="ru-RU"/>
              </w:rPr>
            </w:pPr>
            <w:r>
              <w:rPr>
                <w:rFonts w:ascii="Calibri" w:hAnsi="Calibri"/>
                <w:sz w:val="22"/>
                <w:szCs w:val="22"/>
                <w:lang w:val="ru-RU"/>
              </w:rPr>
              <w:t>Средства массовой информации</w:t>
            </w:r>
          </w:p>
        </w:tc>
      </w:tr>
      <w:tr w:rsidR="00FC1126" w:rsidRPr="00E84A65"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rPr>
            </w:pPr>
            <w:r>
              <w:rPr>
                <w:rFonts w:ascii="Calibri" w:hAnsi="Calibri"/>
                <w:sz w:val="22"/>
                <w:szCs w:val="22"/>
                <w:lang w:val="ru-RU"/>
              </w:rPr>
              <w:t>Группы экспертов</w:t>
            </w:r>
            <w:r w:rsidR="00FC1126" w:rsidRPr="00E84A65">
              <w:rPr>
                <w:rFonts w:ascii="Calibri" w:hAnsi="Calibri"/>
                <w:sz w:val="22"/>
                <w:szCs w:val="22"/>
              </w:rPr>
              <w:t xml:space="preserve"> </w:t>
            </w:r>
          </w:p>
        </w:tc>
      </w:tr>
      <w:tr w:rsidR="00FC1126" w:rsidRPr="00E84A65"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lang w:val="ru-RU"/>
              </w:rPr>
            </w:pPr>
            <w:r>
              <w:rPr>
                <w:rFonts w:ascii="Calibri" w:hAnsi="Calibri"/>
                <w:sz w:val="22"/>
                <w:szCs w:val="22"/>
                <w:lang w:val="ru-RU"/>
              </w:rPr>
              <w:t>Горячие линии</w:t>
            </w:r>
          </w:p>
        </w:tc>
      </w:tr>
      <w:tr w:rsidR="00FC1126" w:rsidRPr="00E84A65" w:rsidTr="00FC1126">
        <w:tc>
          <w:tcPr>
            <w:tcW w:w="7285" w:type="dxa"/>
            <w:tcBorders>
              <w:top w:val="single" w:sz="1" w:space="0" w:color="000000"/>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lang w:val="ru-RU"/>
              </w:rPr>
            </w:pPr>
            <w:r>
              <w:rPr>
                <w:rFonts w:ascii="Calibri" w:hAnsi="Calibri"/>
                <w:sz w:val="22"/>
                <w:szCs w:val="22"/>
                <w:lang w:val="ru-RU"/>
              </w:rPr>
              <w:t>Общественные слушания</w:t>
            </w:r>
          </w:p>
        </w:tc>
      </w:tr>
      <w:tr w:rsidR="00FC1126" w:rsidRPr="00E84A65"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lang w:val="ru-RU"/>
              </w:rPr>
            </w:pPr>
            <w:r>
              <w:rPr>
                <w:rFonts w:ascii="Calibri" w:hAnsi="Calibri"/>
                <w:sz w:val="22"/>
                <w:szCs w:val="22"/>
                <w:lang w:val="ru-RU"/>
              </w:rPr>
              <w:t>Социологические опросы</w:t>
            </w:r>
          </w:p>
        </w:tc>
      </w:tr>
      <w:tr w:rsidR="00FC1126" w:rsidRPr="00E84A65"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rPr>
            </w:pPr>
            <w:r>
              <w:rPr>
                <w:rFonts w:ascii="Calibri" w:hAnsi="Calibri"/>
                <w:sz w:val="22"/>
                <w:szCs w:val="22"/>
                <w:lang w:val="ru-RU"/>
              </w:rPr>
              <w:t>Гражданские суды</w:t>
            </w:r>
            <w:r w:rsidR="00FC1126" w:rsidRPr="00E84A65">
              <w:rPr>
                <w:rFonts w:ascii="Calibri" w:hAnsi="Calibri"/>
                <w:sz w:val="22"/>
                <w:szCs w:val="22"/>
              </w:rPr>
              <w:t xml:space="preserve"> </w:t>
            </w:r>
          </w:p>
        </w:tc>
      </w:tr>
      <w:tr w:rsidR="00FC1126" w:rsidRPr="00E84A65"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rPr>
            </w:pPr>
            <w:r>
              <w:rPr>
                <w:rFonts w:ascii="Calibri" w:hAnsi="Calibri"/>
                <w:sz w:val="22"/>
                <w:szCs w:val="22"/>
                <w:lang w:val="ru-RU"/>
              </w:rPr>
              <w:t>Письменные обращения</w:t>
            </w:r>
            <w:r w:rsidR="00FC1126" w:rsidRPr="00E84A65">
              <w:rPr>
                <w:rFonts w:ascii="Calibri" w:hAnsi="Calibri"/>
                <w:sz w:val="22"/>
                <w:szCs w:val="22"/>
              </w:rPr>
              <w:t xml:space="preserve"> </w:t>
            </w:r>
          </w:p>
        </w:tc>
      </w:tr>
      <w:tr w:rsidR="00FC1126" w:rsidRPr="00E84A65"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lang w:val="ru-RU"/>
              </w:rPr>
            </w:pPr>
            <w:r>
              <w:rPr>
                <w:rFonts w:ascii="Calibri" w:hAnsi="Calibri"/>
                <w:sz w:val="22"/>
                <w:szCs w:val="22"/>
                <w:lang w:val="ru-RU"/>
              </w:rPr>
              <w:t>Исследования общественного мнения</w:t>
            </w:r>
          </w:p>
        </w:tc>
      </w:tr>
      <w:tr w:rsidR="00FC1126" w:rsidRPr="00E84A65" w:rsidTr="00FC1126">
        <w:tc>
          <w:tcPr>
            <w:tcW w:w="7285" w:type="dxa"/>
            <w:tcBorders>
              <w:left w:val="single" w:sz="1" w:space="0" w:color="000000"/>
              <w:bottom w:val="single" w:sz="1" w:space="0" w:color="000000"/>
            </w:tcBorders>
            <w:shd w:val="clear" w:color="auto" w:fill="FF0000"/>
          </w:tcPr>
          <w:p w:rsidR="00FC1126" w:rsidRPr="00E84A65" w:rsidRDefault="00E84A65" w:rsidP="00FC1126">
            <w:pPr>
              <w:pStyle w:val="TabellenInhalt"/>
              <w:rPr>
                <w:rFonts w:ascii="Calibri" w:hAnsi="Calibri"/>
                <w:sz w:val="22"/>
                <w:szCs w:val="22"/>
                <w:lang w:val="ru-RU"/>
              </w:rPr>
            </w:pPr>
            <w:r>
              <w:rPr>
                <w:rFonts w:ascii="Calibri" w:hAnsi="Calibri"/>
                <w:sz w:val="22"/>
                <w:szCs w:val="22"/>
                <w:lang w:val="ru-RU"/>
              </w:rPr>
              <w:t>Анализ заинтересованных сторон</w:t>
            </w:r>
          </w:p>
        </w:tc>
      </w:tr>
    </w:tbl>
    <w:p w:rsidR="002B7237" w:rsidRDefault="002B7237" w:rsidP="005D4B42">
      <w:pPr>
        <w:rPr>
          <w:sz w:val="24"/>
          <w:szCs w:val="24"/>
        </w:rPr>
      </w:pPr>
    </w:p>
    <w:p w:rsidR="00E84A65" w:rsidRPr="00E84A65" w:rsidRDefault="00E84A65" w:rsidP="00E84A65">
      <w:pPr>
        <w:pStyle w:val="Heading2"/>
        <w:numPr>
          <w:ilvl w:val="0"/>
          <w:numId w:val="16"/>
        </w:numPr>
        <w:tabs>
          <w:tab w:val="left" w:pos="426"/>
        </w:tabs>
        <w:spacing w:before="0" w:after="200"/>
        <w:ind w:left="0" w:firstLine="0"/>
      </w:pPr>
      <w:bookmarkStart w:id="31" w:name="_Toc359495954"/>
      <w:proofErr w:type="spellStart"/>
      <w:r>
        <w:t>Инструменты</w:t>
      </w:r>
      <w:proofErr w:type="spellEnd"/>
      <w:r>
        <w:t xml:space="preserve"> </w:t>
      </w:r>
      <w:proofErr w:type="spellStart"/>
      <w:r>
        <w:t>для</w:t>
      </w:r>
      <w:proofErr w:type="spellEnd"/>
      <w:r>
        <w:t xml:space="preserve"> </w:t>
      </w:r>
      <w:proofErr w:type="spellStart"/>
      <w:r>
        <w:t>уведомления</w:t>
      </w:r>
      <w:bookmarkEnd w:id="31"/>
      <w:proofErr w:type="spellEnd"/>
    </w:p>
    <w:tbl>
      <w:tblPr>
        <w:tblW w:w="0" w:type="auto"/>
        <w:tblLayout w:type="fixed"/>
        <w:tblCellMar>
          <w:top w:w="55" w:type="dxa"/>
          <w:left w:w="55" w:type="dxa"/>
          <w:bottom w:w="55" w:type="dxa"/>
          <w:right w:w="55" w:type="dxa"/>
        </w:tblCellMar>
        <w:tblLook w:val="0000" w:firstRow="0" w:lastRow="0" w:firstColumn="0" w:lastColumn="0" w:noHBand="0" w:noVBand="0"/>
      </w:tblPr>
      <w:tblGrid>
        <w:gridCol w:w="7285"/>
      </w:tblGrid>
      <w:tr w:rsidR="00E84A65" w:rsidRPr="008F7EFF" w:rsidTr="00E05E73">
        <w:tc>
          <w:tcPr>
            <w:tcW w:w="7285" w:type="dxa"/>
            <w:tcBorders>
              <w:left w:val="single" w:sz="1" w:space="0" w:color="000000"/>
              <w:bottom w:val="single" w:sz="1" w:space="0" w:color="000000"/>
            </w:tcBorders>
            <w:shd w:val="clear" w:color="auto" w:fill="3DEB3D"/>
          </w:tcPr>
          <w:p w:rsidR="00E84A65" w:rsidRPr="00E84A65" w:rsidRDefault="00E84A65" w:rsidP="00E05E73">
            <w:pPr>
              <w:pStyle w:val="TabellenInhalt"/>
              <w:rPr>
                <w:rFonts w:ascii="Calibri" w:hAnsi="Calibri"/>
                <w:sz w:val="22"/>
                <w:szCs w:val="22"/>
                <w:lang w:val="ru-RU"/>
              </w:rPr>
            </w:pPr>
            <w:r>
              <w:rPr>
                <w:rFonts w:ascii="Calibri" w:eastAsia="Calibri" w:hAnsi="Calibri" w:cs="Calibri"/>
                <w:sz w:val="22"/>
                <w:szCs w:val="22"/>
                <w:lang w:val="ru-RU"/>
              </w:rPr>
              <w:t>Доски объявлений</w:t>
            </w:r>
          </w:p>
        </w:tc>
      </w:tr>
      <w:tr w:rsidR="00E84A65" w:rsidRPr="008F7EFF" w:rsidTr="00E05E73">
        <w:tc>
          <w:tcPr>
            <w:tcW w:w="7285" w:type="dxa"/>
            <w:tcBorders>
              <w:left w:val="single" w:sz="1" w:space="0" w:color="000000"/>
              <w:bottom w:val="single" w:sz="1" w:space="0" w:color="000000"/>
            </w:tcBorders>
            <w:shd w:val="clear" w:color="auto" w:fill="3DEB3D"/>
          </w:tcPr>
          <w:p w:rsidR="00E84A65" w:rsidRPr="00E84A65" w:rsidRDefault="00E84A65" w:rsidP="00E05E73">
            <w:pPr>
              <w:pStyle w:val="TabellenInhalt"/>
              <w:rPr>
                <w:rFonts w:ascii="Calibri" w:hAnsi="Calibri"/>
                <w:sz w:val="22"/>
                <w:szCs w:val="22"/>
                <w:lang w:val="ru-RU"/>
              </w:rPr>
            </w:pPr>
            <w:r>
              <w:rPr>
                <w:rFonts w:ascii="Calibri" w:hAnsi="Calibri"/>
                <w:sz w:val="22"/>
                <w:szCs w:val="22"/>
                <w:lang w:val="ru-RU"/>
              </w:rPr>
              <w:t>Интернет-сайты</w:t>
            </w:r>
          </w:p>
        </w:tc>
      </w:tr>
      <w:tr w:rsidR="00E05E73" w:rsidRPr="008F7EFF" w:rsidTr="00E05E73">
        <w:tc>
          <w:tcPr>
            <w:tcW w:w="7285" w:type="dxa"/>
            <w:tcBorders>
              <w:left w:val="single" w:sz="1" w:space="0" w:color="000000"/>
              <w:bottom w:val="single" w:sz="1" w:space="0" w:color="000000"/>
            </w:tcBorders>
            <w:shd w:val="clear" w:color="auto" w:fill="3DEB3D"/>
          </w:tcPr>
          <w:p w:rsidR="00E05E73" w:rsidRDefault="00E05E73" w:rsidP="00E05E73">
            <w:pPr>
              <w:pStyle w:val="TabellenInhalt"/>
              <w:rPr>
                <w:rFonts w:ascii="Calibri" w:hAnsi="Calibri"/>
                <w:sz w:val="22"/>
                <w:szCs w:val="22"/>
                <w:lang w:val="ru-RU"/>
              </w:rPr>
            </w:pPr>
            <w:r>
              <w:rPr>
                <w:rFonts w:ascii="Calibri" w:hAnsi="Calibri"/>
                <w:sz w:val="22"/>
                <w:szCs w:val="22"/>
                <w:lang w:val="ru-RU"/>
              </w:rPr>
              <w:t>Печатные информационные материалы</w:t>
            </w:r>
          </w:p>
        </w:tc>
      </w:tr>
      <w:tr w:rsidR="00E84A65" w:rsidRPr="008F6011" w:rsidTr="00E05E73">
        <w:tc>
          <w:tcPr>
            <w:tcW w:w="7285" w:type="dxa"/>
            <w:tcBorders>
              <w:left w:val="single" w:sz="1" w:space="0" w:color="000000"/>
              <w:bottom w:val="single" w:sz="1" w:space="0" w:color="000000"/>
            </w:tcBorders>
            <w:shd w:val="clear" w:color="auto" w:fill="3DEB3D"/>
          </w:tcPr>
          <w:p w:rsidR="00E84A65" w:rsidRPr="00E84A65" w:rsidRDefault="00E84A65" w:rsidP="00E05E73">
            <w:pPr>
              <w:pStyle w:val="TabellenInhalt"/>
              <w:autoSpaceDE w:val="0"/>
              <w:jc w:val="both"/>
              <w:rPr>
                <w:rFonts w:ascii="Calibri" w:eastAsia="Calibri" w:hAnsi="Calibri" w:cs="Calibri"/>
                <w:sz w:val="22"/>
                <w:szCs w:val="22"/>
                <w:lang w:val="ru-RU"/>
              </w:rPr>
            </w:pPr>
            <w:r w:rsidRPr="00E84A65">
              <w:rPr>
                <w:rFonts w:asciiTheme="minorHAnsi" w:hAnsiTheme="minorHAnsi" w:cstheme="minorHAnsi"/>
                <w:sz w:val="22"/>
                <w:szCs w:val="22"/>
                <w:lang w:val="ru-RU"/>
              </w:rPr>
              <w:t>Серверы рассылки, сообщения по электронной почте и другие средства электронной связи, например, социальные сети</w:t>
            </w:r>
          </w:p>
        </w:tc>
      </w:tr>
      <w:tr w:rsidR="00E84A65" w:rsidRPr="008F7EFF" w:rsidTr="00E05E73">
        <w:tc>
          <w:tcPr>
            <w:tcW w:w="7285" w:type="dxa"/>
            <w:tcBorders>
              <w:left w:val="single" w:sz="1" w:space="0" w:color="000000"/>
              <w:bottom w:val="single" w:sz="1" w:space="0" w:color="000000"/>
            </w:tcBorders>
            <w:shd w:val="clear" w:color="auto" w:fill="3DEB3D"/>
          </w:tcPr>
          <w:p w:rsidR="00E84A65" w:rsidRPr="00E84A65" w:rsidRDefault="00E84A65" w:rsidP="00E05E73">
            <w:pPr>
              <w:pStyle w:val="TabellenInhalt"/>
              <w:rPr>
                <w:rFonts w:ascii="Calibri" w:hAnsi="Calibri"/>
                <w:sz w:val="22"/>
                <w:szCs w:val="22"/>
                <w:lang w:val="ru-RU"/>
              </w:rPr>
            </w:pPr>
            <w:r>
              <w:rPr>
                <w:rFonts w:ascii="Calibri" w:hAnsi="Calibri"/>
                <w:sz w:val="22"/>
                <w:szCs w:val="22"/>
                <w:lang w:val="ru-RU"/>
              </w:rPr>
              <w:t>Средства массовой информации</w:t>
            </w:r>
          </w:p>
        </w:tc>
      </w:tr>
      <w:tr w:rsidR="00E84A65" w:rsidRPr="008F7EFF" w:rsidTr="00E05E73">
        <w:tc>
          <w:tcPr>
            <w:tcW w:w="7285" w:type="dxa"/>
            <w:tcBorders>
              <w:left w:val="single" w:sz="1" w:space="0" w:color="000000"/>
              <w:bottom w:val="single" w:sz="1" w:space="0" w:color="000000"/>
            </w:tcBorders>
            <w:shd w:val="clear" w:color="auto" w:fill="3DEB3D"/>
          </w:tcPr>
          <w:p w:rsidR="00E84A65" w:rsidRPr="00E84A65" w:rsidRDefault="00E84A65" w:rsidP="00E05E73">
            <w:pPr>
              <w:pStyle w:val="TabellenInhalt"/>
              <w:rPr>
                <w:rFonts w:ascii="Calibri" w:hAnsi="Calibri"/>
                <w:sz w:val="22"/>
                <w:szCs w:val="22"/>
                <w:lang w:val="ru-RU"/>
              </w:rPr>
            </w:pPr>
            <w:r>
              <w:rPr>
                <w:rFonts w:ascii="Calibri" w:hAnsi="Calibri"/>
                <w:sz w:val="22"/>
                <w:szCs w:val="22"/>
                <w:lang w:val="ru-RU"/>
              </w:rPr>
              <w:t>Региональные отделения</w:t>
            </w:r>
          </w:p>
        </w:tc>
      </w:tr>
      <w:tr w:rsidR="00E84A65" w:rsidRPr="008F7EFF" w:rsidTr="00E05E73">
        <w:tc>
          <w:tcPr>
            <w:tcW w:w="7285" w:type="dxa"/>
            <w:tcBorders>
              <w:left w:val="single" w:sz="1" w:space="0" w:color="000000"/>
              <w:bottom w:val="single" w:sz="1" w:space="0" w:color="000000"/>
            </w:tcBorders>
            <w:shd w:val="clear" w:color="auto" w:fill="3DEB3D"/>
          </w:tcPr>
          <w:p w:rsidR="00E84A65" w:rsidRPr="00E84A65" w:rsidRDefault="00E84A65" w:rsidP="00E05E73">
            <w:pPr>
              <w:pStyle w:val="TabellenInhalt"/>
              <w:rPr>
                <w:rFonts w:ascii="Calibri" w:hAnsi="Calibri"/>
                <w:sz w:val="22"/>
                <w:szCs w:val="22"/>
                <w:lang w:val="ru-RU"/>
              </w:rPr>
            </w:pPr>
            <w:proofErr w:type="gramStart"/>
            <w:r>
              <w:rPr>
                <w:rFonts w:ascii="Calibri" w:hAnsi="Calibri"/>
                <w:sz w:val="22"/>
                <w:szCs w:val="22"/>
                <w:lang w:val="ru-RU"/>
              </w:rPr>
              <w:t>Фокус-группы</w:t>
            </w:r>
            <w:proofErr w:type="gramEnd"/>
          </w:p>
        </w:tc>
      </w:tr>
    </w:tbl>
    <w:p w:rsidR="00E84A65" w:rsidRPr="00E84A65" w:rsidRDefault="00E84A65" w:rsidP="00E84A65">
      <w:pPr>
        <w:pStyle w:val="ListParagraph"/>
        <w:tabs>
          <w:tab w:val="left" w:pos="426"/>
        </w:tabs>
        <w:ind w:left="0"/>
        <w:rPr>
          <w:sz w:val="24"/>
          <w:szCs w:val="24"/>
        </w:rPr>
      </w:pPr>
    </w:p>
    <w:p w:rsidR="00E84A65" w:rsidRDefault="00E84A65" w:rsidP="00E84A65">
      <w:pPr>
        <w:pStyle w:val="Heading2"/>
        <w:numPr>
          <w:ilvl w:val="0"/>
          <w:numId w:val="16"/>
        </w:numPr>
        <w:tabs>
          <w:tab w:val="left" w:pos="426"/>
        </w:tabs>
        <w:spacing w:before="0" w:after="200"/>
        <w:ind w:left="0" w:firstLine="0"/>
      </w:pPr>
      <w:bookmarkStart w:id="32" w:name="_Toc359495955"/>
      <w:proofErr w:type="spellStart"/>
      <w:r>
        <w:t>Инструменты</w:t>
      </w:r>
      <w:proofErr w:type="spellEnd"/>
      <w:r>
        <w:t xml:space="preserve"> </w:t>
      </w:r>
      <w:proofErr w:type="spellStart"/>
      <w:r>
        <w:t>для</w:t>
      </w:r>
      <w:proofErr w:type="spellEnd"/>
      <w:r>
        <w:t xml:space="preserve"> </w:t>
      </w:r>
      <w:proofErr w:type="spellStart"/>
      <w:r>
        <w:t>информирования</w:t>
      </w:r>
      <w:bookmarkEnd w:id="32"/>
      <w:proofErr w:type="spellEnd"/>
    </w:p>
    <w:tbl>
      <w:tblPr>
        <w:tblW w:w="0" w:type="auto"/>
        <w:tblLayout w:type="fixed"/>
        <w:tblCellMar>
          <w:top w:w="55" w:type="dxa"/>
          <w:left w:w="55" w:type="dxa"/>
          <w:bottom w:w="55" w:type="dxa"/>
          <w:right w:w="55" w:type="dxa"/>
        </w:tblCellMar>
        <w:tblLook w:val="0000" w:firstRow="0" w:lastRow="0" w:firstColumn="0" w:lastColumn="0" w:noHBand="0" w:noVBand="0"/>
      </w:tblPr>
      <w:tblGrid>
        <w:gridCol w:w="7285"/>
      </w:tblGrid>
      <w:tr w:rsidR="00E84A65" w:rsidRPr="008F7EFF" w:rsidTr="00E05E73">
        <w:tc>
          <w:tcPr>
            <w:tcW w:w="7285" w:type="dxa"/>
            <w:tcBorders>
              <w:left w:val="single" w:sz="1" w:space="0" w:color="000000"/>
              <w:bottom w:val="single" w:sz="1" w:space="0" w:color="000000"/>
            </w:tcBorders>
            <w:shd w:val="clear" w:color="auto" w:fill="FFFF00"/>
          </w:tcPr>
          <w:p w:rsidR="00E84A65" w:rsidRPr="00E84A65" w:rsidRDefault="00E84A65"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Доски объявлений</w:t>
            </w:r>
          </w:p>
        </w:tc>
      </w:tr>
      <w:tr w:rsidR="00E84A65" w:rsidRPr="008F7EFF" w:rsidTr="00E05E73">
        <w:tc>
          <w:tcPr>
            <w:tcW w:w="7285" w:type="dxa"/>
            <w:tcBorders>
              <w:left w:val="single" w:sz="1" w:space="0" w:color="000000"/>
              <w:bottom w:val="single" w:sz="1" w:space="0" w:color="000000"/>
            </w:tcBorders>
            <w:shd w:val="clear" w:color="auto" w:fill="FFFF00"/>
          </w:tcPr>
          <w:p w:rsidR="00E84A65" w:rsidRPr="00E84A65" w:rsidRDefault="00E84A65"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Интернет-сайты</w:t>
            </w:r>
          </w:p>
        </w:tc>
      </w:tr>
      <w:tr w:rsidR="00E05E73" w:rsidRPr="008F7EFF" w:rsidTr="00E05E73">
        <w:tc>
          <w:tcPr>
            <w:tcW w:w="7285" w:type="dxa"/>
            <w:tcBorders>
              <w:left w:val="single" w:sz="1" w:space="0" w:color="000000"/>
              <w:bottom w:val="single" w:sz="1" w:space="0" w:color="000000"/>
            </w:tcBorders>
            <w:shd w:val="clear" w:color="auto" w:fill="FFFF00"/>
          </w:tcPr>
          <w:p w:rsidR="00E05E73" w:rsidRDefault="00E05E73"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Печатные информационные материалы</w:t>
            </w:r>
          </w:p>
        </w:tc>
      </w:tr>
      <w:tr w:rsidR="00E84A65" w:rsidRPr="008F6011" w:rsidTr="00E05E73">
        <w:tc>
          <w:tcPr>
            <w:tcW w:w="7285" w:type="dxa"/>
            <w:tcBorders>
              <w:left w:val="single" w:sz="1" w:space="0" w:color="000000"/>
              <w:bottom w:val="single" w:sz="1" w:space="0" w:color="000000"/>
            </w:tcBorders>
            <w:shd w:val="clear" w:color="auto" w:fill="FFFF00"/>
          </w:tcPr>
          <w:p w:rsidR="00E84A65" w:rsidRPr="00E05E73" w:rsidRDefault="00E84A65" w:rsidP="00E84A65">
            <w:pPr>
              <w:pStyle w:val="TabellenInhalt"/>
              <w:rPr>
                <w:rFonts w:ascii="Calibri" w:eastAsia="Calibri" w:hAnsi="Calibri" w:cs="Calibri"/>
                <w:sz w:val="22"/>
                <w:szCs w:val="22"/>
                <w:lang w:val="ru-RU"/>
              </w:rPr>
            </w:pPr>
            <w:r w:rsidRPr="00E05E73">
              <w:rPr>
                <w:rFonts w:asciiTheme="minorHAnsi" w:hAnsiTheme="minorHAnsi" w:cstheme="minorHAnsi"/>
                <w:sz w:val="22"/>
                <w:szCs w:val="22"/>
                <w:lang w:val="ru-RU"/>
              </w:rPr>
              <w:t>Серверы рассылки, сообщения по электронной почте и другие средства электронной связи, например, социальные сети</w:t>
            </w:r>
          </w:p>
        </w:tc>
      </w:tr>
      <w:tr w:rsidR="00E84A65" w:rsidRPr="008F7EFF" w:rsidTr="00E05E73">
        <w:tc>
          <w:tcPr>
            <w:tcW w:w="7285" w:type="dxa"/>
            <w:tcBorders>
              <w:left w:val="single" w:sz="1" w:space="0" w:color="000000"/>
              <w:bottom w:val="single" w:sz="1" w:space="0" w:color="000000"/>
            </w:tcBorders>
            <w:shd w:val="clear" w:color="auto" w:fill="FFFF00"/>
          </w:tcPr>
          <w:p w:rsidR="00E84A65" w:rsidRPr="00E84A65" w:rsidRDefault="00E84A65"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Средства массовой информации</w:t>
            </w:r>
          </w:p>
        </w:tc>
      </w:tr>
      <w:tr w:rsidR="00E84A65" w:rsidRPr="008F7EFF" w:rsidTr="00E05E73">
        <w:tc>
          <w:tcPr>
            <w:tcW w:w="7285" w:type="dxa"/>
            <w:tcBorders>
              <w:top w:val="single" w:sz="1" w:space="0" w:color="000000"/>
              <w:left w:val="single" w:sz="1" w:space="0" w:color="000000"/>
              <w:bottom w:val="single" w:sz="1" w:space="0" w:color="000000"/>
            </w:tcBorders>
            <w:shd w:val="clear" w:color="auto" w:fill="FFFF00"/>
          </w:tcPr>
          <w:p w:rsidR="00E84A65" w:rsidRPr="00E84A65" w:rsidRDefault="00E84A65"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Общественные слушания</w:t>
            </w:r>
          </w:p>
        </w:tc>
      </w:tr>
      <w:tr w:rsidR="00E84A65" w:rsidRPr="008F7EFF" w:rsidTr="00E05E73">
        <w:tc>
          <w:tcPr>
            <w:tcW w:w="7285" w:type="dxa"/>
            <w:tcBorders>
              <w:left w:val="single" w:sz="1" w:space="0" w:color="000000"/>
              <w:bottom w:val="single" w:sz="1" w:space="0" w:color="000000"/>
            </w:tcBorders>
            <w:shd w:val="clear" w:color="auto" w:fill="FFFF00"/>
          </w:tcPr>
          <w:p w:rsidR="00E84A65" w:rsidRPr="00E84A65" w:rsidRDefault="00E84A65"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Группы экспертов</w:t>
            </w:r>
          </w:p>
        </w:tc>
      </w:tr>
      <w:tr w:rsidR="00E84A65" w:rsidRPr="008F7EFF" w:rsidTr="00E05E73">
        <w:tc>
          <w:tcPr>
            <w:tcW w:w="7285" w:type="dxa"/>
            <w:tcBorders>
              <w:left w:val="single" w:sz="1" w:space="0" w:color="000000"/>
              <w:bottom w:val="single" w:sz="1" w:space="0" w:color="000000"/>
            </w:tcBorders>
            <w:shd w:val="clear" w:color="auto" w:fill="FFFF00"/>
          </w:tcPr>
          <w:p w:rsidR="00E84A65" w:rsidRPr="00E84A65" w:rsidRDefault="00E84A65"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Региональные отделения</w:t>
            </w:r>
          </w:p>
        </w:tc>
      </w:tr>
      <w:tr w:rsidR="00E84A65" w:rsidRPr="008F7EFF" w:rsidTr="00E05E73">
        <w:tc>
          <w:tcPr>
            <w:tcW w:w="7285" w:type="dxa"/>
            <w:tcBorders>
              <w:left w:val="single" w:sz="1" w:space="0" w:color="000000"/>
              <w:bottom w:val="single" w:sz="1" w:space="0" w:color="000000"/>
            </w:tcBorders>
            <w:shd w:val="clear" w:color="auto" w:fill="FFFF00"/>
          </w:tcPr>
          <w:p w:rsidR="00E84A65" w:rsidRPr="00E84A65" w:rsidRDefault="00E84A65"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Горячие линии</w:t>
            </w:r>
          </w:p>
        </w:tc>
      </w:tr>
      <w:tr w:rsidR="00E84A65" w:rsidRPr="008F7EFF" w:rsidTr="00E05E73">
        <w:tc>
          <w:tcPr>
            <w:tcW w:w="7285" w:type="dxa"/>
            <w:tcBorders>
              <w:left w:val="single" w:sz="1" w:space="0" w:color="000000"/>
              <w:bottom w:val="single" w:sz="1" w:space="0" w:color="000000"/>
            </w:tcBorders>
            <w:shd w:val="clear" w:color="auto" w:fill="FFFF00"/>
          </w:tcPr>
          <w:p w:rsidR="00E84A65" w:rsidRPr="00E84A65" w:rsidRDefault="00E84A65" w:rsidP="00E05E73">
            <w:pPr>
              <w:pStyle w:val="TabellenInhalt"/>
              <w:rPr>
                <w:rFonts w:ascii="Calibri" w:eastAsia="Calibri" w:hAnsi="Calibri" w:cs="Calibri"/>
                <w:color w:val="000000"/>
                <w:sz w:val="22"/>
                <w:szCs w:val="22"/>
                <w:lang w:val="ru-RU"/>
              </w:rPr>
            </w:pPr>
            <w:r>
              <w:rPr>
                <w:rFonts w:ascii="Calibri" w:eastAsia="Calibri" w:hAnsi="Calibri" w:cs="Calibri"/>
                <w:color w:val="000000"/>
                <w:sz w:val="22"/>
                <w:szCs w:val="22"/>
                <w:lang w:val="ru-RU"/>
              </w:rPr>
              <w:t>Гражданские суды</w:t>
            </w:r>
          </w:p>
        </w:tc>
      </w:tr>
      <w:tr w:rsidR="00E84A65" w:rsidRPr="008F7EFF" w:rsidTr="00E05E73">
        <w:tc>
          <w:tcPr>
            <w:tcW w:w="7285" w:type="dxa"/>
            <w:tcBorders>
              <w:left w:val="single" w:sz="1" w:space="0" w:color="000000"/>
              <w:bottom w:val="single" w:sz="1" w:space="0" w:color="000000"/>
            </w:tcBorders>
            <w:shd w:val="clear" w:color="auto" w:fill="FFFF00"/>
          </w:tcPr>
          <w:p w:rsidR="00E84A65" w:rsidRPr="00E84A65" w:rsidRDefault="00E84A65" w:rsidP="00E84A65">
            <w:pPr>
              <w:pStyle w:val="TabellenInhalt"/>
              <w:rPr>
                <w:rFonts w:ascii="Calibri" w:eastAsia="Calibri" w:hAnsi="Calibri" w:cs="Calibri"/>
                <w:sz w:val="22"/>
                <w:szCs w:val="22"/>
                <w:lang w:val="ru-RU"/>
              </w:rPr>
            </w:pPr>
            <w:r>
              <w:rPr>
                <w:rFonts w:ascii="Calibri" w:eastAsia="Calibri" w:hAnsi="Calibri" w:cs="Calibri"/>
                <w:sz w:val="22"/>
                <w:szCs w:val="22"/>
                <w:lang w:val="ru-RU"/>
              </w:rPr>
              <w:t>Социологические опросы</w:t>
            </w:r>
          </w:p>
        </w:tc>
      </w:tr>
      <w:tr w:rsidR="00E84A65" w:rsidRPr="008F7EFF" w:rsidTr="00E05E73">
        <w:tc>
          <w:tcPr>
            <w:tcW w:w="7285" w:type="dxa"/>
            <w:tcBorders>
              <w:left w:val="single" w:sz="1" w:space="0" w:color="000000"/>
              <w:bottom w:val="single" w:sz="1" w:space="0" w:color="000000"/>
            </w:tcBorders>
            <w:shd w:val="clear" w:color="auto" w:fill="FFFF00"/>
          </w:tcPr>
          <w:p w:rsidR="00E84A65" w:rsidRPr="00E84A65" w:rsidRDefault="00E84A65" w:rsidP="00E05E73">
            <w:pPr>
              <w:pStyle w:val="TabellenInhalt"/>
              <w:rPr>
                <w:rFonts w:ascii="Calibri" w:hAnsi="Calibri"/>
                <w:sz w:val="22"/>
                <w:szCs w:val="22"/>
                <w:lang w:val="ru-RU"/>
              </w:rPr>
            </w:pPr>
            <w:r>
              <w:rPr>
                <w:rFonts w:ascii="Calibri" w:hAnsi="Calibri"/>
                <w:sz w:val="22"/>
                <w:szCs w:val="22"/>
                <w:lang w:val="ru-RU"/>
              </w:rPr>
              <w:t>Исследования общественного мнения</w:t>
            </w:r>
          </w:p>
        </w:tc>
      </w:tr>
      <w:tr w:rsidR="00E84A65" w:rsidRPr="008F7EFF" w:rsidTr="00E05E73">
        <w:tc>
          <w:tcPr>
            <w:tcW w:w="7285" w:type="dxa"/>
            <w:tcBorders>
              <w:left w:val="single" w:sz="1" w:space="0" w:color="000000"/>
              <w:bottom w:val="single" w:sz="1" w:space="0" w:color="000000"/>
            </w:tcBorders>
            <w:shd w:val="clear" w:color="auto" w:fill="FFFF00"/>
          </w:tcPr>
          <w:p w:rsidR="00E84A65" w:rsidRPr="008F7EFF" w:rsidRDefault="00E84A65" w:rsidP="00E84A65">
            <w:pPr>
              <w:pStyle w:val="TabellenInhalt"/>
              <w:rPr>
                <w:rFonts w:ascii="Calibri" w:hAnsi="Calibri"/>
                <w:sz w:val="22"/>
                <w:szCs w:val="22"/>
                <w:lang w:val="en-GB"/>
              </w:rPr>
            </w:pPr>
            <w:r>
              <w:rPr>
                <w:rFonts w:ascii="Calibri" w:hAnsi="Calibri"/>
                <w:sz w:val="22"/>
                <w:szCs w:val="22"/>
                <w:lang w:val="ru-RU"/>
              </w:rPr>
              <w:t>Рабочие группы / Рабочие совещания</w:t>
            </w:r>
          </w:p>
        </w:tc>
      </w:tr>
      <w:tr w:rsidR="00E84A65" w:rsidRPr="008F7EFF" w:rsidTr="00E05E73">
        <w:tc>
          <w:tcPr>
            <w:tcW w:w="7285" w:type="dxa"/>
            <w:tcBorders>
              <w:left w:val="single" w:sz="1" w:space="0" w:color="000000"/>
              <w:bottom w:val="single" w:sz="1" w:space="0" w:color="000000"/>
            </w:tcBorders>
            <w:shd w:val="clear" w:color="auto" w:fill="FFFF00"/>
          </w:tcPr>
          <w:p w:rsidR="00E84A65" w:rsidRPr="00E84A65" w:rsidRDefault="00E84A65" w:rsidP="00E05E73">
            <w:pPr>
              <w:pStyle w:val="TabellenInhalt"/>
              <w:rPr>
                <w:rFonts w:ascii="Calibri" w:hAnsi="Calibri"/>
                <w:sz w:val="22"/>
                <w:szCs w:val="22"/>
                <w:lang w:val="ru-RU"/>
              </w:rPr>
            </w:pPr>
            <w:proofErr w:type="gramStart"/>
            <w:r>
              <w:rPr>
                <w:rFonts w:ascii="Calibri" w:hAnsi="Calibri"/>
                <w:sz w:val="22"/>
                <w:szCs w:val="22"/>
                <w:lang w:val="ru-RU"/>
              </w:rPr>
              <w:t>Фокус-группы</w:t>
            </w:r>
            <w:proofErr w:type="gramEnd"/>
          </w:p>
        </w:tc>
      </w:tr>
    </w:tbl>
    <w:p w:rsidR="00E84A65" w:rsidRDefault="00E84A65" w:rsidP="00E84A65">
      <w:pPr>
        <w:pStyle w:val="ListParagraph"/>
        <w:tabs>
          <w:tab w:val="left" w:pos="426"/>
        </w:tabs>
        <w:ind w:left="0"/>
        <w:rPr>
          <w:sz w:val="24"/>
          <w:szCs w:val="24"/>
        </w:rPr>
      </w:pPr>
    </w:p>
    <w:p w:rsidR="00E84A65" w:rsidRDefault="00E84A65" w:rsidP="00E05E73">
      <w:pPr>
        <w:pStyle w:val="Heading2"/>
        <w:numPr>
          <w:ilvl w:val="0"/>
          <w:numId w:val="16"/>
        </w:numPr>
        <w:tabs>
          <w:tab w:val="left" w:pos="426"/>
        </w:tabs>
        <w:spacing w:before="0" w:after="200"/>
        <w:ind w:left="0" w:firstLine="0"/>
      </w:pPr>
      <w:bookmarkStart w:id="33" w:name="_Toc359495956"/>
      <w:proofErr w:type="spellStart"/>
      <w:r>
        <w:t>Инструменты</w:t>
      </w:r>
      <w:proofErr w:type="spellEnd"/>
      <w:r>
        <w:t xml:space="preserve"> </w:t>
      </w:r>
      <w:proofErr w:type="spellStart"/>
      <w:r>
        <w:t>для</w:t>
      </w:r>
      <w:proofErr w:type="spellEnd"/>
      <w:r>
        <w:t xml:space="preserve"> </w:t>
      </w:r>
      <w:proofErr w:type="spellStart"/>
      <w:r>
        <w:t>консультирования</w:t>
      </w:r>
      <w:bookmarkEnd w:id="33"/>
      <w:proofErr w:type="spellEnd"/>
    </w:p>
    <w:tbl>
      <w:tblPr>
        <w:tblW w:w="0" w:type="auto"/>
        <w:tblLayout w:type="fixed"/>
        <w:tblCellMar>
          <w:top w:w="55" w:type="dxa"/>
          <w:left w:w="55" w:type="dxa"/>
          <w:bottom w:w="55" w:type="dxa"/>
          <w:right w:w="55" w:type="dxa"/>
        </w:tblCellMar>
        <w:tblLook w:val="0000" w:firstRow="0" w:lastRow="0" w:firstColumn="0" w:lastColumn="0" w:noHBand="0" w:noVBand="0"/>
      </w:tblPr>
      <w:tblGrid>
        <w:gridCol w:w="7285"/>
      </w:tblGrid>
      <w:tr w:rsidR="004E00A1" w:rsidRPr="008F7EFF" w:rsidTr="00E05E73">
        <w:tc>
          <w:tcPr>
            <w:tcW w:w="7285" w:type="dxa"/>
            <w:tcBorders>
              <w:top w:val="single" w:sz="1" w:space="0" w:color="000000"/>
              <w:left w:val="single" w:sz="1" w:space="0" w:color="000000"/>
              <w:bottom w:val="single" w:sz="1" w:space="0" w:color="000000"/>
            </w:tcBorders>
            <w:shd w:val="clear" w:color="auto" w:fill="00DCFF"/>
          </w:tcPr>
          <w:p w:rsidR="004E00A1" w:rsidRPr="008F7EFF" w:rsidRDefault="00E05E73" w:rsidP="00E05E73">
            <w:pPr>
              <w:pStyle w:val="TabellenInhalt"/>
              <w:rPr>
                <w:rFonts w:ascii="Calibri" w:eastAsia="Calibri" w:hAnsi="Calibri" w:cs="Calibri"/>
                <w:sz w:val="22"/>
                <w:szCs w:val="22"/>
              </w:rPr>
            </w:pPr>
            <w:r>
              <w:rPr>
                <w:rFonts w:ascii="Calibri" w:eastAsia="Calibri" w:hAnsi="Calibri" w:cs="Calibri"/>
                <w:sz w:val="22"/>
                <w:szCs w:val="22"/>
                <w:lang w:val="ru-RU"/>
              </w:rPr>
              <w:t>Письменные обращения</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8F7EFF" w:rsidRDefault="00E05E73" w:rsidP="00E05E73">
            <w:pPr>
              <w:pStyle w:val="TabellenInhalt"/>
              <w:rPr>
                <w:rFonts w:ascii="Calibri" w:eastAsia="Calibri" w:hAnsi="Calibri" w:cs="Calibri"/>
                <w:sz w:val="22"/>
                <w:szCs w:val="22"/>
              </w:rPr>
            </w:pPr>
            <w:r>
              <w:rPr>
                <w:rFonts w:ascii="Calibri" w:eastAsia="Calibri" w:hAnsi="Calibri" w:cs="Calibri"/>
                <w:sz w:val="22"/>
                <w:szCs w:val="22"/>
                <w:lang w:val="ru-RU"/>
              </w:rPr>
              <w:t>Общественные слушания</w:t>
            </w:r>
          </w:p>
        </w:tc>
      </w:tr>
      <w:tr w:rsidR="00E05E73" w:rsidRPr="008F7EFF" w:rsidTr="00E05E73">
        <w:tc>
          <w:tcPr>
            <w:tcW w:w="7285" w:type="dxa"/>
            <w:tcBorders>
              <w:left w:val="single" w:sz="1" w:space="0" w:color="000000"/>
              <w:bottom w:val="single" w:sz="1" w:space="0" w:color="000000"/>
            </w:tcBorders>
            <w:shd w:val="clear" w:color="auto" w:fill="00DCFF"/>
          </w:tcPr>
          <w:p w:rsidR="00E05E73" w:rsidRDefault="00E05E73"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Исследования общественного мнения</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8F7EFF" w:rsidRDefault="00E05E73" w:rsidP="00E05E73">
            <w:pPr>
              <w:pStyle w:val="TabellenInhalt"/>
              <w:rPr>
                <w:rFonts w:ascii="Calibri" w:eastAsia="Calibri" w:hAnsi="Calibri" w:cs="Calibri"/>
                <w:sz w:val="22"/>
                <w:szCs w:val="22"/>
              </w:rPr>
            </w:pPr>
            <w:r>
              <w:rPr>
                <w:rFonts w:ascii="Calibri" w:eastAsia="Calibri" w:hAnsi="Calibri" w:cs="Calibri"/>
                <w:sz w:val="22"/>
                <w:szCs w:val="22"/>
                <w:lang w:val="ru-RU"/>
              </w:rPr>
              <w:t>Рабочие группы / Рабочие совещания</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4E00A1" w:rsidRDefault="004E00A1"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Круглые столы</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8F7EFF" w:rsidRDefault="00E05E73" w:rsidP="00E05E73">
            <w:pPr>
              <w:pStyle w:val="TabellenInhalt"/>
              <w:rPr>
                <w:rFonts w:ascii="Calibri" w:eastAsia="Calibri" w:hAnsi="Calibri" w:cs="Calibri"/>
                <w:sz w:val="22"/>
                <w:szCs w:val="22"/>
              </w:rPr>
            </w:pPr>
            <w:r>
              <w:rPr>
                <w:rFonts w:ascii="Calibri" w:eastAsia="Calibri" w:hAnsi="Calibri" w:cs="Calibri"/>
                <w:sz w:val="22"/>
                <w:szCs w:val="22"/>
                <w:lang w:val="ru-RU"/>
              </w:rPr>
              <w:t>Создание групповых моделей</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E05E73" w:rsidRDefault="00E05E73" w:rsidP="00E05E73">
            <w:pPr>
              <w:pStyle w:val="TabellenInhalt"/>
              <w:rPr>
                <w:rFonts w:ascii="Calibri" w:eastAsia="Calibri" w:hAnsi="Calibri" w:cs="Calibri"/>
                <w:sz w:val="22"/>
                <w:szCs w:val="22"/>
                <w:lang w:val="ru-RU"/>
              </w:rPr>
            </w:pPr>
            <w:proofErr w:type="gramStart"/>
            <w:r>
              <w:rPr>
                <w:rFonts w:ascii="Calibri" w:eastAsia="Calibri" w:hAnsi="Calibri" w:cs="Calibri"/>
                <w:sz w:val="22"/>
                <w:szCs w:val="22"/>
                <w:lang w:val="ru-RU"/>
              </w:rPr>
              <w:t>Фокус-группы</w:t>
            </w:r>
            <w:proofErr w:type="gramEnd"/>
          </w:p>
        </w:tc>
      </w:tr>
      <w:tr w:rsidR="004E00A1" w:rsidRPr="008F6011" w:rsidTr="00E05E73">
        <w:tc>
          <w:tcPr>
            <w:tcW w:w="7285" w:type="dxa"/>
            <w:tcBorders>
              <w:left w:val="single" w:sz="1" w:space="0" w:color="000000"/>
              <w:bottom w:val="single" w:sz="1" w:space="0" w:color="000000"/>
            </w:tcBorders>
            <w:shd w:val="clear" w:color="auto" w:fill="00DCFF"/>
          </w:tcPr>
          <w:p w:rsidR="004E00A1" w:rsidRPr="00E05E73" w:rsidRDefault="00E05E73" w:rsidP="00E05E73">
            <w:pPr>
              <w:pStyle w:val="TabellenInhalt"/>
              <w:rPr>
                <w:rFonts w:ascii="Calibri" w:eastAsia="Calibri" w:hAnsi="Calibri" w:cs="Calibri"/>
                <w:sz w:val="22"/>
                <w:szCs w:val="22"/>
                <w:lang w:val="ru-RU"/>
              </w:rPr>
            </w:pPr>
            <w:r w:rsidRPr="00E05E73">
              <w:rPr>
                <w:rFonts w:ascii="Calibri" w:eastAsia="Calibri" w:hAnsi="Calibri" w:cs="Calibri"/>
                <w:sz w:val="22"/>
                <w:szCs w:val="22"/>
                <w:lang w:val="ru-RU"/>
              </w:rPr>
              <w:lastRenderedPageBreak/>
              <w:t xml:space="preserve">Совещания советов и комитетов </w:t>
            </w:r>
            <w:r>
              <w:rPr>
                <w:rFonts w:ascii="Calibri" w:eastAsia="Calibri" w:hAnsi="Calibri" w:cs="Calibri"/>
                <w:sz w:val="22"/>
                <w:szCs w:val="22"/>
                <w:lang w:val="ru-RU"/>
              </w:rPr>
              <w:t>по речным</w:t>
            </w:r>
            <w:r w:rsidRPr="00E05E73">
              <w:rPr>
                <w:rFonts w:ascii="Calibri" w:eastAsia="Calibri" w:hAnsi="Calibri" w:cs="Calibri"/>
                <w:sz w:val="22"/>
                <w:szCs w:val="22"/>
                <w:lang w:val="ru-RU"/>
              </w:rPr>
              <w:t xml:space="preserve"> бассейн</w:t>
            </w:r>
            <w:r>
              <w:rPr>
                <w:rFonts w:ascii="Calibri" w:eastAsia="Calibri" w:hAnsi="Calibri" w:cs="Calibri"/>
                <w:sz w:val="22"/>
                <w:szCs w:val="22"/>
                <w:lang w:val="ru-RU"/>
              </w:rPr>
              <w:t>ам</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4E00A1" w:rsidRDefault="004E00A1" w:rsidP="00E05E73">
            <w:pPr>
              <w:pStyle w:val="TabellenInhalt"/>
              <w:rPr>
                <w:rFonts w:ascii="Calibri" w:eastAsia="Calibri" w:hAnsi="Calibri" w:cs="Calibri"/>
                <w:sz w:val="22"/>
                <w:szCs w:val="22"/>
                <w:lang w:val="ru-RU"/>
              </w:rPr>
            </w:pPr>
            <w:r>
              <w:rPr>
                <w:rFonts w:ascii="Calibri" w:eastAsia="Calibri" w:hAnsi="Calibri" w:cs="Calibri"/>
                <w:sz w:val="22"/>
                <w:szCs w:val="22"/>
                <w:lang w:val="ru-RU"/>
              </w:rPr>
              <w:t>Референдумы</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4E00A1" w:rsidRDefault="004E00A1" w:rsidP="004E00A1">
            <w:pPr>
              <w:pStyle w:val="TabellenInhalt"/>
              <w:rPr>
                <w:rFonts w:ascii="Calibri" w:hAnsi="Calibri"/>
                <w:sz w:val="22"/>
                <w:szCs w:val="22"/>
                <w:lang w:val="ru-RU"/>
              </w:rPr>
            </w:pPr>
            <w:r>
              <w:rPr>
                <w:rFonts w:ascii="Calibri" w:hAnsi="Calibri"/>
                <w:sz w:val="22"/>
                <w:szCs w:val="22"/>
                <w:lang w:val="ru-RU"/>
              </w:rPr>
              <w:t>Интернет-сайты</w:t>
            </w:r>
          </w:p>
        </w:tc>
      </w:tr>
      <w:tr w:rsidR="004E00A1" w:rsidRPr="008F6011" w:rsidTr="00E05E73">
        <w:tc>
          <w:tcPr>
            <w:tcW w:w="7285" w:type="dxa"/>
            <w:tcBorders>
              <w:left w:val="single" w:sz="1" w:space="0" w:color="000000"/>
              <w:bottom w:val="single" w:sz="1" w:space="0" w:color="000000"/>
            </w:tcBorders>
            <w:shd w:val="clear" w:color="auto" w:fill="00DCFF"/>
          </w:tcPr>
          <w:p w:rsidR="004E00A1" w:rsidRPr="00E05E73" w:rsidRDefault="00E05E73" w:rsidP="00E05E73">
            <w:pPr>
              <w:pStyle w:val="TabellenInhalt"/>
              <w:rPr>
                <w:rFonts w:ascii="Calibri" w:eastAsia="Calibri" w:hAnsi="Calibri" w:cs="Calibri"/>
                <w:sz w:val="22"/>
                <w:szCs w:val="22"/>
                <w:lang w:val="ru-RU"/>
              </w:rPr>
            </w:pPr>
            <w:r w:rsidRPr="00E84A65">
              <w:rPr>
                <w:rFonts w:asciiTheme="minorHAnsi" w:hAnsiTheme="minorHAnsi" w:cstheme="minorHAnsi"/>
                <w:sz w:val="22"/>
                <w:szCs w:val="22"/>
                <w:lang w:val="ru-RU"/>
              </w:rPr>
              <w:t>Серверы рассылки, сообщения по электронной почте и другие средства электронной связи, например, социальные сети</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4E00A1" w:rsidRDefault="004E00A1" w:rsidP="00E05E73">
            <w:pPr>
              <w:pStyle w:val="TabellenInhalt"/>
              <w:rPr>
                <w:rFonts w:ascii="Calibri" w:hAnsi="Calibri"/>
                <w:sz w:val="22"/>
                <w:szCs w:val="22"/>
                <w:lang w:val="ru-RU"/>
              </w:rPr>
            </w:pPr>
            <w:r>
              <w:rPr>
                <w:rFonts w:ascii="Calibri" w:hAnsi="Calibri"/>
                <w:sz w:val="22"/>
                <w:szCs w:val="22"/>
                <w:lang w:val="ru-RU"/>
              </w:rPr>
              <w:t>Группы экспертов</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4E00A1" w:rsidRDefault="004E00A1" w:rsidP="00E05E73">
            <w:pPr>
              <w:pStyle w:val="TabellenInhalt"/>
              <w:rPr>
                <w:rFonts w:ascii="Calibri" w:hAnsi="Calibri"/>
                <w:sz w:val="22"/>
                <w:szCs w:val="22"/>
                <w:lang w:val="ru-RU"/>
              </w:rPr>
            </w:pPr>
            <w:r>
              <w:rPr>
                <w:rFonts w:ascii="Calibri" w:hAnsi="Calibri"/>
                <w:sz w:val="22"/>
                <w:szCs w:val="22"/>
                <w:lang w:val="ru-RU"/>
              </w:rPr>
              <w:t>Региональные отделения</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4E00A1" w:rsidRDefault="004E00A1" w:rsidP="00E05E73">
            <w:pPr>
              <w:pStyle w:val="TabellenInhalt"/>
              <w:rPr>
                <w:rFonts w:ascii="Calibri" w:hAnsi="Calibri"/>
                <w:sz w:val="22"/>
                <w:szCs w:val="22"/>
                <w:lang w:val="ru-RU"/>
              </w:rPr>
            </w:pPr>
            <w:r>
              <w:rPr>
                <w:rFonts w:ascii="Calibri" w:hAnsi="Calibri"/>
                <w:sz w:val="22"/>
                <w:szCs w:val="22"/>
                <w:lang w:val="ru-RU"/>
              </w:rPr>
              <w:t>Горячие линии</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4E00A1" w:rsidRDefault="004E00A1" w:rsidP="00E05E73">
            <w:pPr>
              <w:pStyle w:val="TabellenInhalt"/>
              <w:rPr>
                <w:rFonts w:ascii="Calibri" w:hAnsi="Calibri"/>
                <w:sz w:val="22"/>
                <w:szCs w:val="22"/>
                <w:lang w:val="ru-RU"/>
              </w:rPr>
            </w:pPr>
            <w:r>
              <w:rPr>
                <w:rFonts w:ascii="Calibri" w:hAnsi="Calibri"/>
                <w:sz w:val="22"/>
                <w:szCs w:val="22"/>
                <w:lang w:val="ru-RU"/>
              </w:rPr>
              <w:t>Социологические опросы</w:t>
            </w:r>
          </w:p>
        </w:tc>
      </w:tr>
      <w:tr w:rsidR="004E00A1" w:rsidRPr="008F7EFF" w:rsidTr="00E05E73">
        <w:tc>
          <w:tcPr>
            <w:tcW w:w="7285" w:type="dxa"/>
            <w:tcBorders>
              <w:left w:val="single" w:sz="1" w:space="0" w:color="000000"/>
              <w:bottom w:val="single" w:sz="1" w:space="0" w:color="000000"/>
            </w:tcBorders>
            <w:shd w:val="clear" w:color="auto" w:fill="00DCFF"/>
          </w:tcPr>
          <w:p w:rsidR="004E00A1" w:rsidRPr="004E00A1" w:rsidRDefault="004E00A1" w:rsidP="00E05E73">
            <w:pPr>
              <w:pStyle w:val="TabellenInhalt"/>
              <w:rPr>
                <w:rFonts w:ascii="Calibri" w:hAnsi="Calibri"/>
                <w:sz w:val="22"/>
                <w:szCs w:val="22"/>
                <w:lang w:val="ru-RU"/>
              </w:rPr>
            </w:pPr>
            <w:r>
              <w:rPr>
                <w:rFonts w:ascii="Calibri" w:hAnsi="Calibri"/>
                <w:sz w:val="22"/>
                <w:szCs w:val="22"/>
                <w:lang w:val="ru-RU"/>
              </w:rPr>
              <w:t>Гражданские суды</w:t>
            </w:r>
          </w:p>
        </w:tc>
      </w:tr>
    </w:tbl>
    <w:p w:rsidR="004E00A1" w:rsidRDefault="004E00A1" w:rsidP="004E00A1">
      <w:pPr>
        <w:pStyle w:val="ListParagraph"/>
        <w:tabs>
          <w:tab w:val="left" w:pos="426"/>
        </w:tabs>
        <w:ind w:left="0"/>
        <w:rPr>
          <w:sz w:val="24"/>
          <w:szCs w:val="24"/>
        </w:rPr>
      </w:pPr>
    </w:p>
    <w:p w:rsidR="00E84A65" w:rsidRDefault="00E84A65" w:rsidP="00E05E73">
      <w:pPr>
        <w:pStyle w:val="Heading2"/>
        <w:numPr>
          <w:ilvl w:val="0"/>
          <w:numId w:val="16"/>
        </w:numPr>
        <w:tabs>
          <w:tab w:val="left" w:pos="426"/>
        </w:tabs>
        <w:spacing w:before="0" w:after="200"/>
        <w:ind w:left="0" w:firstLine="0"/>
      </w:pPr>
      <w:bookmarkStart w:id="34" w:name="_Toc359495957"/>
      <w:proofErr w:type="spellStart"/>
      <w:r>
        <w:t>Инструменты</w:t>
      </w:r>
      <w:proofErr w:type="spellEnd"/>
      <w:r>
        <w:t xml:space="preserve"> </w:t>
      </w:r>
      <w:proofErr w:type="spellStart"/>
      <w:r>
        <w:t>для</w:t>
      </w:r>
      <w:proofErr w:type="spellEnd"/>
      <w:r>
        <w:t xml:space="preserve"> </w:t>
      </w:r>
      <w:proofErr w:type="spellStart"/>
      <w:r>
        <w:t>учета</w:t>
      </w:r>
      <w:bookmarkEnd w:id="34"/>
      <w:proofErr w:type="spellEnd"/>
    </w:p>
    <w:tbl>
      <w:tblPr>
        <w:tblW w:w="0" w:type="auto"/>
        <w:tblLayout w:type="fixed"/>
        <w:tblCellMar>
          <w:top w:w="55" w:type="dxa"/>
          <w:left w:w="55" w:type="dxa"/>
          <w:bottom w:w="55" w:type="dxa"/>
          <w:right w:w="55" w:type="dxa"/>
        </w:tblCellMar>
        <w:tblLook w:val="0000" w:firstRow="0" w:lastRow="0" w:firstColumn="0" w:lastColumn="0" w:noHBand="0" w:noVBand="0"/>
      </w:tblPr>
      <w:tblGrid>
        <w:gridCol w:w="7285"/>
      </w:tblGrid>
      <w:tr w:rsidR="00E05E73" w:rsidRPr="008F7EFF" w:rsidTr="00E05E73">
        <w:tc>
          <w:tcPr>
            <w:tcW w:w="7285" w:type="dxa"/>
            <w:tcBorders>
              <w:top w:val="single" w:sz="1" w:space="0" w:color="000000"/>
              <w:left w:val="single" w:sz="1" w:space="0" w:color="000000"/>
              <w:bottom w:val="single" w:sz="1" w:space="0" w:color="000000"/>
            </w:tcBorders>
            <w:shd w:val="clear" w:color="auto" w:fill="FF950E"/>
          </w:tcPr>
          <w:p w:rsidR="00E05E73" w:rsidRPr="00E05E73" w:rsidRDefault="00E05E73" w:rsidP="00E05E73">
            <w:pPr>
              <w:pStyle w:val="TabellenInhalt"/>
              <w:rPr>
                <w:rFonts w:ascii="Calibri" w:hAnsi="Calibri"/>
                <w:sz w:val="22"/>
                <w:szCs w:val="22"/>
                <w:lang w:val="ru-RU"/>
              </w:rPr>
            </w:pPr>
            <w:r>
              <w:rPr>
                <w:rFonts w:ascii="Calibri" w:hAnsi="Calibri"/>
                <w:sz w:val="22"/>
                <w:szCs w:val="22"/>
                <w:lang w:val="ru-RU"/>
              </w:rPr>
              <w:t>Общественные слушания</w:t>
            </w:r>
          </w:p>
        </w:tc>
      </w:tr>
      <w:tr w:rsidR="00E05E73" w:rsidRPr="008F7EFF" w:rsidTr="00E05E73">
        <w:tc>
          <w:tcPr>
            <w:tcW w:w="7285" w:type="dxa"/>
            <w:tcBorders>
              <w:left w:val="single" w:sz="1" w:space="0" w:color="000000"/>
              <w:bottom w:val="single" w:sz="1" w:space="0" w:color="000000"/>
            </w:tcBorders>
            <w:shd w:val="clear" w:color="auto" w:fill="FF950E"/>
          </w:tcPr>
          <w:p w:rsidR="00E05E73" w:rsidRPr="00E05E73" w:rsidRDefault="00E05E73" w:rsidP="00E05E73">
            <w:pPr>
              <w:pStyle w:val="TabellenInhalt"/>
              <w:rPr>
                <w:rFonts w:ascii="Calibri" w:hAnsi="Calibri"/>
                <w:sz w:val="22"/>
                <w:szCs w:val="22"/>
                <w:lang w:val="ru-RU"/>
              </w:rPr>
            </w:pPr>
            <w:r>
              <w:rPr>
                <w:rFonts w:ascii="Calibri" w:hAnsi="Calibri"/>
                <w:sz w:val="22"/>
                <w:szCs w:val="22"/>
                <w:lang w:val="ru-RU"/>
              </w:rPr>
              <w:t>Интернет-сайты</w:t>
            </w:r>
          </w:p>
        </w:tc>
      </w:tr>
      <w:tr w:rsidR="00E05E73" w:rsidRPr="008F7EFF" w:rsidTr="00E05E73">
        <w:tc>
          <w:tcPr>
            <w:tcW w:w="7285" w:type="dxa"/>
            <w:tcBorders>
              <w:left w:val="single" w:sz="1" w:space="0" w:color="000000"/>
              <w:bottom w:val="single" w:sz="1" w:space="0" w:color="000000"/>
            </w:tcBorders>
            <w:shd w:val="clear" w:color="auto" w:fill="FF950E"/>
          </w:tcPr>
          <w:p w:rsidR="00E05E73" w:rsidRPr="00E05E73" w:rsidRDefault="00E05E73" w:rsidP="00E05E73">
            <w:pPr>
              <w:pStyle w:val="TabellenInhalt"/>
              <w:rPr>
                <w:rFonts w:ascii="Calibri" w:hAnsi="Calibri"/>
                <w:sz w:val="22"/>
                <w:szCs w:val="22"/>
                <w:lang w:val="ru-RU"/>
              </w:rPr>
            </w:pPr>
            <w:r>
              <w:rPr>
                <w:rFonts w:ascii="Calibri" w:hAnsi="Calibri"/>
                <w:sz w:val="22"/>
                <w:szCs w:val="22"/>
                <w:lang w:val="ru-RU"/>
              </w:rPr>
              <w:t>Группы экспертов</w:t>
            </w:r>
          </w:p>
        </w:tc>
      </w:tr>
      <w:tr w:rsidR="00E05E73" w:rsidRPr="008F7EFF" w:rsidTr="00E05E73">
        <w:tc>
          <w:tcPr>
            <w:tcW w:w="7285" w:type="dxa"/>
            <w:tcBorders>
              <w:left w:val="single" w:sz="1" w:space="0" w:color="000000"/>
              <w:bottom w:val="single" w:sz="1" w:space="0" w:color="000000"/>
            </w:tcBorders>
            <w:shd w:val="clear" w:color="auto" w:fill="FF950E"/>
          </w:tcPr>
          <w:p w:rsidR="00E05E73" w:rsidRPr="00E05E73" w:rsidRDefault="00E05E73" w:rsidP="00E05E73">
            <w:pPr>
              <w:pStyle w:val="TabellenInhalt"/>
              <w:rPr>
                <w:rFonts w:ascii="Calibri" w:hAnsi="Calibri"/>
                <w:sz w:val="22"/>
                <w:szCs w:val="22"/>
                <w:lang w:val="ru-RU"/>
              </w:rPr>
            </w:pPr>
            <w:r>
              <w:rPr>
                <w:rFonts w:ascii="Calibri" w:hAnsi="Calibri"/>
                <w:sz w:val="22"/>
                <w:szCs w:val="22"/>
                <w:lang w:val="ru-RU"/>
              </w:rPr>
              <w:t>Гражданские суды</w:t>
            </w:r>
          </w:p>
        </w:tc>
      </w:tr>
      <w:tr w:rsidR="00E05E73" w:rsidRPr="008F7EFF" w:rsidTr="00E05E73">
        <w:tc>
          <w:tcPr>
            <w:tcW w:w="7285" w:type="dxa"/>
            <w:tcBorders>
              <w:left w:val="single" w:sz="1" w:space="0" w:color="000000"/>
              <w:bottom w:val="single" w:sz="1" w:space="0" w:color="000000"/>
            </w:tcBorders>
            <w:shd w:val="clear" w:color="auto" w:fill="FF950E"/>
          </w:tcPr>
          <w:p w:rsidR="00E05E73" w:rsidRPr="00E05E73" w:rsidRDefault="00E05E73" w:rsidP="00E05E73">
            <w:pPr>
              <w:pStyle w:val="TabellenInhalt"/>
              <w:rPr>
                <w:rFonts w:ascii="Calibri" w:hAnsi="Calibri"/>
                <w:sz w:val="22"/>
                <w:szCs w:val="22"/>
                <w:lang w:val="ru-RU"/>
              </w:rPr>
            </w:pPr>
            <w:r>
              <w:rPr>
                <w:rFonts w:ascii="Calibri" w:hAnsi="Calibri"/>
                <w:sz w:val="22"/>
                <w:szCs w:val="22"/>
                <w:lang w:val="ru-RU"/>
              </w:rPr>
              <w:t>Письменные обращения</w:t>
            </w:r>
          </w:p>
        </w:tc>
      </w:tr>
      <w:tr w:rsidR="00E05E73" w:rsidRPr="008F7EFF" w:rsidTr="00E05E73">
        <w:tc>
          <w:tcPr>
            <w:tcW w:w="7285" w:type="dxa"/>
            <w:tcBorders>
              <w:left w:val="single" w:sz="1" w:space="0" w:color="000000"/>
              <w:bottom w:val="single" w:sz="1" w:space="0" w:color="000000"/>
            </w:tcBorders>
            <w:shd w:val="clear" w:color="auto" w:fill="FF950E"/>
          </w:tcPr>
          <w:p w:rsidR="00E05E73" w:rsidRPr="00E05E73" w:rsidRDefault="00E05E73" w:rsidP="00E05E73">
            <w:pPr>
              <w:pStyle w:val="TabellenInhalt"/>
              <w:rPr>
                <w:rFonts w:ascii="Calibri" w:hAnsi="Calibri"/>
                <w:sz w:val="22"/>
                <w:szCs w:val="22"/>
                <w:lang w:val="ru-RU"/>
              </w:rPr>
            </w:pPr>
            <w:r>
              <w:rPr>
                <w:rFonts w:ascii="Calibri" w:hAnsi="Calibri"/>
                <w:sz w:val="22"/>
                <w:szCs w:val="22"/>
                <w:lang w:val="ru-RU"/>
              </w:rPr>
              <w:t>Исследования общественного мнения</w:t>
            </w:r>
          </w:p>
        </w:tc>
      </w:tr>
      <w:tr w:rsidR="00E05E73" w:rsidRPr="008F7EFF" w:rsidTr="00E05E73">
        <w:tc>
          <w:tcPr>
            <w:tcW w:w="7285" w:type="dxa"/>
            <w:tcBorders>
              <w:left w:val="single" w:sz="1" w:space="0" w:color="000000"/>
              <w:bottom w:val="single" w:sz="1" w:space="0" w:color="000000"/>
            </w:tcBorders>
            <w:shd w:val="clear" w:color="auto" w:fill="FF950E"/>
          </w:tcPr>
          <w:p w:rsidR="00E05E73" w:rsidRPr="00E05E73" w:rsidRDefault="00E05E73" w:rsidP="00E05E73">
            <w:pPr>
              <w:pStyle w:val="TabellenInhalt"/>
              <w:rPr>
                <w:rFonts w:ascii="Calibri" w:hAnsi="Calibri"/>
                <w:sz w:val="22"/>
                <w:szCs w:val="22"/>
                <w:lang w:val="ru-RU"/>
              </w:rPr>
            </w:pPr>
            <w:r>
              <w:rPr>
                <w:rFonts w:ascii="Calibri" w:hAnsi="Calibri"/>
                <w:sz w:val="22"/>
                <w:szCs w:val="22"/>
                <w:lang w:val="ru-RU"/>
              </w:rPr>
              <w:t>Круглые столы</w:t>
            </w:r>
          </w:p>
        </w:tc>
      </w:tr>
      <w:tr w:rsidR="00E05E73" w:rsidRPr="008F7EFF" w:rsidTr="00E05E73">
        <w:tc>
          <w:tcPr>
            <w:tcW w:w="7285" w:type="dxa"/>
            <w:tcBorders>
              <w:left w:val="single" w:sz="1" w:space="0" w:color="000000"/>
              <w:bottom w:val="single" w:sz="1" w:space="0" w:color="000000"/>
            </w:tcBorders>
            <w:shd w:val="clear" w:color="auto" w:fill="FF950E"/>
          </w:tcPr>
          <w:p w:rsidR="00E05E73" w:rsidRPr="00E05E73" w:rsidRDefault="00E05E73" w:rsidP="00E05E73">
            <w:pPr>
              <w:pStyle w:val="TabellenInhalt"/>
              <w:rPr>
                <w:rFonts w:ascii="Calibri" w:hAnsi="Calibri"/>
                <w:sz w:val="22"/>
                <w:szCs w:val="22"/>
                <w:lang w:val="ru-RU"/>
              </w:rPr>
            </w:pPr>
            <w:r>
              <w:rPr>
                <w:rFonts w:ascii="Calibri" w:hAnsi="Calibri"/>
                <w:sz w:val="22"/>
                <w:szCs w:val="22"/>
                <w:lang w:val="ru-RU"/>
              </w:rPr>
              <w:t>Создание групповых моделей</w:t>
            </w:r>
          </w:p>
        </w:tc>
      </w:tr>
      <w:tr w:rsidR="00E05E73" w:rsidRPr="008F6011" w:rsidTr="00E05E73">
        <w:tc>
          <w:tcPr>
            <w:tcW w:w="7285" w:type="dxa"/>
            <w:tcBorders>
              <w:left w:val="single" w:sz="1" w:space="0" w:color="000000"/>
              <w:bottom w:val="single" w:sz="1" w:space="0" w:color="000000"/>
            </w:tcBorders>
            <w:shd w:val="clear" w:color="auto" w:fill="FF950E"/>
          </w:tcPr>
          <w:p w:rsidR="00E05E73" w:rsidRPr="00E05E73" w:rsidRDefault="00E05E73" w:rsidP="00E05E73">
            <w:pPr>
              <w:pStyle w:val="TabellenInhalt"/>
              <w:rPr>
                <w:rFonts w:ascii="Calibri" w:hAnsi="Calibri"/>
                <w:sz w:val="22"/>
                <w:szCs w:val="22"/>
                <w:lang w:val="ru-RU"/>
              </w:rPr>
            </w:pPr>
            <w:r w:rsidRPr="00E05E73">
              <w:rPr>
                <w:rFonts w:ascii="Calibri" w:eastAsia="Calibri" w:hAnsi="Calibri" w:cs="Calibri"/>
                <w:sz w:val="22"/>
                <w:szCs w:val="22"/>
                <w:lang w:val="ru-RU"/>
              </w:rPr>
              <w:t xml:space="preserve">Совещания советов и комитетов </w:t>
            </w:r>
            <w:r>
              <w:rPr>
                <w:rFonts w:ascii="Calibri" w:eastAsia="Calibri" w:hAnsi="Calibri" w:cs="Calibri"/>
                <w:sz w:val="22"/>
                <w:szCs w:val="22"/>
                <w:lang w:val="ru-RU"/>
              </w:rPr>
              <w:t>по речным</w:t>
            </w:r>
            <w:r w:rsidRPr="00E05E73">
              <w:rPr>
                <w:rFonts w:ascii="Calibri" w:eastAsia="Calibri" w:hAnsi="Calibri" w:cs="Calibri"/>
                <w:sz w:val="22"/>
                <w:szCs w:val="22"/>
                <w:lang w:val="ru-RU"/>
              </w:rPr>
              <w:t xml:space="preserve"> бассейн</w:t>
            </w:r>
            <w:r>
              <w:rPr>
                <w:rFonts w:ascii="Calibri" w:eastAsia="Calibri" w:hAnsi="Calibri" w:cs="Calibri"/>
                <w:sz w:val="22"/>
                <w:szCs w:val="22"/>
                <w:lang w:val="ru-RU"/>
              </w:rPr>
              <w:t>ам</w:t>
            </w:r>
          </w:p>
        </w:tc>
      </w:tr>
      <w:tr w:rsidR="00E05E73" w:rsidRPr="008F7EFF" w:rsidTr="00E05E73">
        <w:tc>
          <w:tcPr>
            <w:tcW w:w="7285" w:type="dxa"/>
            <w:tcBorders>
              <w:top w:val="single" w:sz="1" w:space="0" w:color="000000"/>
              <w:left w:val="single" w:sz="1" w:space="0" w:color="000000"/>
              <w:bottom w:val="single" w:sz="1" w:space="0" w:color="000000"/>
            </w:tcBorders>
            <w:shd w:val="clear" w:color="auto" w:fill="FF950E"/>
          </w:tcPr>
          <w:p w:rsidR="00E05E73" w:rsidRPr="00E05E73" w:rsidRDefault="00E05E73" w:rsidP="00E05E73">
            <w:pPr>
              <w:pStyle w:val="TabellenInhalt"/>
              <w:rPr>
                <w:rFonts w:ascii="Calibri" w:hAnsi="Calibri"/>
                <w:sz w:val="22"/>
                <w:szCs w:val="22"/>
                <w:lang w:val="ru-RU"/>
              </w:rPr>
            </w:pPr>
            <w:r>
              <w:rPr>
                <w:rFonts w:ascii="Calibri" w:hAnsi="Calibri"/>
                <w:sz w:val="22"/>
                <w:szCs w:val="22"/>
                <w:lang w:val="ru-RU"/>
              </w:rPr>
              <w:t>Матричный анализ</w:t>
            </w:r>
          </w:p>
        </w:tc>
      </w:tr>
    </w:tbl>
    <w:p w:rsidR="00E05E73" w:rsidRDefault="00E05E73" w:rsidP="00E05E73">
      <w:pPr>
        <w:pStyle w:val="ListParagraph"/>
        <w:tabs>
          <w:tab w:val="left" w:pos="426"/>
        </w:tabs>
        <w:ind w:left="0"/>
        <w:rPr>
          <w:sz w:val="24"/>
          <w:szCs w:val="24"/>
        </w:rPr>
      </w:pPr>
    </w:p>
    <w:p w:rsidR="00E05E73" w:rsidRPr="00E84A65" w:rsidRDefault="00E05E73" w:rsidP="00E05E73">
      <w:pPr>
        <w:pStyle w:val="ListParagraph"/>
        <w:tabs>
          <w:tab w:val="left" w:pos="426"/>
        </w:tabs>
        <w:ind w:left="0"/>
        <w:rPr>
          <w:sz w:val="24"/>
          <w:szCs w:val="24"/>
        </w:rPr>
      </w:pPr>
      <w:proofErr w:type="spellStart"/>
      <w:r>
        <w:rPr>
          <w:sz w:val="24"/>
          <w:szCs w:val="24"/>
        </w:rPr>
        <w:t>Описание</w:t>
      </w:r>
      <w:proofErr w:type="spellEnd"/>
      <w:r>
        <w:rPr>
          <w:sz w:val="24"/>
          <w:szCs w:val="24"/>
        </w:rPr>
        <w:t xml:space="preserve"> </w:t>
      </w:r>
      <w:proofErr w:type="spellStart"/>
      <w:r>
        <w:rPr>
          <w:sz w:val="24"/>
          <w:szCs w:val="24"/>
        </w:rPr>
        <w:t>инструментов</w:t>
      </w:r>
      <w:proofErr w:type="spellEnd"/>
    </w:p>
    <w:tbl>
      <w:tblPr>
        <w:tblStyle w:val="TableGrid"/>
        <w:tblW w:w="0" w:type="auto"/>
        <w:tblLayout w:type="fixed"/>
        <w:tblLook w:val="04A0" w:firstRow="1" w:lastRow="0" w:firstColumn="1" w:lastColumn="0" w:noHBand="0" w:noVBand="1"/>
      </w:tblPr>
      <w:tblGrid>
        <w:gridCol w:w="2195"/>
        <w:gridCol w:w="3867"/>
        <w:gridCol w:w="709"/>
        <w:gridCol w:w="708"/>
        <w:gridCol w:w="709"/>
        <w:gridCol w:w="709"/>
        <w:gridCol w:w="674"/>
      </w:tblGrid>
      <w:tr w:rsidR="00E05E73" w:rsidRPr="00E05E73" w:rsidTr="00B03598">
        <w:tc>
          <w:tcPr>
            <w:tcW w:w="2195" w:type="dxa"/>
            <w:vMerge w:val="restart"/>
          </w:tcPr>
          <w:p w:rsidR="00E05E73" w:rsidRPr="00E05E73" w:rsidRDefault="00E05E73" w:rsidP="005B056D">
            <w:pPr>
              <w:spacing w:line="276" w:lineRule="auto"/>
              <w:rPr>
                <w:rFonts w:cstheme="minorHAnsi"/>
                <w:b/>
              </w:rPr>
            </w:pPr>
            <w:proofErr w:type="spellStart"/>
            <w:r w:rsidRPr="00E05E73">
              <w:rPr>
                <w:rFonts w:cstheme="minorHAnsi"/>
                <w:b/>
              </w:rPr>
              <w:t>Инструменты</w:t>
            </w:r>
            <w:proofErr w:type="spellEnd"/>
          </w:p>
        </w:tc>
        <w:tc>
          <w:tcPr>
            <w:tcW w:w="3867" w:type="dxa"/>
            <w:vMerge w:val="restart"/>
          </w:tcPr>
          <w:p w:rsidR="00E05E73" w:rsidRPr="00E05E73" w:rsidRDefault="00E05E73" w:rsidP="005B056D">
            <w:pPr>
              <w:spacing w:line="276" w:lineRule="auto"/>
              <w:rPr>
                <w:rFonts w:cstheme="minorHAnsi"/>
                <w:b/>
              </w:rPr>
            </w:pPr>
            <w:proofErr w:type="spellStart"/>
            <w:r w:rsidRPr="00E05E73">
              <w:rPr>
                <w:rFonts w:cstheme="minorHAnsi"/>
                <w:b/>
              </w:rPr>
              <w:t>Описание</w:t>
            </w:r>
            <w:proofErr w:type="spellEnd"/>
            <w:r w:rsidRPr="00E05E73">
              <w:rPr>
                <w:rFonts w:cstheme="minorHAnsi"/>
                <w:b/>
              </w:rPr>
              <w:t xml:space="preserve"> </w:t>
            </w:r>
            <w:proofErr w:type="spellStart"/>
            <w:r w:rsidRPr="00E05E73">
              <w:rPr>
                <w:rFonts w:cstheme="minorHAnsi"/>
                <w:b/>
              </w:rPr>
              <w:t>инструментов</w:t>
            </w:r>
            <w:proofErr w:type="spellEnd"/>
          </w:p>
        </w:tc>
        <w:tc>
          <w:tcPr>
            <w:tcW w:w="3509" w:type="dxa"/>
            <w:gridSpan w:val="5"/>
          </w:tcPr>
          <w:p w:rsidR="00E05E73" w:rsidRPr="00E05E73" w:rsidRDefault="00E05E73" w:rsidP="005B056D">
            <w:pPr>
              <w:rPr>
                <w:rFonts w:cstheme="minorHAnsi"/>
                <w:b/>
              </w:rPr>
            </w:pPr>
            <w:proofErr w:type="spellStart"/>
            <w:r>
              <w:rPr>
                <w:rFonts w:cstheme="minorHAnsi"/>
                <w:b/>
              </w:rPr>
              <w:t>Могут</w:t>
            </w:r>
            <w:proofErr w:type="spellEnd"/>
            <w:r>
              <w:rPr>
                <w:rFonts w:cstheme="minorHAnsi"/>
                <w:b/>
              </w:rPr>
              <w:t xml:space="preserve"> </w:t>
            </w:r>
            <w:proofErr w:type="spellStart"/>
            <w:r>
              <w:rPr>
                <w:rFonts w:cstheme="minorHAnsi"/>
                <w:b/>
              </w:rPr>
              <w:t>быть</w:t>
            </w:r>
            <w:proofErr w:type="spellEnd"/>
            <w:r>
              <w:rPr>
                <w:rFonts w:cstheme="minorHAnsi"/>
                <w:b/>
              </w:rPr>
              <w:t xml:space="preserve"> </w:t>
            </w:r>
            <w:proofErr w:type="spellStart"/>
            <w:r>
              <w:rPr>
                <w:rFonts w:cstheme="minorHAnsi"/>
                <w:b/>
              </w:rPr>
              <w:t>использованы</w:t>
            </w:r>
            <w:proofErr w:type="spellEnd"/>
            <w:r>
              <w:rPr>
                <w:rFonts w:cstheme="minorHAnsi"/>
                <w:b/>
              </w:rPr>
              <w:t xml:space="preserve"> </w:t>
            </w:r>
            <w:proofErr w:type="spellStart"/>
            <w:r>
              <w:rPr>
                <w:rFonts w:cstheme="minorHAnsi"/>
                <w:b/>
              </w:rPr>
              <w:t>для</w:t>
            </w:r>
            <w:proofErr w:type="spellEnd"/>
            <w:r>
              <w:rPr>
                <w:rFonts w:cstheme="minorHAnsi"/>
                <w:b/>
              </w:rPr>
              <w:t>…</w:t>
            </w:r>
          </w:p>
        </w:tc>
      </w:tr>
      <w:tr w:rsidR="00B03598" w:rsidRPr="00E05E73" w:rsidTr="00B03598">
        <w:trPr>
          <w:cantSplit/>
          <w:trHeight w:val="1286"/>
        </w:trPr>
        <w:tc>
          <w:tcPr>
            <w:tcW w:w="2195" w:type="dxa"/>
            <w:vMerge/>
          </w:tcPr>
          <w:p w:rsidR="00B03598" w:rsidRPr="00E05E73" w:rsidRDefault="00B03598" w:rsidP="005B056D">
            <w:pPr>
              <w:rPr>
                <w:rFonts w:cstheme="minorHAnsi"/>
                <w:b/>
              </w:rPr>
            </w:pPr>
          </w:p>
        </w:tc>
        <w:tc>
          <w:tcPr>
            <w:tcW w:w="3867" w:type="dxa"/>
            <w:vMerge/>
          </w:tcPr>
          <w:p w:rsidR="00B03598" w:rsidRPr="00E05E73" w:rsidRDefault="00B03598" w:rsidP="005B056D">
            <w:pPr>
              <w:rPr>
                <w:rFonts w:cstheme="minorHAnsi"/>
                <w:b/>
              </w:rPr>
            </w:pPr>
          </w:p>
        </w:tc>
        <w:tc>
          <w:tcPr>
            <w:tcW w:w="709" w:type="dxa"/>
            <w:shd w:val="clear" w:color="auto" w:fill="FF0000"/>
            <w:textDirection w:val="btLr"/>
          </w:tcPr>
          <w:p w:rsidR="00B03598" w:rsidRDefault="00B03598" w:rsidP="00B03598">
            <w:pPr>
              <w:ind w:left="113" w:right="113"/>
              <w:rPr>
                <w:rFonts w:cstheme="minorHAnsi"/>
                <w:b/>
              </w:rPr>
            </w:pPr>
            <w:proofErr w:type="spellStart"/>
            <w:r>
              <w:rPr>
                <w:rFonts w:cstheme="minorHAnsi"/>
                <w:b/>
              </w:rPr>
              <w:t>Определения</w:t>
            </w:r>
            <w:proofErr w:type="spellEnd"/>
          </w:p>
        </w:tc>
        <w:tc>
          <w:tcPr>
            <w:tcW w:w="708" w:type="dxa"/>
            <w:shd w:val="clear" w:color="auto" w:fill="00CC00"/>
            <w:textDirection w:val="btLr"/>
          </w:tcPr>
          <w:p w:rsidR="00B03598" w:rsidRDefault="00B03598" w:rsidP="00B03598">
            <w:pPr>
              <w:ind w:left="113" w:right="113"/>
              <w:rPr>
                <w:rFonts w:cstheme="minorHAnsi"/>
                <w:b/>
              </w:rPr>
            </w:pPr>
            <w:proofErr w:type="spellStart"/>
            <w:r>
              <w:rPr>
                <w:rFonts w:cstheme="minorHAnsi"/>
                <w:b/>
              </w:rPr>
              <w:t>Уведомления</w:t>
            </w:r>
            <w:proofErr w:type="spellEnd"/>
          </w:p>
        </w:tc>
        <w:tc>
          <w:tcPr>
            <w:tcW w:w="709" w:type="dxa"/>
            <w:shd w:val="clear" w:color="auto" w:fill="FFFF00"/>
            <w:textDirection w:val="btLr"/>
          </w:tcPr>
          <w:p w:rsidR="00B03598" w:rsidRDefault="00B03598" w:rsidP="00B03598">
            <w:pPr>
              <w:ind w:left="113" w:right="113"/>
              <w:rPr>
                <w:rFonts w:cstheme="minorHAnsi"/>
                <w:b/>
              </w:rPr>
            </w:pPr>
            <w:proofErr w:type="spellStart"/>
            <w:r>
              <w:rPr>
                <w:rFonts w:cstheme="minorHAnsi"/>
                <w:b/>
              </w:rPr>
              <w:t>Информирования</w:t>
            </w:r>
            <w:proofErr w:type="spellEnd"/>
          </w:p>
        </w:tc>
        <w:tc>
          <w:tcPr>
            <w:tcW w:w="709" w:type="dxa"/>
            <w:shd w:val="clear" w:color="auto" w:fill="00B0F0"/>
            <w:textDirection w:val="btLr"/>
          </w:tcPr>
          <w:p w:rsidR="00B03598" w:rsidRDefault="00B03598" w:rsidP="00B03598">
            <w:pPr>
              <w:ind w:left="113" w:right="113"/>
              <w:rPr>
                <w:rFonts w:cstheme="minorHAnsi"/>
                <w:b/>
              </w:rPr>
            </w:pPr>
            <w:proofErr w:type="spellStart"/>
            <w:r>
              <w:rPr>
                <w:rFonts w:cstheme="minorHAnsi"/>
                <w:b/>
              </w:rPr>
              <w:t>Консультирования</w:t>
            </w:r>
            <w:proofErr w:type="spellEnd"/>
          </w:p>
        </w:tc>
        <w:tc>
          <w:tcPr>
            <w:tcW w:w="674" w:type="dxa"/>
            <w:shd w:val="clear" w:color="auto" w:fill="FABF8F" w:themeFill="accent6" w:themeFillTint="99"/>
            <w:textDirection w:val="btLr"/>
          </w:tcPr>
          <w:p w:rsidR="00B03598" w:rsidRDefault="00B03598" w:rsidP="00B03598">
            <w:pPr>
              <w:ind w:left="113" w:right="113"/>
              <w:rPr>
                <w:rFonts w:cstheme="minorHAnsi"/>
                <w:b/>
              </w:rPr>
            </w:pPr>
            <w:proofErr w:type="spellStart"/>
            <w:r>
              <w:rPr>
                <w:rFonts w:cstheme="minorHAnsi"/>
                <w:b/>
              </w:rPr>
              <w:t>Учета</w:t>
            </w:r>
            <w:proofErr w:type="spellEnd"/>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Гражданские</w:t>
            </w:r>
            <w:proofErr w:type="spellEnd"/>
            <w:r w:rsidRPr="00E05E73">
              <w:rPr>
                <w:rFonts w:cstheme="minorHAnsi"/>
              </w:rPr>
              <w:t xml:space="preserve"> </w:t>
            </w:r>
            <w:proofErr w:type="spellStart"/>
            <w:r w:rsidRPr="00E05E73">
              <w:rPr>
                <w:rFonts w:cstheme="minorHAnsi"/>
              </w:rPr>
              <w:t>суды</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Создание небольшой группы из простых граждан для изучения вопроса, опроса очевидцев и предоставления рекомендаций</w:t>
            </w:r>
            <w:r w:rsidRPr="00E05E73">
              <w:rPr>
                <w:rStyle w:val="FootnoteReference"/>
                <w:rFonts w:cstheme="minorHAnsi"/>
              </w:rPr>
              <w:footnoteReference w:id="51"/>
            </w:r>
            <w:r w:rsidRPr="000B2C08">
              <w:rPr>
                <w:rFonts w:cstheme="minorHAnsi"/>
                <w:lang w:val="ru-RU"/>
              </w:rPr>
              <w:t>.</w:t>
            </w:r>
          </w:p>
        </w:tc>
        <w:tc>
          <w:tcPr>
            <w:tcW w:w="709" w:type="dxa"/>
            <w:shd w:val="clear" w:color="auto" w:fill="FF0000"/>
          </w:tcPr>
          <w:p w:rsidR="00E05E73" w:rsidRPr="00E05E73" w:rsidRDefault="00B03598" w:rsidP="00B03598">
            <w:pPr>
              <w:spacing w:line="276" w:lineRule="auto"/>
              <w:jc w:val="center"/>
              <w:rPr>
                <w:rFonts w:cstheme="minorHAnsi"/>
              </w:rPr>
            </w:pPr>
            <w:r>
              <w:rPr>
                <w:rFonts w:cstheme="minorHAnsi"/>
              </w:rPr>
              <w:t>Х</w:t>
            </w:r>
          </w:p>
        </w:tc>
        <w:tc>
          <w:tcPr>
            <w:tcW w:w="708" w:type="dxa"/>
            <w:shd w:val="clear" w:color="auto" w:fill="00CC00"/>
          </w:tcPr>
          <w:p w:rsidR="00E05E73" w:rsidRPr="00E05E73" w:rsidRDefault="00E05E73" w:rsidP="00B03598">
            <w:pPr>
              <w:jc w:val="center"/>
              <w:rPr>
                <w:rFonts w:cstheme="minorHAnsi"/>
              </w:rPr>
            </w:pPr>
          </w:p>
        </w:tc>
        <w:tc>
          <w:tcPr>
            <w:tcW w:w="709" w:type="dxa"/>
            <w:shd w:val="clear" w:color="auto" w:fill="FFFF00"/>
          </w:tcPr>
          <w:p w:rsidR="00E05E73" w:rsidRPr="00E05E73" w:rsidRDefault="00B03598" w:rsidP="00B03598">
            <w:pPr>
              <w:jc w:val="center"/>
              <w:rPr>
                <w:rFonts w:cstheme="minorHAnsi"/>
              </w:rPr>
            </w:pPr>
            <w:r>
              <w:rPr>
                <w:rFonts w:cstheme="minorHAnsi"/>
              </w:rPr>
              <w:t>Х</w:t>
            </w:r>
          </w:p>
        </w:tc>
        <w:tc>
          <w:tcPr>
            <w:tcW w:w="709" w:type="dxa"/>
            <w:shd w:val="clear" w:color="auto" w:fill="00B0F0"/>
          </w:tcPr>
          <w:p w:rsidR="00E05E73" w:rsidRPr="00E05E73" w:rsidRDefault="00B03598" w:rsidP="00B03598">
            <w:pPr>
              <w:jc w:val="center"/>
              <w:rPr>
                <w:rFonts w:cstheme="minorHAnsi"/>
              </w:rPr>
            </w:pPr>
            <w:r>
              <w:rPr>
                <w:rFonts w:cstheme="minorHAnsi"/>
              </w:rPr>
              <w:t>Х</w:t>
            </w:r>
          </w:p>
        </w:tc>
        <w:tc>
          <w:tcPr>
            <w:tcW w:w="674" w:type="dxa"/>
            <w:shd w:val="clear" w:color="auto" w:fill="FABF8F" w:themeFill="accent6" w:themeFillTint="99"/>
          </w:tcPr>
          <w:p w:rsidR="00E05E73" w:rsidRPr="00E05E73" w:rsidRDefault="00B03598" w:rsidP="00B03598">
            <w:pPr>
              <w:jc w:val="center"/>
              <w:rPr>
                <w:rFonts w:cstheme="minorHAnsi"/>
              </w:rPr>
            </w:pPr>
            <w:r>
              <w:rPr>
                <w:rFonts w:cstheme="minorHAnsi"/>
              </w:rPr>
              <w:t>Х</w:t>
            </w: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Группы</w:t>
            </w:r>
            <w:proofErr w:type="spellEnd"/>
            <w:r w:rsidRPr="00E05E73">
              <w:rPr>
                <w:rFonts w:cstheme="minorHAnsi"/>
              </w:rPr>
              <w:t xml:space="preserve"> </w:t>
            </w:r>
            <w:proofErr w:type="spellStart"/>
            <w:r w:rsidRPr="00E05E73">
              <w:rPr>
                <w:rFonts w:cstheme="minorHAnsi"/>
              </w:rPr>
              <w:t>экспертов</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 xml:space="preserve">Общественное совещание, созданное в формате «встречи с прессой». В ходе мероприятия участники обращаются к </w:t>
            </w:r>
            <w:r w:rsidRPr="000B2C08">
              <w:rPr>
                <w:rFonts w:cstheme="minorHAnsi"/>
                <w:lang w:val="ru-RU"/>
              </w:rPr>
              <w:lastRenderedPageBreak/>
              <w:t>экспертам с вопросами. Также может проводиться нейтральным модератором, задающим вопросы от участников группы</w:t>
            </w:r>
            <w:r w:rsidRPr="00E05E73">
              <w:rPr>
                <w:rStyle w:val="FootnoteReference"/>
                <w:rFonts w:cstheme="minorHAnsi"/>
              </w:rPr>
              <w:footnoteReference w:id="52"/>
            </w:r>
            <w:r w:rsidRPr="000B2C08">
              <w:rPr>
                <w:rFonts w:cstheme="minorHAnsi"/>
                <w:lang w:val="ru-RU"/>
              </w:rPr>
              <w:t>.</w:t>
            </w:r>
          </w:p>
        </w:tc>
        <w:tc>
          <w:tcPr>
            <w:tcW w:w="709" w:type="dxa"/>
            <w:shd w:val="clear" w:color="auto" w:fill="FF0000"/>
          </w:tcPr>
          <w:p w:rsidR="00E05E73" w:rsidRPr="00E05E73" w:rsidRDefault="00B03598" w:rsidP="00B03598">
            <w:pPr>
              <w:spacing w:line="276" w:lineRule="auto"/>
              <w:jc w:val="center"/>
              <w:rPr>
                <w:rFonts w:cstheme="minorHAnsi"/>
              </w:rPr>
            </w:pPr>
            <w:r>
              <w:rPr>
                <w:rFonts w:cstheme="minorHAnsi"/>
              </w:rPr>
              <w:lastRenderedPageBreak/>
              <w:t>Х</w:t>
            </w:r>
          </w:p>
        </w:tc>
        <w:tc>
          <w:tcPr>
            <w:tcW w:w="708" w:type="dxa"/>
            <w:shd w:val="clear" w:color="auto" w:fill="00CC00"/>
          </w:tcPr>
          <w:p w:rsidR="00E05E73" w:rsidRPr="00E05E73" w:rsidRDefault="00E05E73" w:rsidP="00B03598">
            <w:pPr>
              <w:jc w:val="center"/>
              <w:rPr>
                <w:rFonts w:cstheme="minorHAnsi"/>
              </w:rPr>
            </w:pPr>
          </w:p>
        </w:tc>
        <w:tc>
          <w:tcPr>
            <w:tcW w:w="709" w:type="dxa"/>
            <w:shd w:val="clear" w:color="auto" w:fill="FFFF00"/>
          </w:tcPr>
          <w:p w:rsidR="00E05E73" w:rsidRPr="00E05E73" w:rsidRDefault="00B03598" w:rsidP="00B03598">
            <w:pPr>
              <w:jc w:val="center"/>
              <w:rPr>
                <w:rFonts w:cstheme="minorHAnsi"/>
              </w:rPr>
            </w:pPr>
            <w:r>
              <w:rPr>
                <w:rFonts w:cstheme="minorHAnsi"/>
              </w:rPr>
              <w:t>Х</w:t>
            </w:r>
          </w:p>
        </w:tc>
        <w:tc>
          <w:tcPr>
            <w:tcW w:w="709" w:type="dxa"/>
            <w:shd w:val="clear" w:color="auto" w:fill="00B0F0"/>
          </w:tcPr>
          <w:p w:rsidR="00E05E73" w:rsidRPr="00E05E73" w:rsidRDefault="00B03598" w:rsidP="00B03598">
            <w:pPr>
              <w:jc w:val="center"/>
              <w:rPr>
                <w:rFonts w:cstheme="minorHAnsi"/>
              </w:rPr>
            </w:pPr>
            <w:r>
              <w:rPr>
                <w:rFonts w:cstheme="minorHAnsi"/>
              </w:rPr>
              <w:t>Х</w:t>
            </w:r>
          </w:p>
        </w:tc>
        <w:tc>
          <w:tcPr>
            <w:tcW w:w="674" w:type="dxa"/>
            <w:shd w:val="clear" w:color="auto" w:fill="FABF8F" w:themeFill="accent6" w:themeFillTint="99"/>
          </w:tcPr>
          <w:p w:rsidR="00E05E73" w:rsidRPr="00E05E73" w:rsidRDefault="00B03598" w:rsidP="00B03598">
            <w:pPr>
              <w:jc w:val="center"/>
              <w:rPr>
                <w:rFonts w:cstheme="minorHAnsi"/>
              </w:rPr>
            </w:pPr>
            <w:r>
              <w:rPr>
                <w:rFonts w:cstheme="minorHAnsi"/>
              </w:rPr>
              <w:t>Х</w:t>
            </w: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lastRenderedPageBreak/>
              <w:t>Региональные</w:t>
            </w:r>
            <w:proofErr w:type="spellEnd"/>
            <w:r w:rsidRPr="00E05E73">
              <w:rPr>
                <w:rFonts w:cstheme="minorHAnsi"/>
              </w:rPr>
              <w:t xml:space="preserve"> </w:t>
            </w:r>
            <w:proofErr w:type="spellStart"/>
            <w:r w:rsidRPr="00E05E73">
              <w:rPr>
                <w:rFonts w:cstheme="minorHAnsi"/>
              </w:rPr>
              <w:t>отделения</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Отделениям предписывается в установленные часы работы распространять информацию и отвечать на запросы</w:t>
            </w:r>
            <w:r w:rsidRPr="00E05E73">
              <w:rPr>
                <w:rStyle w:val="FootnoteReference"/>
                <w:rFonts w:cstheme="minorHAnsi"/>
              </w:rPr>
              <w:footnoteReference w:id="53"/>
            </w:r>
            <w:r w:rsidRPr="000B2C08">
              <w:rPr>
                <w:rFonts w:cstheme="minorHAnsi"/>
                <w:lang w:val="ru-RU"/>
              </w:rPr>
              <w:t>.</w:t>
            </w:r>
          </w:p>
        </w:tc>
        <w:tc>
          <w:tcPr>
            <w:tcW w:w="709" w:type="dxa"/>
            <w:shd w:val="clear" w:color="auto" w:fill="FF0000"/>
          </w:tcPr>
          <w:p w:rsidR="00E05E73" w:rsidRPr="000B2C08" w:rsidRDefault="00E05E73" w:rsidP="005B056D">
            <w:pPr>
              <w:spacing w:line="276" w:lineRule="auto"/>
              <w:rPr>
                <w:rFonts w:cstheme="minorHAnsi"/>
                <w:lang w:val="ru-RU"/>
              </w:rPr>
            </w:pPr>
          </w:p>
        </w:tc>
        <w:tc>
          <w:tcPr>
            <w:tcW w:w="708" w:type="dxa"/>
            <w:shd w:val="clear" w:color="auto" w:fill="00CC00"/>
          </w:tcPr>
          <w:p w:rsidR="00E05E73" w:rsidRPr="00B03598" w:rsidRDefault="00B03598" w:rsidP="00B03598">
            <w:pPr>
              <w:jc w:val="center"/>
              <w:rPr>
                <w:rFonts w:cstheme="minorHAnsi"/>
                <w:lang w:val="de-DE"/>
              </w:rPr>
            </w:pPr>
            <w:r>
              <w:rPr>
                <w:rFonts w:cstheme="minorHAnsi"/>
                <w:lang w:val="de-DE"/>
              </w:rPr>
              <w:t>X</w:t>
            </w:r>
          </w:p>
        </w:tc>
        <w:tc>
          <w:tcPr>
            <w:tcW w:w="709" w:type="dxa"/>
            <w:shd w:val="clear" w:color="auto" w:fill="FFFF00"/>
          </w:tcPr>
          <w:p w:rsidR="00E05E73" w:rsidRPr="00B03598" w:rsidRDefault="00B03598" w:rsidP="00B03598">
            <w:pPr>
              <w:jc w:val="center"/>
              <w:rPr>
                <w:rFonts w:cstheme="minorHAnsi"/>
                <w:lang w:val="de-DE"/>
              </w:rPr>
            </w:pPr>
            <w:r>
              <w:rPr>
                <w:rFonts w:cstheme="minorHAnsi"/>
                <w:lang w:val="de-DE"/>
              </w:rPr>
              <w:t>X</w:t>
            </w:r>
          </w:p>
        </w:tc>
        <w:tc>
          <w:tcPr>
            <w:tcW w:w="709" w:type="dxa"/>
            <w:shd w:val="clear" w:color="auto" w:fill="00B0F0"/>
          </w:tcPr>
          <w:p w:rsidR="00E05E73" w:rsidRPr="00B03598" w:rsidRDefault="00B03598" w:rsidP="00B03598">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E05E73" w:rsidRDefault="00E05E73" w:rsidP="005B056D">
            <w:pPr>
              <w:rPr>
                <w:rFonts w:cstheme="minorHAnsi"/>
              </w:rPr>
            </w:pP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Фокус-группы</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Обсуждения с отобранными случайным образом представителями целевой аудитории</w:t>
            </w:r>
            <w:r w:rsidRPr="00E05E73">
              <w:rPr>
                <w:rStyle w:val="FootnoteReference"/>
                <w:rFonts w:cstheme="minorHAnsi"/>
              </w:rPr>
              <w:footnoteReference w:id="54"/>
            </w:r>
            <w:r w:rsidRPr="000B2C08">
              <w:rPr>
                <w:rFonts w:cstheme="minorHAnsi"/>
                <w:lang w:val="ru-RU"/>
              </w:rPr>
              <w:t>.</w:t>
            </w:r>
          </w:p>
        </w:tc>
        <w:tc>
          <w:tcPr>
            <w:tcW w:w="709" w:type="dxa"/>
            <w:shd w:val="clear" w:color="auto" w:fill="FF0000"/>
          </w:tcPr>
          <w:p w:rsidR="00E05E73" w:rsidRPr="000B2C08" w:rsidRDefault="00E05E73" w:rsidP="005B056D">
            <w:pPr>
              <w:spacing w:line="276" w:lineRule="auto"/>
              <w:rPr>
                <w:rFonts w:cstheme="minorHAnsi"/>
                <w:lang w:val="ru-RU"/>
              </w:rPr>
            </w:pPr>
          </w:p>
        </w:tc>
        <w:tc>
          <w:tcPr>
            <w:tcW w:w="708" w:type="dxa"/>
            <w:shd w:val="clear" w:color="auto" w:fill="00CC00"/>
          </w:tcPr>
          <w:p w:rsidR="00E05E73" w:rsidRPr="00B03598" w:rsidRDefault="00B03598" w:rsidP="00B03598">
            <w:pPr>
              <w:jc w:val="center"/>
              <w:rPr>
                <w:rFonts w:cstheme="minorHAnsi"/>
                <w:lang w:val="de-DE"/>
              </w:rPr>
            </w:pPr>
            <w:r>
              <w:rPr>
                <w:rFonts w:cstheme="minorHAnsi"/>
                <w:lang w:val="de-DE"/>
              </w:rPr>
              <w:t>X</w:t>
            </w:r>
          </w:p>
        </w:tc>
        <w:tc>
          <w:tcPr>
            <w:tcW w:w="709" w:type="dxa"/>
            <w:shd w:val="clear" w:color="auto" w:fill="FFFF00"/>
          </w:tcPr>
          <w:p w:rsidR="00E05E73" w:rsidRPr="00B03598" w:rsidRDefault="00B03598" w:rsidP="00B03598">
            <w:pPr>
              <w:jc w:val="center"/>
              <w:rPr>
                <w:rFonts w:cstheme="minorHAnsi"/>
                <w:lang w:val="de-DE"/>
              </w:rPr>
            </w:pPr>
            <w:r>
              <w:rPr>
                <w:rFonts w:cstheme="minorHAnsi"/>
                <w:lang w:val="de-DE"/>
              </w:rPr>
              <w:t>X</w:t>
            </w:r>
          </w:p>
        </w:tc>
        <w:tc>
          <w:tcPr>
            <w:tcW w:w="709" w:type="dxa"/>
            <w:shd w:val="clear" w:color="auto" w:fill="00B0F0"/>
          </w:tcPr>
          <w:p w:rsidR="00E05E73" w:rsidRPr="00B03598" w:rsidRDefault="00B03598" w:rsidP="00B03598">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E05E73" w:rsidRDefault="00E05E73" w:rsidP="005B056D">
            <w:pPr>
              <w:rPr>
                <w:rFonts w:cstheme="minorHAnsi"/>
              </w:rPr>
            </w:pP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Создание</w:t>
            </w:r>
            <w:proofErr w:type="spellEnd"/>
            <w:r w:rsidRPr="00E05E73">
              <w:rPr>
                <w:rFonts w:cstheme="minorHAnsi"/>
              </w:rPr>
              <w:t xml:space="preserve"> </w:t>
            </w:r>
            <w:proofErr w:type="spellStart"/>
            <w:r w:rsidRPr="00E05E73">
              <w:rPr>
                <w:rFonts w:cstheme="minorHAnsi"/>
              </w:rPr>
              <w:t>групповых</w:t>
            </w:r>
            <w:proofErr w:type="spellEnd"/>
            <w:r w:rsidRPr="00E05E73">
              <w:rPr>
                <w:rFonts w:cstheme="minorHAnsi"/>
              </w:rPr>
              <w:t xml:space="preserve"> </w:t>
            </w:r>
            <w:proofErr w:type="spellStart"/>
            <w:r w:rsidRPr="00E05E73">
              <w:rPr>
                <w:rFonts w:cstheme="minorHAnsi"/>
              </w:rPr>
              <w:t>моделей</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Подход, при котором группа из примерно десяти человек собирается для одного или нескольких совещаний и под руководством моделирующей группы создает модель. Цель данного инструмента – способствовать лучшему пониманию проблемы, прийти к консенсусу и разработать общую стратегию</w:t>
            </w:r>
            <w:r w:rsidRPr="00E05E73">
              <w:rPr>
                <w:rStyle w:val="FootnoteReference"/>
                <w:rFonts w:cstheme="minorHAnsi"/>
              </w:rPr>
              <w:footnoteReference w:id="55"/>
            </w:r>
            <w:r w:rsidRPr="000B2C08">
              <w:rPr>
                <w:rFonts w:cstheme="minorHAnsi"/>
                <w:lang w:val="ru-RU"/>
              </w:rPr>
              <w:t xml:space="preserve">.   </w:t>
            </w:r>
          </w:p>
        </w:tc>
        <w:tc>
          <w:tcPr>
            <w:tcW w:w="709" w:type="dxa"/>
            <w:shd w:val="clear" w:color="auto" w:fill="FF0000"/>
          </w:tcPr>
          <w:p w:rsidR="00E05E73" w:rsidRPr="000B2C08" w:rsidRDefault="00E05E73" w:rsidP="005B056D">
            <w:pPr>
              <w:spacing w:line="276" w:lineRule="auto"/>
              <w:rPr>
                <w:rFonts w:cstheme="minorHAnsi"/>
                <w:lang w:val="ru-RU"/>
              </w:rPr>
            </w:pPr>
          </w:p>
        </w:tc>
        <w:tc>
          <w:tcPr>
            <w:tcW w:w="708" w:type="dxa"/>
            <w:shd w:val="clear" w:color="auto" w:fill="00CC00"/>
          </w:tcPr>
          <w:p w:rsidR="00E05E73" w:rsidRPr="000B2C08" w:rsidRDefault="00E05E73" w:rsidP="005B056D">
            <w:pPr>
              <w:rPr>
                <w:rFonts w:cstheme="minorHAnsi"/>
                <w:lang w:val="ru-RU"/>
              </w:rPr>
            </w:pPr>
          </w:p>
        </w:tc>
        <w:tc>
          <w:tcPr>
            <w:tcW w:w="709" w:type="dxa"/>
            <w:shd w:val="clear" w:color="auto" w:fill="FFFF00"/>
          </w:tcPr>
          <w:p w:rsidR="00E05E73" w:rsidRPr="000B2C08" w:rsidRDefault="00E05E73" w:rsidP="005B056D">
            <w:pPr>
              <w:rPr>
                <w:rFonts w:cstheme="minorHAnsi"/>
                <w:lang w:val="ru-RU"/>
              </w:rPr>
            </w:pPr>
          </w:p>
        </w:tc>
        <w:tc>
          <w:tcPr>
            <w:tcW w:w="709" w:type="dxa"/>
            <w:shd w:val="clear" w:color="auto" w:fill="00B0F0"/>
          </w:tcPr>
          <w:p w:rsidR="00E05E73" w:rsidRPr="00B03598" w:rsidRDefault="00B03598" w:rsidP="00B03598">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B03598" w:rsidRDefault="00B03598" w:rsidP="00B03598">
            <w:pPr>
              <w:jc w:val="center"/>
              <w:rPr>
                <w:rFonts w:cstheme="minorHAnsi"/>
                <w:lang w:val="de-DE"/>
              </w:rPr>
            </w:pPr>
            <w:r>
              <w:rPr>
                <w:rFonts w:cstheme="minorHAnsi"/>
                <w:lang w:val="de-DE"/>
              </w:rPr>
              <w:t>X</w:t>
            </w: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Горячие</w:t>
            </w:r>
            <w:proofErr w:type="spellEnd"/>
            <w:r w:rsidRPr="00E05E73">
              <w:rPr>
                <w:rFonts w:cstheme="minorHAnsi"/>
              </w:rPr>
              <w:t xml:space="preserve"> </w:t>
            </w:r>
            <w:proofErr w:type="spellStart"/>
            <w:r w:rsidRPr="00E05E73">
              <w:rPr>
                <w:rFonts w:cstheme="minorHAnsi"/>
              </w:rPr>
              <w:t>линии</w:t>
            </w:r>
            <w:proofErr w:type="spellEnd"/>
          </w:p>
        </w:tc>
        <w:tc>
          <w:tcPr>
            <w:tcW w:w="3867" w:type="dxa"/>
          </w:tcPr>
          <w:p w:rsidR="00E05E73" w:rsidRPr="000B2C08" w:rsidRDefault="00E05E73" w:rsidP="0005668F">
            <w:pPr>
              <w:spacing w:line="276" w:lineRule="auto"/>
              <w:rPr>
                <w:rFonts w:cstheme="minorHAnsi"/>
                <w:lang w:val="ru-RU"/>
              </w:rPr>
            </w:pPr>
            <w:r w:rsidRPr="000B2C08">
              <w:rPr>
                <w:rFonts w:cstheme="minorHAnsi"/>
                <w:lang w:val="ru-RU"/>
              </w:rPr>
              <w:t>Выделение отдельной линии, через которую общественность может прослушать заранее записанную информации о проекте/программе или непосредственно связаться с персоналом, который сможет ответить на вопросы и/или принять информацию</w:t>
            </w:r>
            <w:r w:rsidRPr="00E05E73">
              <w:rPr>
                <w:rStyle w:val="FootnoteReference"/>
                <w:rFonts w:cstheme="minorHAnsi"/>
              </w:rPr>
              <w:footnoteReference w:id="56"/>
            </w:r>
            <w:r w:rsidRPr="000B2C08">
              <w:rPr>
                <w:rFonts w:cstheme="minorHAnsi"/>
                <w:lang w:val="ru-RU"/>
              </w:rPr>
              <w:t>.</w:t>
            </w:r>
          </w:p>
        </w:tc>
        <w:tc>
          <w:tcPr>
            <w:tcW w:w="709" w:type="dxa"/>
            <w:shd w:val="clear" w:color="auto" w:fill="FF0000"/>
          </w:tcPr>
          <w:p w:rsidR="00E05E73" w:rsidRPr="006222D8" w:rsidRDefault="006222D8" w:rsidP="006222D8">
            <w:pPr>
              <w:spacing w:line="276" w:lineRule="auto"/>
              <w:jc w:val="center"/>
              <w:rPr>
                <w:rFonts w:cstheme="minorHAnsi"/>
                <w:lang w:val="de-DE"/>
              </w:rPr>
            </w:pPr>
            <w:r>
              <w:rPr>
                <w:rFonts w:cstheme="minorHAnsi"/>
                <w:lang w:val="de-DE"/>
              </w:rPr>
              <w:t>X</w:t>
            </w:r>
          </w:p>
        </w:tc>
        <w:tc>
          <w:tcPr>
            <w:tcW w:w="708" w:type="dxa"/>
            <w:shd w:val="clear" w:color="auto" w:fill="00CC00"/>
          </w:tcPr>
          <w:p w:rsidR="00E05E73" w:rsidRPr="00E05E73" w:rsidRDefault="00E05E73" w:rsidP="006222D8">
            <w:pPr>
              <w:jc w:val="center"/>
              <w:rPr>
                <w:rFonts w:cstheme="minorHAnsi"/>
              </w:rPr>
            </w:pPr>
          </w:p>
        </w:tc>
        <w:tc>
          <w:tcPr>
            <w:tcW w:w="709" w:type="dxa"/>
            <w:shd w:val="clear" w:color="auto" w:fill="FFFF00"/>
          </w:tcPr>
          <w:p w:rsidR="00E05E73" w:rsidRPr="006222D8" w:rsidRDefault="006222D8" w:rsidP="006222D8">
            <w:pPr>
              <w:jc w:val="center"/>
              <w:rPr>
                <w:rFonts w:cstheme="minorHAnsi"/>
                <w:lang w:val="de-DE"/>
              </w:rPr>
            </w:pPr>
            <w:r>
              <w:rPr>
                <w:rFonts w:cstheme="minorHAnsi"/>
                <w:lang w:val="de-DE"/>
              </w:rPr>
              <w:t>X</w:t>
            </w:r>
          </w:p>
        </w:tc>
        <w:tc>
          <w:tcPr>
            <w:tcW w:w="709" w:type="dxa"/>
            <w:shd w:val="clear" w:color="auto" w:fill="00B0F0"/>
          </w:tcPr>
          <w:p w:rsidR="00E05E73" w:rsidRPr="006222D8" w:rsidRDefault="006222D8" w:rsidP="006222D8">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E05E73" w:rsidRDefault="00E05E73" w:rsidP="005B056D">
            <w:pPr>
              <w:rPr>
                <w:rFonts w:cstheme="minorHAnsi"/>
              </w:rPr>
            </w:pP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Социологические</w:t>
            </w:r>
            <w:proofErr w:type="spellEnd"/>
            <w:r w:rsidRPr="00E05E73">
              <w:rPr>
                <w:rFonts w:cstheme="minorHAnsi"/>
              </w:rPr>
              <w:t xml:space="preserve"> </w:t>
            </w:r>
            <w:proofErr w:type="spellStart"/>
            <w:r w:rsidRPr="00E05E73">
              <w:rPr>
                <w:rFonts w:cstheme="minorHAnsi"/>
              </w:rPr>
              <w:t>опросы</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Индивидуальные встречи с заинтересованными сторонами с целью получения информации для разработки или оптимизации программ по вовлечению общественности и достижению согласия</w:t>
            </w:r>
            <w:r w:rsidRPr="00E05E73">
              <w:rPr>
                <w:rStyle w:val="FootnoteReference"/>
                <w:rFonts w:cstheme="minorHAnsi"/>
              </w:rPr>
              <w:footnoteReference w:id="57"/>
            </w:r>
            <w:r w:rsidRPr="000B2C08">
              <w:rPr>
                <w:rFonts w:cstheme="minorHAnsi"/>
                <w:lang w:val="ru-RU"/>
              </w:rPr>
              <w:t xml:space="preserve">. </w:t>
            </w:r>
          </w:p>
        </w:tc>
        <w:tc>
          <w:tcPr>
            <w:tcW w:w="709" w:type="dxa"/>
            <w:shd w:val="clear" w:color="auto" w:fill="FF0000"/>
          </w:tcPr>
          <w:p w:rsidR="00E05E73" w:rsidRPr="006222D8" w:rsidRDefault="006222D8" w:rsidP="006222D8">
            <w:pPr>
              <w:spacing w:line="276" w:lineRule="auto"/>
              <w:jc w:val="center"/>
              <w:rPr>
                <w:rFonts w:cstheme="minorHAnsi"/>
                <w:lang w:val="de-DE"/>
              </w:rPr>
            </w:pPr>
            <w:r>
              <w:rPr>
                <w:rFonts w:cstheme="minorHAnsi"/>
                <w:lang w:val="de-DE"/>
              </w:rPr>
              <w:t>X</w:t>
            </w:r>
          </w:p>
        </w:tc>
        <w:tc>
          <w:tcPr>
            <w:tcW w:w="708" w:type="dxa"/>
            <w:shd w:val="clear" w:color="auto" w:fill="00CC00"/>
          </w:tcPr>
          <w:p w:rsidR="00E05E73" w:rsidRPr="00E05E73" w:rsidRDefault="00E05E73" w:rsidP="006222D8">
            <w:pPr>
              <w:jc w:val="center"/>
              <w:rPr>
                <w:rFonts w:cstheme="minorHAnsi"/>
              </w:rPr>
            </w:pPr>
          </w:p>
        </w:tc>
        <w:tc>
          <w:tcPr>
            <w:tcW w:w="709" w:type="dxa"/>
            <w:shd w:val="clear" w:color="auto" w:fill="FFFF00"/>
          </w:tcPr>
          <w:p w:rsidR="00E05E73" w:rsidRPr="006222D8" w:rsidRDefault="006222D8" w:rsidP="006222D8">
            <w:pPr>
              <w:jc w:val="center"/>
              <w:rPr>
                <w:rFonts w:cstheme="minorHAnsi"/>
                <w:lang w:val="de-DE"/>
              </w:rPr>
            </w:pPr>
            <w:r>
              <w:rPr>
                <w:rFonts w:cstheme="minorHAnsi"/>
                <w:lang w:val="de-DE"/>
              </w:rPr>
              <w:t>X</w:t>
            </w:r>
          </w:p>
        </w:tc>
        <w:tc>
          <w:tcPr>
            <w:tcW w:w="709" w:type="dxa"/>
            <w:shd w:val="clear" w:color="auto" w:fill="00B0F0"/>
          </w:tcPr>
          <w:p w:rsidR="00E05E73" w:rsidRPr="006222D8" w:rsidRDefault="006222D8" w:rsidP="006222D8">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E05E73" w:rsidRDefault="00E05E73" w:rsidP="005B056D">
            <w:pPr>
              <w:rPr>
                <w:rFonts w:cstheme="minorHAnsi"/>
              </w:rPr>
            </w:pPr>
          </w:p>
        </w:tc>
      </w:tr>
      <w:tr w:rsidR="00B03598" w:rsidRPr="00E05E73" w:rsidTr="00B03598">
        <w:tc>
          <w:tcPr>
            <w:tcW w:w="2195" w:type="dxa"/>
          </w:tcPr>
          <w:p w:rsidR="00E05E73" w:rsidRPr="000B2C08" w:rsidRDefault="00E05E73" w:rsidP="005B056D">
            <w:pPr>
              <w:spacing w:line="276" w:lineRule="auto"/>
              <w:rPr>
                <w:rFonts w:cstheme="minorHAnsi"/>
                <w:lang w:val="ru-RU"/>
              </w:rPr>
            </w:pPr>
            <w:r w:rsidRPr="000B2C08">
              <w:rPr>
                <w:rFonts w:cstheme="minorHAnsi"/>
                <w:lang w:val="ru-RU"/>
              </w:rPr>
              <w:t xml:space="preserve">Серверы рассылки, сообщения по электронной почте и другие средства электронной связи, </w:t>
            </w:r>
            <w:r w:rsidRPr="000B2C08">
              <w:rPr>
                <w:rFonts w:cstheme="minorHAnsi"/>
                <w:lang w:val="ru-RU"/>
              </w:rPr>
              <w:lastRenderedPageBreak/>
              <w:t>например, социальные сети</w:t>
            </w:r>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lastRenderedPageBreak/>
              <w:t xml:space="preserve">Сервер рассылки и электронные адреса представляют собой электронный список рассылки. Любой желающий может зарегистрироваться на сервере рассылки для того, чтобы </w:t>
            </w:r>
            <w:r w:rsidRPr="000B2C08">
              <w:rPr>
                <w:rFonts w:cstheme="minorHAnsi"/>
                <w:lang w:val="ru-RU"/>
              </w:rPr>
              <w:lastRenderedPageBreak/>
              <w:t>получать все сообщения, отправляемые на соответствующий сервер. При использовании электронных адресов необходимо, чтобы кто-то создал и поддерживал список электронной рассылки по соответствующим темам.</w:t>
            </w:r>
          </w:p>
        </w:tc>
        <w:tc>
          <w:tcPr>
            <w:tcW w:w="709" w:type="dxa"/>
            <w:shd w:val="clear" w:color="auto" w:fill="FF0000"/>
          </w:tcPr>
          <w:p w:rsidR="00E05E73" w:rsidRPr="00B568F5" w:rsidRDefault="00B568F5" w:rsidP="00B568F5">
            <w:pPr>
              <w:spacing w:line="276" w:lineRule="auto"/>
              <w:jc w:val="center"/>
              <w:rPr>
                <w:rFonts w:cstheme="minorHAnsi"/>
                <w:lang w:val="de-DE"/>
              </w:rPr>
            </w:pPr>
            <w:r>
              <w:rPr>
                <w:rFonts w:cstheme="minorHAnsi"/>
                <w:lang w:val="de-DE"/>
              </w:rPr>
              <w:lastRenderedPageBreak/>
              <w:t>X</w:t>
            </w:r>
          </w:p>
        </w:tc>
        <w:tc>
          <w:tcPr>
            <w:tcW w:w="708" w:type="dxa"/>
            <w:shd w:val="clear" w:color="auto" w:fill="00CC00"/>
          </w:tcPr>
          <w:p w:rsidR="00E05E73" w:rsidRPr="00B568F5" w:rsidRDefault="00B568F5" w:rsidP="00B568F5">
            <w:pPr>
              <w:jc w:val="center"/>
              <w:rPr>
                <w:rFonts w:cstheme="minorHAnsi"/>
                <w:lang w:val="de-DE"/>
              </w:rPr>
            </w:pPr>
            <w:r>
              <w:rPr>
                <w:rFonts w:cstheme="minorHAnsi"/>
                <w:lang w:val="de-DE"/>
              </w:rPr>
              <w:t>X</w:t>
            </w:r>
          </w:p>
        </w:tc>
        <w:tc>
          <w:tcPr>
            <w:tcW w:w="709" w:type="dxa"/>
            <w:shd w:val="clear" w:color="auto" w:fill="FFFF00"/>
          </w:tcPr>
          <w:p w:rsidR="00E05E73" w:rsidRPr="00B568F5" w:rsidRDefault="00B568F5" w:rsidP="00B568F5">
            <w:pPr>
              <w:jc w:val="center"/>
              <w:rPr>
                <w:rFonts w:cstheme="minorHAnsi"/>
                <w:lang w:val="de-DE"/>
              </w:rPr>
            </w:pPr>
            <w:r>
              <w:rPr>
                <w:rFonts w:cstheme="minorHAnsi"/>
                <w:lang w:val="de-DE"/>
              </w:rPr>
              <w:t>X</w:t>
            </w:r>
          </w:p>
        </w:tc>
        <w:tc>
          <w:tcPr>
            <w:tcW w:w="709" w:type="dxa"/>
            <w:shd w:val="clear" w:color="auto" w:fill="00B0F0"/>
          </w:tcPr>
          <w:p w:rsidR="00E05E73" w:rsidRPr="00B568F5" w:rsidRDefault="00B568F5" w:rsidP="00B568F5">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E05E73" w:rsidRDefault="00E05E73" w:rsidP="005B056D">
            <w:pPr>
              <w:rPr>
                <w:rFonts w:cstheme="minorHAnsi"/>
              </w:rPr>
            </w:pP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lastRenderedPageBreak/>
              <w:t>Матричный</w:t>
            </w:r>
            <w:proofErr w:type="spellEnd"/>
            <w:r w:rsidRPr="00E05E73">
              <w:rPr>
                <w:rFonts w:cstheme="minorHAnsi"/>
              </w:rPr>
              <w:t xml:space="preserve"> </w:t>
            </w:r>
            <w:proofErr w:type="spellStart"/>
            <w:r w:rsidRPr="00E05E73">
              <w:rPr>
                <w:rFonts w:cstheme="minorHAnsi"/>
              </w:rPr>
              <w:t>анализ</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Метод, где всю входящую информацию и комментарии оформляют в виде матрицы, в соответствии с выбранными вопросами. Это обеспечивает общий обзор всех получаемых данных и ясно показывает, какие аспекты были и не были учтены в процессе принятия решения.</w:t>
            </w:r>
          </w:p>
        </w:tc>
        <w:tc>
          <w:tcPr>
            <w:tcW w:w="709" w:type="dxa"/>
            <w:shd w:val="clear" w:color="auto" w:fill="FF0000"/>
          </w:tcPr>
          <w:p w:rsidR="00E05E73" w:rsidRPr="000B2C08" w:rsidRDefault="00E05E73" w:rsidP="005B056D">
            <w:pPr>
              <w:spacing w:line="276" w:lineRule="auto"/>
              <w:rPr>
                <w:rFonts w:cstheme="minorHAnsi"/>
                <w:lang w:val="ru-RU"/>
              </w:rPr>
            </w:pPr>
          </w:p>
        </w:tc>
        <w:tc>
          <w:tcPr>
            <w:tcW w:w="708" w:type="dxa"/>
            <w:shd w:val="clear" w:color="auto" w:fill="00CC00"/>
          </w:tcPr>
          <w:p w:rsidR="00E05E73" w:rsidRPr="000B2C08" w:rsidRDefault="00E05E73" w:rsidP="005B056D">
            <w:pPr>
              <w:rPr>
                <w:rFonts w:cstheme="minorHAnsi"/>
                <w:lang w:val="ru-RU"/>
              </w:rPr>
            </w:pPr>
          </w:p>
        </w:tc>
        <w:tc>
          <w:tcPr>
            <w:tcW w:w="709" w:type="dxa"/>
            <w:shd w:val="clear" w:color="auto" w:fill="FFFF00"/>
          </w:tcPr>
          <w:p w:rsidR="00E05E73" w:rsidRPr="000B2C08" w:rsidRDefault="00E05E73" w:rsidP="005B056D">
            <w:pPr>
              <w:rPr>
                <w:rFonts w:cstheme="minorHAnsi"/>
                <w:lang w:val="ru-RU"/>
              </w:rPr>
            </w:pPr>
          </w:p>
        </w:tc>
        <w:tc>
          <w:tcPr>
            <w:tcW w:w="709" w:type="dxa"/>
            <w:shd w:val="clear" w:color="auto" w:fill="00B0F0"/>
          </w:tcPr>
          <w:p w:rsidR="00E05E73" w:rsidRPr="000B2C08" w:rsidRDefault="00E05E73" w:rsidP="005B056D">
            <w:pPr>
              <w:rPr>
                <w:rFonts w:cstheme="minorHAnsi"/>
                <w:lang w:val="ru-RU"/>
              </w:rPr>
            </w:pPr>
          </w:p>
        </w:tc>
        <w:tc>
          <w:tcPr>
            <w:tcW w:w="674" w:type="dxa"/>
            <w:shd w:val="clear" w:color="auto" w:fill="FABF8F" w:themeFill="accent6" w:themeFillTint="99"/>
          </w:tcPr>
          <w:p w:rsidR="00E05E73" w:rsidRPr="00B568F5" w:rsidRDefault="00B568F5" w:rsidP="00B568F5">
            <w:pPr>
              <w:jc w:val="center"/>
              <w:rPr>
                <w:rFonts w:cstheme="minorHAnsi"/>
                <w:lang w:val="de-DE"/>
              </w:rPr>
            </w:pPr>
            <w:r>
              <w:rPr>
                <w:rFonts w:cstheme="minorHAnsi"/>
                <w:lang w:val="de-DE"/>
              </w:rPr>
              <w:t>X</w:t>
            </w: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Средства</w:t>
            </w:r>
            <w:proofErr w:type="spellEnd"/>
            <w:r w:rsidRPr="00E05E73">
              <w:rPr>
                <w:rFonts w:cstheme="minorHAnsi"/>
              </w:rPr>
              <w:t xml:space="preserve"> </w:t>
            </w:r>
            <w:proofErr w:type="spellStart"/>
            <w:r w:rsidRPr="00E05E73">
              <w:rPr>
                <w:rFonts w:cstheme="minorHAnsi"/>
              </w:rPr>
              <w:t>массовой</w:t>
            </w:r>
            <w:proofErr w:type="spellEnd"/>
            <w:r w:rsidRPr="00E05E73">
              <w:rPr>
                <w:rFonts w:cstheme="minorHAnsi"/>
              </w:rPr>
              <w:t xml:space="preserve"> </w:t>
            </w:r>
            <w:proofErr w:type="spellStart"/>
            <w:r w:rsidRPr="00E05E73">
              <w:rPr>
                <w:rFonts w:cstheme="minorHAnsi"/>
              </w:rPr>
              <w:t>информации</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 xml:space="preserve">А. Пресс-релизы, пресс-конференции, </w:t>
            </w:r>
            <w:proofErr w:type="gramStart"/>
            <w:r w:rsidRPr="000B2C08">
              <w:rPr>
                <w:rFonts w:cstheme="minorHAnsi"/>
                <w:lang w:val="ru-RU"/>
              </w:rPr>
              <w:t>пресс-туры</w:t>
            </w:r>
            <w:proofErr w:type="gramEnd"/>
            <w:r w:rsidRPr="000B2C08">
              <w:rPr>
                <w:rFonts w:cstheme="minorHAnsi"/>
                <w:lang w:val="ru-RU"/>
              </w:rPr>
              <w:t xml:space="preserve"> и другие мероприятия с привлечением представителей прессы;</w:t>
            </w:r>
          </w:p>
          <w:p w:rsidR="00E05E73" w:rsidRPr="000B2C08" w:rsidRDefault="00E05E73" w:rsidP="005B056D">
            <w:pPr>
              <w:spacing w:line="276" w:lineRule="auto"/>
              <w:rPr>
                <w:rFonts w:cstheme="minorHAnsi"/>
                <w:lang w:val="ru-RU"/>
              </w:rPr>
            </w:pPr>
            <w:r w:rsidRPr="000B2C08">
              <w:rPr>
                <w:rFonts w:cstheme="minorHAnsi"/>
                <w:lang w:val="ru-RU"/>
              </w:rPr>
              <w:t>Б. Печатные объявления;</w:t>
            </w:r>
          </w:p>
          <w:p w:rsidR="00E05E73" w:rsidRPr="000B2C08" w:rsidRDefault="00E05E73" w:rsidP="005B056D">
            <w:pPr>
              <w:spacing w:line="276" w:lineRule="auto"/>
              <w:rPr>
                <w:rFonts w:cstheme="minorHAnsi"/>
                <w:lang w:val="ru-RU"/>
              </w:rPr>
            </w:pPr>
            <w:r w:rsidRPr="000B2C08">
              <w:rPr>
                <w:rFonts w:cstheme="minorHAnsi"/>
                <w:lang w:val="ru-RU"/>
              </w:rPr>
              <w:t>В. Телевизионные сюжеты;</w:t>
            </w:r>
          </w:p>
          <w:p w:rsidR="00E05E73" w:rsidRPr="000B2C08" w:rsidRDefault="00E05E73" w:rsidP="005B056D">
            <w:pPr>
              <w:spacing w:line="276" w:lineRule="auto"/>
              <w:rPr>
                <w:rFonts w:cstheme="minorHAnsi"/>
                <w:lang w:val="ru-RU"/>
              </w:rPr>
            </w:pPr>
            <w:r w:rsidRPr="000B2C08">
              <w:rPr>
                <w:rFonts w:cstheme="minorHAnsi"/>
                <w:lang w:val="ru-RU"/>
              </w:rPr>
              <w:t>Г. Статьи или документальные ленты.</w:t>
            </w:r>
          </w:p>
        </w:tc>
        <w:tc>
          <w:tcPr>
            <w:tcW w:w="709" w:type="dxa"/>
            <w:shd w:val="clear" w:color="auto" w:fill="FF0000"/>
          </w:tcPr>
          <w:p w:rsidR="00E05E73" w:rsidRPr="00CD0946" w:rsidRDefault="00CD0946" w:rsidP="00CD0946">
            <w:pPr>
              <w:spacing w:line="276" w:lineRule="auto"/>
              <w:jc w:val="center"/>
              <w:rPr>
                <w:rFonts w:cstheme="minorHAnsi"/>
                <w:lang w:val="de-DE"/>
              </w:rPr>
            </w:pPr>
            <w:r>
              <w:rPr>
                <w:rFonts w:cstheme="minorHAnsi"/>
                <w:lang w:val="de-DE"/>
              </w:rPr>
              <w:t>X</w:t>
            </w:r>
          </w:p>
        </w:tc>
        <w:tc>
          <w:tcPr>
            <w:tcW w:w="708" w:type="dxa"/>
            <w:shd w:val="clear" w:color="auto" w:fill="00CC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FFFF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00B0F0"/>
          </w:tcPr>
          <w:p w:rsidR="00E05E73" w:rsidRPr="00E05E73" w:rsidRDefault="00E05E73" w:rsidP="005B056D">
            <w:pPr>
              <w:rPr>
                <w:rFonts w:cstheme="minorHAnsi"/>
              </w:rPr>
            </w:pPr>
          </w:p>
        </w:tc>
        <w:tc>
          <w:tcPr>
            <w:tcW w:w="674" w:type="dxa"/>
            <w:shd w:val="clear" w:color="auto" w:fill="FABF8F" w:themeFill="accent6" w:themeFillTint="99"/>
          </w:tcPr>
          <w:p w:rsidR="00E05E73" w:rsidRPr="00E05E73" w:rsidRDefault="00E05E73" w:rsidP="005B056D">
            <w:pPr>
              <w:rPr>
                <w:rFonts w:cstheme="minorHAnsi"/>
              </w:rPr>
            </w:pP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Доски</w:t>
            </w:r>
            <w:proofErr w:type="spellEnd"/>
            <w:r w:rsidRPr="00E05E73">
              <w:rPr>
                <w:rFonts w:cstheme="minorHAnsi"/>
              </w:rPr>
              <w:t xml:space="preserve"> </w:t>
            </w:r>
            <w:proofErr w:type="spellStart"/>
            <w:r w:rsidRPr="00E05E73">
              <w:rPr>
                <w:rFonts w:cstheme="minorHAnsi"/>
              </w:rPr>
              <w:t>объявлений</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Информация может быть опубликована на официальных и прочих досках объявлений (расположенных, например, в государственных органах, муниципальных центрах, гражданских округах и пр.)</w:t>
            </w:r>
          </w:p>
        </w:tc>
        <w:tc>
          <w:tcPr>
            <w:tcW w:w="709" w:type="dxa"/>
            <w:shd w:val="clear" w:color="auto" w:fill="FF0000"/>
          </w:tcPr>
          <w:p w:rsidR="00E05E73" w:rsidRPr="00CD0946" w:rsidRDefault="00CD0946" w:rsidP="00CD0946">
            <w:pPr>
              <w:spacing w:line="276" w:lineRule="auto"/>
              <w:jc w:val="center"/>
              <w:rPr>
                <w:rFonts w:cstheme="minorHAnsi"/>
                <w:lang w:val="de-DE"/>
              </w:rPr>
            </w:pPr>
            <w:r>
              <w:rPr>
                <w:rFonts w:cstheme="minorHAnsi"/>
                <w:lang w:val="de-DE"/>
              </w:rPr>
              <w:t>X</w:t>
            </w:r>
          </w:p>
        </w:tc>
        <w:tc>
          <w:tcPr>
            <w:tcW w:w="708" w:type="dxa"/>
            <w:shd w:val="clear" w:color="auto" w:fill="00CC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FFFF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00B0F0"/>
          </w:tcPr>
          <w:p w:rsidR="00E05E73" w:rsidRPr="00E05E73" w:rsidRDefault="00E05E73" w:rsidP="005B056D">
            <w:pPr>
              <w:rPr>
                <w:rFonts w:cstheme="minorHAnsi"/>
              </w:rPr>
            </w:pPr>
          </w:p>
        </w:tc>
        <w:tc>
          <w:tcPr>
            <w:tcW w:w="674" w:type="dxa"/>
            <w:shd w:val="clear" w:color="auto" w:fill="FABF8F" w:themeFill="accent6" w:themeFillTint="99"/>
          </w:tcPr>
          <w:p w:rsidR="00E05E73" w:rsidRPr="00E05E73" w:rsidRDefault="00E05E73" w:rsidP="005B056D">
            <w:pPr>
              <w:rPr>
                <w:rFonts w:cstheme="minorHAnsi"/>
              </w:rPr>
            </w:pP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Печатные</w:t>
            </w:r>
            <w:proofErr w:type="spellEnd"/>
            <w:r w:rsidRPr="00E05E73">
              <w:rPr>
                <w:rFonts w:cstheme="minorHAnsi"/>
              </w:rPr>
              <w:t xml:space="preserve"> </w:t>
            </w:r>
            <w:proofErr w:type="spellStart"/>
            <w:r w:rsidRPr="00E05E73">
              <w:rPr>
                <w:rFonts w:cstheme="minorHAnsi"/>
              </w:rPr>
              <w:t>информационные</w:t>
            </w:r>
            <w:proofErr w:type="spellEnd"/>
            <w:r w:rsidRPr="00E05E73">
              <w:rPr>
                <w:rFonts w:cstheme="minorHAnsi"/>
              </w:rPr>
              <w:t xml:space="preserve"> </w:t>
            </w:r>
            <w:proofErr w:type="spellStart"/>
            <w:r w:rsidRPr="00E05E73">
              <w:rPr>
                <w:rFonts w:cstheme="minorHAnsi"/>
              </w:rPr>
              <w:t>материалы</w:t>
            </w:r>
            <w:proofErr w:type="spellEnd"/>
            <w:r w:rsidRPr="00E05E73">
              <w:rPr>
                <w:rFonts w:cstheme="minorHAnsi"/>
              </w:rPr>
              <w:t xml:space="preserve"> </w:t>
            </w:r>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А. Информационные бюллетени;</w:t>
            </w:r>
          </w:p>
          <w:p w:rsidR="00E05E73" w:rsidRPr="000B2C08" w:rsidRDefault="00E05E73" w:rsidP="005B056D">
            <w:pPr>
              <w:spacing w:line="276" w:lineRule="auto"/>
              <w:rPr>
                <w:rFonts w:cstheme="minorHAnsi"/>
                <w:lang w:val="ru-RU"/>
              </w:rPr>
            </w:pPr>
            <w:r w:rsidRPr="000B2C08">
              <w:rPr>
                <w:rFonts w:cstheme="minorHAnsi"/>
                <w:lang w:val="ru-RU"/>
              </w:rPr>
              <w:t>Б. Информационные рассылки;</w:t>
            </w:r>
          </w:p>
          <w:p w:rsidR="00E05E73" w:rsidRPr="000B2C08" w:rsidRDefault="00E05E73" w:rsidP="005B056D">
            <w:pPr>
              <w:spacing w:line="276" w:lineRule="auto"/>
              <w:rPr>
                <w:rFonts w:cstheme="minorHAnsi"/>
                <w:lang w:val="ru-RU"/>
              </w:rPr>
            </w:pPr>
            <w:r w:rsidRPr="000B2C08">
              <w:rPr>
                <w:rFonts w:cstheme="minorHAnsi"/>
                <w:lang w:val="ru-RU"/>
              </w:rPr>
              <w:t>В. Листовки/брошюры;</w:t>
            </w:r>
          </w:p>
          <w:p w:rsidR="00E05E73" w:rsidRPr="000B2C08" w:rsidRDefault="00E05E73" w:rsidP="005B056D">
            <w:pPr>
              <w:spacing w:line="276" w:lineRule="auto"/>
              <w:rPr>
                <w:rFonts w:cstheme="minorHAnsi"/>
                <w:lang w:val="ru-RU"/>
              </w:rPr>
            </w:pPr>
            <w:r w:rsidRPr="000B2C08">
              <w:rPr>
                <w:rFonts w:cstheme="minorHAnsi"/>
                <w:lang w:val="ru-RU"/>
              </w:rPr>
              <w:t>Г. Исследовательские доклады;</w:t>
            </w:r>
          </w:p>
          <w:p w:rsidR="00E05E73" w:rsidRPr="000B2C08" w:rsidRDefault="00E05E73" w:rsidP="005B056D">
            <w:pPr>
              <w:spacing w:line="276" w:lineRule="auto"/>
              <w:rPr>
                <w:rFonts w:cstheme="minorHAnsi"/>
                <w:lang w:val="ru-RU"/>
              </w:rPr>
            </w:pPr>
            <w:r w:rsidRPr="000B2C08">
              <w:rPr>
                <w:rFonts w:cstheme="minorHAnsi"/>
                <w:lang w:val="ru-RU"/>
              </w:rPr>
              <w:t xml:space="preserve">Д. Отчеты о ходе выполнения работ/реализации мероприятий. </w:t>
            </w:r>
          </w:p>
        </w:tc>
        <w:tc>
          <w:tcPr>
            <w:tcW w:w="709" w:type="dxa"/>
            <w:shd w:val="clear" w:color="auto" w:fill="FF0000"/>
          </w:tcPr>
          <w:p w:rsidR="00E05E73" w:rsidRPr="000B2C08" w:rsidRDefault="00E05E73" w:rsidP="005B056D">
            <w:pPr>
              <w:spacing w:line="276" w:lineRule="auto"/>
              <w:rPr>
                <w:rFonts w:cstheme="minorHAnsi"/>
                <w:lang w:val="ru-RU"/>
              </w:rPr>
            </w:pPr>
          </w:p>
        </w:tc>
        <w:tc>
          <w:tcPr>
            <w:tcW w:w="708" w:type="dxa"/>
            <w:shd w:val="clear" w:color="auto" w:fill="00CC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FFFF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00B0F0"/>
          </w:tcPr>
          <w:p w:rsidR="00E05E73" w:rsidRPr="00E05E73" w:rsidRDefault="00E05E73" w:rsidP="005B056D">
            <w:pPr>
              <w:rPr>
                <w:rFonts w:cstheme="minorHAnsi"/>
              </w:rPr>
            </w:pPr>
          </w:p>
        </w:tc>
        <w:tc>
          <w:tcPr>
            <w:tcW w:w="674" w:type="dxa"/>
            <w:shd w:val="clear" w:color="auto" w:fill="FABF8F" w:themeFill="accent6" w:themeFillTint="99"/>
          </w:tcPr>
          <w:p w:rsidR="00E05E73" w:rsidRPr="00E05E73" w:rsidRDefault="00E05E73" w:rsidP="005B056D">
            <w:pPr>
              <w:rPr>
                <w:rFonts w:cstheme="minorHAnsi"/>
              </w:rPr>
            </w:pP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Общественные</w:t>
            </w:r>
            <w:proofErr w:type="spellEnd"/>
            <w:r w:rsidRPr="00E05E73">
              <w:rPr>
                <w:rFonts w:cstheme="minorHAnsi"/>
              </w:rPr>
              <w:t xml:space="preserve"> </w:t>
            </w:r>
            <w:proofErr w:type="spellStart"/>
            <w:r w:rsidRPr="00E05E73">
              <w:rPr>
                <w:rFonts w:cstheme="minorHAnsi"/>
              </w:rPr>
              <w:t>слушания</w:t>
            </w:r>
            <w:proofErr w:type="spellEnd"/>
          </w:p>
        </w:tc>
        <w:tc>
          <w:tcPr>
            <w:tcW w:w="3867" w:type="dxa"/>
          </w:tcPr>
          <w:p w:rsidR="00E05E73" w:rsidRPr="000B2C08" w:rsidRDefault="00E05E73" w:rsidP="0005668F">
            <w:pPr>
              <w:spacing w:line="276" w:lineRule="auto"/>
              <w:rPr>
                <w:rFonts w:cstheme="minorHAnsi"/>
                <w:lang w:val="ru-RU"/>
              </w:rPr>
            </w:pPr>
            <w:r w:rsidRPr="000B2C08">
              <w:rPr>
                <w:rFonts w:cstheme="minorHAnsi"/>
                <w:lang w:val="ru-RU"/>
              </w:rPr>
              <w:t xml:space="preserve">Форма информативного собрания, проводимого на ранней стадии процесса. Государственные органы приглашают общественность (все заинтересованные стороны), информируя их о планируемом действии и предлагая им выразить свои мнения и опасения в отношении данных планов. Несмотря на то, что созыв на общественные слушания </w:t>
            </w:r>
            <w:r w:rsidRPr="000B2C08">
              <w:rPr>
                <w:rFonts w:cstheme="minorHAnsi"/>
                <w:lang w:val="ru-RU"/>
              </w:rPr>
              <w:lastRenderedPageBreak/>
              <w:t>является ответственностью государственных органов, гражданское общество также может инициировать данный процесс. Органы власти должны рассматривать комментарии со стороны общественности в процессе оценки планируемого действия</w:t>
            </w:r>
            <w:r w:rsidRPr="00E05E73">
              <w:rPr>
                <w:rStyle w:val="FootnoteReference"/>
                <w:rFonts w:cstheme="minorHAnsi"/>
              </w:rPr>
              <w:footnoteReference w:id="58"/>
            </w:r>
            <w:r w:rsidRPr="000B2C08">
              <w:rPr>
                <w:rFonts w:cstheme="minorHAnsi"/>
                <w:lang w:val="ru-RU"/>
              </w:rPr>
              <w:t>.</w:t>
            </w:r>
          </w:p>
        </w:tc>
        <w:tc>
          <w:tcPr>
            <w:tcW w:w="709" w:type="dxa"/>
            <w:shd w:val="clear" w:color="auto" w:fill="FF0000"/>
          </w:tcPr>
          <w:p w:rsidR="00E05E73" w:rsidRPr="00CD0946" w:rsidRDefault="00CD0946" w:rsidP="00CD0946">
            <w:pPr>
              <w:spacing w:line="276" w:lineRule="auto"/>
              <w:jc w:val="center"/>
              <w:rPr>
                <w:rFonts w:cstheme="minorHAnsi"/>
                <w:lang w:val="de-DE"/>
              </w:rPr>
            </w:pPr>
            <w:r>
              <w:rPr>
                <w:rFonts w:cstheme="minorHAnsi"/>
                <w:lang w:val="de-DE"/>
              </w:rPr>
              <w:lastRenderedPageBreak/>
              <w:t>X</w:t>
            </w:r>
          </w:p>
        </w:tc>
        <w:tc>
          <w:tcPr>
            <w:tcW w:w="708" w:type="dxa"/>
            <w:shd w:val="clear" w:color="auto" w:fill="00CC00"/>
          </w:tcPr>
          <w:p w:rsidR="00E05E73" w:rsidRPr="00E05E73" w:rsidRDefault="00E05E73" w:rsidP="00CD0946">
            <w:pPr>
              <w:jc w:val="center"/>
              <w:rPr>
                <w:rFonts w:cstheme="minorHAnsi"/>
              </w:rPr>
            </w:pPr>
          </w:p>
        </w:tc>
        <w:tc>
          <w:tcPr>
            <w:tcW w:w="709" w:type="dxa"/>
            <w:shd w:val="clear" w:color="auto" w:fill="FFFF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00B0F0"/>
          </w:tcPr>
          <w:p w:rsidR="00E05E73" w:rsidRPr="00CD0946" w:rsidRDefault="00CD0946" w:rsidP="00CD0946">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CD0946" w:rsidRDefault="00CD0946" w:rsidP="00CD0946">
            <w:pPr>
              <w:jc w:val="center"/>
              <w:rPr>
                <w:rFonts w:cstheme="minorHAnsi"/>
                <w:lang w:val="de-DE"/>
              </w:rPr>
            </w:pPr>
            <w:r>
              <w:rPr>
                <w:rFonts w:cstheme="minorHAnsi"/>
                <w:lang w:val="de-DE"/>
              </w:rPr>
              <w:t>X</w:t>
            </w: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lastRenderedPageBreak/>
              <w:t>Исследования</w:t>
            </w:r>
            <w:proofErr w:type="spellEnd"/>
            <w:r w:rsidRPr="00E05E73">
              <w:rPr>
                <w:rFonts w:cstheme="minorHAnsi"/>
              </w:rPr>
              <w:t xml:space="preserve"> </w:t>
            </w:r>
            <w:proofErr w:type="spellStart"/>
            <w:r w:rsidRPr="00E05E73">
              <w:rPr>
                <w:rFonts w:cstheme="minorHAnsi"/>
              </w:rPr>
              <w:t>общественного</w:t>
            </w:r>
            <w:proofErr w:type="spellEnd"/>
            <w:r w:rsidRPr="00E05E73">
              <w:rPr>
                <w:rFonts w:cstheme="minorHAnsi"/>
              </w:rPr>
              <w:t xml:space="preserve"> </w:t>
            </w:r>
            <w:proofErr w:type="spellStart"/>
            <w:r w:rsidRPr="00E05E73">
              <w:rPr>
                <w:rFonts w:cstheme="minorHAnsi"/>
              </w:rPr>
              <w:t>мнения</w:t>
            </w:r>
            <w:proofErr w:type="spellEnd"/>
          </w:p>
        </w:tc>
        <w:tc>
          <w:tcPr>
            <w:tcW w:w="3867" w:type="dxa"/>
          </w:tcPr>
          <w:p w:rsidR="00E05E73" w:rsidRPr="000B2C08" w:rsidRDefault="00E05E73" w:rsidP="0005668F">
            <w:pPr>
              <w:spacing w:line="276" w:lineRule="auto"/>
              <w:rPr>
                <w:rFonts w:cstheme="minorHAnsi"/>
                <w:lang w:val="ru-RU"/>
              </w:rPr>
            </w:pPr>
            <w:r w:rsidRPr="000B2C08">
              <w:rPr>
                <w:rFonts w:cstheme="minorHAnsi"/>
                <w:lang w:val="ru-RU"/>
              </w:rPr>
              <w:t>Исследование общественного мнения предоставляет возможность на ранней стадии процесса опросить общественность и таким образом собрать данные для анализа различных аспектов меры/программы/плана. Может быть проведено при личном контакте (очно), посредством телефона, интернета или почты.</w:t>
            </w:r>
          </w:p>
        </w:tc>
        <w:tc>
          <w:tcPr>
            <w:tcW w:w="709" w:type="dxa"/>
            <w:shd w:val="clear" w:color="auto" w:fill="FF0000"/>
          </w:tcPr>
          <w:p w:rsidR="00E05E73" w:rsidRPr="00CD0946" w:rsidRDefault="00CD0946" w:rsidP="00CD0946">
            <w:pPr>
              <w:spacing w:line="276" w:lineRule="auto"/>
              <w:jc w:val="center"/>
              <w:rPr>
                <w:rFonts w:cstheme="minorHAnsi"/>
                <w:lang w:val="de-DE"/>
              </w:rPr>
            </w:pPr>
            <w:r>
              <w:rPr>
                <w:rFonts w:cstheme="minorHAnsi"/>
                <w:lang w:val="de-DE"/>
              </w:rPr>
              <w:t>X</w:t>
            </w:r>
          </w:p>
        </w:tc>
        <w:tc>
          <w:tcPr>
            <w:tcW w:w="708" w:type="dxa"/>
            <w:shd w:val="clear" w:color="auto" w:fill="00CC00"/>
          </w:tcPr>
          <w:p w:rsidR="00E05E73" w:rsidRPr="00E05E73" w:rsidRDefault="00E05E73" w:rsidP="00CD0946">
            <w:pPr>
              <w:jc w:val="center"/>
              <w:rPr>
                <w:rFonts w:cstheme="minorHAnsi"/>
              </w:rPr>
            </w:pPr>
          </w:p>
        </w:tc>
        <w:tc>
          <w:tcPr>
            <w:tcW w:w="709" w:type="dxa"/>
            <w:shd w:val="clear" w:color="auto" w:fill="FFFF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00B0F0"/>
          </w:tcPr>
          <w:p w:rsidR="00E05E73" w:rsidRPr="00CD0946" w:rsidRDefault="00CD0946" w:rsidP="00CD0946">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CD0946" w:rsidRDefault="00CD0946" w:rsidP="00CD0946">
            <w:pPr>
              <w:jc w:val="center"/>
              <w:rPr>
                <w:rFonts w:cstheme="minorHAnsi"/>
                <w:lang w:val="de-DE"/>
              </w:rPr>
            </w:pPr>
            <w:r>
              <w:rPr>
                <w:rFonts w:cstheme="minorHAnsi"/>
                <w:lang w:val="de-DE"/>
              </w:rPr>
              <w:t>X</w:t>
            </w: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Референдумы</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 xml:space="preserve">Голосование по предлагаемому мере/проекту, например, уже прошедшему обсуждение в законодательном органе или только предоставляемого для дальнейшего обсуждения. </w:t>
            </w:r>
          </w:p>
        </w:tc>
        <w:tc>
          <w:tcPr>
            <w:tcW w:w="709" w:type="dxa"/>
            <w:shd w:val="clear" w:color="auto" w:fill="FF0000"/>
          </w:tcPr>
          <w:p w:rsidR="00E05E73" w:rsidRPr="000B2C08" w:rsidRDefault="00E05E73" w:rsidP="005B056D">
            <w:pPr>
              <w:spacing w:line="276" w:lineRule="auto"/>
              <w:rPr>
                <w:rFonts w:cstheme="minorHAnsi"/>
                <w:lang w:val="ru-RU"/>
              </w:rPr>
            </w:pPr>
          </w:p>
        </w:tc>
        <w:tc>
          <w:tcPr>
            <w:tcW w:w="708" w:type="dxa"/>
            <w:shd w:val="clear" w:color="auto" w:fill="00CC00"/>
          </w:tcPr>
          <w:p w:rsidR="00E05E73" w:rsidRPr="000B2C08" w:rsidRDefault="00E05E73" w:rsidP="005B056D">
            <w:pPr>
              <w:rPr>
                <w:rFonts w:cstheme="minorHAnsi"/>
                <w:lang w:val="ru-RU"/>
              </w:rPr>
            </w:pPr>
          </w:p>
        </w:tc>
        <w:tc>
          <w:tcPr>
            <w:tcW w:w="709" w:type="dxa"/>
            <w:shd w:val="clear" w:color="auto" w:fill="FFFF00"/>
          </w:tcPr>
          <w:p w:rsidR="00E05E73" w:rsidRPr="000B2C08" w:rsidRDefault="00E05E73" w:rsidP="005B056D">
            <w:pPr>
              <w:rPr>
                <w:rFonts w:cstheme="minorHAnsi"/>
                <w:lang w:val="ru-RU"/>
              </w:rPr>
            </w:pPr>
          </w:p>
        </w:tc>
        <w:tc>
          <w:tcPr>
            <w:tcW w:w="709" w:type="dxa"/>
            <w:shd w:val="clear" w:color="auto" w:fill="00B0F0"/>
          </w:tcPr>
          <w:p w:rsidR="00E05E73" w:rsidRPr="00CD0946" w:rsidRDefault="00CD0946" w:rsidP="00CD0946">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E05E73" w:rsidRDefault="00E05E73" w:rsidP="005B056D">
            <w:pPr>
              <w:rPr>
                <w:rFonts w:cstheme="minorHAnsi"/>
              </w:rPr>
            </w:pPr>
          </w:p>
        </w:tc>
      </w:tr>
      <w:tr w:rsidR="00B03598" w:rsidRPr="00E05E73" w:rsidTr="00B03598">
        <w:tc>
          <w:tcPr>
            <w:tcW w:w="2195" w:type="dxa"/>
          </w:tcPr>
          <w:p w:rsidR="00E05E73" w:rsidRPr="000B2C08" w:rsidRDefault="00E05E73" w:rsidP="005B056D">
            <w:pPr>
              <w:spacing w:line="276" w:lineRule="auto"/>
              <w:rPr>
                <w:rFonts w:cstheme="minorHAnsi"/>
                <w:lang w:val="ru-RU"/>
              </w:rPr>
            </w:pPr>
            <w:r w:rsidRPr="000B2C08">
              <w:rPr>
                <w:rFonts w:cstheme="minorHAnsi"/>
                <w:lang w:val="ru-RU"/>
              </w:rPr>
              <w:t>Совещания советов и комитетов речных бассейнов</w:t>
            </w:r>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В России, Украине, Молдове и Румынии действуют советы/комитеты по речным бассейнам, имеющие статус консультативных органов. Во Франции интересы общественности представляет Речной парламент (см. также выше С)1)с (Пример 14) и С)3)</w:t>
            </w:r>
            <w:proofErr w:type="gramStart"/>
            <w:r w:rsidRPr="000B2C08">
              <w:rPr>
                <w:rFonts w:cstheme="minorHAnsi"/>
                <w:lang w:val="ru-RU"/>
              </w:rPr>
              <w:t xml:space="preserve"> )</w:t>
            </w:r>
            <w:proofErr w:type="gramEnd"/>
            <w:r w:rsidRPr="000B2C08">
              <w:rPr>
                <w:rFonts w:cstheme="minorHAnsi"/>
                <w:lang w:val="ru-RU"/>
              </w:rPr>
              <w:t xml:space="preserve">. </w:t>
            </w:r>
          </w:p>
        </w:tc>
        <w:tc>
          <w:tcPr>
            <w:tcW w:w="709" w:type="dxa"/>
            <w:shd w:val="clear" w:color="auto" w:fill="FF0000"/>
          </w:tcPr>
          <w:p w:rsidR="00E05E73" w:rsidRPr="000B2C08" w:rsidRDefault="00E05E73" w:rsidP="00CD0946">
            <w:pPr>
              <w:spacing w:line="276" w:lineRule="auto"/>
              <w:jc w:val="center"/>
              <w:rPr>
                <w:rFonts w:cstheme="minorHAnsi"/>
                <w:lang w:val="ru-RU"/>
              </w:rPr>
            </w:pPr>
          </w:p>
        </w:tc>
        <w:tc>
          <w:tcPr>
            <w:tcW w:w="708" w:type="dxa"/>
            <w:shd w:val="clear" w:color="auto" w:fill="00CC00"/>
          </w:tcPr>
          <w:p w:rsidR="00E05E73" w:rsidRPr="000B2C08" w:rsidRDefault="00E05E73" w:rsidP="00CD0946">
            <w:pPr>
              <w:jc w:val="center"/>
              <w:rPr>
                <w:rFonts w:cstheme="minorHAnsi"/>
                <w:lang w:val="ru-RU"/>
              </w:rPr>
            </w:pPr>
          </w:p>
        </w:tc>
        <w:tc>
          <w:tcPr>
            <w:tcW w:w="709" w:type="dxa"/>
            <w:shd w:val="clear" w:color="auto" w:fill="FFFF00"/>
          </w:tcPr>
          <w:p w:rsidR="00E05E73" w:rsidRPr="000B2C08" w:rsidRDefault="00E05E73" w:rsidP="00CD0946">
            <w:pPr>
              <w:jc w:val="center"/>
              <w:rPr>
                <w:rFonts w:cstheme="minorHAnsi"/>
                <w:lang w:val="ru-RU"/>
              </w:rPr>
            </w:pPr>
          </w:p>
        </w:tc>
        <w:tc>
          <w:tcPr>
            <w:tcW w:w="709" w:type="dxa"/>
            <w:shd w:val="clear" w:color="auto" w:fill="00B0F0"/>
          </w:tcPr>
          <w:p w:rsidR="00E05E73" w:rsidRPr="00CD0946" w:rsidRDefault="00CD0946" w:rsidP="00CD0946">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CD0946" w:rsidRDefault="00CD0946" w:rsidP="00CD0946">
            <w:pPr>
              <w:jc w:val="center"/>
              <w:rPr>
                <w:rFonts w:cstheme="minorHAnsi"/>
                <w:lang w:val="de-DE"/>
              </w:rPr>
            </w:pPr>
            <w:r>
              <w:rPr>
                <w:rFonts w:cstheme="minorHAnsi"/>
                <w:lang w:val="de-DE"/>
              </w:rPr>
              <w:t>X</w:t>
            </w: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Круглые</w:t>
            </w:r>
            <w:proofErr w:type="spellEnd"/>
            <w:r w:rsidRPr="00E05E73">
              <w:rPr>
                <w:rFonts w:cstheme="minorHAnsi"/>
              </w:rPr>
              <w:t xml:space="preserve"> </w:t>
            </w:r>
            <w:proofErr w:type="spellStart"/>
            <w:r w:rsidRPr="00E05E73">
              <w:rPr>
                <w:rFonts w:cstheme="minorHAnsi"/>
              </w:rPr>
              <w:t>столы</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Небольшая по размеру группа (участники приглашаются) начинает работу с коротких презентаций по проекту/мере, за которыми следует более продолжительное обсуждение. Участники встречаются на равных условиях. Метод идеален для получения желаемой информации.</w:t>
            </w:r>
          </w:p>
        </w:tc>
        <w:tc>
          <w:tcPr>
            <w:tcW w:w="709" w:type="dxa"/>
            <w:shd w:val="clear" w:color="auto" w:fill="FF0000"/>
          </w:tcPr>
          <w:p w:rsidR="00E05E73" w:rsidRPr="000B2C08" w:rsidRDefault="00E05E73" w:rsidP="00CD0946">
            <w:pPr>
              <w:spacing w:line="276" w:lineRule="auto"/>
              <w:jc w:val="center"/>
              <w:rPr>
                <w:rFonts w:cstheme="minorHAnsi"/>
                <w:lang w:val="ru-RU"/>
              </w:rPr>
            </w:pPr>
          </w:p>
        </w:tc>
        <w:tc>
          <w:tcPr>
            <w:tcW w:w="708" w:type="dxa"/>
            <w:shd w:val="clear" w:color="auto" w:fill="00CC00"/>
          </w:tcPr>
          <w:p w:rsidR="00E05E73" w:rsidRPr="000B2C08" w:rsidRDefault="00E05E73" w:rsidP="00CD0946">
            <w:pPr>
              <w:jc w:val="center"/>
              <w:rPr>
                <w:rFonts w:cstheme="minorHAnsi"/>
                <w:lang w:val="ru-RU"/>
              </w:rPr>
            </w:pPr>
          </w:p>
        </w:tc>
        <w:tc>
          <w:tcPr>
            <w:tcW w:w="709" w:type="dxa"/>
            <w:shd w:val="clear" w:color="auto" w:fill="FFFF00"/>
          </w:tcPr>
          <w:p w:rsidR="00E05E73" w:rsidRPr="000B2C08" w:rsidRDefault="00E05E73" w:rsidP="00CD0946">
            <w:pPr>
              <w:jc w:val="center"/>
              <w:rPr>
                <w:rFonts w:cstheme="minorHAnsi"/>
                <w:lang w:val="ru-RU"/>
              </w:rPr>
            </w:pPr>
          </w:p>
        </w:tc>
        <w:tc>
          <w:tcPr>
            <w:tcW w:w="709" w:type="dxa"/>
            <w:shd w:val="clear" w:color="auto" w:fill="00B0F0"/>
          </w:tcPr>
          <w:p w:rsidR="00E05E73" w:rsidRPr="00CD0946" w:rsidRDefault="00CD0946" w:rsidP="00CD0946">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CD0946" w:rsidRDefault="00CD0946" w:rsidP="00CD0946">
            <w:pPr>
              <w:jc w:val="center"/>
              <w:rPr>
                <w:rFonts w:cstheme="minorHAnsi"/>
                <w:lang w:val="de-DE"/>
              </w:rPr>
            </w:pPr>
            <w:r>
              <w:rPr>
                <w:rFonts w:cstheme="minorHAnsi"/>
                <w:lang w:val="de-DE"/>
              </w:rPr>
              <w:t>X</w:t>
            </w: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Анализ</w:t>
            </w:r>
            <w:proofErr w:type="spellEnd"/>
            <w:r w:rsidRPr="00E05E73">
              <w:rPr>
                <w:rFonts w:cstheme="minorHAnsi"/>
              </w:rPr>
              <w:t xml:space="preserve"> </w:t>
            </w:r>
            <w:proofErr w:type="spellStart"/>
            <w:r w:rsidRPr="00E05E73">
              <w:rPr>
                <w:rFonts w:cstheme="minorHAnsi"/>
              </w:rPr>
              <w:t>заинтересованных</w:t>
            </w:r>
            <w:proofErr w:type="spellEnd"/>
            <w:r w:rsidRPr="00E05E73">
              <w:rPr>
                <w:rFonts w:cstheme="minorHAnsi"/>
              </w:rPr>
              <w:t xml:space="preserve"> </w:t>
            </w:r>
            <w:proofErr w:type="spellStart"/>
            <w:r w:rsidRPr="00E05E73">
              <w:rPr>
                <w:rFonts w:cstheme="minorHAnsi"/>
              </w:rPr>
              <w:t>сторон</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 xml:space="preserve">Анализ заинтересованных сторон помогает получить общее представление о существующих </w:t>
            </w:r>
            <w:r w:rsidRPr="000B2C08">
              <w:rPr>
                <w:rFonts w:cstheme="minorHAnsi"/>
                <w:lang w:val="ru-RU"/>
              </w:rPr>
              <w:lastRenderedPageBreak/>
              <w:t>заинтересованных сторонах, а также исследует отношения между ними</w:t>
            </w:r>
            <w:r w:rsidRPr="00E05E73">
              <w:rPr>
                <w:rStyle w:val="FootnoteReference"/>
                <w:rFonts w:cstheme="minorHAnsi"/>
              </w:rPr>
              <w:footnoteReference w:id="59"/>
            </w:r>
            <w:r w:rsidRPr="000B2C08">
              <w:rPr>
                <w:rFonts w:cstheme="minorHAnsi"/>
                <w:lang w:val="ru-RU"/>
              </w:rPr>
              <w:t>.</w:t>
            </w:r>
          </w:p>
        </w:tc>
        <w:tc>
          <w:tcPr>
            <w:tcW w:w="709" w:type="dxa"/>
            <w:shd w:val="clear" w:color="auto" w:fill="FF0000"/>
          </w:tcPr>
          <w:p w:rsidR="00E05E73" w:rsidRPr="00CD0946" w:rsidRDefault="00CD0946" w:rsidP="00CD0946">
            <w:pPr>
              <w:spacing w:line="276" w:lineRule="auto"/>
              <w:jc w:val="center"/>
              <w:rPr>
                <w:rFonts w:cstheme="minorHAnsi"/>
                <w:lang w:val="de-DE"/>
              </w:rPr>
            </w:pPr>
            <w:r>
              <w:rPr>
                <w:rFonts w:cstheme="minorHAnsi"/>
                <w:lang w:val="de-DE"/>
              </w:rPr>
              <w:lastRenderedPageBreak/>
              <w:t>X</w:t>
            </w:r>
          </w:p>
        </w:tc>
        <w:tc>
          <w:tcPr>
            <w:tcW w:w="708" w:type="dxa"/>
            <w:shd w:val="clear" w:color="auto" w:fill="00CC00"/>
          </w:tcPr>
          <w:p w:rsidR="00E05E73" w:rsidRPr="00E05E73" w:rsidRDefault="00E05E73" w:rsidP="00CD0946">
            <w:pPr>
              <w:jc w:val="center"/>
              <w:rPr>
                <w:rFonts w:cstheme="minorHAnsi"/>
              </w:rPr>
            </w:pPr>
          </w:p>
        </w:tc>
        <w:tc>
          <w:tcPr>
            <w:tcW w:w="709" w:type="dxa"/>
            <w:shd w:val="clear" w:color="auto" w:fill="FFFF00"/>
          </w:tcPr>
          <w:p w:rsidR="00E05E73" w:rsidRPr="00E05E73" w:rsidRDefault="00E05E73" w:rsidP="00CD0946">
            <w:pPr>
              <w:jc w:val="center"/>
              <w:rPr>
                <w:rFonts w:cstheme="minorHAnsi"/>
              </w:rPr>
            </w:pPr>
          </w:p>
        </w:tc>
        <w:tc>
          <w:tcPr>
            <w:tcW w:w="709" w:type="dxa"/>
            <w:shd w:val="clear" w:color="auto" w:fill="00B0F0"/>
          </w:tcPr>
          <w:p w:rsidR="00E05E73" w:rsidRPr="00E05E73" w:rsidRDefault="00E05E73" w:rsidP="00CD0946">
            <w:pPr>
              <w:jc w:val="center"/>
              <w:rPr>
                <w:rFonts w:cstheme="minorHAnsi"/>
              </w:rPr>
            </w:pPr>
          </w:p>
        </w:tc>
        <w:tc>
          <w:tcPr>
            <w:tcW w:w="674" w:type="dxa"/>
            <w:shd w:val="clear" w:color="auto" w:fill="FABF8F" w:themeFill="accent6" w:themeFillTint="99"/>
          </w:tcPr>
          <w:p w:rsidR="00E05E73" w:rsidRPr="00E05E73" w:rsidRDefault="00E05E73" w:rsidP="00CD0946">
            <w:pPr>
              <w:jc w:val="center"/>
              <w:rPr>
                <w:rFonts w:cstheme="minorHAnsi"/>
              </w:rPr>
            </w:pP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lastRenderedPageBreak/>
              <w:t>Интернет-сайты</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Интернет-сайты являются общедоступной коммуникационной средой и служат электронным вариантом доски объявлений, где может быть размещена информация.</w:t>
            </w:r>
          </w:p>
        </w:tc>
        <w:tc>
          <w:tcPr>
            <w:tcW w:w="709" w:type="dxa"/>
            <w:shd w:val="clear" w:color="auto" w:fill="FF0000"/>
          </w:tcPr>
          <w:p w:rsidR="00E05E73" w:rsidRPr="00CD0946" w:rsidRDefault="00CD0946" w:rsidP="00CD0946">
            <w:pPr>
              <w:spacing w:line="276" w:lineRule="auto"/>
              <w:jc w:val="center"/>
              <w:rPr>
                <w:rFonts w:cstheme="minorHAnsi"/>
                <w:lang w:val="de-DE"/>
              </w:rPr>
            </w:pPr>
            <w:r>
              <w:rPr>
                <w:rFonts w:cstheme="minorHAnsi"/>
                <w:lang w:val="de-DE"/>
              </w:rPr>
              <w:t>X</w:t>
            </w:r>
          </w:p>
        </w:tc>
        <w:tc>
          <w:tcPr>
            <w:tcW w:w="708" w:type="dxa"/>
            <w:shd w:val="clear" w:color="auto" w:fill="00CC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FFFF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00B0F0"/>
          </w:tcPr>
          <w:p w:rsidR="00E05E73" w:rsidRPr="00CD0946" w:rsidRDefault="00CD0946" w:rsidP="00CD0946">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CD0946" w:rsidRDefault="00CD0946" w:rsidP="00CD0946">
            <w:pPr>
              <w:jc w:val="center"/>
              <w:rPr>
                <w:rFonts w:cstheme="minorHAnsi"/>
                <w:lang w:val="de-DE"/>
              </w:rPr>
            </w:pPr>
            <w:r>
              <w:rPr>
                <w:rFonts w:cstheme="minorHAnsi"/>
                <w:lang w:val="de-DE"/>
              </w:rPr>
              <w:t>X</w:t>
            </w:r>
          </w:p>
        </w:tc>
      </w:tr>
      <w:tr w:rsidR="00B03598" w:rsidRPr="00E05E73" w:rsidTr="00B03598">
        <w:tc>
          <w:tcPr>
            <w:tcW w:w="2195" w:type="dxa"/>
          </w:tcPr>
          <w:p w:rsidR="00E05E73" w:rsidRPr="00E05E73" w:rsidRDefault="00E05E73" w:rsidP="00756DF3">
            <w:pPr>
              <w:spacing w:line="276" w:lineRule="auto"/>
              <w:rPr>
                <w:rFonts w:cstheme="minorHAnsi"/>
              </w:rPr>
            </w:pPr>
            <w:proofErr w:type="spellStart"/>
            <w:r w:rsidRPr="00E05E73">
              <w:rPr>
                <w:rFonts w:cstheme="minorHAnsi"/>
              </w:rPr>
              <w:t>Рабочие</w:t>
            </w:r>
            <w:proofErr w:type="spellEnd"/>
            <w:r w:rsidRPr="00E05E73">
              <w:rPr>
                <w:rFonts w:cstheme="minorHAnsi"/>
              </w:rPr>
              <w:t xml:space="preserve"> </w:t>
            </w:r>
            <w:proofErr w:type="spellStart"/>
            <w:r w:rsidRPr="00E05E73">
              <w:rPr>
                <w:rFonts w:cstheme="minorHAnsi"/>
              </w:rPr>
              <w:t>группы</w:t>
            </w:r>
            <w:proofErr w:type="spellEnd"/>
            <w:r w:rsidRPr="00E05E73">
              <w:rPr>
                <w:rFonts w:cstheme="minorHAnsi"/>
              </w:rPr>
              <w:t xml:space="preserve"> / </w:t>
            </w:r>
            <w:proofErr w:type="spellStart"/>
            <w:r w:rsidRPr="00E05E73">
              <w:rPr>
                <w:rFonts w:cstheme="minorHAnsi"/>
              </w:rPr>
              <w:t>Рабочие</w:t>
            </w:r>
            <w:proofErr w:type="spellEnd"/>
            <w:r w:rsidRPr="00E05E73">
              <w:rPr>
                <w:rFonts w:cstheme="minorHAnsi"/>
              </w:rPr>
              <w:t xml:space="preserve"> </w:t>
            </w:r>
            <w:proofErr w:type="spellStart"/>
            <w:r w:rsidRPr="00E05E73">
              <w:rPr>
                <w:rFonts w:cstheme="minorHAnsi"/>
              </w:rPr>
              <w:t>совещания</w:t>
            </w:r>
            <w:proofErr w:type="spellEnd"/>
          </w:p>
        </w:tc>
        <w:tc>
          <w:tcPr>
            <w:tcW w:w="3867" w:type="dxa"/>
          </w:tcPr>
          <w:p w:rsidR="00E05E73" w:rsidRPr="00E05E73" w:rsidRDefault="00E05E73" w:rsidP="005B056D">
            <w:pPr>
              <w:spacing w:line="276" w:lineRule="auto"/>
              <w:rPr>
                <w:rFonts w:cstheme="minorHAnsi"/>
              </w:rPr>
            </w:pPr>
            <w:r w:rsidRPr="000B2C08">
              <w:rPr>
                <w:rFonts w:cstheme="minorHAnsi"/>
                <w:lang w:val="ru-RU"/>
              </w:rPr>
              <w:t>Неформальное общественное собрание, которое может включать презентации и фокусируется на интерактивных рабочих группах</w:t>
            </w:r>
            <w:r w:rsidRPr="00E05E73">
              <w:rPr>
                <w:rStyle w:val="FootnoteReference"/>
                <w:rFonts w:cstheme="minorHAnsi"/>
              </w:rPr>
              <w:footnoteReference w:id="60"/>
            </w:r>
            <w:r w:rsidRPr="000B2C08">
              <w:rPr>
                <w:rFonts w:cstheme="minorHAnsi"/>
                <w:lang w:val="ru-RU"/>
              </w:rPr>
              <w:t xml:space="preserve">. </w:t>
            </w:r>
            <w:proofErr w:type="spellStart"/>
            <w:r w:rsidRPr="00E05E73">
              <w:rPr>
                <w:rFonts w:cstheme="minorHAnsi"/>
              </w:rPr>
              <w:t>Работа</w:t>
            </w:r>
            <w:proofErr w:type="spellEnd"/>
            <w:r w:rsidRPr="00E05E73">
              <w:rPr>
                <w:rFonts w:cstheme="minorHAnsi"/>
              </w:rPr>
              <w:t xml:space="preserve"> в </w:t>
            </w:r>
            <w:proofErr w:type="spellStart"/>
            <w:r w:rsidRPr="00E05E73">
              <w:rPr>
                <w:rFonts w:cstheme="minorHAnsi"/>
              </w:rPr>
              <w:t>интерактивных</w:t>
            </w:r>
            <w:proofErr w:type="spellEnd"/>
            <w:r w:rsidRPr="00E05E73">
              <w:rPr>
                <w:rFonts w:cstheme="minorHAnsi"/>
              </w:rPr>
              <w:t xml:space="preserve"> </w:t>
            </w:r>
            <w:proofErr w:type="spellStart"/>
            <w:r w:rsidRPr="00E05E73">
              <w:rPr>
                <w:rFonts w:cstheme="minorHAnsi"/>
              </w:rPr>
              <w:t>группах</w:t>
            </w:r>
            <w:proofErr w:type="spellEnd"/>
            <w:r w:rsidRPr="00E05E73">
              <w:rPr>
                <w:rFonts w:cstheme="minorHAnsi"/>
              </w:rPr>
              <w:t xml:space="preserve"> </w:t>
            </w:r>
            <w:proofErr w:type="spellStart"/>
            <w:r w:rsidRPr="00E05E73">
              <w:rPr>
                <w:rFonts w:cstheme="minorHAnsi"/>
              </w:rPr>
              <w:t>осуществляется</w:t>
            </w:r>
            <w:proofErr w:type="spellEnd"/>
            <w:r w:rsidRPr="00E05E73">
              <w:rPr>
                <w:rFonts w:cstheme="minorHAnsi"/>
              </w:rPr>
              <w:t xml:space="preserve"> </w:t>
            </w:r>
            <w:proofErr w:type="spellStart"/>
            <w:r w:rsidRPr="00E05E73">
              <w:rPr>
                <w:rFonts w:cstheme="minorHAnsi"/>
              </w:rPr>
              <w:t>при</w:t>
            </w:r>
            <w:proofErr w:type="spellEnd"/>
            <w:r w:rsidRPr="00E05E73">
              <w:rPr>
                <w:rFonts w:cstheme="minorHAnsi"/>
              </w:rPr>
              <w:t xml:space="preserve"> </w:t>
            </w:r>
            <w:proofErr w:type="spellStart"/>
            <w:r w:rsidRPr="00E05E73">
              <w:rPr>
                <w:rFonts w:cstheme="minorHAnsi"/>
              </w:rPr>
              <w:t>помощи</w:t>
            </w:r>
            <w:proofErr w:type="spellEnd"/>
            <w:r w:rsidRPr="00E05E73">
              <w:rPr>
                <w:rFonts w:cstheme="minorHAnsi"/>
              </w:rPr>
              <w:t xml:space="preserve"> </w:t>
            </w:r>
            <w:proofErr w:type="spellStart"/>
            <w:r w:rsidRPr="00E05E73">
              <w:rPr>
                <w:rFonts w:cstheme="minorHAnsi"/>
              </w:rPr>
              <w:t>подготовленного</w:t>
            </w:r>
            <w:proofErr w:type="spellEnd"/>
            <w:r w:rsidRPr="00E05E73">
              <w:rPr>
                <w:rFonts w:cstheme="minorHAnsi"/>
              </w:rPr>
              <w:t xml:space="preserve"> </w:t>
            </w:r>
            <w:proofErr w:type="spellStart"/>
            <w:r w:rsidRPr="00E05E73">
              <w:rPr>
                <w:rFonts w:cstheme="minorHAnsi"/>
              </w:rPr>
              <w:t>модератора</w:t>
            </w:r>
            <w:proofErr w:type="spellEnd"/>
            <w:r w:rsidRPr="00E05E73">
              <w:rPr>
                <w:rFonts w:cstheme="minorHAnsi"/>
              </w:rPr>
              <w:t xml:space="preserve">. </w:t>
            </w:r>
          </w:p>
        </w:tc>
        <w:tc>
          <w:tcPr>
            <w:tcW w:w="709" w:type="dxa"/>
            <w:shd w:val="clear" w:color="auto" w:fill="FF0000"/>
          </w:tcPr>
          <w:p w:rsidR="00E05E73" w:rsidRPr="00E05E73" w:rsidRDefault="00E05E73" w:rsidP="005B056D">
            <w:pPr>
              <w:spacing w:line="276" w:lineRule="auto"/>
              <w:rPr>
                <w:rFonts w:cstheme="minorHAnsi"/>
              </w:rPr>
            </w:pPr>
          </w:p>
        </w:tc>
        <w:tc>
          <w:tcPr>
            <w:tcW w:w="708" w:type="dxa"/>
            <w:shd w:val="clear" w:color="auto" w:fill="00CC00"/>
          </w:tcPr>
          <w:p w:rsidR="00E05E73" w:rsidRPr="00E05E73" w:rsidRDefault="00E05E73" w:rsidP="005B056D">
            <w:pPr>
              <w:rPr>
                <w:rFonts w:cstheme="minorHAnsi"/>
              </w:rPr>
            </w:pPr>
          </w:p>
        </w:tc>
        <w:tc>
          <w:tcPr>
            <w:tcW w:w="709" w:type="dxa"/>
            <w:shd w:val="clear" w:color="auto" w:fill="FFFF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00B0F0"/>
          </w:tcPr>
          <w:p w:rsidR="00E05E73" w:rsidRPr="00CD0946" w:rsidRDefault="00CD0946" w:rsidP="00CD0946">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E05E73" w:rsidRDefault="00E05E73" w:rsidP="005B056D">
            <w:pPr>
              <w:rPr>
                <w:rFonts w:cstheme="minorHAnsi"/>
              </w:rPr>
            </w:pPr>
          </w:p>
        </w:tc>
      </w:tr>
      <w:tr w:rsidR="00B03598" w:rsidRPr="00E05E73" w:rsidTr="00B03598">
        <w:tc>
          <w:tcPr>
            <w:tcW w:w="2195" w:type="dxa"/>
          </w:tcPr>
          <w:p w:rsidR="00E05E73" w:rsidRPr="00E05E73" w:rsidRDefault="00E05E73" w:rsidP="005B056D">
            <w:pPr>
              <w:spacing w:line="276" w:lineRule="auto"/>
              <w:rPr>
                <w:rFonts w:cstheme="minorHAnsi"/>
              </w:rPr>
            </w:pPr>
            <w:proofErr w:type="spellStart"/>
            <w:r w:rsidRPr="00E05E73">
              <w:rPr>
                <w:rFonts w:cstheme="minorHAnsi"/>
              </w:rPr>
              <w:t>Письменные</w:t>
            </w:r>
            <w:proofErr w:type="spellEnd"/>
            <w:r w:rsidRPr="00E05E73">
              <w:rPr>
                <w:rFonts w:cstheme="minorHAnsi"/>
              </w:rPr>
              <w:t xml:space="preserve"> </w:t>
            </w:r>
            <w:proofErr w:type="spellStart"/>
            <w:r w:rsidRPr="00E05E73">
              <w:rPr>
                <w:rFonts w:cstheme="minorHAnsi"/>
              </w:rPr>
              <w:t>обращения</w:t>
            </w:r>
            <w:proofErr w:type="spellEnd"/>
          </w:p>
        </w:tc>
        <w:tc>
          <w:tcPr>
            <w:tcW w:w="3867" w:type="dxa"/>
          </w:tcPr>
          <w:p w:rsidR="00E05E73" w:rsidRPr="000B2C08" w:rsidRDefault="00E05E73" w:rsidP="005B056D">
            <w:pPr>
              <w:spacing w:line="276" w:lineRule="auto"/>
              <w:rPr>
                <w:rFonts w:cstheme="minorHAnsi"/>
                <w:lang w:val="ru-RU"/>
              </w:rPr>
            </w:pPr>
            <w:r w:rsidRPr="000B2C08">
              <w:rPr>
                <w:rFonts w:cstheme="minorHAnsi"/>
                <w:lang w:val="ru-RU"/>
              </w:rPr>
              <w:t>Обращения общественности по поводу определенной программы или плана. Общественности предлагается предоставить свой информационный вклад в определенный срок и часто в определенном формате (определенный объем текста, язык и пр.)</w:t>
            </w:r>
          </w:p>
        </w:tc>
        <w:tc>
          <w:tcPr>
            <w:tcW w:w="709" w:type="dxa"/>
            <w:shd w:val="clear" w:color="auto" w:fill="FF0000"/>
          </w:tcPr>
          <w:p w:rsidR="00E05E73" w:rsidRPr="00CD0946" w:rsidRDefault="00CD0946" w:rsidP="00CD0946">
            <w:pPr>
              <w:spacing w:line="276" w:lineRule="auto"/>
              <w:jc w:val="center"/>
              <w:rPr>
                <w:rFonts w:cstheme="minorHAnsi"/>
                <w:lang w:val="de-DE"/>
              </w:rPr>
            </w:pPr>
            <w:r>
              <w:rPr>
                <w:rFonts w:cstheme="minorHAnsi"/>
                <w:lang w:val="de-DE"/>
              </w:rPr>
              <w:t>X</w:t>
            </w:r>
          </w:p>
        </w:tc>
        <w:tc>
          <w:tcPr>
            <w:tcW w:w="708" w:type="dxa"/>
            <w:shd w:val="clear" w:color="auto" w:fill="00CC00"/>
          </w:tcPr>
          <w:p w:rsidR="00E05E73" w:rsidRPr="00E05E73" w:rsidRDefault="00E05E73" w:rsidP="00CD0946">
            <w:pPr>
              <w:jc w:val="center"/>
              <w:rPr>
                <w:rFonts w:cstheme="minorHAnsi"/>
              </w:rPr>
            </w:pPr>
          </w:p>
        </w:tc>
        <w:tc>
          <w:tcPr>
            <w:tcW w:w="709" w:type="dxa"/>
            <w:shd w:val="clear" w:color="auto" w:fill="FFFF00"/>
          </w:tcPr>
          <w:p w:rsidR="00E05E73" w:rsidRPr="00CD0946" w:rsidRDefault="00CD0946" w:rsidP="00CD0946">
            <w:pPr>
              <w:jc w:val="center"/>
              <w:rPr>
                <w:rFonts w:cstheme="minorHAnsi"/>
                <w:lang w:val="de-DE"/>
              </w:rPr>
            </w:pPr>
            <w:r>
              <w:rPr>
                <w:rFonts w:cstheme="minorHAnsi"/>
                <w:lang w:val="de-DE"/>
              </w:rPr>
              <w:t>X</w:t>
            </w:r>
          </w:p>
        </w:tc>
        <w:tc>
          <w:tcPr>
            <w:tcW w:w="709" w:type="dxa"/>
            <w:shd w:val="clear" w:color="auto" w:fill="00B0F0"/>
          </w:tcPr>
          <w:p w:rsidR="00E05E73" w:rsidRPr="00CD0946" w:rsidRDefault="00CD0946" w:rsidP="00CD0946">
            <w:pPr>
              <w:jc w:val="center"/>
              <w:rPr>
                <w:rFonts w:cstheme="minorHAnsi"/>
                <w:lang w:val="de-DE"/>
              </w:rPr>
            </w:pPr>
            <w:r>
              <w:rPr>
                <w:rFonts w:cstheme="minorHAnsi"/>
                <w:lang w:val="de-DE"/>
              </w:rPr>
              <w:t>X</w:t>
            </w:r>
          </w:p>
        </w:tc>
        <w:tc>
          <w:tcPr>
            <w:tcW w:w="674" w:type="dxa"/>
            <w:shd w:val="clear" w:color="auto" w:fill="FABF8F" w:themeFill="accent6" w:themeFillTint="99"/>
          </w:tcPr>
          <w:p w:rsidR="00E05E73" w:rsidRPr="00E05E73" w:rsidRDefault="00E05E73" w:rsidP="005B056D">
            <w:pPr>
              <w:rPr>
                <w:rFonts w:cstheme="minorHAnsi"/>
              </w:rPr>
            </w:pPr>
          </w:p>
        </w:tc>
      </w:tr>
    </w:tbl>
    <w:p w:rsidR="004E5564" w:rsidRPr="004E5564" w:rsidRDefault="004E5564" w:rsidP="003B3E68">
      <w:pPr>
        <w:rPr>
          <w:sz w:val="24"/>
          <w:szCs w:val="24"/>
        </w:rPr>
      </w:pPr>
      <w:bookmarkStart w:id="35" w:name="_GoBack"/>
      <w:bookmarkEnd w:id="35"/>
    </w:p>
    <w:sectPr w:rsidR="004E5564" w:rsidRPr="004E5564" w:rsidSect="004E72C4">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56" w:rsidRDefault="00BD7256" w:rsidP="00875C77">
      <w:pPr>
        <w:spacing w:after="0" w:line="240" w:lineRule="auto"/>
      </w:pPr>
      <w:r>
        <w:separator/>
      </w:r>
    </w:p>
  </w:endnote>
  <w:endnote w:type="continuationSeparator" w:id="0">
    <w:p w:rsidR="00BD7256" w:rsidRDefault="00BD7256" w:rsidP="0087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4016"/>
      <w:docPartObj>
        <w:docPartGallery w:val="Page Numbers (Bottom of Page)"/>
        <w:docPartUnique/>
      </w:docPartObj>
    </w:sdtPr>
    <w:sdtEndPr/>
    <w:sdtContent>
      <w:p w:rsidR="00E05E73" w:rsidRDefault="00D35ACF">
        <w:pPr>
          <w:pStyle w:val="Footer"/>
          <w:jc w:val="right"/>
        </w:pPr>
        <w:r>
          <w:fldChar w:fldCharType="begin"/>
        </w:r>
        <w:r>
          <w:instrText xml:space="preserve"> PAGE   \* MERGEFORMAT </w:instrText>
        </w:r>
        <w:r>
          <w:fldChar w:fldCharType="separate"/>
        </w:r>
        <w:r w:rsidR="008F6011">
          <w:rPr>
            <w:noProof/>
          </w:rPr>
          <w:t>42</w:t>
        </w:r>
        <w:r>
          <w:rPr>
            <w:noProof/>
          </w:rPr>
          <w:fldChar w:fldCharType="end"/>
        </w:r>
      </w:p>
    </w:sdtContent>
  </w:sdt>
  <w:p w:rsidR="00E05E73" w:rsidRDefault="00E05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56" w:rsidRDefault="00BD7256" w:rsidP="00875C77">
      <w:pPr>
        <w:spacing w:after="0" w:line="240" w:lineRule="auto"/>
      </w:pPr>
      <w:r>
        <w:separator/>
      </w:r>
    </w:p>
  </w:footnote>
  <w:footnote w:type="continuationSeparator" w:id="0">
    <w:p w:rsidR="00BD7256" w:rsidRDefault="00BD7256" w:rsidP="00875C77">
      <w:pPr>
        <w:spacing w:after="0" w:line="240" w:lineRule="auto"/>
      </w:pPr>
      <w:r>
        <w:continuationSeparator/>
      </w:r>
    </w:p>
  </w:footnote>
  <w:footnote w:id="1">
    <w:p w:rsidR="00E05E73" w:rsidRPr="000B2C08" w:rsidRDefault="00E05E73" w:rsidP="00D9088B">
      <w:pPr>
        <w:pStyle w:val="FootnoteText"/>
        <w:rPr>
          <w:lang w:val="ru-RU"/>
        </w:rPr>
      </w:pPr>
      <w:r>
        <w:rPr>
          <w:rStyle w:val="FootnoteReference"/>
        </w:rPr>
        <w:footnoteRef/>
      </w:r>
      <w:r w:rsidRPr="000B2C08">
        <w:rPr>
          <w:lang w:val="ru-RU"/>
        </w:rPr>
        <w:t xml:space="preserve"> Термины, используемые в данном Руководстве, определены в соответствии со статьей 2 Протокола.</w:t>
      </w:r>
    </w:p>
  </w:footnote>
  <w:footnote w:id="2">
    <w:p w:rsidR="00E05E73" w:rsidRPr="000B2C08" w:rsidRDefault="00E05E73">
      <w:pPr>
        <w:pStyle w:val="FootnoteText"/>
        <w:rPr>
          <w:lang w:val="ru-RU"/>
        </w:rPr>
      </w:pPr>
      <w:r>
        <w:rPr>
          <w:rStyle w:val="FootnoteReference"/>
        </w:rPr>
        <w:footnoteRef/>
      </w:r>
      <w:r w:rsidRPr="000B2C08">
        <w:rPr>
          <w:lang w:val="ru-RU"/>
        </w:rPr>
        <w:t xml:space="preserve"> Те</w:t>
      </w:r>
      <w:proofErr w:type="gramStart"/>
      <w:r w:rsidRPr="000B2C08">
        <w:rPr>
          <w:lang w:val="ru-RU"/>
        </w:rPr>
        <w:t>кст Пр</w:t>
      </w:r>
      <w:proofErr w:type="gramEnd"/>
      <w:r w:rsidRPr="000B2C08">
        <w:rPr>
          <w:lang w:val="ru-RU"/>
        </w:rPr>
        <w:t xml:space="preserve">отокола доступен по ссылке: </w:t>
      </w:r>
      <w:hyperlink r:id="rId1" w:history="1">
        <w:r>
          <w:rPr>
            <w:rStyle w:val="Hyperlink"/>
          </w:rPr>
          <w:t>http</w:t>
        </w:r>
        <w:r w:rsidRPr="000B2C08">
          <w:rPr>
            <w:rStyle w:val="Hyperlink"/>
            <w:lang w:val="ru-RU"/>
          </w:rPr>
          <w:t>://</w:t>
        </w:r>
        <w:r>
          <w:rPr>
            <w:rStyle w:val="Hyperlink"/>
          </w:rPr>
          <w:t>www</w:t>
        </w:r>
        <w:r w:rsidRPr="000B2C08">
          <w:rPr>
            <w:rStyle w:val="Hyperlink"/>
            <w:lang w:val="ru-RU"/>
          </w:rPr>
          <w:t>.</w:t>
        </w:r>
        <w:proofErr w:type="spellStart"/>
        <w:r>
          <w:rPr>
            <w:rStyle w:val="Hyperlink"/>
          </w:rPr>
          <w:t>unece</w:t>
        </w:r>
        <w:proofErr w:type="spellEnd"/>
        <w:r w:rsidRPr="000B2C08">
          <w:rPr>
            <w:rStyle w:val="Hyperlink"/>
            <w:lang w:val="ru-RU"/>
          </w:rPr>
          <w:t>.</w:t>
        </w:r>
        <w:r>
          <w:rPr>
            <w:rStyle w:val="Hyperlink"/>
          </w:rPr>
          <w:t>org</w:t>
        </w:r>
        <w:r w:rsidRPr="000B2C08">
          <w:rPr>
            <w:rStyle w:val="Hyperlink"/>
            <w:lang w:val="ru-RU"/>
          </w:rPr>
          <w:t>/</w:t>
        </w:r>
        <w:proofErr w:type="spellStart"/>
        <w:r>
          <w:rPr>
            <w:rStyle w:val="Hyperlink"/>
          </w:rPr>
          <w:t>fileadmin</w:t>
        </w:r>
        <w:proofErr w:type="spellEnd"/>
        <w:r w:rsidRPr="000B2C08">
          <w:rPr>
            <w:rStyle w:val="Hyperlink"/>
            <w:lang w:val="ru-RU"/>
          </w:rPr>
          <w:t>/</w:t>
        </w:r>
        <w:r>
          <w:rPr>
            <w:rStyle w:val="Hyperlink"/>
          </w:rPr>
          <w:t>DAM</w:t>
        </w:r>
        <w:r w:rsidRPr="000B2C08">
          <w:rPr>
            <w:rStyle w:val="Hyperlink"/>
            <w:lang w:val="ru-RU"/>
          </w:rPr>
          <w:t>/</w:t>
        </w:r>
        <w:proofErr w:type="spellStart"/>
        <w:r>
          <w:rPr>
            <w:rStyle w:val="Hyperlink"/>
          </w:rPr>
          <w:t>env</w:t>
        </w:r>
        <w:proofErr w:type="spellEnd"/>
        <w:r w:rsidRPr="000B2C08">
          <w:rPr>
            <w:rStyle w:val="Hyperlink"/>
            <w:lang w:val="ru-RU"/>
          </w:rPr>
          <w:t>/</w:t>
        </w:r>
        <w:r>
          <w:rPr>
            <w:rStyle w:val="Hyperlink"/>
          </w:rPr>
          <w:t>documents</w:t>
        </w:r>
        <w:r w:rsidRPr="000B2C08">
          <w:rPr>
            <w:rStyle w:val="Hyperlink"/>
            <w:lang w:val="ru-RU"/>
          </w:rPr>
          <w:t>/2000/</w:t>
        </w:r>
        <w:proofErr w:type="spellStart"/>
        <w:r>
          <w:rPr>
            <w:rStyle w:val="Hyperlink"/>
          </w:rPr>
          <w:t>wat</w:t>
        </w:r>
        <w:proofErr w:type="spellEnd"/>
        <w:r w:rsidRPr="000B2C08">
          <w:rPr>
            <w:rStyle w:val="Hyperlink"/>
            <w:lang w:val="ru-RU"/>
          </w:rPr>
          <w:t>/</w:t>
        </w:r>
        <w:proofErr w:type="spellStart"/>
        <w:r>
          <w:rPr>
            <w:rStyle w:val="Hyperlink"/>
          </w:rPr>
          <w:t>mp</w:t>
        </w:r>
        <w:proofErr w:type="spellEnd"/>
        <w:r w:rsidRPr="000B2C08">
          <w:rPr>
            <w:rStyle w:val="Hyperlink"/>
            <w:lang w:val="ru-RU"/>
          </w:rPr>
          <w:t>.</w:t>
        </w:r>
        <w:proofErr w:type="spellStart"/>
        <w:r>
          <w:rPr>
            <w:rStyle w:val="Hyperlink"/>
          </w:rPr>
          <w:t>wat</w:t>
        </w:r>
        <w:proofErr w:type="spellEnd"/>
        <w:r w:rsidRPr="000B2C08">
          <w:rPr>
            <w:rStyle w:val="Hyperlink"/>
            <w:lang w:val="ru-RU"/>
          </w:rPr>
          <w:t>.2000.1.</w:t>
        </w:r>
        <w:r>
          <w:rPr>
            <w:rStyle w:val="Hyperlink"/>
          </w:rPr>
          <w:t>r</w:t>
        </w:r>
        <w:r w:rsidRPr="000B2C08">
          <w:rPr>
            <w:rStyle w:val="Hyperlink"/>
            <w:lang w:val="ru-RU"/>
          </w:rPr>
          <w:t>.</w:t>
        </w:r>
        <w:proofErr w:type="spellStart"/>
        <w:r>
          <w:rPr>
            <w:rStyle w:val="Hyperlink"/>
          </w:rPr>
          <w:t>pdf</w:t>
        </w:r>
        <w:proofErr w:type="spellEnd"/>
      </w:hyperlink>
    </w:p>
  </w:footnote>
  <w:footnote w:id="3">
    <w:p w:rsidR="00E05E73" w:rsidRPr="000B2C08" w:rsidRDefault="00E05E73" w:rsidP="00715466">
      <w:pPr>
        <w:pStyle w:val="FootnoteText"/>
        <w:rPr>
          <w:lang w:val="ru-RU"/>
        </w:rPr>
      </w:pPr>
      <w:r>
        <w:rPr>
          <w:rStyle w:val="FootnoteReference"/>
        </w:rPr>
        <w:footnoteRef/>
      </w:r>
      <w:r w:rsidRPr="000B2C08">
        <w:rPr>
          <w:lang w:val="ru-RU"/>
        </w:rPr>
        <w:t xml:space="preserve"> ЕЭК ООН/ВОЗ-ЕРБ, Концептуальная записка по вопросам доступа общественности к информации и участия общественности в соответствии с Протоколом по проблемам воды и здоровья (доступна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documents</w:instrText>
      </w:r>
      <w:r w:rsidR="008F6011" w:rsidRPr="008F6011">
        <w:rPr>
          <w:lang w:val="ru-RU"/>
        </w:rPr>
        <w:instrText>/2010/</w:instrText>
      </w:r>
      <w:r w:rsidR="008F6011">
        <w:instrText>wat</w:instrText>
      </w:r>
      <w:r w:rsidR="008F6011" w:rsidRPr="008F6011">
        <w:rPr>
          <w:lang w:val="ru-RU"/>
        </w:rPr>
        <w:instrText>/</w:instrText>
      </w:r>
      <w:r w:rsidR="008F6011">
        <w:instrText>MP</w:instrText>
      </w:r>
      <w:r w:rsidR="008F6011" w:rsidRPr="008F6011">
        <w:rPr>
          <w:lang w:val="ru-RU"/>
        </w:rPr>
        <w:instrText>_</w:instrText>
      </w:r>
      <w:r w:rsidR="008F6011">
        <w:instrText>WH</w:instrText>
      </w:r>
      <w:r w:rsidR="008F6011" w:rsidRPr="008F6011">
        <w:rPr>
          <w:lang w:val="ru-RU"/>
        </w:rPr>
        <w:instrText>/</w:instrText>
      </w:r>
      <w:r w:rsidR="008F6011">
        <w:instrText>wh</w:instrText>
      </w:r>
      <w:r w:rsidR="008F6011" w:rsidRPr="008F6011">
        <w:rPr>
          <w:lang w:val="ru-RU"/>
        </w:rPr>
        <w:instrText>/</w:instrText>
      </w:r>
      <w:r w:rsidR="008F6011">
        <w:instrText>ece</w:instrText>
      </w:r>
      <w:r w:rsidR="008F6011" w:rsidRPr="008F6011">
        <w:rPr>
          <w:lang w:val="ru-RU"/>
        </w:rPr>
        <w:instrText>_</w:instrText>
      </w:r>
      <w:r w:rsidR="008F6011">
        <w:instrText>mp</w:instrText>
      </w:r>
      <w:r w:rsidR="008F6011" w:rsidRPr="008F6011">
        <w:rPr>
          <w:lang w:val="ru-RU"/>
        </w:rPr>
        <w:instrText>_</w:instrText>
      </w:r>
      <w:r w:rsidR="008F6011">
        <w:instrText>wh</w:instrText>
      </w:r>
      <w:r w:rsidR="008F6011" w:rsidRPr="008F6011">
        <w:rPr>
          <w:lang w:val="ru-RU"/>
        </w:rPr>
        <w:instrText>_2010_4_</w:instrText>
      </w:r>
      <w:r w:rsidR="008F6011">
        <w:instrText>R</w:instrText>
      </w:r>
      <w:r w:rsidR="008F6011" w:rsidRPr="008F6011">
        <w:rPr>
          <w:lang w:val="ru-RU"/>
        </w:rPr>
        <w:instrText>.</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sidRPr="00D96BFA">
        <w:rPr>
          <w:rStyle w:val="Hyperlink"/>
        </w:rPr>
        <w:t>http</w:t>
      </w:r>
      <w:r w:rsidRPr="000B2C08">
        <w:rPr>
          <w:rStyle w:val="Hyperlink"/>
          <w:lang w:val="ru-RU"/>
        </w:rPr>
        <w:t>://</w:t>
      </w:r>
      <w:r w:rsidRPr="00D96BFA">
        <w:rPr>
          <w:rStyle w:val="Hyperlink"/>
        </w:rPr>
        <w:t>www</w:t>
      </w:r>
      <w:r w:rsidRPr="000B2C08">
        <w:rPr>
          <w:rStyle w:val="Hyperlink"/>
          <w:lang w:val="ru-RU"/>
        </w:rPr>
        <w:t>.</w:t>
      </w:r>
      <w:proofErr w:type="spellStart"/>
      <w:r w:rsidRPr="00D96BFA">
        <w:rPr>
          <w:rStyle w:val="Hyperlink"/>
        </w:rPr>
        <w:t>unece</w:t>
      </w:r>
      <w:proofErr w:type="spellEnd"/>
      <w:r w:rsidRPr="000B2C08">
        <w:rPr>
          <w:rStyle w:val="Hyperlink"/>
          <w:lang w:val="ru-RU"/>
        </w:rPr>
        <w:t>.</w:t>
      </w:r>
      <w:r w:rsidRPr="00D96BFA">
        <w:rPr>
          <w:rStyle w:val="Hyperlink"/>
        </w:rPr>
        <w:t>org</w:t>
      </w:r>
      <w:r w:rsidRPr="000B2C08">
        <w:rPr>
          <w:rStyle w:val="Hyperlink"/>
          <w:lang w:val="ru-RU"/>
        </w:rPr>
        <w:t>/</w:t>
      </w:r>
      <w:proofErr w:type="spellStart"/>
      <w:r w:rsidRPr="00D96BFA">
        <w:rPr>
          <w:rStyle w:val="Hyperlink"/>
        </w:rPr>
        <w:t>fileadmin</w:t>
      </w:r>
      <w:proofErr w:type="spellEnd"/>
      <w:r w:rsidRPr="000B2C08">
        <w:rPr>
          <w:rStyle w:val="Hyperlink"/>
          <w:lang w:val="ru-RU"/>
        </w:rPr>
        <w:t>/</w:t>
      </w:r>
      <w:r w:rsidRPr="00D96BFA">
        <w:rPr>
          <w:rStyle w:val="Hyperlink"/>
        </w:rPr>
        <w:t>DAM</w:t>
      </w:r>
      <w:r w:rsidRPr="000B2C08">
        <w:rPr>
          <w:rStyle w:val="Hyperlink"/>
          <w:lang w:val="ru-RU"/>
        </w:rPr>
        <w:t>/</w:t>
      </w:r>
      <w:proofErr w:type="spellStart"/>
      <w:r w:rsidRPr="00D96BFA">
        <w:rPr>
          <w:rStyle w:val="Hyperlink"/>
        </w:rPr>
        <w:t>env</w:t>
      </w:r>
      <w:proofErr w:type="spellEnd"/>
      <w:r w:rsidRPr="000B2C08">
        <w:rPr>
          <w:rStyle w:val="Hyperlink"/>
          <w:lang w:val="ru-RU"/>
        </w:rPr>
        <w:t>/</w:t>
      </w:r>
      <w:r w:rsidRPr="00D96BFA">
        <w:rPr>
          <w:rStyle w:val="Hyperlink"/>
        </w:rPr>
        <w:t>documents</w:t>
      </w:r>
      <w:r w:rsidRPr="000B2C08">
        <w:rPr>
          <w:rStyle w:val="Hyperlink"/>
          <w:lang w:val="ru-RU"/>
        </w:rPr>
        <w:t>/2010/</w:t>
      </w:r>
      <w:proofErr w:type="spellStart"/>
      <w:r w:rsidRPr="00D96BFA">
        <w:rPr>
          <w:rStyle w:val="Hyperlink"/>
        </w:rPr>
        <w:t>wat</w:t>
      </w:r>
      <w:proofErr w:type="spellEnd"/>
      <w:r w:rsidRPr="000B2C08">
        <w:rPr>
          <w:rStyle w:val="Hyperlink"/>
          <w:lang w:val="ru-RU"/>
        </w:rPr>
        <w:t>/</w:t>
      </w:r>
      <w:r w:rsidRPr="00D96BFA">
        <w:rPr>
          <w:rStyle w:val="Hyperlink"/>
        </w:rPr>
        <w:t>MP</w:t>
      </w:r>
      <w:r w:rsidRPr="000B2C08">
        <w:rPr>
          <w:rStyle w:val="Hyperlink"/>
          <w:lang w:val="ru-RU"/>
        </w:rPr>
        <w:t>_</w:t>
      </w:r>
      <w:r w:rsidRPr="00D96BFA">
        <w:rPr>
          <w:rStyle w:val="Hyperlink"/>
        </w:rPr>
        <w:t>WH</w:t>
      </w:r>
      <w:r w:rsidRPr="000B2C08">
        <w:rPr>
          <w:rStyle w:val="Hyperlink"/>
          <w:lang w:val="ru-RU"/>
        </w:rPr>
        <w:t>/</w:t>
      </w:r>
      <w:proofErr w:type="spellStart"/>
      <w:r w:rsidRPr="00D96BFA">
        <w:rPr>
          <w:rStyle w:val="Hyperlink"/>
        </w:rPr>
        <w:t>wh</w:t>
      </w:r>
      <w:proofErr w:type="spellEnd"/>
      <w:r w:rsidRPr="000B2C08">
        <w:rPr>
          <w:rStyle w:val="Hyperlink"/>
          <w:lang w:val="ru-RU"/>
        </w:rPr>
        <w:t>/</w:t>
      </w:r>
      <w:proofErr w:type="spellStart"/>
      <w:r w:rsidRPr="00D96BFA">
        <w:rPr>
          <w:rStyle w:val="Hyperlink"/>
        </w:rPr>
        <w:t>ece</w:t>
      </w:r>
      <w:proofErr w:type="spellEnd"/>
      <w:r w:rsidRPr="000B2C08">
        <w:rPr>
          <w:rStyle w:val="Hyperlink"/>
          <w:lang w:val="ru-RU"/>
        </w:rPr>
        <w:t>_</w:t>
      </w:r>
      <w:proofErr w:type="spellStart"/>
      <w:r w:rsidRPr="00D96BFA">
        <w:rPr>
          <w:rStyle w:val="Hyperlink"/>
        </w:rPr>
        <w:t>mp</w:t>
      </w:r>
      <w:proofErr w:type="spellEnd"/>
      <w:r w:rsidRPr="000B2C08">
        <w:rPr>
          <w:rStyle w:val="Hyperlink"/>
          <w:lang w:val="ru-RU"/>
        </w:rPr>
        <w:t>_</w:t>
      </w:r>
      <w:proofErr w:type="spellStart"/>
      <w:r w:rsidRPr="00D96BFA">
        <w:rPr>
          <w:rStyle w:val="Hyperlink"/>
        </w:rPr>
        <w:t>wh</w:t>
      </w:r>
      <w:proofErr w:type="spellEnd"/>
      <w:r w:rsidRPr="000B2C08">
        <w:rPr>
          <w:rStyle w:val="Hyperlink"/>
          <w:lang w:val="ru-RU"/>
        </w:rPr>
        <w:t>_2010_4_</w:t>
      </w:r>
      <w:r w:rsidRPr="00D96BFA">
        <w:rPr>
          <w:rStyle w:val="Hyperlink"/>
        </w:rPr>
        <w:t>R</w:t>
      </w:r>
      <w:r w:rsidRPr="000B2C08">
        <w:rPr>
          <w:rStyle w:val="Hyperlink"/>
          <w:lang w:val="ru-RU"/>
        </w:rPr>
        <w:t>.</w:t>
      </w:r>
      <w:proofErr w:type="spellStart"/>
      <w:r w:rsidRPr="00D96BFA">
        <w:rPr>
          <w:rStyle w:val="Hyperlink"/>
        </w:rPr>
        <w:t>pdf</w:t>
      </w:r>
      <w:proofErr w:type="spellEnd"/>
      <w:r w:rsidR="008F6011">
        <w:rPr>
          <w:rStyle w:val="Hyperlink"/>
        </w:rPr>
        <w:fldChar w:fldCharType="end"/>
      </w:r>
      <w:r w:rsidRPr="000B2C08">
        <w:rPr>
          <w:lang w:val="ru-RU"/>
        </w:rPr>
        <w:t xml:space="preserve">). </w:t>
      </w:r>
    </w:p>
  </w:footnote>
  <w:footnote w:id="4">
    <w:p w:rsidR="00E05E73" w:rsidRPr="000B2C08" w:rsidRDefault="00E05E73">
      <w:pPr>
        <w:pStyle w:val="FootnoteText"/>
        <w:rPr>
          <w:lang w:val="ru-RU"/>
        </w:rPr>
      </w:pPr>
      <w:r>
        <w:rPr>
          <w:rStyle w:val="FootnoteReference"/>
        </w:rPr>
        <w:footnoteRef/>
      </w:r>
      <w:r w:rsidRPr="000B2C08">
        <w:rPr>
          <w:lang w:val="ru-RU"/>
        </w:rPr>
        <w:t xml:space="preserve"> Орган </w:t>
      </w:r>
      <w:proofErr w:type="spellStart"/>
      <w:r w:rsidRPr="000B2C08">
        <w:rPr>
          <w:lang w:val="ru-RU"/>
        </w:rPr>
        <w:t>Орхусской</w:t>
      </w:r>
      <w:proofErr w:type="spellEnd"/>
      <w:r w:rsidRPr="000B2C08">
        <w:rPr>
          <w:lang w:val="ru-RU"/>
        </w:rPr>
        <w:t xml:space="preserve"> конвенции, Конвенции ЕЭК ООН о доступе к информации, участию общественности в принятии решений и доступе к правосудию по вопросам, касающимся окружающей среды.</w:t>
      </w:r>
    </w:p>
  </w:footnote>
  <w:footnote w:id="5">
    <w:p w:rsidR="00E05E73" w:rsidRPr="000B2C08" w:rsidRDefault="00E05E73">
      <w:pPr>
        <w:pStyle w:val="FootnoteText"/>
        <w:rPr>
          <w:lang w:val="ru-RU"/>
        </w:rPr>
      </w:pPr>
      <w:r>
        <w:rPr>
          <w:rStyle w:val="FootnoteReference"/>
        </w:rPr>
        <w:footnoteRef/>
      </w:r>
      <w:r w:rsidRPr="000B2C08">
        <w:rPr>
          <w:lang w:val="ru-RU"/>
        </w:rPr>
        <w:t xml:space="preserve"> Список Сторон доступен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treaties</w:instrText>
      </w:r>
      <w:r w:rsidR="008F6011" w:rsidRPr="008F6011">
        <w:rPr>
          <w:lang w:val="ru-RU"/>
        </w:rPr>
        <w:instrText>.</w:instrText>
      </w:r>
      <w:r w:rsidR="008F6011">
        <w:instrText>un</w:instrText>
      </w:r>
      <w:r w:rsidR="008F6011" w:rsidRPr="008F6011">
        <w:rPr>
          <w:lang w:val="ru-RU"/>
        </w:rPr>
        <w:instrText>.</w:instrText>
      </w:r>
      <w:r w:rsidR="008F6011">
        <w:instrText>org</w:instrText>
      </w:r>
      <w:r w:rsidR="008F6011" w:rsidRPr="008F6011">
        <w:rPr>
          <w:lang w:val="ru-RU"/>
        </w:rPr>
        <w:instrText>/</w:instrText>
      </w:r>
      <w:r w:rsidR="008F6011">
        <w:instrText>Pages</w:instrText>
      </w:r>
      <w:r w:rsidR="008F6011" w:rsidRPr="008F6011">
        <w:rPr>
          <w:lang w:val="ru-RU"/>
        </w:rPr>
        <w:instrText>/</w:instrText>
      </w:r>
      <w:r w:rsidR="008F6011">
        <w:instrText>ViewDetails</w:instrText>
      </w:r>
      <w:r w:rsidR="008F6011" w:rsidRPr="008F6011">
        <w:rPr>
          <w:lang w:val="ru-RU"/>
        </w:rPr>
        <w:instrText>.</w:instrText>
      </w:r>
      <w:r w:rsidR="008F6011">
        <w:instrText>aspx</w:instrText>
      </w:r>
      <w:r w:rsidR="008F6011" w:rsidRPr="008F6011">
        <w:rPr>
          <w:lang w:val="ru-RU"/>
        </w:rPr>
        <w:instrText>?</w:instrText>
      </w:r>
      <w:r w:rsidR="008F6011">
        <w:instrText>src</w:instrText>
      </w:r>
      <w:r w:rsidR="008F6011" w:rsidRPr="008F6011">
        <w:rPr>
          <w:lang w:val="ru-RU"/>
        </w:rPr>
        <w:instrText>=</w:instrText>
      </w:r>
      <w:r w:rsidR="008F6011">
        <w:instrText>TREATY</w:instrText>
      </w:r>
      <w:r w:rsidR="008F6011" w:rsidRPr="008F6011">
        <w:rPr>
          <w:lang w:val="ru-RU"/>
        </w:rPr>
        <w:instrText>&amp;</w:instrText>
      </w:r>
      <w:r w:rsidR="008F6011">
        <w:instrText>mtdsg</w:instrText>
      </w:r>
      <w:r w:rsidR="008F6011" w:rsidRPr="008F6011">
        <w:rPr>
          <w:lang w:val="ru-RU"/>
        </w:rPr>
        <w:instrText>_</w:instrText>
      </w:r>
      <w:r w:rsidR="008F6011">
        <w:instrText>no</w:instrText>
      </w:r>
      <w:r w:rsidR="008F6011" w:rsidRPr="008F6011">
        <w:rPr>
          <w:lang w:val="ru-RU"/>
        </w:rPr>
        <w:instrText>=</w:instrText>
      </w:r>
      <w:r w:rsidR="008F6011">
        <w:instrText>XXVII</w:instrText>
      </w:r>
      <w:r w:rsidR="008F6011" w:rsidRPr="008F6011">
        <w:rPr>
          <w:lang w:val="ru-RU"/>
        </w:rPr>
        <w:instrText>-5-</w:instrText>
      </w:r>
      <w:r w:rsidR="008F6011">
        <w:instrText>a</w:instrText>
      </w:r>
      <w:r w:rsidR="008F6011" w:rsidRPr="008F6011">
        <w:rPr>
          <w:lang w:val="ru-RU"/>
        </w:rPr>
        <w:instrText>&amp;</w:instrText>
      </w:r>
      <w:r w:rsidR="008F6011">
        <w:instrText>chapter</w:instrText>
      </w:r>
      <w:r w:rsidR="008F6011" w:rsidRPr="008F6011">
        <w:rPr>
          <w:lang w:val="ru-RU"/>
        </w:rPr>
        <w:instrText>=27&amp;</w:instrText>
      </w:r>
      <w:r w:rsidR="008F6011">
        <w:instrText>lang</w:instrText>
      </w:r>
      <w:r w:rsidR="008F6011" w:rsidRPr="008F6011">
        <w:rPr>
          <w:lang w:val="ru-RU"/>
        </w:rPr>
        <w:instrText>=</w:instrText>
      </w:r>
      <w:r w:rsidR="008F6011">
        <w:instrText>en</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Pr>
          <w:rStyle w:val="Hyperlink"/>
          <w:rFonts w:ascii="Calibri" w:hAnsi="Calibri" w:cs="Calibri"/>
          <w:color w:val="1155CC"/>
          <w:shd w:val="clear" w:color="auto" w:fill="FFFFFF"/>
        </w:rPr>
        <w:t>http</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treaties</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un</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org</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Pages</w:t>
      </w:r>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ViewDetails</w:t>
      </w:r>
      <w:proofErr w:type="spellEnd"/>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aspx</w:t>
      </w:r>
      <w:proofErr w:type="spellEnd"/>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src</w:t>
      </w:r>
      <w:proofErr w:type="spellEnd"/>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TREATY</w:t>
      </w:r>
      <w:r w:rsidRPr="000B2C08">
        <w:rPr>
          <w:rStyle w:val="Hyperlink"/>
          <w:rFonts w:ascii="Calibri" w:hAnsi="Calibri" w:cs="Calibri"/>
          <w:color w:val="1155CC"/>
          <w:shd w:val="clear" w:color="auto" w:fill="FFFFFF"/>
          <w:lang w:val="ru-RU"/>
        </w:rPr>
        <w:t>&amp;</w:t>
      </w:r>
      <w:proofErr w:type="spellStart"/>
      <w:r>
        <w:rPr>
          <w:rStyle w:val="Hyperlink"/>
          <w:rFonts w:ascii="Calibri" w:hAnsi="Calibri" w:cs="Calibri"/>
          <w:color w:val="1155CC"/>
          <w:shd w:val="clear" w:color="auto" w:fill="FFFFFF"/>
        </w:rPr>
        <w:t>mtdsg</w:t>
      </w:r>
      <w:proofErr w:type="spellEnd"/>
      <w:r w:rsidRPr="000B2C08">
        <w:rPr>
          <w:rStyle w:val="Hyperlink"/>
          <w:rFonts w:ascii="Calibri" w:hAnsi="Calibri" w:cs="Calibri"/>
          <w:color w:val="1155CC"/>
          <w:shd w:val="clear" w:color="auto" w:fill="FFFFFF"/>
          <w:lang w:val="ru-RU"/>
        </w:rPr>
        <w:t>_</w:t>
      </w:r>
      <w:r>
        <w:rPr>
          <w:rStyle w:val="Hyperlink"/>
          <w:rFonts w:ascii="Calibri" w:hAnsi="Calibri" w:cs="Calibri"/>
          <w:color w:val="1155CC"/>
          <w:shd w:val="clear" w:color="auto" w:fill="FFFFFF"/>
        </w:rPr>
        <w:t>no</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XXVII</w:t>
      </w:r>
      <w:r w:rsidRPr="000B2C08">
        <w:rPr>
          <w:rStyle w:val="Hyperlink"/>
          <w:rFonts w:ascii="Calibri" w:hAnsi="Calibri" w:cs="Calibri"/>
          <w:color w:val="1155CC"/>
          <w:shd w:val="clear" w:color="auto" w:fill="FFFFFF"/>
          <w:lang w:val="ru-RU"/>
        </w:rPr>
        <w:t>-5-</w:t>
      </w:r>
      <w:r>
        <w:rPr>
          <w:rStyle w:val="Hyperlink"/>
          <w:rFonts w:ascii="Calibri" w:hAnsi="Calibri" w:cs="Calibri"/>
          <w:color w:val="1155CC"/>
          <w:shd w:val="clear" w:color="auto" w:fill="FFFFFF"/>
        </w:rPr>
        <w:t>a</w:t>
      </w:r>
      <w:r w:rsidRPr="000B2C08">
        <w:rPr>
          <w:rStyle w:val="Hyperlink"/>
          <w:rFonts w:ascii="Calibri" w:hAnsi="Calibri" w:cs="Calibri"/>
          <w:color w:val="1155CC"/>
          <w:shd w:val="clear" w:color="auto" w:fill="FFFFFF"/>
          <w:lang w:val="ru-RU"/>
        </w:rPr>
        <w:t>&amp;</w:t>
      </w:r>
      <w:r>
        <w:rPr>
          <w:rStyle w:val="Hyperlink"/>
          <w:rFonts w:ascii="Calibri" w:hAnsi="Calibri" w:cs="Calibri"/>
          <w:color w:val="1155CC"/>
          <w:shd w:val="clear" w:color="auto" w:fill="FFFFFF"/>
        </w:rPr>
        <w:t>chapter</w:t>
      </w:r>
      <w:r w:rsidRPr="000B2C08">
        <w:rPr>
          <w:rStyle w:val="Hyperlink"/>
          <w:rFonts w:ascii="Calibri" w:hAnsi="Calibri" w:cs="Calibri"/>
          <w:color w:val="1155CC"/>
          <w:shd w:val="clear" w:color="auto" w:fill="FFFFFF"/>
          <w:lang w:val="ru-RU"/>
        </w:rPr>
        <w:t>=27&amp;</w:t>
      </w:r>
      <w:proofErr w:type="spellStart"/>
      <w:r>
        <w:rPr>
          <w:rStyle w:val="Hyperlink"/>
          <w:rFonts w:ascii="Calibri" w:hAnsi="Calibri" w:cs="Calibri"/>
          <w:color w:val="1155CC"/>
          <w:shd w:val="clear" w:color="auto" w:fill="FFFFFF"/>
        </w:rPr>
        <w:t>lang</w:t>
      </w:r>
      <w:proofErr w:type="spellEnd"/>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en</w:t>
      </w:r>
      <w:r w:rsidR="008F6011">
        <w:rPr>
          <w:rStyle w:val="Hyperlink"/>
          <w:rFonts w:ascii="Calibri" w:hAnsi="Calibri" w:cs="Calibri"/>
          <w:color w:val="1155CC"/>
          <w:shd w:val="clear" w:color="auto" w:fill="FFFFFF"/>
        </w:rPr>
        <w:fldChar w:fldCharType="end"/>
      </w:r>
      <w:r w:rsidRPr="000B2C08">
        <w:rPr>
          <w:lang w:val="ru-RU"/>
        </w:rPr>
        <w:t xml:space="preserve"> (просмотрено 01.02.2013)</w:t>
      </w:r>
    </w:p>
  </w:footnote>
  <w:footnote w:id="6">
    <w:p w:rsidR="00E05E73" w:rsidRPr="000B2C08" w:rsidRDefault="00E05E73">
      <w:pPr>
        <w:pStyle w:val="FootnoteText"/>
        <w:rPr>
          <w:lang w:val="ru-RU"/>
        </w:rPr>
      </w:pPr>
      <w:r>
        <w:rPr>
          <w:rStyle w:val="FootnoteReference"/>
        </w:rPr>
        <w:footnoteRef/>
      </w:r>
      <w:r w:rsidRPr="000B2C08">
        <w:rPr>
          <w:lang w:val="ru-RU"/>
        </w:rPr>
        <w:t xml:space="preserve"> Текст </w:t>
      </w:r>
      <w:proofErr w:type="spellStart"/>
      <w:r w:rsidRPr="000B2C08">
        <w:rPr>
          <w:lang w:val="ru-RU"/>
        </w:rPr>
        <w:t>Орхусской</w:t>
      </w:r>
      <w:proofErr w:type="spellEnd"/>
      <w:r w:rsidRPr="000B2C08">
        <w:rPr>
          <w:lang w:val="ru-RU"/>
        </w:rPr>
        <w:t xml:space="preserve"> конвенции доступен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pp</w:instrText>
      </w:r>
      <w:r w:rsidR="008F6011" w:rsidRPr="008F6011">
        <w:rPr>
          <w:lang w:val="ru-RU"/>
        </w:rPr>
        <w:instrText>/</w:instrText>
      </w:r>
      <w:r w:rsidR="008F6011">
        <w:instrText>documents</w:instrText>
      </w:r>
      <w:r w:rsidR="008F6011" w:rsidRPr="008F6011">
        <w:rPr>
          <w:lang w:val="ru-RU"/>
        </w:rPr>
        <w:instrText>/</w:instrText>
      </w:r>
      <w:r w:rsidR="008F6011">
        <w:instrText>cep</w:instrText>
      </w:r>
      <w:r w:rsidR="008F6011" w:rsidRPr="008F6011">
        <w:rPr>
          <w:lang w:val="ru-RU"/>
        </w:rPr>
        <w:instrText>43</w:instrText>
      </w:r>
      <w:r w:rsidR="008F6011">
        <w:instrText>r</w:instrText>
      </w:r>
      <w:r w:rsidR="008F6011" w:rsidRPr="008F6011">
        <w:rPr>
          <w:lang w:val="ru-RU"/>
        </w:rPr>
        <w:instrText>.</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Pr>
          <w:rStyle w:val="Hyperlink"/>
          <w:rFonts w:ascii="Calibri" w:hAnsi="Calibri" w:cs="Calibri"/>
          <w:color w:val="1155CC"/>
          <w:shd w:val="clear" w:color="auto" w:fill="FFFFFF"/>
        </w:rPr>
        <w:t>http</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www</w:t>
      </w:r>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unece</w:t>
      </w:r>
      <w:proofErr w:type="spellEnd"/>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org</w:t>
      </w:r>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fileadmin</w:t>
      </w:r>
      <w:proofErr w:type="spellEnd"/>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DAM</w:t>
      </w:r>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env</w:t>
      </w:r>
      <w:proofErr w:type="spellEnd"/>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pp</w:t>
      </w:r>
      <w:proofErr w:type="spellEnd"/>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documents</w:t>
      </w:r>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cep</w:t>
      </w:r>
      <w:proofErr w:type="spellEnd"/>
      <w:r w:rsidRPr="000B2C08">
        <w:rPr>
          <w:rStyle w:val="Hyperlink"/>
          <w:rFonts w:ascii="Calibri" w:hAnsi="Calibri" w:cs="Calibri"/>
          <w:color w:val="1155CC"/>
          <w:shd w:val="clear" w:color="auto" w:fill="FFFFFF"/>
          <w:lang w:val="ru-RU"/>
        </w:rPr>
        <w:t>43</w:t>
      </w:r>
      <w:r>
        <w:rPr>
          <w:rStyle w:val="Hyperlink"/>
          <w:rFonts w:ascii="Calibri" w:hAnsi="Calibri" w:cs="Calibri"/>
          <w:color w:val="1155CC"/>
          <w:shd w:val="clear" w:color="auto" w:fill="FFFFFF"/>
        </w:rPr>
        <w:t>r</w:t>
      </w:r>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pdf</w:t>
      </w:r>
      <w:proofErr w:type="spellEnd"/>
      <w:r w:rsidR="008F6011">
        <w:rPr>
          <w:rStyle w:val="Hyperlink"/>
          <w:rFonts w:ascii="Calibri" w:hAnsi="Calibri" w:cs="Calibri"/>
          <w:color w:val="1155CC"/>
          <w:shd w:val="clear" w:color="auto" w:fill="FFFFFF"/>
        </w:rPr>
        <w:fldChar w:fldCharType="end"/>
      </w:r>
      <w:r w:rsidRPr="000B2C08">
        <w:rPr>
          <w:lang w:val="ru-RU"/>
        </w:rPr>
        <w:t xml:space="preserve">  (просмотрено 01.02.2013)</w:t>
      </w:r>
    </w:p>
  </w:footnote>
  <w:footnote w:id="7">
    <w:p w:rsidR="00E05E73" w:rsidRPr="000B2C08" w:rsidRDefault="00E05E73">
      <w:pPr>
        <w:pStyle w:val="FootnoteText"/>
        <w:rPr>
          <w:lang w:val="ru-RU"/>
        </w:rPr>
      </w:pPr>
      <w:r>
        <w:rPr>
          <w:rStyle w:val="FootnoteReference"/>
        </w:rPr>
        <w:footnoteRef/>
      </w:r>
      <w:r w:rsidRPr="000B2C08">
        <w:rPr>
          <w:lang w:val="ru-RU"/>
        </w:rPr>
        <w:t xml:space="preserve"> Текст Рио-де-</w:t>
      </w:r>
      <w:proofErr w:type="spellStart"/>
      <w:r w:rsidRPr="000B2C08">
        <w:rPr>
          <w:lang w:val="ru-RU"/>
        </w:rPr>
        <w:t>Жанейрской</w:t>
      </w:r>
      <w:proofErr w:type="spellEnd"/>
      <w:r w:rsidRPr="000B2C08">
        <w:rPr>
          <w:lang w:val="ru-RU"/>
        </w:rPr>
        <w:t xml:space="preserve"> декларации доступен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w:instrText>
      </w:r>
      <w:r w:rsidR="008F6011" w:rsidRPr="008F6011">
        <w:rPr>
          <w:lang w:val="ru-RU"/>
        </w:rPr>
        <w:instrText>.</w:instrText>
      </w:r>
      <w:r w:rsidR="008F6011">
        <w:instrText>org</w:instrText>
      </w:r>
      <w:r w:rsidR="008F6011" w:rsidRPr="008F6011">
        <w:rPr>
          <w:lang w:val="ru-RU"/>
        </w:rPr>
        <w:instrText>/</w:instrText>
      </w:r>
      <w:r w:rsidR="008F6011">
        <w:instrText>ru</w:instrText>
      </w:r>
      <w:r w:rsidR="008F6011" w:rsidRPr="008F6011">
        <w:rPr>
          <w:lang w:val="ru-RU"/>
        </w:rPr>
        <w:instrText>/</w:instrText>
      </w:r>
      <w:r w:rsidR="008F6011">
        <w:instrText>documents</w:instrText>
      </w:r>
      <w:r w:rsidR="008F6011" w:rsidRPr="008F6011">
        <w:rPr>
          <w:lang w:val="ru-RU"/>
        </w:rPr>
        <w:instrText>/</w:instrText>
      </w:r>
      <w:r w:rsidR="008F6011">
        <w:instrText>decl</w:instrText>
      </w:r>
      <w:r w:rsidR="008F6011" w:rsidRPr="008F6011">
        <w:rPr>
          <w:lang w:val="ru-RU"/>
        </w:rPr>
        <w:instrText>_</w:instrText>
      </w:r>
      <w:r w:rsidR="008F6011">
        <w:instrText>conv</w:instrText>
      </w:r>
      <w:r w:rsidR="008F6011" w:rsidRPr="008F6011">
        <w:rPr>
          <w:lang w:val="ru-RU"/>
        </w:rPr>
        <w:instrText>/</w:instrText>
      </w:r>
      <w:r w:rsidR="008F6011">
        <w:instrText>declarations</w:instrText>
      </w:r>
      <w:r w:rsidR="008F6011" w:rsidRPr="008F6011">
        <w:rPr>
          <w:lang w:val="ru-RU"/>
        </w:rPr>
        <w:instrText>/</w:instrText>
      </w:r>
      <w:r w:rsidR="008F6011">
        <w:instrText>riodecl</w:instrText>
      </w:r>
      <w:r w:rsidR="008F6011" w:rsidRPr="008F6011">
        <w:rPr>
          <w:lang w:val="ru-RU"/>
        </w:rPr>
        <w:instrText>.</w:instrText>
      </w:r>
      <w:r w:rsidR="008F6011">
        <w:instrText>shtml</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Pr>
          <w:rStyle w:val="Hyperlink"/>
          <w:rFonts w:ascii="Calibri" w:hAnsi="Calibri" w:cs="Calibri"/>
          <w:color w:val="1155CC"/>
          <w:sz w:val="22"/>
          <w:szCs w:val="22"/>
          <w:shd w:val="clear" w:color="auto" w:fill="FFFFFF"/>
        </w:rPr>
        <w:t>http</w:t>
      </w:r>
      <w:r w:rsidRPr="000B2C08">
        <w:rPr>
          <w:rStyle w:val="Hyperlink"/>
          <w:rFonts w:ascii="Calibri" w:hAnsi="Calibri" w:cs="Calibri"/>
          <w:color w:val="1155CC"/>
          <w:sz w:val="22"/>
          <w:szCs w:val="22"/>
          <w:shd w:val="clear" w:color="auto" w:fill="FFFFFF"/>
          <w:lang w:val="ru-RU"/>
        </w:rPr>
        <w:t>://</w:t>
      </w:r>
      <w:r>
        <w:rPr>
          <w:rStyle w:val="Hyperlink"/>
          <w:rFonts w:ascii="Calibri" w:hAnsi="Calibri" w:cs="Calibri"/>
          <w:color w:val="1155CC"/>
          <w:sz w:val="22"/>
          <w:szCs w:val="22"/>
          <w:shd w:val="clear" w:color="auto" w:fill="FFFFFF"/>
        </w:rPr>
        <w:t>www</w:t>
      </w:r>
      <w:r w:rsidRPr="000B2C08">
        <w:rPr>
          <w:rStyle w:val="Hyperlink"/>
          <w:rFonts w:ascii="Calibri" w:hAnsi="Calibri" w:cs="Calibri"/>
          <w:color w:val="1155CC"/>
          <w:sz w:val="22"/>
          <w:szCs w:val="22"/>
          <w:shd w:val="clear" w:color="auto" w:fill="FFFFFF"/>
          <w:lang w:val="ru-RU"/>
        </w:rPr>
        <w:t>.</w:t>
      </w:r>
      <w:r>
        <w:rPr>
          <w:rStyle w:val="Hyperlink"/>
          <w:rFonts w:ascii="Calibri" w:hAnsi="Calibri" w:cs="Calibri"/>
          <w:color w:val="1155CC"/>
          <w:sz w:val="22"/>
          <w:szCs w:val="22"/>
          <w:shd w:val="clear" w:color="auto" w:fill="FFFFFF"/>
        </w:rPr>
        <w:t>un</w:t>
      </w:r>
      <w:r w:rsidRPr="000B2C08">
        <w:rPr>
          <w:rStyle w:val="Hyperlink"/>
          <w:rFonts w:ascii="Calibri" w:hAnsi="Calibri" w:cs="Calibri"/>
          <w:color w:val="1155CC"/>
          <w:sz w:val="22"/>
          <w:szCs w:val="22"/>
          <w:shd w:val="clear" w:color="auto" w:fill="FFFFFF"/>
          <w:lang w:val="ru-RU"/>
        </w:rPr>
        <w:t>.</w:t>
      </w:r>
      <w:r>
        <w:rPr>
          <w:rStyle w:val="Hyperlink"/>
          <w:rFonts w:ascii="Calibri" w:hAnsi="Calibri" w:cs="Calibri"/>
          <w:color w:val="1155CC"/>
          <w:sz w:val="22"/>
          <w:szCs w:val="22"/>
          <w:shd w:val="clear" w:color="auto" w:fill="FFFFFF"/>
        </w:rPr>
        <w:t>org</w:t>
      </w:r>
      <w:r w:rsidRPr="000B2C08">
        <w:rPr>
          <w:rStyle w:val="Hyperlink"/>
          <w:rFonts w:ascii="Calibri" w:hAnsi="Calibri" w:cs="Calibri"/>
          <w:color w:val="1155CC"/>
          <w:sz w:val="22"/>
          <w:szCs w:val="22"/>
          <w:shd w:val="clear" w:color="auto" w:fill="FFFFFF"/>
          <w:lang w:val="ru-RU"/>
        </w:rPr>
        <w:t>/</w:t>
      </w:r>
      <w:proofErr w:type="spellStart"/>
      <w:r>
        <w:rPr>
          <w:rStyle w:val="Hyperlink"/>
          <w:rFonts w:ascii="Calibri" w:hAnsi="Calibri" w:cs="Calibri"/>
          <w:color w:val="1155CC"/>
          <w:sz w:val="22"/>
          <w:szCs w:val="22"/>
          <w:shd w:val="clear" w:color="auto" w:fill="FFFFFF"/>
        </w:rPr>
        <w:t>ru</w:t>
      </w:r>
      <w:proofErr w:type="spellEnd"/>
      <w:r w:rsidRPr="000B2C08">
        <w:rPr>
          <w:rStyle w:val="Hyperlink"/>
          <w:rFonts w:ascii="Calibri" w:hAnsi="Calibri" w:cs="Calibri"/>
          <w:color w:val="1155CC"/>
          <w:sz w:val="22"/>
          <w:szCs w:val="22"/>
          <w:shd w:val="clear" w:color="auto" w:fill="FFFFFF"/>
          <w:lang w:val="ru-RU"/>
        </w:rPr>
        <w:t>/</w:t>
      </w:r>
      <w:r>
        <w:rPr>
          <w:rStyle w:val="Hyperlink"/>
          <w:rFonts w:ascii="Calibri" w:hAnsi="Calibri" w:cs="Calibri"/>
          <w:color w:val="1155CC"/>
          <w:sz w:val="22"/>
          <w:szCs w:val="22"/>
          <w:shd w:val="clear" w:color="auto" w:fill="FFFFFF"/>
        </w:rPr>
        <w:t>documents</w:t>
      </w:r>
      <w:r w:rsidRPr="000B2C08">
        <w:rPr>
          <w:rStyle w:val="Hyperlink"/>
          <w:rFonts w:ascii="Calibri" w:hAnsi="Calibri" w:cs="Calibri"/>
          <w:color w:val="1155CC"/>
          <w:sz w:val="22"/>
          <w:szCs w:val="22"/>
          <w:shd w:val="clear" w:color="auto" w:fill="FFFFFF"/>
          <w:lang w:val="ru-RU"/>
        </w:rPr>
        <w:t>/</w:t>
      </w:r>
      <w:proofErr w:type="spellStart"/>
      <w:r>
        <w:rPr>
          <w:rStyle w:val="Hyperlink"/>
          <w:rFonts w:ascii="Calibri" w:hAnsi="Calibri" w:cs="Calibri"/>
          <w:color w:val="1155CC"/>
          <w:sz w:val="22"/>
          <w:szCs w:val="22"/>
          <w:shd w:val="clear" w:color="auto" w:fill="FFFFFF"/>
        </w:rPr>
        <w:t>decl</w:t>
      </w:r>
      <w:proofErr w:type="spellEnd"/>
      <w:r w:rsidRPr="000B2C08">
        <w:rPr>
          <w:rStyle w:val="Hyperlink"/>
          <w:rFonts w:ascii="Calibri" w:hAnsi="Calibri" w:cs="Calibri"/>
          <w:color w:val="1155CC"/>
          <w:sz w:val="22"/>
          <w:szCs w:val="22"/>
          <w:shd w:val="clear" w:color="auto" w:fill="FFFFFF"/>
          <w:lang w:val="ru-RU"/>
        </w:rPr>
        <w:t>_</w:t>
      </w:r>
      <w:proofErr w:type="spellStart"/>
      <w:r>
        <w:rPr>
          <w:rStyle w:val="Hyperlink"/>
          <w:rFonts w:ascii="Calibri" w:hAnsi="Calibri" w:cs="Calibri"/>
          <w:color w:val="1155CC"/>
          <w:sz w:val="22"/>
          <w:szCs w:val="22"/>
          <w:shd w:val="clear" w:color="auto" w:fill="FFFFFF"/>
        </w:rPr>
        <w:t>conv</w:t>
      </w:r>
      <w:proofErr w:type="spellEnd"/>
      <w:r w:rsidRPr="000B2C08">
        <w:rPr>
          <w:rStyle w:val="Hyperlink"/>
          <w:rFonts w:ascii="Calibri" w:hAnsi="Calibri" w:cs="Calibri"/>
          <w:color w:val="1155CC"/>
          <w:sz w:val="22"/>
          <w:szCs w:val="22"/>
          <w:shd w:val="clear" w:color="auto" w:fill="FFFFFF"/>
          <w:lang w:val="ru-RU"/>
        </w:rPr>
        <w:t>/</w:t>
      </w:r>
      <w:r>
        <w:rPr>
          <w:rStyle w:val="Hyperlink"/>
          <w:rFonts w:ascii="Calibri" w:hAnsi="Calibri" w:cs="Calibri"/>
          <w:color w:val="1155CC"/>
          <w:sz w:val="22"/>
          <w:szCs w:val="22"/>
          <w:shd w:val="clear" w:color="auto" w:fill="FFFFFF"/>
        </w:rPr>
        <w:t>declarations</w:t>
      </w:r>
      <w:r w:rsidRPr="000B2C08">
        <w:rPr>
          <w:rStyle w:val="Hyperlink"/>
          <w:rFonts w:ascii="Calibri" w:hAnsi="Calibri" w:cs="Calibri"/>
          <w:color w:val="1155CC"/>
          <w:sz w:val="22"/>
          <w:szCs w:val="22"/>
          <w:shd w:val="clear" w:color="auto" w:fill="FFFFFF"/>
          <w:lang w:val="ru-RU"/>
        </w:rPr>
        <w:t>/</w:t>
      </w:r>
      <w:proofErr w:type="spellStart"/>
      <w:r>
        <w:rPr>
          <w:rStyle w:val="Hyperlink"/>
          <w:rFonts w:ascii="Calibri" w:hAnsi="Calibri" w:cs="Calibri"/>
          <w:color w:val="1155CC"/>
          <w:sz w:val="22"/>
          <w:szCs w:val="22"/>
          <w:shd w:val="clear" w:color="auto" w:fill="FFFFFF"/>
        </w:rPr>
        <w:t>riodecl</w:t>
      </w:r>
      <w:proofErr w:type="spellEnd"/>
      <w:r w:rsidRPr="000B2C08">
        <w:rPr>
          <w:rStyle w:val="Hyperlink"/>
          <w:rFonts w:ascii="Calibri" w:hAnsi="Calibri" w:cs="Calibri"/>
          <w:color w:val="1155CC"/>
          <w:sz w:val="22"/>
          <w:szCs w:val="22"/>
          <w:shd w:val="clear" w:color="auto" w:fill="FFFFFF"/>
          <w:lang w:val="ru-RU"/>
        </w:rPr>
        <w:t>.</w:t>
      </w:r>
      <w:proofErr w:type="spellStart"/>
      <w:r>
        <w:rPr>
          <w:rStyle w:val="Hyperlink"/>
          <w:rFonts w:ascii="Calibri" w:hAnsi="Calibri" w:cs="Calibri"/>
          <w:color w:val="1155CC"/>
          <w:sz w:val="22"/>
          <w:szCs w:val="22"/>
          <w:shd w:val="clear" w:color="auto" w:fill="FFFFFF"/>
        </w:rPr>
        <w:t>shtml</w:t>
      </w:r>
      <w:proofErr w:type="spellEnd"/>
      <w:r w:rsidR="008F6011">
        <w:rPr>
          <w:rStyle w:val="Hyperlink"/>
          <w:rFonts w:ascii="Calibri" w:hAnsi="Calibri" w:cs="Calibri"/>
          <w:color w:val="1155CC"/>
          <w:sz w:val="22"/>
          <w:szCs w:val="22"/>
          <w:shd w:val="clear" w:color="auto" w:fill="FFFFFF"/>
        </w:rPr>
        <w:fldChar w:fldCharType="end"/>
      </w:r>
      <w:r w:rsidRPr="000B2C08">
        <w:rPr>
          <w:lang w:val="ru-RU"/>
        </w:rPr>
        <w:t xml:space="preserve"> (просмотрено 01.02.2013) </w:t>
      </w:r>
    </w:p>
  </w:footnote>
  <w:footnote w:id="8">
    <w:p w:rsidR="00E05E73" w:rsidRPr="000B2C08" w:rsidRDefault="00E05E73">
      <w:pPr>
        <w:pStyle w:val="FootnoteText"/>
        <w:rPr>
          <w:lang w:val="ru-RU"/>
        </w:rPr>
      </w:pPr>
      <w:r>
        <w:rPr>
          <w:rStyle w:val="FootnoteReference"/>
        </w:rPr>
        <w:footnoteRef/>
      </w:r>
      <w:r w:rsidRPr="000B2C08">
        <w:rPr>
          <w:lang w:val="ru-RU"/>
        </w:rPr>
        <w:t xml:space="preserve"> Международный пакт о гражданских и политических правах, 1966 (см. здесь: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w:instrText>
      </w:r>
      <w:r w:rsidR="008F6011" w:rsidRPr="008F6011">
        <w:rPr>
          <w:lang w:val="ru-RU"/>
        </w:rPr>
        <w:instrText>.</w:instrText>
      </w:r>
      <w:r w:rsidR="008F6011">
        <w:instrText>org</w:instrText>
      </w:r>
      <w:r w:rsidR="008F6011" w:rsidRPr="008F6011">
        <w:rPr>
          <w:lang w:val="ru-RU"/>
        </w:rPr>
        <w:instrText>/</w:instrText>
      </w:r>
      <w:r w:rsidR="008F6011">
        <w:instrText>ru</w:instrText>
      </w:r>
      <w:r w:rsidR="008F6011" w:rsidRPr="008F6011">
        <w:rPr>
          <w:lang w:val="ru-RU"/>
        </w:rPr>
        <w:instrText>/</w:instrText>
      </w:r>
      <w:r w:rsidR="008F6011">
        <w:instrText>documents</w:instrText>
      </w:r>
      <w:r w:rsidR="008F6011" w:rsidRPr="008F6011">
        <w:rPr>
          <w:lang w:val="ru-RU"/>
        </w:rPr>
        <w:instrText>/</w:instrText>
      </w:r>
      <w:r w:rsidR="008F6011">
        <w:instrText>decl</w:instrText>
      </w:r>
      <w:r w:rsidR="008F6011" w:rsidRPr="008F6011">
        <w:rPr>
          <w:lang w:val="ru-RU"/>
        </w:rPr>
        <w:instrText>_</w:instrText>
      </w:r>
      <w:r w:rsidR="008F6011">
        <w:instrText>conv</w:instrText>
      </w:r>
      <w:r w:rsidR="008F6011" w:rsidRPr="008F6011">
        <w:rPr>
          <w:lang w:val="ru-RU"/>
        </w:rPr>
        <w:instrText>/</w:instrText>
      </w:r>
      <w:r w:rsidR="008F6011">
        <w:instrText>conventions</w:instrText>
      </w:r>
      <w:r w:rsidR="008F6011" w:rsidRPr="008F6011">
        <w:rPr>
          <w:lang w:val="ru-RU"/>
        </w:rPr>
        <w:instrText>/</w:instrText>
      </w:r>
      <w:r w:rsidR="008F6011">
        <w:instrText>pactpol</w:instrText>
      </w:r>
      <w:r w:rsidR="008F6011" w:rsidRPr="008F6011">
        <w:rPr>
          <w:lang w:val="ru-RU"/>
        </w:rPr>
        <w:instrText>.</w:instrText>
      </w:r>
      <w:r w:rsidR="008F6011">
        <w:instrText>shtml</w:instrText>
      </w:r>
      <w:r w:rsidR="008F6011" w:rsidRPr="008F6011">
        <w:rPr>
          <w:lang w:val="ru-RU"/>
        </w:rPr>
        <w:instrText xml:space="preserve">" </w:instrText>
      </w:r>
      <w:r w:rsidR="008F6011">
        <w:fldChar w:fldCharType="separate"/>
      </w:r>
      <w:r w:rsidRPr="000A160B">
        <w:rPr>
          <w:rStyle w:val="Hyperlink"/>
          <w:rFonts w:ascii="Calibri" w:hAnsi="Calibri" w:cs="Calibri"/>
          <w:color w:val="1155CC"/>
          <w:shd w:val="clear" w:color="auto" w:fill="FFFFFF"/>
        </w:rPr>
        <w:t>http</w:t>
      </w:r>
      <w:r w:rsidRPr="000B2C08">
        <w:rPr>
          <w:rStyle w:val="Hyperlink"/>
          <w:rFonts w:ascii="Calibri" w:hAnsi="Calibri" w:cs="Calibri"/>
          <w:color w:val="1155CC"/>
          <w:shd w:val="clear" w:color="auto" w:fill="FFFFFF"/>
          <w:lang w:val="ru-RU"/>
        </w:rPr>
        <w:t>://</w:t>
      </w:r>
      <w:r w:rsidRPr="000A160B">
        <w:rPr>
          <w:rStyle w:val="Hyperlink"/>
          <w:rFonts w:ascii="Calibri" w:hAnsi="Calibri" w:cs="Calibri"/>
          <w:color w:val="1155CC"/>
          <w:shd w:val="clear" w:color="auto" w:fill="FFFFFF"/>
        </w:rPr>
        <w:t>www</w:t>
      </w:r>
      <w:r w:rsidRPr="000B2C08">
        <w:rPr>
          <w:rStyle w:val="Hyperlink"/>
          <w:rFonts w:ascii="Calibri" w:hAnsi="Calibri" w:cs="Calibri"/>
          <w:color w:val="1155CC"/>
          <w:shd w:val="clear" w:color="auto" w:fill="FFFFFF"/>
          <w:lang w:val="ru-RU"/>
        </w:rPr>
        <w:t>.</w:t>
      </w:r>
      <w:r w:rsidRPr="000A160B">
        <w:rPr>
          <w:rStyle w:val="Hyperlink"/>
          <w:rFonts w:ascii="Calibri" w:hAnsi="Calibri" w:cs="Calibri"/>
          <w:color w:val="1155CC"/>
          <w:shd w:val="clear" w:color="auto" w:fill="FFFFFF"/>
        </w:rPr>
        <w:t>un</w:t>
      </w:r>
      <w:r w:rsidRPr="000B2C08">
        <w:rPr>
          <w:rStyle w:val="Hyperlink"/>
          <w:rFonts w:ascii="Calibri" w:hAnsi="Calibri" w:cs="Calibri"/>
          <w:color w:val="1155CC"/>
          <w:shd w:val="clear" w:color="auto" w:fill="FFFFFF"/>
          <w:lang w:val="ru-RU"/>
        </w:rPr>
        <w:t>.</w:t>
      </w:r>
      <w:r w:rsidRPr="000A160B">
        <w:rPr>
          <w:rStyle w:val="Hyperlink"/>
          <w:rFonts w:ascii="Calibri" w:hAnsi="Calibri" w:cs="Calibri"/>
          <w:color w:val="1155CC"/>
          <w:shd w:val="clear" w:color="auto" w:fill="FFFFFF"/>
        </w:rPr>
        <w:t>org</w:t>
      </w:r>
      <w:r w:rsidRPr="000B2C08">
        <w:rPr>
          <w:rStyle w:val="Hyperlink"/>
          <w:rFonts w:ascii="Calibri" w:hAnsi="Calibri" w:cs="Calibri"/>
          <w:color w:val="1155CC"/>
          <w:shd w:val="clear" w:color="auto" w:fill="FFFFFF"/>
          <w:lang w:val="ru-RU"/>
        </w:rPr>
        <w:t>/</w:t>
      </w:r>
      <w:proofErr w:type="spellStart"/>
      <w:r w:rsidRPr="000A160B">
        <w:rPr>
          <w:rStyle w:val="Hyperlink"/>
          <w:rFonts w:ascii="Calibri" w:hAnsi="Calibri" w:cs="Calibri"/>
          <w:color w:val="1155CC"/>
          <w:shd w:val="clear" w:color="auto" w:fill="FFFFFF"/>
        </w:rPr>
        <w:t>ru</w:t>
      </w:r>
      <w:proofErr w:type="spellEnd"/>
      <w:r w:rsidRPr="000B2C08">
        <w:rPr>
          <w:rStyle w:val="Hyperlink"/>
          <w:rFonts w:ascii="Calibri" w:hAnsi="Calibri" w:cs="Calibri"/>
          <w:color w:val="1155CC"/>
          <w:shd w:val="clear" w:color="auto" w:fill="FFFFFF"/>
          <w:lang w:val="ru-RU"/>
        </w:rPr>
        <w:t>/</w:t>
      </w:r>
      <w:r w:rsidRPr="000A160B">
        <w:rPr>
          <w:rStyle w:val="Hyperlink"/>
          <w:rFonts w:ascii="Calibri" w:hAnsi="Calibri" w:cs="Calibri"/>
          <w:color w:val="1155CC"/>
          <w:shd w:val="clear" w:color="auto" w:fill="FFFFFF"/>
        </w:rPr>
        <w:t>documents</w:t>
      </w:r>
      <w:r w:rsidRPr="000B2C08">
        <w:rPr>
          <w:rStyle w:val="Hyperlink"/>
          <w:rFonts w:ascii="Calibri" w:hAnsi="Calibri" w:cs="Calibri"/>
          <w:color w:val="1155CC"/>
          <w:shd w:val="clear" w:color="auto" w:fill="FFFFFF"/>
          <w:lang w:val="ru-RU"/>
        </w:rPr>
        <w:t>/</w:t>
      </w:r>
      <w:proofErr w:type="spellStart"/>
      <w:r w:rsidRPr="000A160B">
        <w:rPr>
          <w:rStyle w:val="Hyperlink"/>
          <w:rFonts w:ascii="Calibri" w:hAnsi="Calibri" w:cs="Calibri"/>
          <w:color w:val="1155CC"/>
          <w:shd w:val="clear" w:color="auto" w:fill="FFFFFF"/>
        </w:rPr>
        <w:t>decl</w:t>
      </w:r>
      <w:proofErr w:type="spellEnd"/>
      <w:r w:rsidRPr="000B2C08">
        <w:rPr>
          <w:rStyle w:val="Hyperlink"/>
          <w:rFonts w:ascii="Calibri" w:hAnsi="Calibri" w:cs="Calibri"/>
          <w:color w:val="1155CC"/>
          <w:shd w:val="clear" w:color="auto" w:fill="FFFFFF"/>
          <w:lang w:val="ru-RU"/>
        </w:rPr>
        <w:t>_</w:t>
      </w:r>
      <w:proofErr w:type="spellStart"/>
      <w:r w:rsidRPr="000A160B">
        <w:rPr>
          <w:rStyle w:val="Hyperlink"/>
          <w:rFonts w:ascii="Calibri" w:hAnsi="Calibri" w:cs="Calibri"/>
          <w:color w:val="1155CC"/>
          <w:shd w:val="clear" w:color="auto" w:fill="FFFFFF"/>
        </w:rPr>
        <w:t>conv</w:t>
      </w:r>
      <w:proofErr w:type="spellEnd"/>
      <w:r w:rsidRPr="000B2C08">
        <w:rPr>
          <w:rStyle w:val="Hyperlink"/>
          <w:rFonts w:ascii="Calibri" w:hAnsi="Calibri" w:cs="Calibri"/>
          <w:color w:val="1155CC"/>
          <w:shd w:val="clear" w:color="auto" w:fill="FFFFFF"/>
          <w:lang w:val="ru-RU"/>
        </w:rPr>
        <w:t>/</w:t>
      </w:r>
      <w:r w:rsidRPr="000A160B">
        <w:rPr>
          <w:rStyle w:val="Hyperlink"/>
          <w:rFonts w:ascii="Calibri" w:hAnsi="Calibri" w:cs="Calibri"/>
          <w:color w:val="1155CC"/>
          <w:shd w:val="clear" w:color="auto" w:fill="FFFFFF"/>
        </w:rPr>
        <w:t>conventions</w:t>
      </w:r>
      <w:r w:rsidRPr="000B2C08">
        <w:rPr>
          <w:rStyle w:val="Hyperlink"/>
          <w:rFonts w:ascii="Calibri" w:hAnsi="Calibri" w:cs="Calibri"/>
          <w:color w:val="1155CC"/>
          <w:shd w:val="clear" w:color="auto" w:fill="FFFFFF"/>
          <w:lang w:val="ru-RU"/>
        </w:rPr>
        <w:t>/</w:t>
      </w:r>
      <w:proofErr w:type="spellStart"/>
      <w:r w:rsidRPr="000A160B">
        <w:rPr>
          <w:rStyle w:val="Hyperlink"/>
          <w:rFonts w:ascii="Calibri" w:hAnsi="Calibri" w:cs="Calibri"/>
          <w:color w:val="1155CC"/>
          <w:shd w:val="clear" w:color="auto" w:fill="FFFFFF"/>
        </w:rPr>
        <w:t>pactpol</w:t>
      </w:r>
      <w:proofErr w:type="spellEnd"/>
      <w:r w:rsidRPr="000B2C08">
        <w:rPr>
          <w:rStyle w:val="Hyperlink"/>
          <w:rFonts w:ascii="Calibri" w:hAnsi="Calibri" w:cs="Calibri"/>
          <w:color w:val="1155CC"/>
          <w:shd w:val="clear" w:color="auto" w:fill="FFFFFF"/>
          <w:lang w:val="ru-RU"/>
        </w:rPr>
        <w:t>.</w:t>
      </w:r>
      <w:proofErr w:type="spellStart"/>
      <w:r w:rsidRPr="000A160B">
        <w:rPr>
          <w:rStyle w:val="Hyperlink"/>
          <w:rFonts w:ascii="Calibri" w:hAnsi="Calibri" w:cs="Calibri"/>
          <w:color w:val="1155CC"/>
          <w:shd w:val="clear" w:color="auto" w:fill="FFFFFF"/>
        </w:rPr>
        <w:t>shtml</w:t>
      </w:r>
      <w:proofErr w:type="spellEnd"/>
      <w:r w:rsidR="008F6011">
        <w:rPr>
          <w:rStyle w:val="Hyperlink"/>
          <w:rFonts w:ascii="Calibri" w:hAnsi="Calibri" w:cs="Calibri"/>
          <w:color w:val="1155CC"/>
          <w:shd w:val="clear" w:color="auto" w:fill="FFFFFF"/>
        </w:rPr>
        <w:fldChar w:fldCharType="end"/>
      </w:r>
      <w:r w:rsidRPr="000B2C08">
        <w:rPr>
          <w:lang w:val="ru-RU"/>
        </w:rPr>
        <w:t xml:space="preserve"> (просмотрено 13.05.2013)).</w:t>
      </w:r>
    </w:p>
  </w:footnote>
  <w:footnote w:id="9">
    <w:p w:rsidR="00E05E73" w:rsidRPr="000B2C08" w:rsidRDefault="00E05E73">
      <w:pPr>
        <w:pStyle w:val="FootnoteText"/>
        <w:rPr>
          <w:lang w:val="ru-RU"/>
        </w:rPr>
      </w:pPr>
      <w:r>
        <w:rPr>
          <w:rStyle w:val="FootnoteReference"/>
        </w:rPr>
        <w:footnoteRef/>
      </w:r>
      <w:r w:rsidRPr="000B2C08">
        <w:rPr>
          <w:lang w:val="ru-RU"/>
        </w:rPr>
        <w:t xml:space="preserve"> На Второй Конференции министров в Люцерне в апреле 1993 года (см. здесь: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env</w:instrText>
      </w:r>
      <w:r w:rsidR="008F6011" w:rsidRPr="008F6011">
        <w:rPr>
          <w:lang w:val="ru-RU"/>
        </w:rPr>
        <w:instrText>/</w:instrText>
      </w:r>
      <w:r w:rsidR="008F6011">
        <w:instrText>efe</w:instrText>
      </w:r>
      <w:r w:rsidR="008F6011" w:rsidRPr="008F6011">
        <w:rPr>
          <w:lang w:val="ru-RU"/>
        </w:rPr>
        <w:instrText>/</w:instrText>
      </w:r>
      <w:r w:rsidR="008F6011">
        <w:instrText>historyofefe</w:instrText>
      </w:r>
      <w:r w:rsidR="008F6011" w:rsidRPr="008F6011">
        <w:rPr>
          <w:lang w:val="ru-RU"/>
        </w:rPr>
        <w:instrText>/</w:instrText>
      </w:r>
      <w:r w:rsidR="008F6011">
        <w:instrText>history</w:instrText>
      </w:r>
      <w:r w:rsidR="008F6011" w:rsidRPr="008F6011">
        <w:rPr>
          <w:lang w:val="ru-RU"/>
        </w:rPr>
        <w:instrText>.</w:instrText>
      </w:r>
      <w:r w:rsidR="008F6011">
        <w:instrText>en</w:instrText>
      </w:r>
      <w:r w:rsidR="008F6011" w:rsidRPr="008F6011">
        <w:rPr>
          <w:lang w:val="ru-RU"/>
        </w:rPr>
        <w:instrText>2011_2.</w:instrText>
      </w:r>
      <w:r w:rsidR="008F6011">
        <w:instrText>html</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sidRPr="00CE103E">
        <w:rPr>
          <w:rStyle w:val="Hyperlink"/>
          <w:rFonts w:ascii="Calibri" w:hAnsi="Calibri" w:cs="Calibri"/>
          <w:color w:val="1155CC"/>
          <w:shd w:val="clear" w:color="auto" w:fill="FFFFFF"/>
        </w:rPr>
        <w:t>http</w:t>
      </w:r>
      <w:r w:rsidRPr="000B2C08">
        <w:rPr>
          <w:rStyle w:val="Hyperlink"/>
          <w:rFonts w:ascii="Calibri" w:hAnsi="Calibri" w:cs="Calibri"/>
          <w:color w:val="1155CC"/>
          <w:shd w:val="clear" w:color="auto" w:fill="FFFFFF"/>
          <w:lang w:val="ru-RU"/>
        </w:rPr>
        <w:t>://</w:t>
      </w:r>
      <w:r w:rsidRPr="00CE103E">
        <w:rPr>
          <w:rStyle w:val="Hyperlink"/>
          <w:rFonts w:ascii="Calibri" w:hAnsi="Calibri" w:cs="Calibri"/>
          <w:color w:val="1155CC"/>
          <w:shd w:val="clear" w:color="auto" w:fill="FFFFFF"/>
        </w:rPr>
        <w:t>www</w:t>
      </w:r>
      <w:r w:rsidRPr="000B2C08">
        <w:rPr>
          <w:rStyle w:val="Hyperlink"/>
          <w:rFonts w:ascii="Calibri" w:hAnsi="Calibri" w:cs="Calibri"/>
          <w:color w:val="1155CC"/>
          <w:shd w:val="clear" w:color="auto" w:fill="FFFFFF"/>
          <w:lang w:val="ru-RU"/>
        </w:rPr>
        <w:t>.</w:t>
      </w:r>
      <w:proofErr w:type="spellStart"/>
      <w:r w:rsidRPr="00CE103E">
        <w:rPr>
          <w:rStyle w:val="Hyperlink"/>
          <w:rFonts w:ascii="Calibri" w:hAnsi="Calibri" w:cs="Calibri"/>
          <w:color w:val="1155CC"/>
          <w:shd w:val="clear" w:color="auto" w:fill="FFFFFF"/>
        </w:rPr>
        <w:t>unece</w:t>
      </w:r>
      <w:proofErr w:type="spellEnd"/>
      <w:r w:rsidRPr="000B2C08">
        <w:rPr>
          <w:rStyle w:val="Hyperlink"/>
          <w:rFonts w:ascii="Calibri" w:hAnsi="Calibri" w:cs="Calibri"/>
          <w:color w:val="1155CC"/>
          <w:shd w:val="clear" w:color="auto" w:fill="FFFFFF"/>
          <w:lang w:val="ru-RU"/>
        </w:rPr>
        <w:t>.</w:t>
      </w:r>
      <w:r w:rsidRPr="00CE103E">
        <w:rPr>
          <w:rStyle w:val="Hyperlink"/>
          <w:rFonts w:ascii="Calibri" w:hAnsi="Calibri" w:cs="Calibri"/>
          <w:color w:val="1155CC"/>
          <w:shd w:val="clear" w:color="auto" w:fill="FFFFFF"/>
        </w:rPr>
        <w:t>org</w:t>
      </w:r>
      <w:r w:rsidRPr="000B2C08">
        <w:rPr>
          <w:rStyle w:val="Hyperlink"/>
          <w:rFonts w:ascii="Calibri" w:hAnsi="Calibri" w:cs="Calibri"/>
          <w:color w:val="1155CC"/>
          <w:shd w:val="clear" w:color="auto" w:fill="FFFFFF"/>
          <w:lang w:val="ru-RU"/>
        </w:rPr>
        <w:t>/</w:t>
      </w:r>
      <w:proofErr w:type="spellStart"/>
      <w:r w:rsidRPr="00CE103E">
        <w:rPr>
          <w:rStyle w:val="Hyperlink"/>
          <w:rFonts w:ascii="Calibri" w:hAnsi="Calibri" w:cs="Calibri"/>
          <w:color w:val="1155CC"/>
          <w:shd w:val="clear" w:color="auto" w:fill="FFFFFF"/>
        </w:rPr>
        <w:t>env</w:t>
      </w:r>
      <w:proofErr w:type="spellEnd"/>
      <w:r w:rsidRPr="000B2C08">
        <w:rPr>
          <w:rStyle w:val="Hyperlink"/>
          <w:rFonts w:ascii="Calibri" w:hAnsi="Calibri" w:cs="Calibri"/>
          <w:color w:val="1155CC"/>
          <w:shd w:val="clear" w:color="auto" w:fill="FFFFFF"/>
          <w:lang w:val="ru-RU"/>
        </w:rPr>
        <w:t>/</w:t>
      </w:r>
      <w:proofErr w:type="spellStart"/>
      <w:r w:rsidRPr="00CE103E">
        <w:rPr>
          <w:rStyle w:val="Hyperlink"/>
          <w:rFonts w:ascii="Calibri" w:hAnsi="Calibri" w:cs="Calibri"/>
          <w:color w:val="1155CC"/>
          <w:shd w:val="clear" w:color="auto" w:fill="FFFFFF"/>
        </w:rPr>
        <w:t>efe</w:t>
      </w:r>
      <w:proofErr w:type="spellEnd"/>
      <w:r w:rsidRPr="000B2C08">
        <w:rPr>
          <w:rStyle w:val="Hyperlink"/>
          <w:rFonts w:ascii="Calibri" w:hAnsi="Calibri" w:cs="Calibri"/>
          <w:color w:val="1155CC"/>
          <w:shd w:val="clear" w:color="auto" w:fill="FFFFFF"/>
          <w:lang w:val="ru-RU"/>
        </w:rPr>
        <w:t>/</w:t>
      </w:r>
      <w:proofErr w:type="spellStart"/>
      <w:r w:rsidRPr="00CE103E">
        <w:rPr>
          <w:rStyle w:val="Hyperlink"/>
          <w:rFonts w:ascii="Calibri" w:hAnsi="Calibri" w:cs="Calibri"/>
          <w:color w:val="1155CC"/>
          <w:shd w:val="clear" w:color="auto" w:fill="FFFFFF"/>
        </w:rPr>
        <w:t>historyofefe</w:t>
      </w:r>
      <w:proofErr w:type="spellEnd"/>
      <w:r w:rsidRPr="000B2C08">
        <w:rPr>
          <w:rStyle w:val="Hyperlink"/>
          <w:rFonts w:ascii="Calibri" w:hAnsi="Calibri" w:cs="Calibri"/>
          <w:color w:val="1155CC"/>
          <w:shd w:val="clear" w:color="auto" w:fill="FFFFFF"/>
          <w:lang w:val="ru-RU"/>
        </w:rPr>
        <w:t>/</w:t>
      </w:r>
      <w:r w:rsidRPr="00CE103E">
        <w:rPr>
          <w:rStyle w:val="Hyperlink"/>
          <w:rFonts w:ascii="Calibri" w:hAnsi="Calibri" w:cs="Calibri"/>
          <w:color w:val="1155CC"/>
          <w:shd w:val="clear" w:color="auto" w:fill="FFFFFF"/>
        </w:rPr>
        <w:t>history</w:t>
      </w:r>
      <w:r w:rsidRPr="000B2C08">
        <w:rPr>
          <w:rStyle w:val="Hyperlink"/>
          <w:rFonts w:ascii="Calibri" w:hAnsi="Calibri" w:cs="Calibri"/>
          <w:color w:val="1155CC"/>
          <w:shd w:val="clear" w:color="auto" w:fill="FFFFFF"/>
          <w:lang w:val="ru-RU"/>
        </w:rPr>
        <w:t>.</w:t>
      </w:r>
      <w:r w:rsidRPr="00CE103E">
        <w:rPr>
          <w:rStyle w:val="Hyperlink"/>
          <w:rFonts w:ascii="Calibri" w:hAnsi="Calibri" w:cs="Calibri"/>
          <w:color w:val="1155CC"/>
          <w:shd w:val="clear" w:color="auto" w:fill="FFFFFF"/>
        </w:rPr>
        <w:t>en</w:t>
      </w:r>
      <w:r w:rsidRPr="000B2C08">
        <w:rPr>
          <w:rStyle w:val="Hyperlink"/>
          <w:rFonts w:ascii="Calibri" w:hAnsi="Calibri" w:cs="Calibri"/>
          <w:color w:val="1155CC"/>
          <w:shd w:val="clear" w:color="auto" w:fill="FFFFFF"/>
          <w:lang w:val="ru-RU"/>
        </w:rPr>
        <w:t>2011_2.</w:t>
      </w:r>
      <w:r w:rsidRPr="00CE103E">
        <w:rPr>
          <w:rStyle w:val="Hyperlink"/>
          <w:rFonts w:ascii="Calibri" w:hAnsi="Calibri" w:cs="Calibri"/>
          <w:color w:val="1155CC"/>
          <w:shd w:val="clear" w:color="auto" w:fill="FFFFFF"/>
        </w:rPr>
        <w:t>html</w:t>
      </w:r>
      <w:r w:rsidR="008F6011">
        <w:rPr>
          <w:rStyle w:val="Hyperlink"/>
          <w:rFonts w:ascii="Calibri" w:hAnsi="Calibri" w:cs="Calibri"/>
          <w:color w:val="1155CC"/>
          <w:shd w:val="clear" w:color="auto" w:fill="FFFFFF"/>
        </w:rPr>
        <w:fldChar w:fldCharType="end"/>
      </w:r>
      <w:r w:rsidRPr="000B2C08">
        <w:rPr>
          <w:lang w:val="ru-RU"/>
        </w:rPr>
        <w:t xml:space="preserve">  (просмотрено 02.04.2013))</w:t>
      </w:r>
    </w:p>
  </w:footnote>
  <w:footnote w:id="10">
    <w:p w:rsidR="00E05E73" w:rsidRPr="000B2C08" w:rsidRDefault="00E05E73">
      <w:pPr>
        <w:pStyle w:val="FootnoteText"/>
        <w:rPr>
          <w:lang w:val="ru-RU"/>
        </w:rPr>
      </w:pPr>
      <w:r>
        <w:rPr>
          <w:rStyle w:val="FootnoteReference"/>
        </w:rPr>
        <w:footnoteRef/>
      </w:r>
      <w:r w:rsidRPr="000B2C08">
        <w:rPr>
          <w:lang w:val="ru-RU"/>
        </w:rPr>
        <w:t xml:space="preserve"> Список Сторон </w:t>
      </w:r>
      <w:proofErr w:type="spellStart"/>
      <w:r w:rsidRPr="000B2C08">
        <w:rPr>
          <w:lang w:val="ru-RU"/>
        </w:rPr>
        <w:t>Орхусской</w:t>
      </w:r>
      <w:proofErr w:type="spellEnd"/>
      <w:r w:rsidRPr="000B2C08">
        <w:rPr>
          <w:lang w:val="ru-RU"/>
        </w:rPr>
        <w:t xml:space="preserve"> конвенции доступен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rsidRPr="008F6011">
        <w:rPr>
          <w:lang w:val="ru-RU"/>
        </w:rPr>
        <w:instrText>//</w:instrText>
      </w:r>
      <w:r w:rsidR="008F6011">
        <w:instrText>treaties</w:instrText>
      </w:r>
      <w:r w:rsidR="008F6011" w:rsidRPr="008F6011">
        <w:rPr>
          <w:lang w:val="ru-RU"/>
        </w:rPr>
        <w:instrText>.</w:instrText>
      </w:r>
      <w:r w:rsidR="008F6011">
        <w:instrText>un</w:instrText>
      </w:r>
      <w:r w:rsidR="008F6011" w:rsidRPr="008F6011">
        <w:rPr>
          <w:lang w:val="ru-RU"/>
        </w:rPr>
        <w:instrText>.</w:instrText>
      </w:r>
      <w:r w:rsidR="008F6011">
        <w:instrText>org</w:instrText>
      </w:r>
      <w:r w:rsidR="008F6011" w:rsidRPr="008F6011">
        <w:rPr>
          <w:lang w:val="ru-RU"/>
        </w:rPr>
        <w:instrText>/</w:instrText>
      </w:r>
      <w:r w:rsidR="008F6011">
        <w:instrText>Pages</w:instrText>
      </w:r>
      <w:r w:rsidR="008F6011" w:rsidRPr="008F6011">
        <w:rPr>
          <w:lang w:val="ru-RU"/>
        </w:rPr>
        <w:instrText>/</w:instrText>
      </w:r>
      <w:r w:rsidR="008F6011">
        <w:instrText>ViewDetails</w:instrText>
      </w:r>
      <w:r w:rsidR="008F6011" w:rsidRPr="008F6011">
        <w:rPr>
          <w:lang w:val="ru-RU"/>
        </w:rPr>
        <w:instrText>.</w:instrText>
      </w:r>
      <w:r w:rsidR="008F6011">
        <w:instrText>aspx</w:instrText>
      </w:r>
      <w:r w:rsidR="008F6011" w:rsidRPr="008F6011">
        <w:rPr>
          <w:lang w:val="ru-RU"/>
        </w:rPr>
        <w:instrText>?</w:instrText>
      </w:r>
      <w:r w:rsidR="008F6011">
        <w:instrText>mtdsg</w:instrText>
      </w:r>
      <w:r w:rsidR="008F6011" w:rsidRPr="008F6011">
        <w:rPr>
          <w:lang w:val="ru-RU"/>
        </w:rPr>
        <w:instrText>_</w:instrText>
      </w:r>
      <w:r w:rsidR="008F6011">
        <w:instrText>no</w:instrText>
      </w:r>
      <w:r w:rsidR="008F6011" w:rsidRPr="008F6011">
        <w:rPr>
          <w:lang w:val="ru-RU"/>
        </w:rPr>
        <w:instrText>=</w:instrText>
      </w:r>
      <w:r w:rsidR="008F6011">
        <w:instrText>XXVII</w:instrText>
      </w:r>
      <w:r w:rsidR="008F6011" w:rsidRPr="008F6011">
        <w:rPr>
          <w:lang w:val="ru-RU"/>
        </w:rPr>
        <w:instrText>-13&amp;</w:instrText>
      </w:r>
      <w:r w:rsidR="008F6011">
        <w:instrText>chapter</w:instrText>
      </w:r>
      <w:r w:rsidR="008F6011" w:rsidRPr="008F6011">
        <w:rPr>
          <w:lang w:val="ru-RU"/>
        </w:rPr>
        <w:instrText>=27&amp;</w:instrText>
      </w:r>
      <w:r w:rsidR="008F6011">
        <w:instrText>lang</w:instrText>
      </w:r>
      <w:r w:rsidR="008F6011" w:rsidRPr="008F6011">
        <w:rPr>
          <w:lang w:val="ru-RU"/>
        </w:rPr>
        <w:instrText>=</w:instrText>
      </w:r>
      <w:r w:rsidR="008F6011">
        <w:instrText>en</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Pr>
          <w:rStyle w:val="Hyperlink"/>
          <w:rFonts w:ascii="Calibri" w:hAnsi="Calibri" w:cs="Calibri"/>
          <w:color w:val="1155CC"/>
          <w:shd w:val="clear" w:color="auto" w:fill="FFFFFF"/>
        </w:rPr>
        <w:t>http</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treaties</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un</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org</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Pages</w:t>
      </w:r>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ViewDetails</w:t>
      </w:r>
      <w:proofErr w:type="spellEnd"/>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aspx</w:t>
      </w:r>
      <w:proofErr w:type="spellEnd"/>
      <w:r w:rsidRPr="000B2C08">
        <w:rPr>
          <w:rStyle w:val="Hyperlink"/>
          <w:rFonts w:ascii="Calibri" w:hAnsi="Calibri" w:cs="Calibri"/>
          <w:color w:val="1155CC"/>
          <w:shd w:val="clear" w:color="auto" w:fill="FFFFFF"/>
          <w:lang w:val="ru-RU"/>
        </w:rPr>
        <w:t>?</w:t>
      </w:r>
      <w:proofErr w:type="spellStart"/>
      <w:r>
        <w:rPr>
          <w:rStyle w:val="Hyperlink"/>
          <w:rFonts w:ascii="Calibri" w:hAnsi="Calibri" w:cs="Calibri"/>
          <w:color w:val="1155CC"/>
          <w:shd w:val="clear" w:color="auto" w:fill="FFFFFF"/>
        </w:rPr>
        <w:t>mtdsg</w:t>
      </w:r>
      <w:proofErr w:type="spellEnd"/>
      <w:r w:rsidRPr="000B2C08">
        <w:rPr>
          <w:rStyle w:val="Hyperlink"/>
          <w:rFonts w:ascii="Calibri" w:hAnsi="Calibri" w:cs="Calibri"/>
          <w:color w:val="1155CC"/>
          <w:shd w:val="clear" w:color="auto" w:fill="FFFFFF"/>
          <w:lang w:val="ru-RU"/>
        </w:rPr>
        <w:t>_</w:t>
      </w:r>
      <w:r>
        <w:rPr>
          <w:rStyle w:val="Hyperlink"/>
          <w:rFonts w:ascii="Calibri" w:hAnsi="Calibri" w:cs="Calibri"/>
          <w:color w:val="1155CC"/>
          <w:shd w:val="clear" w:color="auto" w:fill="FFFFFF"/>
        </w:rPr>
        <w:t>no</w:t>
      </w:r>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XXVII</w:t>
      </w:r>
      <w:r w:rsidRPr="000B2C08">
        <w:rPr>
          <w:rStyle w:val="Hyperlink"/>
          <w:rFonts w:ascii="Calibri" w:hAnsi="Calibri" w:cs="Calibri"/>
          <w:color w:val="1155CC"/>
          <w:shd w:val="clear" w:color="auto" w:fill="FFFFFF"/>
          <w:lang w:val="ru-RU"/>
        </w:rPr>
        <w:t>-13&amp;</w:t>
      </w:r>
      <w:r>
        <w:rPr>
          <w:rStyle w:val="Hyperlink"/>
          <w:rFonts w:ascii="Calibri" w:hAnsi="Calibri" w:cs="Calibri"/>
          <w:color w:val="1155CC"/>
          <w:shd w:val="clear" w:color="auto" w:fill="FFFFFF"/>
        </w:rPr>
        <w:t>chapter</w:t>
      </w:r>
      <w:r w:rsidRPr="000B2C08">
        <w:rPr>
          <w:rStyle w:val="Hyperlink"/>
          <w:rFonts w:ascii="Calibri" w:hAnsi="Calibri" w:cs="Calibri"/>
          <w:color w:val="1155CC"/>
          <w:shd w:val="clear" w:color="auto" w:fill="FFFFFF"/>
          <w:lang w:val="ru-RU"/>
        </w:rPr>
        <w:t>=27&amp;</w:t>
      </w:r>
      <w:proofErr w:type="spellStart"/>
      <w:r>
        <w:rPr>
          <w:rStyle w:val="Hyperlink"/>
          <w:rFonts w:ascii="Calibri" w:hAnsi="Calibri" w:cs="Calibri"/>
          <w:color w:val="1155CC"/>
          <w:shd w:val="clear" w:color="auto" w:fill="FFFFFF"/>
        </w:rPr>
        <w:t>lang</w:t>
      </w:r>
      <w:proofErr w:type="spellEnd"/>
      <w:r w:rsidRPr="000B2C08">
        <w:rPr>
          <w:rStyle w:val="Hyperlink"/>
          <w:rFonts w:ascii="Calibri" w:hAnsi="Calibri" w:cs="Calibri"/>
          <w:color w:val="1155CC"/>
          <w:shd w:val="clear" w:color="auto" w:fill="FFFFFF"/>
          <w:lang w:val="ru-RU"/>
        </w:rPr>
        <w:t>=</w:t>
      </w:r>
      <w:r>
        <w:rPr>
          <w:rStyle w:val="Hyperlink"/>
          <w:rFonts w:ascii="Calibri" w:hAnsi="Calibri" w:cs="Calibri"/>
          <w:color w:val="1155CC"/>
          <w:shd w:val="clear" w:color="auto" w:fill="FFFFFF"/>
        </w:rPr>
        <w:t>en</w:t>
      </w:r>
      <w:r w:rsidR="008F6011">
        <w:rPr>
          <w:rStyle w:val="Hyperlink"/>
          <w:rFonts w:ascii="Calibri" w:hAnsi="Calibri" w:cs="Calibri"/>
          <w:color w:val="1155CC"/>
          <w:shd w:val="clear" w:color="auto" w:fill="FFFFFF"/>
        </w:rPr>
        <w:fldChar w:fldCharType="end"/>
      </w:r>
      <w:r w:rsidRPr="000B2C08">
        <w:rPr>
          <w:lang w:val="ru-RU"/>
        </w:rPr>
        <w:t xml:space="preserve">  (просмотрено 13.05.2013)</w:t>
      </w:r>
    </w:p>
  </w:footnote>
  <w:footnote w:id="11">
    <w:p w:rsidR="00E05E73" w:rsidRPr="000B2C08" w:rsidRDefault="00E05E73">
      <w:pPr>
        <w:pStyle w:val="FootnoteText"/>
        <w:rPr>
          <w:lang w:val="ru-RU"/>
        </w:rPr>
      </w:pPr>
      <w:r>
        <w:rPr>
          <w:rStyle w:val="FootnoteReference"/>
        </w:rPr>
        <w:footnoteRef/>
      </w:r>
      <w:r w:rsidRPr="000B2C08">
        <w:rPr>
          <w:lang w:val="ru-RU"/>
        </w:rPr>
        <w:t xml:space="preserve"> </w:t>
      </w:r>
      <w:r>
        <w:rPr>
          <w:lang w:val="de-DE"/>
        </w:rPr>
        <w:t>ECE</w:t>
      </w:r>
      <w:r w:rsidRPr="000B2C08">
        <w:rPr>
          <w:lang w:val="ru-RU"/>
        </w:rPr>
        <w:t>/МР.РР/2011/</w:t>
      </w:r>
      <w:r>
        <w:rPr>
          <w:lang w:val="de-DE"/>
        </w:rPr>
        <w:t>CRP</w:t>
      </w:r>
      <w:r w:rsidRPr="000B2C08">
        <w:rPr>
          <w:lang w:val="ru-RU"/>
        </w:rPr>
        <w:t>.4/</w:t>
      </w:r>
      <w:proofErr w:type="spellStart"/>
      <w:r>
        <w:rPr>
          <w:lang w:val="de-DE"/>
        </w:rPr>
        <w:t>rev</w:t>
      </w:r>
      <w:proofErr w:type="spellEnd"/>
      <w:r w:rsidRPr="000B2C08">
        <w:rPr>
          <w:lang w:val="ru-RU"/>
        </w:rPr>
        <w:t xml:space="preserve">.1 пункт 3. (доступно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pp</w:instrText>
      </w:r>
      <w:r w:rsidR="008F6011" w:rsidRPr="008F6011">
        <w:rPr>
          <w:lang w:val="ru-RU"/>
        </w:rPr>
        <w:instrText>/</w:instrText>
      </w:r>
      <w:r w:rsidR="008F6011">
        <w:instrText>mop</w:instrText>
      </w:r>
      <w:r w:rsidR="008F6011" w:rsidRPr="008F6011">
        <w:rPr>
          <w:lang w:val="ru-RU"/>
        </w:rPr>
        <w:instrText>4/</w:instrText>
      </w:r>
      <w:r w:rsidR="008F6011">
        <w:instrText>Documents</w:instrText>
      </w:r>
      <w:r w:rsidR="008F6011" w:rsidRPr="008F6011">
        <w:rPr>
          <w:lang w:val="ru-RU"/>
        </w:rPr>
        <w:instrText>/</w:instrText>
      </w:r>
      <w:r w:rsidR="008F6011">
        <w:instrText>ece</w:instrText>
      </w:r>
      <w:r w:rsidR="008F6011" w:rsidRPr="008F6011">
        <w:rPr>
          <w:lang w:val="ru-RU"/>
        </w:rPr>
        <w:instrText>_</w:instrText>
      </w:r>
      <w:r w:rsidR="008F6011">
        <w:instrText>mp</w:instrText>
      </w:r>
      <w:r w:rsidR="008F6011" w:rsidRPr="008F6011">
        <w:rPr>
          <w:lang w:val="ru-RU"/>
        </w:rPr>
        <w:instrText>_</w:instrText>
      </w:r>
      <w:r w:rsidR="008F6011">
        <w:instrText>pp</w:instrText>
      </w:r>
      <w:r w:rsidR="008F6011" w:rsidRPr="008F6011">
        <w:rPr>
          <w:lang w:val="ru-RU"/>
        </w:rPr>
        <w:instrText>_2011_</w:instrText>
      </w:r>
      <w:r w:rsidR="008F6011">
        <w:instrText>CRP</w:instrText>
      </w:r>
      <w:r w:rsidR="008F6011" w:rsidRPr="008F6011">
        <w:rPr>
          <w:lang w:val="ru-RU"/>
        </w:rPr>
        <w:instrText>_4_</w:instrText>
      </w:r>
      <w:r w:rsidR="008F6011">
        <w:instrText>rev</w:instrText>
      </w:r>
      <w:r w:rsidR="008F6011" w:rsidRPr="008F6011">
        <w:rPr>
          <w:lang w:val="ru-RU"/>
        </w:rPr>
        <w:instrText>.1_</w:instrText>
      </w:r>
      <w:r w:rsidR="008F6011">
        <w:instrText>Declaration</w:instrText>
      </w:r>
      <w:r w:rsidR="008F6011" w:rsidRPr="008F6011">
        <w:rPr>
          <w:lang w:val="ru-RU"/>
        </w:rPr>
        <w:instrText>_</w:instrText>
      </w:r>
      <w:r w:rsidR="008F6011">
        <w:instrText>r</w:instrText>
      </w:r>
      <w:r w:rsidR="008F6011" w:rsidRPr="008F6011">
        <w:rPr>
          <w:lang w:val="ru-RU"/>
        </w:rPr>
        <w:instrText>.</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sidRPr="004F0668">
        <w:rPr>
          <w:rStyle w:val="Hyperlink"/>
          <w:rFonts w:cstheme="minorHAnsi"/>
          <w:color w:val="1155CC"/>
        </w:rPr>
        <w:t>http</w:t>
      </w:r>
      <w:r w:rsidRPr="000B2C08">
        <w:rPr>
          <w:rStyle w:val="Hyperlink"/>
          <w:rFonts w:cstheme="minorHAnsi"/>
          <w:color w:val="1155CC"/>
          <w:lang w:val="ru-RU"/>
        </w:rPr>
        <w:t>://</w:t>
      </w:r>
      <w:r w:rsidRPr="004F0668">
        <w:rPr>
          <w:rStyle w:val="Hyperlink"/>
          <w:rFonts w:cstheme="minorHAnsi"/>
          <w:color w:val="1155CC"/>
        </w:rPr>
        <w:t>www</w:t>
      </w:r>
      <w:r w:rsidRPr="000B2C08">
        <w:rPr>
          <w:rStyle w:val="Hyperlink"/>
          <w:rFonts w:cstheme="minorHAnsi"/>
          <w:color w:val="1155CC"/>
          <w:lang w:val="ru-RU"/>
        </w:rPr>
        <w:t>.</w:t>
      </w:r>
      <w:proofErr w:type="spellStart"/>
      <w:r w:rsidRPr="004F0668">
        <w:rPr>
          <w:rStyle w:val="Hyperlink"/>
          <w:rFonts w:cstheme="minorHAnsi"/>
          <w:color w:val="1155CC"/>
        </w:rPr>
        <w:t>unece</w:t>
      </w:r>
      <w:proofErr w:type="spellEnd"/>
      <w:r w:rsidRPr="000B2C08">
        <w:rPr>
          <w:rStyle w:val="Hyperlink"/>
          <w:rFonts w:cstheme="minorHAnsi"/>
          <w:color w:val="1155CC"/>
          <w:lang w:val="ru-RU"/>
        </w:rPr>
        <w:t>.</w:t>
      </w:r>
      <w:r w:rsidRPr="004F0668">
        <w:rPr>
          <w:rStyle w:val="Hyperlink"/>
          <w:rFonts w:cstheme="minorHAnsi"/>
          <w:color w:val="1155CC"/>
        </w:rPr>
        <w:t>org</w:t>
      </w:r>
      <w:r w:rsidRPr="000B2C08">
        <w:rPr>
          <w:rStyle w:val="Hyperlink"/>
          <w:rFonts w:cstheme="minorHAnsi"/>
          <w:color w:val="1155CC"/>
          <w:lang w:val="ru-RU"/>
        </w:rPr>
        <w:t>/</w:t>
      </w:r>
      <w:proofErr w:type="spellStart"/>
      <w:r w:rsidRPr="004F0668">
        <w:rPr>
          <w:rStyle w:val="Hyperlink"/>
          <w:rFonts w:cstheme="minorHAnsi"/>
          <w:color w:val="1155CC"/>
        </w:rPr>
        <w:t>fileadmin</w:t>
      </w:r>
      <w:proofErr w:type="spellEnd"/>
      <w:r w:rsidRPr="000B2C08">
        <w:rPr>
          <w:rStyle w:val="Hyperlink"/>
          <w:rFonts w:cstheme="minorHAnsi"/>
          <w:color w:val="1155CC"/>
          <w:lang w:val="ru-RU"/>
        </w:rPr>
        <w:t>/</w:t>
      </w:r>
      <w:r w:rsidRPr="004F0668">
        <w:rPr>
          <w:rStyle w:val="Hyperlink"/>
          <w:rFonts w:cstheme="minorHAnsi"/>
          <w:color w:val="1155CC"/>
        </w:rPr>
        <w:t>DAM</w:t>
      </w:r>
      <w:r w:rsidRPr="000B2C08">
        <w:rPr>
          <w:rStyle w:val="Hyperlink"/>
          <w:rFonts w:cstheme="minorHAnsi"/>
          <w:color w:val="1155CC"/>
          <w:lang w:val="ru-RU"/>
        </w:rPr>
        <w:t>/</w:t>
      </w:r>
      <w:proofErr w:type="spellStart"/>
      <w:r w:rsidRPr="004F0668">
        <w:rPr>
          <w:rStyle w:val="Hyperlink"/>
          <w:rFonts w:cstheme="minorHAnsi"/>
          <w:color w:val="1155CC"/>
        </w:rPr>
        <w:t>env</w:t>
      </w:r>
      <w:proofErr w:type="spellEnd"/>
      <w:r w:rsidRPr="000B2C08">
        <w:rPr>
          <w:rStyle w:val="Hyperlink"/>
          <w:rFonts w:cstheme="minorHAnsi"/>
          <w:color w:val="1155CC"/>
          <w:lang w:val="ru-RU"/>
        </w:rPr>
        <w:t>/</w:t>
      </w:r>
      <w:proofErr w:type="spellStart"/>
      <w:r w:rsidRPr="004F0668">
        <w:rPr>
          <w:rStyle w:val="Hyperlink"/>
          <w:rFonts w:cstheme="minorHAnsi"/>
          <w:color w:val="1155CC"/>
        </w:rPr>
        <w:t>pp</w:t>
      </w:r>
      <w:proofErr w:type="spellEnd"/>
      <w:r w:rsidRPr="000B2C08">
        <w:rPr>
          <w:rStyle w:val="Hyperlink"/>
          <w:rFonts w:cstheme="minorHAnsi"/>
          <w:color w:val="1155CC"/>
          <w:lang w:val="ru-RU"/>
        </w:rPr>
        <w:t>/</w:t>
      </w:r>
      <w:r w:rsidRPr="004F0668">
        <w:rPr>
          <w:rStyle w:val="Hyperlink"/>
          <w:rFonts w:cstheme="minorHAnsi"/>
          <w:color w:val="1155CC"/>
        </w:rPr>
        <w:t>mop</w:t>
      </w:r>
      <w:r w:rsidRPr="000B2C08">
        <w:rPr>
          <w:rStyle w:val="Hyperlink"/>
          <w:rFonts w:cstheme="minorHAnsi"/>
          <w:color w:val="1155CC"/>
          <w:lang w:val="ru-RU"/>
        </w:rPr>
        <w:t>4/</w:t>
      </w:r>
      <w:r w:rsidRPr="004F0668">
        <w:rPr>
          <w:rStyle w:val="Hyperlink"/>
          <w:rFonts w:cstheme="minorHAnsi"/>
          <w:color w:val="1155CC"/>
        </w:rPr>
        <w:t>Documents</w:t>
      </w:r>
      <w:r w:rsidRPr="000B2C08">
        <w:rPr>
          <w:rStyle w:val="Hyperlink"/>
          <w:rFonts w:cstheme="minorHAnsi"/>
          <w:color w:val="1155CC"/>
          <w:lang w:val="ru-RU"/>
        </w:rPr>
        <w:t>/</w:t>
      </w:r>
      <w:proofErr w:type="spellStart"/>
      <w:r w:rsidRPr="004F0668">
        <w:rPr>
          <w:rStyle w:val="Hyperlink"/>
          <w:rFonts w:cstheme="minorHAnsi"/>
          <w:color w:val="1155CC"/>
        </w:rPr>
        <w:t>ece</w:t>
      </w:r>
      <w:proofErr w:type="spellEnd"/>
      <w:r w:rsidRPr="000B2C08">
        <w:rPr>
          <w:rStyle w:val="Hyperlink"/>
          <w:rFonts w:cstheme="minorHAnsi"/>
          <w:color w:val="1155CC"/>
          <w:lang w:val="ru-RU"/>
        </w:rPr>
        <w:t>_</w:t>
      </w:r>
      <w:proofErr w:type="spellStart"/>
      <w:r w:rsidRPr="004F0668">
        <w:rPr>
          <w:rStyle w:val="Hyperlink"/>
          <w:rFonts w:cstheme="minorHAnsi"/>
          <w:color w:val="1155CC"/>
        </w:rPr>
        <w:t>mp</w:t>
      </w:r>
      <w:proofErr w:type="spellEnd"/>
      <w:r w:rsidRPr="000B2C08">
        <w:rPr>
          <w:rStyle w:val="Hyperlink"/>
          <w:rFonts w:cstheme="minorHAnsi"/>
          <w:color w:val="1155CC"/>
          <w:lang w:val="ru-RU"/>
        </w:rPr>
        <w:t>_</w:t>
      </w:r>
      <w:proofErr w:type="spellStart"/>
      <w:r w:rsidRPr="004F0668">
        <w:rPr>
          <w:rStyle w:val="Hyperlink"/>
          <w:rFonts w:cstheme="minorHAnsi"/>
          <w:color w:val="1155CC"/>
        </w:rPr>
        <w:t>pp</w:t>
      </w:r>
      <w:proofErr w:type="spellEnd"/>
      <w:r w:rsidRPr="000B2C08">
        <w:rPr>
          <w:rStyle w:val="Hyperlink"/>
          <w:rFonts w:cstheme="minorHAnsi"/>
          <w:color w:val="1155CC"/>
          <w:lang w:val="ru-RU"/>
        </w:rPr>
        <w:t>_2011_</w:t>
      </w:r>
      <w:r w:rsidRPr="004F0668">
        <w:rPr>
          <w:rStyle w:val="Hyperlink"/>
          <w:rFonts w:cstheme="minorHAnsi"/>
          <w:color w:val="1155CC"/>
        </w:rPr>
        <w:t>CRP</w:t>
      </w:r>
      <w:r w:rsidRPr="000B2C08">
        <w:rPr>
          <w:rStyle w:val="Hyperlink"/>
          <w:rFonts w:cstheme="minorHAnsi"/>
          <w:color w:val="1155CC"/>
          <w:lang w:val="ru-RU"/>
        </w:rPr>
        <w:t>_4_</w:t>
      </w:r>
      <w:r w:rsidRPr="004F0668">
        <w:rPr>
          <w:rStyle w:val="Hyperlink"/>
          <w:rFonts w:cstheme="minorHAnsi"/>
          <w:color w:val="1155CC"/>
        </w:rPr>
        <w:t>rev</w:t>
      </w:r>
      <w:r w:rsidRPr="000B2C08">
        <w:rPr>
          <w:rStyle w:val="Hyperlink"/>
          <w:rFonts w:cstheme="minorHAnsi"/>
          <w:color w:val="1155CC"/>
          <w:lang w:val="ru-RU"/>
        </w:rPr>
        <w:t>.1_</w:t>
      </w:r>
      <w:r w:rsidRPr="004F0668">
        <w:rPr>
          <w:rStyle w:val="Hyperlink"/>
          <w:rFonts w:cstheme="minorHAnsi"/>
          <w:color w:val="1155CC"/>
        </w:rPr>
        <w:t>Declaration</w:t>
      </w:r>
      <w:r w:rsidRPr="000B2C08">
        <w:rPr>
          <w:rStyle w:val="Hyperlink"/>
          <w:rFonts w:cstheme="minorHAnsi"/>
          <w:color w:val="1155CC"/>
          <w:lang w:val="ru-RU"/>
        </w:rPr>
        <w:t>_</w:t>
      </w:r>
      <w:r w:rsidRPr="004F0668">
        <w:rPr>
          <w:rStyle w:val="Hyperlink"/>
          <w:rFonts w:cstheme="minorHAnsi"/>
          <w:color w:val="1155CC"/>
        </w:rPr>
        <w:t>r</w:t>
      </w:r>
      <w:r w:rsidRPr="000B2C08">
        <w:rPr>
          <w:rStyle w:val="Hyperlink"/>
          <w:rFonts w:cstheme="minorHAnsi"/>
          <w:color w:val="1155CC"/>
          <w:lang w:val="ru-RU"/>
        </w:rPr>
        <w:t>.</w:t>
      </w:r>
      <w:proofErr w:type="spellStart"/>
      <w:r w:rsidRPr="004F0668">
        <w:rPr>
          <w:rStyle w:val="Hyperlink"/>
          <w:rFonts w:cstheme="minorHAnsi"/>
          <w:color w:val="1155CC"/>
        </w:rPr>
        <w:t>pdf</w:t>
      </w:r>
      <w:proofErr w:type="spellEnd"/>
      <w:r w:rsidR="008F6011">
        <w:rPr>
          <w:rStyle w:val="Hyperlink"/>
          <w:rFonts w:cstheme="minorHAnsi"/>
          <w:color w:val="1155CC"/>
        </w:rPr>
        <w:fldChar w:fldCharType="end"/>
      </w:r>
      <w:r w:rsidRPr="000B2C08">
        <w:rPr>
          <w:lang w:val="ru-RU"/>
        </w:rPr>
        <w:t xml:space="preserve"> (просмотрено 14.05.2013)).</w:t>
      </w:r>
    </w:p>
  </w:footnote>
  <w:footnote w:id="12">
    <w:p w:rsidR="00E05E73" w:rsidRPr="000B2C08" w:rsidRDefault="00E05E73">
      <w:pPr>
        <w:pStyle w:val="FootnoteText"/>
        <w:rPr>
          <w:lang w:val="ru-RU"/>
        </w:rPr>
      </w:pPr>
      <w:r>
        <w:rPr>
          <w:rStyle w:val="FootnoteReference"/>
        </w:rPr>
        <w:footnoteRef/>
      </w:r>
      <w:r w:rsidRPr="000B2C08">
        <w:rPr>
          <w:lang w:val="ru-RU"/>
        </w:rPr>
        <w:t xml:space="preserve"> </w:t>
      </w:r>
      <w:proofErr w:type="gramStart"/>
      <w:r w:rsidRPr="000B2C08">
        <w:rPr>
          <w:lang w:val="ru-RU"/>
        </w:rPr>
        <w:t xml:space="preserve">ЕЭК ООН/ВОЗ-ЕРБ, Концептуальная записка по вопросам доступа к информации и участия общественности в соответствии с Протоколом по проблемам воды и здоровья, </w:t>
      </w:r>
      <w:r>
        <w:rPr>
          <w:lang w:val="de-DE"/>
        </w:rPr>
        <w:t>ECE</w:t>
      </w:r>
      <w:r w:rsidRPr="000B2C08">
        <w:rPr>
          <w:lang w:val="ru-RU"/>
        </w:rPr>
        <w:t>/</w:t>
      </w:r>
      <w:r>
        <w:rPr>
          <w:lang w:val="en-US"/>
        </w:rPr>
        <w:t>MB</w:t>
      </w:r>
      <w:r w:rsidRPr="000B2C08">
        <w:rPr>
          <w:lang w:val="ru-RU"/>
        </w:rPr>
        <w:t>.</w:t>
      </w:r>
      <w:r>
        <w:rPr>
          <w:lang w:val="en-US"/>
        </w:rPr>
        <w:t>WH</w:t>
      </w:r>
      <w:r w:rsidRPr="000B2C08">
        <w:rPr>
          <w:lang w:val="ru-RU"/>
        </w:rPr>
        <w:t>/2010/4-</w:t>
      </w:r>
      <w:r>
        <w:rPr>
          <w:lang w:val="en-US"/>
        </w:rPr>
        <w:t>EUDHP</w:t>
      </w:r>
      <w:r w:rsidRPr="000B2C08">
        <w:rPr>
          <w:lang w:val="ru-RU"/>
        </w:rPr>
        <w:t xml:space="preserve">/1003944/4/1/10, 2010, стр. 7 (см. здесь: </w:t>
      </w:r>
      <w:hyperlink r:id="rId2" w:tgtFrame="_blank" w:history="1">
        <w:r w:rsidRPr="00D96BFA">
          <w:rPr>
            <w:rStyle w:val="Hyperlink"/>
          </w:rPr>
          <w:t>http</w:t>
        </w:r>
        <w:r w:rsidRPr="000B2C08">
          <w:rPr>
            <w:rStyle w:val="Hyperlink"/>
            <w:lang w:val="ru-RU"/>
          </w:rPr>
          <w:t>://</w:t>
        </w:r>
        <w:r w:rsidRPr="00D96BFA">
          <w:rPr>
            <w:rStyle w:val="Hyperlink"/>
          </w:rPr>
          <w:t>www</w:t>
        </w:r>
        <w:r w:rsidRPr="000B2C08">
          <w:rPr>
            <w:rStyle w:val="Hyperlink"/>
            <w:lang w:val="ru-RU"/>
          </w:rPr>
          <w:t>.</w:t>
        </w:r>
        <w:proofErr w:type="spellStart"/>
        <w:r w:rsidRPr="00D96BFA">
          <w:rPr>
            <w:rStyle w:val="Hyperlink"/>
          </w:rPr>
          <w:t>unece</w:t>
        </w:r>
        <w:proofErr w:type="spellEnd"/>
        <w:r w:rsidRPr="000B2C08">
          <w:rPr>
            <w:rStyle w:val="Hyperlink"/>
            <w:lang w:val="ru-RU"/>
          </w:rPr>
          <w:t>.</w:t>
        </w:r>
        <w:r w:rsidRPr="00D96BFA">
          <w:rPr>
            <w:rStyle w:val="Hyperlink"/>
          </w:rPr>
          <w:t>org</w:t>
        </w:r>
        <w:r w:rsidRPr="000B2C08">
          <w:rPr>
            <w:rStyle w:val="Hyperlink"/>
            <w:lang w:val="ru-RU"/>
          </w:rPr>
          <w:t>/</w:t>
        </w:r>
        <w:proofErr w:type="spellStart"/>
        <w:r w:rsidRPr="00D96BFA">
          <w:rPr>
            <w:rStyle w:val="Hyperlink"/>
          </w:rPr>
          <w:t>fileadmin</w:t>
        </w:r>
        <w:proofErr w:type="spellEnd"/>
        <w:r w:rsidRPr="000B2C08">
          <w:rPr>
            <w:rStyle w:val="Hyperlink"/>
            <w:lang w:val="ru-RU"/>
          </w:rPr>
          <w:t>/</w:t>
        </w:r>
        <w:r w:rsidRPr="00D96BFA">
          <w:rPr>
            <w:rStyle w:val="Hyperlink"/>
          </w:rPr>
          <w:t>DAM</w:t>
        </w:r>
        <w:r w:rsidRPr="000B2C08">
          <w:rPr>
            <w:rStyle w:val="Hyperlink"/>
            <w:lang w:val="ru-RU"/>
          </w:rPr>
          <w:t>/</w:t>
        </w:r>
        <w:proofErr w:type="spellStart"/>
        <w:r w:rsidRPr="00D96BFA">
          <w:rPr>
            <w:rStyle w:val="Hyperlink"/>
          </w:rPr>
          <w:t>env</w:t>
        </w:r>
        <w:proofErr w:type="spellEnd"/>
        <w:r w:rsidRPr="000B2C08">
          <w:rPr>
            <w:rStyle w:val="Hyperlink"/>
            <w:lang w:val="ru-RU"/>
          </w:rPr>
          <w:t>/</w:t>
        </w:r>
        <w:r w:rsidRPr="00D96BFA">
          <w:rPr>
            <w:rStyle w:val="Hyperlink"/>
          </w:rPr>
          <w:t>documents</w:t>
        </w:r>
        <w:r w:rsidRPr="000B2C08">
          <w:rPr>
            <w:rStyle w:val="Hyperlink"/>
            <w:lang w:val="ru-RU"/>
          </w:rPr>
          <w:t>/2010/</w:t>
        </w:r>
        <w:proofErr w:type="spellStart"/>
        <w:r w:rsidRPr="00D96BFA">
          <w:rPr>
            <w:rStyle w:val="Hyperlink"/>
          </w:rPr>
          <w:t>wat</w:t>
        </w:r>
        <w:proofErr w:type="spellEnd"/>
        <w:r w:rsidRPr="000B2C08">
          <w:rPr>
            <w:rStyle w:val="Hyperlink"/>
            <w:lang w:val="ru-RU"/>
          </w:rPr>
          <w:t>/</w:t>
        </w:r>
        <w:r w:rsidRPr="00D96BFA">
          <w:rPr>
            <w:rStyle w:val="Hyperlink"/>
          </w:rPr>
          <w:t>MP</w:t>
        </w:r>
        <w:r w:rsidRPr="000B2C08">
          <w:rPr>
            <w:rStyle w:val="Hyperlink"/>
            <w:lang w:val="ru-RU"/>
          </w:rPr>
          <w:t>_</w:t>
        </w:r>
        <w:r w:rsidRPr="00D96BFA">
          <w:rPr>
            <w:rStyle w:val="Hyperlink"/>
          </w:rPr>
          <w:t>WH</w:t>
        </w:r>
        <w:r w:rsidRPr="000B2C08">
          <w:rPr>
            <w:rStyle w:val="Hyperlink"/>
            <w:lang w:val="ru-RU"/>
          </w:rPr>
          <w:t>/</w:t>
        </w:r>
        <w:proofErr w:type="spellStart"/>
        <w:r w:rsidRPr="00D96BFA">
          <w:rPr>
            <w:rStyle w:val="Hyperlink"/>
          </w:rPr>
          <w:t>wh</w:t>
        </w:r>
        <w:proofErr w:type="spellEnd"/>
        <w:r w:rsidRPr="000B2C08">
          <w:rPr>
            <w:rStyle w:val="Hyperlink"/>
            <w:lang w:val="ru-RU"/>
          </w:rPr>
          <w:t>/</w:t>
        </w:r>
        <w:proofErr w:type="spellStart"/>
        <w:r w:rsidRPr="00D96BFA">
          <w:rPr>
            <w:rStyle w:val="Hyperlink"/>
          </w:rPr>
          <w:t>ece</w:t>
        </w:r>
        <w:proofErr w:type="spellEnd"/>
        <w:r w:rsidRPr="000B2C08">
          <w:rPr>
            <w:rStyle w:val="Hyperlink"/>
            <w:lang w:val="ru-RU"/>
          </w:rPr>
          <w:t>_</w:t>
        </w:r>
        <w:proofErr w:type="spellStart"/>
        <w:r w:rsidRPr="00D96BFA">
          <w:rPr>
            <w:rStyle w:val="Hyperlink"/>
          </w:rPr>
          <w:t>mp</w:t>
        </w:r>
        <w:proofErr w:type="spellEnd"/>
        <w:r w:rsidRPr="000B2C08">
          <w:rPr>
            <w:rStyle w:val="Hyperlink"/>
            <w:lang w:val="ru-RU"/>
          </w:rPr>
          <w:t>_</w:t>
        </w:r>
        <w:proofErr w:type="spellStart"/>
        <w:r w:rsidRPr="00D96BFA">
          <w:rPr>
            <w:rStyle w:val="Hyperlink"/>
          </w:rPr>
          <w:t>wh</w:t>
        </w:r>
        <w:proofErr w:type="spellEnd"/>
        <w:r w:rsidRPr="000B2C08">
          <w:rPr>
            <w:rStyle w:val="Hyperlink"/>
            <w:lang w:val="ru-RU"/>
          </w:rPr>
          <w:t>_2010_4_</w:t>
        </w:r>
        <w:r w:rsidRPr="00D96BFA">
          <w:rPr>
            <w:rStyle w:val="Hyperlink"/>
          </w:rPr>
          <w:t>R</w:t>
        </w:r>
        <w:r w:rsidRPr="000B2C08">
          <w:rPr>
            <w:rStyle w:val="Hyperlink"/>
            <w:lang w:val="ru-RU"/>
          </w:rPr>
          <w:t>.</w:t>
        </w:r>
        <w:proofErr w:type="spellStart"/>
        <w:r w:rsidRPr="00D96BFA">
          <w:rPr>
            <w:rStyle w:val="Hyperlink"/>
          </w:rPr>
          <w:t>pdf</w:t>
        </w:r>
        <w:proofErr w:type="spellEnd"/>
      </w:hyperlink>
      <w:r w:rsidRPr="000B2C08">
        <w:rPr>
          <w:lang w:val="ru-RU"/>
        </w:rPr>
        <w:t xml:space="preserve"> (просмотрено 03.02.2013)).</w:t>
      </w:r>
      <w:proofErr w:type="gramEnd"/>
    </w:p>
  </w:footnote>
  <w:footnote w:id="13">
    <w:p w:rsidR="00E05E73" w:rsidRPr="000B2C08" w:rsidRDefault="00E05E73">
      <w:pPr>
        <w:pStyle w:val="FootnoteText"/>
        <w:rPr>
          <w:lang w:val="ru-RU"/>
        </w:rPr>
      </w:pPr>
      <w:r>
        <w:rPr>
          <w:rStyle w:val="FootnoteReference"/>
        </w:rPr>
        <w:footnoteRef/>
      </w:r>
      <w:r w:rsidRPr="000B2C08">
        <w:rPr>
          <w:lang w:val="ru-RU"/>
        </w:rPr>
        <w:t xml:space="preserve">  В статьях 4.5 и 9.1 (</w:t>
      </w:r>
      <w:r>
        <w:rPr>
          <w:lang w:val="de-DE"/>
        </w:rPr>
        <w:t>b</w:t>
      </w:r>
      <w:r w:rsidRPr="000B2C08">
        <w:rPr>
          <w:lang w:val="ru-RU"/>
        </w:rPr>
        <w:t xml:space="preserve">) Протокола. </w:t>
      </w:r>
    </w:p>
  </w:footnote>
  <w:footnote w:id="14">
    <w:p w:rsidR="00E05E73" w:rsidRPr="000B2C08" w:rsidRDefault="00E05E73">
      <w:pPr>
        <w:pStyle w:val="FootnoteText"/>
        <w:rPr>
          <w:lang w:val="ru-RU"/>
        </w:rPr>
      </w:pPr>
      <w:r>
        <w:rPr>
          <w:rStyle w:val="FootnoteReference"/>
        </w:rPr>
        <w:footnoteRef/>
      </w:r>
      <w:r w:rsidRPr="000B2C08">
        <w:rPr>
          <w:lang w:val="ru-RU"/>
        </w:rPr>
        <w:t xml:space="preserve"> См. например, Доклад Целевой группы по участию общественности в процессе принятия решений о работе ее второго совещания, ЕЭК ООН, Июнь 2012 года (доступно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pp</w:instrText>
      </w:r>
      <w:r w:rsidR="008F6011" w:rsidRPr="008F6011">
        <w:rPr>
          <w:lang w:val="ru-RU"/>
        </w:rPr>
        <w:instrText>/</w:instrText>
      </w:r>
      <w:r w:rsidR="008F6011">
        <w:instrText>wgp</w:instrText>
      </w:r>
      <w:r w:rsidR="008F6011" w:rsidRPr="008F6011">
        <w:rPr>
          <w:lang w:val="ru-RU"/>
        </w:rPr>
        <w:instrText>/</w:instrText>
      </w:r>
      <w:r w:rsidR="008F6011">
        <w:instrText>WGP</w:instrText>
      </w:r>
      <w:r w:rsidR="008F6011" w:rsidRPr="008F6011">
        <w:rPr>
          <w:lang w:val="ru-RU"/>
        </w:rPr>
        <w:instrText>-15/</w:instrText>
      </w:r>
      <w:r w:rsidR="008F6011">
        <w:instrText>ece</w:instrText>
      </w:r>
      <w:r w:rsidR="008F6011" w:rsidRPr="008F6011">
        <w:rPr>
          <w:lang w:val="ru-RU"/>
        </w:rPr>
        <w:instrText>.</w:instrText>
      </w:r>
      <w:r w:rsidR="008F6011">
        <w:instrText>mp</w:instrText>
      </w:r>
      <w:r w:rsidR="008F6011" w:rsidRPr="008F6011">
        <w:rPr>
          <w:lang w:val="ru-RU"/>
        </w:rPr>
        <w:instrText>.</w:instrText>
      </w:r>
      <w:r w:rsidR="008F6011">
        <w:instrText>pp</w:instrText>
      </w:r>
      <w:r w:rsidR="008F6011" w:rsidRPr="008F6011">
        <w:rPr>
          <w:lang w:val="ru-RU"/>
        </w:rPr>
        <w:instrText>.</w:instrText>
      </w:r>
      <w:r w:rsidR="008F6011">
        <w:instrText>wg</w:instrText>
      </w:r>
      <w:r w:rsidR="008F6011" w:rsidRPr="008F6011">
        <w:rPr>
          <w:lang w:val="ru-RU"/>
        </w:rPr>
        <w:instrText>.1.2012.4.</w:instrText>
      </w:r>
      <w:r w:rsidR="008F6011">
        <w:instrText>rus</w:instrText>
      </w:r>
      <w:r w:rsidR="008F6011" w:rsidRPr="008F6011">
        <w:rPr>
          <w:lang w:val="ru-RU"/>
        </w:rPr>
        <w:instrText>.</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sidRPr="00F3069F">
        <w:rPr>
          <w:rStyle w:val="Hyperlink"/>
        </w:rPr>
        <w:t>http</w:t>
      </w:r>
      <w:r w:rsidRPr="000B2C08">
        <w:rPr>
          <w:rStyle w:val="Hyperlink"/>
          <w:lang w:val="ru-RU"/>
        </w:rPr>
        <w:t>://</w:t>
      </w:r>
      <w:r w:rsidRPr="00F3069F">
        <w:rPr>
          <w:rStyle w:val="Hyperlink"/>
        </w:rPr>
        <w:t>www</w:t>
      </w:r>
      <w:r w:rsidRPr="000B2C08">
        <w:rPr>
          <w:rStyle w:val="Hyperlink"/>
          <w:lang w:val="ru-RU"/>
        </w:rPr>
        <w:t>.</w:t>
      </w:r>
      <w:proofErr w:type="spellStart"/>
      <w:r w:rsidRPr="00F3069F">
        <w:rPr>
          <w:rStyle w:val="Hyperlink"/>
        </w:rPr>
        <w:t>unece</w:t>
      </w:r>
      <w:proofErr w:type="spellEnd"/>
      <w:r w:rsidRPr="000B2C08">
        <w:rPr>
          <w:rStyle w:val="Hyperlink"/>
          <w:lang w:val="ru-RU"/>
        </w:rPr>
        <w:t>.</w:t>
      </w:r>
      <w:r w:rsidRPr="00F3069F">
        <w:rPr>
          <w:rStyle w:val="Hyperlink"/>
        </w:rPr>
        <w:t>org</w:t>
      </w:r>
      <w:r w:rsidRPr="000B2C08">
        <w:rPr>
          <w:rStyle w:val="Hyperlink"/>
          <w:lang w:val="ru-RU"/>
        </w:rPr>
        <w:t>/</w:t>
      </w:r>
      <w:proofErr w:type="spellStart"/>
      <w:r w:rsidRPr="00F3069F">
        <w:rPr>
          <w:rStyle w:val="Hyperlink"/>
        </w:rPr>
        <w:t>fileadmin</w:t>
      </w:r>
      <w:proofErr w:type="spellEnd"/>
      <w:r w:rsidRPr="000B2C08">
        <w:rPr>
          <w:rStyle w:val="Hyperlink"/>
          <w:lang w:val="ru-RU"/>
        </w:rPr>
        <w:t>/</w:t>
      </w:r>
      <w:r w:rsidRPr="00F3069F">
        <w:rPr>
          <w:rStyle w:val="Hyperlink"/>
        </w:rPr>
        <w:t>DAM</w:t>
      </w:r>
      <w:r w:rsidRPr="000B2C08">
        <w:rPr>
          <w:rStyle w:val="Hyperlink"/>
          <w:lang w:val="ru-RU"/>
        </w:rPr>
        <w:t>/</w:t>
      </w:r>
      <w:proofErr w:type="spellStart"/>
      <w:r w:rsidRPr="00F3069F">
        <w:rPr>
          <w:rStyle w:val="Hyperlink"/>
        </w:rPr>
        <w:t>env</w:t>
      </w:r>
      <w:proofErr w:type="spellEnd"/>
      <w:r w:rsidRPr="000B2C08">
        <w:rPr>
          <w:rStyle w:val="Hyperlink"/>
          <w:lang w:val="ru-RU"/>
        </w:rPr>
        <w:t>/</w:t>
      </w:r>
      <w:proofErr w:type="spellStart"/>
      <w:r w:rsidRPr="00F3069F">
        <w:rPr>
          <w:rStyle w:val="Hyperlink"/>
        </w:rPr>
        <w:t>pp</w:t>
      </w:r>
      <w:proofErr w:type="spellEnd"/>
      <w:r w:rsidRPr="000B2C08">
        <w:rPr>
          <w:rStyle w:val="Hyperlink"/>
          <w:lang w:val="ru-RU"/>
        </w:rPr>
        <w:t>/</w:t>
      </w:r>
      <w:proofErr w:type="spellStart"/>
      <w:r w:rsidRPr="00F3069F">
        <w:rPr>
          <w:rStyle w:val="Hyperlink"/>
        </w:rPr>
        <w:t>wgp</w:t>
      </w:r>
      <w:proofErr w:type="spellEnd"/>
      <w:r w:rsidRPr="000B2C08">
        <w:rPr>
          <w:rStyle w:val="Hyperlink"/>
          <w:lang w:val="ru-RU"/>
        </w:rPr>
        <w:t>/</w:t>
      </w:r>
      <w:r w:rsidRPr="00F3069F">
        <w:rPr>
          <w:rStyle w:val="Hyperlink"/>
        </w:rPr>
        <w:t>WGP</w:t>
      </w:r>
      <w:r w:rsidRPr="000B2C08">
        <w:rPr>
          <w:rStyle w:val="Hyperlink"/>
          <w:lang w:val="ru-RU"/>
        </w:rPr>
        <w:t>-15/</w:t>
      </w:r>
      <w:proofErr w:type="spellStart"/>
      <w:r w:rsidRPr="00F3069F">
        <w:rPr>
          <w:rStyle w:val="Hyperlink"/>
        </w:rPr>
        <w:t>ece</w:t>
      </w:r>
      <w:proofErr w:type="spellEnd"/>
      <w:r w:rsidRPr="000B2C08">
        <w:rPr>
          <w:rStyle w:val="Hyperlink"/>
          <w:lang w:val="ru-RU"/>
        </w:rPr>
        <w:t>.</w:t>
      </w:r>
      <w:proofErr w:type="spellStart"/>
      <w:r w:rsidRPr="00F3069F">
        <w:rPr>
          <w:rStyle w:val="Hyperlink"/>
        </w:rPr>
        <w:t>mp</w:t>
      </w:r>
      <w:proofErr w:type="spellEnd"/>
      <w:r w:rsidRPr="000B2C08">
        <w:rPr>
          <w:rStyle w:val="Hyperlink"/>
          <w:lang w:val="ru-RU"/>
        </w:rPr>
        <w:t>.</w:t>
      </w:r>
      <w:proofErr w:type="spellStart"/>
      <w:r w:rsidRPr="00F3069F">
        <w:rPr>
          <w:rStyle w:val="Hyperlink"/>
        </w:rPr>
        <w:t>pp</w:t>
      </w:r>
      <w:proofErr w:type="spellEnd"/>
      <w:r w:rsidRPr="000B2C08">
        <w:rPr>
          <w:rStyle w:val="Hyperlink"/>
          <w:lang w:val="ru-RU"/>
        </w:rPr>
        <w:t>.</w:t>
      </w:r>
      <w:proofErr w:type="spellStart"/>
      <w:r w:rsidRPr="00F3069F">
        <w:rPr>
          <w:rStyle w:val="Hyperlink"/>
        </w:rPr>
        <w:t>wg</w:t>
      </w:r>
      <w:proofErr w:type="spellEnd"/>
      <w:r w:rsidRPr="000B2C08">
        <w:rPr>
          <w:rStyle w:val="Hyperlink"/>
          <w:lang w:val="ru-RU"/>
        </w:rPr>
        <w:t>.1.2012.4.</w:t>
      </w:r>
      <w:proofErr w:type="spellStart"/>
      <w:r w:rsidRPr="00F3069F">
        <w:rPr>
          <w:rStyle w:val="Hyperlink"/>
        </w:rPr>
        <w:t>rus</w:t>
      </w:r>
      <w:proofErr w:type="spellEnd"/>
      <w:r w:rsidRPr="000B2C08">
        <w:rPr>
          <w:rStyle w:val="Hyperlink"/>
          <w:lang w:val="ru-RU"/>
        </w:rPr>
        <w:t>.</w:t>
      </w:r>
      <w:proofErr w:type="spellStart"/>
      <w:r w:rsidRPr="00F3069F">
        <w:rPr>
          <w:rStyle w:val="Hyperlink"/>
        </w:rPr>
        <w:t>pdf</w:t>
      </w:r>
      <w:proofErr w:type="spellEnd"/>
      <w:r w:rsidR="008F6011">
        <w:rPr>
          <w:rStyle w:val="Hyperlink"/>
        </w:rPr>
        <w:fldChar w:fldCharType="end"/>
      </w:r>
      <w:r w:rsidRPr="000B2C08">
        <w:rPr>
          <w:lang w:val="ru-RU"/>
        </w:rPr>
        <w:t xml:space="preserve"> (просмотрено 14.05.2013)).</w:t>
      </w:r>
    </w:p>
  </w:footnote>
  <w:footnote w:id="15">
    <w:p w:rsidR="00E05E73" w:rsidRPr="000B2C08" w:rsidRDefault="00E05E73">
      <w:pPr>
        <w:pStyle w:val="FootnoteText"/>
        <w:rPr>
          <w:lang w:val="ru-RU"/>
        </w:rPr>
      </w:pPr>
      <w:r>
        <w:rPr>
          <w:rStyle w:val="FootnoteReference"/>
        </w:rPr>
        <w:footnoteRef/>
      </w:r>
      <w:r w:rsidRPr="000B2C08">
        <w:rPr>
          <w:lang w:val="ru-RU"/>
        </w:rPr>
        <w:t xml:space="preserve"> См. сноску 14, пункт 13.</w:t>
      </w:r>
    </w:p>
  </w:footnote>
  <w:footnote w:id="16">
    <w:p w:rsidR="00E05E73" w:rsidRPr="000B2C08" w:rsidRDefault="00E05E73">
      <w:pPr>
        <w:pStyle w:val="FootnoteText"/>
        <w:rPr>
          <w:lang w:val="ru-RU"/>
        </w:rPr>
      </w:pPr>
      <w:r>
        <w:rPr>
          <w:rStyle w:val="FootnoteReference"/>
        </w:rPr>
        <w:footnoteRef/>
      </w:r>
      <w:r w:rsidRPr="000B2C08">
        <w:rPr>
          <w:lang w:val="ru-RU"/>
        </w:rPr>
        <w:t xml:space="preserve"> См. сноску 14, пункт 14. См. также  Пробелы в многоуровневом управлении в публикации «Управление водными ресурсами в странах ОБСЕ – Многоуровневый подход». ОБСЕ, 2011, стр. 21 (доступно по ссылке</w:t>
      </w:r>
      <w:r w:rsidRPr="000B2C08">
        <w:rPr>
          <w:rFonts w:cstheme="minorHAnsi"/>
          <w:lang w:val="ru-RU"/>
        </w:rPr>
        <w:t xml:space="preserve">: </w:t>
      </w:r>
      <w:r w:rsidRPr="00713665">
        <w:rPr>
          <w:rStyle w:val="apple-converted-space"/>
          <w:rFonts w:cstheme="minorHAnsi"/>
          <w:color w:val="000000"/>
        </w:rPr>
        <w:t>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oecd</w:instrText>
      </w:r>
      <w:r w:rsidR="008F6011" w:rsidRPr="008F6011">
        <w:rPr>
          <w:lang w:val="ru-RU"/>
        </w:rPr>
        <w:instrText>.</w:instrText>
      </w:r>
      <w:r w:rsidR="008F6011">
        <w:instrText>org</w:instrText>
      </w:r>
      <w:r w:rsidR="008F6011" w:rsidRPr="008F6011">
        <w:rPr>
          <w:lang w:val="ru-RU"/>
        </w:rPr>
        <w:instrText>/</w:instrText>
      </w:r>
      <w:r w:rsidR="008F6011">
        <w:instrText>regional</w:instrText>
      </w:r>
      <w:r w:rsidR="008F6011" w:rsidRPr="008F6011">
        <w:rPr>
          <w:lang w:val="ru-RU"/>
        </w:rPr>
        <w:instrText>/</w:instrText>
      </w:r>
      <w:r w:rsidR="008F6011">
        <w:instrText>regional</w:instrText>
      </w:r>
      <w:r w:rsidR="008F6011" w:rsidRPr="008F6011">
        <w:rPr>
          <w:lang w:val="ru-RU"/>
        </w:rPr>
        <w:instrText>-</w:instrText>
      </w:r>
      <w:r w:rsidR="008F6011">
        <w:instrText>policy</w:instrText>
      </w:r>
      <w:r w:rsidR="008F6011" w:rsidRPr="008F6011">
        <w:rPr>
          <w:lang w:val="ru-RU"/>
        </w:rPr>
        <w:instrText>/4891828</w:instrText>
      </w:r>
      <w:r w:rsidR="008F6011" w:rsidRPr="008F6011">
        <w:rPr>
          <w:lang w:val="ru-RU"/>
        </w:rPr>
        <w:instrText>3.</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sidRPr="00713665">
        <w:rPr>
          <w:rStyle w:val="Hyperlink"/>
          <w:rFonts w:cstheme="minorHAnsi"/>
        </w:rPr>
        <w:t>http</w:t>
      </w:r>
      <w:r w:rsidRPr="000B2C08">
        <w:rPr>
          <w:rStyle w:val="Hyperlink"/>
          <w:rFonts w:cstheme="minorHAnsi"/>
          <w:lang w:val="ru-RU"/>
        </w:rPr>
        <w:t>://</w:t>
      </w:r>
      <w:r w:rsidRPr="00713665">
        <w:rPr>
          <w:rStyle w:val="Hyperlink"/>
          <w:rFonts w:cstheme="minorHAnsi"/>
        </w:rPr>
        <w:t>www</w:t>
      </w:r>
      <w:r w:rsidRPr="000B2C08">
        <w:rPr>
          <w:rStyle w:val="Hyperlink"/>
          <w:rFonts w:cstheme="minorHAnsi"/>
          <w:lang w:val="ru-RU"/>
        </w:rPr>
        <w:t>.</w:t>
      </w:r>
      <w:proofErr w:type="spellStart"/>
      <w:r w:rsidRPr="00713665">
        <w:rPr>
          <w:rStyle w:val="Hyperlink"/>
          <w:rFonts w:cstheme="minorHAnsi"/>
        </w:rPr>
        <w:t>oecd</w:t>
      </w:r>
      <w:proofErr w:type="spellEnd"/>
      <w:r w:rsidRPr="000B2C08">
        <w:rPr>
          <w:rStyle w:val="Hyperlink"/>
          <w:rFonts w:cstheme="minorHAnsi"/>
          <w:lang w:val="ru-RU"/>
        </w:rPr>
        <w:t>.</w:t>
      </w:r>
      <w:r w:rsidRPr="00713665">
        <w:rPr>
          <w:rStyle w:val="Hyperlink"/>
          <w:rFonts w:cstheme="minorHAnsi"/>
        </w:rPr>
        <w:t>org</w:t>
      </w:r>
      <w:r w:rsidRPr="000B2C08">
        <w:rPr>
          <w:rStyle w:val="Hyperlink"/>
          <w:rFonts w:cstheme="minorHAnsi"/>
          <w:lang w:val="ru-RU"/>
        </w:rPr>
        <w:t>/</w:t>
      </w:r>
      <w:r w:rsidRPr="00713665">
        <w:rPr>
          <w:rStyle w:val="Hyperlink"/>
          <w:rFonts w:cstheme="minorHAnsi"/>
        </w:rPr>
        <w:t>regional</w:t>
      </w:r>
      <w:r w:rsidRPr="000B2C08">
        <w:rPr>
          <w:rStyle w:val="Hyperlink"/>
          <w:rFonts w:cstheme="minorHAnsi"/>
          <w:lang w:val="ru-RU"/>
        </w:rPr>
        <w:t>/</w:t>
      </w:r>
      <w:r w:rsidRPr="00713665">
        <w:rPr>
          <w:rStyle w:val="Hyperlink"/>
          <w:rFonts w:cstheme="minorHAnsi"/>
        </w:rPr>
        <w:t>regional</w:t>
      </w:r>
      <w:r w:rsidRPr="000B2C08">
        <w:rPr>
          <w:rStyle w:val="Hyperlink"/>
          <w:rFonts w:cstheme="minorHAnsi"/>
          <w:lang w:val="ru-RU"/>
        </w:rPr>
        <w:t>-</w:t>
      </w:r>
      <w:r w:rsidRPr="00713665">
        <w:rPr>
          <w:rStyle w:val="Hyperlink"/>
          <w:rFonts w:cstheme="minorHAnsi"/>
        </w:rPr>
        <w:t>policy</w:t>
      </w:r>
      <w:r w:rsidRPr="000B2C08">
        <w:rPr>
          <w:rStyle w:val="Hyperlink"/>
          <w:rFonts w:cstheme="minorHAnsi"/>
          <w:lang w:val="ru-RU"/>
        </w:rPr>
        <w:t>/48918283.</w:t>
      </w:r>
      <w:proofErr w:type="spellStart"/>
      <w:r w:rsidRPr="00713665">
        <w:rPr>
          <w:rStyle w:val="Hyperlink"/>
          <w:rFonts w:cstheme="minorHAnsi"/>
        </w:rPr>
        <w:t>pdf</w:t>
      </w:r>
      <w:proofErr w:type="spellEnd"/>
      <w:r w:rsidR="008F6011">
        <w:rPr>
          <w:rStyle w:val="Hyperlink"/>
          <w:rFonts w:cstheme="minorHAnsi"/>
        </w:rPr>
        <w:fldChar w:fldCharType="end"/>
      </w:r>
      <w:r>
        <w:rPr>
          <w:rStyle w:val="apple-converted-space"/>
          <w:rFonts w:ascii="Arial" w:hAnsi="Arial" w:cs="Arial"/>
          <w:color w:val="000000"/>
        </w:rPr>
        <w:t> </w:t>
      </w:r>
      <w:r w:rsidRPr="000B2C08">
        <w:rPr>
          <w:lang w:val="ru-RU"/>
        </w:rPr>
        <w:t xml:space="preserve"> (просмотрено 03.02.2013)).</w:t>
      </w:r>
    </w:p>
  </w:footnote>
  <w:footnote w:id="17">
    <w:p w:rsidR="00E05E73" w:rsidRPr="000B2C08" w:rsidRDefault="00E05E73">
      <w:pPr>
        <w:pStyle w:val="FootnoteText"/>
        <w:rPr>
          <w:lang w:val="ru-RU"/>
        </w:rPr>
      </w:pPr>
      <w:r>
        <w:rPr>
          <w:rStyle w:val="FootnoteReference"/>
        </w:rPr>
        <w:footnoteRef/>
      </w:r>
      <w:r w:rsidRPr="000B2C08">
        <w:rPr>
          <w:lang w:val="ru-RU"/>
        </w:rPr>
        <w:t xml:space="preserve"> См. выше раздел А и сноски 6 и 11.</w:t>
      </w:r>
    </w:p>
  </w:footnote>
  <w:footnote w:id="18">
    <w:p w:rsidR="00E05E73" w:rsidRPr="000B2C08" w:rsidRDefault="00E05E73">
      <w:pPr>
        <w:pStyle w:val="FootnoteText"/>
        <w:rPr>
          <w:lang w:val="ru-RU"/>
        </w:rPr>
      </w:pPr>
      <w:r>
        <w:rPr>
          <w:rStyle w:val="FootnoteReference"/>
        </w:rPr>
        <w:footnoteRef/>
      </w:r>
      <w:r w:rsidRPr="000B2C08">
        <w:rPr>
          <w:lang w:val="ru-RU"/>
        </w:rPr>
        <w:t xml:space="preserve"> Текст Конвенции </w:t>
      </w:r>
      <w:proofErr w:type="spellStart"/>
      <w:r w:rsidRPr="000B2C08">
        <w:rPr>
          <w:lang w:val="ru-RU"/>
        </w:rPr>
        <w:t>Эспо</w:t>
      </w:r>
      <w:proofErr w:type="spellEnd"/>
      <w:r w:rsidRPr="000B2C08">
        <w:rPr>
          <w:lang w:val="ru-RU"/>
        </w:rPr>
        <w:t xml:space="preserve"> доступен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eia</w:instrText>
      </w:r>
      <w:r w:rsidR="008F6011" w:rsidRPr="008F6011">
        <w:rPr>
          <w:lang w:val="ru-RU"/>
        </w:rPr>
        <w:instrText>/</w:instrText>
      </w:r>
      <w:r w:rsidR="008F6011">
        <w:instrText>documents</w:instrText>
      </w:r>
      <w:r w:rsidR="008F6011" w:rsidRPr="008F6011">
        <w:rPr>
          <w:lang w:val="ru-RU"/>
        </w:rPr>
        <w:instrText>/</w:instrText>
      </w:r>
      <w:r w:rsidR="008F6011">
        <w:instrText>legaltexts</w:instrText>
      </w:r>
      <w:r w:rsidR="008F6011" w:rsidRPr="008F6011">
        <w:rPr>
          <w:lang w:val="ru-RU"/>
        </w:rPr>
        <w:instrText>/</w:instrText>
      </w:r>
      <w:r w:rsidR="008F6011">
        <w:instrText>conventiontextrussian</w:instrText>
      </w:r>
      <w:r w:rsidR="008F6011" w:rsidRPr="008F6011">
        <w:rPr>
          <w:lang w:val="ru-RU"/>
        </w:rPr>
        <w:instrText>.</w:instrText>
      </w:r>
      <w:r w:rsidR="008F6011">
        <w:instrText>pdf</w:instrText>
      </w:r>
      <w:r w:rsidR="008F6011" w:rsidRPr="008F6011">
        <w:rPr>
          <w:lang w:val="ru-RU"/>
        </w:rPr>
        <w:instrText xml:space="preserve">" </w:instrText>
      </w:r>
      <w:r w:rsidR="008F6011">
        <w:fldChar w:fldCharType="separate"/>
      </w:r>
      <w:r>
        <w:rPr>
          <w:rStyle w:val="Hyperlink"/>
        </w:rPr>
        <w:t>http</w:t>
      </w:r>
      <w:r w:rsidRPr="000B2C08">
        <w:rPr>
          <w:rStyle w:val="Hyperlink"/>
          <w:lang w:val="ru-RU"/>
        </w:rPr>
        <w:t>://</w:t>
      </w:r>
      <w:r>
        <w:rPr>
          <w:rStyle w:val="Hyperlink"/>
        </w:rPr>
        <w:t>www</w:t>
      </w:r>
      <w:r w:rsidRPr="000B2C08">
        <w:rPr>
          <w:rStyle w:val="Hyperlink"/>
          <w:lang w:val="ru-RU"/>
        </w:rPr>
        <w:t>.</w:t>
      </w:r>
      <w:proofErr w:type="spellStart"/>
      <w:r>
        <w:rPr>
          <w:rStyle w:val="Hyperlink"/>
        </w:rPr>
        <w:t>unece</w:t>
      </w:r>
      <w:proofErr w:type="spellEnd"/>
      <w:r w:rsidRPr="000B2C08">
        <w:rPr>
          <w:rStyle w:val="Hyperlink"/>
          <w:lang w:val="ru-RU"/>
        </w:rPr>
        <w:t>.</w:t>
      </w:r>
      <w:r>
        <w:rPr>
          <w:rStyle w:val="Hyperlink"/>
        </w:rPr>
        <w:t>org</w:t>
      </w:r>
      <w:r w:rsidRPr="000B2C08">
        <w:rPr>
          <w:rStyle w:val="Hyperlink"/>
          <w:lang w:val="ru-RU"/>
        </w:rPr>
        <w:t>/</w:t>
      </w:r>
      <w:proofErr w:type="spellStart"/>
      <w:r>
        <w:rPr>
          <w:rStyle w:val="Hyperlink"/>
        </w:rPr>
        <w:t>fileadmin</w:t>
      </w:r>
      <w:proofErr w:type="spellEnd"/>
      <w:r w:rsidRPr="000B2C08">
        <w:rPr>
          <w:rStyle w:val="Hyperlink"/>
          <w:lang w:val="ru-RU"/>
        </w:rPr>
        <w:t>/</w:t>
      </w:r>
      <w:r>
        <w:rPr>
          <w:rStyle w:val="Hyperlink"/>
        </w:rPr>
        <w:t>DAM</w:t>
      </w:r>
      <w:r w:rsidRPr="000B2C08">
        <w:rPr>
          <w:rStyle w:val="Hyperlink"/>
          <w:lang w:val="ru-RU"/>
        </w:rPr>
        <w:t>/</w:t>
      </w:r>
      <w:proofErr w:type="spellStart"/>
      <w:r>
        <w:rPr>
          <w:rStyle w:val="Hyperlink"/>
        </w:rPr>
        <w:t>env</w:t>
      </w:r>
      <w:proofErr w:type="spellEnd"/>
      <w:r w:rsidRPr="000B2C08">
        <w:rPr>
          <w:rStyle w:val="Hyperlink"/>
          <w:lang w:val="ru-RU"/>
        </w:rPr>
        <w:t>/</w:t>
      </w:r>
      <w:proofErr w:type="spellStart"/>
      <w:r>
        <w:rPr>
          <w:rStyle w:val="Hyperlink"/>
        </w:rPr>
        <w:t>eia</w:t>
      </w:r>
      <w:proofErr w:type="spellEnd"/>
      <w:r w:rsidRPr="000B2C08">
        <w:rPr>
          <w:rStyle w:val="Hyperlink"/>
          <w:lang w:val="ru-RU"/>
        </w:rPr>
        <w:t>/</w:t>
      </w:r>
      <w:r>
        <w:rPr>
          <w:rStyle w:val="Hyperlink"/>
        </w:rPr>
        <w:t>documents</w:t>
      </w:r>
      <w:r w:rsidRPr="000B2C08">
        <w:rPr>
          <w:rStyle w:val="Hyperlink"/>
          <w:lang w:val="ru-RU"/>
        </w:rPr>
        <w:t>/</w:t>
      </w:r>
      <w:proofErr w:type="spellStart"/>
      <w:r>
        <w:rPr>
          <w:rStyle w:val="Hyperlink"/>
        </w:rPr>
        <w:t>legaltexts</w:t>
      </w:r>
      <w:proofErr w:type="spellEnd"/>
      <w:r w:rsidRPr="000B2C08">
        <w:rPr>
          <w:rStyle w:val="Hyperlink"/>
          <w:lang w:val="ru-RU"/>
        </w:rPr>
        <w:t>/</w:t>
      </w:r>
      <w:proofErr w:type="spellStart"/>
      <w:r>
        <w:rPr>
          <w:rStyle w:val="Hyperlink"/>
        </w:rPr>
        <w:t>conventiontextrussian</w:t>
      </w:r>
      <w:proofErr w:type="spellEnd"/>
      <w:r w:rsidRPr="000B2C08">
        <w:rPr>
          <w:rStyle w:val="Hyperlink"/>
          <w:lang w:val="ru-RU"/>
        </w:rPr>
        <w:t>.</w:t>
      </w:r>
      <w:proofErr w:type="spellStart"/>
      <w:r>
        <w:rPr>
          <w:rStyle w:val="Hyperlink"/>
        </w:rPr>
        <w:t>pdf</w:t>
      </w:r>
      <w:proofErr w:type="spellEnd"/>
      <w:r w:rsidR="008F6011">
        <w:rPr>
          <w:rStyle w:val="Hyperlink"/>
        </w:rPr>
        <w:fldChar w:fldCharType="end"/>
      </w:r>
      <w:r w:rsidRPr="000B2C08">
        <w:rPr>
          <w:lang w:val="ru-RU"/>
        </w:rPr>
        <w:t xml:space="preserve">  (просмотрено 15.05.13).</w:t>
      </w:r>
    </w:p>
  </w:footnote>
  <w:footnote w:id="19">
    <w:p w:rsidR="00E05E73" w:rsidRPr="000B2C08" w:rsidRDefault="00E05E73">
      <w:pPr>
        <w:pStyle w:val="FootnoteText"/>
        <w:rPr>
          <w:lang w:val="ru-RU"/>
        </w:rPr>
      </w:pPr>
      <w:r>
        <w:rPr>
          <w:rStyle w:val="FootnoteReference"/>
        </w:rPr>
        <w:footnoteRef/>
      </w:r>
      <w:r w:rsidRPr="000B2C08">
        <w:rPr>
          <w:lang w:val="ru-RU"/>
        </w:rPr>
        <w:t xml:space="preserve"> </w:t>
      </w:r>
      <w:r>
        <w:rPr>
          <w:lang w:val="de-DE"/>
        </w:rPr>
        <w:t>A</w:t>
      </w:r>
      <w:r w:rsidRPr="000B2C08">
        <w:rPr>
          <w:lang w:val="ru-RU"/>
        </w:rPr>
        <w:t>/</w:t>
      </w:r>
      <w:r>
        <w:rPr>
          <w:lang w:val="en-US"/>
        </w:rPr>
        <w:t>RES</w:t>
      </w:r>
      <w:r w:rsidRPr="000B2C08">
        <w:rPr>
          <w:lang w:val="ru-RU"/>
        </w:rPr>
        <w:t xml:space="preserve">/66/288, 11/09/2012 (доступно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w:instrText>
      </w:r>
      <w:r w:rsidR="008F6011" w:rsidRPr="008F6011">
        <w:rPr>
          <w:lang w:val="ru-RU"/>
        </w:rPr>
        <w:instrText>.</w:instrText>
      </w:r>
      <w:r w:rsidR="008F6011">
        <w:instrText>org</w:instrText>
      </w:r>
      <w:r w:rsidR="008F6011" w:rsidRPr="008F6011">
        <w:rPr>
          <w:lang w:val="ru-RU"/>
        </w:rPr>
        <w:instrText>/</w:instrText>
      </w:r>
      <w:r w:rsidR="008F6011">
        <w:instrText>ga</w:instrText>
      </w:r>
      <w:r w:rsidR="008F6011" w:rsidRPr="008F6011">
        <w:rPr>
          <w:lang w:val="ru-RU"/>
        </w:rPr>
        <w:instrText>/</w:instrText>
      </w:r>
      <w:r w:rsidR="008F6011">
        <w:instrText>search</w:instrText>
      </w:r>
      <w:r w:rsidR="008F6011" w:rsidRPr="008F6011">
        <w:rPr>
          <w:lang w:val="ru-RU"/>
        </w:rPr>
        <w:instrText>/</w:instrText>
      </w:r>
      <w:r w:rsidR="008F6011">
        <w:instrText>view</w:instrText>
      </w:r>
      <w:r w:rsidR="008F6011" w:rsidRPr="008F6011">
        <w:rPr>
          <w:lang w:val="ru-RU"/>
        </w:rPr>
        <w:instrText>_</w:instrText>
      </w:r>
      <w:r w:rsidR="008F6011">
        <w:instrText>doc</w:instrText>
      </w:r>
      <w:r w:rsidR="008F6011" w:rsidRPr="008F6011">
        <w:rPr>
          <w:lang w:val="ru-RU"/>
        </w:rPr>
        <w:instrText>.</w:instrText>
      </w:r>
      <w:r w:rsidR="008F6011">
        <w:instrText>asp</w:instrText>
      </w:r>
      <w:r w:rsidR="008F6011" w:rsidRPr="008F6011">
        <w:rPr>
          <w:lang w:val="ru-RU"/>
        </w:rPr>
        <w:instrText>?</w:instrText>
      </w:r>
      <w:r w:rsidR="008F6011">
        <w:instrText>symbol</w:instrText>
      </w:r>
      <w:r w:rsidR="008F6011" w:rsidRPr="008F6011">
        <w:rPr>
          <w:lang w:val="ru-RU"/>
        </w:rPr>
        <w:instrText>=</w:instrText>
      </w:r>
      <w:r w:rsidR="008F6011">
        <w:instrText>A</w:instrText>
      </w:r>
      <w:r w:rsidR="008F6011" w:rsidRPr="008F6011">
        <w:rPr>
          <w:lang w:val="ru-RU"/>
        </w:rPr>
        <w:instrText>/</w:instrText>
      </w:r>
      <w:r w:rsidR="008F6011">
        <w:instrText>RES</w:instrText>
      </w:r>
      <w:r w:rsidR="008F6011" w:rsidRPr="008F6011">
        <w:rPr>
          <w:lang w:val="ru-RU"/>
        </w:rPr>
        <w:instrText>/66/288&amp;</w:instrText>
      </w:r>
      <w:r w:rsidR="008F6011">
        <w:instrText>referer</w:instrText>
      </w:r>
      <w:r w:rsidR="008F6011" w:rsidRPr="008F6011">
        <w:rPr>
          <w:lang w:val="ru-RU"/>
        </w:rPr>
        <w:instrText>=/</w:instrText>
      </w:r>
      <w:r w:rsidR="008F6011">
        <w:instrText>english</w:instrText>
      </w:r>
      <w:r w:rsidR="008F6011" w:rsidRPr="008F6011">
        <w:rPr>
          <w:lang w:val="ru-RU"/>
        </w:rPr>
        <w:instrText>/&amp;</w:instrText>
      </w:r>
      <w:r w:rsidR="008F6011">
        <w:instrText>Lang</w:instrText>
      </w:r>
      <w:r w:rsidR="008F6011" w:rsidRPr="008F6011">
        <w:rPr>
          <w:lang w:val="ru-RU"/>
        </w:rPr>
        <w:instrText>=</w:instrText>
      </w:r>
      <w:r w:rsidR="008F6011">
        <w:instrText>R</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sidRPr="00A95BE0">
        <w:rPr>
          <w:rStyle w:val="Hyperlink"/>
          <w:rFonts w:cstheme="minorHAnsi"/>
        </w:rPr>
        <w:t>http</w:t>
      </w:r>
      <w:r w:rsidRPr="000B2C08">
        <w:rPr>
          <w:rStyle w:val="Hyperlink"/>
          <w:rFonts w:cstheme="minorHAnsi"/>
          <w:lang w:val="ru-RU"/>
        </w:rPr>
        <w:t>://</w:t>
      </w:r>
      <w:r w:rsidRPr="00A95BE0">
        <w:rPr>
          <w:rStyle w:val="Hyperlink"/>
          <w:rFonts w:cstheme="minorHAnsi"/>
        </w:rPr>
        <w:t>www</w:t>
      </w:r>
      <w:r w:rsidRPr="000B2C08">
        <w:rPr>
          <w:rStyle w:val="Hyperlink"/>
          <w:rFonts w:cstheme="minorHAnsi"/>
          <w:lang w:val="ru-RU"/>
        </w:rPr>
        <w:t>.</w:t>
      </w:r>
      <w:r w:rsidRPr="00A95BE0">
        <w:rPr>
          <w:rStyle w:val="Hyperlink"/>
          <w:rFonts w:cstheme="minorHAnsi"/>
        </w:rPr>
        <w:t>un</w:t>
      </w:r>
      <w:r w:rsidRPr="000B2C08">
        <w:rPr>
          <w:rStyle w:val="Hyperlink"/>
          <w:rFonts w:cstheme="minorHAnsi"/>
          <w:lang w:val="ru-RU"/>
        </w:rPr>
        <w:t>.</w:t>
      </w:r>
      <w:r w:rsidRPr="00A95BE0">
        <w:rPr>
          <w:rStyle w:val="Hyperlink"/>
          <w:rFonts w:cstheme="minorHAnsi"/>
        </w:rPr>
        <w:t>org</w:t>
      </w:r>
      <w:r w:rsidRPr="000B2C08">
        <w:rPr>
          <w:rStyle w:val="Hyperlink"/>
          <w:rFonts w:cstheme="minorHAnsi"/>
          <w:lang w:val="ru-RU"/>
        </w:rPr>
        <w:t>/</w:t>
      </w:r>
      <w:proofErr w:type="spellStart"/>
      <w:r w:rsidRPr="00A95BE0">
        <w:rPr>
          <w:rStyle w:val="Hyperlink"/>
          <w:rFonts w:cstheme="minorHAnsi"/>
        </w:rPr>
        <w:t>ga</w:t>
      </w:r>
      <w:proofErr w:type="spellEnd"/>
      <w:r w:rsidRPr="000B2C08">
        <w:rPr>
          <w:rStyle w:val="Hyperlink"/>
          <w:rFonts w:cstheme="minorHAnsi"/>
          <w:lang w:val="ru-RU"/>
        </w:rPr>
        <w:t>/</w:t>
      </w:r>
      <w:r w:rsidRPr="00A95BE0">
        <w:rPr>
          <w:rStyle w:val="Hyperlink"/>
          <w:rFonts w:cstheme="minorHAnsi"/>
        </w:rPr>
        <w:t>search</w:t>
      </w:r>
      <w:r w:rsidRPr="000B2C08">
        <w:rPr>
          <w:rStyle w:val="Hyperlink"/>
          <w:rFonts w:cstheme="minorHAnsi"/>
          <w:lang w:val="ru-RU"/>
        </w:rPr>
        <w:t>/</w:t>
      </w:r>
      <w:r w:rsidRPr="00A95BE0">
        <w:rPr>
          <w:rStyle w:val="Hyperlink"/>
          <w:rFonts w:cstheme="minorHAnsi"/>
        </w:rPr>
        <w:t>view</w:t>
      </w:r>
      <w:r w:rsidRPr="000B2C08">
        <w:rPr>
          <w:rStyle w:val="Hyperlink"/>
          <w:rFonts w:cstheme="minorHAnsi"/>
          <w:lang w:val="ru-RU"/>
        </w:rPr>
        <w:t>_</w:t>
      </w:r>
      <w:r w:rsidRPr="00A95BE0">
        <w:rPr>
          <w:rStyle w:val="Hyperlink"/>
          <w:rFonts w:cstheme="minorHAnsi"/>
        </w:rPr>
        <w:t>doc</w:t>
      </w:r>
      <w:r w:rsidRPr="000B2C08">
        <w:rPr>
          <w:rStyle w:val="Hyperlink"/>
          <w:rFonts w:cstheme="minorHAnsi"/>
          <w:lang w:val="ru-RU"/>
        </w:rPr>
        <w:t>.</w:t>
      </w:r>
      <w:r w:rsidRPr="00A95BE0">
        <w:rPr>
          <w:rStyle w:val="Hyperlink"/>
          <w:rFonts w:cstheme="minorHAnsi"/>
        </w:rPr>
        <w:t>asp</w:t>
      </w:r>
      <w:r w:rsidRPr="000B2C08">
        <w:rPr>
          <w:rStyle w:val="Hyperlink"/>
          <w:rFonts w:cstheme="minorHAnsi"/>
          <w:lang w:val="ru-RU"/>
        </w:rPr>
        <w:t>?</w:t>
      </w:r>
      <w:r w:rsidRPr="00A95BE0">
        <w:rPr>
          <w:rStyle w:val="Hyperlink"/>
          <w:rFonts w:cstheme="minorHAnsi"/>
        </w:rPr>
        <w:t>symbol</w:t>
      </w:r>
      <w:r w:rsidRPr="000B2C08">
        <w:rPr>
          <w:rStyle w:val="Hyperlink"/>
          <w:rFonts w:cstheme="minorHAnsi"/>
          <w:lang w:val="ru-RU"/>
        </w:rPr>
        <w:t>=</w:t>
      </w:r>
      <w:r w:rsidRPr="00A95BE0">
        <w:rPr>
          <w:rStyle w:val="Hyperlink"/>
          <w:rFonts w:cstheme="minorHAnsi"/>
        </w:rPr>
        <w:t>A</w:t>
      </w:r>
      <w:r w:rsidRPr="000B2C08">
        <w:rPr>
          <w:rStyle w:val="Hyperlink"/>
          <w:rFonts w:cstheme="minorHAnsi"/>
          <w:lang w:val="ru-RU"/>
        </w:rPr>
        <w:t>/</w:t>
      </w:r>
      <w:r w:rsidRPr="00A95BE0">
        <w:rPr>
          <w:rStyle w:val="Hyperlink"/>
          <w:rFonts w:cstheme="minorHAnsi"/>
        </w:rPr>
        <w:t>RES</w:t>
      </w:r>
      <w:r w:rsidRPr="000B2C08">
        <w:rPr>
          <w:rStyle w:val="Hyperlink"/>
          <w:rFonts w:cstheme="minorHAnsi"/>
          <w:lang w:val="ru-RU"/>
        </w:rPr>
        <w:t>/66/288&amp;</w:t>
      </w:r>
      <w:proofErr w:type="spellStart"/>
      <w:r w:rsidRPr="00A95BE0">
        <w:rPr>
          <w:rStyle w:val="Hyperlink"/>
          <w:rFonts w:cstheme="minorHAnsi"/>
        </w:rPr>
        <w:t>referer</w:t>
      </w:r>
      <w:proofErr w:type="spellEnd"/>
      <w:r w:rsidRPr="000B2C08">
        <w:rPr>
          <w:rStyle w:val="Hyperlink"/>
          <w:rFonts w:cstheme="minorHAnsi"/>
          <w:lang w:val="ru-RU"/>
        </w:rPr>
        <w:t>=/</w:t>
      </w:r>
      <w:proofErr w:type="spellStart"/>
      <w:r w:rsidRPr="00A95BE0">
        <w:rPr>
          <w:rStyle w:val="Hyperlink"/>
          <w:rFonts w:cstheme="minorHAnsi"/>
        </w:rPr>
        <w:t>english</w:t>
      </w:r>
      <w:proofErr w:type="spellEnd"/>
      <w:r w:rsidRPr="000B2C08">
        <w:rPr>
          <w:rStyle w:val="Hyperlink"/>
          <w:rFonts w:cstheme="minorHAnsi"/>
          <w:lang w:val="ru-RU"/>
        </w:rPr>
        <w:t>/&amp;</w:t>
      </w:r>
      <w:r w:rsidRPr="00A95BE0">
        <w:rPr>
          <w:rStyle w:val="Hyperlink"/>
          <w:rFonts w:cstheme="minorHAnsi"/>
        </w:rPr>
        <w:t>Lang</w:t>
      </w:r>
      <w:r w:rsidRPr="000B2C08">
        <w:rPr>
          <w:rStyle w:val="Hyperlink"/>
          <w:rFonts w:cstheme="minorHAnsi"/>
          <w:lang w:val="ru-RU"/>
        </w:rPr>
        <w:t>=</w:t>
      </w:r>
      <w:r w:rsidRPr="00A95BE0">
        <w:rPr>
          <w:rStyle w:val="Hyperlink"/>
          <w:rFonts w:cstheme="minorHAnsi"/>
        </w:rPr>
        <w:t>R</w:t>
      </w:r>
      <w:r w:rsidR="008F6011">
        <w:rPr>
          <w:rStyle w:val="Hyperlink"/>
          <w:rFonts w:cstheme="minorHAnsi"/>
        </w:rPr>
        <w:fldChar w:fldCharType="end"/>
      </w:r>
      <w:r w:rsidRPr="000B2C08">
        <w:rPr>
          <w:rFonts w:cstheme="minorHAnsi"/>
          <w:lang w:val="ru-RU"/>
        </w:rPr>
        <w:t xml:space="preserve">  </w:t>
      </w:r>
      <w:r w:rsidRPr="000B2C08">
        <w:rPr>
          <w:lang w:val="ru-RU"/>
        </w:rPr>
        <w:t>(просмотрено 15.05.2013)).</w:t>
      </w:r>
    </w:p>
  </w:footnote>
  <w:footnote w:id="20">
    <w:p w:rsidR="00E05E73" w:rsidRPr="000B2C08" w:rsidRDefault="00E05E73">
      <w:pPr>
        <w:pStyle w:val="FootnoteText"/>
        <w:rPr>
          <w:lang w:val="ru-RU"/>
        </w:rPr>
      </w:pPr>
      <w:r>
        <w:rPr>
          <w:rStyle w:val="FootnoteReference"/>
        </w:rPr>
        <w:footnoteRef/>
      </w:r>
      <w:r w:rsidRPr="000B2C08">
        <w:rPr>
          <w:lang w:val="ru-RU"/>
        </w:rPr>
        <w:t xml:space="preserve"> </w:t>
      </w:r>
      <w:proofErr w:type="gramStart"/>
      <w:r w:rsidRPr="000B2C08">
        <w:rPr>
          <w:lang w:val="ru-RU"/>
        </w:rPr>
        <w:t>Директива 2000/60/</w:t>
      </w:r>
      <w:r>
        <w:rPr>
          <w:lang w:val="en-US"/>
        </w:rPr>
        <w:t>EC</w:t>
      </w:r>
      <w:r w:rsidRPr="000B2C08">
        <w:rPr>
          <w:lang w:val="ru-RU"/>
        </w:rPr>
        <w:t xml:space="preserve"> Европейского парламента и Совета от 23 октября 2000 года, устанавливающая рамки для действия Сообщества в области политики, касающейся водных ресурсов (доступно по ссылке: </w:t>
      </w:r>
      <w:hyperlink r:id="rId3" w:tgtFrame="_blank" w:history="1">
        <w:proofErr w:type="gramEnd"/>
        <w:r w:rsidRPr="002140A2">
          <w:rPr>
            <w:rStyle w:val="Hyperlink"/>
            <w:rFonts w:cstheme="minorHAnsi"/>
          </w:rPr>
          <w:t>http</w:t>
        </w:r>
        <w:r w:rsidRPr="000B2C08">
          <w:rPr>
            <w:rStyle w:val="Hyperlink"/>
            <w:rFonts w:cstheme="minorHAnsi"/>
            <w:lang w:val="ru-RU"/>
          </w:rPr>
          <w:t>://</w:t>
        </w:r>
        <w:proofErr w:type="spellStart"/>
        <w:r w:rsidRPr="002140A2">
          <w:rPr>
            <w:rStyle w:val="Hyperlink"/>
            <w:rFonts w:cstheme="minorHAnsi"/>
          </w:rPr>
          <w:t>eur</w:t>
        </w:r>
        <w:proofErr w:type="spellEnd"/>
        <w:r w:rsidRPr="000B2C08">
          <w:rPr>
            <w:rStyle w:val="Hyperlink"/>
            <w:rFonts w:cstheme="minorHAnsi"/>
            <w:lang w:val="ru-RU"/>
          </w:rPr>
          <w:t>-</w:t>
        </w:r>
        <w:proofErr w:type="spellStart"/>
        <w:r w:rsidRPr="002140A2">
          <w:rPr>
            <w:rStyle w:val="Hyperlink"/>
            <w:rFonts w:cstheme="minorHAnsi"/>
          </w:rPr>
          <w:t>lex</w:t>
        </w:r>
        <w:proofErr w:type="spellEnd"/>
        <w:r w:rsidRPr="000B2C08">
          <w:rPr>
            <w:rStyle w:val="Hyperlink"/>
            <w:rFonts w:cstheme="minorHAnsi"/>
            <w:lang w:val="ru-RU"/>
          </w:rPr>
          <w:t>.</w:t>
        </w:r>
        <w:proofErr w:type="spellStart"/>
        <w:r w:rsidRPr="002140A2">
          <w:rPr>
            <w:rStyle w:val="Hyperlink"/>
            <w:rFonts w:cstheme="minorHAnsi"/>
          </w:rPr>
          <w:t>europa</w:t>
        </w:r>
        <w:proofErr w:type="spellEnd"/>
        <w:r w:rsidRPr="000B2C08">
          <w:rPr>
            <w:rStyle w:val="Hyperlink"/>
            <w:rFonts w:cstheme="minorHAnsi"/>
            <w:lang w:val="ru-RU"/>
          </w:rPr>
          <w:t>.</w:t>
        </w:r>
        <w:proofErr w:type="spellStart"/>
        <w:r w:rsidRPr="002140A2">
          <w:rPr>
            <w:rStyle w:val="Hyperlink"/>
            <w:rFonts w:cstheme="minorHAnsi"/>
          </w:rPr>
          <w:t>eu</w:t>
        </w:r>
        <w:proofErr w:type="spellEnd"/>
        <w:r w:rsidRPr="000B2C08">
          <w:rPr>
            <w:rStyle w:val="Hyperlink"/>
            <w:rFonts w:cstheme="minorHAnsi"/>
            <w:lang w:val="ru-RU"/>
          </w:rPr>
          <w:t>/</w:t>
        </w:r>
        <w:proofErr w:type="spellStart"/>
        <w:r w:rsidRPr="002140A2">
          <w:rPr>
            <w:rStyle w:val="Hyperlink"/>
            <w:rFonts w:cstheme="minorHAnsi"/>
          </w:rPr>
          <w:t>LexUriServ</w:t>
        </w:r>
        <w:proofErr w:type="spellEnd"/>
        <w:r w:rsidRPr="000B2C08">
          <w:rPr>
            <w:rStyle w:val="Hyperlink"/>
            <w:rFonts w:cstheme="minorHAnsi"/>
            <w:lang w:val="ru-RU"/>
          </w:rPr>
          <w:t>/</w:t>
        </w:r>
        <w:proofErr w:type="spellStart"/>
        <w:r w:rsidRPr="002140A2">
          <w:rPr>
            <w:rStyle w:val="Hyperlink"/>
            <w:rFonts w:cstheme="minorHAnsi"/>
          </w:rPr>
          <w:t>LexUriServ</w:t>
        </w:r>
        <w:proofErr w:type="spellEnd"/>
        <w:r w:rsidRPr="000B2C08">
          <w:rPr>
            <w:rStyle w:val="Hyperlink"/>
            <w:rFonts w:cstheme="minorHAnsi"/>
            <w:lang w:val="ru-RU"/>
          </w:rPr>
          <w:t>.</w:t>
        </w:r>
        <w:r w:rsidRPr="002140A2">
          <w:rPr>
            <w:rStyle w:val="Hyperlink"/>
            <w:rFonts w:cstheme="minorHAnsi"/>
          </w:rPr>
          <w:t>do</w:t>
        </w:r>
        <w:r w:rsidRPr="000B2C08">
          <w:rPr>
            <w:rStyle w:val="Hyperlink"/>
            <w:rFonts w:cstheme="minorHAnsi"/>
            <w:lang w:val="ru-RU"/>
          </w:rPr>
          <w:t>?</w:t>
        </w:r>
        <w:proofErr w:type="spellStart"/>
        <w:r w:rsidRPr="002140A2">
          <w:rPr>
            <w:rStyle w:val="Hyperlink"/>
            <w:rFonts w:cstheme="minorHAnsi"/>
          </w:rPr>
          <w:t>uri</w:t>
        </w:r>
        <w:proofErr w:type="spellEnd"/>
        <w:r w:rsidRPr="000B2C08">
          <w:rPr>
            <w:rStyle w:val="Hyperlink"/>
            <w:rFonts w:cstheme="minorHAnsi"/>
            <w:lang w:val="ru-RU"/>
          </w:rPr>
          <w:t>=</w:t>
        </w:r>
        <w:r w:rsidRPr="002140A2">
          <w:rPr>
            <w:rStyle w:val="Hyperlink"/>
            <w:rFonts w:cstheme="minorHAnsi"/>
          </w:rPr>
          <w:t>OJ</w:t>
        </w:r>
        <w:r w:rsidRPr="000B2C08">
          <w:rPr>
            <w:rStyle w:val="Hyperlink"/>
            <w:rFonts w:cstheme="minorHAnsi"/>
            <w:lang w:val="ru-RU"/>
          </w:rPr>
          <w:t>:</w:t>
        </w:r>
        <w:proofErr w:type="gramStart"/>
        <w:r w:rsidRPr="002140A2">
          <w:rPr>
            <w:rStyle w:val="Hyperlink"/>
            <w:rFonts w:cstheme="minorHAnsi"/>
          </w:rPr>
          <w:t>L</w:t>
        </w:r>
        <w:r w:rsidRPr="000B2C08">
          <w:rPr>
            <w:rStyle w:val="Hyperlink"/>
            <w:rFonts w:cstheme="minorHAnsi"/>
            <w:lang w:val="ru-RU"/>
          </w:rPr>
          <w:t>:2000:327:0001:0072:</w:t>
        </w:r>
        <w:r w:rsidRPr="002140A2">
          <w:rPr>
            <w:rStyle w:val="Hyperlink"/>
            <w:rFonts w:cstheme="minorHAnsi"/>
          </w:rPr>
          <w:t>EN</w:t>
        </w:r>
        <w:r w:rsidRPr="000B2C08">
          <w:rPr>
            <w:rStyle w:val="Hyperlink"/>
            <w:rFonts w:cstheme="minorHAnsi"/>
            <w:lang w:val="ru-RU"/>
          </w:rPr>
          <w:t>:</w:t>
        </w:r>
        <w:r w:rsidRPr="002140A2">
          <w:rPr>
            <w:rStyle w:val="Hyperlink"/>
            <w:rFonts w:cstheme="minorHAnsi"/>
          </w:rPr>
          <w:t>PDF</w:t>
        </w:r>
      </w:hyperlink>
      <w:r w:rsidRPr="000B2C08">
        <w:rPr>
          <w:lang w:val="ru-RU"/>
        </w:rPr>
        <w:t xml:space="preserve">  (просмотрено 03.02.2013)).</w:t>
      </w:r>
      <w:proofErr w:type="gramEnd"/>
    </w:p>
  </w:footnote>
  <w:footnote w:id="21">
    <w:p w:rsidR="00E05E73" w:rsidRPr="000B2C08" w:rsidRDefault="00E05E73">
      <w:pPr>
        <w:pStyle w:val="FootnoteText"/>
        <w:rPr>
          <w:lang w:val="ru-RU"/>
        </w:rPr>
      </w:pPr>
      <w:r>
        <w:rPr>
          <w:rStyle w:val="FootnoteReference"/>
        </w:rPr>
        <w:footnoteRef/>
      </w:r>
      <w:r w:rsidRPr="000B2C08">
        <w:rPr>
          <w:lang w:val="ru-RU"/>
        </w:rPr>
        <w:t xml:space="preserve"> Европейская Комиссия, Общая стратегия реализации Рамочной водной директивы (2000/60/ЕС), Руководящий документ №8, Участие общественности в рамках Рамочной водной директивы (см. здесь: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https</w:instrText>
      </w:r>
      <w:r w:rsidR="008F6011" w:rsidRPr="008F6011">
        <w:rPr>
          <w:lang w:val="ru-RU"/>
        </w:rPr>
        <w:instrText>://</w:instrText>
      </w:r>
      <w:r w:rsidR="008F6011">
        <w:instrText>circabc</w:instrText>
      </w:r>
      <w:r w:rsidR="008F6011" w:rsidRPr="008F6011">
        <w:rPr>
          <w:lang w:val="ru-RU"/>
        </w:rPr>
        <w:instrText>.</w:instrText>
      </w:r>
      <w:r w:rsidR="008F6011">
        <w:instrText>europa</w:instrText>
      </w:r>
      <w:r w:rsidR="008F6011" w:rsidRPr="008F6011">
        <w:rPr>
          <w:lang w:val="ru-RU"/>
        </w:rPr>
        <w:instrText>.</w:instrText>
      </w:r>
      <w:r w:rsidR="008F6011">
        <w:instrText>eu</w:instrText>
      </w:r>
      <w:r w:rsidR="008F6011" w:rsidRPr="008F6011">
        <w:rPr>
          <w:lang w:val="ru-RU"/>
        </w:rPr>
        <w:instrText>/</w:instrText>
      </w:r>
      <w:r w:rsidR="008F6011">
        <w:instrText>sd</w:instrText>
      </w:r>
      <w:r w:rsidR="008F6011" w:rsidRPr="008F6011">
        <w:rPr>
          <w:lang w:val="ru-RU"/>
        </w:rPr>
        <w:instrText>/</w:instrText>
      </w:r>
      <w:r w:rsidR="008F6011">
        <w:instrText>d</w:instrText>
      </w:r>
      <w:r w:rsidR="008F6011" w:rsidRPr="008F6011">
        <w:rPr>
          <w:lang w:val="ru-RU"/>
        </w:rPr>
        <w:instrText>/0</w:instrText>
      </w:r>
      <w:r w:rsidR="008F6011">
        <w:instrText>fc</w:instrText>
      </w:r>
      <w:r w:rsidR="008F6011" w:rsidRPr="008F6011">
        <w:rPr>
          <w:lang w:val="ru-RU"/>
        </w:rPr>
        <w:instrText>804</w:instrText>
      </w:r>
      <w:r w:rsidR="008F6011">
        <w:instrText>ff</w:instrText>
      </w:r>
      <w:r w:rsidR="008F6011" w:rsidRPr="008F6011">
        <w:rPr>
          <w:lang w:val="ru-RU"/>
        </w:rPr>
        <w:instrText>-5</w:instrText>
      </w:r>
      <w:r w:rsidR="008F6011">
        <w:instrText>fe</w:instrText>
      </w:r>
      <w:r w:rsidR="008F6011" w:rsidRPr="008F6011">
        <w:rPr>
          <w:lang w:val="ru-RU"/>
        </w:rPr>
        <w:instrText>6-4874-8</w:instrText>
      </w:r>
      <w:r w:rsidR="008F6011">
        <w:instrText>e</w:instrText>
      </w:r>
      <w:r w:rsidR="008F6011" w:rsidRPr="008F6011">
        <w:rPr>
          <w:lang w:val="ru-RU"/>
        </w:rPr>
        <w:instrText>0</w:instrText>
      </w:r>
      <w:r w:rsidR="008F6011">
        <w:instrText>d</w:instrText>
      </w:r>
      <w:r w:rsidR="008F6011" w:rsidRPr="008F6011">
        <w:rPr>
          <w:lang w:val="ru-RU"/>
        </w:rPr>
        <w:instrText>-</w:instrText>
      </w:r>
      <w:r w:rsidR="008F6011">
        <w:instrText>de</w:instrText>
      </w:r>
      <w:r w:rsidR="008F6011" w:rsidRPr="008F6011">
        <w:rPr>
          <w:lang w:val="ru-RU"/>
        </w:rPr>
        <w:instrText>3</w:instrText>
      </w:r>
      <w:r w:rsidR="008F6011">
        <w:instrText>e</w:instrText>
      </w:r>
      <w:r w:rsidR="008F6011" w:rsidRPr="008F6011">
        <w:rPr>
          <w:lang w:val="ru-RU"/>
        </w:rPr>
        <w:instrText>47637</w:instrText>
      </w:r>
      <w:r w:rsidR="008F6011">
        <w:instrText>a</w:instrText>
      </w:r>
      <w:r w:rsidR="008F6011" w:rsidRPr="008F6011">
        <w:rPr>
          <w:lang w:val="ru-RU"/>
        </w:rPr>
        <w:instrText>63/</w:instrText>
      </w:r>
      <w:r w:rsidR="008F6011">
        <w:instrText>Guidance</w:instrText>
      </w:r>
      <w:r w:rsidR="008F6011" w:rsidRPr="008F6011">
        <w:rPr>
          <w:lang w:val="ru-RU"/>
        </w:rPr>
        <w:instrText>%20</w:instrText>
      </w:r>
      <w:r w:rsidR="008F6011">
        <w:instrText>No</w:instrText>
      </w:r>
      <w:r w:rsidR="008F6011" w:rsidRPr="008F6011">
        <w:rPr>
          <w:lang w:val="ru-RU"/>
        </w:rPr>
        <w:instrText>%208%20-%20</w:instrText>
      </w:r>
      <w:r w:rsidR="008F6011">
        <w:instrText>Public</w:instrText>
      </w:r>
      <w:r w:rsidR="008F6011" w:rsidRPr="008F6011">
        <w:rPr>
          <w:lang w:val="ru-RU"/>
        </w:rPr>
        <w:instrText>%20</w:instrText>
      </w:r>
      <w:r w:rsidR="008F6011">
        <w:instrText>participation</w:instrText>
      </w:r>
      <w:r w:rsidR="008F6011" w:rsidRPr="008F6011">
        <w:rPr>
          <w:lang w:val="ru-RU"/>
        </w:rPr>
        <w:instrText>%20%28</w:instrText>
      </w:r>
      <w:r w:rsidR="008F6011">
        <w:instrText>WG</w:instrText>
      </w:r>
      <w:r w:rsidR="008F6011" w:rsidRPr="008F6011">
        <w:rPr>
          <w:lang w:val="ru-RU"/>
        </w:rPr>
        <w:instrText>%202.9%29.</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Pr>
          <w:rStyle w:val="Hyperlink"/>
          <w:rFonts w:ascii="Calibri" w:hAnsi="Calibri" w:cs="Calibri"/>
        </w:rPr>
        <w:t>https</w:t>
      </w:r>
      <w:r w:rsidRPr="000B2C08">
        <w:rPr>
          <w:rStyle w:val="Hyperlink"/>
          <w:rFonts w:ascii="Calibri" w:hAnsi="Calibri" w:cs="Calibri"/>
          <w:lang w:val="ru-RU"/>
        </w:rPr>
        <w:t>://</w:t>
      </w:r>
      <w:proofErr w:type="spellStart"/>
      <w:r>
        <w:rPr>
          <w:rStyle w:val="Hyperlink"/>
          <w:rFonts w:ascii="Calibri" w:hAnsi="Calibri" w:cs="Calibri"/>
        </w:rPr>
        <w:t>circabc</w:t>
      </w:r>
      <w:proofErr w:type="spellEnd"/>
      <w:r w:rsidRPr="000B2C08">
        <w:rPr>
          <w:rStyle w:val="Hyperlink"/>
          <w:rFonts w:ascii="Calibri" w:hAnsi="Calibri" w:cs="Calibri"/>
          <w:lang w:val="ru-RU"/>
        </w:rPr>
        <w:t>.</w:t>
      </w:r>
      <w:proofErr w:type="spellStart"/>
      <w:r>
        <w:rPr>
          <w:rStyle w:val="Hyperlink"/>
          <w:rFonts w:ascii="Calibri" w:hAnsi="Calibri" w:cs="Calibri"/>
        </w:rPr>
        <w:t>europa</w:t>
      </w:r>
      <w:proofErr w:type="spellEnd"/>
      <w:r w:rsidRPr="000B2C08">
        <w:rPr>
          <w:rStyle w:val="Hyperlink"/>
          <w:rFonts w:ascii="Calibri" w:hAnsi="Calibri" w:cs="Calibri"/>
          <w:lang w:val="ru-RU"/>
        </w:rPr>
        <w:t>.</w:t>
      </w:r>
      <w:proofErr w:type="spellStart"/>
      <w:r>
        <w:rPr>
          <w:rStyle w:val="Hyperlink"/>
          <w:rFonts w:ascii="Calibri" w:hAnsi="Calibri" w:cs="Calibri"/>
        </w:rPr>
        <w:t>eu</w:t>
      </w:r>
      <w:proofErr w:type="spellEnd"/>
      <w:r w:rsidRPr="000B2C08">
        <w:rPr>
          <w:rStyle w:val="Hyperlink"/>
          <w:rFonts w:ascii="Calibri" w:hAnsi="Calibri" w:cs="Calibri"/>
          <w:lang w:val="ru-RU"/>
        </w:rPr>
        <w:t>/</w:t>
      </w:r>
      <w:proofErr w:type="spellStart"/>
      <w:r>
        <w:rPr>
          <w:rStyle w:val="Hyperlink"/>
          <w:rFonts w:ascii="Calibri" w:hAnsi="Calibri" w:cs="Calibri"/>
        </w:rPr>
        <w:t>sd</w:t>
      </w:r>
      <w:proofErr w:type="spellEnd"/>
      <w:r w:rsidRPr="000B2C08">
        <w:rPr>
          <w:rStyle w:val="Hyperlink"/>
          <w:rFonts w:ascii="Calibri" w:hAnsi="Calibri" w:cs="Calibri"/>
          <w:lang w:val="ru-RU"/>
        </w:rPr>
        <w:t>/</w:t>
      </w:r>
      <w:r>
        <w:rPr>
          <w:rStyle w:val="Hyperlink"/>
          <w:rFonts w:ascii="Calibri" w:hAnsi="Calibri" w:cs="Calibri"/>
        </w:rPr>
        <w:t>d</w:t>
      </w:r>
      <w:r w:rsidRPr="000B2C08">
        <w:rPr>
          <w:rStyle w:val="Hyperlink"/>
          <w:rFonts w:ascii="Calibri" w:hAnsi="Calibri" w:cs="Calibri"/>
          <w:lang w:val="ru-RU"/>
        </w:rPr>
        <w:t>/0</w:t>
      </w:r>
      <w:r>
        <w:rPr>
          <w:rStyle w:val="Hyperlink"/>
          <w:rFonts w:ascii="Calibri" w:hAnsi="Calibri" w:cs="Calibri"/>
        </w:rPr>
        <w:t>fc</w:t>
      </w:r>
      <w:r w:rsidRPr="000B2C08">
        <w:rPr>
          <w:rStyle w:val="Hyperlink"/>
          <w:rFonts w:ascii="Calibri" w:hAnsi="Calibri" w:cs="Calibri"/>
          <w:lang w:val="ru-RU"/>
        </w:rPr>
        <w:t>804</w:t>
      </w:r>
      <w:proofErr w:type="spellStart"/>
      <w:r>
        <w:rPr>
          <w:rStyle w:val="Hyperlink"/>
          <w:rFonts w:ascii="Calibri" w:hAnsi="Calibri" w:cs="Calibri"/>
        </w:rPr>
        <w:t>ff</w:t>
      </w:r>
      <w:proofErr w:type="spellEnd"/>
      <w:r w:rsidRPr="000B2C08">
        <w:rPr>
          <w:rStyle w:val="Hyperlink"/>
          <w:rFonts w:ascii="Calibri" w:hAnsi="Calibri" w:cs="Calibri"/>
          <w:lang w:val="ru-RU"/>
        </w:rPr>
        <w:t>-5</w:t>
      </w:r>
      <w:proofErr w:type="spellStart"/>
      <w:r>
        <w:rPr>
          <w:rStyle w:val="Hyperlink"/>
          <w:rFonts w:ascii="Calibri" w:hAnsi="Calibri" w:cs="Calibri"/>
        </w:rPr>
        <w:t>fe</w:t>
      </w:r>
      <w:proofErr w:type="spellEnd"/>
      <w:r w:rsidRPr="000B2C08">
        <w:rPr>
          <w:rStyle w:val="Hyperlink"/>
          <w:rFonts w:ascii="Calibri" w:hAnsi="Calibri" w:cs="Calibri"/>
          <w:lang w:val="ru-RU"/>
        </w:rPr>
        <w:t>6-4874-8</w:t>
      </w:r>
      <w:r>
        <w:rPr>
          <w:rStyle w:val="Hyperlink"/>
          <w:rFonts w:ascii="Calibri" w:hAnsi="Calibri" w:cs="Calibri"/>
        </w:rPr>
        <w:t>e</w:t>
      </w:r>
      <w:r w:rsidRPr="000B2C08">
        <w:rPr>
          <w:rStyle w:val="Hyperlink"/>
          <w:rFonts w:ascii="Calibri" w:hAnsi="Calibri" w:cs="Calibri"/>
          <w:lang w:val="ru-RU"/>
        </w:rPr>
        <w:t>0</w:t>
      </w:r>
      <w:r>
        <w:rPr>
          <w:rStyle w:val="Hyperlink"/>
          <w:rFonts w:ascii="Calibri" w:hAnsi="Calibri" w:cs="Calibri"/>
        </w:rPr>
        <w:t>d</w:t>
      </w:r>
      <w:r w:rsidRPr="000B2C08">
        <w:rPr>
          <w:rStyle w:val="Hyperlink"/>
          <w:rFonts w:ascii="Calibri" w:hAnsi="Calibri" w:cs="Calibri"/>
          <w:lang w:val="ru-RU"/>
        </w:rPr>
        <w:t>-</w:t>
      </w:r>
      <w:r>
        <w:rPr>
          <w:rStyle w:val="Hyperlink"/>
          <w:rFonts w:ascii="Calibri" w:hAnsi="Calibri" w:cs="Calibri"/>
        </w:rPr>
        <w:t>de</w:t>
      </w:r>
      <w:r w:rsidRPr="000B2C08">
        <w:rPr>
          <w:rStyle w:val="Hyperlink"/>
          <w:rFonts w:ascii="Calibri" w:hAnsi="Calibri" w:cs="Calibri"/>
          <w:lang w:val="ru-RU"/>
        </w:rPr>
        <w:t>3</w:t>
      </w:r>
      <w:r>
        <w:rPr>
          <w:rStyle w:val="Hyperlink"/>
          <w:rFonts w:ascii="Calibri" w:hAnsi="Calibri" w:cs="Calibri"/>
        </w:rPr>
        <w:t>e</w:t>
      </w:r>
      <w:r w:rsidRPr="000B2C08">
        <w:rPr>
          <w:rStyle w:val="Hyperlink"/>
          <w:rFonts w:ascii="Calibri" w:hAnsi="Calibri" w:cs="Calibri"/>
          <w:lang w:val="ru-RU"/>
        </w:rPr>
        <w:t>47637</w:t>
      </w:r>
      <w:r>
        <w:rPr>
          <w:rStyle w:val="Hyperlink"/>
          <w:rFonts w:ascii="Calibri" w:hAnsi="Calibri" w:cs="Calibri"/>
        </w:rPr>
        <w:t>a</w:t>
      </w:r>
      <w:r w:rsidRPr="000B2C08">
        <w:rPr>
          <w:rStyle w:val="Hyperlink"/>
          <w:rFonts w:ascii="Calibri" w:hAnsi="Calibri" w:cs="Calibri"/>
          <w:lang w:val="ru-RU"/>
        </w:rPr>
        <w:t>63/</w:t>
      </w:r>
      <w:r>
        <w:rPr>
          <w:rStyle w:val="Hyperlink"/>
          <w:rFonts w:ascii="Calibri" w:hAnsi="Calibri" w:cs="Calibri"/>
        </w:rPr>
        <w:t>Guidance</w:t>
      </w:r>
      <w:r w:rsidRPr="000B2C08">
        <w:rPr>
          <w:rStyle w:val="Hyperlink"/>
          <w:rFonts w:ascii="Calibri" w:hAnsi="Calibri" w:cs="Calibri"/>
          <w:lang w:val="ru-RU"/>
        </w:rPr>
        <w:t>%20</w:t>
      </w:r>
      <w:r>
        <w:rPr>
          <w:rStyle w:val="Hyperlink"/>
          <w:rFonts w:ascii="Calibri" w:hAnsi="Calibri" w:cs="Calibri"/>
        </w:rPr>
        <w:t>No</w:t>
      </w:r>
      <w:r w:rsidRPr="000B2C08">
        <w:rPr>
          <w:rStyle w:val="Hyperlink"/>
          <w:rFonts w:ascii="Calibri" w:hAnsi="Calibri" w:cs="Calibri"/>
          <w:lang w:val="ru-RU"/>
        </w:rPr>
        <w:t>%208%20-%20</w:t>
      </w:r>
      <w:r>
        <w:rPr>
          <w:rStyle w:val="Hyperlink"/>
          <w:rFonts w:ascii="Calibri" w:hAnsi="Calibri" w:cs="Calibri"/>
        </w:rPr>
        <w:t>Public</w:t>
      </w:r>
      <w:r w:rsidRPr="000B2C08">
        <w:rPr>
          <w:rStyle w:val="Hyperlink"/>
          <w:rFonts w:ascii="Calibri" w:hAnsi="Calibri" w:cs="Calibri"/>
          <w:lang w:val="ru-RU"/>
        </w:rPr>
        <w:t>%20</w:t>
      </w:r>
      <w:r>
        <w:rPr>
          <w:rStyle w:val="Hyperlink"/>
          <w:rFonts w:ascii="Calibri" w:hAnsi="Calibri" w:cs="Calibri"/>
        </w:rPr>
        <w:t>participation</w:t>
      </w:r>
      <w:r w:rsidRPr="000B2C08">
        <w:rPr>
          <w:rStyle w:val="Hyperlink"/>
          <w:rFonts w:ascii="Calibri" w:hAnsi="Calibri" w:cs="Calibri"/>
          <w:lang w:val="ru-RU"/>
        </w:rPr>
        <w:t>%20%28</w:t>
      </w:r>
      <w:r>
        <w:rPr>
          <w:rStyle w:val="Hyperlink"/>
          <w:rFonts w:ascii="Calibri" w:hAnsi="Calibri" w:cs="Calibri"/>
        </w:rPr>
        <w:t>WG</w:t>
      </w:r>
      <w:r w:rsidRPr="000B2C08">
        <w:rPr>
          <w:rStyle w:val="Hyperlink"/>
          <w:rFonts w:ascii="Calibri" w:hAnsi="Calibri" w:cs="Calibri"/>
          <w:lang w:val="ru-RU"/>
        </w:rPr>
        <w:t>%202.9%29.</w:t>
      </w:r>
      <w:proofErr w:type="spellStart"/>
      <w:r>
        <w:rPr>
          <w:rStyle w:val="Hyperlink"/>
          <w:rFonts w:ascii="Calibri" w:hAnsi="Calibri" w:cs="Calibri"/>
        </w:rPr>
        <w:t>pdf</w:t>
      </w:r>
      <w:proofErr w:type="spellEnd"/>
      <w:r w:rsidR="008F6011">
        <w:rPr>
          <w:rStyle w:val="Hyperlink"/>
          <w:rFonts w:ascii="Calibri" w:hAnsi="Calibri" w:cs="Calibri"/>
        </w:rPr>
        <w:fldChar w:fldCharType="end"/>
      </w:r>
      <w:r w:rsidRPr="000B2C08">
        <w:rPr>
          <w:lang w:val="ru-RU"/>
        </w:rPr>
        <w:t xml:space="preserve">  (просмотрено 11.03.2013)).</w:t>
      </w:r>
    </w:p>
  </w:footnote>
  <w:footnote w:id="22">
    <w:p w:rsidR="00E05E73" w:rsidRPr="000B2C08" w:rsidRDefault="00E05E73">
      <w:pPr>
        <w:pStyle w:val="FootnoteText"/>
        <w:rPr>
          <w:lang w:val="ru-RU"/>
        </w:rPr>
      </w:pPr>
      <w:r>
        <w:rPr>
          <w:rStyle w:val="FootnoteReference"/>
        </w:rPr>
        <w:footnoteRef/>
      </w:r>
      <w:r w:rsidRPr="000B2C08">
        <w:rPr>
          <w:lang w:val="ru-RU"/>
        </w:rPr>
        <w:t xml:space="preserve"> </w:t>
      </w:r>
      <w:proofErr w:type="spellStart"/>
      <w:r>
        <w:rPr>
          <w:lang w:val="en-US"/>
        </w:rPr>
        <w:t>Harmonising</w:t>
      </w:r>
      <w:proofErr w:type="spellEnd"/>
      <w:r w:rsidRPr="000B2C08">
        <w:rPr>
          <w:lang w:val="ru-RU"/>
        </w:rPr>
        <w:t xml:space="preserve"> </w:t>
      </w:r>
      <w:r>
        <w:rPr>
          <w:lang w:val="en-US"/>
        </w:rPr>
        <w:t>Collaborative</w:t>
      </w:r>
      <w:r w:rsidRPr="000B2C08">
        <w:rPr>
          <w:lang w:val="ru-RU"/>
        </w:rPr>
        <w:t xml:space="preserve"> </w:t>
      </w:r>
      <w:r>
        <w:rPr>
          <w:lang w:val="en-US"/>
        </w:rPr>
        <w:t>planning</w:t>
      </w:r>
      <w:r w:rsidRPr="000B2C08">
        <w:rPr>
          <w:lang w:val="ru-RU"/>
        </w:rPr>
        <w:t xml:space="preserve">, Вместе учиться – вместе управлять: участие заинтересованных сторон в рациональном водопользовании, 2005 (см. здесь: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harmonicop</w:instrText>
      </w:r>
      <w:r w:rsidR="008F6011" w:rsidRPr="008F6011">
        <w:rPr>
          <w:lang w:val="ru-RU"/>
        </w:rPr>
        <w:instrText>.</w:instrText>
      </w:r>
      <w:r w:rsidR="008F6011">
        <w:instrText>uni</w:instrText>
      </w:r>
      <w:r w:rsidR="008F6011" w:rsidRPr="008F6011">
        <w:rPr>
          <w:lang w:val="ru-RU"/>
        </w:rPr>
        <w:instrText>-</w:instrText>
      </w:r>
      <w:r w:rsidR="008F6011">
        <w:instrText>osnabrueck</w:instrText>
      </w:r>
      <w:r w:rsidR="008F6011" w:rsidRPr="008F6011">
        <w:rPr>
          <w:lang w:val="ru-RU"/>
        </w:rPr>
        <w:instrText>.</w:instrText>
      </w:r>
      <w:r w:rsidR="008F6011">
        <w:instrText>de</w:instrText>
      </w:r>
      <w:r w:rsidR="008F6011" w:rsidRPr="008F6011">
        <w:rPr>
          <w:lang w:val="ru-RU"/>
        </w:rPr>
        <w:instrText>/</w:instrText>
      </w:r>
      <w:r w:rsidR="008F6011">
        <w:instrText>HarmoniCOPRussian</w:instrText>
      </w:r>
      <w:r w:rsidR="008F6011" w:rsidRPr="008F6011">
        <w:rPr>
          <w:lang w:val="ru-RU"/>
        </w:rPr>
        <w:instrText>.</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sidRPr="00CE4D21">
        <w:rPr>
          <w:rStyle w:val="Hyperlink"/>
          <w:rFonts w:ascii="Calibri" w:hAnsi="Calibri" w:cs="Calibri"/>
        </w:rPr>
        <w:t>http</w:t>
      </w:r>
      <w:r w:rsidRPr="000B2C08">
        <w:rPr>
          <w:rStyle w:val="Hyperlink"/>
          <w:rFonts w:ascii="Calibri" w:hAnsi="Calibri" w:cs="Calibri"/>
          <w:lang w:val="ru-RU"/>
        </w:rPr>
        <w:t>://</w:t>
      </w:r>
      <w:r w:rsidRPr="00CE4D21">
        <w:rPr>
          <w:rStyle w:val="Hyperlink"/>
          <w:rFonts w:ascii="Calibri" w:hAnsi="Calibri" w:cs="Calibri"/>
        </w:rPr>
        <w:t>www</w:t>
      </w:r>
      <w:r w:rsidRPr="000B2C08">
        <w:rPr>
          <w:rStyle w:val="Hyperlink"/>
          <w:rFonts w:ascii="Calibri" w:hAnsi="Calibri" w:cs="Calibri"/>
          <w:lang w:val="ru-RU"/>
        </w:rPr>
        <w:t>.</w:t>
      </w:r>
      <w:proofErr w:type="spellStart"/>
      <w:r w:rsidRPr="00CE4D21">
        <w:rPr>
          <w:rStyle w:val="Hyperlink"/>
          <w:rFonts w:ascii="Calibri" w:hAnsi="Calibri" w:cs="Calibri"/>
        </w:rPr>
        <w:t>harmonicop</w:t>
      </w:r>
      <w:proofErr w:type="spellEnd"/>
      <w:r w:rsidRPr="000B2C08">
        <w:rPr>
          <w:rStyle w:val="Hyperlink"/>
          <w:rFonts w:ascii="Calibri" w:hAnsi="Calibri" w:cs="Calibri"/>
          <w:lang w:val="ru-RU"/>
        </w:rPr>
        <w:t>.</w:t>
      </w:r>
      <w:proofErr w:type="spellStart"/>
      <w:r w:rsidRPr="00CE4D21">
        <w:rPr>
          <w:rStyle w:val="Hyperlink"/>
          <w:rFonts w:ascii="Calibri" w:hAnsi="Calibri" w:cs="Calibri"/>
        </w:rPr>
        <w:t>uni</w:t>
      </w:r>
      <w:proofErr w:type="spellEnd"/>
      <w:r w:rsidRPr="000B2C08">
        <w:rPr>
          <w:rStyle w:val="Hyperlink"/>
          <w:rFonts w:ascii="Calibri" w:hAnsi="Calibri" w:cs="Calibri"/>
          <w:lang w:val="ru-RU"/>
        </w:rPr>
        <w:t>-</w:t>
      </w:r>
      <w:proofErr w:type="spellStart"/>
      <w:r w:rsidRPr="00CE4D21">
        <w:rPr>
          <w:rStyle w:val="Hyperlink"/>
          <w:rFonts w:ascii="Calibri" w:hAnsi="Calibri" w:cs="Calibri"/>
        </w:rPr>
        <w:t>osnabrueck</w:t>
      </w:r>
      <w:proofErr w:type="spellEnd"/>
      <w:r w:rsidRPr="000B2C08">
        <w:rPr>
          <w:rStyle w:val="Hyperlink"/>
          <w:rFonts w:ascii="Calibri" w:hAnsi="Calibri" w:cs="Calibri"/>
          <w:lang w:val="ru-RU"/>
        </w:rPr>
        <w:t>.</w:t>
      </w:r>
      <w:r w:rsidRPr="00CE4D21">
        <w:rPr>
          <w:rStyle w:val="Hyperlink"/>
          <w:rFonts w:ascii="Calibri" w:hAnsi="Calibri" w:cs="Calibri"/>
        </w:rPr>
        <w:t>de</w:t>
      </w:r>
      <w:r w:rsidRPr="000B2C08">
        <w:rPr>
          <w:rStyle w:val="Hyperlink"/>
          <w:rFonts w:ascii="Calibri" w:hAnsi="Calibri" w:cs="Calibri"/>
          <w:lang w:val="ru-RU"/>
        </w:rPr>
        <w:t>/</w:t>
      </w:r>
      <w:proofErr w:type="spellStart"/>
      <w:r w:rsidRPr="00CE4D21">
        <w:rPr>
          <w:rStyle w:val="Hyperlink"/>
          <w:rFonts w:ascii="Calibri" w:hAnsi="Calibri" w:cs="Calibri"/>
        </w:rPr>
        <w:t>HarmoniCOPRussian</w:t>
      </w:r>
      <w:proofErr w:type="spellEnd"/>
      <w:r w:rsidRPr="000B2C08">
        <w:rPr>
          <w:rStyle w:val="Hyperlink"/>
          <w:rFonts w:ascii="Calibri" w:hAnsi="Calibri" w:cs="Calibri"/>
          <w:lang w:val="ru-RU"/>
        </w:rPr>
        <w:t>.</w:t>
      </w:r>
      <w:proofErr w:type="spellStart"/>
      <w:r w:rsidRPr="00CE4D21">
        <w:rPr>
          <w:rStyle w:val="Hyperlink"/>
          <w:rFonts w:ascii="Calibri" w:hAnsi="Calibri" w:cs="Calibri"/>
        </w:rPr>
        <w:t>pdf</w:t>
      </w:r>
      <w:proofErr w:type="spellEnd"/>
      <w:r w:rsidR="008F6011">
        <w:rPr>
          <w:rStyle w:val="Hyperlink"/>
          <w:rFonts w:ascii="Calibri" w:hAnsi="Calibri" w:cs="Calibri"/>
        </w:rPr>
        <w:fldChar w:fldCharType="end"/>
      </w:r>
      <w:r w:rsidRPr="000B2C08">
        <w:rPr>
          <w:lang w:val="ru-RU"/>
        </w:rPr>
        <w:t xml:space="preserve"> (просмотрено 11.03.2013))</w:t>
      </w:r>
    </w:p>
  </w:footnote>
  <w:footnote w:id="23">
    <w:p w:rsidR="00E05E73" w:rsidRPr="000B2C08" w:rsidRDefault="00E05E73">
      <w:pPr>
        <w:pStyle w:val="FootnoteText"/>
        <w:rPr>
          <w:lang w:val="ru-RU"/>
        </w:rPr>
      </w:pPr>
      <w:r>
        <w:rPr>
          <w:rStyle w:val="FootnoteReference"/>
        </w:rPr>
        <w:footnoteRef/>
      </w:r>
      <w:r w:rsidRPr="000B2C08">
        <w:rPr>
          <w:lang w:val="ru-RU"/>
        </w:rPr>
        <w:t xml:space="preserve"> См. также здесь: ЕЭК ООН/ВОЗ-ЕРБ, Руководящие принципы по установлению целевых показателей, оценке прогресса и отчетности, 2010, стр.7-8 (доступно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water</w:instrText>
      </w:r>
      <w:r w:rsidR="008F6011" w:rsidRPr="008F6011">
        <w:rPr>
          <w:lang w:val="ru-RU"/>
        </w:rPr>
        <w:instrText>/</w:instrText>
      </w:r>
      <w:r w:rsidR="008F6011">
        <w:instrText>publications</w:instrText>
      </w:r>
      <w:r w:rsidR="008F6011" w:rsidRPr="008F6011">
        <w:rPr>
          <w:lang w:val="ru-RU"/>
        </w:rPr>
        <w:instrText>/</w:instrText>
      </w:r>
      <w:r w:rsidR="008F6011">
        <w:instrText>documents</w:instrText>
      </w:r>
      <w:r w:rsidR="008F6011" w:rsidRPr="008F6011">
        <w:rPr>
          <w:lang w:val="ru-RU"/>
        </w:rPr>
        <w:instrText>/</w:instrText>
      </w:r>
      <w:r w:rsidR="008F6011">
        <w:instrText>guidelines</w:instrText>
      </w:r>
      <w:r w:rsidR="008F6011" w:rsidRPr="008F6011">
        <w:rPr>
          <w:lang w:val="ru-RU"/>
        </w:rPr>
        <w:instrText>_</w:instrText>
      </w:r>
      <w:r w:rsidR="008F6011">
        <w:instrText>targ</w:instrText>
      </w:r>
      <w:r w:rsidR="008F6011">
        <w:instrText>et</w:instrText>
      </w:r>
      <w:r w:rsidR="008F6011" w:rsidRPr="008F6011">
        <w:rPr>
          <w:lang w:val="ru-RU"/>
        </w:rPr>
        <w:instrText>_</w:instrText>
      </w:r>
      <w:r w:rsidR="008F6011">
        <w:instrText>setting</w:instrText>
      </w:r>
      <w:r w:rsidR="008F6011" w:rsidRPr="008F6011">
        <w:rPr>
          <w:lang w:val="ru-RU"/>
        </w:rPr>
        <w:instrText>_</w:instrText>
      </w:r>
      <w:r w:rsidR="008F6011">
        <w:instrText>ru</w:instrText>
      </w:r>
      <w:r w:rsidR="008F6011" w:rsidRPr="008F6011">
        <w:rPr>
          <w:lang w:val="ru-RU"/>
        </w:rPr>
        <w:instrText>.</w:instrText>
      </w:r>
      <w:r w:rsidR="008F6011">
        <w:instrText>pdf</w:instrText>
      </w:r>
      <w:r w:rsidR="008F6011" w:rsidRPr="008F6011">
        <w:rPr>
          <w:lang w:val="ru-RU"/>
        </w:rPr>
        <w:instrText xml:space="preserve">" </w:instrText>
      </w:r>
      <w:r w:rsidR="008F6011">
        <w:fldChar w:fldCharType="separate"/>
      </w:r>
      <w:r>
        <w:rPr>
          <w:rStyle w:val="Hyperlink"/>
        </w:rPr>
        <w:t>http</w:t>
      </w:r>
      <w:r w:rsidRPr="000B2C08">
        <w:rPr>
          <w:rStyle w:val="Hyperlink"/>
          <w:lang w:val="ru-RU"/>
        </w:rPr>
        <w:t>://</w:t>
      </w:r>
      <w:r>
        <w:rPr>
          <w:rStyle w:val="Hyperlink"/>
        </w:rPr>
        <w:t>www</w:t>
      </w:r>
      <w:r w:rsidRPr="000B2C08">
        <w:rPr>
          <w:rStyle w:val="Hyperlink"/>
          <w:lang w:val="ru-RU"/>
        </w:rPr>
        <w:t>.</w:t>
      </w:r>
      <w:proofErr w:type="spellStart"/>
      <w:r>
        <w:rPr>
          <w:rStyle w:val="Hyperlink"/>
        </w:rPr>
        <w:t>unece</w:t>
      </w:r>
      <w:proofErr w:type="spellEnd"/>
      <w:r w:rsidRPr="000B2C08">
        <w:rPr>
          <w:rStyle w:val="Hyperlink"/>
          <w:lang w:val="ru-RU"/>
        </w:rPr>
        <w:t>.</w:t>
      </w:r>
      <w:r>
        <w:rPr>
          <w:rStyle w:val="Hyperlink"/>
        </w:rPr>
        <w:t>org</w:t>
      </w:r>
      <w:r w:rsidRPr="000B2C08">
        <w:rPr>
          <w:rStyle w:val="Hyperlink"/>
          <w:lang w:val="ru-RU"/>
        </w:rPr>
        <w:t>/</w:t>
      </w:r>
      <w:proofErr w:type="spellStart"/>
      <w:r>
        <w:rPr>
          <w:rStyle w:val="Hyperlink"/>
        </w:rPr>
        <w:t>fileadmin</w:t>
      </w:r>
      <w:proofErr w:type="spellEnd"/>
      <w:r w:rsidRPr="000B2C08">
        <w:rPr>
          <w:rStyle w:val="Hyperlink"/>
          <w:lang w:val="ru-RU"/>
        </w:rPr>
        <w:t>/</w:t>
      </w:r>
      <w:r>
        <w:rPr>
          <w:rStyle w:val="Hyperlink"/>
        </w:rPr>
        <w:t>DAM</w:t>
      </w:r>
      <w:r w:rsidRPr="000B2C08">
        <w:rPr>
          <w:rStyle w:val="Hyperlink"/>
          <w:lang w:val="ru-RU"/>
        </w:rPr>
        <w:t>/</w:t>
      </w:r>
      <w:proofErr w:type="spellStart"/>
      <w:r>
        <w:rPr>
          <w:rStyle w:val="Hyperlink"/>
        </w:rPr>
        <w:t>env</w:t>
      </w:r>
      <w:proofErr w:type="spellEnd"/>
      <w:r w:rsidRPr="000B2C08">
        <w:rPr>
          <w:rStyle w:val="Hyperlink"/>
          <w:lang w:val="ru-RU"/>
        </w:rPr>
        <w:t>/</w:t>
      </w:r>
      <w:r>
        <w:rPr>
          <w:rStyle w:val="Hyperlink"/>
        </w:rPr>
        <w:t>water</w:t>
      </w:r>
      <w:r w:rsidRPr="000B2C08">
        <w:rPr>
          <w:rStyle w:val="Hyperlink"/>
          <w:lang w:val="ru-RU"/>
        </w:rPr>
        <w:t>/</w:t>
      </w:r>
      <w:r>
        <w:rPr>
          <w:rStyle w:val="Hyperlink"/>
        </w:rPr>
        <w:t>publications</w:t>
      </w:r>
      <w:r w:rsidRPr="000B2C08">
        <w:rPr>
          <w:rStyle w:val="Hyperlink"/>
          <w:lang w:val="ru-RU"/>
        </w:rPr>
        <w:t>/</w:t>
      </w:r>
      <w:r>
        <w:rPr>
          <w:rStyle w:val="Hyperlink"/>
        </w:rPr>
        <w:t>documents</w:t>
      </w:r>
      <w:r w:rsidRPr="000B2C08">
        <w:rPr>
          <w:rStyle w:val="Hyperlink"/>
          <w:lang w:val="ru-RU"/>
        </w:rPr>
        <w:t>/</w:t>
      </w:r>
      <w:r>
        <w:rPr>
          <w:rStyle w:val="Hyperlink"/>
        </w:rPr>
        <w:t>guidelines</w:t>
      </w:r>
      <w:r w:rsidRPr="000B2C08">
        <w:rPr>
          <w:rStyle w:val="Hyperlink"/>
          <w:lang w:val="ru-RU"/>
        </w:rPr>
        <w:t>_</w:t>
      </w:r>
      <w:r>
        <w:rPr>
          <w:rStyle w:val="Hyperlink"/>
        </w:rPr>
        <w:t>target</w:t>
      </w:r>
      <w:r w:rsidRPr="000B2C08">
        <w:rPr>
          <w:rStyle w:val="Hyperlink"/>
          <w:lang w:val="ru-RU"/>
        </w:rPr>
        <w:t>_</w:t>
      </w:r>
      <w:r>
        <w:rPr>
          <w:rStyle w:val="Hyperlink"/>
        </w:rPr>
        <w:t>setting</w:t>
      </w:r>
      <w:r w:rsidRPr="000B2C08">
        <w:rPr>
          <w:rStyle w:val="Hyperlink"/>
          <w:lang w:val="ru-RU"/>
        </w:rPr>
        <w:t>_</w:t>
      </w:r>
      <w:proofErr w:type="spellStart"/>
      <w:r>
        <w:rPr>
          <w:rStyle w:val="Hyperlink"/>
        </w:rPr>
        <w:t>ru</w:t>
      </w:r>
      <w:proofErr w:type="spellEnd"/>
      <w:r w:rsidRPr="000B2C08">
        <w:rPr>
          <w:rStyle w:val="Hyperlink"/>
          <w:lang w:val="ru-RU"/>
        </w:rPr>
        <w:t>.</w:t>
      </w:r>
      <w:proofErr w:type="spellStart"/>
      <w:r>
        <w:rPr>
          <w:rStyle w:val="Hyperlink"/>
        </w:rPr>
        <w:t>pdf</w:t>
      </w:r>
      <w:proofErr w:type="spellEnd"/>
      <w:r w:rsidR="008F6011">
        <w:rPr>
          <w:rStyle w:val="Hyperlink"/>
        </w:rPr>
        <w:fldChar w:fldCharType="end"/>
      </w:r>
      <w:r w:rsidRPr="000B2C08">
        <w:rPr>
          <w:lang w:val="ru-RU"/>
        </w:rPr>
        <w:t xml:space="preserve">  (просмотрено 15.05.2013)).</w:t>
      </w:r>
    </w:p>
  </w:footnote>
  <w:footnote w:id="24">
    <w:p w:rsidR="00E05E73" w:rsidRPr="000B2C08" w:rsidRDefault="00E05E73">
      <w:pPr>
        <w:pStyle w:val="FootnoteText"/>
        <w:rPr>
          <w:lang w:val="ru-RU"/>
        </w:rPr>
      </w:pPr>
      <w:r>
        <w:rPr>
          <w:rStyle w:val="FootnoteReference"/>
        </w:rPr>
        <w:footnoteRef/>
      </w:r>
      <w:r w:rsidRPr="000B2C08">
        <w:rPr>
          <w:lang w:val="ru-RU"/>
        </w:rPr>
        <w:t xml:space="preserve"> См. сноску 14, пункт 25.</w:t>
      </w:r>
    </w:p>
  </w:footnote>
  <w:footnote w:id="25">
    <w:p w:rsidR="00E05E73" w:rsidRPr="000B2C08" w:rsidRDefault="00E05E73">
      <w:pPr>
        <w:pStyle w:val="FootnoteText"/>
        <w:rPr>
          <w:lang w:val="ru-RU"/>
        </w:rPr>
      </w:pPr>
      <w:r>
        <w:rPr>
          <w:rStyle w:val="FootnoteReference"/>
        </w:rPr>
        <w:footnoteRef/>
      </w:r>
      <w:r w:rsidRPr="000B2C08">
        <w:rPr>
          <w:lang w:val="ru-RU"/>
        </w:rPr>
        <w:t xml:space="preserve"> См. сноску 23.</w:t>
      </w:r>
    </w:p>
  </w:footnote>
  <w:footnote w:id="26">
    <w:p w:rsidR="00E05E73" w:rsidRPr="000B2C08" w:rsidRDefault="00E05E73">
      <w:pPr>
        <w:pStyle w:val="FootnoteText"/>
        <w:rPr>
          <w:lang w:val="ru-RU"/>
        </w:rPr>
      </w:pPr>
      <w:r>
        <w:rPr>
          <w:rStyle w:val="FootnoteReference"/>
        </w:rPr>
        <w:footnoteRef/>
      </w:r>
      <w:r w:rsidRPr="000B2C08">
        <w:rPr>
          <w:lang w:val="ru-RU"/>
        </w:rPr>
        <w:t xml:space="preserve"> См. сноску 23, стр. 8.</w:t>
      </w:r>
    </w:p>
  </w:footnote>
  <w:footnote w:id="27">
    <w:p w:rsidR="00E05E73" w:rsidRPr="000B2C08" w:rsidRDefault="00E05E73">
      <w:pPr>
        <w:pStyle w:val="FootnoteText"/>
        <w:rPr>
          <w:lang w:val="ru-RU"/>
        </w:rPr>
      </w:pPr>
      <w:r>
        <w:rPr>
          <w:rStyle w:val="FootnoteReference"/>
        </w:rPr>
        <w:footnoteRef/>
      </w:r>
      <w:r w:rsidRPr="000B2C08">
        <w:rPr>
          <w:lang w:val="ru-RU"/>
        </w:rPr>
        <w:t xml:space="preserve"> Целевые показатели, установленные Сторонами в соответствии с Протоколом по вопросам воды и здоровья (см. здесь: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water</w:instrText>
      </w:r>
      <w:r w:rsidR="008F6011" w:rsidRPr="008F6011">
        <w:rPr>
          <w:lang w:val="ru-RU"/>
        </w:rPr>
        <w:instrText>/</w:instrText>
      </w:r>
      <w:r w:rsidR="008F6011">
        <w:instrText>Protocol</w:instrText>
      </w:r>
      <w:r w:rsidR="008F6011" w:rsidRPr="008F6011">
        <w:rPr>
          <w:lang w:val="ru-RU"/>
        </w:rPr>
        <w:instrText>_</w:instrText>
      </w:r>
      <w:r w:rsidR="008F6011">
        <w:instrText>on</w:instrText>
      </w:r>
      <w:r w:rsidR="008F6011" w:rsidRPr="008F6011">
        <w:rPr>
          <w:lang w:val="ru-RU"/>
        </w:rPr>
        <w:instrText>_</w:instrText>
      </w:r>
      <w:r w:rsidR="008F6011">
        <w:instrText>W</w:instrText>
      </w:r>
      <w:r w:rsidR="008F6011" w:rsidRPr="008F6011">
        <w:rPr>
          <w:lang w:val="ru-RU"/>
        </w:rPr>
        <w:instrText>_</w:instrText>
      </w:r>
      <w:r w:rsidR="008F6011">
        <w:instrText>H</w:instrText>
      </w:r>
      <w:r w:rsidR="008F6011" w:rsidRPr="008F6011">
        <w:rPr>
          <w:lang w:val="ru-RU"/>
        </w:rPr>
        <w:instrText>/</w:instrText>
      </w:r>
      <w:r w:rsidR="008F6011">
        <w:instrText>Target</w:instrText>
      </w:r>
      <w:r w:rsidR="008F6011" w:rsidRPr="008F6011">
        <w:rPr>
          <w:lang w:val="ru-RU"/>
        </w:rPr>
        <w:instrText>_</w:instrText>
      </w:r>
      <w:r w:rsidR="008F6011">
        <w:instrText>set</w:instrText>
      </w:r>
      <w:r w:rsidR="008F6011" w:rsidRPr="008F6011">
        <w:rPr>
          <w:lang w:val="ru-RU"/>
        </w:rPr>
        <w:instrText>_</w:instrText>
      </w:r>
      <w:r w:rsidR="008F6011">
        <w:instrText>by</w:instrText>
      </w:r>
      <w:r w:rsidR="008F6011" w:rsidRPr="008F6011">
        <w:rPr>
          <w:lang w:val="ru-RU"/>
        </w:rPr>
        <w:instrText>_</w:instrText>
      </w:r>
      <w:r w:rsidR="008F6011">
        <w:instrText>parties</w:instrText>
      </w:r>
      <w:r w:rsidR="008F6011" w:rsidRPr="008F6011">
        <w:rPr>
          <w:lang w:val="ru-RU"/>
        </w:rPr>
        <w:instrText>/</w:instrText>
      </w:r>
      <w:r w:rsidR="008F6011">
        <w:instrText>Ukraine</w:instrText>
      </w:r>
      <w:r w:rsidR="008F6011" w:rsidRPr="008F6011">
        <w:rPr>
          <w:lang w:val="ru-RU"/>
        </w:rPr>
        <w:instrText>_</w:instrText>
      </w:r>
      <w:r w:rsidR="008F6011">
        <w:instrText>indicators</w:instrText>
      </w:r>
      <w:r w:rsidR="008F6011" w:rsidRPr="008F6011">
        <w:rPr>
          <w:lang w:val="ru-RU"/>
        </w:rPr>
        <w:instrText>_</w:instrText>
      </w:r>
      <w:r w:rsidR="008F6011">
        <w:instrText>publication</w:instrText>
      </w:r>
      <w:r w:rsidR="008F6011" w:rsidRPr="008F6011">
        <w:rPr>
          <w:lang w:val="ru-RU"/>
        </w:rPr>
        <w:instrText>.</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sidRPr="00980090">
        <w:rPr>
          <w:rStyle w:val="Hyperlink"/>
          <w:rFonts w:cstheme="minorHAnsi"/>
        </w:rPr>
        <w:t>http</w:t>
      </w:r>
      <w:r w:rsidRPr="000B2C08">
        <w:rPr>
          <w:rStyle w:val="Hyperlink"/>
          <w:rFonts w:cstheme="minorHAnsi"/>
          <w:lang w:val="ru-RU"/>
        </w:rPr>
        <w:t>://</w:t>
      </w:r>
      <w:r w:rsidRPr="00980090">
        <w:rPr>
          <w:rStyle w:val="Hyperlink"/>
          <w:rFonts w:cstheme="minorHAnsi"/>
        </w:rPr>
        <w:t>www</w:t>
      </w:r>
      <w:r w:rsidRPr="000B2C08">
        <w:rPr>
          <w:rStyle w:val="Hyperlink"/>
          <w:rFonts w:cstheme="minorHAnsi"/>
          <w:lang w:val="ru-RU"/>
        </w:rPr>
        <w:t>.</w:t>
      </w:r>
      <w:proofErr w:type="spellStart"/>
      <w:r w:rsidRPr="00980090">
        <w:rPr>
          <w:rStyle w:val="Hyperlink"/>
          <w:rFonts w:cstheme="minorHAnsi"/>
        </w:rPr>
        <w:t>unece</w:t>
      </w:r>
      <w:proofErr w:type="spellEnd"/>
      <w:r w:rsidRPr="000B2C08">
        <w:rPr>
          <w:rStyle w:val="Hyperlink"/>
          <w:rFonts w:cstheme="minorHAnsi"/>
          <w:lang w:val="ru-RU"/>
        </w:rPr>
        <w:t>.</w:t>
      </w:r>
      <w:r w:rsidRPr="00980090">
        <w:rPr>
          <w:rStyle w:val="Hyperlink"/>
          <w:rFonts w:cstheme="minorHAnsi"/>
        </w:rPr>
        <w:t>org</w:t>
      </w:r>
      <w:r w:rsidRPr="000B2C08">
        <w:rPr>
          <w:rStyle w:val="Hyperlink"/>
          <w:rFonts w:cstheme="minorHAnsi"/>
          <w:lang w:val="ru-RU"/>
        </w:rPr>
        <w:t>/</w:t>
      </w:r>
      <w:proofErr w:type="spellStart"/>
      <w:r w:rsidRPr="00980090">
        <w:rPr>
          <w:rStyle w:val="Hyperlink"/>
          <w:rFonts w:cstheme="minorHAnsi"/>
        </w:rPr>
        <w:t>fileadmin</w:t>
      </w:r>
      <w:proofErr w:type="spellEnd"/>
      <w:r w:rsidRPr="000B2C08">
        <w:rPr>
          <w:rStyle w:val="Hyperlink"/>
          <w:rFonts w:cstheme="minorHAnsi"/>
          <w:lang w:val="ru-RU"/>
        </w:rPr>
        <w:t>/</w:t>
      </w:r>
      <w:r w:rsidRPr="00980090">
        <w:rPr>
          <w:rStyle w:val="Hyperlink"/>
          <w:rFonts w:cstheme="minorHAnsi"/>
        </w:rPr>
        <w:t>DAM</w:t>
      </w:r>
      <w:r w:rsidRPr="000B2C08">
        <w:rPr>
          <w:rStyle w:val="Hyperlink"/>
          <w:rFonts w:cstheme="minorHAnsi"/>
          <w:lang w:val="ru-RU"/>
        </w:rPr>
        <w:t>/</w:t>
      </w:r>
      <w:proofErr w:type="spellStart"/>
      <w:r w:rsidRPr="00980090">
        <w:rPr>
          <w:rStyle w:val="Hyperlink"/>
          <w:rFonts w:cstheme="minorHAnsi"/>
        </w:rPr>
        <w:t>env</w:t>
      </w:r>
      <w:proofErr w:type="spellEnd"/>
      <w:r w:rsidRPr="000B2C08">
        <w:rPr>
          <w:rStyle w:val="Hyperlink"/>
          <w:rFonts w:cstheme="minorHAnsi"/>
          <w:lang w:val="ru-RU"/>
        </w:rPr>
        <w:t>/</w:t>
      </w:r>
      <w:r w:rsidRPr="00980090">
        <w:rPr>
          <w:rStyle w:val="Hyperlink"/>
          <w:rFonts w:cstheme="minorHAnsi"/>
        </w:rPr>
        <w:t>water</w:t>
      </w:r>
      <w:r w:rsidRPr="000B2C08">
        <w:rPr>
          <w:rStyle w:val="Hyperlink"/>
          <w:rFonts w:cstheme="minorHAnsi"/>
          <w:lang w:val="ru-RU"/>
        </w:rPr>
        <w:t>/</w:t>
      </w:r>
      <w:r w:rsidRPr="00980090">
        <w:rPr>
          <w:rStyle w:val="Hyperlink"/>
          <w:rFonts w:cstheme="minorHAnsi"/>
        </w:rPr>
        <w:t>Protocol</w:t>
      </w:r>
      <w:r w:rsidRPr="000B2C08">
        <w:rPr>
          <w:rStyle w:val="Hyperlink"/>
          <w:rFonts w:cstheme="minorHAnsi"/>
          <w:lang w:val="ru-RU"/>
        </w:rPr>
        <w:t>_</w:t>
      </w:r>
      <w:r w:rsidRPr="00980090">
        <w:rPr>
          <w:rStyle w:val="Hyperlink"/>
          <w:rFonts w:cstheme="minorHAnsi"/>
        </w:rPr>
        <w:t>on</w:t>
      </w:r>
      <w:r w:rsidRPr="000B2C08">
        <w:rPr>
          <w:rStyle w:val="Hyperlink"/>
          <w:rFonts w:cstheme="minorHAnsi"/>
          <w:lang w:val="ru-RU"/>
        </w:rPr>
        <w:t>_</w:t>
      </w:r>
      <w:r w:rsidRPr="00980090">
        <w:rPr>
          <w:rStyle w:val="Hyperlink"/>
          <w:rFonts w:cstheme="minorHAnsi"/>
        </w:rPr>
        <w:t>W</w:t>
      </w:r>
      <w:r w:rsidRPr="000B2C08">
        <w:rPr>
          <w:rStyle w:val="Hyperlink"/>
          <w:rFonts w:cstheme="minorHAnsi"/>
          <w:lang w:val="ru-RU"/>
        </w:rPr>
        <w:t>_</w:t>
      </w:r>
      <w:r w:rsidRPr="00980090">
        <w:rPr>
          <w:rStyle w:val="Hyperlink"/>
          <w:rFonts w:cstheme="minorHAnsi"/>
        </w:rPr>
        <w:t>H</w:t>
      </w:r>
      <w:r w:rsidRPr="000B2C08">
        <w:rPr>
          <w:rStyle w:val="Hyperlink"/>
          <w:rFonts w:cstheme="minorHAnsi"/>
          <w:lang w:val="ru-RU"/>
        </w:rPr>
        <w:t>/</w:t>
      </w:r>
      <w:r w:rsidRPr="00980090">
        <w:rPr>
          <w:rStyle w:val="Hyperlink"/>
          <w:rFonts w:cstheme="minorHAnsi"/>
        </w:rPr>
        <w:t>Target</w:t>
      </w:r>
      <w:r w:rsidRPr="000B2C08">
        <w:rPr>
          <w:rStyle w:val="Hyperlink"/>
          <w:rFonts w:cstheme="minorHAnsi"/>
          <w:lang w:val="ru-RU"/>
        </w:rPr>
        <w:t>_</w:t>
      </w:r>
      <w:r w:rsidRPr="00980090">
        <w:rPr>
          <w:rStyle w:val="Hyperlink"/>
          <w:rFonts w:cstheme="minorHAnsi"/>
        </w:rPr>
        <w:t>set</w:t>
      </w:r>
      <w:r w:rsidRPr="000B2C08">
        <w:rPr>
          <w:rStyle w:val="Hyperlink"/>
          <w:rFonts w:cstheme="minorHAnsi"/>
          <w:lang w:val="ru-RU"/>
        </w:rPr>
        <w:t>_</w:t>
      </w:r>
      <w:r w:rsidRPr="00980090">
        <w:rPr>
          <w:rStyle w:val="Hyperlink"/>
          <w:rFonts w:cstheme="minorHAnsi"/>
        </w:rPr>
        <w:t>by</w:t>
      </w:r>
      <w:r w:rsidRPr="000B2C08">
        <w:rPr>
          <w:rStyle w:val="Hyperlink"/>
          <w:rFonts w:cstheme="minorHAnsi"/>
          <w:lang w:val="ru-RU"/>
        </w:rPr>
        <w:t>_</w:t>
      </w:r>
      <w:r w:rsidRPr="00980090">
        <w:rPr>
          <w:rStyle w:val="Hyperlink"/>
          <w:rFonts w:cstheme="minorHAnsi"/>
        </w:rPr>
        <w:t>parties</w:t>
      </w:r>
      <w:r w:rsidRPr="000B2C08">
        <w:rPr>
          <w:rStyle w:val="Hyperlink"/>
          <w:rFonts w:cstheme="minorHAnsi"/>
          <w:lang w:val="ru-RU"/>
        </w:rPr>
        <w:t>/</w:t>
      </w:r>
      <w:r w:rsidRPr="00980090">
        <w:rPr>
          <w:rStyle w:val="Hyperlink"/>
          <w:rFonts w:cstheme="minorHAnsi"/>
        </w:rPr>
        <w:t>Ukraine</w:t>
      </w:r>
      <w:r w:rsidRPr="000B2C08">
        <w:rPr>
          <w:rStyle w:val="Hyperlink"/>
          <w:rFonts w:cstheme="minorHAnsi"/>
          <w:lang w:val="ru-RU"/>
        </w:rPr>
        <w:t>_</w:t>
      </w:r>
      <w:r w:rsidRPr="00980090">
        <w:rPr>
          <w:rStyle w:val="Hyperlink"/>
          <w:rFonts w:cstheme="minorHAnsi"/>
        </w:rPr>
        <w:t>indicators</w:t>
      </w:r>
      <w:r w:rsidRPr="000B2C08">
        <w:rPr>
          <w:rStyle w:val="Hyperlink"/>
          <w:rFonts w:cstheme="minorHAnsi"/>
          <w:lang w:val="ru-RU"/>
        </w:rPr>
        <w:t>_</w:t>
      </w:r>
      <w:r w:rsidRPr="00980090">
        <w:rPr>
          <w:rStyle w:val="Hyperlink"/>
          <w:rFonts w:cstheme="minorHAnsi"/>
        </w:rPr>
        <w:t>publication</w:t>
      </w:r>
      <w:r w:rsidRPr="000B2C08">
        <w:rPr>
          <w:rStyle w:val="Hyperlink"/>
          <w:rFonts w:cstheme="minorHAnsi"/>
          <w:lang w:val="ru-RU"/>
        </w:rPr>
        <w:t>.</w:t>
      </w:r>
      <w:proofErr w:type="spellStart"/>
      <w:r w:rsidRPr="00980090">
        <w:rPr>
          <w:rStyle w:val="Hyperlink"/>
          <w:rFonts w:cstheme="minorHAnsi"/>
        </w:rPr>
        <w:t>pdf</w:t>
      </w:r>
      <w:proofErr w:type="spellEnd"/>
      <w:r w:rsidR="008F6011">
        <w:rPr>
          <w:rStyle w:val="Hyperlink"/>
          <w:rFonts w:cstheme="minorHAnsi"/>
        </w:rPr>
        <w:fldChar w:fldCharType="end"/>
      </w:r>
      <w:r>
        <w:rPr>
          <w:rStyle w:val="apple-converted-space"/>
          <w:rFonts w:ascii="Cambria" w:hAnsi="Cambria"/>
          <w:color w:val="000000"/>
          <w:sz w:val="18"/>
          <w:szCs w:val="18"/>
        </w:rPr>
        <w:t> </w:t>
      </w:r>
      <w:r w:rsidRPr="000B2C08">
        <w:rPr>
          <w:lang w:val="ru-RU"/>
        </w:rPr>
        <w:t xml:space="preserve"> (просмотрено 04.04.2013)).</w:t>
      </w:r>
    </w:p>
  </w:footnote>
  <w:footnote w:id="28">
    <w:p w:rsidR="00E05E73" w:rsidRPr="000B2C08" w:rsidRDefault="00E05E73">
      <w:pPr>
        <w:pStyle w:val="FootnoteText"/>
        <w:rPr>
          <w:lang w:val="ru-RU"/>
        </w:rPr>
      </w:pPr>
      <w:r>
        <w:rPr>
          <w:rStyle w:val="FootnoteReference"/>
        </w:rPr>
        <w:footnoteRef/>
      </w:r>
      <w:r w:rsidRPr="000B2C08">
        <w:rPr>
          <w:lang w:val="ru-RU"/>
        </w:rPr>
        <w:t xml:space="preserve"> См. сноску 23.</w:t>
      </w:r>
    </w:p>
  </w:footnote>
  <w:footnote w:id="29">
    <w:p w:rsidR="00E05E73" w:rsidRPr="000B2C08" w:rsidRDefault="00E05E73">
      <w:pPr>
        <w:pStyle w:val="FootnoteText"/>
        <w:rPr>
          <w:lang w:val="ru-RU"/>
        </w:rPr>
      </w:pPr>
      <w:r>
        <w:rPr>
          <w:rStyle w:val="FootnoteReference"/>
        </w:rPr>
        <w:footnoteRef/>
      </w:r>
      <w:r w:rsidRPr="000B2C08">
        <w:rPr>
          <w:lang w:val="ru-RU"/>
        </w:rPr>
        <w:t xml:space="preserve"> По вопросам, касающимся перевода, см. документ Целевой группы </w:t>
      </w:r>
      <w:proofErr w:type="spellStart"/>
      <w:r w:rsidRPr="000B2C08">
        <w:rPr>
          <w:lang w:val="ru-RU"/>
        </w:rPr>
        <w:t>Орхусской</w:t>
      </w:r>
      <w:proofErr w:type="spellEnd"/>
      <w:r w:rsidRPr="000B2C08">
        <w:rPr>
          <w:lang w:val="ru-RU"/>
        </w:rPr>
        <w:t xml:space="preserve"> конвенции ЕЭК ООН по участию общественности в процессе принятия решений «Проект рекомендаций по участию общественности в принятии решений, касающихся окружающей среды», Третий проект, март 2013, пункт 53 (с).</w:t>
      </w:r>
    </w:p>
  </w:footnote>
  <w:footnote w:id="30">
    <w:p w:rsidR="00E05E73" w:rsidRPr="000B2C08" w:rsidRDefault="00E05E73">
      <w:pPr>
        <w:pStyle w:val="FootnoteText"/>
        <w:rPr>
          <w:lang w:val="ru-RU"/>
        </w:rPr>
      </w:pPr>
      <w:r>
        <w:rPr>
          <w:rStyle w:val="FootnoteReference"/>
        </w:rPr>
        <w:footnoteRef/>
      </w:r>
      <w:r w:rsidRPr="000B2C08">
        <w:rPr>
          <w:lang w:val="ru-RU"/>
        </w:rPr>
        <w:t xml:space="preserve"> Целевые показатели, установленные Финляндией в соответствии с Протоколом по проблемам воды и здоровья (см. здесь: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water</w:instrText>
      </w:r>
      <w:r w:rsidR="008F6011" w:rsidRPr="008F6011">
        <w:rPr>
          <w:lang w:val="ru-RU"/>
        </w:rPr>
        <w:instrText>/</w:instrText>
      </w:r>
      <w:r w:rsidR="008F6011">
        <w:instrText>Protocol</w:instrText>
      </w:r>
      <w:r w:rsidR="008F6011" w:rsidRPr="008F6011">
        <w:rPr>
          <w:lang w:val="ru-RU"/>
        </w:rPr>
        <w:instrText>_</w:instrText>
      </w:r>
      <w:r w:rsidR="008F6011">
        <w:instrText>on</w:instrText>
      </w:r>
      <w:r w:rsidR="008F6011" w:rsidRPr="008F6011">
        <w:rPr>
          <w:lang w:val="ru-RU"/>
        </w:rPr>
        <w:instrText>_</w:instrText>
      </w:r>
      <w:r w:rsidR="008F6011">
        <w:instrText>W</w:instrText>
      </w:r>
      <w:r w:rsidR="008F6011" w:rsidRPr="008F6011">
        <w:rPr>
          <w:lang w:val="ru-RU"/>
        </w:rPr>
        <w:instrText>_</w:instrText>
      </w:r>
      <w:r w:rsidR="008F6011">
        <w:instrText>H</w:instrText>
      </w:r>
      <w:r w:rsidR="008F6011" w:rsidRPr="008F6011">
        <w:rPr>
          <w:lang w:val="ru-RU"/>
        </w:rPr>
        <w:instrText>/</w:instrText>
      </w:r>
      <w:r w:rsidR="008F6011">
        <w:instrText>Target</w:instrText>
      </w:r>
      <w:r w:rsidR="008F6011" w:rsidRPr="008F6011">
        <w:rPr>
          <w:lang w:val="ru-RU"/>
        </w:rPr>
        <w:instrText>_</w:instrText>
      </w:r>
      <w:r w:rsidR="008F6011">
        <w:instrText>set</w:instrText>
      </w:r>
      <w:r w:rsidR="008F6011" w:rsidRPr="008F6011">
        <w:rPr>
          <w:lang w:val="ru-RU"/>
        </w:rPr>
        <w:instrText>_</w:instrText>
      </w:r>
      <w:r w:rsidR="008F6011">
        <w:instrText>by</w:instrText>
      </w:r>
      <w:r w:rsidR="008F6011" w:rsidRPr="008F6011">
        <w:rPr>
          <w:lang w:val="ru-RU"/>
        </w:rPr>
        <w:instrText>_</w:instrText>
      </w:r>
      <w:r w:rsidR="008F6011">
        <w:instrText>parties</w:instrText>
      </w:r>
      <w:r w:rsidR="008F6011" w:rsidRPr="008F6011">
        <w:rPr>
          <w:lang w:val="ru-RU"/>
        </w:rPr>
        <w:instrText>/</w:instrText>
      </w:r>
      <w:r w:rsidR="008F6011">
        <w:instrText>Finland</w:instrText>
      </w:r>
      <w:r w:rsidR="008F6011" w:rsidRPr="008F6011">
        <w:rPr>
          <w:lang w:val="ru-RU"/>
        </w:rPr>
        <w:instrText>_</w:instrText>
      </w:r>
      <w:r w:rsidR="008F6011">
        <w:instrText>Targets</w:instrText>
      </w:r>
      <w:r w:rsidR="008F6011" w:rsidRPr="008F6011">
        <w:rPr>
          <w:lang w:val="ru-RU"/>
        </w:rPr>
        <w:instrText>_</w:instrText>
      </w:r>
      <w:r w:rsidR="008F6011">
        <w:instrText>and</w:instrText>
      </w:r>
      <w:r w:rsidR="008F6011" w:rsidRPr="008F6011">
        <w:rPr>
          <w:lang w:val="ru-RU"/>
        </w:rPr>
        <w:instrText>_</w:instrText>
      </w:r>
      <w:r w:rsidR="008F6011">
        <w:instrText>target</w:instrText>
      </w:r>
      <w:r w:rsidR="008F6011" w:rsidRPr="008F6011">
        <w:rPr>
          <w:lang w:val="ru-RU"/>
        </w:rPr>
        <w:instrText>_</w:instrText>
      </w:r>
      <w:r w:rsidR="008F6011">
        <w:instrText>dates</w:instrText>
      </w:r>
      <w:r w:rsidR="008F6011" w:rsidRPr="008F6011">
        <w:rPr>
          <w:lang w:val="ru-RU"/>
        </w:rPr>
        <w:instrText>_15022008.</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sidRPr="0048468B">
        <w:rPr>
          <w:rStyle w:val="Hyperlink"/>
          <w:rFonts w:cstheme="minorHAnsi"/>
        </w:rPr>
        <w:t>http</w:t>
      </w:r>
      <w:r w:rsidRPr="000B2C08">
        <w:rPr>
          <w:rStyle w:val="Hyperlink"/>
          <w:rFonts w:cstheme="minorHAnsi"/>
          <w:lang w:val="ru-RU"/>
        </w:rPr>
        <w:t>://</w:t>
      </w:r>
      <w:r w:rsidRPr="0048468B">
        <w:rPr>
          <w:rStyle w:val="Hyperlink"/>
          <w:rFonts w:cstheme="minorHAnsi"/>
        </w:rPr>
        <w:t>www</w:t>
      </w:r>
      <w:r w:rsidRPr="000B2C08">
        <w:rPr>
          <w:rStyle w:val="Hyperlink"/>
          <w:rFonts w:cstheme="minorHAnsi"/>
          <w:lang w:val="ru-RU"/>
        </w:rPr>
        <w:t>.</w:t>
      </w:r>
      <w:proofErr w:type="spellStart"/>
      <w:r w:rsidRPr="0048468B">
        <w:rPr>
          <w:rStyle w:val="Hyperlink"/>
          <w:rFonts w:cstheme="minorHAnsi"/>
        </w:rPr>
        <w:t>unece</w:t>
      </w:r>
      <w:proofErr w:type="spellEnd"/>
      <w:r w:rsidRPr="000B2C08">
        <w:rPr>
          <w:rStyle w:val="Hyperlink"/>
          <w:rFonts w:cstheme="minorHAnsi"/>
          <w:lang w:val="ru-RU"/>
        </w:rPr>
        <w:t>.</w:t>
      </w:r>
      <w:r w:rsidRPr="0048468B">
        <w:rPr>
          <w:rStyle w:val="Hyperlink"/>
          <w:rFonts w:cstheme="minorHAnsi"/>
        </w:rPr>
        <w:t>org</w:t>
      </w:r>
      <w:r w:rsidRPr="000B2C08">
        <w:rPr>
          <w:rStyle w:val="Hyperlink"/>
          <w:rFonts w:cstheme="minorHAnsi"/>
          <w:lang w:val="ru-RU"/>
        </w:rPr>
        <w:t>/</w:t>
      </w:r>
      <w:proofErr w:type="spellStart"/>
      <w:r w:rsidRPr="0048468B">
        <w:rPr>
          <w:rStyle w:val="Hyperlink"/>
          <w:rFonts w:cstheme="minorHAnsi"/>
        </w:rPr>
        <w:t>fileadmin</w:t>
      </w:r>
      <w:proofErr w:type="spellEnd"/>
      <w:r w:rsidRPr="000B2C08">
        <w:rPr>
          <w:rStyle w:val="Hyperlink"/>
          <w:rFonts w:cstheme="minorHAnsi"/>
          <w:lang w:val="ru-RU"/>
        </w:rPr>
        <w:t>/</w:t>
      </w:r>
      <w:r w:rsidRPr="0048468B">
        <w:rPr>
          <w:rStyle w:val="Hyperlink"/>
          <w:rFonts w:cstheme="minorHAnsi"/>
        </w:rPr>
        <w:t>DAM</w:t>
      </w:r>
      <w:r w:rsidRPr="000B2C08">
        <w:rPr>
          <w:rStyle w:val="Hyperlink"/>
          <w:rFonts w:cstheme="minorHAnsi"/>
          <w:lang w:val="ru-RU"/>
        </w:rPr>
        <w:t>/</w:t>
      </w:r>
      <w:proofErr w:type="spellStart"/>
      <w:r w:rsidRPr="0048468B">
        <w:rPr>
          <w:rStyle w:val="Hyperlink"/>
          <w:rFonts w:cstheme="minorHAnsi"/>
        </w:rPr>
        <w:t>env</w:t>
      </w:r>
      <w:proofErr w:type="spellEnd"/>
      <w:r w:rsidRPr="000B2C08">
        <w:rPr>
          <w:rStyle w:val="Hyperlink"/>
          <w:rFonts w:cstheme="minorHAnsi"/>
          <w:lang w:val="ru-RU"/>
        </w:rPr>
        <w:t>/</w:t>
      </w:r>
      <w:r w:rsidRPr="0048468B">
        <w:rPr>
          <w:rStyle w:val="Hyperlink"/>
          <w:rFonts w:cstheme="minorHAnsi"/>
        </w:rPr>
        <w:t>water</w:t>
      </w:r>
      <w:r w:rsidRPr="000B2C08">
        <w:rPr>
          <w:rStyle w:val="Hyperlink"/>
          <w:rFonts w:cstheme="minorHAnsi"/>
          <w:lang w:val="ru-RU"/>
        </w:rPr>
        <w:t>/</w:t>
      </w:r>
      <w:r w:rsidRPr="0048468B">
        <w:rPr>
          <w:rStyle w:val="Hyperlink"/>
          <w:rFonts w:cstheme="minorHAnsi"/>
        </w:rPr>
        <w:t>Protocol</w:t>
      </w:r>
      <w:r w:rsidRPr="000B2C08">
        <w:rPr>
          <w:rStyle w:val="Hyperlink"/>
          <w:rFonts w:cstheme="minorHAnsi"/>
          <w:lang w:val="ru-RU"/>
        </w:rPr>
        <w:t>_</w:t>
      </w:r>
      <w:r w:rsidRPr="0048468B">
        <w:rPr>
          <w:rStyle w:val="Hyperlink"/>
          <w:rFonts w:cstheme="minorHAnsi"/>
        </w:rPr>
        <w:t>on</w:t>
      </w:r>
      <w:r w:rsidRPr="000B2C08">
        <w:rPr>
          <w:rStyle w:val="Hyperlink"/>
          <w:rFonts w:cstheme="minorHAnsi"/>
          <w:lang w:val="ru-RU"/>
        </w:rPr>
        <w:t>_</w:t>
      </w:r>
      <w:r w:rsidRPr="0048468B">
        <w:rPr>
          <w:rStyle w:val="Hyperlink"/>
          <w:rFonts w:cstheme="minorHAnsi"/>
        </w:rPr>
        <w:t>W</w:t>
      </w:r>
      <w:r w:rsidRPr="000B2C08">
        <w:rPr>
          <w:rStyle w:val="Hyperlink"/>
          <w:rFonts w:cstheme="minorHAnsi"/>
          <w:lang w:val="ru-RU"/>
        </w:rPr>
        <w:t>_</w:t>
      </w:r>
      <w:r w:rsidRPr="0048468B">
        <w:rPr>
          <w:rStyle w:val="Hyperlink"/>
          <w:rFonts w:cstheme="minorHAnsi"/>
        </w:rPr>
        <w:t>H</w:t>
      </w:r>
      <w:r w:rsidRPr="000B2C08">
        <w:rPr>
          <w:rStyle w:val="Hyperlink"/>
          <w:rFonts w:cstheme="minorHAnsi"/>
          <w:lang w:val="ru-RU"/>
        </w:rPr>
        <w:t>/</w:t>
      </w:r>
      <w:r w:rsidRPr="0048468B">
        <w:rPr>
          <w:rStyle w:val="Hyperlink"/>
          <w:rFonts w:cstheme="minorHAnsi"/>
        </w:rPr>
        <w:t>Target</w:t>
      </w:r>
      <w:r w:rsidRPr="000B2C08">
        <w:rPr>
          <w:rStyle w:val="Hyperlink"/>
          <w:rFonts w:cstheme="minorHAnsi"/>
          <w:lang w:val="ru-RU"/>
        </w:rPr>
        <w:t>_</w:t>
      </w:r>
      <w:r w:rsidRPr="0048468B">
        <w:rPr>
          <w:rStyle w:val="Hyperlink"/>
          <w:rFonts w:cstheme="minorHAnsi"/>
        </w:rPr>
        <w:t>set</w:t>
      </w:r>
      <w:r w:rsidRPr="000B2C08">
        <w:rPr>
          <w:rStyle w:val="Hyperlink"/>
          <w:rFonts w:cstheme="minorHAnsi"/>
          <w:lang w:val="ru-RU"/>
        </w:rPr>
        <w:t>_</w:t>
      </w:r>
      <w:r w:rsidRPr="0048468B">
        <w:rPr>
          <w:rStyle w:val="Hyperlink"/>
          <w:rFonts w:cstheme="minorHAnsi"/>
        </w:rPr>
        <w:t>by</w:t>
      </w:r>
      <w:r w:rsidRPr="000B2C08">
        <w:rPr>
          <w:rStyle w:val="Hyperlink"/>
          <w:rFonts w:cstheme="minorHAnsi"/>
          <w:lang w:val="ru-RU"/>
        </w:rPr>
        <w:t>_</w:t>
      </w:r>
      <w:r w:rsidRPr="0048468B">
        <w:rPr>
          <w:rStyle w:val="Hyperlink"/>
          <w:rFonts w:cstheme="minorHAnsi"/>
        </w:rPr>
        <w:t>parties</w:t>
      </w:r>
      <w:r w:rsidRPr="000B2C08">
        <w:rPr>
          <w:rStyle w:val="Hyperlink"/>
          <w:rFonts w:cstheme="minorHAnsi"/>
          <w:lang w:val="ru-RU"/>
        </w:rPr>
        <w:t>/</w:t>
      </w:r>
      <w:r w:rsidRPr="0048468B">
        <w:rPr>
          <w:rStyle w:val="Hyperlink"/>
          <w:rFonts w:cstheme="minorHAnsi"/>
        </w:rPr>
        <w:t>Finland</w:t>
      </w:r>
      <w:r w:rsidRPr="000B2C08">
        <w:rPr>
          <w:rStyle w:val="Hyperlink"/>
          <w:rFonts w:cstheme="minorHAnsi"/>
          <w:lang w:val="ru-RU"/>
        </w:rPr>
        <w:t>_</w:t>
      </w:r>
      <w:r w:rsidRPr="0048468B">
        <w:rPr>
          <w:rStyle w:val="Hyperlink"/>
          <w:rFonts w:cstheme="minorHAnsi"/>
        </w:rPr>
        <w:t>Targets</w:t>
      </w:r>
      <w:r w:rsidRPr="000B2C08">
        <w:rPr>
          <w:rStyle w:val="Hyperlink"/>
          <w:rFonts w:cstheme="minorHAnsi"/>
          <w:lang w:val="ru-RU"/>
        </w:rPr>
        <w:t>_</w:t>
      </w:r>
      <w:r w:rsidRPr="0048468B">
        <w:rPr>
          <w:rStyle w:val="Hyperlink"/>
          <w:rFonts w:cstheme="minorHAnsi"/>
        </w:rPr>
        <w:t>and</w:t>
      </w:r>
      <w:r w:rsidRPr="000B2C08">
        <w:rPr>
          <w:rStyle w:val="Hyperlink"/>
          <w:rFonts w:cstheme="minorHAnsi"/>
          <w:lang w:val="ru-RU"/>
        </w:rPr>
        <w:t>_</w:t>
      </w:r>
      <w:r w:rsidRPr="0048468B">
        <w:rPr>
          <w:rStyle w:val="Hyperlink"/>
          <w:rFonts w:cstheme="minorHAnsi"/>
        </w:rPr>
        <w:t>target</w:t>
      </w:r>
      <w:r w:rsidRPr="000B2C08">
        <w:rPr>
          <w:rStyle w:val="Hyperlink"/>
          <w:rFonts w:cstheme="minorHAnsi"/>
          <w:lang w:val="ru-RU"/>
        </w:rPr>
        <w:t>_</w:t>
      </w:r>
      <w:r w:rsidRPr="0048468B">
        <w:rPr>
          <w:rStyle w:val="Hyperlink"/>
          <w:rFonts w:cstheme="minorHAnsi"/>
        </w:rPr>
        <w:t>dates</w:t>
      </w:r>
      <w:r w:rsidRPr="000B2C08">
        <w:rPr>
          <w:rStyle w:val="Hyperlink"/>
          <w:rFonts w:cstheme="minorHAnsi"/>
          <w:lang w:val="ru-RU"/>
        </w:rPr>
        <w:t>_15022008.</w:t>
      </w:r>
      <w:proofErr w:type="spellStart"/>
      <w:r w:rsidRPr="0048468B">
        <w:rPr>
          <w:rStyle w:val="Hyperlink"/>
          <w:rFonts w:cstheme="minorHAnsi"/>
        </w:rPr>
        <w:t>pdf</w:t>
      </w:r>
      <w:proofErr w:type="spellEnd"/>
      <w:r w:rsidR="008F6011">
        <w:rPr>
          <w:rStyle w:val="Hyperlink"/>
          <w:rFonts w:cstheme="minorHAnsi"/>
        </w:rPr>
        <w:fldChar w:fldCharType="end"/>
      </w:r>
      <w:r w:rsidRPr="0048468B">
        <w:rPr>
          <w:rStyle w:val="apple-converted-space"/>
          <w:rFonts w:cstheme="minorHAnsi"/>
          <w:color w:val="000000"/>
        </w:rPr>
        <w:t> </w:t>
      </w:r>
      <w:r w:rsidRPr="000B2C08">
        <w:rPr>
          <w:rFonts w:cstheme="minorHAnsi"/>
          <w:lang w:val="ru-RU"/>
        </w:rPr>
        <w:t xml:space="preserve"> </w:t>
      </w:r>
      <w:r w:rsidRPr="000B2C08">
        <w:rPr>
          <w:lang w:val="ru-RU"/>
        </w:rPr>
        <w:t xml:space="preserve">(просмотрено 03.04.2013)). </w:t>
      </w:r>
    </w:p>
  </w:footnote>
  <w:footnote w:id="31">
    <w:p w:rsidR="00E05E73" w:rsidRPr="000B2C08" w:rsidRDefault="00E05E73">
      <w:pPr>
        <w:pStyle w:val="FootnoteText"/>
        <w:rPr>
          <w:lang w:val="ru-RU"/>
        </w:rPr>
      </w:pPr>
      <w:r>
        <w:rPr>
          <w:rStyle w:val="FootnoteReference"/>
        </w:rPr>
        <w:footnoteRef/>
      </w:r>
      <w:r w:rsidRPr="000B2C08">
        <w:rPr>
          <w:lang w:val="ru-RU"/>
        </w:rPr>
        <w:t xml:space="preserve"> См. сноску 29, пункт 63.</w:t>
      </w:r>
    </w:p>
  </w:footnote>
  <w:footnote w:id="32">
    <w:p w:rsidR="00E05E73" w:rsidRPr="000B2C08" w:rsidRDefault="00E05E73">
      <w:pPr>
        <w:pStyle w:val="FootnoteText"/>
        <w:rPr>
          <w:lang w:val="ru-RU"/>
        </w:rPr>
      </w:pPr>
      <w:r>
        <w:rPr>
          <w:rStyle w:val="FootnoteReference"/>
        </w:rPr>
        <w:footnoteRef/>
      </w:r>
      <w:r w:rsidRPr="000B2C08">
        <w:rPr>
          <w:lang w:val="ru-RU"/>
        </w:rPr>
        <w:t xml:space="preserve"> Требования (Комиссии </w:t>
      </w:r>
      <w:proofErr w:type="spellStart"/>
      <w:r w:rsidRPr="000B2C08">
        <w:rPr>
          <w:lang w:val="ru-RU"/>
        </w:rPr>
        <w:t>Орхусской</w:t>
      </w:r>
      <w:proofErr w:type="spellEnd"/>
      <w:r w:rsidRPr="000B2C08">
        <w:rPr>
          <w:lang w:val="ru-RU"/>
        </w:rPr>
        <w:t xml:space="preserve"> конвенции по вопросам соблюдения) в отношении Франции, </w:t>
      </w:r>
      <w:r>
        <w:rPr>
          <w:lang w:val="de-DE"/>
        </w:rPr>
        <w:t>ECE</w:t>
      </w:r>
      <w:r w:rsidRPr="000B2C08">
        <w:rPr>
          <w:lang w:val="ru-RU"/>
        </w:rPr>
        <w:t>/</w:t>
      </w:r>
      <w:r>
        <w:rPr>
          <w:lang w:val="en-US"/>
        </w:rPr>
        <w:t>MP</w:t>
      </w:r>
      <w:r w:rsidRPr="000B2C08">
        <w:rPr>
          <w:lang w:val="ru-RU"/>
        </w:rPr>
        <w:t>.</w:t>
      </w:r>
      <w:r>
        <w:rPr>
          <w:lang w:val="en-US"/>
        </w:rPr>
        <w:t>PP</w:t>
      </w:r>
      <w:r w:rsidRPr="000B2C08">
        <w:rPr>
          <w:lang w:val="ru-RU"/>
        </w:rPr>
        <w:t>/</w:t>
      </w:r>
      <w:r>
        <w:rPr>
          <w:lang w:val="en-US"/>
        </w:rPr>
        <w:t>C</w:t>
      </w:r>
      <w:r w:rsidRPr="000B2C08">
        <w:rPr>
          <w:lang w:val="ru-RU"/>
        </w:rPr>
        <w:t>.1/2009/4/</w:t>
      </w:r>
      <w:r>
        <w:rPr>
          <w:lang w:val="en-US"/>
        </w:rPr>
        <w:t>Add</w:t>
      </w:r>
      <w:r w:rsidRPr="000B2C08">
        <w:rPr>
          <w:lang w:val="ru-RU"/>
        </w:rPr>
        <w:t xml:space="preserve">.1, пункт 44 (взято </w:t>
      </w:r>
      <w:proofErr w:type="gramStart"/>
      <w:r w:rsidRPr="000B2C08">
        <w:rPr>
          <w:lang w:val="ru-RU"/>
        </w:rPr>
        <w:t>из</w:t>
      </w:r>
      <w:proofErr w:type="gramEnd"/>
      <w:r w:rsidRPr="000B2C08">
        <w:rPr>
          <w:lang w:val="ru-RU"/>
        </w:rPr>
        <w:t xml:space="preserve"> «</w:t>
      </w:r>
      <w:proofErr w:type="gramStart"/>
      <w:r w:rsidRPr="000B2C08">
        <w:rPr>
          <w:lang w:val="ru-RU"/>
        </w:rPr>
        <w:t>Проект</w:t>
      </w:r>
      <w:proofErr w:type="gramEnd"/>
      <w:r w:rsidRPr="000B2C08">
        <w:rPr>
          <w:lang w:val="ru-RU"/>
        </w:rPr>
        <w:t xml:space="preserve"> рекомендаций по участию общественности в принятии решений, касающихся окружающей среды» </w:t>
      </w:r>
      <w:proofErr w:type="spellStart"/>
      <w:r w:rsidRPr="000B2C08">
        <w:rPr>
          <w:lang w:val="ru-RU"/>
        </w:rPr>
        <w:t>Орхусской</w:t>
      </w:r>
      <w:proofErr w:type="spellEnd"/>
      <w:r w:rsidRPr="000B2C08">
        <w:rPr>
          <w:lang w:val="ru-RU"/>
        </w:rPr>
        <w:t xml:space="preserve"> конвенции, см. сноску 29).</w:t>
      </w:r>
    </w:p>
  </w:footnote>
  <w:footnote w:id="33">
    <w:p w:rsidR="00E05E73" w:rsidRPr="000B2C08" w:rsidRDefault="00E05E73">
      <w:pPr>
        <w:pStyle w:val="FootnoteText"/>
        <w:rPr>
          <w:rFonts w:cstheme="minorHAnsi"/>
          <w:lang w:val="ru-RU"/>
        </w:rPr>
      </w:pPr>
      <w:r>
        <w:rPr>
          <w:rStyle w:val="FootnoteReference"/>
        </w:rPr>
        <w:footnoteRef/>
      </w:r>
      <w:r w:rsidRPr="000B2C08">
        <w:rPr>
          <w:lang w:val="ru-RU"/>
        </w:rPr>
        <w:t xml:space="preserve"> Предложение по внесению поправки в Директиву 2011/92/</w:t>
      </w:r>
      <w:r>
        <w:rPr>
          <w:lang w:val="de-DE"/>
        </w:rPr>
        <w:t>EU</w:t>
      </w:r>
      <w:r w:rsidRPr="000B2C08">
        <w:rPr>
          <w:lang w:val="ru-RU"/>
        </w:rPr>
        <w:t xml:space="preserve"> по оценке воздействия некоторых государственных и частных проектов на окружающую среду, </w:t>
      </w:r>
      <w:r>
        <w:rPr>
          <w:lang w:val="en-US"/>
        </w:rPr>
        <w:t>COM</w:t>
      </w:r>
      <w:r w:rsidRPr="000B2C08">
        <w:rPr>
          <w:lang w:val="ru-RU"/>
        </w:rPr>
        <w:t xml:space="preserve"> (2012) 628 </w:t>
      </w:r>
      <w:r>
        <w:rPr>
          <w:lang w:val="en-US"/>
        </w:rPr>
        <w:t>final</w:t>
      </w:r>
      <w:r w:rsidRPr="000B2C08">
        <w:rPr>
          <w:lang w:val="ru-RU"/>
        </w:rPr>
        <w:t xml:space="preserve">, 26.10.2012, стр. 17 (доступно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ec</w:instrText>
      </w:r>
      <w:r w:rsidR="008F6011" w:rsidRPr="008F6011">
        <w:rPr>
          <w:lang w:val="ru-RU"/>
        </w:rPr>
        <w:instrText>.</w:instrText>
      </w:r>
      <w:r w:rsidR="008F6011">
        <w:instrText>europa</w:instrText>
      </w:r>
      <w:r w:rsidR="008F6011" w:rsidRPr="008F6011">
        <w:rPr>
          <w:lang w:val="ru-RU"/>
        </w:rPr>
        <w:instrText>.</w:instrText>
      </w:r>
      <w:r w:rsidR="008F6011">
        <w:instrText>eu</w:instrText>
      </w:r>
      <w:r w:rsidR="008F6011" w:rsidRPr="008F6011">
        <w:rPr>
          <w:lang w:val="ru-RU"/>
        </w:rPr>
        <w:instrText>/</w:instrText>
      </w:r>
      <w:r w:rsidR="008F6011">
        <w:instrText>environment</w:instrText>
      </w:r>
      <w:r w:rsidR="008F6011" w:rsidRPr="008F6011">
        <w:rPr>
          <w:lang w:val="ru-RU"/>
        </w:rPr>
        <w:instrText>/</w:instrText>
      </w:r>
      <w:r w:rsidR="008F6011">
        <w:instrText>eia</w:instrText>
      </w:r>
      <w:r w:rsidR="008F6011" w:rsidRPr="008F6011">
        <w:rPr>
          <w:lang w:val="ru-RU"/>
        </w:rPr>
        <w:instrText>/</w:instrText>
      </w:r>
      <w:r w:rsidR="008F6011">
        <w:instrText>pdf</w:instrText>
      </w:r>
      <w:r w:rsidR="008F6011" w:rsidRPr="008F6011">
        <w:rPr>
          <w:lang w:val="ru-RU"/>
        </w:rPr>
        <w:instrText>/</w:instrText>
      </w:r>
      <w:r w:rsidR="008F6011">
        <w:instrText>COM</w:instrText>
      </w:r>
      <w:r w:rsidR="008F6011" w:rsidRPr="008F6011">
        <w:rPr>
          <w:lang w:val="ru-RU"/>
        </w:rPr>
        <w:instrText>-2012-628.</w:instrText>
      </w:r>
      <w:r w:rsidR="008F6011">
        <w:instrText>pdf</w:instrText>
      </w:r>
      <w:r w:rsidR="008F6011" w:rsidRPr="008F6011">
        <w:rPr>
          <w:lang w:val="ru-RU"/>
        </w:rPr>
        <w:instrText xml:space="preserve">" </w:instrText>
      </w:r>
      <w:r w:rsidR="008F6011">
        <w:fldChar w:fldCharType="separate"/>
      </w:r>
      <w:r w:rsidRPr="004B23B8">
        <w:rPr>
          <w:rStyle w:val="Hyperlink"/>
          <w:rFonts w:cstheme="minorHAnsi"/>
        </w:rPr>
        <w:t>http</w:t>
      </w:r>
      <w:r w:rsidRPr="000B2C08">
        <w:rPr>
          <w:rStyle w:val="Hyperlink"/>
          <w:rFonts w:cstheme="minorHAnsi"/>
          <w:lang w:val="ru-RU"/>
        </w:rPr>
        <w:t>://</w:t>
      </w:r>
      <w:proofErr w:type="spellStart"/>
      <w:r w:rsidRPr="004B23B8">
        <w:rPr>
          <w:rStyle w:val="Hyperlink"/>
          <w:rFonts w:cstheme="minorHAnsi"/>
        </w:rPr>
        <w:t>ec</w:t>
      </w:r>
      <w:proofErr w:type="spellEnd"/>
      <w:r w:rsidRPr="000B2C08">
        <w:rPr>
          <w:rStyle w:val="Hyperlink"/>
          <w:rFonts w:cstheme="minorHAnsi"/>
          <w:lang w:val="ru-RU"/>
        </w:rPr>
        <w:t>.</w:t>
      </w:r>
      <w:proofErr w:type="spellStart"/>
      <w:r w:rsidRPr="004B23B8">
        <w:rPr>
          <w:rStyle w:val="Hyperlink"/>
          <w:rFonts w:cstheme="minorHAnsi"/>
        </w:rPr>
        <w:t>europa</w:t>
      </w:r>
      <w:proofErr w:type="spellEnd"/>
      <w:r w:rsidRPr="000B2C08">
        <w:rPr>
          <w:rStyle w:val="Hyperlink"/>
          <w:rFonts w:cstheme="minorHAnsi"/>
          <w:lang w:val="ru-RU"/>
        </w:rPr>
        <w:t>.</w:t>
      </w:r>
      <w:proofErr w:type="spellStart"/>
      <w:r w:rsidRPr="004B23B8">
        <w:rPr>
          <w:rStyle w:val="Hyperlink"/>
          <w:rFonts w:cstheme="minorHAnsi"/>
        </w:rPr>
        <w:t>eu</w:t>
      </w:r>
      <w:proofErr w:type="spellEnd"/>
      <w:r w:rsidRPr="000B2C08">
        <w:rPr>
          <w:rStyle w:val="Hyperlink"/>
          <w:rFonts w:cstheme="minorHAnsi"/>
          <w:lang w:val="ru-RU"/>
        </w:rPr>
        <w:t>/</w:t>
      </w:r>
      <w:r w:rsidRPr="004B23B8">
        <w:rPr>
          <w:rStyle w:val="Hyperlink"/>
          <w:rFonts w:cstheme="minorHAnsi"/>
        </w:rPr>
        <w:t>environment</w:t>
      </w:r>
      <w:r w:rsidRPr="000B2C08">
        <w:rPr>
          <w:rStyle w:val="Hyperlink"/>
          <w:rFonts w:cstheme="minorHAnsi"/>
          <w:lang w:val="ru-RU"/>
        </w:rPr>
        <w:t>/</w:t>
      </w:r>
      <w:proofErr w:type="spellStart"/>
      <w:r w:rsidRPr="004B23B8">
        <w:rPr>
          <w:rStyle w:val="Hyperlink"/>
          <w:rFonts w:cstheme="minorHAnsi"/>
        </w:rPr>
        <w:t>eia</w:t>
      </w:r>
      <w:proofErr w:type="spellEnd"/>
      <w:r w:rsidRPr="000B2C08">
        <w:rPr>
          <w:rStyle w:val="Hyperlink"/>
          <w:rFonts w:cstheme="minorHAnsi"/>
          <w:lang w:val="ru-RU"/>
        </w:rPr>
        <w:t>/</w:t>
      </w:r>
      <w:proofErr w:type="spellStart"/>
      <w:r w:rsidRPr="004B23B8">
        <w:rPr>
          <w:rStyle w:val="Hyperlink"/>
          <w:rFonts w:cstheme="minorHAnsi"/>
        </w:rPr>
        <w:t>pdf</w:t>
      </w:r>
      <w:proofErr w:type="spellEnd"/>
      <w:r w:rsidRPr="000B2C08">
        <w:rPr>
          <w:rStyle w:val="Hyperlink"/>
          <w:rFonts w:cstheme="minorHAnsi"/>
          <w:lang w:val="ru-RU"/>
        </w:rPr>
        <w:t>/</w:t>
      </w:r>
      <w:r w:rsidRPr="004B23B8">
        <w:rPr>
          <w:rStyle w:val="Hyperlink"/>
          <w:rFonts w:cstheme="minorHAnsi"/>
        </w:rPr>
        <w:t>COM</w:t>
      </w:r>
      <w:r w:rsidRPr="000B2C08">
        <w:rPr>
          <w:rStyle w:val="Hyperlink"/>
          <w:rFonts w:cstheme="minorHAnsi"/>
          <w:lang w:val="ru-RU"/>
        </w:rPr>
        <w:t>-2012-628.</w:t>
      </w:r>
      <w:proofErr w:type="spellStart"/>
      <w:r w:rsidRPr="004B23B8">
        <w:rPr>
          <w:rStyle w:val="Hyperlink"/>
          <w:rFonts w:cstheme="minorHAnsi"/>
        </w:rPr>
        <w:t>pdf</w:t>
      </w:r>
      <w:proofErr w:type="spellEnd"/>
      <w:r w:rsidR="008F6011">
        <w:rPr>
          <w:rStyle w:val="Hyperlink"/>
          <w:rFonts w:cstheme="minorHAnsi"/>
        </w:rPr>
        <w:fldChar w:fldCharType="end"/>
      </w:r>
      <w:r w:rsidRPr="000B2C08">
        <w:rPr>
          <w:rFonts w:cstheme="minorHAnsi"/>
          <w:lang w:val="ru-RU"/>
        </w:rPr>
        <w:t xml:space="preserve"> (просмотрено 16.03.2013)).</w:t>
      </w:r>
    </w:p>
  </w:footnote>
  <w:footnote w:id="34">
    <w:p w:rsidR="00E05E73" w:rsidRPr="000B2C08" w:rsidRDefault="00E05E73">
      <w:pPr>
        <w:pStyle w:val="FootnoteText"/>
        <w:rPr>
          <w:lang w:val="ru-RU"/>
        </w:rPr>
      </w:pPr>
      <w:r>
        <w:rPr>
          <w:rStyle w:val="FootnoteReference"/>
        </w:rPr>
        <w:footnoteRef/>
      </w:r>
      <w:r w:rsidRPr="000B2C08">
        <w:rPr>
          <w:lang w:val="ru-RU"/>
        </w:rPr>
        <w:t xml:space="preserve"> См. сноску 22, стр. 34 и далее.</w:t>
      </w:r>
    </w:p>
  </w:footnote>
  <w:footnote w:id="35">
    <w:p w:rsidR="00E05E73" w:rsidRPr="000B2C08" w:rsidRDefault="00E05E73">
      <w:pPr>
        <w:pStyle w:val="FootnoteText"/>
        <w:rPr>
          <w:lang w:val="ru-RU"/>
        </w:rPr>
      </w:pPr>
      <w:r>
        <w:rPr>
          <w:rStyle w:val="FootnoteReference"/>
        </w:rPr>
        <w:footnoteRef/>
      </w:r>
      <w:r w:rsidRPr="000B2C08">
        <w:rPr>
          <w:lang w:val="ru-RU"/>
        </w:rPr>
        <w:t xml:space="preserve"> </w:t>
      </w:r>
      <w:proofErr w:type="gramStart"/>
      <w:r w:rsidRPr="000B2C08">
        <w:rPr>
          <w:lang w:val="ru-RU"/>
        </w:rPr>
        <w:t xml:space="preserve">ЕЭК ООН, Доклад Целевой группы по участию общественности в процессе принятия решений о работе ее второго совещания, </w:t>
      </w:r>
      <w:r>
        <w:rPr>
          <w:lang w:val="de-DE"/>
        </w:rPr>
        <w:t>ECE</w:t>
      </w:r>
      <w:r w:rsidRPr="000B2C08">
        <w:rPr>
          <w:lang w:val="ru-RU"/>
        </w:rPr>
        <w:t>/</w:t>
      </w:r>
      <w:r>
        <w:rPr>
          <w:lang w:val="en-US"/>
        </w:rPr>
        <w:t>MP</w:t>
      </w:r>
      <w:r w:rsidRPr="000B2C08">
        <w:rPr>
          <w:lang w:val="ru-RU"/>
        </w:rPr>
        <w:t>.</w:t>
      </w:r>
      <w:r>
        <w:rPr>
          <w:lang w:val="en-US"/>
        </w:rPr>
        <w:t>PP</w:t>
      </w:r>
      <w:r w:rsidRPr="000B2C08">
        <w:rPr>
          <w:lang w:val="ru-RU"/>
        </w:rPr>
        <w:t>/</w:t>
      </w:r>
      <w:r>
        <w:rPr>
          <w:lang w:val="en-US"/>
        </w:rPr>
        <w:t>WG</w:t>
      </w:r>
      <w:r w:rsidRPr="000B2C08">
        <w:rPr>
          <w:lang w:val="ru-RU"/>
        </w:rPr>
        <w:t xml:space="preserve">.1/2012/4, 2012, пункт 28 (см. здесь: </w:t>
      </w:r>
      <w:hyperlink r:id="rId4" w:tgtFrame="_blank" w:history="1">
        <w:r w:rsidRPr="004B10E3">
          <w:rPr>
            <w:rStyle w:val="Hyperlink"/>
            <w:rFonts w:cstheme="minorHAnsi"/>
          </w:rPr>
          <w:t>http</w:t>
        </w:r>
        <w:r w:rsidRPr="000B2C08">
          <w:rPr>
            <w:rStyle w:val="Hyperlink"/>
            <w:rFonts w:cstheme="minorHAnsi"/>
            <w:lang w:val="ru-RU"/>
          </w:rPr>
          <w:t>://</w:t>
        </w:r>
        <w:r w:rsidRPr="004B10E3">
          <w:rPr>
            <w:rStyle w:val="Hyperlink"/>
            <w:rFonts w:cstheme="minorHAnsi"/>
          </w:rPr>
          <w:t>www</w:t>
        </w:r>
        <w:r w:rsidRPr="000B2C08">
          <w:rPr>
            <w:rStyle w:val="Hyperlink"/>
            <w:rFonts w:cstheme="minorHAnsi"/>
            <w:lang w:val="ru-RU"/>
          </w:rPr>
          <w:t>.</w:t>
        </w:r>
        <w:proofErr w:type="spellStart"/>
        <w:r w:rsidRPr="004B10E3">
          <w:rPr>
            <w:rStyle w:val="Hyperlink"/>
            <w:rFonts w:cstheme="minorHAnsi"/>
          </w:rPr>
          <w:t>unece</w:t>
        </w:r>
        <w:proofErr w:type="spellEnd"/>
        <w:r w:rsidRPr="000B2C08">
          <w:rPr>
            <w:rStyle w:val="Hyperlink"/>
            <w:rFonts w:cstheme="minorHAnsi"/>
            <w:lang w:val="ru-RU"/>
          </w:rPr>
          <w:t>.</w:t>
        </w:r>
        <w:r w:rsidRPr="004B10E3">
          <w:rPr>
            <w:rStyle w:val="Hyperlink"/>
            <w:rFonts w:cstheme="minorHAnsi"/>
          </w:rPr>
          <w:t>org</w:t>
        </w:r>
        <w:r w:rsidRPr="000B2C08">
          <w:rPr>
            <w:rStyle w:val="Hyperlink"/>
            <w:rFonts w:cstheme="minorHAnsi"/>
            <w:lang w:val="ru-RU"/>
          </w:rPr>
          <w:t>/</w:t>
        </w:r>
        <w:proofErr w:type="spellStart"/>
        <w:r w:rsidRPr="004B10E3">
          <w:rPr>
            <w:rStyle w:val="Hyperlink"/>
            <w:rFonts w:cstheme="minorHAnsi"/>
          </w:rPr>
          <w:t>fileadmin</w:t>
        </w:r>
        <w:proofErr w:type="spellEnd"/>
        <w:r w:rsidRPr="000B2C08">
          <w:rPr>
            <w:rStyle w:val="Hyperlink"/>
            <w:rFonts w:cstheme="minorHAnsi"/>
            <w:lang w:val="ru-RU"/>
          </w:rPr>
          <w:t>/</w:t>
        </w:r>
        <w:r w:rsidRPr="004B10E3">
          <w:rPr>
            <w:rStyle w:val="Hyperlink"/>
            <w:rFonts w:cstheme="minorHAnsi"/>
          </w:rPr>
          <w:t>DAM</w:t>
        </w:r>
        <w:r w:rsidRPr="000B2C08">
          <w:rPr>
            <w:rStyle w:val="Hyperlink"/>
            <w:rFonts w:cstheme="minorHAnsi"/>
            <w:lang w:val="ru-RU"/>
          </w:rPr>
          <w:t>/</w:t>
        </w:r>
        <w:proofErr w:type="spellStart"/>
        <w:r w:rsidRPr="004B10E3">
          <w:rPr>
            <w:rStyle w:val="Hyperlink"/>
            <w:rFonts w:cstheme="minorHAnsi"/>
          </w:rPr>
          <w:t>env</w:t>
        </w:r>
        <w:proofErr w:type="spellEnd"/>
        <w:r w:rsidRPr="000B2C08">
          <w:rPr>
            <w:rStyle w:val="Hyperlink"/>
            <w:rFonts w:cstheme="minorHAnsi"/>
            <w:lang w:val="ru-RU"/>
          </w:rPr>
          <w:t>/</w:t>
        </w:r>
        <w:proofErr w:type="spellStart"/>
        <w:r w:rsidRPr="004B10E3">
          <w:rPr>
            <w:rStyle w:val="Hyperlink"/>
            <w:rFonts w:cstheme="minorHAnsi"/>
          </w:rPr>
          <w:t>pp</w:t>
        </w:r>
        <w:proofErr w:type="spellEnd"/>
        <w:r w:rsidRPr="000B2C08">
          <w:rPr>
            <w:rStyle w:val="Hyperlink"/>
            <w:rFonts w:cstheme="minorHAnsi"/>
            <w:lang w:val="ru-RU"/>
          </w:rPr>
          <w:t>/</w:t>
        </w:r>
        <w:proofErr w:type="spellStart"/>
        <w:r w:rsidRPr="004B10E3">
          <w:rPr>
            <w:rStyle w:val="Hyperlink"/>
            <w:rFonts w:cstheme="minorHAnsi"/>
          </w:rPr>
          <w:t>wgp</w:t>
        </w:r>
        <w:proofErr w:type="spellEnd"/>
        <w:r w:rsidRPr="000B2C08">
          <w:rPr>
            <w:rStyle w:val="Hyperlink"/>
            <w:rFonts w:cstheme="minorHAnsi"/>
            <w:lang w:val="ru-RU"/>
          </w:rPr>
          <w:t>/</w:t>
        </w:r>
        <w:r w:rsidRPr="004B10E3">
          <w:rPr>
            <w:rStyle w:val="Hyperlink"/>
            <w:rFonts w:cstheme="minorHAnsi"/>
          </w:rPr>
          <w:t>WGP</w:t>
        </w:r>
        <w:r w:rsidRPr="000B2C08">
          <w:rPr>
            <w:rStyle w:val="Hyperlink"/>
            <w:rFonts w:cstheme="minorHAnsi"/>
            <w:lang w:val="ru-RU"/>
          </w:rPr>
          <w:t>-15/</w:t>
        </w:r>
        <w:proofErr w:type="spellStart"/>
        <w:r w:rsidRPr="004B10E3">
          <w:rPr>
            <w:rStyle w:val="Hyperlink"/>
            <w:rFonts w:cstheme="minorHAnsi"/>
          </w:rPr>
          <w:t>ece</w:t>
        </w:r>
        <w:proofErr w:type="spellEnd"/>
        <w:r w:rsidRPr="000B2C08">
          <w:rPr>
            <w:rStyle w:val="Hyperlink"/>
            <w:rFonts w:cstheme="minorHAnsi"/>
            <w:lang w:val="ru-RU"/>
          </w:rPr>
          <w:t>.</w:t>
        </w:r>
        <w:proofErr w:type="spellStart"/>
        <w:r w:rsidRPr="004B10E3">
          <w:rPr>
            <w:rStyle w:val="Hyperlink"/>
            <w:rFonts w:cstheme="minorHAnsi"/>
          </w:rPr>
          <w:t>mp</w:t>
        </w:r>
        <w:proofErr w:type="spellEnd"/>
        <w:r w:rsidRPr="000B2C08">
          <w:rPr>
            <w:rStyle w:val="Hyperlink"/>
            <w:rFonts w:cstheme="minorHAnsi"/>
            <w:lang w:val="ru-RU"/>
          </w:rPr>
          <w:t>.</w:t>
        </w:r>
        <w:proofErr w:type="spellStart"/>
        <w:r w:rsidRPr="004B10E3">
          <w:rPr>
            <w:rStyle w:val="Hyperlink"/>
            <w:rFonts w:cstheme="minorHAnsi"/>
          </w:rPr>
          <w:t>pp</w:t>
        </w:r>
        <w:proofErr w:type="spellEnd"/>
        <w:r w:rsidRPr="000B2C08">
          <w:rPr>
            <w:rStyle w:val="Hyperlink"/>
            <w:rFonts w:cstheme="minorHAnsi"/>
            <w:lang w:val="ru-RU"/>
          </w:rPr>
          <w:t>.</w:t>
        </w:r>
        <w:proofErr w:type="spellStart"/>
        <w:r w:rsidRPr="004B10E3">
          <w:rPr>
            <w:rStyle w:val="Hyperlink"/>
            <w:rFonts w:cstheme="minorHAnsi"/>
          </w:rPr>
          <w:t>wg</w:t>
        </w:r>
        <w:proofErr w:type="spellEnd"/>
        <w:r w:rsidRPr="000B2C08">
          <w:rPr>
            <w:rStyle w:val="Hyperlink"/>
            <w:rFonts w:cstheme="minorHAnsi"/>
            <w:lang w:val="ru-RU"/>
          </w:rPr>
          <w:t>.1.2012.4.</w:t>
        </w:r>
        <w:proofErr w:type="spellStart"/>
        <w:r w:rsidRPr="004B10E3">
          <w:rPr>
            <w:rStyle w:val="Hyperlink"/>
            <w:rFonts w:cstheme="minorHAnsi"/>
          </w:rPr>
          <w:t>rus</w:t>
        </w:r>
        <w:proofErr w:type="spellEnd"/>
        <w:r w:rsidRPr="000B2C08">
          <w:rPr>
            <w:rStyle w:val="Hyperlink"/>
            <w:rFonts w:cstheme="minorHAnsi"/>
            <w:lang w:val="ru-RU"/>
          </w:rPr>
          <w:t>.</w:t>
        </w:r>
        <w:proofErr w:type="spellStart"/>
        <w:r w:rsidRPr="004B10E3">
          <w:rPr>
            <w:rStyle w:val="Hyperlink"/>
            <w:rFonts w:cstheme="minorHAnsi"/>
          </w:rPr>
          <w:t>pdf</w:t>
        </w:r>
        <w:proofErr w:type="spellEnd"/>
      </w:hyperlink>
      <w:r w:rsidRPr="000B2C08">
        <w:rPr>
          <w:rFonts w:cstheme="minorHAnsi"/>
          <w:lang w:val="ru-RU"/>
        </w:rPr>
        <w:t xml:space="preserve"> </w:t>
      </w:r>
      <w:r w:rsidRPr="000B2C08">
        <w:rPr>
          <w:lang w:val="ru-RU"/>
        </w:rPr>
        <w:t xml:space="preserve"> просмотрено 03.02.2013)).</w:t>
      </w:r>
      <w:proofErr w:type="gramEnd"/>
    </w:p>
  </w:footnote>
  <w:footnote w:id="36">
    <w:p w:rsidR="00E05E73" w:rsidRPr="000B2C08" w:rsidRDefault="00E05E73">
      <w:pPr>
        <w:pStyle w:val="FootnoteText"/>
        <w:rPr>
          <w:lang w:val="ru-RU"/>
        </w:rPr>
      </w:pPr>
      <w:r>
        <w:rPr>
          <w:rStyle w:val="FootnoteReference"/>
        </w:rPr>
        <w:footnoteRef/>
      </w:r>
      <w:r w:rsidRPr="000B2C08">
        <w:rPr>
          <w:lang w:val="ru-RU"/>
        </w:rPr>
        <w:t xml:space="preserve"> Статья 6.2 (3) Протокола предусматривает, что Стороны: «…обеспечивают должный учет результатов участия общественности».</w:t>
      </w:r>
    </w:p>
  </w:footnote>
  <w:footnote w:id="37">
    <w:p w:rsidR="00E05E73" w:rsidRPr="000B2C08" w:rsidRDefault="00E05E73">
      <w:pPr>
        <w:pStyle w:val="FootnoteText"/>
        <w:rPr>
          <w:lang w:val="ru-RU"/>
        </w:rPr>
      </w:pPr>
      <w:r>
        <w:rPr>
          <w:rStyle w:val="FootnoteReference"/>
        </w:rPr>
        <w:footnoteRef/>
      </w:r>
      <w:r w:rsidRPr="000B2C08">
        <w:rPr>
          <w:lang w:val="ru-RU"/>
        </w:rPr>
        <w:t xml:space="preserve"> Совет Министров Австрии, Принципы участия общественности, 2008, стр. 13 (доступно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env</w:instrText>
      </w:r>
      <w:r w:rsidR="008F6011" w:rsidRPr="008F6011">
        <w:rPr>
          <w:lang w:val="ru-RU"/>
        </w:rPr>
        <w:instrText>/</w:instrText>
      </w:r>
      <w:r w:rsidR="008F6011">
        <w:instrText>p</w:instrText>
      </w:r>
      <w:r w:rsidR="008F6011">
        <w:instrText>p</w:instrText>
      </w:r>
      <w:r w:rsidR="008F6011" w:rsidRPr="008F6011">
        <w:rPr>
          <w:lang w:val="ru-RU"/>
        </w:rPr>
        <w:instrText>/</w:instrText>
      </w:r>
      <w:r w:rsidR="008F6011">
        <w:instrText>ppeg</w:instrText>
      </w:r>
      <w:r w:rsidR="008F6011" w:rsidRPr="008F6011">
        <w:rPr>
          <w:lang w:val="ru-RU"/>
        </w:rPr>
        <w:instrText>/</w:instrText>
      </w:r>
      <w:r w:rsidR="008F6011">
        <w:instrText>Austria</w:instrText>
      </w:r>
      <w:r w:rsidR="008F6011" w:rsidRPr="008F6011">
        <w:rPr>
          <w:lang w:val="ru-RU"/>
        </w:rPr>
        <w:instrText>_</w:instrText>
      </w:r>
      <w:r w:rsidR="008F6011">
        <w:instrText>pp</w:instrText>
      </w:r>
      <w:r w:rsidR="008F6011" w:rsidRPr="008F6011">
        <w:rPr>
          <w:lang w:val="ru-RU"/>
        </w:rPr>
        <w:instrText>_</w:instrText>
      </w:r>
      <w:r w:rsidR="008F6011">
        <w:instrText>standards</w:instrText>
      </w:r>
      <w:r w:rsidR="008F6011" w:rsidRPr="008F6011">
        <w:rPr>
          <w:lang w:val="ru-RU"/>
        </w:rPr>
        <w:instrText>.</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Pr>
          <w:rStyle w:val="Hyperlink"/>
          <w:rFonts w:ascii="Calibri" w:hAnsi="Calibri" w:cs="Calibri"/>
        </w:rPr>
        <w:t>http</w:t>
      </w:r>
      <w:r w:rsidRPr="000B2C08">
        <w:rPr>
          <w:rStyle w:val="Hyperlink"/>
          <w:rFonts w:ascii="Calibri" w:hAnsi="Calibri" w:cs="Calibri"/>
          <w:lang w:val="ru-RU"/>
        </w:rPr>
        <w:t>://</w:t>
      </w:r>
      <w:r>
        <w:rPr>
          <w:rStyle w:val="Hyperlink"/>
          <w:rFonts w:ascii="Calibri" w:hAnsi="Calibri" w:cs="Calibri"/>
        </w:rPr>
        <w:t>www</w:t>
      </w:r>
      <w:r w:rsidRPr="000B2C08">
        <w:rPr>
          <w:rStyle w:val="Hyperlink"/>
          <w:rFonts w:ascii="Calibri" w:hAnsi="Calibri" w:cs="Calibri"/>
          <w:lang w:val="ru-RU"/>
        </w:rPr>
        <w:t>.</w:t>
      </w:r>
      <w:proofErr w:type="spellStart"/>
      <w:r>
        <w:rPr>
          <w:rStyle w:val="Hyperlink"/>
          <w:rFonts w:ascii="Calibri" w:hAnsi="Calibri" w:cs="Calibri"/>
        </w:rPr>
        <w:t>unece</w:t>
      </w:r>
      <w:proofErr w:type="spellEnd"/>
      <w:r w:rsidRPr="000B2C08">
        <w:rPr>
          <w:rStyle w:val="Hyperlink"/>
          <w:rFonts w:ascii="Calibri" w:hAnsi="Calibri" w:cs="Calibri"/>
          <w:lang w:val="ru-RU"/>
        </w:rPr>
        <w:t>.</w:t>
      </w:r>
      <w:r>
        <w:rPr>
          <w:rStyle w:val="Hyperlink"/>
          <w:rFonts w:ascii="Calibri" w:hAnsi="Calibri" w:cs="Calibri"/>
        </w:rPr>
        <w:t>org</w:t>
      </w:r>
      <w:r w:rsidRPr="000B2C08">
        <w:rPr>
          <w:rStyle w:val="Hyperlink"/>
          <w:rFonts w:ascii="Calibri" w:hAnsi="Calibri" w:cs="Calibri"/>
          <w:lang w:val="ru-RU"/>
        </w:rPr>
        <w:t>/</w:t>
      </w:r>
      <w:proofErr w:type="spellStart"/>
      <w:r>
        <w:rPr>
          <w:rStyle w:val="Hyperlink"/>
          <w:rFonts w:ascii="Calibri" w:hAnsi="Calibri" w:cs="Calibri"/>
        </w:rPr>
        <w:t>env</w:t>
      </w:r>
      <w:proofErr w:type="spellEnd"/>
      <w:r w:rsidRPr="000B2C08">
        <w:rPr>
          <w:rStyle w:val="Hyperlink"/>
          <w:rFonts w:ascii="Calibri" w:hAnsi="Calibri" w:cs="Calibri"/>
          <w:lang w:val="ru-RU"/>
        </w:rPr>
        <w:t>/</w:t>
      </w:r>
      <w:proofErr w:type="spellStart"/>
      <w:r>
        <w:rPr>
          <w:rStyle w:val="Hyperlink"/>
          <w:rFonts w:ascii="Calibri" w:hAnsi="Calibri" w:cs="Calibri"/>
        </w:rPr>
        <w:t>pp</w:t>
      </w:r>
      <w:proofErr w:type="spellEnd"/>
      <w:r w:rsidRPr="000B2C08">
        <w:rPr>
          <w:rStyle w:val="Hyperlink"/>
          <w:rFonts w:ascii="Calibri" w:hAnsi="Calibri" w:cs="Calibri"/>
          <w:lang w:val="ru-RU"/>
        </w:rPr>
        <w:t>/</w:t>
      </w:r>
      <w:proofErr w:type="spellStart"/>
      <w:r>
        <w:rPr>
          <w:rStyle w:val="Hyperlink"/>
          <w:rFonts w:ascii="Calibri" w:hAnsi="Calibri" w:cs="Calibri"/>
        </w:rPr>
        <w:t>ppeg</w:t>
      </w:r>
      <w:proofErr w:type="spellEnd"/>
      <w:r w:rsidRPr="000B2C08">
        <w:rPr>
          <w:rStyle w:val="Hyperlink"/>
          <w:rFonts w:ascii="Calibri" w:hAnsi="Calibri" w:cs="Calibri"/>
          <w:lang w:val="ru-RU"/>
        </w:rPr>
        <w:t>/</w:t>
      </w:r>
      <w:r>
        <w:rPr>
          <w:rStyle w:val="Hyperlink"/>
          <w:rFonts w:ascii="Calibri" w:hAnsi="Calibri" w:cs="Calibri"/>
        </w:rPr>
        <w:t>Austria</w:t>
      </w:r>
      <w:r w:rsidRPr="000B2C08">
        <w:rPr>
          <w:rStyle w:val="Hyperlink"/>
          <w:rFonts w:ascii="Calibri" w:hAnsi="Calibri" w:cs="Calibri"/>
          <w:lang w:val="ru-RU"/>
        </w:rPr>
        <w:t>_</w:t>
      </w:r>
      <w:proofErr w:type="spellStart"/>
      <w:r>
        <w:rPr>
          <w:rStyle w:val="Hyperlink"/>
          <w:rFonts w:ascii="Calibri" w:hAnsi="Calibri" w:cs="Calibri"/>
        </w:rPr>
        <w:t>pp</w:t>
      </w:r>
      <w:proofErr w:type="spellEnd"/>
      <w:r w:rsidRPr="000B2C08">
        <w:rPr>
          <w:rStyle w:val="Hyperlink"/>
          <w:rFonts w:ascii="Calibri" w:hAnsi="Calibri" w:cs="Calibri"/>
          <w:lang w:val="ru-RU"/>
        </w:rPr>
        <w:t>_</w:t>
      </w:r>
      <w:r>
        <w:rPr>
          <w:rStyle w:val="Hyperlink"/>
          <w:rFonts w:ascii="Calibri" w:hAnsi="Calibri" w:cs="Calibri"/>
        </w:rPr>
        <w:t>standards</w:t>
      </w:r>
      <w:r w:rsidRPr="000B2C08">
        <w:rPr>
          <w:rStyle w:val="Hyperlink"/>
          <w:rFonts w:ascii="Calibri" w:hAnsi="Calibri" w:cs="Calibri"/>
          <w:lang w:val="ru-RU"/>
        </w:rPr>
        <w:t>.</w:t>
      </w:r>
      <w:proofErr w:type="spellStart"/>
      <w:r>
        <w:rPr>
          <w:rStyle w:val="Hyperlink"/>
          <w:rFonts w:ascii="Calibri" w:hAnsi="Calibri" w:cs="Calibri"/>
        </w:rPr>
        <w:t>pdf</w:t>
      </w:r>
      <w:proofErr w:type="spellEnd"/>
      <w:r w:rsidR="008F6011">
        <w:rPr>
          <w:rStyle w:val="Hyperlink"/>
          <w:rFonts w:ascii="Calibri" w:hAnsi="Calibri" w:cs="Calibri"/>
        </w:rPr>
        <w:fldChar w:fldCharType="end"/>
      </w:r>
      <w:r w:rsidRPr="000B2C08">
        <w:rPr>
          <w:lang w:val="ru-RU"/>
        </w:rPr>
        <w:t xml:space="preserve">  (просмотрено 04.04.2013)). Взято из публикации</w:t>
      </w:r>
      <w:r w:rsidRPr="000B2C08">
        <w:rPr>
          <w:color w:val="FF0000"/>
          <w:lang w:val="ru-RU"/>
        </w:rPr>
        <w:t xml:space="preserve"> </w:t>
      </w:r>
      <w:r w:rsidRPr="000B2C08">
        <w:rPr>
          <w:lang w:val="ru-RU"/>
        </w:rPr>
        <w:t xml:space="preserve">ЕЭК ООН, </w:t>
      </w:r>
      <w:proofErr w:type="spellStart"/>
      <w:r w:rsidRPr="000B2C08">
        <w:rPr>
          <w:lang w:val="ru-RU"/>
        </w:rPr>
        <w:t>Орхусская</w:t>
      </w:r>
      <w:proofErr w:type="spellEnd"/>
      <w:r w:rsidRPr="000B2C08">
        <w:rPr>
          <w:lang w:val="ru-RU"/>
        </w:rPr>
        <w:t xml:space="preserve"> конвенция: руководство по осуществлению, второе издание, 2013, стр. 159.</w:t>
      </w:r>
    </w:p>
  </w:footnote>
  <w:footnote w:id="38">
    <w:p w:rsidR="00E05E73" w:rsidRPr="000B2C08" w:rsidRDefault="00E05E73">
      <w:pPr>
        <w:pStyle w:val="FootnoteText"/>
        <w:rPr>
          <w:lang w:val="ru-RU"/>
        </w:rPr>
      </w:pPr>
      <w:r>
        <w:rPr>
          <w:rStyle w:val="FootnoteReference"/>
        </w:rPr>
        <w:footnoteRef/>
      </w:r>
      <w:r w:rsidRPr="000B2C08">
        <w:rPr>
          <w:lang w:val="ru-RU"/>
        </w:rPr>
        <w:t xml:space="preserve"> Курирующая процесс участия общественности в рамках украинско-норвежского проекта</w:t>
      </w:r>
    </w:p>
  </w:footnote>
  <w:footnote w:id="39">
    <w:p w:rsidR="00E05E73" w:rsidRPr="000B2C08" w:rsidRDefault="00E05E73">
      <w:pPr>
        <w:pStyle w:val="FootnoteText"/>
        <w:rPr>
          <w:lang w:val="ru-RU"/>
        </w:rPr>
      </w:pPr>
      <w:r>
        <w:rPr>
          <w:rStyle w:val="FootnoteReference"/>
        </w:rPr>
        <w:footnoteRef/>
      </w:r>
      <w:r w:rsidRPr="000B2C08">
        <w:rPr>
          <w:lang w:val="ru-RU"/>
        </w:rPr>
        <w:t xml:space="preserve"> См. сноску 29, пункт 120.</w:t>
      </w:r>
    </w:p>
  </w:footnote>
  <w:footnote w:id="40">
    <w:p w:rsidR="00E05E73" w:rsidRPr="000B2C08" w:rsidRDefault="00E05E73">
      <w:pPr>
        <w:pStyle w:val="FootnoteText"/>
        <w:rPr>
          <w:lang w:val="ru-RU"/>
        </w:rPr>
      </w:pPr>
      <w:r>
        <w:rPr>
          <w:rStyle w:val="FootnoteReference"/>
        </w:rPr>
        <w:footnoteRef/>
      </w:r>
      <w:r w:rsidRPr="000B2C08">
        <w:rPr>
          <w:lang w:val="ru-RU"/>
        </w:rPr>
        <w:t xml:space="preserve"> См. сноску 29, пункт 63.</w:t>
      </w:r>
    </w:p>
  </w:footnote>
  <w:footnote w:id="41">
    <w:p w:rsidR="00E05E73" w:rsidRPr="000B2C08" w:rsidRDefault="00E05E73">
      <w:pPr>
        <w:pStyle w:val="FootnoteText"/>
        <w:rPr>
          <w:lang w:val="ru-RU"/>
        </w:rPr>
      </w:pPr>
      <w:r>
        <w:rPr>
          <w:rStyle w:val="FootnoteReference"/>
        </w:rPr>
        <w:footnoteRef/>
      </w:r>
      <w:r w:rsidRPr="000B2C08">
        <w:rPr>
          <w:lang w:val="ru-RU"/>
        </w:rPr>
        <w:t xml:space="preserve"> См. сноску 23, стр. 17 и далее.</w:t>
      </w:r>
    </w:p>
  </w:footnote>
  <w:footnote w:id="42">
    <w:p w:rsidR="00E05E73" w:rsidRDefault="00E05E73">
      <w:pPr>
        <w:pStyle w:val="FootnoteText"/>
      </w:pPr>
      <w:r>
        <w:rPr>
          <w:rStyle w:val="FootnoteReference"/>
        </w:rPr>
        <w:footnoteRef/>
      </w:r>
      <w:r w:rsidRPr="000B2C08">
        <w:rPr>
          <w:lang w:val="ru-RU"/>
        </w:rPr>
        <w:t xml:space="preserve"> Отмечено на Втором семинаре по отчетности в соответствии с Протоколом, проходившем в Женеве в Феврале 2013 года (см.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env</w:instrText>
      </w:r>
      <w:r w:rsidR="008F6011" w:rsidRPr="008F6011">
        <w:rPr>
          <w:lang w:val="ru-RU"/>
        </w:rPr>
        <w:instrText>/</w:instrText>
      </w:r>
      <w:r w:rsidR="008F6011">
        <w:instrText>water</w:instrText>
      </w:r>
      <w:r w:rsidR="008F6011" w:rsidRPr="008F6011">
        <w:rPr>
          <w:lang w:val="ru-RU"/>
        </w:rPr>
        <w:instrText>/</w:instrText>
      </w:r>
      <w:r w:rsidR="008F6011">
        <w:instrText>meetings</w:instrText>
      </w:r>
      <w:r w:rsidR="008F6011" w:rsidRPr="008F6011">
        <w:rPr>
          <w:lang w:val="ru-RU"/>
        </w:rPr>
        <w:instrText>/</w:instrText>
      </w:r>
      <w:r w:rsidR="008F6011">
        <w:instrText>second</w:instrText>
      </w:r>
      <w:r w:rsidR="008F6011" w:rsidRPr="008F6011">
        <w:rPr>
          <w:lang w:val="ru-RU"/>
        </w:rPr>
        <w:instrText>_</w:instrText>
      </w:r>
      <w:r w:rsidR="008F6011">
        <w:instrText>reporting</w:instrText>
      </w:r>
      <w:r w:rsidR="008F6011" w:rsidRPr="008F6011">
        <w:rPr>
          <w:lang w:val="ru-RU"/>
        </w:rPr>
        <w:instrText>_</w:instrText>
      </w:r>
      <w:r w:rsidR="008F6011">
        <w:instrText>workshop</w:instrText>
      </w:r>
      <w:r w:rsidR="008F6011" w:rsidRPr="008F6011">
        <w:rPr>
          <w:lang w:val="ru-RU"/>
        </w:rPr>
        <w:instrText>.</w:instrText>
      </w:r>
      <w:r w:rsidR="008F6011">
        <w:instrText>html</w:instrText>
      </w:r>
      <w:r w:rsidR="008F6011" w:rsidRPr="008F6011">
        <w:rPr>
          <w:lang w:val="ru-RU"/>
        </w:rPr>
        <w:instrText xml:space="preserve">" </w:instrText>
      </w:r>
      <w:r w:rsidR="008F6011">
        <w:fldChar w:fldCharType="separate"/>
      </w:r>
      <w:r>
        <w:rPr>
          <w:rStyle w:val="Hyperlink"/>
        </w:rPr>
        <w:t>http://www.unece.org/env/water/meetings/second_reporting_workshop.html</w:t>
      </w:r>
      <w:r w:rsidR="008F6011">
        <w:rPr>
          <w:rStyle w:val="Hyperlink"/>
        </w:rPr>
        <w:fldChar w:fldCharType="end"/>
      </w:r>
      <w:r>
        <w:t>)</w:t>
      </w:r>
    </w:p>
  </w:footnote>
  <w:footnote w:id="43">
    <w:p w:rsidR="00E05E73" w:rsidRPr="000B2C08" w:rsidRDefault="00E05E73">
      <w:pPr>
        <w:pStyle w:val="FootnoteText"/>
        <w:rPr>
          <w:lang w:val="ru-RU"/>
        </w:rPr>
      </w:pPr>
      <w:r>
        <w:rPr>
          <w:rStyle w:val="FootnoteReference"/>
        </w:rPr>
        <w:footnoteRef/>
      </w:r>
      <w:r w:rsidRPr="000B2C08">
        <w:rPr>
          <w:lang w:val="ru-RU"/>
        </w:rPr>
        <w:t xml:space="preserve"> Конвенция по охране и использованию трансграничных водотоков и международных озер (текст Конвенции доступен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water</w:instrText>
      </w:r>
      <w:r w:rsidR="008F6011" w:rsidRPr="008F6011">
        <w:rPr>
          <w:lang w:val="ru-RU"/>
        </w:rPr>
        <w:instrText>/</w:instrText>
      </w:r>
      <w:r w:rsidR="008F6011">
        <w:instrText>pdf</w:instrText>
      </w:r>
      <w:r w:rsidR="008F6011" w:rsidRPr="008F6011">
        <w:rPr>
          <w:lang w:val="ru-RU"/>
        </w:rPr>
        <w:instrText>/</w:instrText>
      </w:r>
      <w:r w:rsidR="008F6011">
        <w:instrText>waterconr</w:instrText>
      </w:r>
      <w:r w:rsidR="008F6011" w:rsidRPr="008F6011">
        <w:rPr>
          <w:lang w:val="ru-RU"/>
        </w:rPr>
        <w:instrText>.</w:instrText>
      </w:r>
      <w:r w:rsidR="008F6011">
        <w:instrText>pdf</w:instrText>
      </w:r>
      <w:r w:rsidR="008F6011" w:rsidRPr="008F6011">
        <w:rPr>
          <w:lang w:val="ru-RU"/>
        </w:rPr>
        <w:instrText xml:space="preserve">" </w:instrText>
      </w:r>
      <w:r w:rsidR="008F6011">
        <w:fldChar w:fldCharType="separate"/>
      </w:r>
      <w:r>
        <w:rPr>
          <w:rStyle w:val="Hyperlink"/>
        </w:rPr>
        <w:t>http</w:t>
      </w:r>
      <w:r w:rsidRPr="000B2C08">
        <w:rPr>
          <w:rStyle w:val="Hyperlink"/>
          <w:lang w:val="ru-RU"/>
        </w:rPr>
        <w:t>://</w:t>
      </w:r>
      <w:r>
        <w:rPr>
          <w:rStyle w:val="Hyperlink"/>
        </w:rPr>
        <w:t>www</w:t>
      </w:r>
      <w:r w:rsidRPr="000B2C08">
        <w:rPr>
          <w:rStyle w:val="Hyperlink"/>
          <w:lang w:val="ru-RU"/>
        </w:rPr>
        <w:t>.</w:t>
      </w:r>
      <w:proofErr w:type="spellStart"/>
      <w:r>
        <w:rPr>
          <w:rStyle w:val="Hyperlink"/>
        </w:rPr>
        <w:t>unece</w:t>
      </w:r>
      <w:proofErr w:type="spellEnd"/>
      <w:r w:rsidRPr="000B2C08">
        <w:rPr>
          <w:rStyle w:val="Hyperlink"/>
          <w:lang w:val="ru-RU"/>
        </w:rPr>
        <w:t>.</w:t>
      </w:r>
      <w:r>
        <w:rPr>
          <w:rStyle w:val="Hyperlink"/>
        </w:rPr>
        <w:t>org</w:t>
      </w:r>
      <w:r w:rsidRPr="000B2C08">
        <w:rPr>
          <w:rStyle w:val="Hyperlink"/>
          <w:lang w:val="ru-RU"/>
        </w:rPr>
        <w:t>/</w:t>
      </w:r>
      <w:proofErr w:type="spellStart"/>
      <w:r>
        <w:rPr>
          <w:rStyle w:val="Hyperlink"/>
        </w:rPr>
        <w:t>fileadmin</w:t>
      </w:r>
      <w:proofErr w:type="spellEnd"/>
      <w:r w:rsidRPr="000B2C08">
        <w:rPr>
          <w:rStyle w:val="Hyperlink"/>
          <w:lang w:val="ru-RU"/>
        </w:rPr>
        <w:t>/</w:t>
      </w:r>
      <w:r>
        <w:rPr>
          <w:rStyle w:val="Hyperlink"/>
        </w:rPr>
        <w:t>DAM</w:t>
      </w:r>
      <w:r w:rsidRPr="000B2C08">
        <w:rPr>
          <w:rStyle w:val="Hyperlink"/>
          <w:lang w:val="ru-RU"/>
        </w:rPr>
        <w:t>/</w:t>
      </w:r>
      <w:proofErr w:type="spellStart"/>
      <w:r>
        <w:rPr>
          <w:rStyle w:val="Hyperlink"/>
        </w:rPr>
        <w:t>env</w:t>
      </w:r>
      <w:proofErr w:type="spellEnd"/>
      <w:r w:rsidRPr="000B2C08">
        <w:rPr>
          <w:rStyle w:val="Hyperlink"/>
          <w:lang w:val="ru-RU"/>
        </w:rPr>
        <w:t>/</w:t>
      </w:r>
      <w:r>
        <w:rPr>
          <w:rStyle w:val="Hyperlink"/>
        </w:rPr>
        <w:t>water</w:t>
      </w:r>
      <w:r w:rsidRPr="000B2C08">
        <w:rPr>
          <w:rStyle w:val="Hyperlink"/>
          <w:lang w:val="ru-RU"/>
        </w:rPr>
        <w:t>/</w:t>
      </w:r>
      <w:proofErr w:type="spellStart"/>
      <w:r>
        <w:rPr>
          <w:rStyle w:val="Hyperlink"/>
        </w:rPr>
        <w:t>pdf</w:t>
      </w:r>
      <w:proofErr w:type="spellEnd"/>
      <w:r w:rsidRPr="000B2C08">
        <w:rPr>
          <w:rStyle w:val="Hyperlink"/>
          <w:lang w:val="ru-RU"/>
        </w:rPr>
        <w:t>/</w:t>
      </w:r>
      <w:proofErr w:type="spellStart"/>
      <w:r>
        <w:rPr>
          <w:rStyle w:val="Hyperlink"/>
        </w:rPr>
        <w:t>waterconr</w:t>
      </w:r>
      <w:proofErr w:type="spellEnd"/>
      <w:r w:rsidRPr="000B2C08">
        <w:rPr>
          <w:rStyle w:val="Hyperlink"/>
          <w:lang w:val="ru-RU"/>
        </w:rPr>
        <w:t>.</w:t>
      </w:r>
      <w:proofErr w:type="spellStart"/>
      <w:r>
        <w:rPr>
          <w:rStyle w:val="Hyperlink"/>
        </w:rPr>
        <w:t>pdf</w:t>
      </w:r>
      <w:proofErr w:type="spellEnd"/>
      <w:r w:rsidR="008F6011">
        <w:rPr>
          <w:rStyle w:val="Hyperlink"/>
        </w:rPr>
        <w:fldChar w:fldCharType="end"/>
      </w:r>
      <w:r w:rsidRPr="000B2C08">
        <w:rPr>
          <w:lang w:val="ru-RU"/>
        </w:rPr>
        <w:t>)</w:t>
      </w:r>
    </w:p>
  </w:footnote>
  <w:footnote w:id="44">
    <w:p w:rsidR="00E05E73" w:rsidRPr="000B2C08" w:rsidRDefault="00E05E73">
      <w:pPr>
        <w:pStyle w:val="FootnoteText"/>
        <w:rPr>
          <w:lang w:val="ru-RU"/>
        </w:rPr>
      </w:pPr>
      <w:r>
        <w:rPr>
          <w:rStyle w:val="FootnoteReference"/>
        </w:rPr>
        <w:footnoteRef/>
      </w:r>
      <w:r w:rsidRPr="000B2C08">
        <w:rPr>
          <w:lang w:val="ru-RU"/>
        </w:rPr>
        <w:t xml:space="preserve"> Материал взят из документа «Руководство по внедрению конвенции» (доступно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documents</w:instrText>
      </w:r>
      <w:r w:rsidR="008F6011" w:rsidRPr="008F6011">
        <w:rPr>
          <w:lang w:val="ru-RU"/>
        </w:rPr>
        <w:instrText>/2009/</w:instrText>
      </w:r>
      <w:r w:rsidR="008F6011">
        <w:instrText>Wat</w:instrText>
      </w:r>
      <w:r w:rsidR="008F6011" w:rsidRPr="008F6011">
        <w:rPr>
          <w:lang w:val="ru-RU"/>
        </w:rPr>
        <w:instrText>/</w:instrText>
      </w:r>
      <w:r w:rsidR="008F6011">
        <w:instrText>mp</w:instrText>
      </w:r>
      <w:r w:rsidR="008F6011" w:rsidRPr="008F6011">
        <w:rPr>
          <w:lang w:val="ru-RU"/>
        </w:rPr>
        <w:instrText>_</w:instrText>
      </w:r>
      <w:r w:rsidR="008F6011">
        <w:instrText>wat</w:instrText>
      </w:r>
      <w:r w:rsidR="008F6011" w:rsidRPr="008F6011">
        <w:rPr>
          <w:lang w:val="ru-RU"/>
        </w:rPr>
        <w:instrText>/</w:instrText>
      </w:r>
      <w:r w:rsidR="008F6011">
        <w:instrText>ECE</w:instrText>
      </w:r>
      <w:r w:rsidR="008F6011" w:rsidRPr="008F6011">
        <w:rPr>
          <w:lang w:val="ru-RU"/>
        </w:rPr>
        <w:instrText>_</w:instrText>
      </w:r>
      <w:r w:rsidR="008F6011">
        <w:instrText>MP</w:instrText>
      </w:r>
      <w:r w:rsidR="008F6011" w:rsidRPr="008F6011">
        <w:rPr>
          <w:lang w:val="ru-RU"/>
        </w:rPr>
        <w:instrText>.</w:instrText>
      </w:r>
      <w:r w:rsidR="008F6011">
        <w:instrText>WAT</w:instrText>
      </w:r>
      <w:r w:rsidR="008F6011" w:rsidRPr="008F6011">
        <w:rPr>
          <w:lang w:val="ru-RU"/>
        </w:rPr>
        <w:instrText>_2009_</w:instrText>
      </w:r>
      <w:r w:rsidR="008F6011">
        <w:instrText>L</w:instrText>
      </w:r>
      <w:r w:rsidR="008F6011" w:rsidRPr="008F6011">
        <w:rPr>
          <w:lang w:val="ru-RU"/>
        </w:rPr>
        <w:instrText>2_</w:instrText>
      </w:r>
      <w:r w:rsidR="008F6011">
        <w:instrText>R</w:instrText>
      </w:r>
      <w:r w:rsidR="008F6011" w:rsidRPr="008F6011">
        <w:rPr>
          <w:lang w:val="ru-RU"/>
        </w:rPr>
        <w:instrText>.</w:instrText>
      </w:r>
      <w:r w:rsidR="008F6011">
        <w:instrText>pdf</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sidRPr="004824C6">
        <w:rPr>
          <w:rStyle w:val="Hyperlink"/>
        </w:rPr>
        <w:t>http</w:t>
      </w:r>
      <w:r w:rsidRPr="000B2C08">
        <w:rPr>
          <w:rStyle w:val="Hyperlink"/>
          <w:lang w:val="ru-RU"/>
        </w:rPr>
        <w:t>://</w:t>
      </w:r>
      <w:r w:rsidRPr="004824C6">
        <w:rPr>
          <w:rStyle w:val="Hyperlink"/>
        </w:rPr>
        <w:t>www</w:t>
      </w:r>
      <w:r w:rsidRPr="000B2C08">
        <w:rPr>
          <w:rStyle w:val="Hyperlink"/>
          <w:lang w:val="ru-RU"/>
        </w:rPr>
        <w:t>.</w:t>
      </w:r>
      <w:proofErr w:type="spellStart"/>
      <w:r w:rsidRPr="004824C6">
        <w:rPr>
          <w:rStyle w:val="Hyperlink"/>
        </w:rPr>
        <w:t>unece</w:t>
      </w:r>
      <w:proofErr w:type="spellEnd"/>
      <w:r w:rsidRPr="000B2C08">
        <w:rPr>
          <w:rStyle w:val="Hyperlink"/>
          <w:lang w:val="ru-RU"/>
        </w:rPr>
        <w:t>.</w:t>
      </w:r>
      <w:r w:rsidRPr="004824C6">
        <w:rPr>
          <w:rStyle w:val="Hyperlink"/>
        </w:rPr>
        <w:t>org</w:t>
      </w:r>
      <w:r w:rsidRPr="000B2C08">
        <w:rPr>
          <w:rStyle w:val="Hyperlink"/>
          <w:lang w:val="ru-RU"/>
        </w:rPr>
        <w:t>/</w:t>
      </w:r>
      <w:proofErr w:type="spellStart"/>
      <w:r w:rsidRPr="004824C6">
        <w:rPr>
          <w:rStyle w:val="Hyperlink"/>
        </w:rPr>
        <w:t>fileadmin</w:t>
      </w:r>
      <w:proofErr w:type="spellEnd"/>
      <w:r w:rsidRPr="000B2C08">
        <w:rPr>
          <w:rStyle w:val="Hyperlink"/>
          <w:lang w:val="ru-RU"/>
        </w:rPr>
        <w:t>/</w:t>
      </w:r>
      <w:r w:rsidRPr="004824C6">
        <w:rPr>
          <w:rStyle w:val="Hyperlink"/>
        </w:rPr>
        <w:t>DAM</w:t>
      </w:r>
      <w:r w:rsidRPr="000B2C08">
        <w:rPr>
          <w:rStyle w:val="Hyperlink"/>
          <w:lang w:val="ru-RU"/>
        </w:rPr>
        <w:t>/</w:t>
      </w:r>
      <w:proofErr w:type="spellStart"/>
      <w:r w:rsidRPr="004824C6">
        <w:rPr>
          <w:rStyle w:val="Hyperlink"/>
        </w:rPr>
        <w:t>env</w:t>
      </w:r>
      <w:proofErr w:type="spellEnd"/>
      <w:r w:rsidRPr="000B2C08">
        <w:rPr>
          <w:rStyle w:val="Hyperlink"/>
          <w:lang w:val="ru-RU"/>
        </w:rPr>
        <w:t>/</w:t>
      </w:r>
      <w:r w:rsidRPr="004824C6">
        <w:rPr>
          <w:rStyle w:val="Hyperlink"/>
        </w:rPr>
        <w:t>documents</w:t>
      </w:r>
      <w:r w:rsidRPr="000B2C08">
        <w:rPr>
          <w:rStyle w:val="Hyperlink"/>
          <w:lang w:val="ru-RU"/>
        </w:rPr>
        <w:t>/2009/</w:t>
      </w:r>
      <w:proofErr w:type="spellStart"/>
      <w:r w:rsidRPr="004824C6">
        <w:rPr>
          <w:rStyle w:val="Hyperlink"/>
        </w:rPr>
        <w:t>Wat</w:t>
      </w:r>
      <w:proofErr w:type="spellEnd"/>
      <w:r w:rsidRPr="000B2C08">
        <w:rPr>
          <w:rStyle w:val="Hyperlink"/>
          <w:lang w:val="ru-RU"/>
        </w:rPr>
        <w:t>/</w:t>
      </w:r>
      <w:proofErr w:type="spellStart"/>
      <w:r w:rsidRPr="004824C6">
        <w:rPr>
          <w:rStyle w:val="Hyperlink"/>
        </w:rPr>
        <w:t>mp</w:t>
      </w:r>
      <w:proofErr w:type="spellEnd"/>
      <w:r w:rsidRPr="000B2C08">
        <w:rPr>
          <w:rStyle w:val="Hyperlink"/>
          <w:lang w:val="ru-RU"/>
        </w:rPr>
        <w:t>_</w:t>
      </w:r>
      <w:proofErr w:type="spellStart"/>
      <w:r w:rsidRPr="004824C6">
        <w:rPr>
          <w:rStyle w:val="Hyperlink"/>
        </w:rPr>
        <w:t>wat</w:t>
      </w:r>
      <w:proofErr w:type="spellEnd"/>
      <w:r w:rsidRPr="000B2C08">
        <w:rPr>
          <w:rStyle w:val="Hyperlink"/>
          <w:lang w:val="ru-RU"/>
        </w:rPr>
        <w:t>/</w:t>
      </w:r>
      <w:r w:rsidRPr="004824C6">
        <w:rPr>
          <w:rStyle w:val="Hyperlink"/>
        </w:rPr>
        <w:t>ECE</w:t>
      </w:r>
      <w:r w:rsidRPr="000B2C08">
        <w:rPr>
          <w:rStyle w:val="Hyperlink"/>
          <w:lang w:val="ru-RU"/>
        </w:rPr>
        <w:t>_</w:t>
      </w:r>
      <w:r w:rsidRPr="004824C6">
        <w:rPr>
          <w:rStyle w:val="Hyperlink"/>
        </w:rPr>
        <w:t>MP</w:t>
      </w:r>
      <w:r w:rsidRPr="000B2C08">
        <w:rPr>
          <w:rStyle w:val="Hyperlink"/>
          <w:lang w:val="ru-RU"/>
        </w:rPr>
        <w:t>.</w:t>
      </w:r>
      <w:r w:rsidRPr="004824C6">
        <w:rPr>
          <w:rStyle w:val="Hyperlink"/>
        </w:rPr>
        <w:t>WAT</w:t>
      </w:r>
      <w:r w:rsidRPr="000B2C08">
        <w:rPr>
          <w:rStyle w:val="Hyperlink"/>
          <w:lang w:val="ru-RU"/>
        </w:rPr>
        <w:t>_2009_</w:t>
      </w:r>
      <w:r w:rsidRPr="004824C6">
        <w:rPr>
          <w:rStyle w:val="Hyperlink"/>
        </w:rPr>
        <w:t>L</w:t>
      </w:r>
      <w:r w:rsidRPr="000B2C08">
        <w:rPr>
          <w:rStyle w:val="Hyperlink"/>
          <w:lang w:val="ru-RU"/>
        </w:rPr>
        <w:t>2_</w:t>
      </w:r>
      <w:r w:rsidRPr="004824C6">
        <w:rPr>
          <w:rStyle w:val="Hyperlink"/>
        </w:rPr>
        <w:t>R</w:t>
      </w:r>
      <w:r w:rsidRPr="000B2C08">
        <w:rPr>
          <w:rStyle w:val="Hyperlink"/>
          <w:lang w:val="ru-RU"/>
        </w:rPr>
        <w:t>.</w:t>
      </w:r>
      <w:proofErr w:type="spellStart"/>
      <w:r w:rsidRPr="004824C6">
        <w:rPr>
          <w:rStyle w:val="Hyperlink"/>
        </w:rPr>
        <w:t>pdf</w:t>
      </w:r>
      <w:proofErr w:type="spellEnd"/>
      <w:r w:rsidR="008F6011">
        <w:rPr>
          <w:rStyle w:val="Hyperlink"/>
        </w:rPr>
        <w:fldChar w:fldCharType="end"/>
      </w:r>
      <w:r w:rsidRPr="000B2C08">
        <w:rPr>
          <w:rStyle w:val="Hyperlink"/>
          <w:lang w:val="ru-RU"/>
        </w:rPr>
        <w:t xml:space="preserve">  </w:t>
      </w:r>
      <w:r w:rsidRPr="000B2C08">
        <w:rPr>
          <w:lang w:val="ru-RU"/>
        </w:rPr>
        <w:t>(просмотрено 16.05.2013)).</w:t>
      </w:r>
    </w:p>
  </w:footnote>
  <w:footnote w:id="45">
    <w:p w:rsidR="00E05E73" w:rsidRPr="000B2C08" w:rsidRDefault="00E05E73">
      <w:pPr>
        <w:pStyle w:val="FootnoteText"/>
        <w:rPr>
          <w:lang w:val="ru-RU"/>
        </w:rPr>
      </w:pPr>
      <w:r>
        <w:rPr>
          <w:rStyle w:val="FootnoteReference"/>
        </w:rPr>
        <w:footnoteRef/>
      </w:r>
      <w:r w:rsidRPr="000B2C08">
        <w:rPr>
          <w:lang w:val="ru-RU"/>
        </w:rPr>
        <w:t xml:space="preserve"> Текст доступен по ссылке: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icpdr</w:instrText>
      </w:r>
      <w:r w:rsidR="008F6011" w:rsidRPr="008F6011">
        <w:rPr>
          <w:lang w:val="ru-RU"/>
        </w:rPr>
        <w:instrText>.</w:instrText>
      </w:r>
      <w:r w:rsidR="008F6011">
        <w:instrText>org</w:instrText>
      </w:r>
      <w:r w:rsidR="008F6011" w:rsidRPr="008F6011">
        <w:rPr>
          <w:lang w:val="ru-RU"/>
        </w:rPr>
        <w:instrText>/</w:instrText>
      </w:r>
      <w:r w:rsidR="008F6011">
        <w:instrText>main</w:instrText>
      </w:r>
      <w:r w:rsidR="008F6011" w:rsidRPr="008F6011">
        <w:rPr>
          <w:lang w:val="ru-RU"/>
        </w:rPr>
        <w:instrText>/</w:instrText>
      </w:r>
      <w:r w:rsidR="008F6011">
        <w:instrText>icpdr</w:instrText>
      </w:r>
      <w:r w:rsidR="008F6011" w:rsidRPr="008F6011">
        <w:rPr>
          <w:lang w:val="ru-RU"/>
        </w:rPr>
        <w:instrText>/</w:instrText>
      </w:r>
      <w:r w:rsidR="008F6011">
        <w:instrText>danube</w:instrText>
      </w:r>
      <w:r w:rsidR="008F6011" w:rsidRPr="008F6011">
        <w:rPr>
          <w:lang w:val="ru-RU"/>
        </w:rPr>
        <w:instrText>-</w:instrText>
      </w:r>
      <w:r w:rsidR="008F6011">
        <w:instrText>river</w:instrText>
      </w:r>
      <w:r w:rsidR="008F6011" w:rsidRPr="008F6011">
        <w:rPr>
          <w:lang w:val="ru-RU"/>
        </w:rPr>
        <w:instrText>-</w:instrText>
      </w:r>
      <w:r w:rsidR="008F6011">
        <w:instrText>protection</w:instrText>
      </w:r>
      <w:r w:rsidR="008F6011" w:rsidRPr="008F6011">
        <w:rPr>
          <w:lang w:val="ru-RU"/>
        </w:rPr>
        <w:instrText>-</w:instrText>
      </w:r>
      <w:r w:rsidR="008F6011">
        <w:instrText>convention</w:instrText>
      </w:r>
      <w:r w:rsidR="008F6011" w:rsidRPr="008F6011">
        <w:rPr>
          <w:lang w:val="ru-RU"/>
        </w:rPr>
        <w:instrText>" \</w:instrText>
      </w:r>
      <w:r w:rsidR="008F6011">
        <w:instrText>t</w:instrText>
      </w:r>
      <w:r w:rsidR="008F6011" w:rsidRPr="008F6011">
        <w:rPr>
          <w:lang w:val="ru-RU"/>
        </w:rPr>
        <w:instrText xml:space="preserve"> "_</w:instrText>
      </w:r>
      <w:r w:rsidR="008F6011">
        <w:instrText>blank</w:instrText>
      </w:r>
      <w:r w:rsidR="008F6011" w:rsidRPr="008F6011">
        <w:rPr>
          <w:lang w:val="ru-RU"/>
        </w:rPr>
        <w:instrText xml:space="preserve">" </w:instrText>
      </w:r>
      <w:r w:rsidR="008F6011">
        <w:fldChar w:fldCharType="separate"/>
      </w:r>
      <w:r>
        <w:rPr>
          <w:rStyle w:val="Hyperlink"/>
          <w:rFonts w:ascii="Calibri" w:hAnsi="Calibri" w:cs="Calibri"/>
        </w:rPr>
        <w:t>http</w:t>
      </w:r>
      <w:r w:rsidRPr="000B2C08">
        <w:rPr>
          <w:rStyle w:val="Hyperlink"/>
          <w:rFonts w:ascii="Calibri" w:hAnsi="Calibri" w:cs="Calibri"/>
          <w:lang w:val="ru-RU"/>
        </w:rPr>
        <w:t>://</w:t>
      </w:r>
      <w:r>
        <w:rPr>
          <w:rStyle w:val="Hyperlink"/>
          <w:rFonts w:ascii="Calibri" w:hAnsi="Calibri" w:cs="Calibri"/>
        </w:rPr>
        <w:t>www</w:t>
      </w:r>
      <w:r w:rsidRPr="000B2C08">
        <w:rPr>
          <w:rStyle w:val="Hyperlink"/>
          <w:rFonts w:ascii="Calibri" w:hAnsi="Calibri" w:cs="Calibri"/>
          <w:lang w:val="ru-RU"/>
        </w:rPr>
        <w:t>.</w:t>
      </w:r>
      <w:proofErr w:type="spellStart"/>
      <w:r>
        <w:rPr>
          <w:rStyle w:val="Hyperlink"/>
          <w:rFonts w:ascii="Calibri" w:hAnsi="Calibri" w:cs="Calibri"/>
        </w:rPr>
        <w:t>icpdr</w:t>
      </w:r>
      <w:proofErr w:type="spellEnd"/>
      <w:r w:rsidRPr="000B2C08">
        <w:rPr>
          <w:rStyle w:val="Hyperlink"/>
          <w:rFonts w:ascii="Calibri" w:hAnsi="Calibri" w:cs="Calibri"/>
          <w:lang w:val="ru-RU"/>
        </w:rPr>
        <w:t>.</w:t>
      </w:r>
      <w:r>
        <w:rPr>
          <w:rStyle w:val="Hyperlink"/>
          <w:rFonts w:ascii="Calibri" w:hAnsi="Calibri" w:cs="Calibri"/>
        </w:rPr>
        <w:t>org</w:t>
      </w:r>
      <w:r w:rsidRPr="000B2C08">
        <w:rPr>
          <w:rStyle w:val="Hyperlink"/>
          <w:rFonts w:ascii="Calibri" w:hAnsi="Calibri" w:cs="Calibri"/>
          <w:lang w:val="ru-RU"/>
        </w:rPr>
        <w:t>/</w:t>
      </w:r>
      <w:r>
        <w:rPr>
          <w:rStyle w:val="Hyperlink"/>
          <w:rFonts w:ascii="Calibri" w:hAnsi="Calibri" w:cs="Calibri"/>
        </w:rPr>
        <w:t>main</w:t>
      </w:r>
      <w:r w:rsidRPr="000B2C08">
        <w:rPr>
          <w:rStyle w:val="Hyperlink"/>
          <w:rFonts w:ascii="Calibri" w:hAnsi="Calibri" w:cs="Calibri"/>
          <w:lang w:val="ru-RU"/>
        </w:rPr>
        <w:t>/</w:t>
      </w:r>
      <w:proofErr w:type="spellStart"/>
      <w:r>
        <w:rPr>
          <w:rStyle w:val="Hyperlink"/>
          <w:rFonts w:ascii="Calibri" w:hAnsi="Calibri" w:cs="Calibri"/>
        </w:rPr>
        <w:t>icpdr</w:t>
      </w:r>
      <w:proofErr w:type="spellEnd"/>
      <w:r w:rsidRPr="000B2C08">
        <w:rPr>
          <w:rStyle w:val="Hyperlink"/>
          <w:rFonts w:ascii="Calibri" w:hAnsi="Calibri" w:cs="Calibri"/>
          <w:lang w:val="ru-RU"/>
        </w:rPr>
        <w:t>/</w:t>
      </w:r>
      <w:proofErr w:type="spellStart"/>
      <w:r>
        <w:rPr>
          <w:rStyle w:val="Hyperlink"/>
          <w:rFonts w:ascii="Calibri" w:hAnsi="Calibri" w:cs="Calibri"/>
        </w:rPr>
        <w:t>danube</w:t>
      </w:r>
      <w:proofErr w:type="spellEnd"/>
      <w:r w:rsidRPr="000B2C08">
        <w:rPr>
          <w:rStyle w:val="Hyperlink"/>
          <w:rFonts w:ascii="Calibri" w:hAnsi="Calibri" w:cs="Calibri"/>
          <w:lang w:val="ru-RU"/>
        </w:rPr>
        <w:t>-</w:t>
      </w:r>
      <w:r>
        <w:rPr>
          <w:rStyle w:val="Hyperlink"/>
          <w:rFonts w:ascii="Calibri" w:hAnsi="Calibri" w:cs="Calibri"/>
        </w:rPr>
        <w:t>river</w:t>
      </w:r>
      <w:r w:rsidRPr="000B2C08">
        <w:rPr>
          <w:rStyle w:val="Hyperlink"/>
          <w:rFonts w:ascii="Calibri" w:hAnsi="Calibri" w:cs="Calibri"/>
          <w:lang w:val="ru-RU"/>
        </w:rPr>
        <w:t>-</w:t>
      </w:r>
      <w:r>
        <w:rPr>
          <w:rStyle w:val="Hyperlink"/>
          <w:rFonts w:ascii="Calibri" w:hAnsi="Calibri" w:cs="Calibri"/>
        </w:rPr>
        <w:t>protection</w:t>
      </w:r>
      <w:r w:rsidRPr="000B2C08">
        <w:rPr>
          <w:rStyle w:val="Hyperlink"/>
          <w:rFonts w:ascii="Calibri" w:hAnsi="Calibri" w:cs="Calibri"/>
          <w:lang w:val="ru-RU"/>
        </w:rPr>
        <w:t>-</w:t>
      </w:r>
      <w:r>
        <w:rPr>
          <w:rStyle w:val="Hyperlink"/>
          <w:rFonts w:ascii="Calibri" w:hAnsi="Calibri" w:cs="Calibri"/>
        </w:rPr>
        <w:t>convention</w:t>
      </w:r>
      <w:r w:rsidR="008F6011">
        <w:rPr>
          <w:rStyle w:val="Hyperlink"/>
          <w:rFonts w:ascii="Calibri" w:hAnsi="Calibri" w:cs="Calibri"/>
        </w:rPr>
        <w:fldChar w:fldCharType="end"/>
      </w:r>
      <w:r w:rsidRPr="000B2C08">
        <w:rPr>
          <w:rStyle w:val="apple-converted-space"/>
          <w:rFonts w:ascii="Cambria" w:hAnsi="Cambria"/>
          <w:color w:val="000000"/>
          <w:sz w:val="27"/>
          <w:szCs w:val="27"/>
          <w:lang w:val="ru-RU"/>
        </w:rPr>
        <w:t xml:space="preserve">. </w:t>
      </w:r>
      <w:r w:rsidRPr="000B2C08">
        <w:rPr>
          <w:lang w:val="ru-RU"/>
        </w:rPr>
        <w:t xml:space="preserve"> </w:t>
      </w:r>
    </w:p>
  </w:footnote>
  <w:footnote w:id="46">
    <w:p w:rsidR="00E05E73" w:rsidRPr="000B2C08" w:rsidRDefault="00E05E73">
      <w:pPr>
        <w:pStyle w:val="FootnoteText"/>
        <w:rPr>
          <w:lang w:val="ru-RU"/>
        </w:rPr>
      </w:pPr>
      <w:r>
        <w:rPr>
          <w:rStyle w:val="FootnoteReference"/>
        </w:rPr>
        <w:footnoteRef/>
      </w:r>
      <w:r w:rsidRPr="000B2C08">
        <w:rPr>
          <w:lang w:val="ru-RU"/>
        </w:rPr>
        <w:t xml:space="preserve"> ЕЭК ООН/ВОЗ-ЕРБ, Руководство по сообщениям общественности (см. здесь: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water</w:instrText>
      </w:r>
      <w:r w:rsidR="008F6011" w:rsidRPr="008F6011">
        <w:rPr>
          <w:lang w:val="ru-RU"/>
        </w:rPr>
        <w:instrText>/</w:instrText>
      </w:r>
      <w:r w:rsidR="008F6011">
        <w:instrText>meetings</w:instrText>
      </w:r>
      <w:r w:rsidR="008F6011" w:rsidRPr="008F6011">
        <w:rPr>
          <w:lang w:val="ru-RU"/>
        </w:rPr>
        <w:instrText>/</w:instrText>
      </w:r>
      <w:r w:rsidR="008F6011">
        <w:instrText>CC</w:instrText>
      </w:r>
      <w:r w:rsidR="008F6011" w:rsidRPr="008F6011">
        <w:rPr>
          <w:lang w:val="ru-RU"/>
        </w:rPr>
        <w:instrText>/</w:instrText>
      </w:r>
      <w:r w:rsidR="008F6011">
        <w:instrText>RU</w:instrText>
      </w:r>
      <w:r w:rsidR="008F6011" w:rsidRPr="008F6011">
        <w:rPr>
          <w:lang w:val="ru-RU"/>
        </w:rPr>
        <w:instrText>_</w:instrText>
      </w:r>
      <w:r w:rsidR="008F6011">
        <w:instrText>Guidelines</w:instrText>
      </w:r>
      <w:r w:rsidR="008F6011" w:rsidRPr="008F6011">
        <w:rPr>
          <w:lang w:val="ru-RU"/>
        </w:rPr>
        <w:instrText>_</w:instrText>
      </w:r>
      <w:r w:rsidR="008F6011">
        <w:instrText>on</w:instrText>
      </w:r>
      <w:r w:rsidR="008F6011" w:rsidRPr="008F6011">
        <w:rPr>
          <w:lang w:val="ru-RU"/>
        </w:rPr>
        <w:instrText>_</w:instrText>
      </w:r>
      <w:r w:rsidR="008F6011">
        <w:instrText>communication</w:instrText>
      </w:r>
      <w:r w:rsidR="008F6011" w:rsidRPr="008F6011">
        <w:rPr>
          <w:lang w:val="ru-RU"/>
        </w:rPr>
        <w:instrText>.</w:instrText>
      </w:r>
      <w:r w:rsidR="008F6011">
        <w:instrText>doc</w:instrText>
      </w:r>
      <w:r w:rsidR="008F6011" w:rsidRPr="008F6011">
        <w:rPr>
          <w:lang w:val="ru-RU"/>
        </w:rPr>
        <w:instrText xml:space="preserve">" </w:instrText>
      </w:r>
      <w:r w:rsidR="008F6011">
        <w:fldChar w:fldCharType="separate"/>
      </w:r>
      <w:r w:rsidRPr="00265D53">
        <w:rPr>
          <w:rStyle w:val="Hyperlink"/>
          <w:lang w:val="en-US"/>
        </w:rPr>
        <w:t>http</w:t>
      </w:r>
      <w:r w:rsidRPr="000B2C08">
        <w:rPr>
          <w:rStyle w:val="Hyperlink"/>
          <w:lang w:val="ru-RU"/>
        </w:rPr>
        <w:t>://</w:t>
      </w:r>
      <w:r w:rsidRPr="00265D53">
        <w:rPr>
          <w:rStyle w:val="Hyperlink"/>
          <w:lang w:val="en-US"/>
        </w:rPr>
        <w:t>www</w:t>
      </w:r>
      <w:r w:rsidRPr="000B2C08">
        <w:rPr>
          <w:rStyle w:val="Hyperlink"/>
          <w:lang w:val="ru-RU"/>
        </w:rPr>
        <w:t>.</w:t>
      </w:r>
      <w:proofErr w:type="spellStart"/>
      <w:r w:rsidRPr="00265D53">
        <w:rPr>
          <w:rStyle w:val="Hyperlink"/>
          <w:lang w:val="en-US"/>
        </w:rPr>
        <w:t>unece</w:t>
      </w:r>
      <w:proofErr w:type="spellEnd"/>
      <w:r w:rsidRPr="000B2C08">
        <w:rPr>
          <w:rStyle w:val="Hyperlink"/>
          <w:lang w:val="ru-RU"/>
        </w:rPr>
        <w:t>.</w:t>
      </w:r>
      <w:r w:rsidRPr="00265D53">
        <w:rPr>
          <w:rStyle w:val="Hyperlink"/>
          <w:lang w:val="en-US"/>
        </w:rPr>
        <w:t>org</w:t>
      </w:r>
      <w:r w:rsidRPr="000B2C08">
        <w:rPr>
          <w:rStyle w:val="Hyperlink"/>
          <w:lang w:val="ru-RU"/>
        </w:rPr>
        <w:t>/</w:t>
      </w:r>
      <w:proofErr w:type="spellStart"/>
      <w:r w:rsidRPr="00265D53">
        <w:rPr>
          <w:rStyle w:val="Hyperlink"/>
          <w:lang w:val="en-US"/>
        </w:rPr>
        <w:t>fileadmin</w:t>
      </w:r>
      <w:proofErr w:type="spellEnd"/>
      <w:r w:rsidRPr="000B2C08">
        <w:rPr>
          <w:rStyle w:val="Hyperlink"/>
          <w:lang w:val="ru-RU"/>
        </w:rPr>
        <w:t>/</w:t>
      </w:r>
      <w:r w:rsidRPr="00265D53">
        <w:rPr>
          <w:rStyle w:val="Hyperlink"/>
          <w:lang w:val="en-US"/>
        </w:rPr>
        <w:t>DAM</w:t>
      </w:r>
      <w:r w:rsidRPr="000B2C08">
        <w:rPr>
          <w:rStyle w:val="Hyperlink"/>
          <w:lang w:val="ru-RU"/>
        </w:rPr>
        <w:t>/</w:t>
      </w:r>
      <w:proofErr w:type="spellStart"/>
      <w:r w:rsidRPr="00265D53">
        <w:rPr>
          <w:rStyle w:val="Hyperlink"/>
          <w:lang w:val="en-US"/>
        </w:rPr>
        <w:t>env</w:t>
      </w:r>
      <w:proofErr w:type="spellEnd"/>
      <w:r w:rsidRPr="000B2C08">
        <w:rPr>
          <w:rStyle w:val="Hyperlink"/>
          <w:lang w:val="ru-RU"/>
        </w:rPr>
        <w:t>/</w:t>
      </w:r>
      <w:r w:rsidRPr="00265D53">
        <w:rPr>
          <w:rStyle w:val="Hyperlink"/>
          <w:lang w:val="en-US"/>
        </w:rPr>
        <w:t>water</w:t>
      </w:r>
      <w:r w:rsidRPr="000B2C08">
        <w:rPr>
          <w:rStyle w:val="Hyperlink"/>
          <w:lang w:val="ru-RU"/>
        </w:rPr>
        <w:t>/</w:t>
      </w:r>
      <w:r w:rsidRPr="00265D53">
        <w:rPr>
          <w:rStyle w:val="Hyperlink"/>
          <w:lang w:val="en-US"/>
        </w:rPr>
        <w:t>meetings</w:t>
      </w:r>
      <w:r w:rsidRPr="000B2C08">
        <w:rPr>
          <w:rStyle w:val="Hyperlink"/>
          <w:lang w:val="ru-RU"/>
        </w:rPr>
        <w:t>/</w:t>
      </w:r>
      <w:r w:rsidRPr="00265D53">
        <w:rPr>
          <w:rStyle w:val="Hyperlink"/>
          <w:lang w:val="en-US"/>
        </w:rPr>
        <w:t>CC</w:t>
      </w:r>
      <w:r w:rsidRPr="000B2C08">
        <w:rPr>
          <w:rStyle w:val="Hyperlink"/>
          <w:lang w:val="ru-RU"/>
        </w:rPr>
        <w:t>/</w:t>
      </w:r>
      <w:r w:rsidRPr="00265D53">
        <w:rPr>
          <w:rStyle w:val="Hyperlink"/>
          <w:lang w:val="en-US"/>
        </w:rPr>
        <w:t>RU</w:t>
      </w:r>
      <w:r w:rsidRPr="000B2C08">
        <w:rPr>
          <w:rStyle w:val="Hyperlink"/>
          <w:lang w:val="ru-RU"/>
        </w:rPr>
        <w:t>_</w:t>
      </w:r>
      <w:r w:rsidRPr="00265D53">
        <w:rPr>
          <w:rStyle w:val="Hyperlink"/>
          <w:lang w:val="en-US"/>
        </w:rPr>
        <w:t>Guidelines</w:t>
      </w:r>
      <w:r w:rsidRPr="000B2C08">
        <w:rPr>
          <w:rStyle w:val="Hyperlink"/>
          <w:lang w:val="ru-RU"/>
        </w:rPr>
        <w:t>_</w:t>
      </w:r>
      <w:r w:rsidRPr="00265D53">
        <w:rPr>
          <w:rStyle w:val="Hyperlink"/>
          <w:lang w:val="en-US"/>
        </w:rPr>
        <w:t>on</w:t>
      </w:r>
      <w:r w:rsidRPr="000B2C08">
        <w:rPr>
          <w:rStyle w:val="Hyperlink"/>
          <w:lang w:val="ru-RU"/>
        </w:rPr>
        <w:t>_</w:t>
      </w:r>
      <w:r w:rsidRPr="00265D53">
        <w:rPr>
          <w:rStyle w:val="Hyperlink"/>
          <w:lang w:val="en-US"/>
        </w:rPr>
        <w:t>communication</w:t>
      </w:r>
      <w:r w:rsidRPr="000B2C08">
        <w:rPr>
          <w:rStyle w:val="Hyperlink"/>
          <w:lang w:val="ru-RU"/>
        </w:rPr>
        <w:t>.</w:t>
      </w:r>
      <w:r w:rsidRPr="00265D53">
        <w:rPr>
          <w:rStyle w:val="Hyperlink"/>
          <w:lang w:val="en-US"/>
        </w:rPr>
        <w:t>doc</w:t>
      </w:r>
      <w:r w:rsidR="008F6011">
        <w:rPr>
          <w:rStyle w:val="Hyperlink"/>
          <w:lang w:val="en-US"/>
        </w:rPr>
        <w:fldChar w:fldCharType="end"/>
      </w:r>
      <w:r w:rsidRPr="000B2C08">
        <w:rPr>
          <w:lang w:val="ru-RU"/>
        </w:rPr>
        <w:t xml:space="preserve">  (просмотрено 04.04.2013)).</w:t>
      </w:r>
    </w:p>
  </w:footnote>
  <w:footnote w:id="47">
    <w:p w:rsidR="00E05E73" w:rsidRPr="000B2C08" w:rsidRDefault="00E05E73">
      <w:pPr>
        <w:pStyle w:val="FootnoteText"/>
        <w:rPr>
          <w:lang w:val="ru-RU"/>
        </w:rPr>
      </w:pPr>
      <w:r>
        <w:rPr>
          <w:rStyle w:val="FootnoteReference"/>
        </w:rPr>
        <w:footnoteRef/>
      </w:r>
      <w:r w:rsidRPr="000B2C08">
        <w:rPr>
          <w:lang w:val="ru-RU"/>
        </w:rPr>
        <w:t xml:space="preserve"> См. также здесь: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unece</w:instrText>
      </w:r>
      <w:r w:rsidR="008F6011" w:rsidRPr="008F6011">
        <w:rPr>
          <w:lang w:val="ru-RU"/>
        </w:rPr>
        <w:instrText>.</w:instrText>
      </w:r>
      <w:r w:rsidR="008F6011">
        <w:instrText>org</w:instrText>
      </w:r>
      <w:r w:rsidR="008F6011" w:rsidRPr="008F6011">
        <w:rPr>
          <w:lang w:val="ru-RU"/>
        </w:rPr>
        <w:instrText>/</w:instrText>
      </w:r>
      <w:r w:rsidR="008F6011">
        <w:instrText>fileadmin</w:instrText>
      </w:r>
      <w:r w:rsidR="008F6011" w:rsidRPr="008F6011">
        <w:rPr>
          <w:lang w:val="ru-RU"/>
        </w:rPr>
        <w:instrText>/</w:instrText>
      </w:r>
      <w:r w:rsidR="008F6011">
        <w:instrText>DAM</w:instrText>
      </w:r>
      <w:r w:rsidR="008F6011" w:rsidRPr="008F6011">
        <w:rPr>
          <w:lang w:val="ru-RU"/>
        </w:rPr>
        <w:instrText>/</w:instrText>
      </w:r>
      <w:r w:rsidR="008F6011">
        <w:instrText>env</w:instrText>
      </w:r>
      <w:r w:rsidR="008F6011" w:rsidRPr="008F6011">
        <w:rPr>
          <w:lang w:val="ru-RU"/>
        </w:rPr>
        <w:instrText>/</w:instrText>
      </w:r>
      <w:r w:rsidR="008F6011">
        <w:instrText>water</w:instrText>
      </w:r>
      <w:r w:rsidR="008F6011" w:rsidRPr="008F6011">
        <w:rPr>
          <w:lang w:val="ru-RU"/>
        </w:rPr>
        <w:instrText>/</w:instrText>
      </w:r>
      <w:r w:rsidR="008F6011">
        <w:instrText>documents</w:instrText>
      </w:r>
      <w:r w:rsidR="008F6011" w:rsidRPr="008F6011">
        <w:rPr>
          <w:lang w:val="ru-RU"/>
        </w:rPr>
        <w:instrText>/</w:instrText>
      </w:r>
      <w:r w:rsidR="008F6011">
        <w:instrText>Russian</w:instrText>
      </w:r>
      <w:r w:rsidR="008F6011" w:rsidRPr="008F6011">
        <w:rPr>
          <w:lang w:val="ru-RU"/>
        </w:rPr>
        <w:instrText>/</w:instrText>
      </w:r>
      <w:r w:rsidR="008F6011">
        <w:instrText>Protocol</w:instrText>
      </w:r>
      <w:r w:rsidR="008F6011" w:rsidRPr="008F6011">
        <w:rPr>
          <w:lang w:val="ru-RU"/>
        </w:rPr>
        <w:instrText>_</w:instrText>
      </w:r>
      <w:r w:rsidR="008F6011">
        <w:instrText>on</w:instrText>
      </w:r>
      <w:r w:rsidR="008F6011" w:rsidRPr="008F6011">
        <w:rPr>
          <w:lang w:val="ru-RU"/>
        </w:rPr>
        <w:instrText>_</w:instrText>
      </w:r>
      <w:r w:rsidR="008F6011">
        <w:instrText>Water</w:instrText>
      </w:r>
      <w:r w:rsidR="008F6011" w:rsidRPr="008F6011">
        <w:rPr>
          <w:lang w:val="ru-RU"/>
        </w:rPr>
        <w:instrText>_</w:instrText>
      </w:r>
      <w:r w:rsidR="008F6011">
        <w:instrText>and</w:instrText>
      </w:r>
      <w:r w:rsidR="008F6011" w:rsidRPr="008F6011">
        <w:rPr>
          <w:lang w:val="ru-RU"/>
        </w:rPr>
        <w:instrText>_</w:instrText>
      </w:r>
      <w:r w:rsidR="008F6011">
        <w:instrText>Health</w:instrText>
      </w:r>
      <w:r w:rsidR="008F6011" w:rsidRPr="008F6011">
        <w:rPr>
          <w:lang w:val="ru-RU"/>
        </w:rPr>
        <w:instrText>-</w:instrText>
      </w:r>
      <w:r w:rsidR="008F6011">
        <w:instrText>Russian</w:instrText>
      </w:r>
      <w:r w:rsidR="008F6011" w:rsidRPr="008F6011">
        <w:rPr>
          <w:lang w:val="ru-RU"/>
        </w:rPr>
        <w:instrText>.</w:instrText>
      </w:r>
      <w:r w:rsidR="008F6011">
        <w:instrText>pdf</w:instrText>
      </w:r>
      <w:r w:rsidR="008F6011" w:rsidRPr="008F6011">
        <w:rPr>
          <w:lang w:val="ru-RU"/>
        </w:rPr>
        <w:instrText xml:space="preserve">" </w:instrText>
      </w:r>
      <w:r w:rsidR="008F6011">
        <w:fldChar w:fldCharType="separate"/>
      </w:r>
      <w:r>
        <w:rPr>
          <w:rStyle w:val="Hyperlink"/>
        </w:rPr>
        <w:t>http</w:t>
      </w:r>
      <w:r w:rsidRPr="000B2C08">
        <w:rPr>
          <w:rStyle w:val="Hyperlink"/>
          <w:lang w:val="ru-RU"/>
        </w:rPr>
        <w:t>://</w:t>
      </w:r>
      <w:r>
        <w:rPr>
          <w:rStyle w:val="Hyperlink"/>
        </w:rPr>
        <w:t>www</w:t>
      </w:r>
      <w:r w:rsidRPr="000B2C08">
        <w:rPr>
          <w:rStyle w:val="Hyperlink"/>
          <w:lang w:val="ru-RU"/>
        </w:rPr>
        <w:t>.</w:t>
      </w:r>
      <w:proofErr w:type="spellStart"/>
      <w:r>
        <w:rPr>
          <w:rStyle w:val="Hyperlink"/>
        </w:rPr>
        <w:t>unece</w:t>
      </w:r>
      <w:proofErr w:type="spellEnd"/>
      <w:r w:rsidRPr="000B2C08">
        <w:rPr>
          <w:rStyle w:val="Hyperlink"/>
          <w:lang w:val="ru-RU"/>
        </w:rPr>
        <w:t>.</w:t>
      </w:r>
      <w:r>
        <w:rPr>
          <w:rStyle w:val="Hyperlink"/>
        </w:rPr>
        <w:t>org</w:t>
      </w:r>
      <w:r w:rsidRPr="000B2C08">
        <w:rPr>
          <w:rStyle w:val="Hyperlink"/>
          <w:lang w:val="ru-RU"/>
        </w:rPr>
        <w:t>/</w:t>
      </w:r>
      <w:proofErr w:type="spellStart"/>
      <w:r>
        <w:rPr>
          <w:rStyle w:val="Hyperlink"/>
        </w:rPr>
        <w:t>fileadmin</w:t>
      </w:r>
      <w:proofErr w:type="spellEnd"/>
      <w:r w:rsidRPr="000B2C08">
        <w:rPr>
          <w:rStyle w:val="Hyperlink"/>
          <w:lang w:val="ru-RU"/>
        </w:rPr>
        <w:t>/</w:t>
      </w:r>
      <w:r>
        <w:rPr>
          <w:rStyle w:val="Hyperlink"/>
        </w:rPr>
        <w:t>DAM</w:t>
      </w:r>
      <w:r w:rsidRPr="000B2C08">
        <w:rPr>
          <w:rStyle w:val="Hyperlink"/>
          <w:lang w:val="ru-RU"/>
        </w:rPr>
        <w:t>/</w:t>
      </w:r>
      <w:proofErr w:type="spellStart"/>
      <w:r>
        <w:rPr>
          <w:rStyle w:val="Hyperlink"/>
        </w:rPr>
        <w:t>env</w:t>
      </w:r>
      <w:proofErr w:type="spellEnd"/>
      <w:r w:rsidRPr="000B2C08">
        <w:rPr>
          <w:rStyle w:val="Hyperlink"/>
          <w:lang w:val="ru-RU"/>
        </w:rPr>
        <w:t>/</w:t>
      </w:r>
      <w:r>
        <w:rPr>
          <w:rStyle w:val="Hyperlink"/>
        </w:rPr>
        <w:t>water</w:t>
      </w:r>
      <w:r w:rsidRPr="000B2C08">
        <w:rPr>
          <w:rStyle w:val="Hyperlink"/>
          <w:lang w:val="ru-RU"/>
        </w:rPr>
        <w:t>/</w:t>
      </w:r>
      <w:r>
        <w:rPr>
          <w:rStyle w:val="Hyperlink"/>
        </w:rPr>
        <w:t>documents</w:t>
      </w:r>
      <w:r w:rsidRPr="000B2C08">
        <w:rPr>
          <w:rStyle w:val="Hyperlink"/>
          <w:lang w:val="ru-RU"/>
        </w:rPr>
        <w:t>/</w:t>
      </w:r>
      <w:r>
        <w:rPr>
          <w:rStyle w:val="Hyperlink"/>
        </w:rPr>
        <w:t>Russian</w:t>
      </w:r>
      <w:r w:rsidRPr="000B2C08">
        <w:rPr>
          <w:rStyle w:val="Hyperlink"/>
          <w:lang w:val="ru-RU"/>
        </w:rPr>
        <w:t>/</w:t>
      </w:r>
      <w:r>
        <w:rPr>
          <w:rStyle w:val="Hyperlink"/>
        </w:rPr>
        <w:t>Protocol</w:t>
      </w:r>
      <w:r w:rsidRPr="000B2C08">
        <w:rPr>
          <w:rStyle w:val="Hyperlink"/>
          <w:lang w:val="ru-RU"/>
        </w:rPr>
        <w:t>_</w:t>
      </w:r>
      <w:r>
        <w:rPr>
          <w:rStyle w:val="Hyperlink"/>
        </w:rPr>
        <w:t>on</w:t>
      </w:r>
      <w:r w:rsidRPr="000B2C08">
        <w:rPr>
          <w:rStyle w:val="Hyperlink"/>
          <w:lang w:val="ru-RU"/>
        </w:rPr>
        <w:t>_</w:t>
      </w:r>
      <w:r>
        <w:rPr>
          <w:rStyle w:val="Hyperlink"/>
        </w:rPr>
        <w:t>Water</w:t>
      </w:r>
      <w:r w:rsidRPr="000B2C08">
        <w:rPr>
          <w:rStyle w:val="Hyperlink"/>
          <w:lang w:val="ru-RU"/>
        </w:rPr>
        <w:t>_</w:t>
      </w:r>
      <w:r>
        <w:rPr>
          <w:rStyle w:val="Hyperlink"/>
        </w:rPr>
        <w:t>and</w:t>
      </w:r>
      <w:r w:rsidRPr="000B2C08">
        <w:rPr>
          <w:rStyle w:val="Hyperlink"/>
          <w:lang w:val="ru-RU"/>
        </w:rPr>
        <w:t>_</w:t>
      </w:r>
      <w:r>
        <w:rPr>
          <w:rStyle w:val="Hyperlink"/>
        </w:rPr>
        <w:t>Health</w:t>
      </w:r>
      <w:r w:rsidRPr="000B2C08">
        <w:rPr>
          <w:rStyle w:val="Hyperlink"/>
          <w:lang w:val="ru-RU"/>
        </w:rPr>
        <w:t>-</w:t>
      </w:r>
      <w:r>
        <w:rPr>
          <w:rStyle w:val="Hyperlink"/>
        </w:rPr>
        <w:t>Russian</w:t>
      </w:r>
      <w:r w:rsidRPr="000B2C08">
        <w:rPr>
          <w:rStyle w:val="Hyperlink"/>
          <w:lang w:val="ru-RU"/>
        </w:rPr>
        <w:t>.</w:t>
      </w:r>
      <w:proofErr w:type="spellStart"/>
      <w:r>
        <w:rPr>
          <w:rStyle w:val="Hyperlink"/>
        </w:rPr>
        <w:t>pdf</w:t>
      </w:r>
      <w:proofErr w:type="spellEnd"/>
      <w:r w:rsidR="008F6011">
        <w:rPr>
          <w:rStyle w:val="Hyperlink"/>
        </w:rPr>
        <w:fldChar w:fldCharType="end"/>
      </w:r>
      <w:r w:rsidRPr="000B2C08">
        <w:rPr>
          <w:lang w:val="ru-RU"/>
        </w:rPr>
        <w:t xml:space="preserve">. </w:t>
      </w:r>
    </w:p>
  </w:footnote>
  <w:footnote w:id="48">
    <w:p w:rsidR="00E05E73" w:rsidRPr="000B2C08" w:rsidRDefault="00E05E73">
      <w:pPr>
        <w:pStyle w:val="FootnoteText"/>
        <w:rPr>
          <w:lang w:val="ru-RU"/>
        </w:rPr>
      </w:pPr>
      <w:r>
        <w:rPr>
          <w:rStyle w:val="FootnoteReference"/>
        </w:rPr>
        <w:footnoteRef/>
      </w:r>
      <w:r w:rsidRPr="000B2C08">
        <w:rPr>
          <w:lang w:val="ru-RU"/>
        </w:rPr>
        <w:t xml:space="preserve"> См. сноску 3.</w:t>
      </w:r>
    </w:p>
  </w:footnote>
  <w:footnote w:id="49">
    <w:p w:rsidR="00E05E73" w:rsidRPr="000B2C08" w:rsidRDefault="00E05E73">
      <w:pPr>
        <w:pStyle w:val="FootnoteText"/>
        <w:rPr>
          <w:lang w:val="ru-RU"/>
        </w:rPr>
      </w:pPr>
      <w:r>
        <w:rPr>
          <w:rStyle w:val="FootnoteReference"/>
        </w:rPr>
        <w:footnoteRef/>
      </w:r>
      <w:r w:rsidRPr="000B2C08">
        <w:rPr>
          <w:lang w:val="ru-RU"/>
        </w:rPr>
        <w:t xml:space="preserve"> См. сноску 29.</w:t>
      </w:r>
    </w:p>
  </w:footnote>
  <w:footnote w:id="50">
    <w:p w:rsidR="00E05E73" w:rsidRPr="000B2C08" w:rsidRDefault="00E05E73">
      <w:pPr>
        <w:pStyle w:val="FootnoteText"/>
        <w:rPr>
          <w:lang w:val="ru-RU"/>
        </w:rPr>
      </w:pPr>
      <w:r>
        <w:rPr>
          <w:rStyle w:val="FootnoteReference"/>
        </w:rPr>
        <w:footnoteRef/>
      </w:r>
      <w:r w:rsidRPr="000B2C08">
        <w:rPr>
          <w:lang w:val="ru-RU"/>
        </w:rPr>
        <w:t xml:space="preserve"> Агентство по охране окружающей среды США, Руководство по участию общественности (см. здесь: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epa</w:instrText>
      </w:r>
      <w:r w:rsidR="008F6011" w:rsidRPr="008F6011">
        <w:rPr>
          <w:lang w:val="ru-RU"/>
        </w:rPr>
        <w:instrText>.</w:instrText>
      </w:r>
      <w:r w:rsidR="008F6011">
        <w:instrText>gov</w:instrText>
      </w:r>
      <w:r w:rsidR="008F6011" w:rsidRPr="008F6011">
        <w:rPr>
          <w:lang w:val="ru-RU"/>
        </w:rPr>
        <w:instrText>/</w:instrText>
      </w:r>
      <w:r w:rsidR="008F6011">
        <w:instrText>international</w:instrText>
      </w:r>
      <w:r w:rsidR="008F6011" w:rsidRPr="008F6011">
        <w:rPr>
          <w:lang w:val="ru-RU"/>
        </w:rPr>
        <w:instrText>/</w:instrText>
      </w:r>
      <w:r w:rsidR="008F6011">
        <w:instrText>public</w:instrText>
      </w:r>
      <w:r w:rsidR="008F6011" w:rsidRPr="008F6011">
        <w:rPr>
          <w:lang w:val="ru-RU"/>
        </w:rPr>
        <w:instrText>-</w:instrText>
      </w:r>
      <w:r w:rsidR="008F6011">
        <w:instrText>part</w:instrText>
      </w:r>
      <w:r w:rsidR="008F6011">
        <w:instrText>icipation</w:instrText>
      </w:r>
      <w:r w:rsidR="008F6011" w:rsidRPr="008F6011">
        <w:rPr>
          <w:lang w:val="ru-RU"/>
        </w:rPr>
        <w:instrText>-</w:instrText>
      </w:r>
      <w:r w:rsidR="008F6011">
        <w:instrText>guide</w:instrText>
      </w:r>
      <w:r w:rsidR="008F6011" w:rsidRPr="008F6011">
        <w:rPr>
          <w:lang w:val="ru-RU"/>
        </w:rPr>
        <w:instrText>/</w:instrText>
      </w:r>
      <w:r w:rsidR="008F6011">
        <w:instrText>Tools</w:instrText>
      </w:r>
      <w:r w:rsidR="008F6011" w:rsidRPr="008F6011">
        <w:rPr>
          <w:lang w:val="ru-RU"/>
        </w:rPr>
        <w:instrText>/</w:instrText>
      </w:r>
      <w:r w:rsidR="008F6011">
        <w:instrText>index</w:instrText>
      </w:r>
      <w:r w:rsidR="008F6011" w:rsidRPr="008F6011">
        <w:rPr>
          <w:lang w:val="ru-RU"/>
        </w:rPr>
        <w:instrText>.</w:instrText>
      </w:r>
      <w:r w:rsidR="008F6011">
        <w:instrText>html</w:instrText>
      </w:r>
      <w:r w:rsidR="008F6011" w:rsidRPr="008F6011">
        <w:rPr>
          <w:lang w:val="ru-RU"/>
        </w:rPr>
        <w:instrText xml:space="preserve">" </w:instrText>
      </w:r>
      <w:r w:rsidR="008F6011">
        <w:fldChar w:fldCharType="separate"/>
      </w:r>
      <w:r w:rsidRPr="004E5564">
        <w:rPr>
          <w:rStyle w:val="Hyperlink"/>
          <w:rFonts w:cstheme="minorHAnsi"/>
        </w:rPr>
        <w:t>http</w:t>
      </w:r>
      <w:r w:rsidRPr="000B2C08">
        <w:rPr>
          <w:rStyle w:val="Hyperlink"/>
          <w:rFonts w:cstheme="minorHAnsi"/>
          <w:lang w:val="ru-RU"/>
        </w:rPr>
        <w:t>://</w:t>
      </w:r>
      <w:r w:rsidRPr="004E5564">
        <w:rPr>
          <w:rStyle w:val="Hyperlink"/>
          <w:rFonts w:cstheme="minorHAnsi"/>
        </w:rPr>
        <w:t>www</w:t>
      </w:r>
      <w:r w:rsidRPr="000B2C08">
        <w:rPr>
          <w:rStyle w:val="Hyperlink"/>
          <w:rFonts w:cstheme="minorHAnsi"/>
          <w:lang w:val="ru-RU"/>
        </w:rPr>
        <w:t>.</w:t>
      </w:r>
      <w:proofErr w:type="spellStart"/>
      <w:r w:rsidRPr="004E5564">
        <w:rPr>
          <w:rStyle w:val="Hyperlink"/>
          <w:rFonts w:cstheme="minorHAnsi"/>
        </w:rPr>
        <w:t>epa</w:t>
      </w:r>
      <w:proofErr w:type="spellEnd"/>
      <w:r w:rsidRPr="000B2C08">
        <w:rPr>
          <w:rStyle w:val="Hyperlink"/>
          <w:rFonts w:cstheme="minorHAnsi"/>
          <w:lang w:val="ru-RU"/>
        </w:rPr>
        <w:t>.</w:t>
      </w:r>
      <w:proofErr w:type="spellStart"/>
      <w:r w:rsidRPr="004E5564">
        <w:rPr>
          <w:rStyle w:val="Hyperlink"/>
          <w:rFonts w:cstheme="minorHAnsi"/>
        </w:rPr>
        <w:t>gov</w:t>
      </w:r>
      <w:proofErr w:type="spellEnd"/>
      <w:r w:rsidRPr="000B2C08">
        <w:rPr>
          <w:rStyle w:val="Hyperlink"/>
          <w:rFonts w:cstheme="minorHAnsi"/>
          <w:lang w:val="ru-RU"/>
        </w:rPr>
        <w:t>/</w:t>
      </w:r>
      <w:r w:rsidRPr="004E5564">
        <w:rPr>
          <w:rStyle w:val="Hyperlink"/>
          <w:rFonts w:cstheme="minorHAnsi"/>
        </w:rPr>
        <w:t>international</w:t>
      </w:r>
      <w:r w:rsidRPr="000B2C08">
        <w:rPr>
          <w:rStyle w:val="Hyperlink"/>
          <w:rFonts w:cstheme="minorHAnsi"/>
          <w:lang w:val="ru-RU"/>
        </w:rPr>
        <w:t>/</w:t>
      </w:r>
      <w:r w:rsidRPr="004E5564">
        <w:rPr>
          <w:rStyle w:val="Hyperlink"/>
          <w:rFonts w:cstheme="minorHAnsi"/>
        </w:rPr>
        <w:t>public</w:t>
      </w:r>
      <w:r w:rsidRPr="000B2C08">
        <w:rPr>
          <w:rStyle w:val="Hyperlink"/>
          <w:rFonts w:cstheme="minorHAnsi"/>
          <w:lang w:val="ru-RU"/>
        </w:rPr>
        <w:t>-</w:t>
      </w:r>
      <w:r w:rsidRPr="004E5564">
        <w:rPr>
          <w:rStyle w:val="Hyperlink"/>
          <w:rFonts w:cstheme="minorHAnsi"/>
        </w:rPr>
        <w:t>participation</w:t>
      </w:r>
      <w:r w:rsidRPr="000B2C08">
        <w:rPr>
          <w:rStyle w:val="Hyperlink"/>
          <w:rFonts w:cstheme="minorHAnsi"/>
          <w:lang w:val="ru-RU"/>
        </w:rPr>
        <w:t>-</w:t>
      </w:r>
      <w:r w:rsidRPr="004E5564">
        <w:rPr>
          <w:rStyle w:val="Hyperlink"/>
          <w:rFonts w:cstheme="minorHAnsi"/>
        </w:rPr>
        <w:t>guide</w:t>
      </w:r>
      <w:r w:rsidRPr="000B2C08">
        <w:rPr>
          <w:rStyle w:val="Hyperlink"/>
          <w:rFonts w:cstheme="minorHAnsi"/>
          <w:lang w:val="ru-RU"/>
        </w:rPr>
        <w:t>/</w:t>
      </w:r>
      <w:r w:rsidRPr="004E5564">
        <w:rPr>
          <w:rStyle w:val="Hyperlink"/>
          <w:rFonts w:cstheme="minorHAnsi"/>
        </w:rPr>
        <w:t>Tools</w:t>
      </w:r>
      <w:r w:rsidRPr="000B2C08">
        <w:rPr>
          <w:rStyle w:val="Hyperlink"/>
          <w:rFonts w:cstheme="minorHAnsi"/>
          <w:lang w:val="ru-RU"/>
        </w:rPr>
        <w:t>/</w:t>
      </w:r>
      <w:r w:rsidRPr="004E5564">
        <w:rPr>
          <w:rStyle w:val="Hyperlink"/>
          <w:rFonts w:cstheme="minorHAnsi"/>
        </w:rPr>
        <w:t>index</w:t>
      </w:r>
      <w:r w:rsidRPr="000B2C08">
        <w:rPr>
          <w:rStyle w:val="Hyperlink"/>
          <w:rFonts w:cstheme="minorHAnsi"/>
          <w:lang w:val="ru-RU"/>
        </w:rPr>
        <w:t>.</w:t>
      </w:r>
      <w:r w:rsidRPr="004E5564">
        <w:rPr>
          <w:rStyle w:val="Hyperlink"/>
          <w:rFonts w:cstheme="minorHAnsi"/>
        </w:rPr>
        <w:t>html</w:t>
      </w:r>
      <w:r w:rsidR="008F6011">
        <w:rPr>
          <w:rStyle w:val="Hyperlink"/>
          <w:rFonts w:cstheme="minorHAnsi"/>
        </w:rPr>
        <w:fldChar w:fldCharType="end"/>
      </w:r>
      <w:r w:rsidRPr="000B2C08">
        <w:rPr>
          <w:lang w:val="ru-RU"/>
        </w:rPr>
        <w:t xml:space="preserve"> (просмотрено 25.08.2012)).</w:t>
      </w:r>
    </w:p>
  </w:footnote>
  <w:footnote w:id="51">
    <w:p w:rsidR="00E05E73" w:rsidRPr="000B2C08" w:rsidRDefault="00E05E73">
      <w:pPr>
        <w:pStyle w:val="FootnoteText"/>
        <w:rPr>
          <w:lang w:val="ru-RU"/>
        </w:rPr>
      </w:pPr>
      <w:r>
        <w:rPr>
          <w:rStyle w:val="FootnoteReference"/>
        </w:rPr>
        <w:footnoteRef/>
      </w:r>
      <w:r w:rsidRPr="000B2C08">
        <w:rPr>
          <w:lang w:val="ru-RU"/>
        </w:rPr>
        <w:t xml:space="preserve"> Международная Ассоциация участия общественности, Инструментарий для участия общественности, 2006, стр. 9 (см. здесь: </w:t>
      </w:r>
      <w:r w:rsidR="008F6011">
        <w:fldChar w:fldCharType="begin"/>
      </w:r>
      <w:r w:rsidR="008F6011" w:rsidRPr="008F6011">
        <w:rPr>
          <w:lang w:val="ru-RU"/>
        </w:rPr>
        <w:instrText xml:space="preserve"> </w:instrText>
      </w:r>
      <w:r w:rsidR="008F6011">
        <w:instrText>HYPERLINK</w:instrText>
      </w:r>
      <w:r w:rsidR="008F6011" w:rsidRPr="008F6011">
        <w:rPr>
          <w:lang w:val="ru-RU"/>
        </w:rPr>
        <w:instrText xml:space="preserve"> "</w:instrText>
      </w:r>
      <w:r w:rsidR="008F6011">
        <w:instrText>http</w:instrText>
      </w:r>
      <w:r w:rsidR="008F6011" w:rsidRPr="008F6011">
        <w:rPr>
          <w:lang w:val="ru-RU"/>
        </w:rPr>
        <w:instrText>://</w:instrText>
      </w:r>
      <w:r w:rsidR="008F6011">
        <w:instrText>www</w:instrText>
      </w:r>
      <w:r w:rsidR="008F6011" w:rsidRPr="008F6011">
        <w:rPr>
          <w:lang w:val="ru-RU"/>
        </w:rPr>
        <w:instrText>.</w:instrText>
      </w:r>
      <w:r w:rsidR="008F6011">
        <w:instrText>healthissuescentre</w:instrText>
      </w:r>
      <w:r w:rsidR="008F6011" w:rsidRPr="008F6011">
        <w:rPr>
          <w:lang w:val="ru-RU"/>
        </w:rPr>
        <w:instrText>.</w:instrText>
      </w:r>
      <w:r w:rsidR="008F6011">
        <w:instrText>org</w:instrText>
      </w:r>
      <w:r w:rsidR="008F6011" w:rsidRPr="008F6011">
        <w:rPr>
          <w:lang w:val="ru-RU"/>
        </w:rPr>
        <w:instrText>.</w:instrText>
      </w:r>
      <w:r w:rsidR="008F6011">
        <w:instrText>au</w:instrText>
      </w:r>
      <w:r w:rsidR="008F6011" w:rsidRPr="008F6011">
        <w:rPr>
          <w:lang w:val="ru-RU"/>
        </w:rPr>
        <w:instrText>/</w:instrText>
      </w:r>
      <w:r w:rsidR="008F6011">
        <w:instrText>documents</w:instrText>
      </w:r>
      <w:r w:rsidR="008F6011" w:rsidRPr="008F6011">
        <w:rPr>
          <w:lang w:val="ru-RU"/>
        </w:rPr>
        <w:instrText>/</w:instrText>
      </w:r>
      <w:r w:rsidR="008F6011">
        <w:instrText>items</w:instrText>
      </w:r>
      <w:r w:rsidR="008F6011" w:rsidRPr="008F6011">
        <w:rPr>
          <w:lang w:val="ru-RU"/>
        </w:rPr>
        <w:instrText>/2010/05/318999-</w:instrText>
      </w:r>
      <w:r w:rsidR="008F6011">
        <w:instrText>upload</w:instrText>
      </w:r>
      <w:r w:rsidR="008F6011" w:rsidRPr="008F6011">
        <w:rPr>
          <w:lang w:val="ru-RU"/>
        </w:rPr>
        <w:instrText>-00001.</w:instrText>
      </w:r>
      <w:r w:rsidR="008F6011">
        <w:instrText>pdf</w:instrText>
      </w:r>
      <w:r w:rsidR="008F6011" w:rsidRPr="008F6011">
        <w:rPr>
          <w:lang w:val="ru-RU"/>
        </w:rPr>
        <w:instrText xml:space="preserve">" </w:instrText>
      </w:r>
      <w:r w:rsidR="008F6011">
        <w:fldChar w:fldCharType="separate"/>
      </w:r>
      <w:r w:rsidRPr="005B056D">
        <w:rPr>
          <w:rStyle w:val="Hyperlink"/>
          <w:rFonts w:cstheme="minorHAnsi"/>
          <w:lang w:val="en-US"/>
        </w:rPr>
        <w:t>http</w:t>
      </w:r>
      <w:r w:rsidRPr="000B2C08">
        <w:rPr>
          <w:rStyle w:val="Hyperlink"/>
          <w:rFonts w:cstheme="minorHAnsi"/>
          <w:lang w:val="ru-RU"/>
        </w:rPr>
        <w:t>://</w:t>
      </w:r>
      <w:r w:rsidRPr="005B056D">
        <w:rPr>
          <w:rStyle w:val="Hyperlink"/>
          <w:rFonts w:cstheme="minorHAnsi"/>
          <w:lang w:val="en-US"/>
        </w:rPr>
        <w:t>www</w:t>
      </w:r>
      <w:r w:rsidRPr="000B2C08">
        <w:rPr>
          <w:rStyle w:val="Hyperlink"/>
          <w:rFonts w:cstheme="minorHAnsi"/>
          <w:lang w:val="ru-RU"/>
        </w:rPr>
        <w:t>.</w:t>
      </w:r>
      <w:proofErr w:type="spellStart"/>
      <w:r w:rsidRPr="005B056D">
        <w:rPr>
          <w:rStyle w:val="Hyperlink"/>
          <w:rFonts w:cstheme="minorHAnsi"/>
          <w:lang w:val="en-US"/>
        </w:rPr>
        <w:t>healthissuescentre</w:t>
      </w:r>
      <w:proofErr w:type="spellEnd"/>
      <w:r w:rsidRPr="000B2C08">
        <w:rPr>
          <w:rStyle w:val="Hyperlink"/>
          <w:rFonts w:cstheme="minorHAnsi"/>
          <w:lang w:val="ru-RU"/>
        </w:rPr>
        <w:t>.</w:t>
      </w:r>
      <w:r w:rsidRPr="005B056D">
        <w:rPr>
          <w:rStyle w:val="Hyperlink"/>
          <w:rFonts w:cstheme="minorHAnsi"/>
          <w:lang w:val="en-US"/>
        </w:rPr>
        <w:t>org</w:t>
      </w:r>
      <w:r w:rsidRPr="000B2C08">
        <w:rPr>
          <w:rStyle w:val="Hyperlink"/>
          <w:rFonts w:cstheme="minorHAnsi"/>
          <w:lang w:val="ru-RU"/>
        </w:rPr>
        <w:t>.</w:t>
      </w:r>
      <w:r w:rsidRPr="005B056D">
        <w:rPr>
          <w:rStyle w:val="Hyperlink"/>
          <w:rFonts w:cstheme="minorHAnsi"/>
          <w:lang w:val="en-US"/>
        </w:rPr>
        <w:t>au</w:t>
      </w:r>
      <w:r w:rsidRPr="000B2C08">
        <w:rPr>
          <w:rStyle w:val="Hyperlink"/>
          <w:rFonts w:cstheme="minorHAnsi"/>
          <w:lang w:val="ru-RU"/>
        </w:rPr>
        <w:t>/</w:t>
      </w:r>
      <w:r w:rsidRPr="005B056D">
        <w:rPr>
          <w:rStyle w:val="Hyperlink"/>
          <w:rFonts w:cstheme="minorHAnsi"/>
          <w:lang w:val="en-US"/>
        </w:rPr>
        <w:t>documents</w:t>
      </w:r>
      <w:r w:rsidRPr="000B2C08">
        <w:rPr>
          <w:rStyle w:val="Hyperlink"/>
          <w:rFonts w:cstheme="minorHAnsi"/>
          <w:lang w:val="ru-RU"/>
        </w:rPr>
        <w:t>/</w:t>
      </w:r>
      <w:r w:rsidRPr="005B056D">
        <w:rPr>
          <w:rStyle w:val="Hyperlink"/>
          <w:rFonts w:cstheme="minorHAnsi"/>
          <w:lang w:val="en-US"/>
        </w:rPr>
        <w:t>items</w:t>
      </w:r>
      <w:r w:rsidRPr="000B2C08">
        <w:rPr>
          <w:rStyle w:val="Hyperlink"/>
          <w:rFonts w:cstheme="minorHAnsi"/>
          <w:lang w:val="ru-RU"/>
        </w:rPr>
        <w:t>/2010/05/318999-</w:t>
      </w:r>
      <w:r w:rsidRPr="005B056D">
        <w:rPr>
          <w:rStyle w:val="Hyperlink"/>
          <w:rFonts w:cstheme="minorHAnsi"/>
          <w:lang w:val="en-US"/>
        </w:rPr>
        <w:t>upload</w:t>
      </w:r>
      <w:r w:rsidRPr="000B2C08">
        <w:rPr>
          <w:rStyle w:val="Hyperlink"/>
          <w:rFonts w:cstheme="minorHAnsi"/>
          <w:lang w:val="ru-RU"/>
        </w:rPr>
        <w:t>-00001.</w:t>
      </w:r>
      <w:proofErr w:type="spellStart"/>
      <w:r w:rsidRPr="005B056D">
        <w:rPr>
          <w:rStyle w:val="Hyperlink"/>
          <w:rFonts w:cstheme="minorHAnsi"/>
          <w:lang w:val="en-US"/>
        </w:rPr>
        <w:t>pdf</w:t>
      </w:r>
      <w:proofErr w:type="spellEnd"/>
      <w:r w:rsidR="008F6011">
        <w:rPr>
          <w:rStyle w:val="Hyperlink"/>
          <w:rFonts w:cstheme="minorHAnsi"/>
          <w:lang w:val="en-US"/>
        </w:rPr>
        <w:fldChar w:fldCharType="end"/>
      </w:r>
      <w:r w:rsidRPr="000B2C08">
        <w:rPr>
          <w:rFonts w:cstheme="minorHAnsi"/>
          <w:lang w:val="ru-RU"/>
        </w:rPr>
        <w:t xml:space="preserve"> </w:t>
      </w:r>
      <w:r w:rsidRPr="000B2C08">
        <w:rPr>
          <w:lang w:val="ru-RU"/>
        </w:rPr>
        <w:t>(просмотрено 04.04.2013)).</w:t>
      </w:r>
    </w:p>
  </w:footnote>
  <w:footnote w:id="52">
    <w:p w:rsidR="00E05E73" w:rsidRPr="000B2C08" w:rsidRDefault="00E05E73">
      <w:pPr>
        <w:pStyle w:val="FootnoteText"/>
        <w:rPr>
          <w:lang w:val="ru-RU"/>
        </w:rPr>
      </w:pPr>
      <w:r>
        <w:rPr>
          <w:rStyle w:val="FootnoteReference"/>
        </w:rPr>
        <w:footnoteRef/>
      </w:r>
      <w:r w:rsidRPr="000B2C08">
        <w:rPr>
          <w:lang w:val="ru-RU"/>
        </w:rPr>
        <w:t xml:space="preserve"> См. сноску 52, стр. 1</w:t>
      </w:r>
    </w:p>
  </w:footnote>
  <w:footnote w:id="53">
    <w:p w:rsidR="00E05E73" w:rsidRPr="000B2C08" w:rsidRDefault="00E05E73">
      <w:pPr>
        <w:pStyle w:val="FootnoteText"/>
        <w:rPr>
          <w:lang w:val="ru-RU"/>
        </w:rPr>
      </w:pPr>
      <w:r>
        <w:rPr>
          <w:rStyle w:val="FootnoteReference"/>
        </w:rPr>
        <w:footnoteRef/>
      </w:r>
      <w:r w:rsidRPr="000B2C08">
        <w:rPr>
          <w:lang w:val="ru-RU"/>
        </w:rPr>
        <w:t xml:space="preserve"> См. сноску 52, стр. 2</w:t>
      </w:r>
    </w:p>
  </w:footnote>
  <w:footnote w:id="54">
    <w:p w:rsidR="00E05E73" w:rsidRPr="000B2C08" w:rsidRDefault="00E05E73">
      <w:pPr>
        <w:pStyle w:val="FootnoteText"/>
        <w:rPr>
          <w:lang w:val="ru-RU"/>
        </w:rPr>
      </w:pPr>
      <w:r>
        <w:rPr>
          <w:rStyle w:val="FootnoteReference"/>
        </w:rPr>
        <w:footnoteRef/>
      </w:r>
      <w:r w:rsidRPr="000B2C08">
        <w:rPr>
          <w:lang w:val="ru-RU"/>
        </w:rPr>
        <w:t xml:space="preserve"> См. сноску 52, стр. 11</w:t>
      </w:r>
    </w:p>
  </w:footnote>
  <w:footnote w:id="55">
    <w:p w:rsidR="00E05E73" w:rsidRPr="000B2C08" w:rsidRDefault="00E05E73">
      <w:pPr>
        <w:pStyle w:val="FootnoteText"/>
        <w:rPr>
          <w:lang w:val="ru-RU"/>
        </w:rPr>
      </w:pPr>
      <w:r>
        <w:rPr>
          <w:rStyle w:val="FootnoteReference"/>
        </w:rPr>
        <w:footnoteRef/>
      </w:r>
      <w:r w:rsidRPr="000B2C08">
        <w:rPr>
          <w:lang w:val="ru-RU"/>
        </w:rPr>
        <w:t xml:space="preserve"> </w:t>
      </w:r>
      <w:proofErr w:type="gramStart"/>
      <w:r w:rsidRPr="000B2C08">
        <w:rPr>
          <w:lang w:val="ru-RU"/>
        </w:rPr>
        <w:t>Жак А.М. Вини, Создание групповых моделей в системной динамике (</w:t>
      </w:r>
      <w:proofErr w:type="spellStart"/>
      <w:r w:rsidRPr="00654574">
        <w:rPr>
          <w:lang w:val="en-US"/>
        </w:rPr>
        <w:t>Jac</w:t>
      </w:r>
      <w:proofErr w:type="spellEnd"/>
      <w:r w:rsidRPr="000B2C08">
        <w:rPr>
          <w:lang w:val="ru-RU"/>
        </w:rPr>
        <w:t xml:space="preserve"> </w:t>
      </w:r>
      <w:r w:rsidRPr="00654574">
        <w:rPr>
          <w:lang w:val="en-US"/>
        </w:rPr>
        <w:t>A</w:t>
      </w:r>
      <w:r w:rsidRPr="000B2C08">
        <w:rPr>
          <w:lang w:val="ru-RU"/>
        </w:rPr>
        <w:t>.</w:t>
      </w:r>
      <w:r w:rsidRPr="00654574">
        <w:rPr>
          <w:lang w:val="en-US"/>
        </w:rPr>
        <w:t>M</w:t>
      </w:r>
      <w:r w:rsidRPr="000B2C08">
        <w:rPr>
          <w:lang w:val="ru-RU"/>
        </w:rPr>
        <w:t>.</w:t>
      </w:r>
      <w:proofErr w:type="gramEnd"/>
      <w:r w:rsidRPr="000B2C08">
        <w:rPr>
          <w:lang w:val="ru-RU"/>
        </w:rPr>
        <w:t xml:space="preserve"> </w:t>
      </w:r>
      <w:proofErr w:type="spellStart"/>
      <w:proofErr w:type="gramStart"/>
      <w:r w:rsidRPr="00654574">
        <w:rPr>
          <w:lang w:val="en-US"/>
        </w:rPr>
        <w:t>Vennix</w:t>
      </w:r>
      <w:proofErr w:type="spellEnd"/>
      <w:r w:rsidRPr="000B2C08">
        <w:rPr>
          <w:lang w:val="ru-RU"/>
        </w:rPr>
        <w:t xml:space="preserve">, </w:t>
      </w:r>
      <w:r w:rsidRPr="00654574">
        <w:rPr>
          <w:lang w:val="en-US"/>
        </w:rPr>
        <w:t>Group</w:t>
      </w:r>
      <w:r w:rsidRPr="000B2C08">
        <w:rPr>
          <w:lang w:val="ru-RU"/>
        </w:rPr>
        <w:t xml:space="preserve"> </w:t>
      </w:r>
      <w:r w:rsidRPr="00654574">
        <w:rPr>
          <w:lang w:val="en-US"/>
        </w:rPr>
        <w:t>Model</w:t>
      </w:r>
      <w:r w:rsidRPr="000B2C08">
        <w:rPr>
          <w:lang w:val="ru-RU"/>
        </w:rPr>
        <w:t>-</w:t>
      </w:r>
      <w:r w:rsidRPr="00654574">
        <w:rPr>
          <w:lang w:val="en-US"/>
        </w:rPr>
        <w:t>Building</w:t>
      </w:r>
      <w:r w:rsidRPr="000B2C08">
        <w:rPr>
          <w:lang w:val="ru-RU"/>
        </w:rPr>
        <w:t xml:space="preserve"> </w:t>
      </w:r>
      <w:r w:rsidRPr="00654574">
        <w:rPr>
          <w:lang w:val="en-US"/>
        </w:rPr>
        <w:t>in</w:t>
      </w:r>
      <w:r w:rsidRPr="000B2C08">
        <w:rPr>
          <w:lang w:val="ru-RU"/>
        </w:rPr>
        <w:t xml:space="preserve"> </w:t>
      </w:r>
      <w:r w:rsidRPr="00654574">
        <w:rPr>
          <w:lang w:val="en-US"/>
        </w:rPr>
        <w:t>System</w:t>
      </w:r>
      <w:r w:rsidRPr="000B2C08">
        <w:rPr>
          <w:lang w:val="ru-RU"/>
        </w:rPr>
        <w:t xml:space="preserve"> </w:t>
      </w:r>
      <w:r w:rsidRPr="00654574">
        <w:rPr>
          <w:lang w:val="en-US"/>
        </w:rPr>
        <w:t>Dynamics</w:t>
      </w:r>
      <w:r w:rsidRPr="000B2C08">
        <w:rPr>
          <w:lang w:val="ru-RU"/>
        </w:rPr>
        <w:t>), Том 2, 1996, стр.1.</w:t>
      </w:r>
      <w:proofErr w:type="gramEnd"/>
    </w:p>
  </w:footnote>
  <w:footnote w:id="56">
    <w:p w:rsidR="00E05E73" w:rsidRPr="000B2C08" w:rsidRDefault="00E05E73">
      <w:pPr>
        <w:pStyle w:val="FootnoteText"/>
        <w:rPr>
          <w:lang w:val="ru-RU"/>
        </w:rPr>
      </w:pPr>
      <w:r>
        <w:rPr>
          <w:rStyle w:val="FootnoteReference"/>
        </w:rPr>
        <w:footnoteRef/>
      </w:r>
      <w:r w:rsidRPr="000B2C08">
        <w:rPr>
          <w:lang w:val="ru-RU"/>
        </w:rPr>
        <w:t xml:space="preserve"> См. сноску 52, стр. 2</w:t>
      </w:r>
    </w:p>
  </w:footnote>
  <w:footnote w:id="57">
    <w:p w:rsidR="00E05E73" w:rsidRPr="000B2C08" w:rsidRDefault="00E05E73">
      <w:pPr>
        <w:pStyle w:val="FootnoteText"/>
        <w:rPr>
          <w:lang w:val="ru-RU"/>
        </w:rPr>
      </w:pPr>
      <w:r>
        <w:rPr>
          <w:rStyle w:val="FootnoteReference"/>
        </w:rPr>
        <w:footnoteRef/>
      </w:r>
      <w:r w:rsidRPr="000B2C08">
        <w:rPr>
          <w:lang w:val="ru-RU"/>
        </w:rPr>
        <w:t xml:space="preserve"> См. сноску 52, стр. 7 </w:t>
      </w:r>
    </w:p>
  </w:footnote>
  <w:footnote w:id="58">
    <w:p w:rsidR="00E05E73" w:rsidRPr="000B2C08" w:rsidRDefault="00E05E73">
      <w:pPr>
        <w:pStyle w:val="FootnoteText"/>
        <w:rPr>
          <w:lang w:val="ru-RU"/>
        </w:rPr>
      </w:pPr>
      <w:r>
        <w:rPr>
          <w:rStyle w:val="FootnoteReference"/>
        </w:rPr>
        <w:footnoteRef/>
      </w:r>
      <w:r w:rsidRPr="000B2C08">
        <w:rPr>
          <w:lang w:val="ru-RU"/>
        </w:rPr>
        <w:t xml:space="preserve"> Онлайн-с</w:t>
      </w:r>
      <w:r w:rsidRPr="000B2C08">
        <w:rPr>
          <w:rFonts w:cstheme="minorHAnsi"/>
          <w:lang w:val="ru-RU"/>
        </w:rPr>
        <w:t>ловарь Уэбстера</w:t>
      </w:r>
      <w:r w:rsidRPr="000B2C08">
        <w:rPr>
          <w:rFonts w:ascii="Arial" w:hAnsi="Arial" w:cs="Arial"/>
          <w:b/>
          <w:bCs/>
          <w:color w:val="000000"/>
          <w:sz w:val="22"/>
          <w:szCs w:val="22"/>
          <w:shd w:val="clear" w:color="auto" w:fill="FFFFFF"/>
          <w:lang w:val="ru-RU"/>
        </w:rPr>
        <w:t xml:space="preserve"> </w:t>
      </w:r>
      <w:r w:rsidRPr="000B2C08">
        <w:rPr>
          <w:rFonts w:cstheme="minorHAnsi"/>
          <w:lang w:val="ru-RU"/>
        </w:rPr>
        <w:t>(</w:t>
      </w:r>
      <w:r>
        <w:rPr>
          <w:rFonts w:cstheme="minorHAnsi"/>
          <w:lang w:val="de-DE"/>
        </w:rPr>
        <w:t>W</w:t>
      </w:r>
      <w:proofErr w:type="spellStart"/>
      <w:r w:rsidRPr="003B3E68">
        <w:rPr>
          <w:rFonts w:cstheme="minorHAnsi"/>
          <w:lang w:val="en-US"/>
        </w:rPr>
        <w:t>ebster</w:t>
      </w:r>
      <w:proofErr w:type="spellEnd"/>
      <w:r w:rsidRPr="000B2C08">
        <w:rPr>
          <w:rFonts w:cstheme="minorHAnsi"/>
          <w:lang w:val="ru-RU"/>
        </w:rPr>
        <w:t>’</w:t>
      </w:r>
      <w:r w:rsidRPr="003B3E68">
        <w:rPr>
          <w:rFonts w:cstheme="minorHAnsi"/>
          <w:lang w:val="en-US"/>
        </w:rPr>
        <w:t>s</w:t>
      </w:r>
      <w:r w:rsidRPr="000B2C08">
        <w:rPr>
          <w:rFonts w:cstheme="minorHAnsi"/>
          <w:lang w:val="ru-RU"/>
        </w:rPr>
        <w:t xml:space="preserve"> </w:t>
      </w:r>
      <w:r w:rsidRPr="003B3E68">
        <w:rPr>
          <w:rFonts w:cstheme="minorHAnsi"/>
          <w:lang w:val="en-US"/>
        </w:rPr>
        <w:t>Online</w:t>
      </w:r>
      <w:r w:rsidRPr="000B2C08">
        <w:rPr>
          <w:rFonts w:cstheme="minorHAnsi"/>
          <w:lang w:val="ru-RU"/>
        </w:rPr>
        <w:t xml:space="preserve"> </w:t>
      </w:r>
      <w:r w:rsidRPr="003B3E68">
        <w:rPr>
          <w:rFonts w:cstheme="minorHAnsi"/>
          <w:lang w:val="en-US"/>
        </w:rPr>
        <w:t>Dictionary</w:t>
      </w:r>
      <w:r w:rsidRPr="000B2C08">
        <w:rPr>
          <w:rFonts w:cstheme="minorHAnsi"/>
          <w:lang w:val="ru-RU"/>
        </w:rPr>
        <w:t>)</w:t>
      </w:r>
    </w:p>
  </w:footnote>
  <w:footnote w:id="59">
    <w:p w:rsidR="00E05E73" w:rsidRPr="000B2C08" w:rsidRDefault="00E05E73">
      <w:pPr>
        <w:pStyle w:val="FootnoteText"/>
        <w:rPr>
          <w:rFonts w:asciiTheme="majorHAnsi" w:hAnsiTheme="majorHAnsi"/>
          <w:color w:val="FF0000"/>
          <w:lang w:val="ru-RU"/>
        </w:rPr>
      </w:pPr>
      <w:r>
        <w:rPr>
          <w:rStyle w:val="FootnoteReference"/>
        </w:rPr>
        <w:footnoteRef/>
      </w:r>
      <w:r w:rsidRPr="000B2C08">
        <w:rPr>
          <w:lang w:val="ru-RU"/>
        </w:rPr>
        <w:t xml:space="preserve"> </w:t>
      </w:r>
      <w:r>
        <w:rPr>
          <w:lang w:val="en-US"/>
        </w:rPr>
        <w:t>WWF</w:t>
      </w:r>
      <w:r w:rsidRPr="000B2C08">
        <w:rPr>
          <w:lang w:val="ru-RU"/>
        </w:rPr>
        <w:t>, Сквозной инструмент, Анализ заинтересованных сторон (</w:t>
      </w:r>
      <w:r>
        <w:rPr>
          <w:lang w:val="en-US"/>
        </w:rPr>
        <w:t>Cross</w:t>
      </w:r>
      <w:r w:rsidRPr="000B2C08">
        <w:rPr>
          <w:lang w:val="ru-RU"/>
        </w:rPr>
        <w:t>-</w:t>
      </w:r>
      <w:r>
        <w:rPr>
          <w:lang w:val="en-US"/>
        </w:rPr>
        <w:t>cutting</w:t>
      </w:r>
      <w:r w:rsidRPr="000B2C08">
        <w:rPr>
          <w:lang w:val="ru-RU"/>
        </w:rPr>
        <w:t xml:space="preserve"> </w:t>
      </w:r>
      <w:r>
        <w:rPr>
          <w:lang w:val="en-US"/>
        </w:rPr>
        <w:t>Tool</w:t>
      </w:r>
      <w:r w:rsidRPr="000B2C08">
        <w:rPr>
          <w:lang w:val="ru-RU"/>
        </w:rPr>
        <w:t xml:space="preserve">, </w:t>
      </w:r>
      <w:r>
        <w:rPr>
          <w:lang w:val="en-US"/>
        </w:rPr>
        <w:t>Stakeholder</w:t>
      </w:r>
      <w:r w:rsidRPr="000B2C08">
        <w:rPr>
          <w:lang w:val="ru-RU"/>
        </w:rPr>
        <w:t xml:space="preserve"> </w:t>
      </w:r>
      <w:r>
        <w:rPr>
          <w:lang w:val="en-US"/>
        </w:rPr>
        <w:t>Analysis</w:t>
      </w:r>
      <w:r w:rsidRPr="000B2C08">
        <w:rPr>
          <w:lang w:val="ru-RU"/>
        </w:rPr>
        <w:t>), Октябрь 2005</w:t>
      </w:r>
      <w:r w:rsidRPr="000B2C08">
        <w:rPr>
          <w:rFonts w:asciiTheme="majorHAnsi" w:hAnsiTheme="majorHAnsi"/>
          <w:color w:val="FF0000"/>
          <w:lang w:val="ru-RU"/>
        </w:rPr>
        <w:t xml:space="preserve"> </w:t>
      </w:r>
    </w:p>
  </w:footnote>
  <w:footnote w:id="60">
    <w:p w:rsidR="00E05E73" w:rsidRPr="00756DF3" w:rsidRDefault="00E05E73">
      <w:pPr>
        <w:pStyle w:val="FootnoteText"/>
        <w:rPr>
          <w:lang w:val="en-US"/>
        </w:rPr>
      </w:pPr>
      <w:r>
        <w:rPr>
          <w:rStyle w:val="FootnoteReference"/>
        </w:rPr>
        <w:footnoteRef/>
      </w:r>
      <w:r w:rsidRPr="00756DF3">
        <w:rPr>
          <w:lang w:val="en-US"/>
        </w:rPr>
        <w:t xml:space="preserve"> </w:t>
      </w:r>
      <w:proofErr w:type="spellStart"/>
      <w:proofErr w:type="gramStart"/>
      <w:r>
        <w:t>См</w:t>
      </w:r>
      <w:proofErr w:type="spellEnd"/>
      <w:r w:rsidRPr="00756DF3">
        <w:rPr>
          <w:lang w:val="en-US"/>
        </w:rPr>
        <w:t xml:space="preserve">. </w:t>
      </w:r>
      <w:proofErr w:type="spellStart"/>
      <w:r>
        <w:t>сноску</w:t>
      </w:r>
      <w:proofErr w:type="spellEnd"/>
      <w:r w:rsidRPr="00756DF3">
        <w:rPr>
          <w:lang w:val="en-US"/>
        </w:rPr>
        <w:t xml:space="preserve"> 52, </w:t>
      </w:r>
      <w:proofErr w:type="spellStart"/>
      <w:r>
        <w:t>стр</w:t>
      </w:r>
      <w:proofErr w:type="spellEnd"/>
      <w:r w:rsidRPr="00756DF3">
        <w:rPr>
          <w:lang w:val="en-US"/>
        </w:rPr>
        <w:t>.</w:t>
      </w:r>
      <w:proofErr w:type="gramEnd"/>
      <w:r w:rsidRPr="00756DF3">
        <w:rPr>
          <w:lang w:val="en-US"/>
        </w:rPr>
        <w:t xml:space="preserve">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D83"/>
    <w:multiLevelType w:val="hybridMultilevel"/>
    <w:tmpl w:val="E65C143A"/>
    <w:lvl w:ilvl="0" w:tplc="AB8CCDE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34D95"/>
    <w:multiLevelType w:val="hybridMultilevel"/>
    <w:tmpl w:val="3294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A0916"/>
    <w:multiLevelType w:val="hybridMultilevel"/>
    <w:tmpl w:val="95B0F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73B7C"/>
    <w:multiLevelType w:val="hybridMultilevel"/>
    <w:tmpl w:val="2E98E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B2C58"/>
    <w:multiLevelType w:val="hybridMultilevel"/>
    <w:tmpl w:val="BDE2F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E70D9"/>
    <w:multiLevelType w:val="hybridMultilevel"/>
    <w:tmpl w:val="AF40BB24"/>
    <w:lvl w:ilvl="0" w:tplc="76DC39A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A2860"/>
    <w:multiLevelType w:val="hybridMultilevel"/>
    <w:tmpl w:val="47C60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54190"/>
    <w:multiLevelType w:val="hybridMultilevel"/>
    <w:tmpl w:val="CAC8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423D3"/>
    <w:multiLevelType w:val="hybridMultilevel"/>
    <w:tmpl w:val="0F52415C"/>
    <w:lvl w:ilvl="0" w:tplc="F05CA89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B35EE4"/>
    <w:multiLevelType w:val="hybridMultilevel"/>
    <w:tmpl w:val="69544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D01B25"/>
    <w:multiLevelType w:val="hybridMultilevel"/>
    <w:tmpl w:val="7ACEB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AB3B7E"/>
    <w:multiLevelType w:val="hybridMultilevel"/>
    <w:tmpl w:val="2B5E1E1C"/>
    <w:lvl w:ilvl="0" w:tplc="8236CEEE">
      <w:start w:val="4"/>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C1244E"/>
    <w:multiLevelType w:val="hybridMultilevel"/>
    <w:tmpl w:val="AF8C0980"/>
    <w:lvl w:ilvl="0" w:tplc="DC4840A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D04FD5"/>
    <w:multiLevelType w:val="hybridMultilevel"/>
    <w:tmpl w:val="888AC1AC"/>
    <w:lvl w:ilvl="0" w:tplc="21B8092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380AEC"/>
    <w:multiLevelType w:val="hybridMultilevel"/>
    <w:tmpl w:val="54FA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7B0327"/>
    <w:multiLevelType w:val="hybridMultilevel"/>
    <w:tmpl w:val="7D28D7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0"/>
  </w:num>
  <w:num w:numId="5">
    <w:abstractNumId w:val="7"/>
  </w:num>
  <w:num w:numId="6">
    <w:abstractNumId w:val="13"/>
  </w:num>
  <w:num w:numId="7">
    <w:abstractNumId w:val="11"/>
  </w:num>
  <w:num w:numId="8">
    <w:abstractNumId w:val="2"/>
  </w:num>
  <w:num w:numId="9">
    <w:abstractNumId w:val="12"/>
  </w:num>
  <w:num w:numId="10">
    <w:abstractNumId w:val="14"/>
  </w:num>
  <w:num w:numId="11">
    <w:abstractNumId w:val="6"/>
  </w:num>
  <w:num w:numId="12">
    <w:abstractNumId w:val="3"/>
  </w:num>
  <w:num w:numId="13">
    <w:abstractNumId w:val="10"/>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CE"/>
    <w:rsid w:val="0000142D"/>
    <w:rsid w:val="000015D7"/>
    <w:rsid w:val="00002CFD"/>
    <w:rsid w:val="00005910"/>
    <w:rsid w:val="00013DD0"/>
    <w:rsid w:val="00013FBC"/>
    <w:rsid w:val="00014572"/>
    <w:rsid w:val="0002172C"/>
    <w:rsid w:val="00021CAB"/>
    <w:rsid w:val="00025FA8"/>
    <w:rsid w:val="00027FEA"/>
    <w:rsid w:val="00034357"/>
    <w:rsid w:val="00042582"/>
    <w:rsid w:val="0004567A"/>
    <w:rsid w:val="0004725F"/>
    <w:rsid w:val="00047E70"/>
    <w:rsid w:val="000505CA"/>
    <w:rsid w:val="0005181B"/>
    <w:rsid w:val="000535AE"/>
    <w:rsid w:val="00055461"/>
    <w:rsid w:val="0005668F"/>
    <w:rsid w:val="00057508"/>
    <w:rsid w:val="00060B0C"/>
    <w:rsid w:val="00060E6E"/>
    <w:rsid w:val="0006292B"/>
    <w:rsid w:val="00062D06"/>
    <w:rsid w:val="000669F3"/>
    <w:rsid w:val="0007165D"/>
    <w:rsid w:val="000757C2"/>
    <w:rsid w:val="00077325"/>
    <w:rsid w:val="0008571C"/>
    <w:rsid w:val="00094497"/>
    <w:rsid w:val="00094AF3"/>
    <w:rsid w:val="00096A61"/>
    <w:rsid w:val="000A160B"/>
    <w:rsid w:val="000A4592"/>
    <w:rsid w:val="000A61E7"/>
    <w:rsid w:val="000A799E"/>
    <w:rsid w:val="000B2C08"/>
    <w:rsid w:val="000B3DEE"/>
    <w:rsid w:val="000B72BF"/>
    <w:rsid w:val="000C1034"/>
    <w:rsid w:val="000C3874"/>
    <w:rsid w:val="000D0B21"/>
    <w:rsid w:val="000D0C5D"/>
    <w:rsid w:val="000D24F1"/>
    <w:rsid w:val="000D62C5"/>
    <w:rsid w:val="000D65AF"/>
    <w:rsid w:val="000E3943"/>
    <w:rsid w:val="000F0ED2"/>
    <w:rsid w:val="000F659B"/>
    <w:rsid w:val="0010028A"/>
    <w:rsid w:val="00105C76"/>
    <w:rsid w:val="00110488"/>
    <w:rsid w:val="00111820"/>
    <w:rsid w:val="00112297"/>
    <w:rsid w:val="00113C79"/>
    <w:rsid w:val="00121707"/>
    <w:rsid w:val="00125110"/>
    <w:rsid w:val="0012555C"/>
    <w:rsid w:val="0012602D"/>
    <w:rsid w:val="0013081C"/>
    <w:rsid w:val="00132551"/>
    <w:rsid w:val="00133006"/>
    <w:rsid w:val="00133805"/>
    <w:rsid w:val="0013416B"/>
    <w:rsid w:val="00137037"/>
    <w:rsid w:val="00137DE3"/>
    <w:rsid w:val="00140482"/>
    <w:rsid w:val="00140E5B"/>
    <w:rsid w:val="00145DE9"/>
    <w:rsid w:val="0014628A"/>
    <w:rsid w:val="00153798"/>
    <w:rsid w:val="00163AF6"/>
    <w:rsid w:val="0016637C"/>
    <w:rsid w:val="0017129F"/>
    <w:rsid w:val="00173124"/>
    <w:rsid w:val="00173313"/>
    <w:rsid w:val="001767C2"/>
    <w:rsid w:val="00182B60"/>
    <w:rsid w:val="001901A3"/>
    <w:rsid w:val="00193F14"/>
    <w:rsid w:val="00194B58"/>
    <w:rsid w:val="00195DC4"/>
    <w:rsid w:val="001B0C36"/>
    <w:rsid w:val="001B12CE"/>
    <w:rsid w:val="001B3A22"/>
    <w:rsid w:val="001B690E"/>
    <w:rsid w:val="001B6FC6"/>
    <w:rsid w:val="001B7B01"/>
    <w:rsid w:val="001C370E"/>
    <w:rsid w:val="001C56A6"/>
    <w:rsid w:val="001D14D8"/>
    <w:rsid w:val="001D246D"/>
    <w:rsid w:val="001D468D"/>
    <w:rsid w:val="001D60B5"/>
    <w:rsid w:val="001E48E5"/>
    <w:rsid w:val="001E4DD1"/>
    <w:rsid w:val="001F2FEC"/>
    <w:rsid w:val="001F610A"/>
    <w:rsid w:val="002073DE"/>
    <w:rsid w:val="0021025D"/>
    <w:rsid w:val="0021226A"/>
    <w:rsid w:val="00213E23"/>
    <w:rsid w:val="002140A2"/>
    <w:rsid w:val="00215E63"/>
    <w:rsid w:val="002218D8"/>
    <w:rsid w:val="0022337F"/>
    <w:rsid w:val="002333DE"/>
    <w:rsid w:val="00234459"/>
    <w:rsid w:val="00244301"/>
    <w:rsid w:val="002448C8"/>
    <w:rsid w:val="002455CE"/>
    <w:rsid w:val="00247B33"/>
    <w:rsid w:val="00263278"/>
    <w:rsid w:val="00271A25"/>
    <w:rsid w:val="00275FB5"/>
    <w:rsid w:val="00277001"/>
    <w:rsid w:val="00283BD1"/>
    <w:rsid w:val="0029303F"/>
    <w:rsid w:val="002A5085"/>
    <w:rsid w:val="002A55FA"/>
    <w:rsid w:val="002A7854"/>
    <w:rsid w:val="002A7A03"/>
    <w:rsid w:val="002B22B1"/>
    <w:rsid w:val="002B7237"/>
    <w:rsid w:val="002B7F14"/>
    <w:rsid w:val="002C3FBF"/>
    <w:rsid w:val="002C5FDE"/>
    <w:rsid w:val="002D56AC"/>
    <w:rsid w:val="002D6E98"/>
    <w:rsid w:val="002E014A"/>
    <w:rsid w:val="002E4EAC"/>
    <w:rsid w:val="002E7689"/>
    <w:rsid w:val="002F2140"/>
    <w:rsid w:val="002F7050"/>
    <w:rsid w:val="002F7F82"/>
    <w:rsid w:val="0030416C"/>
    <w:rsid w:val="00305A19"/>
    <w:rsid w:val="00311EA0"/>
    <w:rsid w:val="003121DF"/>
    <w:rsid w:val="00312C73"/>
    <w:rsid w:val="003132E9"/>
    <w:rsid w:val="00313DAC"/>
    <w:rsid w:val="00320685"/>
    <w:rsid w:val="00325740"/>
    <w:rsid w:val="003269CB"/>
    <w:rsid w:val="00332996"/>
    <w:rsid w:val="00336608"/>
    <w:rsid w:val="00341392"/>
    <w:rsid w:val="00343133"/>
    <w:rsid w:val="00351268"/>
    <w:rsid w:val="0036127B"/>
    <w:rsid w:val="0036357D"/>
    <w:rsid w:val="0036611F"/>
    <w:rsid w:val="00367050"/>
    <w:rsid w:val="00373815"/>
    <w:rsid w:val="0037405C"/>
    <w:rsid w:val="00377C31"/>
    <w:rsid w:val="0038008B"/>
    <w:rsid w:val="00382EEE"/>
    <w:rsid w:val="0039444E"/>
    <w:rsid w:val="00394F83"/>
    <w:rsid w:val="003A1287"/>
    <w:rsid w:val="003A580B"/>
    <w:rsid w:val="003A5AF6"/>
    <w:rsid w:val="003A67A3"/>
    <w:rsid w:val="003B0917"/>
    <w:rsid w:val="003B134D"/>
    <w:rsid w:val="003B3937"/>
    <w:rsid w:val="003B3E68"/>
    <w:rsid w:val="003B557C"/>
    <w:rsid w:val="003D0E2E"/>
    <w:rsid w:val="003D4C0D"/>
    <w:rsid w:val="003D6F51"/>
    <w:rsid w:val="003E1FB5"/>
    <w:rsid w:val="003E37DA"/>
    <w:rsid w:val="003E39F1"/>
    <w:rsid w:val="003E4519"/>
    <w:rsid w:val="003F1134"/>
    <w:rsid w:val="003F3AF1"/>
    <w:rsid w:val="003F7642"/>
    <w:rsid w:val="003F7FF0"/>
    <w:rsid w:val="00400804"/>
    <w:rsid w:val="00404AA7"/>
    <w:rsid w:val="004124B1"/>
    <w:rsid w:val="0041670B"/>
    <w:rsid w:val="00420CA0"/>
    <w:rsid w:val="00427251"/>
    <w:rsid w:val="004367E9"/>
    <w:rsid w:val="00440676"/>
    <w:rsid w:val="00441290"/>
    <w:rsid w:val="00445DB4"/>
    <w:rsid w:val="0045021B"/>
    <w:rsid w:val="00454743"/>
    <w:rsid w:val="00463959"/>
    <w:rsid w:val="004650AB"/>
    <w:rsid w:val="004660DD"/>
    <w:rsid w:val="0047108B"/>
    <w:rsid w:val="00472DA7"/>
    <w:rsid w:val="0047484B"/>
    <w:rsid w:val="00477768"/>
    <w:rsid w:val="004824C6"/>
    <w:rsid w:val="004832A8"/>
    <w:rsid w:val="0048468B"/>
    <w:rsid w:val="0048619C"/>
    <w:rsid w:val="00486BF8"/>
    <w:rsid w:val="004931DA"/>
    <w:rsid w:val="00497385"/>
    <w:rsid w:val="004A790B"/>
    <w:rsid w:val="004A7AC4"/>
    <w:rsid w:val="004B10E3"/>
    <w:rsid w:val="004B23B8"/>
    <w:rsid w:val="004B2B9A"/>
    <w:rsid w:val="004B4D71"/>
    <w:rsid w:val="004D2D48"/>
    <w:rsid w:val="004D607A"/>
    <w:rsid w:val="004D60D4"/>
    <w:rsid w:val="004D6C4C"/>
    <w:rsid w:val="004E00A1"/>
    <w:rsid w:val="004E122A"/>
    <w:rsid w:val="004E5564"/>
    <w:rsid w:val="004E72C4"/>
    <w:rsid w:val="004F0668"/>
    <w:rsid w:val="004F0699"/>
    <w:rsid w:val="004F268C"/>
    <w:rsid w:val="004F50B2"/>
    <w:rsid w:val="004F6915"/>
    <w:rsid w:val="0050324B"/>
    <w:rsid w:val="0050327E"/>
    <w:rsid w:val="005107D6"/>
    <w:rsid w:val="00511C9A"/>
    <w:rsid w:val="00520F0C"/>
    <w:rsid w:val="005230E0"/>
    <w:rsid w:val="00525DF1"/>
    <w:rsid w:val="00534299"/>
    <w:rsid w:val="005361DD"/>
    <w:rsid w:val="00543167"/>
    <w:rsid w:val="005533CC"/>
    <w:rsid w:val="005562BE"/>
    <w:rsid w:val="00565B0E"/>
    <w:rsid w:val="0057161E"/>
    <w:rsid w:val="00571A54"/>
    <w:rsid w:val="00571C42"/>
    <w:rsid w:val="005773CF"/>
    <w:rsid w:val="00582905"/>
    <w:rsid w:val="0058752E"/>
    <w:rsid w:val="00592E86"/>
    <w:rsid w:val="00595F4C"/>
    <w:rsid w:val="005A188A"/>
    <w:rsid w:val="005A3650"/>
    <w:rsid w:val="005A491C"/>
    <w:rsid w:val="005A5DF5"/>
    <w:rsid w:val="005B056D"/>
    <w:rsid w:val="005B5BA9"/>
    <w:rsid w:val="005B70AD"/>
    <w:rsid w:val="005C4C99"/>
    <w:rsid w:val="005C5016"/>
    <w:rsid w:val="005C7A59"/>
    <w:rsid w:val="005D468A"/>
    <w:rsid w:val="005D4B42"/>
    <w:rsid w:val="005E49FA"/>
    <w:rsid w:val="005E5C2F"/>
    <w:rsid w:val="005F1BF2"/>
    <w:rsid w:val="005F2E3C"/>
    <w:rsid w:val="005F691B"/>
    <w:rsid w:val="006004D3"/>
    <w:rsid w:val="00613AFD"/>
    <w:rsid w:val="00613C53"/>
    <w:rsid w:val="00614520"/>
    <w:rsid w:val="0062117B"/>
    <w:rsid w:val="006222D8"/>
    <w:rsid w:val="00627EE2"/>
    <w:rsid w:val="00632CD0"/>
    <w:rsid w:val="006337FA"/>
    <w:rsid w:val="00634095"/>
    <w:rsid w:val="006346A7"/>
    <w:rsid w:val="00636569"/>
    <w:rsid w:val="00641F59"/>
    <w:rsid w:val="006420A0"/>
    <w:rsid w:val="006446C3"/>
    <w:rsid w:val="00651910"/>
    <w:rsid w:val="00654574"/>
    <w:rsid w:val="00663708"/>
    <w:rsid w:val="006700A0"/>
    <w:rsid w:val="00680846"/>
    <w:rsid w:val="006816F1"/>
    <w:rsid w:val="00686B92"/>
    <w:rsid w:val="00690C47"/>
    <w:rsid w:val="00692E80"/>
    <w:rsid w:val="00693880"/>
    <w:rsid w:val="0069405D"/>
    <w:rsid w:val="00696DF4"/>
    <w:rsid w:val="006A4A93"/>
    <w:rsid w:val="006A7242"/>
    <w:rsid w:val="006B0159"/>
    <w:rsid w:val="006B35CE"/>
    <w:rsid w:val="006B658F"/>
    <w:rsid w:val="006C5853"/>
    <w:rsid w:val="006D0CBE"/>
    <w:rsid w:val="006D0CFC"/>
    <w:rsid w:val="006D2309"/>
    <w:rsid w:val="006D538B"/>
    <w:rsid w:val="006E1E6C"/>
    <w:rsid w:val="006F1C51"/>
    <w:rsid w:val="0070740B"/>
    <w:rsid w:val="0071179B"/>
    <w:rsid w:val="007123AC"/>
    <w:rsid w:val="00713631"/>
    <w:rsid w:val="00713665"/>
    <w:rsid w:val="00715466"/>
    <w:rsid w:val="00717F16"/>
    <w:rsid w:val="00723F52"/>
    <w:rsid w:val="00732555"/>
    <w:rsid w:val="00742FBA"/>
    <w:rsid w:val="00744C99"/>
    <w:rsid w:val="00746226"/>
    <w:rsid w:val="00750600"/>
    <w:rsid w:val="00753585"/>
    <w:rsid w:val="00754D7D"/>
    <w:rsid w:val="00754E20"/>
    <w:rsid w:val="00756DF3"/>
    <w:rsid w:val="007664E3"/>
    <w:rsid w:val="00767BD0"/>
    <w:rsid w:val="0077737B"/>
    <w:rsid w:val="00784283"/>
    <w:rsid w:val="007858FE"/>
    <w:rsid w:val="007927CA"/>
    <w:rsid w:val="007927FF"/>
    <w:rsid w:val="00794558"/>
    <w:rsid w:val="00794E71"/>
    <w:rsid w:val="007A0410"/>
    <w:rsid w:val="007A5AA2"/>
    <w:rsid w:val="007B155A"/>
    <w:rsid w:val="007B4810"/>
    <w:rsid w:val="007B4CC5"/>
    <w:rsid w:val="007B5C47"/>
    <w:rsid w:val="007B7535"/>
    <w:rsid w:val="007C0541"/>
    <w:rsid w:val="007C2EED"/>
    <w:rsid w:val="007C6F5B"/>
    <w:rsid w:val="007D25A0"/>
    <w:rsid w:val="007D3E40"/>
    <w:rsid w:val="007E2E23"/>
    <w:rsid w:val="007E6F73"/>
    <w:rsid w:val="007E7A62"/>
    <w:rsid w:val="007F2708"/>
    <w:rsid w:val="00800679"/>
    <w:rsid w:val="00807AC7"/>
    <w:rsid w:val="00814E3F"/>
    <w:rsid w:val="008344CA"/>
    <w:rsid w:val="00837316"/>
    <w:rsid w:val="00840AE6"/>
    <w:rsid w:val="008430EA"/>
    <w:rsid w:val="00844EC0"/>
    <w:rsid w:val="00850F6F"/>
    <w:rsid w:val="00854F93"/>
    <w:rsid w:val="00857B93"/>
    <w:rsid w:val="00861F6A"/>
    <w:rsid w:val="00862BE7"/>
    <w:rsid w:val="008666B4"/>
    <w:rsid w:val="008671F5"/>
    <w:rsid w:val="00871139"/>
    <w:rsid w:val="00871F9D"/>
    <w:rsid w:val="00873C41"/>
    <w:rsid w:val="00874DF4"/>
    <w:rsid w:val="00875C77"/>
    <w:rsid w:val="00881CC4"/>
    <w:rsid w:val="00884AFF"/>
    <w:rsid w:val="0089209E"/>
    <w:rsid w:val="00892FD0"/>
    <w:rsid w:val="00894612"/>
    <w:rsid w:val="008B6F34"/>
    <w:rsid w:val="008C0F8A"/>
    <w:rsid w:val="008C5C11"/>
    <w:rsid w:val="008D5D4D"/>
    <w:rsid w:val="008F3FE6"/>
    <w:rsid w:val="008F6011"/>
    <w:rsid w:val="008F6DD2"/>
    <w:rsid w:val="0090238F"/>
    <w:rsid w:val="009051BE"/>
    <w:rsid w:val="00913FE2"/>
    <w:rsid w:val="009158EA"/>
    <w:rsid w:val="0091656F"/>
    <w:rsid w:val="009210D2"/>
    <w:rsid w:val="00923E79"/>
    <w:rsid w:val="00923F4D"/>
    <w:rsid w:val="00930059"/>
    <w:rsid w:val="00932243"/>
    <w:rsid w:val="0093608F"/>
    <w:rsid w:val="00940B13"/>
    <w:rsid w:val="00941B82"/>
    <w:rsid w:val="0094269E"/>
    <w:rsid w:val="00944E75"/>
    <w:rsid w:val="00944EC8"/>
    <w:rsid w:val="00945360"/>
    <w:rsid w:val="00947872"/>
    <w:rsid w:val="00955A9B"/>
    <w:rsid w:val="00961EC3"/>
    <w:rsid w:val="00962322"/>
    <w:rsid w:val="009673BF"/>
    <w:rsid w:val="00967EFA"/>
    <w:rsid w:val="00970713"/>
    <w:rsid w:val="009707A3"/>
    <w:rsid w:val="009707A5"/>
    <w:rsid w:val="00977370"/>
    <w:rsid w:val="00980090"/>
    <w:rsid w:val="00982400"/>
    <w:rsid w:val="00984507"/>
    <w:rsid w:val="0098629A"/>
    <w:rsid w:val="00992900"/>
    <w:rsid w:val="009951BE"/>
    <w:rsid w:val="009A5EF5"/>
    <w:rsid w:val="009B0881"/>
    <w:rsid w:val="009B13B1"/>
    <w:rsid w:val="009B47AB"/>
    <w:rsid w:val="009B7704"/>
    <w:rsid w:val="009C0E01"/>
    <w:rsid w:val="009C4671"/>
    <w:rsid w:val="009E5E6F"/>
    <w:rsid w:val="009F57EF"/>
    <w:rsid w:val="009F7535"/>
    <w:rsid w:val="00A006E5"/>
    <w:rsid w:val="00A02101"/>
    <w:rsid w:val="00A03D3A"/>
    <w:rsid w:val="00A05499"/>
    <w:rsid w:val="00A10C9F"/>
    <w:rsid w:val="00A24F99"/>
    <w:rsid w:val="00A26201"/>
    <w:rsid w:val="00A277A0"/>
    <w:rsid w:val="00A327D7"/>
    <w:rsid w:val="00A423A4"/>
    <w:rsid w:val="00A44228"/>
    <w:rsid w:val="00A44975"/>
    <w:rsid w:val="00A508B5"/>
    <w:rsid w:val="00A56288"/>
    <w:rsid w:val="00A57309"/>
    <w:rsid w:val="00A611AA"/>
    <w:rsid w:val="00A62FDE"/>
    <w:rsid w:val="00A64A59"/>
    <w:rsid w:val="00A66A3D"/>
    <w:rsid w:val="00A71F4F"/>
    <w:rsid w:val="00A7338B"/>
    <w:rsid w:val="00A74332"/>
    <w:rsid w:val="00A7522B"/>
    <w:rsid w:val="00A91805"/>
    <w:rsid w:val="00A923AF"/>
    <w:rsid w:val="00A95603"/>
    <w:rsid w:val="00A95BE0"/>
    <w:rsid w:val="00AA2F62"/>
    <w:rsid w:val="00AA7C24"/>
    <w:rsid w:val="00AB261B"/>
    <w:rsid w:val="00AB33E9"/>
    <w:rsid w:val="00AB4204"/>
    <w:rsid w:val="00AC2E68"/>
    <w:rsid w:val="00AC375A"/>
    <w:rsid w:val="00AC7FC6"/>
    <w:rsid w:val="00AD1AF9"/>
    <w:rsid w:val="00AD1E52"/>
    <w:rsid w:val="00AD654F"/>
    <w:rsid w:val="00AD7626"/>
    <w:rsid w:val="00AE1561"/>
    <w:rsid w:val="00AE16A7"/>
    <w:rsid w:val="00AE771E"/>
    <w:rsid w:val="00AF010A"/>
    <w:rsid w:val="00AF4A09"/>
    <w:rsid w:val="00B02705"/>
    <w:rsid w:val="00B03598"/>
    <w:rsid w:val="00B24136"/>
    <w:rsid w:val="00B33D4F"/>
    <w:rsid w:val="00B508E4"/>
    <w:rsid w:val="00B5158E"/>
    <w:rsid w:val="00B52631"/>
    <w:rsid w:val="00B52864"/>
    <w:rsid w:val="00B56723"/>
    <w:rsid w:val="00B568F5"/>
    <w:rsid w:val="00B6062D"/>
    <w:rsid w:val="00B624C3"/>
    <w:rsid w:val="00B66E2E"/>
    <w:rsid w:val="00B670A1"/>
    <w:rsid w:val="00B76862"/>
    <w:rsid w:val="00B93C57"/>
    <w:rsid w:val="00B93E81"/>
    <w:rsid w:val="00BA117B"/>
    <w:rsid w:val="00BA14AA"/>
    <w:rsid w:val="00BA3619"/>
    <w:rsid w:val="00BA37FA"/>
    <w:rsid w:val="00BA5288"/>
    <w:rsid w:val="00BB0E43"/>
    <w:rsid w:val="00BB41D3"/>
    <w:rsid w:val="00BB6A9B"/>
    <w:rsid w:val="00BB7BFA"/>
    <w:rsid w:val="00BC1464"/>
    <w:rsid w:val="00BC1D51"/>
    <w:rsid w:val="00BC2BCC"/>
    <w:rsid w:val="00BD6FAE"/>
    <w:rsid w:val="00BD7256"/>
    <w:rsid w:val="00BE0BD9"/>
    <w:rsid w:val="00BE1172"/>
    <w:rsid w:val="00BF27E7"/>
    <w:rsid w:val="00BF3C95"/>
    <w:rsid w:val="00BF43FF"/>
    <w:rsid w:val="00BF4C79"/>
    <w:rsid w:val="00BF5BB9"/>
    <w:rsid w:val="00C021D0"/>
    <w:rsid w:val="00C03083"/>
    <w:rsid w:val="00C0320C"/>
    <w:rsid w:val="00C1362B"/>
    <w:rsid w:val="00C158B5"/>
    <w:rsid w:val="00C2266B"/>
    <w:rsid w:val="00C23949"/>
    <w:rsid w:val="00C25210"/>
    <w:rsid w:val="00C31EC6"/>
    <w:rsid w:val="00C329C1"/>
    <w:rsid w:val="00C42130"/>
    <w:rsid w:val="00C46652"/>
    <w:rsid w:val="00C47C84"/>
    <w:rsid w:val="00C50AEA"/>
    <w:rsid w:val="00C54385"/>
    <w:rsid w:val="00C569B4"/>
    <w:rsid w:val="00C60BE8"/>
    <w:rsid w:val="00C70078"/>
    <w:rsid w:val="00C71216"/>
    <w:rsid w:val="00C7187D"/>
    <w:rsid w:val="00C731C1"/>
    <w:rsid w:val="00C75CFB"/>
    <w:rsid w:val="00C80440"/>
    <w:rsid w:val="00C80514"/>
    <w:rsid w:val="00C82160"/>
    <w:rsid w:val="00C83191"/>
    <w:rsid w:val="00C8421E"/>
    <w:rsid w:val="00C8485B"/>
    <w:rsid w:val="00C90995"/>
    <w:rsid w:val="00C90D4C"/>
    <w:rsid w:val="00C926ED"/>
    <w:rsid w:val="00C97603"/>
    <w:rsid w:val="00CA0BEE"/>
    <w:rsid w:val="00CA1368"/>
    <w:rsid w:val="00CA3205"/>
    <w:rsid w:val="00CA41A8"/>
    <w:rsid w:val="00CB0E59"/>
    <w:rsid w:val="00CB486B"/>
    <w:rsid w:val="00CB6F93"/>
    <w:rsid w:val="00CC113B"/>
    <w:rsid w:val="00CC21D1"/>
    <w:rsid w:val="00CD0946"/>
    <w:rsid w:val="00CD6732"/>
    <w:rsid w:val="00CD6A89"/>
    <w:rsid w:val="00CE103E"/>
    <w:rsid w:val="00CE4D21"/>
    <w:rsid w:val="00CE5DFE"/>
    <w:rsid w:val="00CF1929"/>
    <w:rsid w:val="00D03380"/>
    <w:rsid w:val="00D04792"/>
    <w:rsid w:val="00D0583F"/>
    <w:rsid w:val="00D10817"/>
    <w:rsid w:val="00D1264F"/>
    <w:rsid w:val="00D141EF"/>
    <w:rsid w:val="00D15035"/>
    <w:rsid w:val="00D25231"/>
    <w:rsid w:val="00D27ACC"/>
    <w:rsid w:val="00D27DE1"/>
    <w:rsid w:val="00D35ACF"/>
    <w:rsid w:val="00D5022D"/>
    <w:rsid w:val="00D52FF8"/>
    <w:rsid w:val="00D546FB"/>
    <w:rsid w:val="00D641D6"/>
    <w:rsid w:val="00D64E9A"/>
    <w:rsid w:val="00D64FF9"/>
    <w:rsid w:val="00D673B1"/>
    <w:rsid w:val="00D70972"/>
    <w:rsid w:val="00D7276D"/>
    <w:rsid w:val="00D75143"/>
    <w:rsid w:val="00D83652"/>
    <w:rsid w:val="00D86A85"/>
    <w:rsid w:val="00D9088B"/>
    <w:rsid w:val="00D96BFA"/>
    <w:rsid w:val="00DA3CF8"/>
    <w:rsid w:val="00DA4864"/>
    <w:rsid w:val="00DB3270"/>
    <w:rsid w:val="00DB4703"/>
    <w:rsid w:val="00DB4CAC"/>
    <w:rsid w:val="00DB5061"/>
    <w:rsid w:val="00DB75AA"/>
    <w:rsid w:val="00DB7876"/>
    <w:rsid w:val="00DC0F8F"/>
    <w:rsid w:val="00DD5358"/>
    <w:rsid w:val="00DD57EB"/>
    <w:rsid w:val="00DD5A69"/>
    <w:rsid w:val="00DD7B88"/>
    <w:rsid w:val="00DE1B65"/>
    <w:rsid w:val="00DF07E0"/>
    <w:rsid w:val="00DF205D"/>
    <w:rsid w:val="00DF282D"/>
    <w:rsid w:val="00E01776"/>
    <w:rsid w:val="00E05E73"/>
    <w:rsid w:val="00E07954"/>
    <w:rsid w:val="00E13243"/>
    <w:rsid w:val="00E152C7"/>
    <w:rsid w:val="00E21205"/>
    <w:rsid w:val="00E2433F"/>
    <w:rsid w:val="00E32CAA"/>
    <w:rsid w:val="00E342CE"/>
    <w:rsid w:val="00E34A27"/>
    <w:rsid w:val="00E34D99"/>
    <w:rsid w:val="00E41A9C"/>
    <w:rsid w:val="00E433BE"/>
    <w:rsid w:val="00E4393E"/>
    <w:rsid w:val="00E4395E"/>
    <w:rsid w:val="00E45D1A"/>
    <w:rsid w:val="00E5036B"/>
    <w:rsid w:val="00E57067"/>
    <w:rsid w:val="00E64050"/>
    <w:rsid w:val="00E66E28"/>
    <w:rsid w:val="00E707CD"/>
    <w:rsid w:val="00E75A5C"/>
    <w:rsid w:val="00E80A09"/>
    <w:rsid w:val="00E81829"/>
    <w:rsid w:val="00E8388A"/>
    <w:rsid w:val="00E83D77"/>
    <w:rsid w:val="00E84A65"/>
    <w:rsid w:val="00E85DAD"/>
    <w:rsid w:val="00E91BEC"/>
    <w:rsid w:val="00E97363"/>
    <w:rsid w:val="00EA275E"/>
    <w:rsid w:val="00EA29F9"/>
    <w:rsid w:val="00EA498B"/>
    <w:rsid w:val="00EA76B2"/>
    <w:rsid w:val="00EB60C5"/>
    <w:rsid w:val="00EC1A11"/>
    <w:rsid w:val="00EE1108"/>
    <w:rsid w:val="00EE1AA2"/>
    <w:rsid w:val="00EE4BB2"/>
    <w:rsid w:val="00EE5E93"/>
    <w:rsid w:val="00EF68FD"/>
    <w:rsid w:val="00F015C3"/>
    <w:rsid w:val="00F02806"/>
    <w:rsid w:val="00F0521E"/>
    <w:rsid w:val="00F058EE"/>
    <w:rsid w:val="00F13BE2"/>
    <w:rsid w:val="00F1548A"/>
    <w:rsid w:val="00F16A45"/>
    <w:rsid w:val="00F208E0"/>
    <w:rsid w:val="00F263D9"/>
    <w:rsid w:val="00F3069F"/>
    <w:rsid w:val="00F31A4A"/>
    <w:rsid w:val="00F369A6"/>
    <w:rsid w:val="00F42915"/>
    <w:rsid w:val="00F4332D"/>
    <w:rsid w:val="00F435DA"/>
    <w:rsid w:val="00F536C4"/>
    <w:rsid w:val="00F53C1E"/>
    <w:rsid w:val="00F60AEE"/>
    <w:rsid w:val="00F61381"/>
    <w:rsid w:val="00F6347B"/>
    <w:rsid w:val="00F72116"/>
    <w:rsid w:val="00F813AE"/>
    <w:rsid w:val="00F84E3C"/>
    <w:rsid w:val="00F8536C"/>
    <w:rsid w:val="00F8755C"/>
    <w:rsid w:val="00F9129F"/>
    <w:rsid w:val="00F92609"/>
    <w:rsid w:val="00F932B4"/>
    <w:rsid w:val="00F9753F"/>
    <w:rsid w:val="00FA5A8A"/>
    <w:rsid w:val="00FB091D"/>
    <w:rsid w:val="00FC00E1"/>
    <w:rsid w:val="00FC1126"/>
    <w:rsid w:val="00FC2B68"/>
    <w:rsid w:val="00FC35AF"/>
    <w:rsid w:val="00FC4DF9"/>
    <w:rsid w:val="00FD0D5F"/>
    <w:rsid w:val="00FD1BB9"/>
    <w:rsid w:val="00FD37D4"/>
    <w:rsid w:val="00FD5A66"/>
    <w:rsid w:val="00FD6FF0"/>
    <w:rsid w:val="00FE1E46"/>
    <w:rsid w:val="00FE52E7"/>
    <w:rsid w:val="00FE7554"/>
    <w:rsid w:val="00FF49F1"/>
    <w:rsid w:val="00FF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269E"/>
    <w:pPr>
      <w:spacing w:before="100" w:beforeAutospacing="1" w:after="100" w:afterAutospacing="1" w:line="240" w:lineRule="auto"/>
      <w:outlineLvl w:val="0"/>
    </w:pPr>
    <w:rPr>
      <w:rFonts w:eastAsia="Times New Roman" w:cs="Times New Roman"/>
      <w:b/>
      <w:bCs/>
      <w:color w:val="002060"/>
      <w:kern w:val="36"/>
      <w:sz w:val="28"/>
      <w:szCs w:val="48"/>
      <w:lang w:val="de-DE" w:eastAsia="de-DE"/>
    </w:rPr>
  </w:style>
  <w:style w:type="paragraph" w:styleId="Heading2">
    <w:name w:val="heading 2"/>
    <w:basedOn w:val="Normal"/>
    <w:next w:val="Normal"/>
    <w:link w:val="Heading2Char"/>
    <w:uiPriority w:val="9"/>
    <w:unhideWhenUsed/>
    <w:qFormat/>
    <w:rsid w:val="008D5D4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A3CF8"/>
    <w:pPr>
      <w:keepNext/>
      <w:keepLines/>
      <w:spacing w:before="200" w:after="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69E"/>
    <w:rPr>
      <w:rFonts w:eastAsia="Times New Roman" w:cs="Times New Roman"/>
      <w:b/>
      <w:bCs/>
      <w:color w:val="002060"/>
      <w:kern w:val="36"/>
      <w:sz w:val="28"/>
      <w:szCs w:val="48"/>
      <w:lang w:val="de-DE" w:eastAsia="de-DE"/>
    </w:rPr>
  </w:style>
  <w:style w:type="paragraph" w:styleId="FootnoteText">
    <w:name w:val="footnote text"/>
    <w:basedOn w:val="Normal"/>
    <w:link w:val="FootnoteTextChar"/>
    <w:uiPriority w:val="99"/>
    <w:semiHidden/>
    <w:unhideWhenUsed/>
    <w:rsid w:val="00875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C77"/>
    <w:rPr>
      <w:sz w:val="20"/>
      <w:szCs w:val="20"/>
    </w:rPr>
  </w:style>
  <w:style w:type="character" w:styleId="FootnoteReference">
    <w:name w:val="footnote reference"/>
    <w:basedOn w:val="DefaultParagraphFont"/>
    <w:uiPriority w:val="99"/>
    <w:semiHidden/>
    <w:unhideWhenUsed/>
    <w:rsid w:val="00875C77"/>
    <w:rPr>
      <w:vertAlign w:val="superscript"/>
    </w:rPr>
  </w:style>
  <w:style w:type="character" w:styleId="Hyperlink">
    <w:name w:val="Hyperlink"/>
    <w:basedOn w:val="DefaultParagraphFont"/>
    <w:uiPriority w:val="99"/>
    <w:unhideWhenUsed/>
    <w:rsid w:val="00F015C3"/>
    <w:rPr>
      <w:color w:val="0000FF"/>
      <w:u w:val="single"/>
    </w:rPr>
  </w:style>
  <w:style w:type="paragraph" w:styleId="ListParagraph">
    <w:name w:val="List Paragraph"/>
    <w:basedOn w:val="Normal"/>
    <w:uiPriority w:val="34"/>
    <w:qFormat/>
    <w:rsid w:val="00014572"/>
    <w:pPr>
      <w:ind w:left="720"/>
      <w:contextualSpacing/>
    </w:pPr>
  </w:style>
  <w:style w:type="table" w:styleId="TableGrid">
    <w:name w:val="Table Grid"/>
    <w:basedOn w:val="TableNormal"/>
    <w:uiPriority w:val="59"/>
    <w:rsid w:val="00014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3665"/>
  </w:style>
  <w:style w:type="paragraph" w:styleId="Header">
    <w:name w:val="header"/>
    <w:basedOn w:val="Normal"/>
    <w:link w:val="HeaderChar"/>
    <w:uiPriority w:val="99"/>
    <w:semiHidden/>
    <w:unhideWhenUsed/>
    <w:rsid w:val="00D9088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9088B"/>
  </w:style>
  <w:style w:type="paragraph" w:styleId="Footer">
    <w:name w:val="footer"/>
    <w:basedOn w:val="Normal"/>
    <w:link w:val="FooterChar"/>
    <w:uiPriority w:val="99"/>
    <w:unhideWhenUsed/>
    <w:rsid w:val="00D908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088B"/>
  </w:style>
  <w:style w:type="character" w:customStyle="1" w:styleId="Heading2Char">
    <w:name w:val="Heading 2 Char"/>
    <w:basedOn w:val="DefaultParagraphFont"/>
    <w:link w:val="Heading2"/>
    <w:uiPriority w:val="9"/>
    <w:rsid w:val="008D5D4D"/>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DA3CF8"/>
    <w:rPr>
      <w:rFonts w:eastAsiaTheme="majorEastAsia" w:cstheme="majorBidi"/>
      <w:b/>
      <w:bCs/>
      <w:color w:val="4F81BD" w:themeColor="accent1"/>
      <w:sz w:val="24"/>
    </w:rPr>
  </w:style>
  <w:style w:type="paragraph" w:styleId="TOCHeading">
    <w:name w:val="TOC Heading"/>
    <w:basedOn w:val="Heading1"/>
    <w:next w:val="Normal"/>
    <w:uiPriority w:val="39"/>
    <w:unhideWhenUsed/>
    <w:qFormat/>
    <w:rsid w:val="00A4422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ru-RU" w:eastAsia="en-US"/>
    </w:rPr>
  </w:style>
  <w:style w:type="paragraph" w:styleId="TOC1">
    <w:name w:val="toc 1"/>
    <w:basedOn w:val="Normal"/>
    <w:next w:val="Normal"/>
    <w:autoRedefine/>
    <w:uiPriority w:val="39"/>
    <w:unhideWhenUsed/>
    <w:rsid w:val="00A44228"/>
    <w:pPr>
      <w:spacing w:after="100"/>
    </w:pPr>
  </w:style>
  <w:style w:type="paragraph" w:styleId="TOC2">
    <w:name w:val="toc 2"/>
    <w:basedOn w:val="Normal"/>
    <w:next w:val="Normal"/>
    <w:autoRedefine/>
    <w:uiPriority w:val="39"/>
    <w:unhideWhenUsed/>
    <w:rsid w:val="00A44228"/>
    <w:pPr>
      <w:spacing w:after="100"/>
      <w:ind w:left="220"/>
    </w:pPr>
  </w:style>
  <w:style w:type="paragraph" w:styleId="TOC3">
    <w:name w:val="toc 3"/>
    <w:basedOn w:val="Normal"/>
    <w:next w:val="Normal"/>
    <w:autoRedefine/>
    <w:uiPriority w:val="39"/>
    <w:unhideWhenUsed/>
    <w:rsid w:val="00A44228"/>
    <w:pPr>
      <w:spacing w:after="100"/>
      <w:ind w:left="440"/>
    </w:pPr>
  </w:style>
  <w:style w:type="paragraph" w:styleId="BalloonText">
    <w:name w:val="Balloon Text"/>
    <w:basedOn w:val="Normal"/>
    <w:link w:val="BalloonTextChar"/>
    <w:uiPriority w:val="99"/>
    <w:semiHidden/>
    <w:unhideWhenUsed/>
    <w:rsid w:val="00A4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28"/>
    <w:rPr>
      <w:rFonts w:ascii="Tahoma" w:hAnsi="Tahoma" w:cs="Tahoma"/>
      <w:sz w:val="16"/>
      <w:szCs w:val="16"/>
    </w:rPr>
  </w:style>
  <w:style w:type="paragraph" w:customStyle="1" w:styleId="TabellenInhalt">
    <w:name w:val="Tabellen Inhalt"/>
    <w:basedOn w:val="Normal"/>
    <w:rsid w:val="00FC1126"/>
    <w:pPr>
      <w:widowControl w:val="0"/>
      <w:suppressLineNumbers/>
      <w:suppressAutoHyphens/>
      <w:spacing w:after="0" w:line="240" w:lineRule="auto"/>
    </w:pPr>
    <w:rPr>
      <w:rFonts w:ascii="Times New Roman" w:eastAsia="SimSun" w:hAnsi="Times New Roman" w:cs="Mangal"/>
      <w:kern w:val="1"/>
      <w:sz w:val="24"/>
      <w:szCs w:val="24"/>
      <w:lang w:val="de-DE" w:eastAsia="hi-IN" w:bidi="hi-IN"/>
    </w:rPr>
  </w:style>
  <w:style w:type="character" w:styleId="CommentReference">
    <w:name w:val="annotation reference"/>
    <w:basedOn w:val="DefaultParagraphFont"/>
    <w:uiPriority w:val="99"/>
    <w:semiHidden/>
    <w:unhideWhenUsed/>
    <w:rsid w:val="00571C42"/>
    <w:rPr>
      <w:sz w:val="16"/>
      <w:szCs w:val="16"/>
    </w:rPr>
  </w:style>
  <w:style w:type="paragraph" w:styleId="CommentText">
    <w:name w:val="annotation text"/>
    <w:basedOn w:val="Normal"/>
    <w:link w:val="CommentTextChar"/>
    <w:uiPriority w:val="99"/>
    <w:semiHidden/>
    <w:unhideWhenUsed/>
    <w:rsid w:val="00571C42"/>
    <w:pPr>
      <w:spacing w:line="240" w:lineRule="auto"/>
    </w:pPr>
    <w:rPr>
      <w:sz w:val="20"/>
      <w:szCs w:val="20"/>
    </w:rPr>
  </w:style>
  <w:style w:type="character" w:customStyle="1" w:styleId="CommentTextChar">
    <w:name w:val="Comment Text Char"/>
    <w:basedOn w:val="DefaultParagraphFont"/>
    <w:link w:val="CommentText"/>
    <w:uiPriority w:val="99"/>
    <w:semiHidden/>
    <w:rsid w:val="00571C42"/>
    <w:rPr>
      <w:sz w:val="20"/>
      <w:szCs w:val="20"/>
    </w:rPr>
  </w:style>
  <w:style w:type="paragraph" w:styleId="CommentSubject">
    <w:name w:val="annotation subject"/>
    <w:basedOn w:val="CommentText"/>
    <w:next w:val="CommentText"/>
    <w:link w:val="CommentSubjectChar"/>
    <w:uiPriority w:val="99"/>
    <w:semiHidden/>
    <w:unhideWhenUsed/>
    <w:rsid w:val="00571C42"/>
    <w:rPr>
      <w:b/>
      <w:bCs/>
    </w:rPr>
  </w:style>
  <w:style w:type="character" w:customStyle="1" w:styleId="CommentSubjectChar">
    <w:name w:val="Comment Subject Char"/>
    <w:basedOn w:val="CommentTextChar"/>
    <w:link w:val="CommentSubject"/>
    <w:uiPriority w:val="99"/>
    <w:semiHidden/>
    <w:rsid w:val="00571C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269E"/>
    <w:pPr>
      <w:spacing w:before="100" w:beforeAutospacing="1" w:after="100" w:afterAutospacing="1" w:line="240" w:lineRule="auto"/>
      <w:outlineLvl w:val="0"/>
    </w:pPr>
    <w:rPr>
      <w:rFonts w:eastAsia="Times New Roman" w:cs="Times New Roman"/>
      <w:b/>
      <w:bCs/>
      <w:color w:val="002060"/>
      <w:kern w:val="36"/>
      <w:sz w:val="28"/>
      <w:szCs w:val="48"/>
      <w:lang w:val="de-DE" w:eastAsia="de-DE"/>
    </w:rPr>
  </w:style>
  <w:style w:type="paragraph" w:styleId="Heading2">
    <w:name w:val="heading 2"/>
    <w:basedOn w:val="Normal"/>
    <w:next w:val="Normal"/>
    <w:link w:val="Heading2Char"/>
    <w:uiPriority w:val="9"/>
    <w:unhideWhenUsed/>
    <w:qFormat/>
    <w:rsid w:val="008D5D4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A3CF8"/>
    <w:pPr>
      <w:keepNext/>
      <w:keepLines/>
      <w:spacing w:before="200" w:after="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69E"/>
    <w:rPr>
      <w:rFonts w:eastAsia="Times New Roman" w:cs="Times New Roman"/>
      <w:b/>
      <w:bCs/>
      <w:color w:val="002060"/>
      <w:kern w:val="36"/>
      <w:sz w:val="28"/>
      <w:szCs w:val="48"/>
      <w:lang w:val="de-DE" w:eastAsia="de-DE"/>
    </w:rPr>
  </w:style>
  <w:style w:type="paragraph" w:styleId="FootnoteText">
    <w:name w:val="footnote text"/>
    <w:basedOn w:val="Normal"/>
    <w:link w:val="FootnoteTextChar"/>
    <w:uiPriority w:val="99"/>
    <w:semiHidden/>
    <w:unhideWhenUsed/>
    <w:rsid w:val="00875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C77"/>
    <w:rPr>
      <w:sz w:val="20"/>
      <w:szCs w:val="20"/>
    </w:rPr>
  </w:style>
  <w:style w:type="character" w:styleId="FootnoteReference">
    <w:name w:val="footnote reference"/>
    <w:basedOn w:val="DefaultParagraphFont"/>
    <w:uiPriority w:val="99"/>
    <w:semiHidden/>
    <w:unhideWhenUsed/>
    <w:rsid w:val="00875C77"/>
    <w:rPr>
      <w:vertAlign w:val="superscript"/>
    </w:rPr>
  </w:style>
  <w:style w:type="character" w:styleId="Hyperlink">
    <w:name w:val="Hyperlink"/>
    <w:basedOn w:val="DefaultParagraphFont"/>
    <w:uiPriority w:val="99"/>
    <w:unhideWhenUsed/>
    <w:rsid w:val="00F015C3"/>
    <w:rPr>
      <w:color w:val="0000FF"/>
      <w:u w:val="single"/>
    </w:rPr>
  </w:style>
  <w:style w:type="paragraph" w:styleId="ListParagraph">
    <w:name w:val="List Paragraph"/>
    <w:basedOn w:val="Normal"/>
    <w:uiPriority w:val="34"/>
    <w:qFormat/>
    <w:rsid w:val="00014572"/>
    <w:pPr>
      <w:ind w:left="720"/>
      <w:contextualSpacing/>
    </w:pPr>
  </w:style>
  <w:style w:type="table" w:styleId="TableGrid">
    <w:name w:val="Table Grid"/>
    <w:basedOn w:val="TableNormal"/>
    <w:uiPriority w:val="59"/>
    <w:rsid w:val="00014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3665"/>
  </w:style>
  <w:style w:type="paragraph" w:styleId="Header">
    <w:name w:val="header"/>
    <w:basedOn w:val="Normal"/>
    <w:link w:val="HeaderChar"/>
    <w:uiPriority w:val="99"/>
    <w:semiHidden/>
    <w:unhideWhenUsed/>
    <w:rsid w:val="00D9088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9088B"/>
  </w:style>
  <w:style w:type="paragraph" w:styleId="Footer">
    <w:name w:val="footer"/>
    <w:basedOn w:val="Normal"/>
    <w:link w:val="FooterChar"/>
    <w:uiPriority w:val="99"/>
    <w:unhideWhenUsed/>
    <w:rsid w:val="00D908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088B"/>
  </w:style>
  <w:style w:type="character" w:customStyle="1" w:styleId="Heading2Char">
    <w:name w:val="Heading 2 Char"/>
    <w:basedOn w:val="DefaultParagraphFont"/>
    <w:link w:val="Heading2"/>
    <w:uiPriority w:val="9"/>
    <w:rsid w:val="008D5D4D"/>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DA3CF8"/>
    <w:rPr>
      <w:rFonts w:eastAsiaTheme="majorEastAsia" w:cstheme="majorBidi"/>
      <w:b/>
      <w:bCs/>
      <w:color w:val="4F81BD" w:themeColor="accent1"/>
      <w:sz w:val="24"/>
    </w:rPr>
  </w:style>
  <w:style w:type="paragraph" w:styleId="TOCHeading">
    <w:name w:val="TOC Heading"/>
    <w:basedOn w:val="Heading1"/>
    <w:next w:val="Normal"/>
    <w:uiPriority w:val="39"/>
    <w:unhideWhenUsed/>
    <w:qFormat/>
    <w:rsid w:val="00A4422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ru-RU" w:eastAsia="en-US"/>
    </w:rPr>
  </w:style>
  <w:style w:type="paragraph" w:styleId="TOC1">
    <w:name w:val="toc 1"/>
    <w:basedOn w:val="Normal"/>
    <w:next w:val="Normal"/>
    <w:autoRedefine/>
    <w:uiPriority w:val="39"/>
    <w:unhideWhenUsed/>
    <w:rsid w:val="00A44228"/>
    <w:pPr>
      <w:spacing w:after="100"/>
    </w:pPr>
  </w:style>
  <w:style w:type="paragraph" w:styleId="TOC2">
    <w:name w:val="toc 2"/>
    <w:basedOn w:val="Normal"/>
    <w:next w:val="Normal"/>
    <w:autoRedefine/>
    <w:uiPriority w:val="39"/>
    <w:unhideWhenUsed/>
    <w:rsid w:val="00A44228"/>
    <w:pPr>
      <w:spacing w:after="100"/>
      <w:ind w:left="220"/>
    </w:pPr>
  </w:style>
  <w:style w:type="paragraph" w:styleId="TOC3">
    <w:name w:val="toc 3"/>
    <w:basedOn w:val="Normal"/>
    <w:next w:val="Normal"/>
    <w:autoRedefine/>
    <w:uiPriority w:val="39"/>
    <w:unhideWhenUsed/>
    <w:rsid w:val="00A44228"/>
    <w:pPr>
      <w:spacing w:after="100"/>
      <w:ind w:left="440"/>
    </w:pPr>
  </w:style>
  <w:style w:type="paragraph" w:styleId="BalloonText">
    <w:name w:val="Balloon Text"/>
    <w:basedOn w:val="Normal"/>
    <w:link w:val="BalloonTextChar"/>
    <w:uiPriority w:val="99"/>
    <w:semiHidden/>
    <w:unhideWhenUsed/>
    <w:rsid w:val="00A4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28"/>
    <w:rPr>
      <w:rFonts w:ascii="Tahoma" w:hAnsi="Tahoma" w:cs="Tahoma"/>
      <w:sz w:val="16"/>
      <w:szCs w:val="16"/>
    </w:rPr>
  </w:style>
  <w:style w:type="paragraph" w:customStyle="1" w:styleId="TabellenInhalt">
    <w:name w:val="Tabellen Inhalt"/>
    <w:basedOn w:val="Normal"/>
    <w:rsid w:val="00FC1126"/>
    <w:pPr>
      <w:widowControl w:val="0"/>
      <w:suppressLineNumbers/>
      <w:suppressAutoHyphens/>
      <w:spacing w:after="0" w:line="240" w:lineRule="auto"/>
    </w:pPr>
    <w:rPr>
      <w:rFonts w:ascii="Times New Roman" w:eastAsia="SimSun" w:hAnsi="Times New Roman" w:cs="Mangal"/>
      <w:kern w:val="1"/>
      <w:sz w:val="24"/>
      <w:szCs w:val="24"/>
      <w:lang w:val="de-DE" w:eastAsia="hi-IN" w:bidi="hi-IN"/>
    </w:rPr>
  </w:style>
  <w:style w:type="character" w:styleId="CommentReference">
    <w:name w:val="annotation reference"/>
    <w:basedOn w:val="DefaultParagraphFont"/>
    <w:uiPriority w:val="99"/>
    <w:semiHidden/>
    <w:unhideWhenUsed/>
    <w:rsid w:val="00571C42"/>
    <w:rPr>
      <w:sz w:val="16"/>
      <w:szCs w:val="16"/>
    </w:rPr>
  </w:style>
  <w:style w:type="paragraph" w:styleId="CommentText">
    <w:name w:val="annotation text"/>
    <w:basedOn w:val="Normal"/>
    <w:link w:val="CommentTextChar"/>
    <w:uiPriority w:val="99"/>
    <w:semiHidden/>
    <w:unhideWhenUsed/>
    <w:rsid w:val="00571C42"/>
    <w:pPr>
      <w:spacing w:line="240" w:lineRule="auto"/>
    </w:pPr>
    <w:rPr>
      <w:sz w:val="20"/>
      <w:szCs w:val="20"/>
    </w:rPr>
  </w:style>
  <w:style w:type="character" w:customStyle="1" w:styleId="CommentTextChar">
    <w:name w:val="Comment Text Char"/>
    <w:basedOn w:val="DefaultParagraphFont"/>
    <w:link w:val="CommentText"/>
    <w:uiPriority w:val="99"/>
    <w:semiHidden/>
    <w:rsid w:val="00571C42"/>
    <w:rPr>
      <w:sz w:val="20"/>
      <w:szCs w:val="20"/>
    </w:rPr>
  </w:style>
  <w:style w:type="paragraph" w:styleId="CommentSubject">
    <w:name w:val="annotation subject"/>
    <w:basedOn w:val="CommentText"/>
    <w:next w:val="CommentText"/>
    <w:link w:val="CommentSubjectChar"/>
    <w:uiPriority w:val="99"/>
    <w:semiHidden/>
    <w:unhideWhenUsed/>
    <w:rsid w:val="00571C42"/>
    <w:rPr>
      <w:b/>
      <w:bCs/>
    </w:rPr>
  </w:style>
  <w:style w:type="character" w:customStyle="1" w:styleId="CommentSubjectChar">
    <w:name w:val="Comment Subject Char"/>
    <w:basedOn w:val="CommentTextChar"/>
    <w:link w:val="CommentSubject"/>
    <w:uiPriority w:val="99"/>
    <w:semiHidden/>
    <w:rsid w:val="00571C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vizeink.hu"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vizeink.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L:2000:327:0001:0072:EN:PDF" TargetMode="External"/><Relationship Id="rId2" Type="http://schemas.openxmlformats.org/officeDocument/2006/relationships/hyperlink" Target="http://www.unece.org/fileadmin/DAM/env/documents/2010/wat/MP_WH/wh/ece_mp_wh_2010_4_R.pdf" TargetMode="External"/><Relationship Id="rId1" Type="http://schemas.openxmlformats.org/officeDocument/2006/relationships/hyperlink" Target="http://www.unece.org/fileadmin/DAM/env/documents/2000/wat/mp.wat.2000.1.r.pdf" TargetMode="External"/><Relationship Id="rId4" Type="http://schemas.openxmlformats.org/officeDocument/2006/relationships/hyperlink" Target="http://www.unece.org/fileadmin/DAM/env/pp/wgp/WGP-15/ece.mp.pp.wg.1.2012.4.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50AAF-F912-483D-9366-C8968068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14935</Words>
  <Characters>85130</Characters>
  <Application>Microsoft Office Word</Application>
  <DocSecurity>0</DocSecurity>
  <Lines>709</Lines>
  <Paragraphs>199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99866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demilecamps</cp:lastModifiedBy>
  <cp:revision>3</cp:revision>
  <dcterms:created xsi:type="dcterms:W3CDTF">2013-06-26T14:23:00Z</dcterms:created>
  <dcterms:modified xsi:type="dcterms:W3CDTF">2013-06-26T14:24:00Z</dcterms:modified>
</cp:coreProperties>
</file>