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000" w:firstRow="0" w:lastRow="0" w:firstColumn="0" w:lastColumn="0" w:noHBand="0" w:noVBand="0"/>
      </w:tblPr>
      <w:tblGrid>
        <w:gridCol w:w="3449"/>
        <w:gridCol w:w="3449"/>
        <w:gridCol w:w="3450"/>
      </w:tblGrid>
      <w:tr w:rsidR="003224F1" w:rsidRPr="0040424B" w14:paraId="6759B8ED" w14:textId="77777777" w:rsidTr="00125CC3">
        <w:trPr>
          <w:trHeight w:val="1429"/>
        </w:trPr>
        <w:tc>
          <w:tcPr>
            <w:tcW w:w="3449" w:type="dxa"/>
            <w:tcBorders>
              <w:bottom w:val="single" w:sz="8" w:space="0" w:color="000000"/>
            </w:tcBorders>
            <w:vAlign w:val="center"/>
          </w:tcPr>
          <w:p w14:paraId="68EB8818" w14:textId="77777777" w:rsidR="003224F1" w:rsidRPr="0040424B" w:rsidRDefault="003224F1" w:rsidP="00125CC3">
            <w:pPr>
              <w:snapToGrid w:val="0"/>
            </w:pPr>
            <w:r w:rsidRPr="0040424B">
              <w:object w:dxaOrig="2297" w:dyaOrig="1140" w14:anchorId="3E3F9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pt;height:54.25pt" o:ole="" filled="t">
                  <v:fill color2="black"/>
                  <v:imagedata r:id="rId9" o:title=""/>
                </v:shape>
                <o:OLEObject Type="Embed" ProgID="Word.Picture.8" ShapeID="_x0000_i1025" DrawAspect="Content" ObjectID="_1433683526" r:id="rId10"/>
              </w:object>
            </w:r>
          </w:p>
        </w:tc>
        <w:tc>
          <w:tcPr>
            <w:tcW w:w="3449" w:type="dxa"/>
            <w:tcBorders>
              <w:bottom w:val="single" w:sz="8" w:space="0" w:color="000000"/>
            </w:tcBorders>
          </w:tcPr>
          <w:p w14:paraId="2ED0ED37" w14:textId="77777777" w:rsidR="003224F1" w:rsidRPr="0040424B" w:rsidRDefault="003224F1" w:rsidP="00125CC3">
            <w:pPr>
              <w:snapToGrid w:val="0"/>
              <w:jc w:val="right"/>
            </w:pPr>
            <w:r w:rsidRPr="0040424B">
              <w:rPr>
                <w:noProof/>
                <w:lang w:eastAsia="en-GB"/>
              </w:rPr>
              <w:drawing>
                <wp:anchor distT="0" distB="0" distL="114300" distR="114300" simplePos="0" relativeHeight="251659264" behindDoc="0" locked="0" layoutInCell="1" allowOverlap="0" wp14:anchorId="2E6EA55F" wp14:editId="65CB02DA">
                  <wp:simplePos x="0" y="0"/>
                  <wp:positionH relativeFrom="column">
                    <wp:posOffset>459105</wp:posOffset>
                  </wp:positionH>
                  <wp:positionV relativeFrom="page">
                    <wp:posOffset>147320</wp:posOffset>
                  </wp:positionV>
                  <wp:extent cx="1085850" cy="854710"/>
                  <wp:effectExtent l="0" t="0" r="0" b="2540"/>
                  <wp:wrapSquare wrapText="bothSides"/>
                  <wp:docPr id="2" name="Picture 2"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11">
                            <a:extLst>
                              <a:ext uri="{28A0092B-C50C-407E-A947-70E740481C1C}">
                                <a14:useLocalDpi xmlns:a14="http://schemas.microsoft.com/office/drawing/2010/main" val="0"/>
                              </a:ext>
                            </a:extLst>
                          </a:blip>
                          <a:srcRect t="18898" b="22087"/>
                          <a:stretch>
                            <a:fillRect/>
                          </a:stretch>
                        </pic:blipFill>
                        <pic:spPr bwMode="auto">
                          <a:xfrm>
                            <a:off x="0" y="0"/>
                            <a:ext cx="1085850" cy="854710"/>
                          </a:xfrm>
                          <a:prstGeom prst="rect">
                            <a:avLst/>
                          </a:prstGeom>
                          <a:noFill/>
                        </pic:spPr>
                      </pic:pic>
                    </a:graphicData>
                  </a:graphic>
                  <wp14:sizeRelH relativeFrom="page">
                    <wp14:pctWidth>0</wp14:pctWidth>
                  </wp14:sizeRelH>
                  <wp14:sizeRelV relativeFrom="page">
                    <wp14:pctHeight>0</wp14:pctHeight>
                  </wp14:sizeRelV>
                </wp:anchor>
              </w:drawing>
            </w:r>
          </w:p>
        </w:tc>
        <w:tc>
          <w:tcPr>
            <w:tcW w:w="3450" w:type="dxa"/>
            <w:tcBorders>
              <w:bottom w:val="single" w:sz="8" w:space="0" w:color="000000"/>
            </w:tcBorders>
          </w:tcPr>
          <w:p w14:paraId="2029316C" w14:textId="77777777" w:rsidR="003224F1" w:rsidRPr="0040424B" w:rsidRDefault="003224F1" w:rsidP="00125CC3">
            <w:pPr>
              <w:snapToGrid w:val="0"/>
              <w:jc w:val="right"/>
              <w:rPr>
                <w:b/>
              </w:rPr>
            </w:pPr>
            <w:r w:rsidRPr="0040424B">
              <w:object w:dxaOrig="2505" w:dyaOrig="2395" w14:anchorId="2952CF68">
                <v:shape id="_x0000_i1026" type="#_x0000_t75" style="width:95.1pt;height:88.65pt" o:ole="" filled="t">
                  <v:fill color2="black"/>
                  <v:imagedata r:id="rId12" o:title=""/>
                </v:shape>
                <o:OLEObject Type="Embed" ProgID="SAX" ShapeID="_x0000_i1026" DrawAspect="Content" ObjectID="_1433683527" r:id="rId13"/>
              </w:object>
            </w:r>
          </w:p>
        </w:tc>
      </w:tr>
      <w:tr w:rsidR="003224F1" w:rsidRPr="0040424B" w14:paraId="130CD6E1" w14:textId="77777777" w:rsidTr="00125CC3">
        <w:tc>
          <w:tcPr>
            <w:tcW w:w="3449" w:type="dxa"/>
            <w:tcBorders>
              <w:top w:val="single" w:sz="8" w:space="0" w:color="000000"/>
            </w:tcBorders>
          </w:tcPr>
          <w:p w14:paraId="78183AE1" w14:textId="77777777" w:rsidR="003224F1" w:rsidRPr="0040424B" w:rsidRDefault="003224F1" w:rsidP="00125CC3">
            <w:pPr>
              <w:rPr>
                <w:b/>
                <w:lang w:val="en-US"/>
              </w:rPr>
            </w:pPr>
            <w:r w:rsidRPr="0040424B">
              <w:rPr>
                <w:b/>
                <w:lang w:val="en-US"/>
              </w:rPr>
              <w:t>UNITED NATIONS</w:t>
            </w:r>
          </w:p>
          <w:p w14:paraId="5497C153" w14:textId="77777777" w:rsidR="003224F1" w:rsidRPr="0040424B" w:rsidRDefault="003224F1" w:rsidP="00125CC3">
            <w:pPr>
              <w:rPr>
                <w:b/>
                <w:lang w:val="en-US"/>
              </w:rPr>
            </w:pPr>
            <w:r w:rsidRPr="0040424B">
              <w:rPr>
                <w:b/>
                <w:lang w:val="en-US"/>
              </w:rPr>
              <w:t xml:space="preserve">ECONOMIC </w:t>
            </w:r>
          </w:p>
          <w:p w14:paraId="5CE06318" w14:textId="77777777" w:rsidR="003224F1" w:rsidRPr="0040424B" w:rsidRDefault="003224F1" w:rsidP="00125CC3">
            <w:pPr>
              <w:rPr>
                <w:b/>
                <w:lang w:val="en-US"/>
              </w:rPr>
            </w:pPr>
            <w:r w:rsidRPr="0040424B">
              <w:rPr>
                <w:b/>
                <w:lang w:val="en-US"/>
              </w:rPr>
              <w:t xml:space="preserve">COMMISSION FOR EUROPE </w:t>
            </w:r>
          </w:p>
        </w:tc>
        <w:tc>
          <w:tcPr>
            <w:tcW w:w="3449" w:type="dxa"/>
            <w:tcBorders>
              <w:top w:val="single" w:sz="8" w:space="0" w:color="000000"/>
            </w:tcBorders>
          </w:tcPr>
          <w:p w14:paraId="274676AC" w14:textId="77777777" w:rsidR="003224F1" w:rsidRPr="0040424B" w:rsidRDefault="003224F1" w:rsidP="00125CC3">
            <w:pPr>
              <w:snapToGrid w:val="0"/>
              <w:rPr>
                <w:b/>
                <w:lang w:val="en-US"/>
              </w:rPr>
            </w:pPr>
          </w:p>
        </w:tc>
        <w:tc>
          <w:tcPr>
            <w:tcW w:w="3450" w:type="dxa"/>
            <w:tcBorders>
              <w:top w:val="single" w:sz="8" w:space="0" w:color="000000"/>
            </w:tcBorders>
          </w:tcPr>
          <w:p w14:paraId="55436DFD" w14:textId="77777777" w:rsidR="003224F1" w:rsidRPr="0040424B" w:rsidRDefault="003224F1" w:rsidP="00125CC3">
            <w:pPr>
              <w:jc w:val="right"/>
              <w:rPr>
                <w:b/>
                <w:lang w:val="en-US"/>
              </w:rPr>
            </w:pPr>
            <w:r w:rsidRPr="0040424B">
              <w:rPr>
                <w:b/>
                <w:lang w:val="en-US"/>
              </w:rPr>
              <w:t>WORLD HEALTH ORGANIZATION</w:t>
            </w:r>
          </w:p>
          <w:p w14:paraId="16DF6405" w14:textId="77777777" w:rsidR="003224F1" w:rsidRPr="0040424B" w:rsidRDefault="003224F1" w:rsidP="00125CC3">
            <w:pPr>
              <w:jc w:val="right"/>
              <w:rPr>
                <w:b/>
                <w:lang w:val="en-US"/>
              </w:rPr>
            </w:pPr>
            <w:r w:rsidRPr="0040424B">
              <w:rPr>
                <w:b/>
                <w:lang w:val="en-US"/>
              </w:rPr>
              <w:t>REGIONAL OFFICE FOR EUROPE</w:t>
            </w:r>
          </w:p>
        </w:tc>
      </w:tr>
    </w:tbl>
    <w:p w14:paraId="6E9C3F04" w14:textId="77777777" w:rsidR="003224F1" w:rsidRPr="0040424B" w:rsidRDefault="003224F1" w:rsidP="003224F1">
      <w:pPr>
        <w:pStyle w:val="Default"/>
        <w:jc w:val="center"/>
        <w:rPr>
          <w:b/>
          <w:bCs/>
          <w:lang w:val="en-GB"/>
        </w:rPr>
      </w:pPr>
    </w:p>
    <w:tbl>
      <w:tblPr>
        <w:tblW w:w="0" w:type="auto"/>
        <w:tblLayout w:type="fixed"/>
        <w:tblCellMar>
          <w:left w:w="0" w:type="dxa"/>
          <w:right w:w="57" w:type="dxa"/>
        </w:tblCellMar>
        <w:tblLook w:val="0000" w:firstRow="0" w:lastRow="0" w:firstColumn="0" w:lastColumn="0" w:noHBand="0" w:noVBand="0"/>
      </w:tblPr>
      <w:tblGrid>
        <w:gridCol w:w="6480"/>
        <w:gridCol w:w="3160"/>
      </w:tblGrid>
      <w:tr w:rsidR="003224F1" w:rsidRPr="0040424B" w14:paraId="4B840CA0" w14:textId="77777777" w:rsidTr="00125CC3">
        <w:tc>
          <w:tcPr>
            <w:tcW w:w="6480" w:type="dxa"/>
          </w:tcPr>
          <w:p w14:paraId="7B2A6F04" w14:textId="77777777" w:rsidR="003224F1" w:rsidRPr="0040424B" w:rsidRDefault="003224F1" w:rsidP="00125CC3">
            <w:pPr>
              <w:snapToGrid w:val="0"/>
              <w:spacing w:before="120"/>
              <w:rPr>
                <w:b/>
                <w:lang w:val="en-US"/>
              </w:rPr>
            </w:pPr>
            <w:r w:rsidRPr="0040424B">
              <w:rPr>
                <w:b/>
                <w:lang w:val="en-US"/>
              </w:rPr>
              <w:t xml:space="preserve">Meeting of the Parties to the Protocol on Water and Health to the Convention on the Protection and Use of </w:t>
            </w:r>
            <w:proofErr w:type="spellStart"/>
            <w:r w:rsidRPr="0040424B">
              <w:rPr>
                <w:b/>
                <w:lang w:val="en-US"/>
              </w:rPr>
              <w:t>Transboundary</w:t>
            </w:r>
            <w:proofErr w:type="spellEnd"/>
            <w:r w:rsidRPr="0040424B">
              <w:rPr>
                <w:b/>
                <w:lang w:val="en-US"/>
              </w:rPr>
              <w:t xml:space="preserve"> Watercourses and International Lakes</w:t>
            </w:r>
          </w:p>
        </w:tc>
        <w:tc>
          <w:tcPr>
            <w:tcW w:w="3160" w:type="dxa"/>
          </w:tcPr>
          <w:p w14:paraId="25F1E251" w14:textId="77777777" w:rsidR="003224F1" w:rsidRPr="0040424B" w:rsidRDefault="003224F1" w:rsidP="00125CC3">
            <w:pPr>
              <w:tabs>
                <w:tab w:val="left" w:pos="6240"/>
              </w:tabs>
              <w:snapToGrid w:val="0"/>
              <w:spacing w:before="120"/>
              <w:rPr>
                <w:b/>
                <w:bCs/>
                <w:lang w:val="en-US"/>
              </w:rPr>
            </w:pPr>
          </w:p>
        </w:tc>
      </w:tr>
      <w:tr w:rsidR="003224F1" w:rsidRPr="0040424B" w14:paraId="5F71F7F4" w14:textId="77777777" w:rsidTr="00125CC3">
        <w:tc>
          <w:tcPr>
            <w:tcW w:w="6480" w:type="dxa"/>
          </w:tcPr>
          <w:p w14:paraId="23E52FBE" w14:textId="77777777" w:rsidR="003224F1" w:rsidRPr="0040424B" w:rsidRDefault="003224F1" w:rsidP="00125CC3">
            <w:pPr>
              <w:snapToGrid w:val="0"/>
              <w:spacing w:before="120"/>
              <w:rPr>
                <w:b/>
                <w:lang w:val="en-US"/>
              </w:rPr>
            </w:pPr>
          </w:p>
          <w:p w14:paraId="2A6548CB" w14:textId="0C4FF31A" w:rsidR="003224F1" w:rsidRPr="0040424B" w:rsidRDefault="003224F1" w:rsidP="00125CC3">
            <w:pPr>
              <w:spacing w:before="120"/>
              <w:rPr>
                <w:b/>
                <w:lang w:val="en-US"/>
              </w:rPr>
            </w:pPr>
            <w:r w:rsidRPr="0040424B">
              <w:rPr>
                <w:b/>
                <w:lang w:val="en-US"/>
              </w:rPr>
              <w:t>Working Group on Water and Health</w:t>
            </w:r>
            <w:r w:rsidRPr="0040424B">
              <w:rPr>
                <w:b/>
                <w:lang w:val="en-US"/>
              </w:rPr>
              <w:br/>
            </w:r>
            <w:r>
              <w:rPr>
                <w:lang w:val="en-US"/>
              </w:rPr>
              <w:t>Sixth</w:t>
            </w:r>
            <w:r w:rsidRPr="0040424B">
              <w:rPr>
                <w:lang w:val="en-US"/>
              </w:rPr>
              <w:t xml:space="preserve"> meeting</w:t>
            </w:r>
          </w:p>
          <w:p w14:paraId="0AA65324" w14:textId="6C194677" w:rsidR="003224F1" w:rsidRPr="0040424B" w:rsidRDefault="003224F1" w:rsidP="00125CC3">
            <w:pPr>
              <w:rPr>
                <w:lang w:val="en-US"/>
              </w:rPr>
            </w:pPr>
            <w:r w:rsidRPr="0040424B">
              <w:rPr>
                <w:lang w:val="en-US"/>
              </w:rPr>
              <w:t xml:space="preserve">Geneva, </w:t>
            </w:r>
            <w:r>
              <w:rPr>
                <w:lang w:val="en-US"/>
              </w:rPr>
              <w:t>3-4</w:t>
            </w:r>
            <w:r w:rsidRPr="0040424B">
              <w:rPr>
                <w:lang w:val="en-US"/>
              </w:rPr>
              <w:t xml:space="preserve"> </w:t>
            </w:r>
            <w:r>
              <w:rPr>
                <w:lang w:val="en-US"/>
              </w:rPr>
              <w:t>July 2013</w:t>
            </w:r>
          </w:p>
          <w:p w14:paraId="29D032D1" w14:textId="067C5E14" w:rsidR="003224F1" w:rsidRPr="0040424B" w:rsidRDefault="003224F1" w:rsidP="00125CC3">
            <w:pPr>
              <w:rPr>
                <w:b/>
                <w:bCs/>
                <w:lang w:val="en-US"/>
              </w:rPr>
            </w:pPr>
            <w:r>
              <w:rPr>
                <w:b/>
                <w:bCs/>
                <w:lang w:val="en-US"/>
              </w:rPr>
              <w:t>Item 6</w:t>
            </w:r>
            <w:r w:rsidRPr="0040424B">
              <w:rPr>
                <w:b/>
                <w:bCs/>
                <w:lang w:val="en-US"/>
              </w:rPr>
              <w:t xml:space="preserve"> of the provisional agenda</w:t>
            </w:r>
          </w:p>
        </w:tc>
        <w:tc>
          <w:tcPr>
            <w:tcW w:w="3160" w:type="dxa"/>
          </w:tcPr>
          <w:p w14:paraId="333A523F" w14:textId="77777777" w:rsidR="003224F1" w:rsidRPr="0040424B" w:rsidRDefault="003224F1" w:rsidP="00125CC3">
            <w:pPr>
              <w:tabs>
                <w:tab w:val="left" w:pos="6240"/>
              </w:tabs>
              <w:snapToGrid w:val="0"/>
              <w:rPr>
                <w:b/>
                <w:bCs/>
                <w:lang w:val="en-US"/>
              </w:rPr>
            </w:pPr>
          </w:p>
        </w:tc>
      </w:tr>
    </w:tbl>
    <w:p w14:paraId="324226E8" w14:textId="77777777" w:rsidR="003224F1" w:rsidRPr="0040424B" w:rsidRDefault="003224F1" w:rsidP="003224F1">
      <w:pPr>
        <w:pStyle w:val="Corpodeltesto2"/>
      </w:pPr>
    </w:p>
    <w:p w14:paraId="2EDB4EE6" w14:textId="4991C687" w:rsidR="003224F1" w:rsidRDefault="00DF563B" w:rsidP="003224F1">
      <w:pPr>
        <w:spacing w:before="120"/>
        <w:jc w:val="right"/>
        <w:rPr>
          <w:lang w:val="en-US"/>
        </w:rPr>
      </w:pPr>
      <w:r w:rsidRPr="00DF563B">
        <w:rPr>
          <w:lang w:val="en-US"/>
        </w:rPr>
        <w:t>Information paper 9</w:t>
      </w:r>
      <w:bookmarkStart w:id="0" w:name="_GoBack"/>
      <w:bookmarkEnd w:id="0"/>
    </w:p>
    <w:p w14:paraId="20B1234B" w14:textId="77777777" w:rsidR="003224F1" w:rsidRDefault="003224F1" w:rsidP="003224F1">
      <w:pPr>
        <w:spacing w:before="120"/>
        <w:jc w:val="right"/>
        <w:rPr>
          <w:lang w:val="en-US"/>
        </w:rPr>
      </w:pPr>
    </w:p>
    <w:p w14:paraId="46A3B98E" w14:textId="77777777" w:rsidR="003224F1" w:rsidRDefault="003224F1" w:rsidP="003224F1">
      <w:pPr>
        <w:spacing w:before="120"/>
        <w:jc w:val="right"/>
        <w:rPr>
          <w:lang w:val="en-US" w:eastAsia="ja-JP"/>
        </w:rPr>
      </w:pPr>
    </w:p>
    <w:p w14:paraId="6C31CA47" w14:textId="77777777" w:rsidR="003224F1" w:rsidRPr="0040424B" w:rsidRDefault="003224F1" w:rsidP="003224F1">
      <w:pPr>
        <w:spacing w:before="120"/>
        <w:jc w:val="right"/>
        <w:rPr>
          <w:lang w:val="en-US" w:eastAsia="ja-JP"/>
        </w:rPr>
      </w:pPr>
    </w:p>
    <w:p w14:paraId="4D29FBA8" w14:textId="77777777" w:rsidR="003224F1" w:rsidRDefault="00192AAC" w:rsidP="004B3B2B">
      <w:pPr>
        <w:jc w:val="center"/>
        <w:rPr>
          <w:rFonts w:asciiTheme="majorHAnsi" w:hAnsiTheme="majorHAnsi"/>
          <w:b/>
          <w:sz w:val="32"/>
          <w:szCs w:val="22"/>
        </w:rPr>
      </w:pPr>
      <w:r w:rsidRPr="003224F1">
        <w:rPr>
          <w:rFonts w:asciiTheme="majorHAnsi" w:hAnsiTheme="majorHAnsi"/>
          <w:b/>
          <w:sz w:val="32"/>
          <w:szCs w:val="22"/>
        </w:rPr>
        <w:t>Guide on</w:t>
      </w:r>
      <w:r w:rsidR="004B3B2B" w:rsidRPr="003224F1">
        <w:rPr>
          <w:rFonts w:asciiTheme="majorHAnsi" w:hAnsiTheme="majorHAnsi"/>
          <w:b/>
          <w:sz w:val="32"/>
          <w:szCs w:val="22"/>
        </w:rPr>
        <w:t xml:space="preserve"> Public Participation </w:t>
      </w:r>
    </w:p>
    <w:p w14:paraId="7593928F" w14:textId="5EA82B3B" w:rsidR="001F46D1" w:rsidRPr="003224F1" w:rsidRDefault="004B3B2B" w:rsidP="004B3B2B">
      <w:pPr>
        <w:jc w:val="center"/>
        <w:rPr>
          <w:rFonts w:asciiTheme="majorHAnsi" w:hAnsiTheme="majorHAnsi"/>
          <w:b/>
          <w:sz w:val="32"/>
          <w:szCs w:val="22"/>
        </w:rPr>
      </w:pPr>
      <w:proofErr w:type="gramStart"/>
      <w:r w:rsidRPr="003224F1">
        <w:rPr>
          <w:rFonts w:asciiTheme="majorHAnsi" w:hAnsiTheme="majorHAnsi"/>
          <w:b/>
          <w:sz w:val="32"/>
          <w:szCs w:val="22"/>
        </w:rPr>
        <w:t>under</w:t>
      </w:r>
      <w:proofErr w:type="gramEnd"/>
      <w:r w:rsidRPr="003224F1">
        <w:rPr>
          <w:rFonts w:asciiTheme="majorHAnsi" w:hAnsiTheme="majorHAnsi"/>
          <w:b/>
          <w:sz w:val="32"/>
          <w:szCs w:val="22"/>
        </w:rPr>
        <w:t xml:space="preserve"> the Protocol on Water and Health</w:t>
      </w:r>
    </w:p>
    <w:p w14:paraId="416B6620" w14:textId="77777777" w:rsidR="004B3B2B" w:rsidRPr="00870F11" w:rsidRDefault="004B3B2B">
      <w:pPr>
        <w:rPr>
          <w:rFonts w:asciiTheme="majorHAnsi" w:hAnsiTheme="majorHAnsi"/>
          <w:sz w:val="22"/>
          <w:szCs w:val="22"/>
        </w:rPr>
      </w:pPr>
    </w:p>
    <w:p w14:paraId="3476A080" w14:textId="77777777" w:rsidR="00226A5F" w:rsidRPr="004F0E4A" w:rsidRDefault="00F60964" w:rsidP="00226A5F">
      <w:pPr>
        <w:pStyle w:val="Heading1"/>
        <w:rPr>
          <w:sz w:val="28"/>
          <w:szCs w:val="22"/>
        </w:rPr>
      </w:pPr>
      <w:bookmarkStart w:id="1" w:name="_Toc359829282"/>
      <w:r w:rsidRPr="004F0E4A">
        <w:rPr>
          <w:sz w:val="28"/>
          <w:szCs w:val="22"/>
        </w:rPr>
        <w:t xml:space="preserve">Table of </w:t>
      </w:r>
      <w:r w:rsidR="00226A5F" w:rsidRPr="004F0E4A">
        <w:rPr>
          <w:sz w:val="28"/>
          <w:szCs w:val="22"/>
        </w:rPr>
        <w:t>Content</w:t>
      </w:r>
      <w:r w:rsidRPr="004F0E4A">
        <w:rPr>
          <w:sz w:val="28"/>
          <w:szCs w:val="22"/>
        </w:rPr>
        <w:t>s</w:t>
      </w:r>
      <w:bookmarkEnd w:id="1"/>
    </w:p>
    <w:p w14:paraId="45F81801" w14:textId="77777777" w:rsidR="00226A5F" w:rsidRPr="00870F11" w:rsidRDefault="00226A5F">
      <w:pPr>
        <w:rPr>
          <w:rFonts w:asciiTheme="majorHAnsi" w:hAnsiTheme="majorHAnsi"/>
          <w:b/>
          <w:sz w:val="22"/>
          <w:szCs w:val="22"/>
        </w:rPr>
      </w:pPr>
    </w:p>
    <w:p w14:paraId="53A53CEF" w14:textId="77777777" w:rsidR="004F0E4A" w:rsidRDefault="007A6CE3">
      <w:pPr>
        <w:pStyle w:val="TOC1"/>
        <w:tabs>
          <w:tab w:val="right" w:leader="dot" w:pos="9056"/>
        </w:tabs>
        <w:rPr>
          <w:rFonts w:asciiTheme="minorHAnsi" w:hAnsiTheme="minorHAnsi"/>
          <w:b w:val="0"/>
          <w:noProof/>
          <w:color w:val="auto"/>
          <w:sz w:val="22"/>
          <w:szCs w:val="22"/>
          <w:lang w:eastAsia="en-GB"/>
        </w:rPr>
      </w:pPr>
      <w:r w:rsidRPr="00870F11">
        <w:rPr>
          <w:b w:val="0"/>
          <w:sz w:val="22"/>
          <w:szCs w:val="22"/>
        </w:rPr>
        <w:fldChar w:fldCharType="begin"/>
      </w:r>
      <w:r w:rsidRPr="00870F11">
        <w:rPr>
          <w:b w:val="0"/>
          <w:sz w:val="22"/>
          <w:szCs w:val="22"/>
        </w:rPr>
        <w:instrText xml:space="preserve"> TOC \o "1-3" </w:instrText>
      </w:r>
      <w:r w:rsidRPr="00870F11">
        <w:rPr>
          <w:b w:val="0"/>
          <w:sz w:val="22"/>
          <w:szCs w:val="22"/>
        </w:rPr>
        <w:fldChar w:fldCharType="separate"/>
      </w:r>
      <w:r w:rsidR="004F0E4A">
        <w:rPr>
          <w:noProof/>
        </w:rPr>
        <w:t>Table of Contents</w:t>
      </w:r>
      <w:r w:rsidR="004F0E4A">
        <w:rPr>
          <w:noProof/>
        </w:rPr>
        <w:tab/>
      </w:r>
      <w:r w:rsidR="004F0E4A">
        <w:rPr>
          <w:noProof/>
        </w:rPr>
        <w:fldChar w:fldCharType="begin"/>
      </w:r>
      <w:r w:rsidR="004F0E4A">
        <w:rPr>
          <w:noProof/>
        </w:rPr>
        <w:instrText xml:space="preserve"> PAGEREF _Toc359829282 \h </w:instrText>
      </w:r>
      <w:r w:rsidR="004F0E4A">
        <w:rPr>
          <w:noProof/>
        </w:rPr>
      </w:r>
      <w:r w:rsidR="004F0E4A">
        <w:rPr>
          <w:noProof/>
        </w:rPr>
        <w:fldChar w:fldCharType="separate"/>
      </w:r>
      <w:r w:rsidR="004F0E4A">
        <w:rPr>
          <w:noProof/>
        </w:rPr>
        <w:t>1</w:t>
      </w:r>
      <w:r w:rsidR="004F0E4A">
        <w:rPr>
          <w:noProof/>
        </w:rPr>
        <w:fldChar w:fldCharType="end"/>
      </w:r>
    </w:p>
    <w:p w14:paraId="051F9157" w14:textId="77777777" w:rsidR="004F0E4A" w:rsidRDefault="004F0E4A">
      <w:pPr>
        <w:pStyle w:val="TOC1"/>
        <w:tabs>
          <w:tab w:val="right" w:leader="dot" w:pos="9056"/>
        </w:tabs>
        <w:rPr>
          <w:rFonts w:asciiTheme="minorHAnsi" w:hAnsiTheme="minorHAnsi"/>
          <w:b w:val="0"/>
          <w:noProof/>
          <w:color w:val="auto"/>
          <w:sz w:val="22"/>
          <w:szCs w:val="22"/>
          <w:lang w:eastAsia="en-GB"/>
        </w:rPr>
      </w:pPr>
      <w:r>
        <w:rPr>
          <w:noProof/>
        </w:rPr>
        <w:t>Acronyms</w:t>
      </w:r>
      <w:r>
        <w:rPr>
          <w:noProof/>
        </w:rPr>
        <w:tab/>
      </w:r>
      <w:r>
        <w:rPr>
          <w:noProof/>
        </w:rPr>
        <w:fldChar w:fldCharType="begin"/>
      </w:r>
      <w:r>
        <w:rPr>
          <w:noProof/>
        </w:rPr>
        <w:instrText xml:space="preserve"> PAGEREF _Toc359829283 \h </w:instrText>
      </w:r>
      <w:r>
        <w:rPr>
          <w:noProof/>
        </w:rPr>
      </w:r>
      <w:r>
        <w:rPr>
          <w:noProof/>
        </w:rPr>
        <w:fldChar w:fldCharType="separate"/>
      </w:r>
      <w:r>
        <w:rPr>
          <w:noProof/>
        </w:rPr>
        <w:t>3</w:t>
      </w:r>
      <w:r>
        <w:rPr>
          <w:noProof/>
        </w:rPr>
        <w:fldChar w:fldCharType="end"/>
      </w:r>
    </w:p>
    <w:p w14:paraId="27177B64" w14:textId="77777777" w:rsidR="004F0E4A" w:rsidRDefault="004F0E4A">
      <w:pPr>
        <w:pStyle w:val="TOC1"/>
        <w:tabs>
          <w:tab w:val="right" w:leader="dot" w:pos="9056"/>
        </w:tabs>
        <w:rPr>
          <w:rFonts w:asciiTheme="minorHAnsi" w:hAnsiTheme="minorHAnsi"/>
          <w:b w:val="0"/>
          <w:noProof/>
          <w:color w:val="auto"/>
          <w:sz w:val="22"/>
          <w:szCs w:val="22"/>
          <w:lang w:eastAsia="en-GB"/>
        </w:rPr>
      </w:pPr>
      <w:r>
        <w:rPr>
          <w:noProof/>
        </w:rPr>
        <w:t>Foreword</w:t>
      </w:r>
      <w:r>
        <w:rPr>
          <w:noProof/>
        </w:rPr>
        <w:tab/>
      </w:r>
      <w:r>
        <w:rPr>
          <w:noProof/>
        </w:rPr>
        <w:fldChar w:fldCharType="begin"/>
      </w:r>
      <w:r>
        <w:rPr>
          <w:noProof/>
        </w:rPr>
        <w:instrText xml:space="preserve"> PAGEREF _Toc359829284 \h </w:instrText>
      </w:r>
      <w:r>
        <w:rPr>
          <w:noProof/>
        </w:rPr>
      </w:r>
      <w:r>
        <w:rPr>
          <w:noProof/>
        </w:rPr>
        <w:fldChar w:fldCharType="separate"/>
      </w:r>
      <w:r>
        <w:rPr>
          <w:noProof/>
        </w:rPr>
        <w:t>4</w:t>
      </w:r>
      <w:r>
        <w:rPr>
          <w:noProof/>
        </w:rPr>
        <w:fldChar w:fldCharType="end"/>
      </w:r>
    </w:p>
    <w:p w14:paraId="4AE57B6D" w14:textId="77777777" w:rsidR="004F0E4A" w:rsidRDefault="004F0E4A">
      <w:pPr>
        <w:pStyle w:val="TOC1"/>
        <w:tabs>
          <w:tab w:val="right" w:leader="dot" w:pos="9056"/>
        </w:tabs>
        <w:rPr>
          <w:rFonts w:asciiTheme="minorHAnsi" w:hAnsiTheme="minorHAnsi"/>
          <w:b w:val="0"/>
          <w:noProof/>
          <w:color w:val="auto"/>
          <w:sz w:val="22"/>
          <w:szCs w:val="22"/>
          <w:lang w:eastAsia="en-GB"/>
        </w:rPr>
      </w:pPr>
      <w:r>
        <w:rPr>
          <w:noProof/>
        </w:rPr>
        <w:t>Executive Summary</w:t>
      </w:r>
      <w:r>
        <w:rPr>
          <w:noProof/>
        </w:rPr>
        <w:tab/>
      </w:r>
      <w:r>
        <w:rPr>
          <w:noProof/>
        </w:rPr>
        <w:fldChar w:fldCharType="begin"/>
      </w:r>
      <w:r>
        <w:rPr>
          <w:noProof/>
        </w:rPr>
        <w:instrText xml:space="preserve"> PAGEREF _Toc359829285 \h </w:instrText>
      </w:r>
      <w:r>
        <w:rPr>
          <w:noProof/>
        </w:rPr>
      </w:r>
      <w:r>
        <w:rPr>
          <w:noProof/>
        </w:rPr>
        <w:fldChar w:fldCharType="separate"/>
      </w:r>
      <w:r>
        <w:rPr>
          <w:noProof/>
        </w:rPr>
        <w:t>5</w:t>
      </w:r>
      <w:r>
        <w:rPr>
          <w:noProof/>
        </w:rPr>
        <w:fldChar w:fldCharType="end"/>
      </w:r>
    </w:p>
    <w:p w14:paraId="60BCE51B" w14:textId="77777777" w:rsidR="004F0E4A" w:rsidRDefault="004F0E4A">
      <w:pPr>
        <w:pStyle w:val="TOC1"/>
        <w:tabs>
          <w:tab w:val="right" w:leader="dot" w:pos="9056"/>
        </w:tabs>
        <w:rPr>
          <w:rFonts w:asciiTheme="minorHAnsi" w:hAnsiTheme="minorHAnsi"/>
          <w:b w:val="0"/>
          <w:noProof/>
          <w:color w:val="auto"/>
          <w:sz w:val="22"/>
          <w:szCs w:val="22"/>
          <w:lang w:eastAsia="en-GB"/>
        </w:rPr>
      </w:pPr>
      <w:r>
        <w:rPr>
          <w:noProof/>
        </w:rPr>
        <w:t>Introduction</w:t>
      </w:r>
      <w:r>
        <w:rPr>
          <w:noProof/>
        </w:rPr>
        <w:tab/>
      </w:r>
      <w:r>
        <w:rPr>
          <w:noProof/>
        </w:rPr>
        <w:fldChar w:fldCharType="begin"/>
      </w:r>
      <w:r>
        <w:rPr>
          <w:noProof/>
        </w:rPr>
        <w:instrText xml:space="preserve"> PAGEREF _Toc359829286 \h </w:instrText>
      </w:r>
      <w:r>
        <w:rPr>
          <w:noProof/>
        </w:rPr>
      </w:r>
      <w:r>
        <w:rPr>
          <w:noProof/>
        </w:rPr>
        <w:fldChar w:fldCharType="separate"/>
      </w:r>
      <w:r>
        <w:rPr>
          <w:noProof/>
        </w:rPr>
        <w:t>6</w:t>
      </w:r>
      <w:r>
        <w:rPr>
          <w:noProof/>
        </w:rPr>
        <w:fldChar w:fldCharType="end"/>
      </w:r>
    </w:p>
    <w:p w14:paraId="49AE14D9" w14:textId="77777777" w:rsidR="004F0E4A" w:rsidRDefault="004F0E4A">
      <w:pPr>
        <w:pStyle w:val="TOC1"/>
        <w:tabs>
          <w:tab w:val="left" w:pos="480"/>
          <w:tab w:val="right" w:leader="dot" w:pos="9056"/>
        </w:tabs>
        <w:rPr>
          <w:rFonts w:asciiTheme="minorHAnsi" w:hAnsiTheme="minorHAnsi"/>
          <w:b w:val="0"/>
          <w:noProof/>
          <w:color w:val="auto"/>
          <w:sz w:val="22"/>
          <w:szCs w:val="22"/>
          <w:lang w:eastAsia="en-GB"/>
        </w:rPr>
      </w:pPr>
      <w:r>
        <w:rPr>
          <w:noProof/>
        </w:rPr>
        <w:t>A)</w:t>
      </w:r>
      <w:r>
        <w:rPr>
          <w:rFonts w:asciiTheme="minorHAnsi" w:hAnsiTheme="minorHAnsi"/>
          <w:b w:val="0"/>
          <w:noProof/>
          <w:color w:val="auto"/>
          <w:sz w:val="22"/>
          <w:szCs w:val="22"/>
          <w:lang w:eastAsia="en-GB"/>
        </w:rPr>
        <w:tab/>
      </w:r>
      <w:r>
        <w:rPr>
          <w:noProof/>
        </w:rPr>
        <w:t>The Cornerstones of Public Participation</w:t>
      </w:r>
      <w:r>
        <w:rPr>
          <w:noProof/>
        </w:rPr>
        <w:tab/>
      </w:r>
      <w:r>
        <w:rPr>
          <w:noProof/>
        </w:rPr>
        <w:fldChar w:fldCharType="begin"/>
      </w:r>
      <w:r>
        <w:rPr>
          <w:noProof/>
        </w:rPr>
        <w:instrText xml:space="preserve"> PAGEREF _Toc359829287 \h </w:instrText>
      </w:r>
      <w:r>
        <w:rPr>
          <w:noProof/>
        </w:rPr>
      </w:r>
      <w:r>
        <w:rPr>
          <w:noProof/>
        </w:rPr>
        <w:fldChar w:fldCharType="separate"/>
      </w:r>
      <w:r>
        <w:rPr>
          <w:noProof/>
        </w:rPr>
        <w:t>6</w:t>
      </w:r>
      <w:r>
        <w:rPr>
          <w:noProof/>
        </w:rPr>
        <w:fldChar w:fldCharType="end"/>
      </w:r>
    </w:p>
    <w:p w14:paraId="3662B315" w14:textId="77777777" w:rsidR="004F0E4A" w:rsidRDefault="004F0E4A">
      <w:pPr>
        <w:pStyle w:val="TOC2"/>
        <w:tabs>
          <w:tab w:val="left" w:pos="480"/>
          <w:tab w:val="right" w:leader="dot" w:pos="9056"/>
        </w:tabs>
        <w:rPr>
          <w:noProof/>
          <w:lang w:eastAsia="en-GB"/>
        </w:rPr>
      </w:pPr>
      <w:r>
        <w:rPr>
          <w:noProof/>
        </w:rPr>
        <w:t>1)</w:t>
      </w:r>
      <w:r>
        <w:rPr>
          <w:noProof/>
          <w:lang w:eastAsia="en-GB"/>
        </w:rPr>
        <w:tab/>
      </w:r>
      <w:r>
        <w:rPr>
          <w:noProof/>
        </w:rPr>
        <w:t>Why is public participation necessary?</w:t>
      </w:r>
      <w:r>
        <w:rPr>
          <w:noProof/>
        </w:rPr>
        <w:tab/>
      </w:r>
      <w:r>
        <w:rPr>
          <w:noProof/>
        </w:rPr>
        <w:fldChar w:fldCharType="begin"/>
      </w:r>
      <w:r>
        <w:rPr>
          <w:noProof/>
        </w:rPr>
        <w:instrText xml:space="preserve"> PAGEREF _Toc359829288 \h </w:instrText>
      </w:r>
      <w:r>
        <w:rPr>
          <w:noProof/>
        </w:rPr>
      </w:r>
      <w:r>
        <w:rPr>
          <w:noProof/>
        </w:rPr>
        <w:fldChar w:fldCharType="separate"/>
      </w:r>
      <w:r>
        <w:rPr>
          <w:noProof/>
        </w:rPr>
        <w:t>6</w:t>
      </w:r>
      <w:r>
        <w:rPr>
          <w:noProof/>
        </w:rPr>
        <w:fldChar w:fldCharType="end"/>
      </w:r>
    </w:p>
    <w:p w14:paraId="037CF5D6" w14:textId="77777777" w:rsidR="004F0E4A" w:rsidRDefault="004F0E4A">
      <w:pPr>
        <w:pStyle w:val="TOC2"/>
        <w:tabs>
          <w:tab w:val="left" w:pos="480"/>
          <w:tab w:val="right" w:leader="dot" w:pos="9056"/>
        </w:tabs>
        <w:rPr>
          <w:noProof/>
          <w:lang w:eastAsia="en-GB"/>
        </w:rPr>
      </w:pPr>
      <w:r>
        <w:rPr>
          <w:noProof/>
        </w:rPr>
        <w:t>2)</w:t>
      </w:r>
      <w:r>
        <w:rPr>
          <w:noProof/>
          <w:lang w:eastAsia="en-GB"/>
        </w:rPr>
        <w:tab/>
      </w:r>
      <w:r>
        <w:rPr>
          <w:noProof/>
        </w:rPr>
        <w:t>Core principles of public participation</w:t>
      </w:r>
      <w:r>
        <w:rPr>
          <w:noProof/>
        </w:rPr>
        <w:tab/>
      </w:r>
      <w:r>
        <w:rPr>
          <w:noProof/>
        </w:rPr>
        <w:fldChar w:fldCharType="begin"/>
      </w:r>
      <w:r>
        <w:rPr>
          <w:noProof/>
        </w:rPr>
        <w:instrText xml:space="preserve"> PAGEREF _Toc359829289 \h </w:instrText>
      </w:r>
      <w:r>
        <w:rPr>
          <w:noProof/>
        </w:rPr>
      </w:r>
      <w:r>
        <w:rPr>
          <w:noProof/>
        </w:rPr>
        <w:fldChar w:fldCharType="separate"/>
      </w:r>
      <w:r>
        <w:rPr>
          <w:noProof/>
        </w:rPr>
        <w:t>6</w:t>
      </w:r>
      <w:r>
        <w:rPr>
          <w:noProof/>
        </w:rPr>
        <w:fldChar w:fldCharType="end"/>
      </w:r>
    </w:p>
    <w:p w14:paraId="6BEFD7F9" w14:textId="77777777" w:rsidR="004F0E4A" w:rsidRDefault="004F0E4A">
      <w:pPr>
        <w:pStyle w:val="TOC2"/>
        <w:tabs>
          <w:tab w:val="left" w:pos="480"/>
          <w:tab w:val="right" w:leader="dot" w:pos="9056"/>
        </w:tabs>
        <w:rPr>
          <w:noProof/>
          <w:lang w:eastAsia="en-GB"/>
        </w:rPr>
      </w:pPr>
      <w:r>
        <w:rPr>
          <w:noProof/>
        </w:rPr>
        <w:t>3)</w:t>
      </w:r>
      <w:r>
        <w:rPr>
          <w:noProof/>
          <w:lang w:eastAsia="en-GB"/>
        </w:rPr>
        <w:tab/>
      </w:r>
      <w:r>
        <w:rPr>
          <w:noProof/>
        </w:rPr>
        <w:t>An Enabling Environment for Public Participation</w:t>
      </w:r>
      <w:r>
        <w:rPr>
          <w:noProof/>
        </w:rPr>
        <w:tab/>
      </w:r>
      <w:r>
        <w:rPr>
          <w:noProof/>
        </w:rPr>
        <w:fldChar w:fldCharType="begin"/>
      </w:r>
      <w:r>
        <w:rPr>
          <w:noProof/>
        </w:rPr>
        <w:instrText xml:space="preserve"> PAGEREF _Toc359829290 \h </w:instrText>
      </w:r>
      <w:r>
        <w:rPr>
          <w:noProof/>
        </w:rPr>
      </w:r>
      <w:r>
        <w:rPr>
          <w:noProof/>
        </w:rPr>
        <w:fldChar w:fldCharType="separate"/>
      </w:r>
      <w:r>
        <w:rPr>
          <w:noProof/>
        </w:rPr>
        <w:t>7</w:t>
      </w:r>
      <w:r>
        <w:rPr>
          <w:noProof/>
        </w:rPr>
        <w:fldChar w:fldCharType="end"/>
      </w:r>
    </w:p>
    <w:p w14:paraId="6B3D655D" w14:textId="77777777" w:rsidR="004F0E4A" w:rsidRDefault="004F0E4A">
      <w:pPr>
        <w:pStyle w:val="TOC1"/>
        <w:tabs>
          <w:tab w:val="left" w:pos="480"/>
          <w:tab w:val="right" w:leader="dot" w:pos="9056"/>
        </w:tabs>
        <w:rPr>
          <w:rFonts w:asciiTheme="minorHAnsi" w:hAnsiTheme="minorHAnsi"/>
          <w:b w:val="0"/>
          <w:noProof/>
          <w:color w:val="auto"/>
          <w:sz w:val="22"/>
          <w:szCs w:val="22"/>
          <w:lang w:eastAsia="en-GB"/>
        </w:rPr>
      </w:pPr>
      <w:r>
        <w:rPr>
          <w:noProof/>
        </w:rPr>
        <w:t>B)</w:t>
      </w:r>
      <w:r>
        <w:rPr>
          <w:rFonts w:asciiTheme="minorHAnsi" w:hAnsiTheme="minorHAnsi"/>
          <w:b w:val="0"/>
          <w:noProof/>
          <w:color w:val="auto"/>
          <w:sz w:val="22"/>
          <w:szCs w:val="22"/>
          <w:lang w:eastAsia="en-GB"/>
        </w:rPr>
        <w:tab/>
      </w:r>
      <w:r>
        <w:rPr>
          <w:noProof/>
        </w:rPr>
        <w:t>Public Participation under the Protocol – General Aspects</w:t>
      </w:r>
      <w:r>
        <w:rPr>
          <w:noProof/>
        </w:rPr>
        <w:tab/>
      </w:r>
      <w:r>
        <w:rPr>
          <w:noProof/>
        </w:rPr>
        <w:fldChar w:fldCharType="begin"/>
      </w:r>
      <w:r>
        <w:rPr>
          <w:noProof/>
        </w:rPr>
        <w:instrText xml:space="preserve"> PAGEREF _Toc359829291 \h </w:instrText>
      </w:r>
      <w:r>
        <w:rPr>
          <w:noProof/>
        </w:rPr>
      </w:r>
      <w:r>
        <w:rPr>
          <w:noProof/>
        </w:rPr>
        <w:fldChar w:fldCharType="separate"/>
      </w:r>
      <w:r>
        <w:rPr>
          <w:noProof/>
        </w:rPr>
        <w:t>8</w:t>
      </w:r>
      <w:r>
        <w:rPr>
          <w:noProof/>
        </w:rPr>
        <w:fldChar w:fldCharType="end"/>
      </w:r>
    </w:p>
    <w:p w14:paraId="2D668F02" w14:textId="77777777" w:rsidR="004F0E4A" w:rsidRDefault="004F0E4A">
      <w:pPr>
        <w:pStyle w:val="TOC2"/>
        <w:tabs>
          <w:tab w:val="left" w:pos="480"/>
          <w:tab w:val="right" w:leader="dot" w:pos="9056"/>
        </w:tabs>
        <w:rPr>
          <w:noProof/>
          <w:lang w:eastAsia="en-GB"/>
        </w:rPr>
      </w:pPr>
      <w:r>
        <w:rPr>
          <w:noProof/>
        </w:rPr>
        <w:t>1)</w:t>
      </w:r>
      <w:r>
        <w:rPr>
          <w:noProof/>
          <w:lang w:eastAsia="en-GB"/>
        </w:rPr>
        <w:tab/>
      </w:r>
      <w:r>
        <w:rPr>
          <w:noProof/>
        </w:rPr>
        <w:t>Key Challenges to Ensuring Public Participation under the Protocol</w:t>
      </w:r>
      <w:r>
        <w:rPr>
          <w:noProof/>
        </w:rPr>
        <w:tab/>
      </w:r>
      <w:r>
        <w:rPr>
          <w:noProof/>
        </w:rPr>
        <w:fldChar w:fldCharType="begin"/>
      </w:r>
      <w:r>
        <w:rPr>
          <w:noProof/>
        </w:rPr>
        <w:instrText xml:space="preserve"> PAGEREF _Toc359829292 \h </w:instrText>
      </w:r>
      <w:r>
        <w:rPr>
          <w:noProof/>
        </w:rPr>
      </w:r>
      <w:r>
        <w:rPr>
          <w:noProof/>
        </w:rPr>
        <w:fldChar w:fldCharType="separate"/>
      </w:r>
      <w:r>
        <w:rPr>
          <w:noProof/>
        </w:rPr>
        <w:t>8</w:t>
      </w:r>
      <w:r>
        <w:rPr>
          <w:noProof/>
        </w:rPr>
        <w:fldChar w:fldCharType="end"/>
      </w:r>
    </w:p>
    <w:p w14:paraId="5288FAB2" w14:textId="77777777" w:rsidR="004F0E4A" w:rsidRDefault="004F0E4A">
      <w:pPr>
        <w:pStyle w:val="TOC2"/>
        <w:tabs>
          <w:tab w:val="left" w:pos="480"/>
          <w:tab w:val="right" w:leader="dot" w:pos="9056"/>
        </w:tabs>
        <w:rPr>
          <w:noProof/>
          <w:lang w:eastAsia="en-GB"/>
        </w:rPr>
      </w:pPr>
      <w:r>
        <w:rPr>
          <w:noProof/>
        </w:rPr>
        <w:t>2)</w:t>
      </w:r>
      <w:r>
        <w:rPr>
          <w:noProof/>
          <w:lang w:eastAsia="en-GB"/>
        </w:rPr>
        <w:tab/>
      </w:r>
      <w:r>
        <w:rPr>
          <w:noProof/>
        </w:rPr>
        <w:t>The Protocol’s Provisions on Public Participation</w:t>
      </w:r>
      <w:r>
        <w:rPr>
          <w:noProof/>
        </w:rPr>
        <w:tab/>
      </w:r>
      <w:r>
        <w:rPr>
          <w:noProof/>
        </w:rPr>
        <w:fldChar w:fldCharType="begin"/>
      </w:r>
      <w:r>
        <w:rPr>
          <w:noProof/>
        </w:rPr>
        <w:instrText xml:space="preserve"> PAGEREF _Toc359829293 \h </w:instrText>
      </w:r>
      <w:r>
        <w:rPr>
          <w:noProof/>
        </w:rPr>
      </w:r>
      <w:r>
        <w:rPr>
          <w:noProof/>
        </w:rPr>
        <w:fldChar w:fldCharType="separate"/>
      </w:r>
      <w:r>
        <w:rPr>
          <w:noProof/>
        </w:rPr>
        <w:t>8</w:t>
      </w:r>
      <w:r>
        <w:rPr>
          <w:noProof/>
        </w:rPr>
        <w:fldChar w:fldCharType="end"/>
      </w:r>
    </w:p>
    <w:p w14:paraId="6C0656A1" w14:textId="77777777" w:rsidR="004F0E4A" w:rsidRDefault="004F0E4A">
      <w:pPr>
        <w:pStyle w:val="TOC2"/>
        <w:tabs>
          <w:tab w:val="left" w:pos="480"/>
          <w:tab w:val="right" w:leader="dot" w:pos="9056"/>
        </w:tabs>
        <w:rPr>
          <w:noProof/>
          <w:lang w:eastAsia="en-GB"/>
        </w:rPr>
      </w:pPr>
      <w:r>
        <w:rPr>
          <w:noProof/>
        </w:rPr>
        <w:t>3)</w:t>
      </w:r>
      <w:r>
        <w:rPr>
          <w:noProof/>
          <w:lang w:eastAsia="en-GB"/>
        </w:rPr>
        <w:tab/>
      </w:r>
      <w:r>
        <w:rPr>
          <w:noProof/>
        </w:rPr>
        <w:t>The Protocol and Other Relevant International and Regional Instruments</w:t>
      </w:r>
      <w:r>
        <w:rPr>
          <w:noProof/>
        </w:rPr>
        <w:tab/>
      </w:r>
      <w:r>
        <w:rPr>
          <w:noProof/>
        </w:rPr>
        <w:fldChar w:fldCharType="begin"/>
      </w:r>
      <w:r>
        <w:rPr>
          <w:noProof/>
        </w:rPr>
        <w:instrText xml:space="preserve"> PAGEREF _Toc359829294 \h </w:instrText>
      </w:r>
      <w:r>
        <w:rPr>
          <w:noProof/>
        </w:rPr>
      </w:r>
      <w:r>
        <w:rPr>
          <w:noProof/>
        </w:rPr>
        <w:fldChar w:fldCharType="separate"/>
      </w:r>
      <w:r>
        <w:rPr>
          <w:noProof/>
        </w:rPr>
        <w:t>9</w:t>
      </w:r>
      <w:r>
        <w:rPr>
          <w:noProof/>
        </w:rPr>
        <w:fldChar w:fldCharType="end"/>
      </w:r>
    </w:p>
    <w:p w14:paraId="4A3641C5" w14:textId="77777777" w:rsidR="004F0E4A" w:rsidRDefault="004F0E4A">
      <w:pPr>
        <w:pStyle w:val="TOC2"/>
        <w:tabs>
          <w:tab w:val="left" w:pos="480"/>
          <w:tab w:val="right" w:leader="dot" w:pos="9056"/>
        </w:tabs>
        <w:rPr>
          <w:noProof/>
          <w:lang w:eastAsia="en-GB"/>
        </w:rPr>
      </w:pPr>
      <w:r>
        <w:rPr>
          <w:noProof/>
        </w:rPr>
        <w:lastRenderedPageBreak/>
        <w:t>4)</w:t>
      </w:r>
      <w:r>
        <w:rPr>
          <w:noProof/>
          <w:lang w:eastAsia="en-GB"/>
        </w:rPr>
        <w:tab/>
      </w:r>
      <w:r>
        <w:rPr>
          <w:noProof/>
        </w:rPr>
        <w:t>The National Framework for Public Participation: What is Needed?</w:t>
      </w:r>
      <w:r>
        <w:rPr>
          <w:noProof/>
        </w:rPr>
        <w:tab/>
      </w:r>
      <w:r>
        <w:rPr>
          <w:noProof/>
        </w:rPr>
        <w:fldChar w:fldCharType="begin"/>
      </w:r>
      <w:r>
        <w:rPr>
          <w:noProof/>
        </w:rPr>
        <w:instrText xml:space="preserve"> PAGEREF _Toc359829295 \h </w:instrText>
      </w:r>
      <w:r>
        <w:rPr>
          <w:noProof/>
        </w:rPr>
      </w:r>
      <w:r>
        <w:rPr>
          <w:noProof/>
        </w:rPr>
        <w:fldChar w:fldCharType="separate"/>
      </w:r>
      <w:r>
        <w:rPr>
          <w:noProof/>
        </w:rPr>
        <w:t>10</w:t>
      </w:r>
      <w:r>
        <w:rPr>
          <w:noProof/>
        </w:rPr>
        <w:fldChar w:fldCharType="end"/>
      </w:r>
    </w:p>
    <w:p w14:paraId="1E85EFF8" w14:textId="77777777" w:rsidR="004F0E4A" w:rsidRDefault="004F0E4A">
      <w:pPr>
        <w:pStyle w:val="TOC3"/>
        <w:tabs>
          <w:tab w:val="left" w:pos="720"/>
          <w:tab w:val="right" w:leader="dot" w:pos="9056"/>
        </w:tabs>
        <w:rPr>
          <w:i w:val="0"/>
          <w:noProof/>
          <w:lang w:eastAsia="en-GB"/>
        </w:rPr>
      </w:pPr>
      <w:r>
        <w:rPr>
          <w:noProof/>
        </w:rPr>
        <w:t>a)</w:t>
      </w:r>
      <w:r>
        <w:rPr>
          <w:i w:val="0"/>
          <w:noProof/>
          <w:lang w:eastAsia="en-GB"/>
        </w:rPr>
        <w:tab/>
      </w:r>
      <w:r>
        <w:rPr>
          <w:noProof/>
        </w:rPr>
        <w:t>National Legislation</w:t>
      </w:r>
      <w:r>
        <w:rPr>
          <w:noProof/>
        </w:rPr>
        <w:tab/>
      </w:r>
      <w:r>
        <w:rPr>
          <w:noProof/>
        </w:rPr>
        <w:fldChar w:fldCharType="begin"/>
      </w:r>
      <w:r>
        <w:rPr>
          <w:noProof/>
        </w:rPr>
        <w:instrText xml:space="preserve"> PAGEREF _Toc359829296 \h </w:instrText>
      </w:r>
      <w:r>
        <w:rPr>
          <w:noProof/>
        </w:rPr>
      </w:r>
      <w:r>
        <w:rPr>
          <w:noProof/>
        </w:rPr>
        <w:fldChar w:fldCharType="separate"/>
      </w:r>
      <w:r>
        <w:rPr>
          <w:noProof/>
        </w:rPr>
        <w:t>10</w:t>
      </w:r>
      <w:r>
        <w:rPr>
          <w:noProof/>
        </w:rPr>
        <w:fldChar w:fldCharType="end"/>
      </w:r>
    </w:p>
    <w:p w14:paraId="1353C8ED" w14:textId="77777777" w:rsidR="004F0E4A" w:rsidRDefault="004F0E4A">
      <w:pPr>
        <w:pStyle w:val="TOC3"/>
        <w:tabs>
          <w:tab w:val="left" w:pos="720"/>
          <w:tab w:val="right" w:leader="dot" w:pos="9056"/>
        </w:tabs>
        <w:rPr>
          <w:i w:val="0"/>
          <w:noProof/>
          <w:lang w:eastAsia="en-GB"/>
        </w:rPr>
      </w:pPr>
      <w:r>
        <w:rPr>
          <w:noProof/>
        </w:rPr>
        <w:t>b)</w:t>
      </w:r>
      <w:r>
        <w:rPr>
          <w:i w:val="0"/>
          <w:noProof/>
          <w:lang w:eastAsia="en-GB"/>
        </w:rPr>
        <w:tab/>
      </w:r>
      <w:r>
        <w:rPr>
          <w:noProof/>
        </w:rPr>
        <w:t>Awareness Raising</w:t>
      </w:r>
      <w:r>
        <w:rPr>
          <w:noProof/>
        </w:rPr>
        <w:tab/>
      </w:r>
      <w:r>
        <w:rPr>
          <w:noProof/>
        </w:rPr>
        <w:fldChar w:fldCharType="begin"/>
      </w:r>
      <w:r>
        <w:rPr>
          <w:noProof/>
        </w:rPr>
        <w:instrText xml:space="preserve"> PAGEREF _Toc359829297 \h </w:instrText>
      </w:r>
      <w:r>
        <w:rPr>
          <w:noProof/>
        </w:rPr>
      </w:r>
      <w:r>
        <w:rPr>
          <w:noProof/>
        </w:rPr>
        <w:fldChar w:fldCharType="separate"/>
      </w:r>
      <w:r>
        <w:rPr>
          <w:noProof/>
        </w:rPr>
        <w:t>11</w:t>
      </w:r>
      <w:r>
        <w:rPr>
          <w:noProof/>
        </w:rPr>
        <w:fldChar w:fldCharType="end"/>
      </w:r>
    </w:p>
    <w:p w14:paraId="104FD8AF" w14:textId="77777777" w:rsidR="004F0E4A" w:rsidRDefault="004F0E4A">
      <w:pPr>
        <w:pStyle w:val="TOC3"/>
        <w:tabs>
          <w:tab w:val="left" w:pos="720"/>
          <w:tab w:val="right" w:leader="dot" w:pos="9056"/>
        </w:tabs>
        <w:rPr>
          <w:i w:val="0"/>
          <w:noProof/>
          <w:lang w:eastAsia="en-GB"/>
        </w:rPr>
      </w:pPr>
      <w:r>
        <w:rPr>
          <w:noProof/>
        </w:rPr>
        <w:t>c)</w:t>
      </w:r>
      <w:r>
        <w:rPr>
          <w:i w:val="0"/>
          <w:noProof/>
          <w:lang w:eastAsia="en-GB"/>
        </w:rPr>
        <w:tab/>
      </w:r>
      <w:r>
        <w:rPr>
          <w:noProof/>
        </w:rPr>
        <w:t>Identification of Stakeholders and Set-up of Coordination Mechanisms</w:t>
      </w:r>
      <w:r>
        <w:rPr>
          <w:noProof/>
        </w:rPr>
        <w:tab/>
      </w:r>
      <w:r>
        <w:rPr>
          <w:noProof/>
        </w:rPr>
        <w:fldChar w:fldCharType="begin"/>
      </w:r>
      <w:r>
        <w:rPr>
          <w:noProof/>
        </w:rPr>
        <w:instrText xml:space="preserve"> PAGEREF _Toc359829298 \h </w:instrText>
      </w:r>
      <w:r>
        <w:rPr>
          <w:noProof/>
        </w:rPr>
      </w:r>
      <w:r>
        <w:rPr>
          <w:noProof/>
        </w:rPr>
        <w:fldChar w:fldCharType="separate"/>
      </w:r>
      <w:r>
        <w:rPr>
          <w:noProof/>
        </w:rPr>
        <w:t>11</w:t>
      </w:r>
      <w:r>
        <w:rPr>
          <w:noProof/>
        </w:rPr>
        <w:fldChar w:fldCharType="end"/>
      </w:r>
    </w:p>
    <w:p w14:paraId="623867F8" w14:textId="77777777" w:rsidR="004F0E4A" w:rsidRDefault="004F0E4A">
      <w:pPr>
        <w:pStyle w:val="TOC3"/>
        <w:tabs>
          <w:tab w:val="left" w:pos="720"/>
          <w:tab w:val="right" w:leader="dot" w:pos="9056"/>
        </w:tabs>
        <w:rPr>
          <w:i w:val="0"/>
          <w:noProof/>
          <w:lang w:eastAsia="en-GB"/>
        </w:rPr>
      </w:pPr>
      <w:r>
        <w:rPr>
          <w:noProof/>
        </w:rPr>
        <w:t>d)</w:t>
      </w:r>
      <w:r>
        <w:rPr>
          <w:i w:val="0"/>
          <w:noProof/>
          <w:lang w:eastAsia="en-GB"/>
        </w:rPr>
        <w:tab/>
      </w:r>
      <w:r>
        <w:rPr>
          <w:noProof/>
        </w:rPr>
        <w:t>Cost, Time and Human Resources</w:t>
      </w:r>
      <w:r>
        <w:rPr>
          <w:noProof/>
        </w:rPr>
        <w:tab/>
      </w:r>
      <w:r>
        <w:rPr>
          <w:noProof/>
        </w:rPr>
        <w:fldChar w:fldCharType="begin"/>
      </w:r>
      <w:r>
        <w:rPr>
          <w:noProof/>
        </w:rPr>
        <w:instrText xml:space="preserve"> PAGEREF _Toc359829299 \h </w:instrText>
      </w:r>
      <w:r>
        <w:rPr>
          <w:noProof/>
        </w:rPr>
      </w:r>
      <w:r>
        <w:rPr>
          <w:noProof/>
        </w:rPr>
        <w:fldChar w:fldCharType="separate"/>
      </w:r>
      <w:r>
        <w:rPr>
          <w:noProof/>
        </w:rPr>
        <w:t>13</w:t>
      </w:r>
      <w:r>
        <w:rPr>
          <w:noProof/>
        </w:rPr>
        <w:fldChar w:fldCharType="end"/>
      </w:r>
    </w:p>
    <w:p w14:paraId="28F9905A" w14:textId="77777777" w:rsidR="004F0E4A" w:rsidRDefault="004F0E4A">
      <w:pPr>
        <w:pStyle w:val="TOC3"/>
        <w:tabs>
          <w:tab w:val="left" w:pos="720"/>
          <w:tab w:val="right" w:leader="dot" w:pos="9056"/>
        </w:tabs>
        <w:rPr>
          <w:i w:val="0"/>
          <w:noProof/>
          <w:lang w:eastAsia="en-GB"/>
        </w:rPr>
      </w:pPr>
      <w:r>
        <w:rPr>
          <w:noProof/>
        </w:rPr>
        <w:t>e)</w:t>
      </w:r>
      <w:r>
        <w:rPr>
          <w:i w:val="0"/>
          <w:noProof/>
          <w:lang w:eastAsia="en-GB"/>
        </w:rPr>
        <w:tab/>
      </w:r>
      <w:r>
        <w:rPr>
          <w:noProof/>
        </w:rPr>
        <w:t>Key Issues</w:t>
      </w:r>
      <w:r>
        <w:rPr>
          <w:noProof/>
        </w:rPr>
        <w:tab/>
      </w:r>
      <w:r>
        <w:rPr>
          <w:noProof/>
        </w:rPr>
        <w:fldChar w:fldCharType="begin"/>
      </w:r>
      <w:r>
        <w:rPr>
          <w:noProof/>
        </w:rPr>
        <w:instrText xml:space="preserve"> PAGEREF _Toc359829300 \h </w:instrText>
      </w:r>
      <w:r>
        <w:rPr>
          <w:noProof/>
        </w:rPr>
      </w:r>
      <w:r>
        <w:rPr>
          <w:noProof/>
        </w:rPr>
        <w:fldChar w:fldCharType="separate"/>
      </w:r>
      <w:r>
        <w:rPr>
          <w:noProof/>
        </w:rPr>
        <w:t>15</w:t>
      </w:r>
      <w:r>
        <w:rPr>
          <w:noProof/>
        </w:rPr>
        <w:fldChar w:fldCharType="end"/>
      </w:r>
    </w:p>
    <w:p w14:paraId="09239ED2" w14:textId="77777777" w:rsidR="004F0E4A" w:rsidRDefault="004F0E4A">
      <w:pPr>
        <w:pStyle w:val="TOC1"/>
        <w:tabs>
          <w:tab w:val="left" w:pos="480"/>
          <w:tab w:val="right" w:leader="dot" w:pos="9056"/>
        </w:tabs>
        <w:rPr>
          <w:rFonts w:asciiTheme="minorHAnsi" w:hAnsiTheme="minorHAnsi"/>
          <w:b w:val="0"/>
          <w:noProof/>
          <w:color w:val="auto"/>
          <w:sz w:val="22"/>
          <w:szCs w:val="22"/>
          <w:lang w:eastAsia="en-GB"/>
        </w:rPr>
      </w:pPr>
      <w:r>
        <w:rPr>
          <w:noProof/>
        </w:rPr>
        <w:t>C)</w:t>
      </w:r>
      <w:r>
        <w:rPr>
          <w:rFonts w:asciiTheme="minorHAnsi" w:hAnsiTheme="minorHAnsi"/>
          <w:b w:val="0"/>
          <w:noProof/>
          <w:color w:val="auto"/>
          <w:sz w:val="22"/>
          <w:szCs w:val="22"/>
          <w:lang w:eastAsia="en-GB"/>
        </w:rPr>
        <w:tab/>
      </w:r>
      <w:r>
        <w:rPr>
          <w:noProof/>
        </w:rPr>
        <w:t>Public Participation under Specific Provisions of the Protocol</w:t>
      </w:r>
      <w:r>
        <w:rPr>
          <w:noProof/>
        </w:rPr>
        <w:tab/>
      </w:r>
      <w:r>
        <w:rPr>
          <w:noProof/>
        </w:rPr>
        <w:fldChar w:fldCharType="begin"/>
      </w:r>
      <w:r>
        <w:rPr>
          <w:noProof/>
        </w:rPr>
        <w:instrText xml:space="preserve"> PAGEREF _Toc359829301 \h </w:instrText>
      </w:r>
      <w:r>
        <w:rPr>
          <w:noProof/>
        </w:rPr>
      </w:r>
      <w:r>
        <w:rPr>
          <w:noProof/>
        </w:rPr>
        <w:fldChar w:fldCharType="separate"/>
      </w:r>
      <w:r>
        <w:rPr>
          <w:noProof/>
        </w:rPr>
        <w:t>15</w:t>
      </w:r>
      <w:r>
        <w:rPr>
          <w:noProof/>
        </w:rPr>
        <w:fldChar w:fldCharType="end"/>
      </w:r>
    </w:p>
    <w:p w14:paraId="369094C3" w14:textId="77777777" w:rsidR="004F0E4A" w:rsidRDefault="004F0E4A">
      <w:pPr>
        <w:pStyle w:val="TOC2"/>
        <w:tabs>
          <w:tab w:val="left" w:pos="480"/>
          <w:tab w:val="right" w:leader="dot" w:pos="9056"/>
        </w:tabs>
        <w:rPr>
          <w:noProof/>
          <w:lang w:eastAsia="en-GB"/>
        </w:rPr>
      </w:pPr>
      <w:r>
        <w:rPr>
          <w:noProof/>
        </w:rPr>
        <w:t>1)</w:t>
      </w:r>
      <w:r>
        <w:rPr>
          <w:noProof/>
          <w:lang w:eastAsia="en-GB"/>
        </w:rPr>
        <w:tab/>
      </w:r>
      <w:r>
        <w:rPr>
          <w:noProof/>
        </w:rPr>
        <w:t>Target Setting (Article 6.2) and Water-Management Plan Development (Article 6.5)</w:t>
      </w:r>
      <w:r>
        <w:rPr>
          <w:noProof/>
        </w:rPr>
        <w:tab/>
      </w:r>
      <w:r>
        <w:rPr>
          <w:noProof/>
        </w:rPr>
        <w:fldChar w:fldCharType="begin"/>
      </w:r>
      <w:r>
        <w:rPr>
          <w:noProof/>
        </w:rPr>
        <w:instrText xml:space="preserve"> PAGEREF _Toc359829302 \h </w:instrText>
      </w:r>
      <w:r>
        <w:rPr>
          <w:noProof/>
        </w:rPr>
      </w:r>
      <w:r>
        <w:rPr>
          <w:noProof/>
        </w:rPr>
        <w:fldChar w:fldCharType="separate"/>
      </w:r>
      <w:r>
        <w:rPr>
          <w:noProof/>
        </w:rPr>
        <w:t>15</w:t>
      </w:r>
      <w:r>
        <w:rPr>
          <w:noProof/>
        </w:rPr>
        <w:fldChar w:fldCharType="end"/>
      </w:r>
    </w:p>
    <w:p w14:paraId="63A7D8B3" w14:textId="77777777" w:rsidR="004F0E4A" w:rsidRDefault="004F0E4A">
      <w:pPr>
        <w:pStyle w:val="TOC3"/>
        <w:tabs>
          <w:tab w:val="left" w:pos="720"/>
          <w:tab w:val="right" w:leader="dot" w:pos="9056"/>
        </w:tabs>
        <w:rPr>
          <w:i w:val="0"/>
          <w:noProof/>
          <w:lang w:eastAsia="en-GB"/>
        </w:rPr>
      </w:pPr>
      <w:r>
        <w:rPr>
          <w:noProof/>
        </w:rPr>
        <w:t>a)</w:t>
      </w:r>
      <w:r>
        <w:rPr>
          <w:i w:val="0"/>
          <w:noProof/>
          <w:lang w:eastAsia="en-GB"/>
        </w:rPr>
        <w:tab/>
      </w:r>
      <w:r>
        <w:rPr>
          <w:noProof/>
        </w:rPr>
        <w:t>Baseline Analysis</w:t>
      </w:r>
      <w:r>
        <w:rPr>
          <w:noProof/>
        </w:rPr>
        <w:tab/>
      </w:r>
      <w:r>
        <w:rPr>
          <w:noProof/>
        </w:rPr>
        <w:fldChar w:fldCharType="begin"/>
      </w:r>
      <w:r>
        <w:rPr>
          <w:noProof/>
        </w:rPr>
        <w:instrText xml:space="preserve"> PAGEREF _Toc359829303 \h </w:instrText>
      </w:r>
      <w:r>
        <w:rPr>
          <w:noProof/>
        </w:rPr>
      </w:r>
      <w:r>
        <w:rPr>
          <w:noProof/>
        </w:rPr>
        <w:fldChar w:fldCharType="separate"/>
      </w:r>
      <w:r>
        <w:rPr>
          <w:noProof/>
        </w:rPr>
        <w:t>16</w:t>
      </w:r>
      <w:r>
        <w:rPr>
          <w:noProof/>
        </w:rPr>
        <w:fldChar w:fldCharType="end"/>
      </w:r>
    </w:p>
    <w:p w14:paraId="39313F64" w14:textId="77777777" w:rsidR="004F0E4A" w:rsidRDefault="004F0E4A">
      <w:pPr>
        <w:pStyle w:val="TOC3"/>
        <w:tabs>
          <w:tab w:val="left" w:pos="720"/>
          <w:tab w:val="right" w:leader="dot" w:pos="9056"/>
        </w:tabs>
        <w:rPr>
          <w:i w:val="0"/>
          <w:noProof/>
          <w:lang w:eastAsia="en-GB"/>
        </w:rPr>
      </w:pPr>
      <w:r>
        <w:rPr>
          <w:noProof/>
        </w:rPr>
        <w:t>b)</w:t>
      </w:r>
      <w:r>
        <w:rPr>
          <w:i w:val="0"/>
          <w:noProof/>
          <w:lang w:eastAsia="en-GB"/>
        </w:rPr>
        <w:tab/>
      </w:r>
      <w:r>
        <w:rPr>
          <w:noProof/>
        </w:rPr>
        <w:t>Notification and Sharing Relevant Information about the Process, the Drafting of the Targets and the Development of the Water-Management Plans</w:t>
      </w:r>
      <w:r>
        <w:rPr>
          <w:noProof/>
        </w:rPr>
        <w:tab/>
      </w:r>
      <w:r>
        <w:rPr>
          <w:noProof/>
        </w:rPr>
        <w:fldChar w:fldCharType="begin"/>
      </w:r>
      <w:r>
        <w:rPr>
          <w:noProof/>
        </w:rPr>
        <w:instrText xml:space="preserve"> PAGEREF _Toc359829304 \h </w:instrText>
      </w:r>
      <w:r>
        <w:rPr>
          <w:noProof/>
        </w:rPr>
      </w:r>
      <w:r>
        <w:rPr>
          <w:noProof/>
        </w:rPr>
        <w:fldChar w:fldCharType="separate"/>
      </w:r>
      <w:r>
        <w:rPr>
          <w:noProof/>
        </w:rPr>
        <w:t>16</w:t>
      </w:r>
      <w:r>
        <w:rPr>
          <w:noProof/>
        </w:rPr>
        <w:fldChar w:fldCharType="end"/>
      </w:r>
    </w:p>
    <w:p w14:paraId="3159BC8A" w14:textId="77777777" w:rsidR="004F0E4A" w:rsidRDefault="004F0E4A">
      <w:pPr>
        <w:pStyle w:val="TOC3"/>
        <w:tabs>
          <w:tab w:val="left" w:pos="720"/>
          <w:tab w:val="right" w:leader="dot" w:pos="9056"/>
        </w:tabs>
        <w:rPr>
          <w:i w:val="0"/>
          <w:noProof/>
          <w:lang w:eastAsia="en-GB"/>
        </w:rPr>
      </w:pPr>
      <w:r>
        <w:rPr>
          <w:noProof/>
        </w:rPr>
        <w:t>c)</w:t>
      </w:r>
      <w:r>
        <w:rPr>
          <w:i w:val="0"/>
          <w:noProof/>
          <w:lang w:eastAsia="en-GB"/>
        </w:rPr>
        <w:tab/>
      </w:r>
      <w:r>
        <w:rPr>
          <w:noProof/>
        </w:rPr>
        <w:t>The Involvement of the Public</w:t>
      </w:r>
      <w:r>
        <w:rPr>
          <w:noProof/>
        </w:rPr>
        <w:tab/>
      </w:r>
      <w:r>
        <w:rPr>
          <w:noProof/>
        </w:rPr>
        <w:fldChar w:fldCharType="begin"/>
      </w:r>
      <w:r>
        <w:rPr>
          <w:noProof/>
        </w:rPr>
        <w:instrText xml:space="preserve"> PAGEREF _Toc359829305 \h </w:instrText>
      </w:r>
      <w:r>
        <w:rPr>
          <w:noProof/>
        </w:rPr>
      </w:r>
      <w:r>
        <w:rPr>
          <w:noProof/>
        </w:rPr>
        <w:fldChar w:fldCharType="separate"/>
      </w:r>
      <w:r>
        <w:rPr>
          <w:noProof/>
        </w:rPr>
        <w:t>19</w:t>
      </w:r>
      <w:r>
        <w:rPr>
          <w:noProof/>
        </w:rPr>
        <w:fldChar w:fldCharType="end"/>
      </w:r>
    </w:p>
    <w:p w14:paraId="5AA2D279" w14:textId="77777777" w:rsidR="004F0E4A" w:rsidRDefault="004F0E4A">
      <w:pPr>
        <w:pStyle w:val="TOC3"/>
        <w:tabs>
          <w:tab w:val="left" w:pos="720"/>
          <w:tab w:val="right" w:leader="dot" w:pos="9056"/>
        </w:tabs>
        <w:rPr>
          <w:i w:val="0"/>
          <w:noProof/>
          <w:lang w:eastAsia="en-GB"/>
        </w:rPr>
      </w:pPr>
      <w:r>
        <w:rPr>
          <w:noProof/>
        </w:rPr>
        <w:t>d)</w:t>
      </w:r>
      <w:r>
        <w:rPr>
          <w:i w:val="0"/>
          <w:noProof/>
          <w:lang w:eastAsia="en-GB"/>
        </w:rPr>
        <w:tab/>
      </w:r>
      <w:r>
        <w:rPr>
          <w:noProof/>
        </w:rPr>
        <w:t>Taking the Outcomes of Public Participation into Account and Publishing of Final Documents</w:t>
      </w:r>
      <w:r>
        <w:rPr>
          <w:noProof/>
        </w:rPr>
        <w:tab/>
      </w:r>
      <w:r>
        <w:rPr>
          <w:noProof/>
        </w:rPr>
        <w:fldChar w:fldCharType="begin"/>
      </w:r>
      <w:r>
        <w:rPr>
          <w:noProof/>
        </w:rPr>
        <w:instrText xml:space="preserve"> PAGEREF _Toc359829306 \h </w:instrText>
      </w:r>
      <w:r>
        <w:rPr>
          <w:noProof/>
        </w:rPr>
      </w:r>
      <w:r>
        <w:rPr>
          <w:noProof/>
        </w:rPr>
        <w:fldChar w:fldCharType="separate"/>
      </w:r>
      <w:r>
        <w:rPr>
          <w:noProof/>
        </w:rPr>
        <w:t>21</w:t>
      </w:r>
      <w:r>
        <w:rPr>
          <w:noProof/>
        </w:rPr>
        <w:fldChar w:fldCharType="end"/>
      </w:r>
    </w:p>
    <w:p w14:paraId="33714BB7" w14:textId="77777777" w:rsidR="004F0E4A" w:rsidRDefault="004F0E4A">
      <w:pPr>
        <w:pStyle w:val="TOC3"/>
        <w:tabs>
          <w:tab w:val="left" w:pos="720"/>
          <w:tab w:val="right" w:leader="dot" w:pos="9056"/>
        </w:tabs>
        <w:rPr>
          <w:i w:val="0"/>
          <w:noProof/>
          <w:lang w:eastAsia="en-GB"/>
        </w:rPr>
      </w:pPr>
      <w:r>
        <w:rPr>
          <w:noProof/>
        </w:rPr>
        <w:t>e)</w:t>
      </w:r>
      <w:r>
        <w:rPr>
          <w:i w:val="0"/>
          <w:noProof/>
          <w:lang w:eastAsia="en-GB"/>
        </w:rPr>
        <w:tab/>
      </w:r>
      <w:r>
        <w:rPr>
          <w:noProof/>
        </w:rPr>
        <w:t>Key Issues</w:t>
      </w:r>
      <w:r>
        <w:rPr>
          <w:noProof/>
        </w:rPr>
        <w:tab/>
      </w:r>
      <w:r>
        <w:rPr>
          <w:noProof/>
        </w:rPr>
        <w:fldChar w:fldCharType="begin"/>
      </w:r>
      <w:r>
        <w:rPr>
          <w:noProof/>
        </w:rPr>
        <w:instrText xml:space="preserve"> PAGEREF _Toc359829307 \h </w:instrText>
      </w:r>
      <w:r>
        <w:rPr>
          <w:noProof/>
        </w:rPr>
      </w:r>
      <w:r>
        <w:rPr>
          <w:noProof/>
        </w:rPr>
        <w:fldChar w:fldCharType="separate"/>
      </w:r>
      <w:r>
        <w:rPr>
          <w:noProof/>
        </w:rPr>
        <w:t>23</w:t>
      </w:r>
      <w:r>
        <w:rPr>
          <w:noProof/>
        </w:rPr>
        <w:fldChar w:fldCharType="end"/>
      </w:r>
    </w:p>
    <w:p w14:paraId="1C728A91" w14:textId="77777777" w:rsidR="004F0E4A" w:rsidRDefault="004F0E4A">
      <w:pPr>
        <w:pStyle w:val="TOC2"/>
        <w:tabs>
          <w:tab w:val="left" w:pos="480"/>
          <w:tab w:val="right" w:leader="dot" w:pos="9056"/>
        </w:tabs>
        <w:rPr>
          <w:noProof/>
          <w:lang w:eastAsia="en-GB"/>
        </w:rPr>
      </w:pPr>
      <w:r>
        <w:rPr>
          <w:noProof/>
        </w:rPr>
        <w:t>2)</w:t>
      </w:r>
      <w:r>
        <w:rPr>
          <w:noProof/>
          <w:lang w:eastAsia="en-GB"/>
        </w:rPr>
        <w:tab/>
      </w:r>
      <w:r>
        <w:rPr>
          <w:noProof/>
        </w:rPr>
        <w:t>Reporting</w:t>
      </w:r>
      <w:r>
        <w:rPr>
          <w:noProof/>
        </w:rPr>
        <w:tab/>
      </w:r>
      <w:r>
        <w:rPr>
          <w:noProof/>
        </w:rPr>
        <w:fldChar w:fldCharType="begin"/>
      </w:r>
      <w:r>
        <w:rPr>
          <w:noProof/>
        </w:rPr>
        <w:instrText xml:space="preserve"> PAGEREF _Toc359829308 \h </w:instrText>
      </w:r>
      <w:r>
        <w:rPr>
          <w:noProof/>
        </w:rPr>
      </w:r>
      <w:r>
        <w:rPr>
          <w:noProof/>
        </w:rPr>
        <w:fldChar w:fldCharType="separate"/>
      </w:r>
      <w:r>
        <w:rPr>
          <w:noProof/>
        </w:rPr>
        <w:t>23</w:t>
      </w:r>
      <w:r>
        <w:rPr>
          <w:noProof/>
        </w:rPr>
        <w:fldChar w:fldCharType="end"/>
      </w:r>
    </w:p>
    <w:p w14:paraId="713AA368" w14:textId="77777777" w:rsidR="004F0E4A" w:rsidRDefault="004F0E4A">
      <w:pPr>
        <w:pStyle w:val="TOC2"/>
        <w:tabs>
          <w:tab w:val="left" w:pos="480"/>
          <w:tab w:val="right" w:leader="dot" w:pos="9056"/>
        </w:tabs>
        <w:rPr>
          <w:noProof/>
          <w:lang w:eastAsia="en-GB"/>
        </w:rPr>
      </w:pPr>
      <w:r>
        <w:rPr>
          <w:noProof/>
        </w:rPr>
        <w:t>3)</w:t>
      </w:r>
      <w:r>
        <w:rPr>
          <w:noProof/>
          <w:lang w:eastAsia="en-GB"/>
        </w:rPr>
        <w:tab/>
      </w:r>
      <w:r>
        <w:rPr>
          <w:noProof/>
        </w:rPr>
        <w:t>International Coordination – The Integration of the Transboundary Dimension</w:t>
      </w:r>
      <w:r>
        <w:rPr>
          <w:noProof/>
        </w:rPr>
        <w:tab/>
      </w:r>
      <w:r>
        <w:rPr>
          <w:noProof/>
        </w:rPr>
        <w:fldChar w:fldCharType="begin"/>
      </w:r>
      <w:r>
        <w:rPr>
          <w:noProof/>
        </w:rPr>
        <w:instrText xml:space="preserve"> PAGEREF _Toc359829309 \h </w:instrText>
      </w:r>
      <w:r>
        <w:rPr>
          <w:noProof/>
        </w:rPr>
      </w:r>
      <w:r>
        <w:rPr>
          <w:noProof/>
        </w:rPr>
        <w:fldChar w:fldCharType="separate"/>
      </w:r>
      <w:r>
        <w:rPr>
          <w:noProof/>
        </w:rPr>
        <w:t>24</w:t>
      </w:r>
      <w:r>
        <w:rPr>
          <w:noProof/>
        </w:rPr>
        <w:fldChar w:fldCharType="end"/>
      </w:r>
    </w:p>
    <w:p w14:paraId="719BB89A" w14:textId="77777777" w:rsidR="004F0E4A" w:rsidRDefault="004F0E4A">
      <w:pPr>
        <w:pStyle w:val="TOC2"/>
        <w:tabs>
          <w:tab w:val="left" w:pos="480"/>
          <w:tab w:val="right" w:leader="dot" w:pos="9056"/>
        </w:tabs>
        <w:rPr>
          <w:noProof/>
          <w:lang w:eastAsia="en-GB"/>
        </w:rPr>
      </w:pPr>
      <w:r>
        <w:rPr>
          <w:noProof/>
        </w:rPr>
        <w:t>4)</w:t>
      </w:r>
      <w:r>
        <w:rPr>
          <w:noProof/>
          <w:lang w:eastAsia="en-GB"/>
        </w:rPr>
        <w:tab/>
      </w:r>
      <w:r>
        <w:rPr>
          <w:noProof/>
        </w:rPr>
        <w:t>The Compliance Committee</w:t>
      </w:r>
      <w:r>
        <w:rPr>
          <w:noProof/>
        </w:rPr>
        <w:tab/>
      </w:r>
      <w:r>
        <w:rPr>
          <w:noProof/>
        </w:rPr>
        <w:fldChar w:fldCharType="begin"/>
      </w:r>
      <w:r>
        <w:rPr>
          <w:noProof/>
        </w:rPr>
        <w:instrText xml:space="preserve"> PAGEREF _Toc359829310 \h </w:instrText>
      </w:r>
      <w:r>
        <w:rPr>
          <w:noProof/>
        </w:rPr>
      </w:r>
      <w:r>
        <w:rPr>
          <w:noProof/>
        </w:rPr>
        <w:fldChar w:fldCharType="separate"/>
      </w:r>
      <w:r>
        <w:rPr>
          <w:noProof/>
        </w:rPr>
        <w:t>25</w:t>
      </w:r>
      <w:r>
        <w:rPr>
          <w:noProof/>
        </w:rPr>
        <w:fldChar w:fldCharType="end"/>
      </w:r>
    </w:p>
    <w:p w14:paraId="7E05D478" w14:textId="77777777" w:rsidR="004F0E4A" w:rsidRDefault="004F0E4A">
      <w:pPr>
        <w:pStyle w:val="TOC1"/>
        <w:tabs>
          <w:tab w:val="left" w:pos="720"/>
          <w:tab w:val="right" w:leader="dot" w:pos="9056"/>
        </w:tabs>
        <w:rPr>
          <w:rFonts w:asciiTheme="minorHAnsi" w:hAnsiTheme="minorHAnsi"/>
          <w:b w:val="0"/>
          <w:noProof/>
          <w:color w:val="auto"/>
          <w:sz w:val="22"/>
          <w:szCs w:val="22"/>
          <w:lang w:eastAsia="en-GB"/>
        </w:rPr>
      </w:pPr>
      <w:r>
        <w:rPr>
          <w:noProof/>
        </w:rPr>
        <w:t>D)</w:t>
      </w:r>
      <w:r>
        <w:rPr>
          <w:rFonts w:asciiTheme="minorHAnsi" w:hAnsiTheme="minorHAnsi"/>
          <w:b w:val="0"/>
          <w:noProof/>
          <w:color w:val="auto"/>
          <w:sz w:val="22"/>
          <w:szCs w:val="22"/>
          <w:lang w:eastAsia="en-GB"/>
        </w:rPr>
        <w:tab/>
      </w:r>
      <w:r>
        <w:rPr>
          <w:noProof/>
        </w:rPr>
        <w:t>Tool Box</w:t>
      </w:r>
      <w:r>
        <w:rPr>
          <w:noProof/>
        </w:rPr>
        <w:tab/>
      </w:r>
      <w:r>
        <w:rPr>
          <w:noProof/>
        </w:rPr>
        <w:fldChar w:fldCharType="begin"/>
      </w:r>
      <w:r>
        <w:rPr>
          <w:noProof/>
        </w:rPr>
        <w:instrText xml:space="preserve"> PAGEREF _Toc359829311 \h </w:instrText>
      </w:r>
      <w:r>
        <w:rPr>
          <w:noProof/>
        </w:rPr>
      </w:r>
      <w:r>
        <w:rPr>
          <w:noProof/>
        </w:rPr>
        <w:fldChar w:fldCharType="separate"/>
      </w:r>
      <w:r>
        <w:rPr>
          <w:noProof/>
        </w:rPr>
        <w:t>27</w:t>
      </w:r>
      <w:r>
        <w:rPr>
          <w:noProof/>
        </w:rPr>
        <w:fldChar w:fldCharType="end"/>
      </w:r>
    </w:p>
    <w:p w14:paraId="40B4E86B" w14:textId="77777777" w:rsidR="004F0E4A" w:rsidRDefault="004F0E4A">
      <w:pPr>
        <w:pStyle w:val="TOC2"/>
        <w:tabs>
          <w:tab w:val="left" w:pos="480"/>
          <w:tab w:val="right" w:leader="dot" w:pos="9056"/>
        </w:tabs>
        <w:rPr>
          <w:noProof/>
          <w:lang w:eastAsia="en-GB"/>
        </w:rPr>
      </w:pPr>
      <w:r>
        <w:rPr>
          <w:noProof/>
        </w:rPr>
        <w:t>1)</w:t>
      </w:r>
      <w:r>
        <w:rPr>
          <w:noProof/>
          <w:lang w:eastAsia="en-GB"/>
        </w:rPr>
        <w:tab/>
      </w:r>
      <w:r>
        <w:rPr>
          <w:noProof/>
        </w:rPr>
        <w:t>Tools to Identify Stakeholders</w:t>
      </w:r>
      <w:r>
        <w:rPr>
          <w:noProof/>
        </w:rPr>
        <w:tab/>
      </w:r>
      <w:r>
        <w:rPr>
          <w:noProof/>
        </w:rPr>
        <w:fldChar w:fldCharType="begin"/>
      </w:r>
      <w:r>
        <w:rPr>
          <w:noProof/>
        </w:rPr>
        <w:instrText xml:space="preserve"> PAGEREF _Toc359829312 \h </w:instrText>
      </w:r>
      <w:r>
        <w:rPr>
          <w:noProof/>
        </w:rPr>
      </w:r>
      <w:r>
        <w:rPr>
          <w:noProof/>
        </w:rPr>
        <w:fldChar w:fldCharType="separate"/>
      </w:r>
      <w:r>
        <w:rPr>
          <w:noProof/>
        </w:rPr>
        <w:t>27</w:t>
      </w:r>
      <w:r>
        <w:rPr>
          <w:noProof/>
        </w:rPr>
        <w:fldChar w:fldCharType="end"/>
      </w:r>
    </w:p>
    <w:p w14:paraId="77452F34" w14:textId="77777777" w:rsidR="004F0E4A" w:rsidRDefault="004F0E4A">
      <w:pPr>
        <w:pStyle w:val="TOC2"/>
        <w:tabs>
          <w:tab w:val="left" w:pos="480"/>
          <w:tab w:val="right" w:leader="dot" w:pos="9056"/>
        </w:tabs>
        <w:rPr>
          <w:noProof/>
          <w:lang w:eastAsia="en-GB"/>
        </w:rPr>
      </w:pPr>
      <w:r>
        <w:rPr>
          <w:noProof/>
        </w:rPr>
        <w:t>2)</w:t>
      </w:r>
      <w:r>
        <w:rPr>
          <w:noProof/>
          <w:lang w:eastAsia="en-GB"/>
        </w:rPr>
        <w:tab/>
      </w:r>
      <w:r>
        <w:rPr>
          <w:noProof/>
        </w:rPr>
        <w:t>Tools to Notify</w:t>
      </w:r>
      <w:r>
        <w:rPr>
          <w:noProof/>
        </w:rPr>
        <w:tab/>
      </w:r>
      <w:r>
        <w:rPr>
          <w:noProof/>
        </w:rPr>
        <w:fldChar w:fldCharType="begin"/>
      </w:r>
      <w:r>
        <w:rPr>
          <w:noProof/>
        </w:rPr>
        <w:instrText xml:space="preserve"> PAGEREF _Toc359829313 \h </w:instrText>
      </w:r>
      <w:r>
        <w:rPr>
          <w:noProof/>
        </w:rPr>
      </w:r>
      <w:r>
        <w:rPr>
          <w:noProof/>
        </w:rPr>
        <w:fldChar w:fldCharType="separate"/>
      </w:r>
      <w:r>
        <w:rPr>
          <w:noProof/>
        </w:rPr>
        <w:t>28</w:t>
      </w:r>
      <w:r>
        <w:rPr>
          <w:noProof/>
        </w:rPr>
        <w:fldChar w:fldCharType="end"/>
      </w:r>
    </w:p>
    <w:p w14:paraId="3430D208" w14:textId="77777777" w:rsidR="004F0E4A" w:rsidRDefault="004F0E4A">
      <w:pPr>
        <w:pStyle w:val="TOC2"/>
        <w:tabs>
          <w:tab w:val="left" w:pos="480"/>
          <w:tab w:val="right" w:leader="dot" w:pos="9056"/>
        </w:tabs>
        <w:rPr>
          <w:noProof/>
          <w:lang w:eastAsia="en-GB"/>
        </w:rPr>
      </w:pPr>
      <w:r>
        <w:rPr>
          <w:noProof/>
        </w:rPr>
        <w:t>3)</w:t>
      </w:r>
      <w:r>
        <w:rPr>
          <w:noProof/>
          <w:lang w:eastAsia="en-GB"/>
        </w:rPr>
        <w:tab/>
      </w:r>
      <w:r>
        <w:rPr>
          <w:noProof/>
        </w:rPr>
        <w:t>Tools to Inform</w:t>
      </w:r>
      <w:r>
        <w:rPr>
          <w:noProof/>
        </w:rPr>
        <w:tab/>
      </w:r>
      <w:r>
        <w:rPr>
          <w:noProof/>
        </w:rPr>
        <w:fldChar w:fldCharType="begin"/>
      </w:r>
      <w:r>
        <w:rPr>
          <w:noProof/>
        </w:rPr>
        <w:instrText xml:space="preserve"> PAGEREF _Toc359829314 \h </w:instrText>
      </w:r>
      <w:r>
        <w:rPr>
          <w:noProof/>
        </w:rPr>
      </w:r>
      <w:r>
        <w:rPr>
          <w:noProof/>
        </w:rPr>
        <w:fldChar w:fldCharType="separate"/>
      </w:r>
      <w:r>
        <w:rPr>
          <w:noProof/>
        </w:rPr>
        <w:t>28</w:t>
      </w:r>
      <w:r>
        <w:rPr>
          <w:noProof/>
        </w:rPr>
        <w:fldChar w:fldCharType="end"/>
      </w:r>
    </w:p>
    <w:p w14:paraId="4FF6455C" w14:textId="77777777" w:rsidR="004F0E4A" w:rsidRDefault="004F0E4A">
      <w:pPr>
        <w:pStyle w:val="TOC2"/>
        <w:tabs>
          <w:tab w:val="left" w:pos="480"/>
          <w:tab w:val="right" w:leader="dot" w:pos="9056"/>
        </w:tabs>
        <w:rPr>
          <w:noProof/>
          <w:lang w:eastAsia="en-GB"/>
        </w:rPr>
      </w:pPr>
      <w:r>
        <w:rPr>
          <w:noProof/>
        </w:rPr>
        <w:t>4)</w:t>
      </w:r>
      <w:r>
        <w:rPr>
          <w:noProof/>
          <w:lang w:eastAsia="en-GB"/>
        </w:rPr>
        <w:tab/>
      </w:r>
      <w:r>
        <w:rPr>
          <w:noProof/>
        </w:rPr>
        <w:t>Tools to Consult</w:t>
      </w:r>
      <w:r>
        <w:rPr>
          <w:noProof/>
        </w:rPr>
        <w:tab/>
      </w:r>
      <w:r>
        <w:rPr>
          <w:noProof/>
        </w:rPr>
        <w:fldChar w:fldCharType="begin"/>
      </w:r>
      <w:r>
        <w:rPr>
          <w:noProof/>
        </w:rPr>
        <w:instrText xml:space="preserve"> PAGEREF _Toc359829315 \h </w:instrText>
      </w:r>
      <w:r>
        <w:rPr>
          <w:noProof/>
        </w:rPr>
      </w:r>
      <w:r>
        <w:rPr>
          <w:noProof/>
        </w:rPr>
        <w:fldChar w:fldCharType="separate"/>
      </w:r>
      <w:r>
        <w:rPr>
          <w:noProof/>
        </w:rPr>
        <w:t>28</w:t>
      </w:r>
      <w:r>
        <w:rPr>
          <w:noProof/>
        </w:rPr>
        <w:fldChar w:fldCharType="end"/>
      </w:r>
    </w:p>
    <w:p w14:paraId="35CFCD10" w14:textId="77777777" w:rsidR="004F0E4A" w:rsidRDefault="004F0E4A">
      <w:pPr>
        <w:pStyle w:val="TOC2"/>
        <w:tabs>
          <w:tab w:val="left" w:pos="480"/>
          <w:tab w:val="right" w:leader="dot" w:pos="9056"/>
        </w:tabs>
        <w:rPr>
          <w:noProof/>
          <w:lang w:eastAsia="en-GB"/>
        </w:rPr>
      </w:pPr>
      <w:r>
        <w:rPr>
          <w:noProof/>
        </w:rPr>
        <w:t>5)</w:t>
      </w:r>
      <w:r>
        <w:rPr>
          <w:noProof/>
          <w:lang w:eastAsia="en-GB"/>
        </w:rPr>
        <w:tab/>
      </w:r>
      <w:r>
        <w:rPr>
          <w:noProof/>
        </w:rPr>
        <w:t>Tools to Take into Due Account</w:t>
      </w:r>
      <w:r>
        <w:rPr>
          <w:noProof/>
        </w:rPr>
        <w:tab/>
      </w:r>
      <w:r>
        <w:rPr>
          <w:noProof/>
        </w:rPr>
        <w:fldChar w:fldCharType="begin"/>
      </w:r>
      <w:r>
        <w:rPr>
          <w:noProof/>
        </w:rPr>
        <w:instrText xml:space="preserve"> PAGEREF _Toc359829316 \h </w:instrText>
      </w:r>
      <w:r>
        <w:rPr>
          <w:noProof/>
        </w:rPr>
      </w:r>
      <w:r>
        <w:rPr>
          <w:noProof/>
        </w:rPr>
        <w:fldChar w:fldCharType="separate"/>
      </w:r>
      <w:r>
        <w:rPr>
          <w:noProof/>
        </w:rPr>
        <w:t>29</w:t>
      </w:r>
      <w:r>
        <w:rPr>
          <w:noProof/>
        </w:rPr>
        <w:fldChar w:fldCharType="end"/>
      </w:r>
    </w:p>
    <w:p w14:paraId="7EE1731C" w14:textId="317376F5" w:rsidR="008F63D1" w:rsidRPr="00870F11" w:rsidRDefault="007A6CE3">
      <w:pPr>
        <w:rPr>
          <w:rFonts w:asciiTheme="majorHAnsi" w:hAnsiTheme="majorHAnsi"/>
          <w:b/>
          <w:sz w:val="22"/>
          <w:szCs w:val="22"/>
        </w:rPr>
      </w:pPr>
      <w:r w:rsidRPr="00870F11">
        <w:rPr>
          <w:rFonts w:asciiTheme="majorHAnsi" w:hAnsiTheme="majorHAnsi"/>
          <w:b/>
          <w:color w:val="548DD4"/>
          <w:sz w:val="22"/>
          <w:szCs w:val="22"/>
        </w:rPr>
        <w:fldChar w:fldCharType="end"/>
      </w:r>
      <w:r w:rsidR="00226A5F" w:rsidRPr="00870F11">
        <w:rPr>
          <w:rFonts w:asciiTheme="majorHAnsi" w:hAnsiTheme="majorHAnsi"/>
          <w:b/>
          <w:sz w:val="22"/>
          <w:szCs w:val="22"/>
        </w:rPr>
        <w:br w:type="page"/>
      </w:r>
    </w:p>
    <w:p w14:paraId="5843F124" w14:textId="479ED401" w:rsidR="00226A5F" w:rsidRPr="003224F1" w:rsidRDefault="00061721" w:rsidP="00DB06DD">
      <w:pPr>
        <w:pStyle w:val="Heading1"/>
        <w:rPr>
          <w:sz w:val="28"/>
          <w:szCs w:val="22"/>
        </w:rPr>
      </w:pPr>
      <w:bookmarkStart w:id="2" w:name="_Toc359829283"/>
      <w:r w:rsidRPr="003224F1">
        <w:rPr>
          <w:sz w:val="28"/>
          <w:szCs w:val="22"/>
        </w:rPr>
        <w:lastRenderedPageBreak/>
        <w:t>Acronyms</w:t>
      </w:r>
      <w:bookmarkEnd w:id="2"/>
    </w:p>
    <w:p w14:paraId="4186D057" w14:textId="77777777" w:rsidR="00226A5F" w:rsidRPr="00870F11" w:rsidRDefault="00226A5F" w:rsidP="00226A5F">
      <w:pPr>
        <w:rPr>
          <w:rFonts w:asciiTheme="majorHAnsi" w:hAnsiTheme="majorHAnsi"/>
          <w:sz w:val="22"/>
          <w:szCs w:val="22"/>
        </w:rPr>
      </w:pPr>
    </w:p>
    <w:p w14:paraId="6BF36069" w14:textId="77777777" w:rsidR="005945B5" w:rsidRPr="00870F11" w:rsidRDefault="005945B5" w:rsidP="00226A5F">
      <w:pPr>
        <w:rPr>
          <w:rFonts w:asciiTheme="majorHAnsi" w:hAnsiTheme="majorHAnsi"/>
          <w:sz w:val="22"/>
          <w:szCs w:val="22"/>
        </w:rPr>
      </w:pPr>
      <w:r w:rsidRPr="00870F11">
        <w:rPr>
          <w:rFonts w:asciiTheme="majorHAnsi" w:hAnsiTheme="majorHAnsi"/>
          <w:sz w:val="22"/>
          <w:szCs w:val="22"/>
        </w:rPr>
        <w:t>EECCA</w:t>
      </w:r>
      <w:r w:rsidR="00F15637" w:rsidRPr="00870F11">
        <w:rPr>
          <w:rFonts w:asciiTheme="majorHAnsi" w:hAnsiTheme="majorHAnsi"/>
          <w:sz w:val="22"/>
          <w:szCs w:val="22"/>
        </w:rPr>
        <w:tab/>
      </w:r>
      <w:r w:rsidR="00F15637" w:rsidRPr="00870F11">
        <w:rPr>
          <w:rFonts w:asciiTheme="majorHAnsi" w:hAnsiTheme="majorHAnsi"/>
          <w:sz w:val="22"/>
          <w:szCs w:val="22"/>
        </w:rPr>
        <w:tab/>
      </w:r>
      <w:r w:rsidR="00F15637" w:rsidRPr="00870F11">
        <w:rPr>
          <w:rFonts w:asciiTheme="majorHAnsi" w:hAnsiTheme="majorHAnsi"/>
          <w:sz w:val="22"/>
          <w:szCs w:val="22"/>
        </w:rPr>
        <w:tab/>
        <w:t>Eastern Europe, the Caucasus and Central Asia</w:t>
      </w:r>
    </w:p>
    <w:p w14:paraId="0F2AEDF2" w14:textId="7CF71209" w:rsidR="00DE2F73" w:rsidRPr="00870F11" w:rsidRDefault="00DE2F73" w:rsidP="00226A5F">
      <w:pPr>
        <w:rPr>
          <w:rFonts w:asciiTheme="majorHAnsi" w:hAnsiTheme="majorHAnsi"/>
          <w:sz w:val="22"/>
          <w:szCs w:val="22"/>
        </w:rPr>
      </w:pPr>
      <w:r w:rsidRPr="00870F11">
        <w:rPr>
          <w:rFonts w:asciiTheme="majorHAnsi" w:hAnsiTheme="majorHAnsi"/>
          <w:sz w:val="22"/>
          <w:szCs w:val="22"/>
        </w:rPr>
        <w:t>EU</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European Union</w:t>
      </w:r>
    </w:p>
    <w:p w14:paraId="6C90FC93" w14:textId="73680E78" w:rsidR="001558A4" w:rsidRPr="00870F11" w:rsidRDefault="001558A4" w:rsidP="00226A5F">
      <w:pPr>
        <w:rPr>
          <w:rFonts w:asciiTheme="majorHAnsi" w:hAnsiTheme="majorHAnsi"/>
          <w:sz w:val="22"/>
          <w:szCs w:val="22"/>
        </w:rPr>
      </w:pPr>
      <w:r w:rsidRPr="00870F11">
        <w:rPr>
          <w:rFonts w:asciiTheme="majorHAnsi" w:hAnsiTheme="majorHAnsi"/>
          <w:sz w:val="22"/>
          <w:szCs w:val="22"/>
        </w:rPr>
        <w:t>ICPDR</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cs="TimesNewRomanPSMT"/>
          <w:sz w:val="22"/>
          <w:szCs w:val="22"/>
        </w:rPr>
        <w:t>International Commission for the Protection of the Danube River</w:t>
      </w:r>
    </w:p>
    <w:p w14:paraId="72C68EEF" w14:textId="095915CC" w:rsidR="0048103A" w:rsidRPr="00870F11" w:rsidRDefault="0048103A" w:rsidP="00226A5F">
      <w:pPr>
        <w:rPr>
          <w:rFonts w:asciiTheme="majorHAnsi" w:hAnsiTheme="majorHAnsi"/>
          <w:sz w:val="22"/>
          <w:szCs w:val="22"/>
        </w:rPr>
      </w:pPr>
      <w:r w:rsidRPr="00870F11">
        <w:rPr>
          <w:rFonts w:asciiTheme="majorHAnsi" w:hAnsiTheme="majorHAnsi"/>
          <w:sz w:val="22"/>
          <w:szCs w:val="22"/>
        </w:rPr>
        <w:t>NGO</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Non-</w:t>
      </w:r>
      <w:r w:rsidR="00697B35" w:rsidRPr="00870F11">
        <w:rPr>
          <w:rFonts w:asciiTheme="majorHAnsi" w:hAnsiTheme="majorHAnsi"/>
          <w:sz w:val="22"/>
          <w:szCs w:val="22"/>
        </w:rPr>
        <w:t>G</w:t>
      </w:r>
      <w:r w:rsidRPr="00870F11">
        <w:rPr>
          <w:rFonts w:asciiTheme="majorHAnsi" w:hAnsiTheme="majorHAnsi"/>
          <w:sz w:val="22"/>
          <w:szCs w:val="22"/>
        </w:rPr>
        <w:t>overnmental organi</w:t>
      </w:r>
      <w:r w:rsidR="00697B35" w:rsidRPr="00870F11">
        <w:rPr>
          <w:rFonts w:asciiTheme="majorHAnsi" w:hAnsiTheme="majorHAnsi"/>
          <w:sz w:val="22"/>
          <w:szCs w:val="22"/>
        </w:rPr>
        <w:t>z</w:t>
      </w:r>
      <w:r w:rsidRPr="00870F11">
        <w:rPr>
          <w:rFonts w:asciiTheme="majorHAnsi" w:hAnsiTheme="majorHAnsi"/>
          <w:sz w:val="22"/>
          <w:szCs w:val="22"/>
        </w:rPr>
        <w:t>ation</w:t>
      </w:r>
    </w:p>
    <w:p w14:paraId="5D5DF966" w14:textId="77777777" w:rsidR="00A62A5C" w:rsidRPr="00870F11" w:rsidRDefault="00A62A5C" w:rsidP="00226A5F">
      <w:pPr>
        <w:rPr>
          <w:rFonts w:asciiTheme="majorHAnsi" w:hAnsiTheme="majorHAnsi"/>
          <w:sz w:val="22"/>
          <w:szCs w:val="22"/>
        </w:rPr>
      </w:pPr>
      <w:r w:rsidRPr="00870F11">
        <w:rPr>
          <w:rFonts w:asciiTheme="majorHAnsi" w:hAnsiTheme="majorHAnsi"/>
          <w:sz w:val="22"/>
          <w:szCs w:val="22"/>
        </w:rPr>
        <w:t>OSCE</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Organisation for Security and Co-operation in Europe</w:t>
      </w:r>
    </w:p>
    <w:p w14:paraId="79359CE9" w14:textId="39A5DD12" w:rsidR="005945B5" w:rsidRPr="00870F11" w:rsidRDefault="005945B5" w:rsidP="00226A5F">
      <w:pPr>
        <w:rPr>
          <w:rFonts w:asciiTheme="majorHAnsi" w:hAnsiTheme="majorHAnsi"/>
          <w:sz w:val="22"/>
          <w:szCs w:val="22"/>
        </w:rPr>
      </w:pPr>
      <w:r w:rsidRPr="00870F11">
        <w:rPr>
          <w:rFonts w:asciiTheme="majorHAnsi" w:hAnsiTheme="majorHAnsi"/>
          <w:sz w:val="22"/>
          <w:szCs w:val="22"/>
        </w:rPr>
        <w:t>UNECE</w:t>
      </w:r>
      <w:r w:rsidR="00F15637" w:rsidRPr="00870F11">
        <w:rPr>
          <w:rFonts w:asciiTheme="majorHAnsi" w:hAnsiTheme="majorHAnsi"/>
          <w:sz w:val="22"/>
          <w:szCs w:val="22"/>
        </w:rPr>
        <w:tab/>
      </w:r>
      <w:r w:rsidR="00F15637" w:rsidRPr="00870F11">
        <w:rPr>
          <w:rFonts w:asciiTheme="majorHAnsi" w:hAnsiTheme="majorHAnsi"/>
          <w:sz w:val="22"/>
          <w:szCs w:val="22"/>
        </w:rPr>
        <w:tab/>
      </w:r>
      <w:r w:rsidR="00F15637" w:rsidRPr="00870F11">
        <w:rPr>
          <w:rFonts w:asciiTheme="majorHAnsi" w:hAnsiTheme="majorHAnsi"/>
          <w:sz w:val="22"/>
          <w:szCs w:val="22"/>
        </w:rPr>
        <w:tab/>
        <w:t xml:space="preserve">United Nations Economic Commission </w:t>
      </w:r>
      <w:r w:rsidR="00697B35" w:rsidRPr="00870F11">
        <w:rPr>
          <w:rFonts w:asciiTheme="majorHAnsi" w:hAnsiTheme="majorHAnsi"/>
          <w:sz w:val="22"/>
          <w:szCs w:val="22"/>
        </w:rPr>
        <w:t xml:space="preserve">for </w:t>
      </w:r>
      <w:r w:rsidR="00F15637" w:rsidRPr="00870F11">
        <w:rPr>
          <w:rFonts w:asciiTheme="majorHAnsi" w:hAnsiTheme="majorHAnsi"/>
          <w:sz w:val="22"/>
          <w:szCs w:val="22"/>
        </w:rPr>
        <w:t>Europe</w:t>
      </w:r>
    </w:p>
    <w:p w14:paraId="3F3B2727" w14:textId="7C393692" w:rsidR="00697B35" w:rsidRPr="00870F11" w:rsidRDefault="00697B35" w:rsidP="00226A5F">
      <w:pPr>
        <w:rPr>
          <w:rFonts w:asciiTheme="majorHAnsi" w:hAnsiTheme="majorHAnsi"/>
          <w:sz w:val="22"/>
          <w:szCs w:val="22"/>
        </w:rPr>
      </w:pPr>
      <w:r w:rsidRPr="00870F11">
        <w:rPr>
          <w:rFonts w:asciiTheme="majorHAnsi" w:hAnsiTheme="majorHAnsi"/>
          <w:sz w:val="22"/>
          <w:szCs w:val="22"/>
        </w:rPr>
        <w:t>WECF</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Women in Europe for a Common Future</w:t>
      </w:r>
    </w:p>
    <w:p w14:paraId="18D19533" w14:textId="77777777" w:rsidR="00EC3FD0" w:rsidRPr="00870F11" w:rsidRDefault="00EC3FD0" w:rsidP="00226A5F">
      <w:pPr>
        <w:rPr>
          <w:rFonts w:asciiTheme="majorHAnsi" w:hAnsiTheme="majorHAnsi"/>
          <w:sz w:val="22"/>
          <w:szCs w:val="22"/>
        </w:rPr>
      </w:pPr>
      <w:r w:rsidRPr="00870F11">
        <w:rPr>
          <w:rFonts w:asciiTheme="majorHAnsi" w:hAnsiTheme="majorHAnsi"/>
          <w:sz w:val="22"/>
          <w:szCs w:val="22"/>
        </w:rPr>
        <w:t>WFD</w:t>
      </w:r>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Water Framework Directive</w:t>
      </w:r>
    </w:p>
    <w:p w14:paraId="3B55976D" w14:textId="2B1ECA97" w:rsidR="0048103A" w:rsidRPr="00870F11" w:rsidRDefault="0048103A" w:rsidP="00226A5F">
      <w:pPr>
        <w:rPr>
          <w:rFonts w:asciiTheme="majorHAnsi" w:hAnsiTheme="majorHAnsi"/>
          <w:sz w:val="22"/>
          <w:szCs w:val="22"/>
        </w:rPr>
      </w:pPr>
      <w:proofErr w:type="gramStart"/>
      <w:r w:rsidRPr="00870F11">
        <w:rPr>
          <w:rFonts w:asciiTheme="majorHAnsi" w:hAnsiTheme="majorHAnsi"/>
          <w:sz w:val="22"/>
          <w:szCs w:val="22"/>
        </w:rPr>
        <w:t>WHO</w:t>
      </w:r>
      <w:proofErr w:type="gramEnd"/>
      <w:r w:rsidRPr="00870F11">
        <w:rPr>
          <w:rFonts w:asciiTheme="majorHAnsi" w:hAnsiTheme="majorHAnsi"/>
          <w:sz w:val="22"/>
          <w:szCs w:val="22"/>
        </w:rPr>
        <w:tab/>
      </w:r>
      <w:r w:rsidRPr="00870F11">
        <w:rPr>
          <w:rFonts w:asciiTheme="majorHAnsi" w:hAnsiTheme="majorHAnsi"/>
          <w:sz w:val="22"/>
          <w:szCs w:val="22"/>
        </w:rPr>
        <w:tab/>
      </w:r>
      <w:r w:rsidRPr="00870F11">
        <w:rPr>
          <w:rFonts w:asciiTheme="majorHAnsi" w:hAnsiTheme="majorHAnsi"/>
          <w:sz w:val="22"/>
          <w:szCs w:val="22"/>
        </w:rPr>
        <w:tab/>
        <w:t>World Health Organi</w:t>
      </w:r>
      <w:r w:rsidR="00697B35" w:rsidRPr="00870F11">
        <w:rPr>
          <w:rFonts w:asciiTheme="majorHAnsi" w:hAnsiTheme="majorHAnsi"/>
          <w:sz w:val="22"/>
          <w:szCs w:val="22"/>
        </w:rPr>
        <w:t>z</w:t>
      </w:r>
      <w:r w:rsidRPr="00870F11">
        <w:rPr>
          <w:rFonts w:asciiTheme="majorHAnsi" w:hAnsiTheme="majorHAnsi"/>
          <w:sz w:val="22"/>
          <w:szCs w:val="22"/>
        </w:rPr>
        <w:t>ation</w:t>
      </w:r>
    </w:p>
    <w:p w14:paraId="5D9EF887" w14:textId="77777777" w:rsidR="00226A5F" w:rsidRPr="00870F11" w:rsidRDefault="00226A5F" w:rsidP="00226A5F">
      <w:pPr>
        <w:rPr>
          <w:rFonts w:asciiTheme="majorHAnsi" w:hAnsiTheme="majorHAnsi"/>
          <w:sz w:val="22"/>
          <w:szCs w:val="22"/>
        </w:rPr>
      </w:pPr>
    </w:p>
    <w:p w14:paraId="483B92F1" w14:textId="77777777" w:rsidR="00226A5F" w:rsidRPr="00870F11" w:rsidRDefault="00226A5F" w:rsidP="00226A5F">
      <w:pPr>
        <w:rPr>
          <w:rFonts w:asciiTheme="majorHAnsi" w:hAnsiTheme="majorHAnsi"/>
          <w:sz w:val="22"/>
          <w:szCs w:val="22"/>
        </w:rPr>
      </w:pPr>
    </w:p>
    <w:p w14:paraId="73D07B90" w14:textId="3CF96E2D" w:rsidR="00DB06DD" w:rsidRPr="00870F11" w:rsidRDefault="00DB06DD"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b/>
          <w:bCs/>
          <w:sz w:val="22"/>
          <w:szCs w:val="22"/>
        </w:rPr>
      </w:pPr>
      <w:r w:rsidRPr="00870F11">
        <w:rPr>
          <w:rFonts w:asciiTheme="majorHAnsi" w:hAnsiTheme="majorHAnsi"/>
          <w:b/>
          <w:bCs/>
          <w:sz w:val="22"/>
          <w:szCs w:val="22"/>
        </w:rPr>
        <w:t>GLOSSARY</w:t>
      </w:r>
      <w:r w:rsidRPr="00870F11">
        <w:rPr>
          <w:rStyle w:val="FootnoteReference"/>
          <w:rFonts w:asciiTheme="majorHAnsi" w:hAnsiTheme="majorHAnsi"/>
          <w:b/>
          <w:bCs/>
          <w:sz w:val="22"/>
          <w:szCs w:val="22"/>
        </w:rPr>
        <w:footnoteReference w:id="1"/>
      </w:r>
    </w:p>
    <w:p w14:paraId="202134C2" w14:textId="77777777" w:rsidR="00DB06DD" w:rsidRPr="00870F11" w:rsidRDefault="00DB06DD"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b/>
          <w:bCs/>
          <w:sz w:val="22"/>
          <w:szCs w:val="22"/>
        </w:rPr>
      </w:pPr>
    </w:p>
    <w:p w14:paraId="0134B475" w14:textId="55ADF456"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b/>
          <w:bCs/>
          <w:sz w:val="22"/>
          <w:szCs w:val="22"/>
        </w:rPr>
      </w:pPr>
      <w:r w:rsidRPr="00870F11">
        <w:rPr>
          <w:rFonts w:asciiTheme="majorHAnsi" w:hAnsiTheme="majorHAnsi"/>
          <w:b/>
          <w:bCs/>
          <w:sz w:val="22"/>
          <w:szCs w:val="22"/>
        </w:rPr>
        <w:t>„The public“</w:t>
      </w:r>
    </w:p>
    <w:p w14:paraId="5DFBACA4"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roofErr w:type="gramStart"/>
      <w:r w:rsidRPr="00870F11">
        <w:rPr>
          <w:rFonts w:asciiTheme="majorHAnsi" w:hAnsiTheme="majorHAnsi"/>
          <w:sz w:val="22"/>
          <w:szCs w:val="22"/>
        </w:rPr>
        <w:t>means</w:t>
      </w:r>
      <w:proofErr w:type="gramEnd"/>
      <w:r w:rsidRPr="00870F11">
        <w:rPr>
          <w:rFonts w:asciiTheme="majorHAnsi" w:hAnsiTheme="majorHAnsi"/>
          <w:sz w:val="22"/>
          <w:szCs w:val="22"/>
        </w:rPr>
        <w:t xml:space="preserve"> one or more natural or legal persons, and, in accordance with national legislation or practice, their associations, organizations or groups;</w:t>
      </w:r>
    </w:p>
    <w:p w14:paraId="1B1AFC01"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75426AEE" w14:textId="0D837CF5"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b/>
          <w:bCs/>
          <w:sz w:val="22"/>
          <w:szCs w:val="22"/>
        </w:rPr>
        <w:t>„Public authority“</w:t>
      </w:r>
      <w:r w:rsidRPr="00870F11">
        <w:rPr>
          <w:rFonts w:asciiTheme="majorHAnsi" w:hAnsiTheme="majorHAnsi"/>
          <w:sz w:val="22"/>
          <w:szCs w:val="22"/>
        </w:rPr>
        <w:t xml:space="preserve"> </w:t>
      </w:r>
    </w:p>
    <w:p w14:paraId="100D31FD"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roofErr w:type="gramStart"/>
      <w:r w:rsidRPr="00870F11">
        <w:rPr>
          <w:rFonts w:asciiTheme="majorHAnsi" w:hAnsiTheme="majorHAnsi"/>
          <w:sz w:val="22"/>
          <w:szCs w:val="22"/>
        </w:rPr>
        <w:t>means</w:t>
      </w:r>
      <w:proofErr w:type="gramEnd"/>
      <w:r w:rsidRPr="00870F11">
        <w:rPr>
          <w:rFonts w:asciiTheme="majorHAnsi" w:hAnsiTheme="majorHAnsi"/>
          <w:sz w:val="22"/>
          <w:szCs w:val="22"/>
        </w:rPr>
        <w:t>:</w:t>
      </w:r>
    </w:p>
    <w:p w14:paraId="65435E65"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64893E54"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(a) Government at national, regional and other levels;</w:t>
      </w:r>
    </w:p>
    <w:p w14:paraId="0028FD1A"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3F828717"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(b) Natural or legal persons performing public administrative functions under national law, including specific duties, activities or services in relation to the environment, public health, sanitation, water management or water supply;</w:t>
      </w:r>
    </w:p>
    <w:p w14:paraId="0D85637D"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51466403"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(c) Any other natural or legal persons having public responsibilities or functions, or providing public services, under the protocol of a body or person falling within subparagraphs (a) or (b) above;</w:t>
      </w:r>
    </w:p>
    <w:p w14:paraId="1477AA5F"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4DCFCBD6"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 xml:space="preserve">(d)  The institutions of any regional economic integration organization referred to in article 21 which is a Party. </w:t>
      </w:r>
    </w:p>
    <w:p w14:paraId="37CBBBF7"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1DF6C9CD"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This definition does not include bodies or institutions acting in a judicial or legislative capacity;</w:t>
      </w:r>
    </w:p>
    <w:p w14:paraId="1FA87380"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1C63A78E" w14:textId="085D8432"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b/>
          <w:bCs/>
          <w:sz w:val="22"/>
          <w:szCs w:val="22"/>
        </w:rPr>
        <w:t>„Local“</w:t>
      </w:r>
      <w:r w:rsidRPr="00870F11">
        <w:rPr>
          <w:rFonts w:asciiTheme="majorHAnsi" w:hAnsiTheme="majorHAnsi"/>
          <w:sz w:val="22"/>
          <w:szCs w:val="22"/>
        </w:rPr>
        <w:t xml:space="preserve"> </w:t>
      </w:r>
    </w:p>
    <w:p w14:paraId="361FB2F3"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roofErr w:type="gramStart"/>
      <w:r w:rsidRPr="00870F11">
        <w:rPr>
          <w:rFonts w:asciiTheme="majorHAnsi" w:hAnsiTheme="majorHAnsi"/>
          <w:sz w:val="22"/>
          <w:szCs w:val="22"/>
        </w:rPr>
        <w:t>refers</w:t>
      </w:r>
      <w:proofErr w:type="gramEnd"/>
      <w:r w:rsidRPr="00870F11">
        <w:rPr>
          <w:rFonts w:asciiTheme="majorHAnsi" w:hAnsiTheme="majorHAnsi"/>
          <w:sz w:val="22"/>
          <w:szCs w:val="22"/>
        </w:rPr>
        <w:t xml:space="preserve"> to all relevant levels of territorial unit below the level of the State;</w:t>
      </w:r>
    </w:p>
    <w:p w14:paraId="7920EF3D"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 xml:space="preserve"> </w:t>
      </w:r>
    </w:p>
    <w:p w14:paraId="4B7EF91C" w14:textId="7AF3E685"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b/>
          <w:bCs/>
          <w:sz w:val="22"/>
          <w:szCs w:val="22"/>
        </w:rPr>
        <w:t>„Water-management plan“</w:t>
      </w:r>
      <w:r w:rsidRPr="00870F11">
        <w:rPr>
          <w:rFonts w:asciiTheme="majorHAnsi" w:hAnsiTheme="majorHAnsi"/>
          <w:sz w:val="22"/>
          <w:szCs w:val="22"/>
        </w:rPr>
        <w:t xml:space="preserve"> </w:t>
      </w:r>
    </w:p>
    <w:p w14:paraId="7F86E4A0" w14:textId="19B41BC1"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roofErr w:type="gramStart"/>
      <w:r w:rsidRPr="00870F11">
        <w:rPr>
          <w:rFonts w:asciiTheme="majorHAnsi" w:hAnsiTheme="majorHAnsi"/>
          <w:sz w:val="22"/>
          <w:szCs w:val="22"/>
        </w:rPr>
        <w:t>means</w:t>
      </w:r>
      <w:proofErr w:type="gramEnd"/>
      <w:r w:rsidR="00DB06DD" w:rsidRPr="00870F11">
        <w:rPr>
          <w:rFonts w:asciiTheme="majorHAnsi" w:hAnsiTheme="majorHAnsi"/>
          <w:sz w:val="22"/>
          <w:szCs w:val="22"/>
        </w:rPr>
        <w:t xml:space="preserve"> </w:t>
      </w:r>
      <w:r w:rsidRPr="00870F11">
        <w:rPr>
          <w:rFonts w:asciiTheme="majorHAnsi" w:hAnsiTheme="majorHAnsi"/>
          <w:sz w:val="22"/>
          <w:szCs w:val="22"/>
        </w:rPr>
        <w:t>a plan for the development, management, protection and/or use of the water within a territorial area or groundwater aquifer, including the protection of the associated ecosystems;</w:t>
      </w:r>
    </w:p>
    <w:p w14:paraId="74FDDCDC" w14:textId="77777777"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p>
    <w:p w14:paraId="4A0EE52C" w14:textId="79DF776C"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b/>
          <w:bCs/>
          <w:sz w:val="22"/>
          <w:szCs w:val="22"/>
        </w:rPr>
      </w:pPr>
      <w:r w:rsidRPr="00870F11">
        <w:rPr>
          <w:rFonts w:asciiTheme="majorHAnsi" w:hAnsiTheme="majorHAnsi"/>
          <w:b/>
          <w:bCs/>
          <w:sz w:val="22"/>
          <w:szCs w:val="22"/>
        </w:rPr>
        <w:t>„</w:t>
      </w:r>
      <w:proofErr w:type="spellStart"/>
      <w:r w:rsidRPr="00870F11">
        <w:rPr>
          <w:rFonts w:asciiTheme="majorHAnsi" w:hAnsiTheme="majorHAnsi"/>
          <w:b/>
          <w:bCs/>
          <w:sz w:val="22"/>
          <w:szCs w:val="22"/>
        </w:rPr>
        <w:t>Transboundary</w:t>
      </w:r>
      <w:proofErr w:type="spellEnd"/>
      <w:r w:rsidRPr="00870F11">
        <w:rPr>
          <w:rFonts w:asciiTheme="majorHAnsi" w:hAnsiTheme="majorHAnsi"/>
          <w:b/>
          <w:bCs/>
          <w:sz w:val="22"/>
          <w:szCs w:val="22"/>
        </w:rPr>
        <w:t xml:space="preserve"> waters“</w:t>
      </w:r>
    </w:p>
    <w:p w14:paraId="387AAF90" w14:textId="7A6FE664" w:rsidR="00AF339E" w:rsidRPr="00870F11" w:rsidRDefault="00AF339E" w:rsidP="00DB06DD">
      <w:pPr>
        <w:pBdr>
          <w:top w:val="single" w:sz="4" w:space="1" w:color="auto"/>
          <w:left w:val="single" w:sz="4" w:space="4" w:color="auto"/>
          <w:bottom w:val="single" w:sz="4" w:space="1" w:color="auto"/>
          <w:right w:val="single" w:sz="4" w:space="4" w:color="auto"/>
        </w:pBdr>
        <w:shd w:val="clear" w:color="auto" w:fill="FFCC99"/>
        <w:rPr>
          <w:rFonts w:asciiTheme="majorHAnsi" w:hAnsiTheme="majorHAnsi"/>
          <w:sz w:val="22"/>
          <w:szCs w:val="22"/>
        </w:rPr>
      </w:pPr>
      <w:r w:rsidRPr="00870F11">
        <w:rPr>
          <w:rFonts w:asciiTheme="majorHAnsi" w:hAnsiTheme="majorHAnsi"/>
          <w:sz w:val="22"/>
          <w:szCs w:val="22"/>
        </w:rPr>
        <w:t>means</w:t>
      </w:r>
      <w:r w:rsidR="00DB06DD" w:rsidRPr="00870F11">
        <w:rPr>
          <w:rFonts w:asciiTheme="majorHAnsi" w:hAnsiTheme="majorHAnsi"/>
          <w:sz w:val="22"/>
          <w:szCs w:val="22"/>
        </w:rPr>
        <w:t xml:space="preserve"> </w:t>
      </w:r>
      <w:r w:rsidRPr="00870F11">
        <w:rPr>
          <w:rFonts w:asciiTheme="majorHAnsi" w:hAnsiTheme="majorHAnsi"/>
          <w:sz w:val="22"/>
          <w:szCs w:val="22"/>
        </w:rPr>
        <w:t xml:space="preserve">any surface or ground waters which mark, cross or a located on boundaries between two or more States; wherever </w:t>
      </w:r>
      <w:proofErr w:type="spellStart"/>
      <w:r w:rsidRPr="00870F11">
        <w:rPr>
          <w:rFonts w:asciiTheme="majorHAnsi" w:hAnsiTheme="majorHAnsi"/>
          <w:sz w:val="22"/>
          <w:szCs w:val="22"/>
        </w:rPr>
        <w:t>transboundary</w:t>
      </w:r>
      <w:proofErr w:type="spellEnd"/>
      <w:r w:rsidRPr="00870F11">
        <w:rPr>
          <w:rFonts w:asciiTheme="majorHAnsi" w:hAnsiTheme="majorHAnsi"/>
          <w:sz w:val="22"/>
          <w:szCs w:val="22"/>
        </w:rPr>
        <w:t xml:space="preserve"> waters flow directly into the sea, these </w:t>
      </w:r>
      <w:proofErr w:type="spellStart"/>
      <w:r w:rsidRPr="00870F11">
        <w:rPr>
          <w:rFonts w:asciiTheme="majorHAnsi" w:hAnsiTheme="majorHAnsi"/>
          <w:sz w:val="22"/>
          <w:szCs w:val="22"/>
        </w:rPr>
        <w:t>transboundary</w:t>
      </w:r>
      <w:proofErr w:type="spellEnd"/>
      <w:r w:rsidRPr="00870F11">
        <w:rPr>
          <w:rFonts w:asciiTheme="majorHAnsi" w:hAnsiTheme="majorHAnsi"/>
          <w:sz w:val="22"/>
          <w:szCs w:val="22"/>
        </w:rPr>
        <w:t xml:space="preserve"> waters end at a straight line across their respective mouths  between point</w:t>
      </w:r>
      <w:r w:rsidR="00DB06DD" w:rsidRPr="00870F11">
        <w:rPr>
          <w:rFonts w:asciiTheme="majorHAnsi" w:hAnsiTheme="majorHAnsi"/>
          <w:sz w:val="22"/>
          <w:szCs w:val="22"/>
        </w:rPr>
        <w:t>s on the low-water line of their banks.</w:t>
      </w:r>
    </w:p>
    <w:p w14:paraId="6235D2F2" w14:textId="77777777" w:rsidR="00226A5F" w:rsidRPr="00870F11" w:rsidRDefault="00226A5F" w:rsidP="00226A5F">
      <w:pPr>
        <w:rPr>
          <w:rFonts w:asciiTheme="majorHAnsi" w:hAnsiTheme="majorHAnsi"/>
          <w:sz w:val="22"/>
          <w:szCs w:val="22"/>
        </w:rPr>
      </w:pPr>
      <w:r w:rsidRPr="00870F11">
        <w:rPr>
          <w:rFonts w:asciiTheme="majorHAnsi" w:hAnsiTheme="majorHAnsi"/>
          <w:sz w:val="22"/>
          <w:szCs w:val="22"/>
        </w:rPr>
        <w:br w:type="page"/>
      </w:r>
    </w:p>
    <w:p w14:paraId="45EA680E" w14:textId="77777777" w:rsidR="004B3B2B" w:rsidRPr="003224F1" w:rsidRDefault="004B3B2B" w:rsidP="00226A5F">
      <w:pPr>
        <w:pStyle w:val="Heading1"/>
        <w:rPr>
          <w:sz w:val="28"/>
          <w:szCs w:val="22"/>
        </w:rPr>
      </w:pPr>
      <w:bookmarkStart w:id="3" w:name="_Toc359829284"/>
      <w:r w:rsidRPr="003224F1">
        <w:rPr>
          <w:sz w:val="28"/>
          <w:szCs w:val="22"/>
        </w:rPr>
        <w:lastRenderedPageBreak/>
        <w:t>Foreword</w:t>
      </w:r>
      <w:bookmarkEnd w:id="3"/>
    </w:p>
    <w:p w14:paraId="4CA6A844" w14:textId="77777777" w:rsidR="0069568C" w:rsidRPr="00870F11" w:rsidRDefault="0069568C" w:rsidP="004B3B2B">
      <w:pPr>
        <w:rPr>
          <w:rFonts w:asciiTheme="majorHAnsi" w:hAnsiTheme="majorHAnsi"/>
          <w:sz w:val="22"/>
          <w:szCs w:val="22"/>
        </w:rPr>
      </w:pPr>
    </w:p>
    <w:p w14:paraId="309227F9" w14:textId="575B93E1" w:rsidR="00CC3BF6" w:rsidRPr="00870F11" w:rsidRDefault="00CC3BF6" w:rsidP="00CC3BF6">
      <w:pPr>
        <w:widowControl w:val="0"/>
        <w:autoSpaceDE w:val="0"/>
        <w:autoSpaceDN w:val="0"/>
        <w:adjustRightInd w:val="0"/>
        <w:rPr>
          <w:rFonts w:asciiTheme="majorHAnsi" w:hAnsiTheme="majorHAnsi" w:cs="Times New Roman"/>
          <w:sz w:val="22"/>
          <w:szCs w:val="22"/>
        </w:rPr>
      </w:pPr>
      <w:r w:rsidRPr="00870F11">
        <w:rPr>
          <w:rFonts w:asciiTheme="majorHAnsi" w:hAnsiTheme="majorHAnsi" w:cs="Times New Roman"/>
          <w:sz w:val="22"/>
          <w:szCs w:val="22"/>
        </w:rPr>
        <w:t>The Protocol on Water and Health</w:t>
      </w:r>
      <w:r w:rsidR="00556ACA" w:rsidRPr="00870F11">
        <w:rPr>
          <w:rStyle w:val="FootnoteReference"/>
          <w:rFonts w:asciiTheme="majorHAnsi" w:hAnsiTheme="majorHAnsi"/>
          <w:sz w:val="22"/>
          <w:szCs w:val="22"/>
        </w:rPr>
        <w:footnoteReference w:id="2"/>
      </w:r>
      <w:r w:rsidR="00556ACA" w:rsidRPr="00870F11">
        <w:rPr>
          <w:rFonts w:asciiTheme="majorHAnsi" w:hAnsiTheme="majorHAnsi"/>
          <w:sz w:val="22"/>
          <w:szCs w:val="22"/>
        </w:rPr>
        <w:t xml:space="preserve"> </w:t>
      </w:r>
      <w:r w:rsidRPr="00870F11">
        <w:rPr>
          <w:rFonts w:asciiTheme="majorHAnsi" w:hAnsiTheme="majorHAnsi" w:cs="Times New Roman"/>
          <w:sz w:val="22"/>
          <w:szCs w:val="22"/>
        </w:rPr>
        <w:t>puts great emphasis on access to information and</w:t>
      </w:r>
    </w:p>
    <w:p w14:paraId="0F9507BE" w14:textId="0C5349F4" w:rsidR="00CC3BF6" w:rsidRPr="00870F11" w:rsidRDefault="00CC3BF6" w:rsidP="00451AF7">
      <w:pPr>
        <w:widowControl w:val="0"/>
        <w:autoSpaceDE w:val="0"/>
        <w:autoSpaceDN w:val="0"/>
        <w:adjustRightInd w:val="0"/>
        <w:rPr>
          <w:rFonts w:asciiTheme="majorHAnsi" w:hAnsiTheme="majorHAnsi" w:cs="Times New Roman"/>
          <w:sz w:val="22"/>
          <w:szCs w:val="22"/>
        </w:rPr>
      </w:pPr>
      <w:proofErr w:type="gramStart"/>
      <w:r w:rsidRPr="00870F11">
        <w:rPr>
          <w:rFonts w:asciiTheme="majorHAnsi" w:hAnsiTheme="majorHAnsi" w:cs="Times New Roman"/>
          <w:sz w:val="22"/>
          <w:szCs w:val="22"/>
        </w:rPr>
        <w:t>public</w:t>
      </w:r>
      <w:proofErr w:type="gramEnd"/>
      <w:r w:rsidRPr="00870F11">
        <w:rPr>
          <w:rFonts w:asciiTheme="majorHAnsi" w:hAnsiTheme="majorHAnsi" w:cs="Times New Roman"/>
          <w:sz w:val="22"/>
          <w:szCs w:val="22"/>
        </w:rPr>
        <w:t xml:space="preserve"> participation, recognising public involvement as a vital prerequisite for </w:t>
      </w:r>
      <w:proofErr w:type="spellStart"/>
      <w:r w:rsidRPr="00870F11">
        <w:rPr>
          <w:rFonts w:asciiTheme="majorHAnsi" w:hAnsiTheme="majorHAnsi" w:cs="Times New Roman"/>
          <w:sz w:val="22"/>
          <w:szCs w:val="22"/>
        </w:rPr>
        <w:t>successfulimplementation</w:t>
      </w:r>
      <w:proofErr w:type="spellEnd"/>
      <w:r w:rsidRPr="00870F11">
        <w:rPr>
          <w:rFonts w:asciiTheme="majorHAnsi" w:hAnsiTheme="majorHAnsi" w:cs="Times New Roman"/>
          <w:sz w:val="22"/>
          <w:szCs w:val="22"/>
        </w:rPr>
        <w:t xml:space="preserve"> of its provisions. Up until now, the exper</w:t>
      </w:r>
      <w:r w:rsidR="00FA0734" w:rsidRPr="00870F11">
        <w:rPr>
          <w:rFonts w:asciiTheme="majorHAnsi" w:hAnsiTheme="majorHAnsi" w:cs="Times New Roman"/>
          <w:sz w:val="22"/>
          <w:szCs w:val="22"/>
        </w:rPr>
        <w:t xml:space="preserve">iences of different Parties have </w:t>
      </w:r>
      <w:r w:rsidRPr="00870F11">
        <w:rPr>
          <w:rFonts w:asciiTheme="majorHAnsi" w:hAnsiTheme="majorHAnsi" w:cs="Times New Roman"/>
          <w:sz w:val="22"/>
          <w:szCs w:val="22"/>
        </w:rPr>
        <w:t xml:space="preserve">shown that </w:t>
      </w:r>
      <w:r w:rsidR="00AB4D55" w:rsidRPr="00870F11">
        <w:rPr>
          <w:rFonts w:asciiTheme="majorHAnsi" w:hAnsiTheme="majorHAnsi" w:cs="Times New Roman"/>
          <w:sz w:val="22"/>
          <w:szCs w:val="22"/>
        </w:rPr>
        <w:t>ensuring</w:t>
      </w:r>
      <w:r w:rsidRPr="00870F11">
        <w:rPr>
          <w:rFonts w:asciiTheme="majorHAnsi" w:hAnsiTheme="majorHAnsi" w:cs="Times New Roman"/>
          <w:sz w:val="22"/>
          <w:szCs w:val="22"/>
        </w:rPr>
        <w:t xml:space="preserve"> public participation within the remit of the Protocol is</w:t>
      </w:r>
      <w:r w:rsidR="00AB4D55" w:rsidRPr="00870F11">
        <w:rPr>
          <w:rFonts w:asciiTheme="majorHAnsi" w:hAnsiTheme="majorHAnsi" w:cs="Times New Roman"/>
          <w:sz w:val="22"/>
          <w:szCs w:val="22"/>
        </w:rPr>
        <w:t xml:space="preserve"> often</w:t>
      </w:r>
      <w:r w:rsidR="00556ACA" w:rsidRPr="00870F11">
        <w:rPr>
          <w:rFonts w:asciiTheme="majorHAnsi" w:hAnsiTheme="majorHAnsi" w:cs="Times New Roman"/>
          <w:sz w:val="22"/>
          <w:szCs w:val="22"/>
        </w:rPr>
        <w:t xml:space="preserve"> challenging mostly</w:t>
      </w:r>
      <w:r w:rsidRPr="00870F11">
        <w:rPr>
          <w:rFonts w:asciiTheme="majorHAnsi" w:hAnsiTheme="majorHAnsi" w:cs="Times New Roman"/>
          <w:sz w:val="22"/>
          <w:szCs w:val="22"/>
        </w:rPr>
        <w:t xml:space="preserve"> due to a lack of understanding of the process and its individual steps.</w:t>
      </w:r>
    </w:p>
    <w:p w14:paraId="6356CA61" w14:textId="77777777" w:rsidR="00CC3BF6" w:rsidRPr="00870F11" w:rsidRDefault="00CC3BF6" w:rsidP="00CC3BF6">
      <w:pPr>
        <w:rPr>
          <w:rFonts w:asciiTheme="majorHAnsi" w:hAnsiTheme="majorHAnsi"/>
          <w:sz w:val="22"/>
          <w:szCs w:val="22"/>
        </w:rPr>
      </w:pPr>
    </w:p>
    <w:p w14:paraId="139EDA96" w14:textId="759B06AA" w:rsidR="001F5212" w:rsidRPr="00870F11" w:rsidRDefault="001F5212" w:rsidP="004B3B2B">
      <w:pPr>
        <w:rPr>
          <w:rFonts w:asciiTheme="majorHAnsi" w:hAnsiTheme="majorHAnsi"/>
          <w:sz w:val="22"/>
          <w:szCs w:val="22"/>
        </w:rPr>
      </w:pPr>
      <w:r w:rsidRPr="00870F11">
        <w:rPr>
          <w:rFonts w:asciiTheme="majorHAnsi" w:hAnsiTheme="majorHAnsi"/>
          <w:sz w:val="22"/>
          <w:szCs w:val="22"/>
        </w:rPr>
        <w:t>Programme</w:t>
      </w:r>
      <w:r w:rsidR="009C351A" w:rsidRPr="00870F11">
        <w:rPr>
          <w:rFonts w:asciiTheme="majorHAnsi" w:hAnsiTheme="majorHAnsi"/>
          <w:sz w:val="22"/>
          <w:szCs w:val="22"/>
        </w:rPr>
        <w:t xml:space="preserve"> area 7 “</w:t>
      </w:r>
      <w:r w:rsidRPr="00870F11">
        <w:rPr>
          <w:rFonts w:asciiTheme="majorHAnsi" w:hAnsiTheme="majorHAnsi"/>
          <w:sz w:val="22"/>
          <w:szCs w:val="22"/>
        </w:rPr>
        <w:t>public awareness, access to information and p</w:t>
      </w:r>
      <w:r w:rsidR="009C351A" w:rsidRPr="00870F11">
        <w:rPr>
          <w:rFonts w:asciiTheme="majorHAnsi" w:hAnsiTheme="majorHAnsi"/>
          <w:sz w:val="22"/>
          <w:szCs w:val="22"/>
        </w:rPr>
        <w:t>ublic participation</w:t>
      </w:r>
      <w:r w:rsidR="00226A5F" w:rsidRPr="00870F11">
        <w:rPr>
          <w:rFonts w:asciiTheme="majorHAnsi" w:hAnsiTheme="majorHAnsi"/>
          <w:sz w:val="22"/>
          <w:szCs w:val="22"/>
        </w:rPr>
        <w:t>”</w:t>
      </w:r>
      <w:r w:rsidR="009C351A" w:rsidRPr="00870F11">
        <w:rPr>
          <w:rFonts w:asciiTheme="majorHAnsi" w:hAnsiTheme="majorHAnsi"/>
          <w:sz w:val="22"/>
          <w:szCs w:val="22"/>
        </w:rPr>
        <w:t xml:space="preserve"> of the programme of work for 2011 to 2013</w:t>
      </w:r>
      <w:r w:rsidR="009C351A" w:rsidRPr="00870F11">
        <w:rPr>
          <w:rStyle w:val="FootnoteReference"/>
          <w:rFonts w:asciiTheme="majorHAnsi" w:hAnsiTheme="majorHAnsi"/>
          <w:sz w:val="22"/>
          <w:szCs w:val="22"/>
        </w:rPr>
        <w:footnoteReference w:id="3"/>
      </w:r>
      <w:r w:rsidR="009C351A" w:rsidRPr="00870F11">
        <w:rPr>
          <w:rFonts w:asciiTheme="majorHAnsi" w:hAnsiTheme="majorHAnsi"/>
          <w:sz w:val="22"/>
          <w:szCs w:val="22"/>
        </w:rPr>
        <w:t xml:space="preserve"> adopted at the Second Session of the Meeting of the Parties to the Protocol on Water and Health</w:t>
      </w:r>
      <w:r w:rsidR="00556ACA" w:rsidRPr="00870F11">
        <w:rPr>
          <w:rFonts w:asciiTheme="majorHAnsi" w:hAnsiTheme="majorHAnsi"/>
          <w:sz w:val="22"/>
          <w:szCs w:val="22"/>
        </w:rPr>
        <w:t xml:space="preserve"> </w:t>
      </w:r>
      <w:r w:rsidR="009C351A" w:rsidRPr="00870F11">
        <w:rPr>
          <w:rFonts w:asciiTheme="majorHAnsi" w:hAnsiTheme="majorHAnsi"/>
          <w:sz w:val="22"/>
          <w:szCs w:val="22"/>
        </w:rPr>
        <w:t xml:space="preserve">in November 2010 foresees to </w:t>
      </w:r>
      <w:r w:rsidR="009C351A" w:rsidRPr="00870F11">
        <w:rPr>
          <w:rFonts w:asciiTheme="majorHAnsi" w:hAnsiTheme="majorHAnsi"/>
          <w:i/>
          <w:sz w:val="22"/>
          <w:szCs w:val="22"/>
        </w:rPr>
        <w:t>“develop mechanism/manual/recommendations for involving the public in consultations and decision-making processes under the Pr</w:t>
      </w:r>
      <w:r w:rsidR="00226A5F" w:rsidRPr="00870F11">
        <w:rPr>
          <w:rFonts w:asciiTheme="majorHAnsi" w:hAnsiTheme="majorHAnsi"/>
          <w:i/>
          <w:sz w:val="22"/>
          <w:szCs w:val="22"/>
        </w:rPr>
        <w:t>otocol”</w:t>
      </w:r>
      <w:r w:rsidR="00226A5F" w:rsidRPr="00870F11">
        <w:rPr>
          <w:rFonts w:asciiTheme="majorHAnsi" w:hAnsiTheme="majorHAnsi"/>
          <w:sz w:val="22"/>
          <w:szCs w:val="22"/>
        </w:rPr>
        <w:t xml:space="preserve">.  </w:t>
      </w:r>
    </w:p>
    <w:p w14:paraId="50345CD2" w14:textId="77777777" w:rsidR="004B3B2B" w:rsidRPr="00870F11" w:rsidRDefault="004B3B2B" w:rsidP="004B3B2B">
      <w:pPr>
        <w:rPr>
          <w:rFonts w:asciiTheme="majorHAnsi" w:hAnsiTheme="majorHAnsi"/>
          <w:sz w:val="22"/>
          <w:szCs w:val="22"/>
        </w:rPr>
      </w:pPr>
    </w:p>
    <w:p w14:paraId="03D9C434" w14:textId="3AB20572" w:rsidR="004B3B2B" w:rsidRPr="00870F11" w:rsidRDefault="00226A5F" w:rsidP="004B3B2B">
      <w:pPr>
        <w:rPr>
          <w:rFonts w:asciiTheme="majorHAnsi" w:hAnsiTheme="majorHAnsi"/>
          <w:sz w:val="22"/>
          <w:szCs w:val="22"/>
        </w:rPr>
      </w:pPr>
      <w:r w:rsidRPr="00870F11">
        <w:rPr>
          <w:rFonts w:asciiTheme="majorHAnsi" w:hAnsiTheme="majorHAnsi"/>
          <w:sz w:val="22"/>
          <w:szCs w:val="22"/>
        </w:rPr>
        <w:t xml:space="preserve">With the financial support of </w:t>
      </w:r>
      <w:r w:rsidR="00A62A5C" w:rsidRPr="00870F11">
        <w:rPr>
          <w:rFonts w:asciiTheme="majorHAnsi" w:hAnsiTheme="majorHAnsi"/>
          <w:sz w:val="22"/>
          <w:szCs w:val="22"/>
        </w:rPr>
        <w:t>Norway</w:t>
      </w:r>
      <w:r w:rsidR="00F15637" w:rsidRPr="00870F11">
        <w:rPr>
          <w:rFonts w:asciiTheme="majorHAnsi" w:hAnsiTheme="majorHAnsi"/>
          <w:sz w:val="22"/>
          <w:szCs w:val="22"/>
        </w:rPr>
        <w:t>, the consistent support and assistance of Romania</w:t>
      </w:r>
      <w:r w:rsidR="00006865" w:rsidRPr="00870F11">
        <w:rPr>
          <w:rFonts w:asciiTheme="majorHAnsi" w:hAnsiTheme="majorHAnsi"/>
          <w:sz w:val="22"/>
          <w:szCs w:val="22"/>
        </w:rPr>
        <w:t xml:space="preserve"> as well as the continuous work of Women in Europe for a Common Future</w:t>
      </w:r>
      <w:r w:rsidR="00F15637" w:rsidRPr="00870F11">
        <w:rPr>
          <w:rFonts w:asciiTheme="majorHAnsi" w:hAnsiTheme="majorHAnsi"/>
          <w:sz w:val="22"/>
          <w:szCs w:val="22"/>
        </w:rPr>
        <w:t xml:space="preserve"> </w:t>
      </w:r>
      <w:r w:rsidR="00006865" w:rsidRPr="00870F11">
        <w:rPr>
          <w:rFonts w:asciiTheme="majorHAnsi" w:hAnsiTheme="majorHAnsi"/>
          <w:sz w:val="22"/>
          <w:szCs w:val="22"/>
        </w:rPr>
        <w:t xml:space="preserve">(WECF) </w:t>
      </w:r>
      <w:r w:rsidRPr="00870F11">
        <w:rPr>
          <w:rFonts w:asciiTheme="majorHAnsi" w:hAnsiTheme="majorHAnsi"/>
          <w:sz w:val="22"/>
          <w:szCs w:val="22"/>
        </w:rPr>
        <w:t>and the intense and valuable input of an expert drafting group th</w:t>
      </w:r>
      <w:r w:rsidR="00006865" w:rsidRPr="00870F11">
        <w:rPr>
          <w:rFonts w:asciiTheme="majorHAnsi" w:hAnsiTheme="majorHAnsi"/>
          <w:sz w:val="22"/>
          <w:szCs w:val="22"/>
        </w:rPr>
        <w:t>is guide has been</w:t>
      </w:r>
      <w:r w:rsidRPr="00870F11">
        <w:rPr>
          <w:rFonts w:asciiTheme="majorHAnsi" w:hAnsiTheme="majorHAnsi"/>
          <w:sz w:val="22"/>
          <w:szCs w:val="22"/>
        </w:rPr>
        <w:t xml:space="preserve"> developed to be presented for adoption at the Third Session of the Meeting of the Parties to the Protocol in November 2013.</w:t>
      </w:r>
      <w:r w:rsidR="00006865" w:rsidRPr="00870F11">
        <w:rPr>
          <w:rFonts w:asciiTheme="majorHAnsi" w:hAnsiTheme="majorHAnsi"/>
          <w:sz w:val="22"/>
          <w:szCs w:val="22"/>
        </w:rPr>
        <w:t xml:space="preserve"> The cooperation between the UNECE Aarhus Convention’s Task Force on Public Participation in Decision-Making</w:t>
      </w:r>
      <w:r w:rsidR="000943F5" w:rsidRPr="00870F11">
        <w:rPr>
          <w:rStyle w:val="FootnoteReference"/>
          <w:rFonts w:asciiTheme="majorHAnsi" w:hAnsiTheme="majorHAnsi"/>
          <w:sz w:val="22"/>
          <w:szCs w:val="22"/>
        </w:rPr>
        <w:footnoteReference w:id="4"/>
      </w:r>
      <w:r w:rsidR="00006865" w:rsidRPr="00870F11">
        <w:rPr>
          <w:rFonts w:asciiTheme="majorHAnsi" w:hAnsiTheme="majorHAnsi"/>
          <w:sz w:val="22"/>
          <w:szCs w:val="22"/>
        </w:rPr>
        <w:t>, the Protocol, Romania and WECF resulting in a jointly organised event in June 2012 on i</w:t>
      </w:r>
      <w:r w:rsidR="00006865" w:rsidRPr="00870F11">
        <w:rPr>
          <w:rFonts w:asciiTheme="majorHAnsi" w:eastAsia="Times New Roman" w:hAnsiTheme="majorHAnsi" w:cs="Times New Roman"/>
          <w:sz w:val="22"/>
          <w:szCs w:val="22"/>
          <w:bdr w:val="none" w:sz="0" w:space="0" w:color="auto" w:frame="1"/>
          <w:shd w:val="clear" w:color="auto" w:fill="FFFFFF"/>
        </w:rPr>
        <w:t>ssues regarding public participation in environmental decision-making with a special focus on decision-making on water and health-related matters also proved to be very fruitful for the development of this guide.</w:t>
      </w:r>
    </w:p>
    <w:p w14:paraId="70663264" w14:textId="77777777" w:rsidR="00451AF7" w:rsidRPr="00870F11" w:rsidRDefault="00451AF7">
      <w:pPr>
        <w:rPr>
          <w:rFonts w:asciiTheme="majorHAnsi" w:eastAsiaTheme="majorEastAsia" w:hAnsiTheme="majorHAnsi" w:cstheme="majorBidi"/>
          <w:b/>
          <w:bCs/>
          <w:color w:val="345A8A" w:themeColor="accent1" w:themeShade="B5"/>
          <w:sz w:val="22"/>
          <w:szCs w:val="22"/>
        </w:rPr>
      </w:pPr>
      <w:r w:rsidRPr="00870F11">
        <w:rPr>
          <w:rFonts w:asciiTheme="majorHAnsi" w:hAnsiTheme="majorHAnsi"/>
          <w:sz w:val="22"/>
          <w:szCs w:val="22"/>
        </w:rPr>
        <w:br w:type="page"/>
      </w:r>
    </w:p>
    <w:p w14:paraId="010FB2EF" w14:textId="7248DD7E" w:rsidR="00226A5F" w:rsidRPr="003224F1" w:rsidRDefault="00226A5F" w:rsidP="00226A5F">
      <w:pPr>
        <w:pStyle w:val="Heading1"/>
        <w:rPr>
          <w:sz w:val="28"/>
          <w:szCs w:val="22"/>
        </w:rPr>
      </w:pPr>
      <w:bookmarkStart w:id="4" w:name="_Toc359829285"/>
      <w:r w:rsidRPr="003224F1">
        <w:rPr>
          <w:sz w:val="28"/>
          <w:szCs w:val="22"/>
        </w:rPr>
        <w:lastRenderedPageBreak/>
        <w:t>Executive Summary</w:t>
      </w:r>
      <w:bookmarkEnd w:id="4"/>
    </w:p>
    <w:p w14:paraId="595A6C71" w14:textId="77777777" w:rsidR="009D4CBB" w:rsidRPr="00870F11" w:rsidRDefault="009D4CBB">
      <w:pPr>
        <w:rPr>
          <w:rFonts w:asciiTheme="majorHAnsi" w:hAnsiTheme="majorHAnsi"/>
          <w:sz w:val="22"/>
          <w:szCs w:val="22"/>
        </w:rPr>
      </w:pPr>
    </w:p>
    <w:p w14:paraId="0AEF4743" w14:textId="55F44466" w:rsidR="004F0C51" w:rsidRPr="00870F11" w:rsidRDefault="004F0C51">
      <w:pPr>
        <w:rPr>
          <w:rFonts w:asciiTheme="majorHAnsi" w:hAnsiTheme="majorHAnsi"/>
          <w:sz w:val="22"/>
          <w:szCs w:val="22"/>
        </w:rPr>
      </w:pPr>
      <w:r w:rsidRPr="00870F11">
        <w:rPr>
          <w:rFonts w:asciiTheme="majorHAnsi" w:hAnsiTheme="majorHAnsi"/>
          <w:sz w:val="22"/>
          <w:szCs w:val="22"/>
        </w:rPr>
        <w:t>Ensuring public participation within the implementation of the Protocol’s key provisions, such as the setting of targets and target date</w:t>
      </w:r>
      <w:r w:rsidR="00503483" w:rsidRPr="00870F11">
        <w:rPr>
          <w:rFonts w:asciiTheme="majorHAnsi" w:hAnsiTheme="majorHAnsi"/>
          <w:sz w:val="22"/>
          <w:szCs w:val="22"/>
        </w:rPr>
        <w:t>s</w:t>
      </w:r>
      <w:r w:rsidRPr="00870F11">
        <w:rPr>
          <w:rFonts w:asciiTheme="majorHAnsi" w:hAnsiTheme="majorHAnsi"/>
          <w:sz w:val="22"/>
          <w:szCs w:val="22"/>
        </w:rPr>
        <w:t>, the develo</w:t>
      </w:r>
      <w:r w:rsidR="00451AF7" w:rsidRPr="00870F11">
        <w:rPr>
          <w:rFonts w:asciiTheme="majorHAnsi" w:hAnsiTheme="majorHAnsi"/>
          <w:sz w:val="22"/>
          <w:szCs w:val="22"/>
        </w:rPr>
        <w:t>pment of water-management plans and</w:t>
      </w:r>
      <w:r w:rsidRPr="00870F11">
        <w:rPr>
          <w:rFonts w:asciiTheme="majorHAnsi" w:hAnsiTheme="majorHAnsi"/>
          <w:sz w:val="22"/>
          <w:szCs w:val="22"/>
        </w:rPr>
        <w:t xml:space="preserve"> the reporting </w:t>
      </w:r>
      <w:r w:rsidR="00697B35" w:rsidRPr="00870F11">
        <w:rPr>
          <w:rFonts w:asciiTheme="majorHAnsi" w:hAnsiTheme="majorHAnsi"/>
          <w:sz w:val="22"/>
          <w:szCs w:val="22"/>
        </w:rPr>
        <w:t xml:space="preserve">exercise </w:t>
      </w:r>
      <w:r w:rsidR="00451AF7" w:rsidRPr="00870F11">
        <w:rPr>
          <w:rFonts w:asciiTheme="majorHAnsi" w:hAnsiTheme="majorHAnsi"/>
          <w:sz w:val="22"/>
          <w:szCs w:val="22"/>
        </w:rPr>
        <w:t>as well as</w:t>
      </w:r>
      <w:r w:rsidRPr="00870F11">
        <w:rPr>
          <w:rFonts w:asciiTheme="majorHAnsi" w:hAnsiTheme="majorHAnsi"/>
          <w:sz w:val="22"/>
          <w:szCs w:val="22"/>
        </w:rPr>
        <w:t xml:space="preserve"> </w:t>
      </w:r>
      <w:r w:rsidR="00697B35" w:rsidRPr="00870F11">
        <w:rPr>
          <w:rFonts w:asciiTheme="majorHAnsi" w:hAnsiTheme="majorHAnsi"/>
          <w:sz w:val="22"/>
          <w:szCs w:val="22"/>
        </w:rPr>
        <w:t xml:space="preserve">in the framework of </w:t>
      </w:r>
      <w:r w:rsidRPr="00870F11">
        <w:rPr>
          <w:rFonts w:asciiTheme="majorHAnsi" w:hAnsiTheme="majorHAnsi"/>
          <w:sz w:val="22"/>
          <w:szCs w:val="22"/>
        </w:rPr>
        <w:t>the international cooperation, is a challenge</w:t>
      </w:r>
      <w:r w:rsidR="00C10F9B" w:rsidRPr="00870F11">
        <w:rPr>
          <w:rFonts w:asciiTheme="majorHAnsi" w:hAnsiTheme="majorHAnsi"/>
          <w:sz w:val="22"/>
          <w:szCs w:val="22"/>
        </w:rPr>
        <w:t xml:space="preserve">. </w:t>
      </w:r>
      <w:r w:rsidR="00503483" w:rsidRPr="00870F11">
        <w:rPr>
          <w:rFonts w:asciiTheme="majorHAnsi" w:hAnsiTheme="majorHAnsi"/>
          <w:sz w:val="22"/>
          <w:szCs w:val="22"/>
        </w:rPr>
        <w:t xml:space="preserve">Reasons lie within the lack of awareness of the public’s rights and </w:t>
      </w:r>
      <w:r w:rsidR="00697B35" w:rsidRPr="00870F11">
        <w:rPr>
          <w:rFonts w:asciiTheme="majorHAnsi" w:hAnsiTheme="majorHAnsi"/>
          <w:sz w:val="22"/>
          <w:szCs w:val="22"/>
        </w:rPr>
        <w:t xml:space="preserve">of </w:t>
      </w:r>
      <w:r w:rsidR="00503483" w:rsidRPr="00870F11">
        <w:rPr>
          <w:rFonts w:asciiTheme="majorHAnsi" w:hAnsiTheme="majorHAnsi"/>
          <w:sz w:val="22"/>
          <w:szCs w:val="22"/>
        </w:rPr>
        <w:t>the public authorities’ obligations reg</w:t>
      </w:r>
      <w:r w:rsidR="00850372" w:rsidRPr="00870F11">
        <w:rPr>
          <w:rFonts w:asciiTheme="majorHAnsi" w:hAnsiTheme="majorHAnsi"/>
          <w:sz w:val="22"/>
          <w:szCs w:val="22"/>
        </w:rPr>
        <w:t>arding public participation</w:t>
      </w:r>
      <w:r w:rsidR="00697B35" w:rsidRPr="00870F11">
        <w:rPr>
          <w:rFonts w:asciiTheme="majorHAnsi" w:hAnsiTheme="majorHAnsi"/>
          <w:sz w:val="22"/>
          <w:szCs w:val="22"/>
        </w:rPr>
        <w:t xml:space="preserve"> as well as</w:t>
      </w:r>
      <w:r w:rsidR="00850372" w:rsidRPr="00870F11">
        <w:rPr>
          <w:rFonts w:asciiTheme="majorHAnsi" w:hAnsiTheme="majorHAnsi"/>
          <w:sz w:val="22"/>
          <w:szCs w:val="22"/>
        </w:rPr>
        <w:t xml:space="preserve"> </w:t>
      </w:r>
      <w:r w:rsidR="00503483" w:rsidRPr="00870F11">
        <w:rPr>
          <w:rFonts w:asciiTheme="majorHAnsi" w:hAnsiTheme="majorHAnsi"/>
          <w:sz w:val="22"/>
          <w:szCs w:val="22"/>
        </w:rPr>
        <w:t>the lack of national legal frameworks</w:t>
      </w:r>
      <w:r w:rsidR="00850372" w:rsidRPr="00870F11">
        <w:rPr>
          <w:rFonts w:asciiTheme="majorHAnsi" w:hAnsiTheme="majorHAnsi"/>
          <w:sz w:val="22"/>
          <w:szCs w:val="22"/>
        </w:rPr>
        <w:t xml:space="preserve"> and cross-</w:t>
      </w:r>
      <w:proofErr w:type="spellStart"/>
      <w:r w:rsidR="00850372" w:rsidRPr="00870F11">
        <w:rPr>
          <w:rFonts w:asciiTheme="majorHAnsi" w:hAnsiTheme="majorHAnsi"/>
          <w:sz w:val="22"/>
          <w:szCs w:val="22"/>
        </w:rPr>
        <w:t>sectoral</w:t>
      </w:r>
      <w:proofErr w:type="spellEnd"/>
      <w:r w:rsidR="00850372" w:rsidRPr="00870F11">
        <w:rPr>
          <w:rFonts w:asciiTheme="majorHAnsi" w:hAnsiTheme="majorHAnsi"/>
          <w:sz w:val="22"/>
          <w:szCs w:val="22"/>
        </w:rPr>
        <w:t xml:space="preserve"> cooperation. Furthermore, factors</w:t>
      </w:r>
      <w:r w:rsidR="00503483" w:rsidRPr="00870F11">
        <w:rPr>
          <w:rFonts w:asciiTheme="majorHAnsi" w:hAnsiTheme="majorHAnsi"/>
          <w:sz w:val="22"/>
          <w:szCs w:val="22"/>
        </w:rPr>
        <w:t xml:space="preserve"> such as the general political reluctance to engage the public, the lack of access to information and</w:t>
      </w:r>
      <w:r w:rsidR="00850372" w:rsidRPr="00870F11">
        <w:rPr>
          <w:rFonts w:asciiTheme="majorHAnsi" w:hAnsiTheme="majorHAnsi"/>
          <w:sz w:val="22"/>
          <w:szCs w:val="22"/>
        </w:rPr>
        <w:t xml:space="preserve"> budgetary restraints account for the difficulties in </w:t>
      </w:r>
      <w:r w:rsidR="00556ACA" w:rsidRPr="00870F11">
        <w:rPr>
          <w:rFonts w:asciiTheme="majorHAnsi" w:hAnsiTheme="majorHAnsi"/>
          <w:sz w:val="22"/>
          <w:szCs w:val="22"/>
        </w:rPr>
        <w:t xml:space="preserve">running </w:t>
      </w:r>
      <w:r w:rsidR="00850372" w:rsidRPr="00870F11">
        <w:rPr>
          <w:rFonts w:asciiTheme="majorHAnsi" w:hAnsiTheme="majorHAnsi"/>
          <w:sz w:val="22"/>
          <w:szCs w:val="22"/>
        </w:rPr>
        <w:t>effective public participation processes.</w:t>
      </w:r>
    </w:p>
    <w:p w14:paraId="78DEA9FC" w14:textId="77777777" w:rsidR="00850372" w:rsidRPr="00870F11" w:rsidRDefault="00850372">
      <w:pPr>
        <w:rPr>
          <w:rFonts w:asciiTheme="majorHAnsi" w:hAnsiTheme="majorHAnsi"/>
          <w:sz w:val="22"/>
          <w:szCs w:val="22"/>
        </w:rPr>
      </w:pPr>
    </w:p>
    <w:p w14:paraId="4DE44D57" w14:textId="4A9FB849" w:rsidR="0002383A" w:rsidRPr="00870F11" w:rsidRDefault="0002383A">
      <w:pPr>
        <w:rPr>
          <w:rFonts w:asciiTheme="majorHAnsi" w:hAnsiTheme="majorHAnsi"/>
          <w:sz w:val="22"/>
          <w:szCs w:val="22"/>
        </w:rPr>
      </w:pPr>
      <w:r w:rsidRPr="00870F11">
        <w:rPr>
          <w:rFonts w:asciiTheme="majorHAnsi" w:hAnsiTheme="majorHAnsi"/>
          <w:sz w:val="22"/>
          <w:szCs w:val="22"/>
        </w:rPr>
        <w:t>The guide describes general institutional arrangements</w:t>
      </w:r>
      <w:r w:rsidR="006F038C" w:rsidRPr="00870F11">
        <w:rPr>
          <w:rFonts w:asciiTheme="majorHAnsi" w:hAnsiTheme="majorHAnsi"/>
          <w:sz w:val="22"/>
          <w:szCs w:val="22"/>
        </w:rPr>
        <w:t xml:space="preserve"> in section B)</w:t>
      </w:r>
      <w:r w:rsidRPr="00870F11">
        <w:rPr>
          <w:rFonts w:asciiTheme="majorHAnsi" w:hAnsiTheme="majorHAnsi"/>
          <w:sz w:val="22"/>
          <w:szCs w:val="22"/>
        </w:rPr>
        <w:t xml:space="preserve"> which are decisive for an effective public participation process: the </w:t>
      </w:r>
      <w:r w:rsidR="001A418A" w:rsidRPr="00870F11">
        <w:rPr>
          <w:rFonts w:asciiTheme="majorHAnsi" w:hAnsiTheme="majorHAnsi"/>
          <w:sz w:val="22"/>
          <w:szCs w:val="22"/>
        </w:rPr>
        <w:t xml:space="preserve">enabling national framework, including the legal, administrative and economic sphere, the raising of awareness of water, environmental and health issues, the </w:t>
      </w:r>
      <w:r w:rsidRPr="00870F11">
        <w:rPr>
          <w:rFonts w:asciiTheme="majorHAnsi" w:hAnsiTheme="majorHAnsi"/>
          <w:sz w:val="22"/>
          <w:szCs w:val="22"/>
        </w:rPr>
        <w:t xml:space="preserve">identification of </w:t>
      </w:r>
      <w:r w:rsidR="001A418A" w:rsidRPr="00870F11">
        <w:rPr>
          <w:rFonts w:asciiTheme="majorHAnsi" w:hAnsiTheme="majorHAnsi"/>
          <w:sz w:val="22"/>
          <w:szCs w:val="22"/>
        </w:rPr>
        <w:t xml:space="preserve">a broad group of </w:t>
      </w:r>
      <w:r w:rsidRPr="00870F11">
        <w:rPr>
          <w:rFonts w:asciiTheme="majorHAnsi" w:hAnsiTheme="majorHAnsi"/>
          <w:sz w:val="22"/>
          <w:szCs w:val="22"/>
        </w:rPr>
        <w:t>stakeholders and the</w:t>
      </w:r>
      <w:r w:rsidR="001A418A" w:rsidRPr="00870F11">
        <w:rPr>
          <w:rFonts w:asciiTheme="majorHAnsi" w:hAnsiTheme="majorHAnsi"/>
          <w:sz w:val="22"/>
          <w:szCs w:val="22"/>
        </w:rPr>
        <w:t xml:space="preserve"> balanced</w:t>
      </w:r>
      <w:r w:rsidRPr="00870F11">
        <w:rPr>
          <w:rFonts w:asciiTheme="majorHAnsi" w:hAnsiTheme="majorHAnsi"/>
          <w:sz w:val="22"/>
          <w:szCs w:val="22"/>
        </w:rPr>
        <w:t xml:space="preserve"> set-up o</w:t>
      </w:r>
      <w:r w:rsidR="001A418A" w:rsidRPr="00870F11">
        <w:rPr>
          <w:rFonts w:asciiTheme="majorHAnsi" w:hAnsiTheme="majorHAnsi"/>
          <w:sz w:val="22"/>
          <w:szCs w:val="22"/>
        </w:rPr>
        <w:t>f a coordination mechanism and the practical provisions, such as costs, time and human resources needed for the process.</w:t>
      </w:r>
    </w:p>
    <w:p w14:paraId="4CCC7B95" w14:textId="77777777" w:rsidR="00664FE8" w:rsidRPr="00870F11" w:rsidRDefault="00664FE8">
      <w:pPr>
        <w:rPr>
          <w:rFonts w:asciiTheme="majorHAnsi" w:hAnsiTheme="majorHAnsi"/>
          <w:sz w:val="22"/>
          <w:szCs w:val="22"/>
        </w:rPr>
      </w:pPr>
    </w:p>
    <w:p w14:paraId="5BADCECE" w14:textId="1E9B6DB4" w:rsidR="00664FE8" w:rsidRPr="00870F11" w:rsidRDefault="00697B35">
      <w:pPr>
        <w:rPr>
          <w:rFonts w:asciiTheme="majorHAnsi" w:hAnsiTheme="majorHAnsi"/>
          <w:sz w:val="22"/>
          <w:szCs w:val="22"/>
        </w:rPr>
      </w:pPr>
      <w:r w:rsidRPr="00870F11">
        <w:rPr>
          <w:rFonts w:asciiTheme="majorHAnsi" w:hAnsiTheme="majorHAnsi"/>
          <w:sz w:val="22"/>
          <w:szCs w:val="22"/>
        </w:rPr>
        <w:t>Section C</w:t>
      </w:r>
      <w:r w:rsidR="00E26C51" w:rsidRPr="00870F11">
        <w:rPr>
          <w:rFonts w:asciiTheme="majorHAnsi" w:hAnsiTheme="majorHAnsi"/>
          <w:sz w:val="22"/>
          <w:szCs w:val="22"/>
        </w:rPr>
        <w:t xml:space="preserve"> of the guide examines different steps required to run the public participation process </w:t>
      </w:r>
      <w:r w:rsidRPr="00870F11">
        <w:rPr>
          <w:rFonts w:asciiTheme="majorHAnsi" w:hAnsiTheme="majorHAnsi"/>
          <w:sz w:val="22"/>
          <w:szCs w:val="22"/>
        </w:rPr>
        <w:t xml:space="preserve">under </w:t>
      </w:r>
      <w:r w:rsidR="00E26C51" w:rsidRPr="00870F11">
        <w:rPr>
          <w:rFonts w:asciiTheme="majorHAnsi" w:hAnsiTheme="majorHAnsi"/>
          <w:sz w:val="22"/>
          <w:szCs w:val="22"/>
        </w:rPr>
        <w:t>selected key provisions of the Protocol</w:t>
      </w:r>
      <w:r w:rsidR="00213F38" w:rsidRPr="00870F11">
        <w:rPr>
          <w:rFonts w:asciiTheme="majorHAnsi" w:hAnsiTheme="majorHAnsi"/>
          <w:sz w:val="22"/>
          <w:szCs w:val="22"/>
        </w:rPr>
        <w:t>, such as the setting of targets and target dates (article 6.2) and the development of water-management plans (article 6.5)</w:t>
      </w:r>
      <w:r w:rsidR="00E26C51" w:rsidRPr="00870F11">
        <w:rPr>
          <w:rFonts w:asciiTheme="majorHAnsi" w:hAnsiTheme="majorHAnsi"/>
          <w:sz w:val="22"/>
          <w:szCs w:val="22"/>
        </w:rPr>
        <w:t xml:space="preserve">. The first step of analysing the country situation and collecting key information in order to identify the priority issues </w:t>
      </w:r>
      <w:r w:rsidR="00213F38" w:rsidRPr="00870F11">
        <w:rPr>
          <w:rFonts w:asciiTheme="majorHAnsi" w:hAnsiTheme="majorHAnsi"/>
          <w:sz w:val="22"/>
          <w:szCs w:val="22"/>
        </w:rPr>
        <w:t>has to be participatory and open for the public. The obligation of the public authorities to inform the public encompasses not only the notification about the process, but also the provision of all information necessary for the participation. At this stage NGOs can play an important role in transferring relevant information. Questions of how to make information available</w:t>
      </w:r>
      <w:r w:rsidR="00D5314F" w:rsidRPr="00870F11">
        <w:rPr>
          <w:rFonts w:asciiTheme="majorHAnsi" w:hAnsiTheme="majorHAnsi"/>
          <w:sz w:val="22"/>
          <w:szCs w:val="22"/>
        </w:rPr>
        <w:t xml:space="preserve"> -</w:t>
      </w:r>
      <w:r w:rsidR="00213F38" w:rsidRPr="00870F11">
        <w:rPr>
          <w:rFonts w:asciiTheme="majorHAnsi" w:hAnsiTheme="majorHAnsi"/>
          <w:sz w:val="22"/>
          <w:szCs w:val="22"/>
        </w:rPr>
        <w:t xml:space="preserve"> at no charge for inspection an</w:t>
      </w:r>
      <w:r w:rsidR="00D5314F" w:rsidRPr="00870F11">
        <w:rPr>
          <w:rFonts w:asciiTheme="majorHAnsi" w:hAnsiTheme="majorHAnsi"/>
          <w:sz w:val="22"/>
          <w:szCs w:val="22"/>
        </w:rPr>
        <w:t>d in a barrier-free environment -</w:t>
      </w:r>
      <w:r w:rsidR="00213F38" w:rsidRPr="00870F11">
        <w:rPr>
          <w:rFonts w:asciiTheme="majorHAnsi" w:hAnsiTheme="majorHAnsi"/>
          <w:sz w:val="22"/>
          <w:szCs w:val="22"/>
        </w:rPr>
        <w:t xml:space="preserve"> as well</w:t>
      </w:r>
      <w:r w:rsidR="00AE47E1" w:rsidRPr="00870F11">
        <w:rPr>
          <w:rFonts w:asciiTheme="majorHAnsi" w:hAnsiTheme="majorHAnsi"/>
          <w:sz w:val="22"/>
          <w:szCs w:val="22"/>
        </w:rPr>
        <w:t xml:space="preserve"> as when to do this are</w:t>
      </w:r>
      <w:r w:rsidR="00D5314F" w:rsidRPr="00870F11">
        <w:rPr>
          <w:rFonts w:asciiTheme="majorHAnsi" w:hAnsiTheme="majorHAnsi"/>
          <w:sz w:val="22"/>
          <w:szCs w:val="22"/>
        </w:rPr>
        <w:t xml:space="preserve"> </w:t>
      </w:r>
      <w:r w:rsidR="00AE47E1" w:rsidRPr="00870F11">
        <w:rPr>
          <w:rFonts w:asciiTheme="majorHAnsi" w:hAnsiTheme="majorHAnsi"/>
          <w:sz w:val="22"/>
          <w:szCs w:val="22"/>
        </w:rPr>
        <w:t xml:space="preserve">of a </w:t>
      </w:r>
      <w:r w:rsidR="00D5314F" w:rsidRPr="00870F11">
        <w:rPr>
          <w:rFonts w:asciiTheme="majorHAnsi" w:hAnsiTheme="majorHAnsi"/>
          <w:sz w:val="22"/>
          <w:szCs w:val="22"/>
        </w:rPr>
        <w:t xml:space="preserve">practical </w:t>
      </w:r>
      <w:r w:rsidR="00AE47E1" w:rsidRPr="00870F11">
        <w:rPr>
          <w:rFonts w:asciiTheme="majorHAnsi" w:hAnsiTheme="majorHAnsi"/>
          <w:sz w:val="22"/>
          <w:szCs w:val="22"/>
        </w:rPr>
        <w:t>nature</w:t>
      </w:r>
      <w:r w:rsidR="00D5314F" w:rsidRPr="00870F11">
        <w:rPr>
          <w:rFonts w:asciiTheme="majorHAnsi" w:hAnsiTheme="majorHAnsi"/>
          <w:sz w:val="22"/>
          <w:szCs w:val="22"/>
        </w:rPr>
        <w:t>, however,</w:t>
      </w:r>
      <w:r w:rsidR="00213F38" w:rsidRPr="00870F11">
        <w:rPr>
          <w:rFonts w:asciiTheme="majorHAnsi" w:hAnsiTheme="majorHAnsi"/>
          <w:sz w:val="22"/>
          <w:szCs w:val="22"/>
        </w:rPr>
        <w:t xml:space="preserve"> decisive for the outcome of the process. The setting of time frames has to follow a flexible approach</w:t>
      </w:r>
      <w:r w:rsidR="00F53F4E" w:rsidRPr="00870F11">
        <w:rPr>
          <w:rFonts w:asciiTheme="majorHAnsi" w:hAnsiTheme="majorHAnsi"/>
          <w:sz w:val="22"/>
          <w:szCs w:val="22"/>
        </w:rPr>
        <w:t xml:space="preserve">: </w:t>
      </w:r>
      <w:r w:rsidR="00AE47E1" w:rsidRPr="00870F11">
        <w:rPr>
          <w:rFonts w:asciiTheme="majorHAnsi" w:hAnsiTheme="majorHAnsi"/>
          <w:sz w:val="22"/>
          <w:szCs w:val="22"/>
        </w:rPr>
        <w:t>factors, such as</w:t>
      </w:r>
      <w:r w:rsidR="00213F38" w:rsidRPr="00870F11">
        <w:rPr>
          <w:rFonts w:asciiTheme="majorHAnsi" w:hAnsiTheme="majorHAnsi"/>
          <w:sz w:val="22"/>
          <w:szCs w:val="22"/>
        </w:rPr>
        <w:t xml:space="preserve"> the nature</w:t>
      </w:r>
      <w:r w:rsidR="00F53F4E" w:rsidRPr="00870F11">
        <w:rPr>
          <w:rFonts w:asciiTheme="majorHAnsi" w:hAnsiTheme="majorHAnsi"/>
          <w:sz w:val="22"/>
          <w:szCs w:val="22"/>
        </w:rPr>
        <w:t xml:space="preserve"> and</w:t>
      </w:r>
      <w:r w:rsidR="00213F38" w:rsidRPr="00870F11">
        <w:rPr>
          <w:rFonts w:asciiTheme="majorHAnsi" w:hAnsiTheme="majorHAnsi"/>
          <w:sz w:val="22"/>
          <w:szCs w:val="22"/>
        </w:rPr>
        <w:t xml:space="preserve"> complexity of the issue at stake </w:t>
      </w:r>
      <w:r w:rsidR="00F53F4E" w:rsidRPr="00870F11">
        <w:rPr>
          <w:rFonts w:asciiTheme="majorHAnsi" w:hAnsiTheme="majorHAnsi"/>
          <w:sz w:val="22"/>
          <w:szCs w:val="22"/>
        </w:rPr>
        <w:t>as well as</w:t>
      </w:r>
      <w:r w:rsidR="00F53F4E" w:rsidRPr="00870F11" w:rsidDel="00F53F4E">
        <w:rPr>
          <w:rFonts w:asciiTheme="majorHAnsi" w:hAnsiTheme="majorHAnsi"/>
          <w:sz w:val="22"/>
          <w:szCs w:val="22"/>
        </w:rPr>
        <w:t xml:space="preserve"> </w:t>
      </w:r>
      <w:r w:rsidR="00213F38" w:rsidRPr="00870F11">
        <w:rPr>
          <w:rFonts w:asciiTheme="majorHAnsi" w:hAnsiTheme="majorHAnsi"/>
          <w:sz w:val="22"/>
          <w:szCs w:val="22"/>
        </w:rPr>
        <w:t xml:space="preserve">potential environmental </w:t>
      </w:r>
      <w:r w:rsidR="00F53F4E" w:rsidRPr="00870F11">
        <w:rPr>
          <w:rFonts w:asciiTheme="majorHAnsi" w:hAnsiTheme="majorHAnsi"/>
          <w:sz w:val="22"/>
          <w:szCs w:val="22"/>
        </w:rPr>
        <w:t>e</w:t>
      </w:r>
      <w:r w:rsidR="000B31CF" w:rsidRPr="00870F11">
        <w:rPr>
          <w:rFonts w:asciiTheme="majorHAnsi" w:hAnsiTheme="majorHAnsi"/>
          <w:sz w:val="22"/>
          <w:szCs w:val="22"/>
        </w:rPr>
        <w:t>vents</w:t>
      </w:r>
      <w:r w:rsidR="00F53F4E" w:rsidRPr="00870F11">
        <w:rPr>
          <w:rFonts w:asciiTheme="majorHAnsi" w:hAnsiTheme="majorHAnsi"/>
          <w:sz w:val="22"/>
          <w:szCs w:val="22"/>
        </w:rPr>
        <w:t xml:space="preserve"> might indeed influence the time required for the process</w:t>
      </w:r>
      <w:r w:rsidR="00213F38" w:rsidRPr="00870F11">
        <w:rPr>
          <w:rFonts w:asciiTheme="majorHAnsi" w:hAnsiTheme="majorHAnsi"/>
          <w:sz w:val="22"/>
          <w:szCs w:val="22"/>
        </w:rPr>
        <w:t xml:space="preserve">. </w:t>
      </w:r>
      <w:r w:rsidR="00D5314F" w:rsidRPr="00870F11">
        <w:rPr>
          <w:rFonts w:asciiTheme="majorHAnsi" w:hAnsiTheme="majorHAnsi"/>
          <w:sz w:val="22"/>
          <w:szCs w:val="22"/>
        </w:rPr>
        <w:t>Without taking the views and outcomes of such a process into account</w:t>
      </w:r>
      <w:r w:rsidR="00096853" w:rsidRPr="00870F11">
        <w:rPr>
          <w:rFonts w:asciiTheme="majorHAnsi" w:hAnsiTheme="majorHAnsi"/>
          <w:sz w:val="22"/>
          <w:szCs w:val="22"/>
        </w:rPr>
        <w:t>,</w:t>
      </w:r>
      <w:r w:rsidR="00D5314F" w:rsidRPr="00870F11">
        <w:rPr>
          <w:rFonts w:asciiTheme="majorHAnsi" w:hAnsiTheme="majorHAnsi"/>
          <w:sz w:val="22"/>
          <w:szCs w:val="22"/>
        </w:rPr>
        <w:t xml:space="preserve"> the efforts of running a public participation process are futile. Therefore, all input received needs to be evaluated carefully and has to be reflected in a transparent</w:t>
      </w:r>
      <w:r w:rsidR="00A23D19" w:rsidRPr="00870F11">
        <w:rPr>
          <w:rFonts w:asciiTheme="majorHAnsi" w:hAnsiTheme="majorHAnsi"/>
          <w:sz w:val="22"/>
          <w:szCs w:val="22"/>
        </w:rPr>
        <w:t xml:space="preserve"> and traceable way</w:t>
      </w:r>
      <w:r w:rsidR="00D5314F" w:rsidRPr="00870F11">
        <w:rPr>
          <w:rFonts w:asciiTheme="majorHAnsi" w:hAnsiTheme="majorHAnsi"/>
          <w:sz w:val="22"/>
          <w:szCs w:val="22"/>
        </w:rPr>
        <w:t xml:space="preserve"> in the final decision.</w:t>
      </w:r>
    </w:p>
    <w:p w14:paraId="527C76C3" w14:textId="61957C43" w:rsidR="002725D3" w:rsidRPr="00870F11" w:rsidRDefault="00D5314F">
      <w:pPr>
        <w:rPr>
          <w:rFonts w:asciiTheme="majorHAnsi" w:hAnsiTheme="majorHAnsi"/>
          <w:sz w:val="22"/>
          <w:szCs w:val="22"/>
        </w:rPr>
      </w:pPr>
      <w:r w:rsidRPr="00870F11">
        <w:rPr>
          <w:rFonts w:asciiTheme="majorHAnsi" w:hAnsiTheme="majorHAnsi"/>
          <w:sz w:val="22"/>
          <w:szCs w:val="22"/>
        </w:rPr>
        <w:t xml:space="preserve">Other provisions of the Protocol related to the reporting of Parties, the </w:t>
      </w:r>
      <w:r w:rsidR="002725D3" w:rsidRPr="00870F11">
        <w:rPr>
          <w:rFonts w:asciiTheme="majorHAnsi" w:hAnsiTheme="majorHAnsi"/>
          <w:sz w:val="22"/>
          <w:szCs w:val="22"/>
        </w:rPr>
        <w:t xml:space="preserve">international coordination and the </w:t>
      </w:r>
      <w:r w:rsidR="00A23D19" w:rsidRPr="00870F11">
        <w:rPr>
          <w:rFonts w:asciiTheme="majorHAnsi" w:hAnsiTheme="majorHAnsi"/>
          <w:sz w:val="22"/>
          <w:szCs w:val="22"/>
        </w:rPr>
        <w:t>Compliance Committee incorporating</w:t>
      </w:r>
      <w:r w:rsidR="002725D3" w:rsidRPr="00870F11">
        <w:rPr>
          <w:rFonts w:asciiTheme="majorHAnsi" w:hAnsiTheme="majorHAnsi"/>
          <w:sz w:val="22"/>
          <w:szCs w:val="22"/>
        </w:rPr>
        <w:t xml:space="preserve"> participatory elements, such as joint bodies between Riparian States, are also presented.</w:t>
      </w:r>
    </w:p>
    <w:p w14:paraId="6A7EC309" w14:textId="77777777" w:rsidR="002725D3" w:rsidRPr="00870F11" w:rsidRDefault="002725D3">
      <w:pPr>
        <w:rPr>
          <w:rFonts w:asciiTheme="majorHAnsi" w:hAnsiTheme="majorHAnsi"/>
          <w:sz w:val="22"/>
          <w:szCs w:val="22"/>
        </w:rPr>
      </w:pPr>
    </w:p>
    <w:p w14:paraId="4C889AD1" w14:textId="56D66A01" w:rsidR="00C7227D" w:rsidRDefault="002725D3" w:rsidP="00C7227D">
      <w:pPr>
        <w:rPr>
          <w:rFonts w:asciiTheme="majorHAnsi" w:hAnsiTheme="majorHAnsi"/>
          <w:bCs/>
          <w:sz w:val="22"/>
          <w:szCs w:val="22"/>
        </w:rPr>
      </w:pPr>
      <w:r w:rsidRPr="00870F11">
        <w:rPr>
          <w:rFonts w:asciiTheme="majorHAnsi" w:hAnsiTheme="majorHAnsi"/>
          <w:sz w:val="22"/>
          <w:szCs w:val="22"/>
        </w:rPr>
        <w:t xml:space="preserve">All sections contain practical experiences in the form of case studies from different Parties to the Protocol as well as from other regional instruments. Furthermore, different tools of public participation are highlighted within all sections of the guide. In a separate tool box (D) all main tools are </w:t>
      </w:r>
      <w:r w:rsidR="00C7227D" w:rsidRPr="00870F11">
        <w:rPr>
          <w:rFonts w:asciiTheme="majorHAnsi" w:hAnsiTheme="majorHAnsi"/>
          <w:sz w:val="22"/>
          <w:szCs w:val="22"/>
        </w:rPr>
        <w:t xml:space="preserve">collected and described in detail, listed according to the steps </w:t>
      </w:r>
      <w:r w:rsidR="00A23D19" w:rsidRPr="00870F11">
        <w:rPr>
          <w:rFonts w:asciiTheme="majorHAnsi" w:hAnsiTheme="majorHAnsi"/>
          <w:sz w:val="22"/>
          <w:szCs w:val="22"/>
        </w:rPr>
        <w:t xml:space="preserve">they </w:t>
      </w:r>
      <w:r w:rsidR="00C7227D" w:rsidRPr="00870F11">
        <w:rPr>
          <w:rFonts w:asciiTheme="majorHAnsi" w:hAnsiTheme="majorHAnsi"/>
          <w:sz w:val="22"/>
          <w:szCs w:val="22"/>
        </w:rPr>
        <w:t>might be used</w:t>
      </w:r>
      <w:r w:rsidR="00A23D19" w:rsidRPr="00870F11">
        <w:rPr>
          <w:rFonts w:asciiTheme="majorHAnsi" w:hAnsiTheme="majorHAnsi"/>
          <w:sz w:val="22"/>
          <w:szCs w:val="22"/>
        </w:rPr>
        <w:t xml:space="preserve"> for</w:t>
      </w:r>
      <w:r w:rsidR="00C7227D" w:rsidRPr="00870F11">
        <w:rPr>
          <w:rFonts w:asciiTheme="majorHAnsi" w:hAnsiTheme="majorHAnsi"/>
          <w:sz w:val="22"/>
          <w:szCs w:val="22"/>
        </w:rPr>
        <w:t>: (</w:t>
      </w:r>
      <w:proofErr w:type="spellStart"/>
      <w:r w:rsidR="00C7227D" w:rsidRPr="00870F11">
        <w:rPr>
          <w:rFonts w:asciiTheme="majorHAnsi" w:hAnsiTheme="majorHAnsi"/>
          <w:sz w:val="22"/>
          <w:szCs w:val="22"/>
        </w:rPr>
        <w:t>i</w:t>
      </w:r>
      <w:proofErr w:type="spellEnd"/>
      <w:r w:rsidR="00C7227D" w:rsidRPr="00870F11">
        <w:rPr>
          <w:rFonts w:asciiTheme="majorHAnsi" w:hAnsiTheme="majorHAnsi"/>
          <w:sz w:val="22"/>
          <w:szCs w:val="22"/>
        </w:rPr>
        <w:t xml:space="preserve">) </w:t>
      </w:r>
      <w:r w:rsidR="00C7227D" w:rsidRPr="00870F11">
        <w:rPr>
          <w:rFonts w:asciiTheme="majorHAnsi" w:hAnsiTheme="majorHAnsi"/>
          <w:bCs/>
          <w:sz w:val="22"/>
          <w:szCs w:val="22"/>
        </w:rPr>
        <w:t>Tools to identify stakeholders</w:t>
      </w:r>
      <w:r w:rsidR="00C7227D" w:rsidRPr="00870F11">
        <w:rPr>
          <w:rFonts w:asciiTheme="majorHAnsi" w:hAnsiTheme="majorHAnsi"/>
          <w:sz w:val="22"/>
          <w:szCs w:val="22"/>
        </w:rPr>
        <w:t xml:space="preserve">; (ii) </w:t>
      </w:r>
      <w:r w:rsidR="00C7227D" w:rsidRPr="00870F11">
        <w:rPr>
          <w:rFonts w:asciiTheme="majorHAnsi" w:hAnsiTheme="majorHAnsi"/>
          <w:bCs/>
          <w:sz w:val="22"/>
          <w:szCs w:val="22"/>
        </w:rPr>
        <w:t>tools to notify; (iii) tools to inform; (iv) tools to consult; (v) tools to take into due account.</w:t>
      </w:r>
    </w:p>
    <w:p w14:paraId="6E63A564" w14:textId="77777777" w:rsidR="003224F1" w:rsidRDefault="003224F1" w:rsidP="00C7227D">
      <w:pPr>
        <w:rPr>
          <w:rFonts w:asciiTheme="majorHAnsi" w:hAnsiTheme="majorHAnsi"/>
          <w:bCs/>
          <w:sz w:val="22"/>
          <w:szCs w:val="22"/>
        </w:rPr>
      </w:pPr>
    </w:p>
    <w:p w14:paraId="7FCCE1C3" w14:textId="77777777" w:rsidR="003224F1" w:rsidRDefault="003224F1" w:rsidP="00C7227D">
      <w:pPr>
        <w:rPr>
          <w:rFonts w:asciiTheme="majorHAnsi" w:hAnsiTheme="majorHAnsi"/>
          <w:bCs/>
          <w:sz w:val="22"/>
          <w:szCs w:val="22"/>
        </w:rPr>
      </w:pPr>
    </w:p>
    <w:p w14:paraId="71FE0088" w14:textId="77777777" w:rsidR="003224F1" w:rsidRDefault="003224F1" w:rsidP="00C7227D">
      <w:pPr>
        <w:rPr>
          <w:rFonts w:asciiTheme="majorHAnsi" w:hAnsiTheme="majorHAnsi"/>
          <w:bCs/>
          <w:sz w:val="22"/>
          <w:szCs w:val="22"/>
        </w:rPr>
      </w:pPr>
    </w:p>
    <w:p w14:paraId="386743A3" w14:textId="77777777" w:rsidR="003224F1" w:rsidRDefault="003224F1" w:rsidP="00C7227D">
      <w:pPr>
        <w:rPr>
          <w:rFonts w:asciiTheme="majorHAnsi" w:hAnsiTheme="majorHAnsi"/>
          <w:bCs/>
          <w:sz w:val="22"/>
          <w:szCs w:val="22"/>
        </w:rPr>
      </w:pPr>
    </w:p>
    <w:p w14:paraId="6C9AA326" w14:textId="77777777" w:rsidR="003224F1" w:rsidRDefault="003224F1" w:rsidP="00C7227D">
      <w:pPr>
        <w:rPr>
          <w:rFonts w:asciiTheme="majorHAnsi" w:hAnsiTheme="majorHAnsi"/>
          <w:bCs/>
          <w:sz w:val="22"/>
          <w:szCs w:val="22"/>
        </w:rPr>
      </w:pPr>
    </w:p>
    <w:p w14:paraId="0371C7F8" w14:textId="77777777" w:rsidR="003224F1" w:rsidRPr="00870F11" w:rsidRDefault="003224F1" w:rsidP="00C7227D">
      <w:pPr>
        <w:rPr>
          <w:rFonts w:asciiTheme="majorHAnsi" w:hAnsiTheme="majorHAnsi"/>
          <w:bCs/>
          <w:sz w:val="22"/>
          <w:szCs w:val="22"/>
        </w:rPr>
      </w:pPr>
    </w:p>
    <w:p w14:paraId="7CFF0230" w14:textId="77777777" w:rsidR="009D4CBB" w:rsidRPr="00870F11" w:rsidRDefault="009D4CBB">
      <w:pPr>
        <w:rPr>
          <w:rFonts w:asciiTheme="majorHAnsi" w:hAnsiTheme="majorHAnsi"/>
          <w:sz w:val="22"/>
          <w:szCs w:val="22"/>
        </w:rPr>
      </w:pPr>
    </w:p>
    <w:p w14:paraId="5E03F527" w14:textId="77777777" w:rsidR="009D4CBB" w:rsidRPr="003224F1" w:rsidRDefault="009D4CBB" w:rsidP="009D4CBB">
      <w:pPr>
        <w:pStyle w:val="Heading1"/>
        <w:rPr>
          <w:sz w:val="28"/>
          <w:szCs w:val="22"/>
        </w:rPr>
      </w:pPr>
      <w:bookmarkStart w:id="5" w:name="_Toc359829286"/>
      <w:r w:rsidRPr="003224F1">
        <w:rPr>
          <w:sz w:val="28"/>
          <w:szCs w:val="22"/>
        </w:rPr>
        <w:lastRenderedPageBreak/>
        <w:t>Introduction</w:t>
      </w:r>
      <w:bookmarkEnd w:id="5"/>
    </w:p>
    <w:p w14:paraId="58E0D3F9" w14:textId="77777777" w:rsidR="009D4CBB" w:rsidRPr="00870F11" w:rsidRDefault="009D4CBB" w:rsidP="009D4CBB">
      <w:pPr>
        <w:rPr>
          <w:rFonts w:asciiTheme="majorHAnsi" w:hAnsiTheme="majorHAnsi"/>
          <w:sz w:val="22"/>
          <w:szCs w:val="22"/>
        </w:rPr>
      </w:pPr>
    </w:p>
    <w:p w14:paraId="4430EC7F" w14:textId="4BCC55FA" w:rsidR="007F3D08" w:rsidRPr="00870F11" w:rsidRDefault="00DB5C45" w:rsidP="009D4CBB">
      <w:pPr>
        <w:rPr>
          <w:rFonts w:asciiTheme="majorHAnsi" w:hAnsiTheme="majorHAnsi"/>
          <w:sz w:val="22"/>
          <w:szCs w:val="22"/>
        </w:rPr>
      </w:pPr>
      <w:r w:rsidRPr="00870F11">
        <w:rPr>
          <w:rFonts w:asciiTheme="majorHAnsi" w:hAnsiTheme="majorHAnsi"/>
          <w:sz w:val="22"/>
          <w:szCs w:val="22"/>
        </w:rPr>
        <w:t>The objective of this</w:t>
      </w:r>
      <w:r w:rsidR="00EA448B" w:rsidRPr="00870F11">
        <w:rPr>
          <w:rFonts w:asciiTheme="majorHAnsi" w:hAnsiTheme="majorHAnsi"/>
          <w:sz w:val="22"/>
          <w:szCs w:val="22"/>
        </w:rPr>
        <w:t xml:space="preserve"> </w:t>
      </w:r>
      <w:r w:rsidRPr="00870F11">
        <w:rPr>
          <w:rFonts w:asciiTheme="majorHAnsi" w:hAnsiTheme="majorHAnsi"/>
          <w:sz w:val="22"/>
          <w:szCs w:val="22"/>
        </w:rPr>
        <w:t>guide</w:t>
      </w:r>
      <w:r w:rsidR="00EA448B" w:rsidRPr="00870F11">
        <w:rPr>
          <w:rFonts w:asciiTheme="majorHAnsi" w:hAnsiTheme="majorHAnsi"/>
          <w:sz w:val="22"/>
          <w:szCs w:val="22"/>
        </w:rPr>
        <w:t xml:space="preserve"> is to assist Parties</w:t>
      </w:r>
      <w:r w:rsidR="00EA448B" w:rsidRPr="00870F11">
        <w:rPr>
          <w:rStyle w:val="FootnoteReference"/>
          <w:rFonts w:asciiTheme="majorHAnsi" w:hAnsiTheme="majorHAnsi"/>
          <w:sz w:val="22"/>
          <w:szCs w:val="22"/>
        </w:rPr>
        <w:footnoteReference w:id="5"/>
      </w:r>
      <w:r w:rsidR="00EA448B" w:rsidRPr="00870F11">
        <w:rPr>
          <w:rFonts w:asciiTheme="majorHAnsi" w:hAnsiTheme="majorHAnsi"/>
          <w:sz w:val="22"/>
          <w:szCs w:val="22"/>
        </w:rPr>
        <w:t xml:space="preserve"> to the Protocol to comply with their obligations related to ensuring public participation in the implementation of the Protocol. </w:t>
      </w:r>
      <w:r w:rsidR="00A72FF3" w:rsidRPr="00870F11">
        <w:rPr>
          <w:rFonts w:asciiTheme="majorHAnsi" w:hAnsiTheme="majorHAnsi"/>
          <w:sz w:val="22"/>
          <w:szCs w:val="22"/>
        </w:rPr>
        <w:t>The guide primarily aims</w:t>
      </w:r>
      <w:r w:rsidR="000054E4" w:rsidRPr="00870F11">
        <w:rPr>
          <w:rFonts w:asciiTheme="majorHAnsi" w:hAnsiTheme="majorHAnsi"/>
          <w:sz w:val="22"/>
          <w:szCs w:val="22"/>
        </w:rPr>
        <w:t xml:space="preserve"> at public authorities in order to guide them in exercising their obligations related to public participation, in particular to establish targets and target dates in accordance with article 6 (develop programmes of measures) and article 7 (assess progress). </w:t>
      </w:r>
      <w:r w:rsidR="00096853" w:rsidRPr="00870F11">
        <w:rPr>
          <w:rFonts w:asciiTheme="majorHAnsi" w:hAnsiTheme="majorHAnsi"/>
          <w:sz w:val="22"/>
          <w:szCs w:val="22"/>
        </w:rPr>
        <w:t xml:space="preserve">The guide </w:t>
      </w:r>
      <w:r w:rsidR="000054E4" w:rsidRPr="00870F11">
        <w:rPr>
          <w:rFonts w:asciiTheme="majorHAnsi" w:hAnsiTheme="majorHAnsi"/>
          <w:sz w:val="22"/>
          <w:szCs w:val="22"/>
        </w:rPr>
        <w:t xml:space="preserve">shall also advise Parties in the implementation of articles 9 </w:t>
      </w:r>
      <w:r w:rsidR="00030EDF" w:rsidRPr="00870F11">
        <w:rPr>
          <w:rFonts w:asciiTheme="majorHAnsi" w:hAnsiTheme="majorHAnsi"/>
          <w:sz w:val="22"/>
          <w:szCs w:val="22"/>
        </w:rPr>
        <w:t xml:space="preserve">(public awareness) </w:t>
      </w:r>
      <w:r w:rsidR="000054E4" w:rsidRPr="00870F11">
        <w:rPr>
          <w:rFonts w:asciiTheme="majorHAnsi" w:hAnsiTheme="majorHAnsi"/>
          <w:sz w:val="22"/>
          <w:szCs w:val="22"/>
        </w:rPr>
        <w:t xml:space="preserve">and 10 </w:t>
      </w:r>
      <w:r w:rsidR="007F3D08" w:rsidRPr="00870F11">
        <w:rPr>
          <w:rFonts w:asciiTheme="majorHAnsi" w:hAnsiTheme="majorHAnsi"/>
          <w:sz w:val="22"/>
          <w:szCs w:val="22"/>
        </w:rPr>
        <w:t xml:space="preserve">(public information) and assist Signatories and non-Parties to raise awareness and ensure public information. </w:t>
      </w:r>
      <w:r w:rsidR="00A72FF3" w:rsidRPr="00870F11">
        <w:rPr>
          <w:rFonts w:asciiTheme="majorHAnsi" w:hAnsiTheme="majorHAnsi"/>
          <w:sz w:val="22"/>
          <w:szCs w:val="22"/>
        </w:rPr>
        <w:t>Furthermore</w:t>
      </w:r>
      <w:r w:rsidRPr="00870F11">
        <w:rPr>
          <w:rFonts w:asciiTheme="majorHAnsi" w:hAnsiTheme="majorHAnsi"/>
          <w:sz w:val="22"/>
          <w:szCs w:val="22"/>
        </w:rPr>
        <w:t>, the guide</w:t>
      </w:r>
      <w:r w:rsidR="007F3D08" w:rsidRPr="00870F11">
        <w:rPr>
          <w:rFonts w:asciiTheme="majorHAnsi" w:hAnsiTheme="majorHAnsi"/>
          <w:sz w:val="22"/>
          <w:szCs w:val="22"/>
        </w:rPr>
        <w:t xml:space="preserve"> add</w:t>
      </w:r>
      <w:r w:rsidR="00664E37" w:rsidRPr="00870F11">
        <w:rPr>
          <w:rFonts w:asciiTheme="majorHAnsi" w:hAnsiTheme="majorHAnsi"/>
          <w:sz w:val="22"/>
          <w:szCs w:val="22"/>
        </w:rPr>
        <w:t>ress</w:t>
      </w:r>
      <w:r w:rsidRPr="00870F11">
        <w:rPr>
          <w:rFonts w:asciiTheme="majorHAnsi" w:hAnsiTheme="majorHAnsi"/>
          <w:sz w:val="22"/>
          <w:szCs w:val="22"/>
        </w:rPr>
        <w:t>es</w:t>
      </w:r>
      <w:r w:rsidR="00664E37" w:rsidRPr="00870F11">
        <w:rPr>
          <w:rFonts w:asciiTheme="majorHAnsi" w:hAnsiTheme="majorHAnsi"/>
          <w:sz w:val="22"/>
          <w:szCs w:val="22"/>
        </w:rPr>
        <w:t xml:space="preserve"> members of the public, non-governmental organisations (NGOs)</w:t>
      </w:r>
      <w:r w:rsidR="007F3D08" w:rsidRPr="00870F11">
        <w:rPr>
          <w:rFonts w:asciiTheme="majorHAnsi" w:hAnsiTheme="majorHAnsi"/>
          <w:sz w:val="22"/>
          <w:szCs w:val="22"/>
        </w:rPr>
        <w:t xml:space="preserve"> and representatives of civil society to provide them with the means and the knowledge to exercise their rights and obligations related to public participation under the</w:t>
      </w:r>
      <w:r w:rsidR="00EC08DD" w:rsidRPr="00870F11">
        <w:rPr>
          <w:rFonts w:asciiTheme="majorHAnsi" w:hAnsiTheme="majorHAnsi"/>
          <w:sz w:val="22"/>
          <w:szCs w:val="22"/>
        </w:rPr>
        <w:t xml:space="preserve"> Protocol</w:t>
      </w:r>
      <w:r w:rsidR="007F3D08" w:rsidRPr="00870F11">
        <w:rPr>
          <w:rFonts w:asciiTheme="majorHAnsi" w:hAnsiTheme="majorHAnsi"/>
          <w:sz w:val="22"/>
          <w:szCs w:val="22"/>
        </w:rPr>
        <w:t xml:space="preserve">. </w:t>
      </w:r>
    </w:p>
    <w:p w14:paraId="23ED9357" w14:textId="77777777" w:rsidR="007F3D08" w:rsidRPr="00870F11" w:rsidRDefault="007F3D08" w:rsidP="009D4CBB">
      <w:pPr>
        <w:rPr>
          <w:rFonts w:asciiTheme="majorHAnsi" w:hAnsiTheme="majorHAnsi"/>
          <w:sz w:val="22"/>
          <w:szCs w:val="22"/>
        </w:rPr>
      </w:pPr>
    </w:p>
    <w:p w14:paraId="6C3A23DB" w14:textId="790B2B83" w:rsidR="005A4256" w:rsidRPr="00870F11" w:rsidRDefault="000943F5" w:rsidP="009D4CBB">
      <w:pPr>
        <w:rPr>
          <w:rFonts w:asciiTheme="majorHAnsi" w:hAnsiTheme="majorHAnsi"/>
          <w:sz w:val="22"/>
          <w:szCs w:val="22"/>
        </w:rPr>
      </w:pPr>
      <w:r w:rsidRPr="00870F11">
        <w:rPr>
          <w:rFonts w:asciiTheme="majorHAnsi" w:hAnsiTheme="majorHAnsi"/>
          <w:sz w:val="22"/>
          <w:szCs w:val="22"/>
        </w:rPr>
        <w:t>The guide</w:t>
      </w:r>
      <w:r w:rsidR="007F3D08" w:rsidRPr="00870F11">
        <w:rPr>
          <w:rFonts w:asciiTheme="majorHAnsi" w:hAnsiTheme="majorHAnsi"/>
          <w:sz w:val="22"/>
          <w:szCs w:val="22"/>
        </w:rPr>
        <w:t xml:space="preserve"> provide</w:t>
      </w:r>
      <w:r w:rsidRPr="00870F11">
        <w:rPr>
          <w:rFonts w:asciiTheme="majorHAnsi" w:hAnsiTheme="majorHAnsi"/>
          <w:sz w:val="22"/>
          <w:szCs w:val="22"/>
        </w:rPr>
        <w:t>s</w:t>
      </w:r>
      <w:r w:rsidR="007F3D08" w:rsidRPr="00870F11">
        <w:rPr>
          <w:rFonts w:asciiTheme="majorHAnsi" w:hAnsiTheme="majorHAnsi"/>
          <w:sz w:val="22"/>
          <w:szCs w:val="22"/>
        </w:rPr>
        <w:t xml:space="preserve"> concrete recommendation</w:t>
      </w:r>
      <w:r w:rsidR="00DF1108" w:rsidRPr="00870F11">
        <w:rPr>
          <w:rFonts w:asciiTheme="majorHAnsi" w:hAnsiTheme="majorHAnsi"/>
          <w:sz w:val="22"/>
          <w:szCs w:val="22"/>
        </w:rPr>
        <w:t>s</w:t>
      </w:r>
      <w:r w:rsidR="007F3D08" w:rsidRPr="00870F11">
        <w:rPr>
          <w:rFonts w:asciiTheme="majorHAnsi" w:hAnsiTheme="majorHAnsi"/>
          <w:sz w:val="22"/>
          <w:szCs w:val="22"/>
        </w:rPr>
        <w:t xml:space="preserve"> about</w:t>
      </w:r>
      <w:r w:rsidR="00DF1108" w:rsidRPr="00870F11">
        <w:rPr>
          <w:rFonts w:asciiTheme="majorHAnsi" w:hAnsiTheme="majorHAnsi"/>
          <w:sz w:val="22"/>
          <w:szCs w:val="22"/>
        </w:rPr>
        <w:t xml:space="preserve"> </w:t>
      </w:r>
      <w:r w:rsidRPr="00870F11">
        <w:rPr>
          <w:rFonts w:asciiTheme="majorHAnsi" w:hAnsiTheme="majorHAnsi"/>
          <w:sz w:val="22"/>
          <w:szCs w:val="22"/>
        </w:rPr>
        <w:t xml:space="preserve">the </w:t>
      </w:r>
      <w:r w:rsidR="00DF1108" w:rsidRPr="00870F11">
        <w:rPr>
          <w:rFonts w:asciiTheme="majorHAnsi" w:hAnsiTheme="majorHAnsi"/>
          <w:sz w:val="22"/>
          <w:szCs w:val="22"/>
        </w:rPr>
        <w:t>necessary steps to be</w:t>
      </w:r>
      <w:r w:rsidRPr="00870F11">
        <w:rPr>
          <w:rFonts w:asciiTheme="majorHAnsi" w:hAnsiTheme="majorHAnsi"/>
          <w:sz w:val="22"/>
          <w:szCs w:val="22"/>
        </w:rPr>
        <w:t xml:space="preserve"> taken</w:t>
      </w:r>
      <w:r w:rsidR="00DF1108" w:rsidRPr="00870F11">
        <w:rPr>
          <w:rFonts w:asciiTheme="majorHAnsi" w:hAnsiTheme="majorHAnsi"/>
          <w:sz w:val="22"/>
          <w:szCs w:val="22"/>
        </w:rPr>
        <w:t xml:space="preserve"> in order to comply with the provisions of the Protocol regarding public participation, but also </w:t>
      </w:r>
      <w:r w:rsidR="00061721" w:rsidRPr="00870F11">
        <w:rPr>
          <w:rFonts w:asciiTheme="majorHAnsi" w:hAnsiTheme="majorHAnsi"/>
          <w:sz w:val="22"/>
          <w:szCs w:val="22"/>
        </w:rPr>
        <w:t xml:space="preserve">suggests </w:t>
      </w:r>
      <w:r w:rsidR="00DF1108" w:rsidRPr="00870F11">
        <w:rPr>
          <w:rFonts w:asciiTheme="majorHAnsi" w:hAnsiTheme="majorHAnsi"/>
          <w:sz w:val="22"/>
          <w:szCs w:val="22"/>
        </w:rPr>
        <w:t xml:space="preserve">tools, measures and steps to go further than the required standards under the Protocol. </w:t>
      </w:r>
      <w:r w:rsidR="009B0243" w:rsidRPr="00870F11">
        <w:rPr>
          <w:rFonts w:asciiTheme="majorHAnsi" w:hAnsiTheme="majorHAnsi"/>
          <w:sz w:val="22"/>
          <w:szCs w:val="22"/>
        </w:rPr>
        <w:t>W</w:t>
      </w:r>
      <w:r w:rsidR="00DF1108" w:rsidRPr="00870F11">
        <w:rPr>
          <w:rFonts w:asciiTheme="majorHAnsi" w:hAnsiTheme="majorHAnsi"/>
          <w:sz w:val="22"/>
          <w:szCs w:val="22"/>
        </w:rPr>
        <w:t>herever possible</w:t>
      </w:r>
      <w:r w:rsidR="009B0243" w:rsidRPr="00870F11">
        <w:rPr>
          <w:rFonts w:asciiTheme="majorHAnsi" w:hAnsiTheme="majorHAnsi"/>
          <w:sz w:val="22"/>
          <w:szCs w:val="22"/>
        </w:rPr>
        <w:t>,</w:t>
      </w:r>
      <w:r w:rsidR="00DF1108" w:rsidRPr="00870F11">
        <w:rPr>
          <w:rFonts w:asciiTheme="majorHAnsi" w:hAnsiTheme="majorHAnsi"/>
          <w:sz w:val="22"/>
          <w:szCs w:val="22"/>
        </w:rPr>
        <w:t xml:space="preserve"> the guide make</w:t>
      </w:r>
      <w:r w:rsidRPr="00870F11">
        <w:rPr>
          <w:rFonts w:asciiTheme="majorHAnsi" w:hAnsiTheme="majorHAnsi"/>
          <w:sz w:val="22"/>
          <w:szCs w:val="22"/>
        </w:rPr>
        <w:t>s</w:t>
      </w:r>
      <w:r w:rsidR="00DF1108" w:rsidRPr="00870F11">
        <w:rPr>
          <w:rFonts w:asciiTheme="majorHAnsi" w:hAnsiTheme="majorHAnsi"/>
          <w:sz w:val="22"/>
          <w:szCs w:val="22"/>
        </w:rPr>
        <w:t xml:space="preserve"> reference to existing documents and guidance materials, in particular to tho</w:t>
      </w:r>
      <w:r w:rsidR="005B5672" w:rsidRPr="00870F11">
        <w:rPr>
          <w:rFonts w:asciiTheme="majorHAnsi" w:hAnsiTheme="majorHAnsi"/>
          <w:sz w:val="22"/>
          <w:szCs w:val="22"/>
        </w:rPr>
        <w:t>se published under</w:t>
      </w:r>
      <w:r w:rsidR="00DF1108" w:rsidRPr="00870F11">
        <w:rPr>
          <w:rFonts w:asciiTheme="majorHAnsi" w:hAnsiTheme="majorHAnsi"/>
          <w:sz w:val="22"/>
          <w:szCs w:val="22"/>
        </w:rPr>
        <w:t xml:space="preserve"> the</w:t>
      </w:r>
      <w:r w:rsidR="0022007A" w:rsidRPr="00870F11">
        <w:rPr>
          <w:rFonts w:asciiTheme="majorHAnsi" w:hAnsiTheme="majorHAnsi"/>
          <w:sz w:val="22"/>
          <w:szCs w:val="22"/>
        </w:rPr>
        <w:t xml:space="preserve"> UNECE</w:t>
      </w:r>
      <w:r w:rsidR="009B0243" w:rsidRPr="00870F11">
        <w:rPr>
          <w:rFonts w:asciiTheme="majorHAnsi" w:hAnsiTheme="majorHAnsi"/>
          <w:sz w:val="22"/>
          <w:szCs w:val="22"/>
        </w:rPr>
        <w:t xml:space="preserve"> Convention on Access to Information, Public Participation in Decision-making and Access to Justice in Environmental Matters</w:t>
      </w:r>
      <w:r w:rsidR="00B745F9" w:rsidRPr="00870F11">
        <w:rPr>
          <w:rFonts w:asciiTheme="majorHAnsi" w:hAnsiTheme="majorHAnsi"/>
          <w:sz w:val="22"/>
          <w:szCs w:val="22"/>
        </w:rPr>
        <w:t xml:space="preserve"> </w:t>
      </w:r>
      <w:r w:rsidR="009B0243" w:rsidRPr="00870F11">
        <w:rPr>
          <w:rFonts w:asciiTheme="majorHAnsi" w:hAnsiTheme="majorHAnsi"/>
          <w:sz w:val="22"/>
          <w:szCs w:val="22"/>
        </w:rPr>
        <w:t>(</w:t>
      </w:r>
      <w:r w:rsidR="00DF1108" w:rsidRPr="00870F11">
        <w:rPr>
          <w:rFonts w:asciiTheme="majorHAnsi" w:hAnsiTheme="majorHAnsi"/>
          <w:sz w:val="22"/>
          <w:szCs w:val="22"/>
        </w:rPr>
        <w:t>Aarhus Convention</w:t>
      </w:r>
      <w:r w:rsidR="009B0243" w:rsidRPr="00870F11">
        <w:rPr>
          <w:rFonts w:asciiTheme="majorHAnsi" w:hAnsiTheme="majorHAnsi"/>
          <w:sz w:val="22"/>
          <w:szCs w:val="22"/>
        </w:rPr>
        <w:t>)</w:t>
      </w:r>
      <w:r w:rsidR="0069568C" w:rsidRPr="00870F11">
        <w:rPr>
          <w:rStyle w:val="FootnoteReference"/>
          <w:rFonts w:asciiTheme="majorHAnsi" w:hAnsiTheme="majorHAnsi"/>
          <w:sz w:val="22"/>
          <w:szCs w:val="22"/>
        </w:rPr>
        <w:footnoteReference w:id="6"/>
      </w:r>
      <w:r w:rsidR="00DF1108" w:rsidRPr="00870F11">
        <w:rPr>
          <w:rFonts w:asciiTheme="majorHAnsi" w:hAnsiTheme="majorHAnsi"/>
          <w:sz w:val="22"/>
          <w:szCs w:val="22"/>
        </w:rPr>
        <w:t>.</w:t>
      </w:r>
    </w:p>
    <w:p w14:paraId="0EED4747" w14:textId="77777777" w:rsidR="009A5BC3" w:rsidRPr="00956B90" w:rsidRDefault="00A62A5C" w:rsidP="00F85E74">
      <w:pPr>
        <w:pStyle w:val="Heading1"/>
        <w:rPr>
          <w:sz w:val="28"/>
          <w:szCs w:val="22"/>
        </w:rPr>
      </w:pPr>
      <w:bookmarkStart w:id="6" w:name="_Toc359829287"/>
      <w:r w:rsidRPr="00956B90">
        <w:rPr>
          <w:sz w:val="28"/>
          <w:szCs w:val="22"/>
        </w:rPr>
        <w:t>A)</w:t>
      </w:r>
      <w:r w:rsidRPr="00956B90">
        <w:rPr>
          <w:sz w:val="28"/>
          <w:szCs w:val="22"/>
        </w:rPr>
        <w:tab/>
      </w:r>
      <w:r w:rsidR="00F85E74" w:rsidRPr="00956B90">
        <w:rPr>
          <w:sz w:val="28"/>
          <w:szCs w:val="22"/>
        </w:rPr>
        <w:t>The</w:t>
      </w:r>
      <w:r w:rsidRPr="00956B90">
        <w:rPr>
          <w:sz w:val="28"/>
          <w:szCs w:val="22"/>
        </w:rPr>
        <w:t xml:space="preserve"> Cornerstones </w:t>
      </w:r>
      <w:r w:rsidR="00F85E74" w:rsidRPr="00956B90">
        <w:rPr>
          <w:sz w:val="28"/>
          <w:szCs w:val="22"/>
        </w:rPr>
        <w:t>of Public Participation</w:t>
      </w:r>
      <w:bookmarkEnd w:id="6"/>
    </w:p>
    <w:p w14:paraId="470E4FEE" w14:textId="4CB05BD7" w:rsidR="00F85E74" w:rsidRPr="003224F1" w:rsidRDefault="00E571B4" w:rsidP="00E571B4">
      <w:pPr>
        <w:pStyle w:val="Heading2"/>
        <w:rPr>
          <w:sz w:val="24"/>
          <w:szCs w:val="22"/>
        </w:rPr>
      </w:pPr>
      <w:bookmarkStart w:id="7" w:name="_Toc359829288"/>
      <w:r w:rsidRPr="003224F1">
        <w:rPr>
          <w:sz w:val="24"/>
          <w:szCs w:val="22"/>
        </w:rPr>
        <w:t>1)</w:t>
      </w:r>
      <w:r w:rsidRPr="003224F1">
        <w:rPr>
          <w:sz w:val="24"/>
          <w:szCs w:val="22"/>
        </w:rPr>
        <w:tab/>
      </w:r>
      <w:r w:rsidR="001654BD" w:rsidRPr="003224F1">
        <w:rPr>
          <w:sz w:val="24"/>
          <w:szCs w:val="22"/>
        </w:rPr>
        <w:t xml:space="preserve">Why is </w:t>
      </w:r>
      <w:r w:rsidR="005D5860" w:rsidRPr="003224F1">
        <w:rPr>
          <w:sz w:val="24"/>
          <w:szCs w:val="22"/>
        </w:rPr>
        <w:t>public participation</w:t>
      </w:r>
      <w:r w:rsidR="001654BD" w:rsidRPr="003224F1">
        <w:rPr>
          <w:sz w:val="24"/>
          <w:szCs w:val="22"/>
        </w:rPr>
        <w:t xml:space="preserve"> necessary?</w:t>
      </w:r>
      <w:bookmarkEnd w:id="7"/>
    </w:p>
    <w:p w14:paraId="0B1D3535" w14:textId="77777777" w:rsidR="00E571B4" w:rsidRPr="00870F11" w:rsidRDefault="00E571B4" w:rsidP="00E571B4">
      <w:pPr>
        <w:rPr>
          <w:rFonts w:asciiTheme="majorHAnsi" w:hAnsiTheme="majorHAnsi"/>
          <w:sz w:val="22"/>
          <w:szCs w:val="22"/>
        </w:rPr>
      </w:pPr>
    </w:p>
    <w:p w14:paraId="7A8EDA43" w14:textId="1812B116" w:rsidR="00855BAB" w:rsidRPr="00870F11" w:rsidRDefault="004F0634" w:rsidP="00855BAB">
      <w:pPr>
        <w:rPr>
          <w:rFonts w:asciiTheme="majorHAnsi" w:hAnsiTheme="majorHAnsi"/>
          <w:sz w:val="22"/>
          <w:szCs w:val="22"/>
        </w:rPr>
      </w:pPr>
      <w:r w:rsidRPr="00870F11">
        <w:rPr>
          <w:rFonts w:asciiTheme="majorHAnsi" w:hAnsiTheme="majorHAnsi"/>
          <w:sz w:val="22"/>
          <w:szCs w:val="22"/>
        </w:rPr>
        <w:t>Principle 10 of the Rio Declaration on Environment and Development</w:t>
      </w:r>
      <w:r w:rsidRPr="00870F11">
        <w:rPr>
          <w:rStyle w:val="FootnoteReference"/>
          <w:rFonts w:asciiTheme="majorHAnsi" w:hAnsiTheme="majorHAnsi"/>
          <w:sz w:val="22"/>
          <w:szCs w:val="22"/>
        </w:rPr>
        <w:footnoteReference w:id="7"/>
      </w:r>
      <w:r w:rsidRPr="00870F11">
        <w:rPr>
          <w:rFonts w:asciiTheme="majorHAnsi" w:hAnsiTheme="majorHAnsi"/>
          <w:sz w:val="22"/>
          <w:szCs w:val="22"/>
        </w:rPr>
        <w:t xml:space="preserve"> adopted </w:t>
      </w:r>
      <w:r w:rsidR="009B0243" w:rsidRPr="00870F11">
        <w:rPr>
          <w:rFonts w:asciiTheme="majorHAnsi" w:hAnsiTheme="majorHAnsi"/>
          <w:sz w:val="22"/>
          <w:szCs w:val="22"/>
        </w:rPr>
        <w:t xml:space="preserve">in 1992 </w:t>
      </w:r>
      <w:r w:rsidR="000748DA" w:rsidRPr="00870F11">
        <w:rPr>
          <w:rFonts w:asciiTheme="majorHAnsi" w:hAnsiTheme="majorHAnsi"/>
          <w:sz w:val="22"/>
          <w:szCs w:val="22"/>
        </w:rPr>
        <w:t>by 178 g</w:t>
      </w:r>
      <w:r w:rsidRPr="00870F11">
        <w:rPr>
          <w:rFonts w:asciiTheme="majorHAnsi" w:hAnsiTheme="majorHAnsi"/>
          <w:sz w:val="22"/>
          <w:szCs w:val="22"/>
        </w:rPr>
        <w:t xml:space="preserve">overnments says: </w:t>
      </w:r>
      <w:r w:rsidRPr="00870F11">
        <w:rPr>
          <w:rFonts w:asciiTheme="majorHAnsi" w:hAnsiTheme="majorHAnsi"/>
          <w:i/>
          <w:sz w:val="22"/>
          <w:szCs w:val="22"/>
        </w:rPr>
        <w:t>“Environmental issues are best handled with participation of all concerned citizens, at the relevant level.”</w:t>
      </w:r>
      <w:r w:rsidR="00FF7AA3" w:rsidRPr="00870F11">
        <w:rPr>
          <w:rFonts w:asciiTheme="majorHAnsi" w:hAnsiTheme="majorHAnsi"/>
          <w:i/>
          <w:sz w:val="22"/>
          <w:szCs w:val="22"/>
        </w:rPr>
        <w:t xml:space="preserve"> </w:t>
      </w:r>
      <w:r w:rsidR="00855BAB" w:rsidRPr="00870F11">
        <w:rPr>
          <w:rFonts w:asciiTheme="majorHAnsi" w:hAnsiTheme="majorHAnsi"/>
          <w:sz w:val="22"/>
          <w:szCs w:val="22"/>
        </w:rPr>
        <w:t>The main human rights treaty</w:t>
      </w:r>
      <w:r w:rsidR="00855BAB" w:rsidRPr="00870F11">
        <w:rPr>
          <w:rStyle w:val="FootnoteReference"/>
          <w:rFonts w:asciiTheme="majorHAnsi" w:hAnsiTheme="majorHAnsi"/>
          <w:sz w:val="22"/>
          <w:szCs w:val="22"/>
        </w:rPr>
        <w:footnoteReference w:id="8"/>
      </w:r>
      <w:r w:rsidR="00855BAB" w:rsidRPr="00870F11">
        <w:rPr>
          <w:rFonts w:asciiTheme="majorHAnsi" w:hAnsiTheme="majorHAnsi"/>
          <w:sz w:val="22"/>
          <w:szCs w:val="22"/>
        </w:rPr>
        <w:t xml:space="preserve"> dealing with civil and political rights confirms in article 19 the “freedom to seek, receive and impart information”. After the fall of the iron curtain, </w:t>
      </w:r>
      <w:r w:rsidR="00CA740C" w:rsidRPr="00870F11">
        <w:rPr>
          <w:rFonts w:asciiTheme="majorHAnsi" w:hAnsiTheme="majorHAnsi"/>
          <w:sz w:val="22"/>
          <w:szCs w:val="22"/>
        </w:rPr>
        <w:t>public participation was identified by governments from the pan-European region as one of seven key elements for the long-term environmental programme for Europe</w:t>
      </w:r>
      <w:r w:rsidR="00855BAB" w:rsidRPr="00870F11">
        <w:rPr>
          <w:rStyle w:val="FootnoteReference"/>
          <w:rFonts w:asciiTheme="majorHAnsi" w:hAnsiTheme="majorHAnsi"/>
          <w:sz w:val="22"/>
          <w:szCs w:val="22"/>
        </w:rPr>
        <w:footnoteReference w:id="9"/>
      </w:r>
      <w:r w:rsidR="00855BAB" w:rsidRPr="00870F11">
        <w:rPr>
          <w:rFonts w:asciiTheme="majorHAnsi" w:hAnsiTheme="majorHAnsi"/>
          <w:sz w:val="22"/>
          <w:szCs w:val="22"/>
        </w:rPr>
        <w:t>.</w:t>
      </w:r>
      <w:r w:rsidR="00CA740C" w:rsidRPr="00870F11">
        <w:rPr>
          <w:rFonts w:asciiTheme="majorHAnsi" w:hAnsiTheme="majorHAnsi"/>
          <w:sz w:val="22"/>
          <w:szCs w:val="22"/>
        </w:rPr>
        <w:t xml:space="preserve"> A major stepping stone towards the development of public participation in particular for the region of Eastern Europe, the Caucasus and Central Asia (EECCA) was the adoption of the Aarhus Convention in 1998.</w:t>
      </w:r>
      <w:r w:rsidR="00855BAB" w:rsidRPr="00870F11">
        <w:rPr>
          <w:rFonts w:asciiTheme="majorHAnsi" w:hAnsiTheme="majorHAnsi"/>
          <w:sz w:val="22"/>
          <w:szCs w:val="22"/>
        </w:rPr>
        <w:t xml:space="preserve"> </w:t>
      </w:r>
    </w:p>
    <w:p w14:paraId="5A51025A" w14:textId="77777777" w:rsidR="00CA740C" w:rsidRPr="00870F11" w:rsidRDefault="00CA740C" w:rsidP="00855BAB">
      <w:pPr>
        <w:rPr>
          <w:rFonts w:asciiTheme="majorHAnsi" w:hAnsiTheme="majorHAnsi"/>
          <w:sz w:val="22"/>
          <w:szCs w:val="22"/>
        </w:rPr>
      </w:pPr>
    </w:p>
    <w:p w14:paraId="55583C64" w14:textId="6CFAFC49" w:rsidR="00855BAB" w:rsidRPr="00870F11" w:rsidRDefault="00855BAB" w:rsidP="00855BAB">
      <w:pPr>
        <w:rPr>
          <w:rFonts w:asciiTheme="majorHAnsi" w:hAnsiTheme="majorHAnsi"/>
          <w:sz w:val="22"/>
          <w:szCs w:val="22"/>
        </w:rPr>
      </w:pPr>
      <w:r w:rsidRPr="00870F11">
        <w:rPr>
          <w:rFonts w:asciiTheme="majorHAnsi" w:hAnsiTheme="majorHAnsi"/>
          <w:sz w:val="22"/>
          <w:szCs w:val="22"/>
        </w:rPr>
        <w:t>Public participation does not only reflect the needs of those concerned, it creates understanding amongst stakeholders and builds ownership of the decision and thus eases its implementation. It helps creating social inclusion. Furthermore, public</w:t>
      </w:r>
      <w:r w:rsidR="00D61191" w:rsidRPr="00870F11">
        <w:rPr>
          <w:rFonts w:asciiTheme="majorHAnsi" w:hAnsiTheme="majorHAnsi"/>
          <w:sz w:val="22"/>
          <w:szCs w:val="22"/>
        </w:rPr>
        <w:t xml:space="preserve"> participation provides for greater</w:t>
      </w:r>
      <w:r w:rsidRPr="00870F11">
        <w:rPr>
          <w:rFonts w:asciiTheme="majorHAnsi" w:hAnsiTheme="majorHAnsi"/>
          <w:sz w:val="22"/>
          <w:szCs w:val="22"/>
        </w:rPr>
        <w:t xml:space="preserve"> accountability of public authorities and supports good governance. In the long run, it improves outcomes </w:t>
      </w:r>
      <w:r w:rsidR="00FF3BA5" w:rsidRPr="00870F11">
        <w:rPr>
          <w:rFonts w:asciiTheme="majorHAnsi" w:hAnsiTheme="majorHAnsi"/>
          <w:sz w:val="22"/>
          <w:szCs w:val="22"/>
        </w:rPr>
        <w:t>and increases the impact of the implementation of decisions taken in a more sustainable way.</w:t>
      </w:r>
    </w:p>
    <w:p w14:paraId="22A44AA6" w14:textId="77777777" w:rsidR="00042075" w:rsidRPr="003224F1" w:rsidRDefault="00042075" w:rsidP="00900158">
      <w:pPr>
        <w:pStyle w:val="Heading2"/>
        <w:rPr>
          <w:sz w:val="24"/>
          <w:szCs w:val="22"/>
        </w:rPr>
      </w:pPr>
      <w:bookmarkStart w:id="8" w:name="_Toc359829289"/>
      <w:r w:rsidRPr="003224F1">
        <w:rPr>
          <w:sz w:val="24"/>
          <w:szCs w:val="22"/>
        </w:rPr>
        <w:t>2)</w:t>
      </w:r>
      <w:r w:rsidRPr="003224F1">
        <w:rPr>
          <w:sz w:val="24"/>
          <w:szCs w:val="22"/>
        </w:rPr>
        <w:tab/>
      </w:r>
      <w:r w:rsidR="00900158" w:rsidRPr="003224F1">
        <w:rPr>
          <w:sz w:val="24"/>
          <w:szCs w:val="22"/>
        </w:rPr>
        <w:t>Core principles of public participation</w:t>
      </w:r>
      <w:bookmarkEnd w:id="8"/>
    </w:p>
    <w:p w14:paraId="13D07E40" w14:textId="77777777" w:rsidR="007F3D08" w:rsidRPr="00870F11" w:rsidRDefault="007F3D08" w:rsidP="009D4CBB">
      <w:pPr>
        <w:rPr>
          <w:rFonts w:asciiTheme="majorHAnsi" w:hAnsiTheme="majorHAnsi"/>
          <w:sz w:val="22"/>
          <w:szCs w:val="22"/>
        </w:rPr>
      </w:pPr>
    </w:p>
    <w:p w14:paraId="40881CB7" w14:textId="32D234CD" w:rsidR="00F33647" w:rsidRPr="00870F11" w:rsidRDefault="005D61AD" w:rsidP="00F33647">
      <w:pPr>
        <w:rPr>
          <w:rFonts w:asciiTheme="majorHAnsi" w:eastAsia="Times New Roman" w:hAnsiTheme="majorHAnsi" w:cs="Times New Roman"/>
          <w:sz w:val="22"/>
          <w:szCs w:val="22"/>
          <w:lang w:eastAsia="en-GB"/>
        </w:rPr>
      </w:pPr>
      <w:r w:rsidRPr="00870F11">
        <w:rPr>
          <w:rFonts w:asciiTheme="majorHAnsi" w:hAnsiTheme="majorHAnsi"/>
          <w:sz w:val="22"/>
          <w:szCs w:val="22"/>
        </w:rPr>
        <w:lastRenderedPageBreak/>
        <w:t xml:space="preserve">The </w:t>
      </w:r>
      <w:r w:rsidR="005945B5" w:rsidRPr="00870F11">
        <w:rPr>
          <w:rFonts w:asciiTheme="majorHAnsi" w:hAnsiTheme="majorHAnsi"/>
          <w:sz w:val="22"/>
          <w:szCs w:val="22"/>
        </w:rPr>
        <w:t xml:space="preserve">Aarhus Convention is the main international agreement promoting the principle of public participation in the </w:t>
      </w:r>
      <w:r w:rsidR="0048103A" w:rsidRPr="00870F11">
        <w:rPr>
          <w:rFonts w:asciiTheme="majorHAnsi" w:hAnsiTheme="majorHAnsi"/>
          <w:sz w:val="22"/>
          <w:szCs w:val="22"/>
        </w:rPr>
        <w:t>pan-European</w:t>
      </w:r>
      <w:r w:rsidR="005945B5" w:rsidRPr="00870F11">
        <w:rPr>
          <w:rFonts w:asciiTheme="majorHAnsi" w:hAnsiTheme="majorHAnsi"/>
          <w:sz w:val="22"/>
          <w:szCs w:val="22"/>
        </w:rPr>
        <w:t xml:space="preserve"> region</w:t>
      </w:r>
      <w:r w:rsidR="005D77F8" w:rsidRPr="00870F11">
        <w:rPr>
          <w:rStyle w:val="FootnoteReference"/>
          <w:rFonts w:asciiTheme="majorHAnsi" w:hAnsiTheme="majorHAnsi"/>
          <w:sz w:val="22"/>
          <w:szCs w:val="22"/>
        </w:rPr>
        <w:footnoteReference w:id="10"/>
      </w:r>
      <w:r w:rsidR="005945B5" w:rsidRPr="00870F11">
        <w:rPr>
          <w:rFonts w:asciiTheme="majorHAnsi" w:hAnsiTheme="majorHAnsi"/>
          <w:sz w:val="22"/>
          <w:szCs w:val="22"/>
        </w:rPr>
        <w:t xml:space="preserve">. </w:t>
      </w:r>
      <w:r w:rsidR="00FB7250" w:rsidRPr="00870F11">
        <w:rPr>
          <w:rFonts w:asciiTheme="majorHAnsi" w:hAnsiTheme="majorHAnsi"/>
          <w:sz w:val="22"/>
          <w:szCs w:val="22"/>
        </w:rPr>
        <w:t>It grants th</w:t>
      </w:r>
      <w:r w:rsidR="00957CE2" w:rsidRPr="00870F11">
        <w:rPr>
          <w:rFonts w:asciiTheme="majorHAnsi" w:hAnsiTheme="majorHAnsi"/>
          <w:sz w:val="22"/>
          <w:szCs w:val="22"/>
        </w:rPr>
        <w:t>e public rights and imposes on g</w:t>
      </w:r>
      <w:r w:rsidR="00FB7250" w:rsidRPr="00870F11">
        <w:rPr>
          <w:rFonts w:asciiTheme="majorHAnsi" w:hAnsiTheme="majorHAnsi"/>
          <w:sz w:val="22"/>
          <w:szCs w:val="22"/>
        </w:rPr>
        <w:t xml:space="preserve">overnments and public authorities obligations concerning access to </w:t>
      </w:r>
      <w:r w:rsidR="00F33647" w:rsidRPr="00870F11">
        <w:rPr>
          <w:rFonts w:asciiTheme="majorHAnsi" w:hAnsiTheme="majorHAnsi"/>
          <w:sz w:val="22"/>
          <w:szCs w:val="22"/>
        </w:rPr>
        <w:t>i</w:t>
      </w:r>
      <w:r w:rsidR="00FB7250" w:rsidRPr="00870F11">
        <w:rPr>
          <w:rFonts w:asciiTheme="majorHAnsi" w:hAnsiTheme="majorHAnsi"/>
          <w:sz w:val="22"/>
          <w:szCs w:val="22"/>
        </w:rPr>
        <w:t>nformation, public participation and access to justice (</w:t>
      </w:r>
      <w:r w:rsidR="0030143C" w:rsidRPr="00870F11">
        <w:rPr>
          <w:rFonts w:asciiTheme="majorHAnsi" w:hAnsiTheme="majorHAnsi"/>
          <w:sz w:val="22"/>
          <w:szCs w:val="22"/>
        </w:rPr>
        <w:t xml:space="preserve">often called </w:t>
      </w:r>
      <w:r w:rsidR="00957CE2" w:rsidRPr="00870F11">
        <w:rPr>
          <w:rFonts w:asciiTheme="majorHAnsi" w:hAnsiTheme="majorHAnsi"/>
          <w:sz w:val="22"/>
          <w:szCs w:val="22"/>
        </w:rPr>
        <w:t>its “t</w:t>
      </w:r>
      <w:r w:rsidR="00FB7250" w:rsidRPr="00870F11">
        <w:rPr>
          <w:rFonts w:asciiTheme="majorHAnsi" w:hAnsiTheme="majorHAnsi"/>
          <w:sz w:val="22"/>
          <w:szCs w:val="22"/>
        </w:rPr>
        <w:t>hree pillars</w:t>
      </w:r>
      <w:r w:rsidR="00957CE2" w:rsidRPr="00870F11">
        <w:rPr>
          <w:rFonts w:asciiTheme="majorHAnsi" w:hAnsiTheme="majorHAnsi"/>
          <w:sz w:val="22"/>
          <w:szCs w:val="22"/>
        </w:rPr>
        <w:t>”</w:t>
      </w:r>
      <w:r w:rsidR="00FB7250" w:rsidRPr="00870F11">
        <w:rPr>
          <w:rFonts w:asciiTheme="majorHAnsi" w:hAnsiTheme="majorHAnsi"/>
          <w:sz w:val="22"/>
          <w:szCs w:val="22"/>
        </w:rPr>
        <w:t xml:space="preserve">) regarding environmental matters. </w:t>
      </w:r>
      <w:r w:rsidR="00FB7250" w:rsidRPr="00870F11">
        <w:rPr>
          <w:rStyle w:val="FontStyle43"/>
          <w:rFonts w:asciiTheme="majorHAnsi" w:hAnsiTheme="majorHAnsi" w:cs="Calibri"/>
          <w:sz w:val="22"/>
          <w:szCs w:val="22"/>
        </w:rPr>
        <w:t>Public participation, t</w:t>
      </w:r>
      <w:r w:rsidR="003A36D6" w:rsidRPr="00870F11">
        <w:rPr>
          <w:rStyle w:val="FontStyle43"/>
          <w:rFonts w:asciiTheme="majorHAnsi" w:hAnsiTheme="majorHAnsi" w:cs="Calibri"/>
          <w:sz w:val="22"/>
          <w:szCs w:val="22"/>
        </w:rPr>
        <w:t>he second pillar of the Aarhus Convention</w:t>
      </w:r>
      <w:r w:rsidR="00FB7250" w:rsidRPr="00870F11">
        <w:rPr>
          <w:rStyle w:val="FontStyle43"/>
          <w:rFonts w:asciiTheme="majorHAnsi" w:hAnsiTheme="majorHAnsi" w:cs="Calibri"/>
          <w:sz w:val="22"/>
          <w:szCs w:val="22"/>
        </w:rPr>
        <w:t>,</w:t>
      </w:r>
      <w:r w:rsidR="003A36D6" w:rsidRPr="00870F11">
        <w:rPr>
          <w:rStyle w:val="FontStyle43"/>
          <w:rFonts w:asciiTheme="majorHAnsi" w:hAnsiTheme="majorHAnsi" w:cs="Calibri"/>
          <w:sz w:val="22"/>
          <w:szCs w:val="22"/>
        </w:rPr>
        <w:t xml:space="preserve"> relies upon the other two pillars for its </w:t>
      </w:r>
      <w:r w:rsidR="00F33647" w:rsidRPr="00870F11">
        <w:rPr>
          <w:rStyle w:val="FontStyle43"/>
          <w:rFonts w:asciiTheme="majorHAnsi" w:hAnsiTheme="majorHAnsi" w:cs="Calibri"/>
          <w:sz w:val="22"/>
          <w:szCs w:val="22"/>
        </w:rPr>
        <w:t>effectiveness: information</w:t>
      </w:r>
      <w:r w:rsidR="00FB7250" w:rsidRPr="00870F11">
        <w:rPr>
          <w:rStyle w:val="FontStyle43"/>
          <w:rFonts w:asciiTheme="majorHAnsi" w:hAnsiTheme="majorHAnsi" w:cs="Calibri"/>
          <w:sz w:val="22"/>
          <w:szCs w:val="22"/>
        </w:rPr>
        <w:t xml:space="preserve">, </w:t>
      </w:r>
      <w:r w:rsidR="003A36D6" w:rsidRPr="00870F11">
        <w:rPr>
          <w:rStyle w:val="FontStyle43"/>
          <w:rFonts w:asciiTheme="majorHAnsi" w:hAnsiTheme="majorHAnsi" w:cs="Calibri"/>
          <w:sz w:val="22"/>
          <w:szCs w:val="22"/>
        </w:rPr>
        <w:t>to ensure that the public can participate in an informed fashion, and access to justice</w:t>
      </w:r>
      <w:r w:rsidR="00FB7250" w:rsidRPr="00870F11">
        <w:rPr>
          <w:rStyle w:val="FontStyle43"/>
          <w:rFonts w:asciiTheme="majorHAnsi" w:hAnsiTheme="majorHAnsi" w:cs="Calibri"/>
          <w:sz w:val="22"/>
          <w:szCs w:val="22"/>
        </w:rPr>
        <w:t>,</w:t>
      </w:r>
      <w:r w:rsidR="003A36D6" w:rsidRPr="00870F11">
        <w:rPr>
          <w:rStyle w:val="FontStyle43"/>
          <w:rFonts w:asciiTheme="majorHAnsi" w:hAnsiTheme="majorHAnsi" w:cs="Calibri"/>
          <w:sz w:val="22"/>
          <w:szCs w:val="22"/>
        </w:rPr>
        <w:t xml:space="preserve"> to ensure that participation happens in reality and not just on paper. </w:t>
      </w:r>
      <w:r w:rsidR="00F33647" w:rsidRPr="00870F11">
        <w:rPr>
          <w:rFonts w:asciiTheme="majorHAnsi" w:hAnsiTheme="majorHAnsi"/>
          <w:sz w:val="22"/>
          <w:szCs w:val="22"/>
        </w:rPr>
        <w:t xml:space="preserve">Parties have to provide for early and effective public participation, when all options are still open, on decisions to permit certain types of activities and during the preparation of plans, programmes and policies relating to the environment. Parties also have to promote effective public participation during the preparation of executive regulations and other generally applicable legally binding rules. </w:t>
      </w:r>
    </w:p>
    <w:p w14:paraId="40C26C8D" w14:textId="77777777" w:rsidR="003A36D6" w:rsidRPr="00870F11" w:rsidRDefault="003A36D6" w:rsidP="009D4CBB">
      <w:pPr>
        <w:rPr>
          <w:rFonts w:asciiTheme="majorHAnsi" w:hAnsiTheme="majorHAnsi"/>
          <w:sz w:val="22"/>
          <w:szCs w:val="22"/>
        </w:rPr>
      </w:pPr>
    </w:p>
    <w:p w14:paraId="76E6FFAC" w14:textId="6328594B" w:rsidR="000D5784" w:rsidRPr="00870F11" w:rsidRDefault="005945B5" w:rsidP="009D4CBB">
      <w:pPr>
        <w:rPr>
          <w:rFonts w:asciiTheme="majorHAnsi" w:hAnsiTheme="majorHAnsi"/>
          <w:sz w:val="22"/>
          <w:szCs w:val="22"/>
        </w:rPr>
      </w:pPr>
      <w:r w:rsidRPr="00870F11">
        <w:rPr>
          <w:rFonts w:asciiTheme="majorHAnsi" w:hAnsiTheme="majorHAnsi"/>
          <w:sz w:val="22"/>
          <w:szCs w:val="22"/>
        </w:rPr>
        <w:t>The Chisinau Declaration</w:t>
      </w:r>
      <w:r w:rsidR="0030143C" w:rsidRPr="00870F11">
        <w:rPr>
          <w:rFonts w:asciiTheme="majorHAnsi" w:hAnsiTheme="majorHAnsi"/>
          <w:sz w:val="22"/>
          <w:szCs w:val="22"/>
        </w:rPr>
        <w:t xml:space="preserve"> adopted at the fourth </w:t>
      </w:r>
      <w:r w:rsidR="00FF3BA5" w:rsidRPr="00870F11">
        <w:rPr>
          <w:rFonts w:asciiTheme="majorHAnsi" w:hAnsiTheme="majorHAnsi"/>
          <w:sz w:val="22"/>
          <w:szCs w:val="22"/>
        </w:rPr>
        <w:t xml:space="preserve">session of the </w:t>
      </w:r>
      <w:r w:rsidR="0030143C" w:rsidRPr="00870F11">
        <w:rPr>
          <w:rFonts w:asciiTheme="majorHAnsi" w:hAnsiTheme="majorHAnsi"/>
          <w:sz w:val="22"/>
          <w:szCs w:val="22"/>
        </w:rPr>
        <w:t xml:space="preserve">Meeting of the Parties </w:t>
      </w:r>
      <w:r w:rsidR="00FF3BA5" w:rsidRPr="00870F11">
        <w:rPr>
          <w:rFonts w:asciiTheme="majorHAnsi" w:hAnsiTheme="majorHAnsi"/>
          <w:sz w:val="22"/>
          <w:szCs w:val="22"/>
        </w:rPr>
        <w:t>to the Aarhus Convention in 2011</w:t>
      </w:r>
      <w:r w:rsidR="00F33647" w:rsidRPr="00870F11">
        <w:rPr>
          <w:rFonts w:asciiTheme="majorHAnsi" w:hAnsiTheme="majorHAnsi"/>
          <w:sz w:val="22"/>
          <w:szCs w:val="22"/>
        </w:rPr>
        <w:t xml:space="preserve">, “Rio plus Aarhus — 20 years on: Bearing fruit and looking forward”, </w:t>
      </w:r>
      <w:r w:rsidR="000D5784" w:rsidRPr="00870F11">
        <w:rPr>
          <w:rFonts w:asciiTheme="majorHAnsi" w:hAnsiTheme="majorHAnsi"/>
          <w:sz w:val="22"/>
          <w:szCs w:val="22"/>
        </w:rPr>
        <w:t>mentions openness, transparency, a wide participatory approach</w:t>
      </w:r>
      <w:r w:rsidR="0030143C" w:rsidRPr="00870F11">
        <w:rPr>
          <w:rFonts w:asciiTheme="majorHAnsi" w:hAnsiTheme="majorHAnsi"/>
          <w:sz w:val="22"/>
          <w:szCs w:val="22"/>
        </w:rPr>
        <w:t xml:space="preserve"> and accountability as being</w:t>
      </w:r>
      <w:r w:rsidR="000D5784" w:rsidRPr="00870F11">
        <w:rPr>
          <w:rFonts w:asciiTheme="majorHAnsi" w:hAnsiTheme="majorHAnsi"/>
          <w:sz w:val="22"/>
          <w:szCs w:val="22"/>
        </w:rPr>
        <w:t xml:space="preserve"> key principles </w:t>
      </w:r>
      <w:r w:rsidR="00523968" w:rsidRPr="00870F11">
        <w:rPr>
          <w:rFonts w:asciiTheme="majorHAnsi" w:hAnsiTheme="majorHAnsi"/>
          <w:sz w:val="22"/>
          <w:szCs w:val="22"/>
        </w:rPr>
        <w:t xml:space="preserve">and objectives </w:t>
      </w:r>
      <w:r w:rsidR="000D5784" w:rsidRPr="00870F11">
        <w:rPr>
          <w:rFonts w:asciiTheme="majorHAnsi" w:hAnsiTheme="majorHAnsi"/>
          <w:sz w:val="22"/>
          <w:szCs w:val="22"/>
        </w:rPr>
        <w:t>of the Aarhus Convention</w:t>
      </w:r>
      <w:r w:rsidR="00523968" w:rsidRPr="00870F11">
        <w:rPr>
          <w:rStyle w:val="FootnoteReference"/>
          <w:rFonts w:asciiTheme="majorHAnsi" w:hAnsiTheme="majorHAnsi"/>
          <w:sz w:val="22"/>
          <w:szCs w:val="22"/>
        </w:rPr>
        <w:footnoteReference w:id="11"/>
      </w:r>
      <w:r w:rsidR="000D5784" w:rsidRPr="00870F11">
        <w:rPr>
          <w:rFonts w:asciiTheme="majorHAnsi" w:hAnsiTheme="majorHAnsi"/>
          <w:sz w:val="22"/>
          <w:szCs w:val="22"/>
        </w:rPr>
        <w:t xml:space="preserve">. This corresponds with </w:t>
      </w:r>
      <w:r w:rsidR="00523968" w:rsidRPr="00870F11">
        <w:rPr>
          <w:rFonts w:asciiTheme="majorHAnsi" w:hAnsiTheme="majorHAnsi"/>
          <w:sz w:val="22"/>
          <w:szCs w:val="22"/>
        </w:rPr>
        <w:t>the</w:t>
      </w:r>
      <w:r w:rsidR="000D5784" w:rsidRPr="00870F11">
        <w:rPr>
          <w:rFonts w:asciiTheme="majorHAnsi" w:hAnsiTheme="majorHAnsi"/>
          <w:sz w:val="22"/>
          <w:szCs w:val="22"/>
        </w:rPr>
        <w:t xml:space="preserve"> principles</w:t>
      </w:r>
      <w:r w:rsidR="00523968" w:rsidRPr="00870F11">
        <w:rPr>
          <w:rFonts w:asciiTheme="majorHAnsi" w:hAnsiTheme="majorHAnsi"/>
          <w:sz w:val="22"/>
          <w:szCs w:val="22"/>
        </w:rPr>
        <w:t xml:space="preserve"> for public participation identified by stakeholders under the Protocol</w:t>
      </w:r>
      <w:r w:rsidR="00FF3BA5" w:rsidRPr="00870F11">
        <w:rPr>
          <w:rFonts w:asciiTheme="majorHAnsi" w:hAnsiTheme="majorHAnsi"/>
          <w:sz w:val="22"/>
          <w:szCs w:val="22"/>
        </w:rPr>
        <w:t xml:space="preserve"> on Water and Health</w:t>
      </w:r>
      <w:r w:rsidR="006F38DE" w:rsidRPr="00870F11">
        <w:rPr>
          <w:rStyle w:val="FootnoteReference"/>
          <w:rFonts w:asciiTheme="majorHAnsi" w:hAnsiTheme="majorHAnsi"/>
          <w:sz w:val="22"/>
          <w:szCs w:val="22"/>
        </w:rPr>
        <w:footnoteReference w:id="12"/>
      </w:r>
      <w:r w:rsidR="009D7E8D" w:rsidRPr="00870F11">
        <w:rPr>
          <w:rFonts w:asciiTheme="majorHAnsi" w:hAnsiTheme="majorHAnsi"/>
          <w:sz w:val="22"/>
          <w:szCs w:val="22"/>
        </w:rPr>
        <w:t>. Common key principles related to public participation are:</w:t>
      </w:r>
    </w:p>
    <w:p w14:paraId="16EB6797" w14:textId="77777777" w:rsidR="005D61AD" w:rsidRPr="00870F11" w:rsidRDefault="005D61AD" w:rsidP="005D61AD">
      <w:pPr>
        <w:pStyle w:val="ListParagraph"/>
        <w:numPr>
          <w:ilvl w:val="0"/>
          <w:numId w:val="1"/>
        </w:numPr>
        <w:rPr>
          <w:rFonts w:asciiTheme="majorHAnsi" w:hAnsiTheme="majorHAnsi"/>
          <w:sz w:val="22"/>
          <w:szCs w:val="22"/>
        </w:rPr>
      </w:pPr>
      <w:r w:rsidRPr="00870F11">
        <w:rPr>
          <w:rFonts w:asciiTheme="majorHAnsi" w:hAnsiTheme="majorHAnsi"/>
          <w:b/>
          <w:sz w:val="22"/>
          <w:szCs w:val="22"/>
        </w:rPr>
        <w:t>Equity and inclusiveness</w:t>
      </w:r>
      <w:r w:rsidRPr="00870F11">
        <w:rPr>
          <w:rFonts w:asciiTheme="majorHAnsi" w:hAnsiTheme="majorHAnsi"/>
          <w:sz w:val="22"/>
          <w:szCs w:val="22"/>
        </w:rPr>
        <w:t>: reaching out to all stakeholders and offering them equal opportunities to participate;</w:t>
      </w:r>
    </w:p>
    <w:p w14:paraId="5FF1DA4E" w14:textId="06E48DE4" w:rsidR="005D61AD" w:rsidRPr="00870F11" w:rsidRDefault="005D61AD" w:rsidP="005D61AD">
      <w:pPr>
        <w:pStyle w:val="ListParagraph"/>
        <w:numPr>
          <w:ilvl w:val="0"/>
          <w:numId w:val="1"/>
        </w:numPr>
        <w:rPr>
          <w:rFonts w:asciiTheme="majorHAnsi" w:hAnsiTheme="majorHAnsi"/>
          <w:sz w:val="22"/>
          <w:szCs w:val="22"/>
        </w:rPr>
      </w:pPr>
      <w:r w:rsidRPr="00870F11">
        <w:rPr>
          <w:rFonts w:asciiTheme="majorHAnsi" w:hAnsiTheme="majorHAnsi"/>
          <w:b/>
          <w:sz w:val="22"/>
          <w:szCs w:val="22"/>
        </w:rPr>
        <w:t>Accountability and transparency:</w:t>
      </w:r>
      <w:r w:rsidR="0084761E" w:rsidRPr="00870F11">
        <w:rPr>
          <w:rFonts w:asciiTheme="majorHAnsi" w:hAnsiTheme="majorHAnsi"/>
          <w:b/>
          <w:sz w:val="22"/>
          <w:szCs w:val="22"/>
        </w:rPr>
        <w:t xml:space="preserve"> </w:t>
      </w:r>
      <w:r w:rsidR="006F38DE" w:rsidRPr="00870F11">
        <w:rPr>
          <w:rFonts w:asciiTheme="majorHAnsi" w:hAnsiTheme="majorHAnsi"/>
          <w:sz w:val="22"/>
          <w:szCs w:val="22"/>
        </w:rPr>
        <w:t>employing transparent and democratic mechanisms, publishing results in an understandable and traceable way</w:t>
      </w:r>
      <w:r w:rsidR="00C556DC" w:rsidRPr="00870F11">
        <w:rPr>
          <w:rFonts w:asciiTheme="majorHAnsi" w:hAnsiTheme="majorHAnsi"/>
          <w:sz w:val="22"/>
          <w:szCs w:val="22"/>
        </w:rPr>
        <w:t>, opportunity of recourse mechanisms</w:t>
      </w:r>
      <w:r w:rsidR="006F38DE" w:rsidRPr="00870F11">
        <w:rPr>
          <w:rFonts w:asciiTheme="majorHAnsi" w:hAnsiTheme="majorHAnsi"/>
          <w:sz w:val="22"/>
          <w:szCs w:val="22"/>
        </w:rPr>
        <w:t>;</w:t>
      </w:r>
    </w:p>
    <w:p w14:paraId="5C50C2FE" w14:textId="77777777" w:rsidR="006F38DE" w:rsidRPr="00870F11" w:rsidRDefault="006F38DE" w:rsidP="005D61AD">
      <w:pPr>
        <w:pStyle w:val="ListParagraph"/>
        <w:numPr>
          <w:ilvl w:val="0"/>
          <w:numId w:val="1"/>
        </w:numPr>
        <w:rPr>
          <w:rFonts w:asciiTheme="majorHAnsi" w:hAnsiTheme="majorHAnsi"/>
          <w:sz w:val="22"/>
          <w:szCs w:val="22"/>
        </w:rPr>
      </w:pPr>
      <w:r w:rsidRPr="00870F11">
        <w:rPr>
          <w:rFonts w:asciiTheme="majorHAnsi" w:hAnsiTheme="majorHAnsi"/>
          <w:b/>
          <w:sz w:val="22"/>
          <w:szCs w:val="22"/>
        </w:rPr>
        <w:t>Flexibility</w:t>
      </w:r>
      <w:r w:rsidRPr="00870F11">
        <w:rPr>
          <w:rFonts w:asciiTheme="majorHAnsi" w:hAnsiTheme="majorHAnsi"/>
          <w:sz w:val="22"/>
          <w:szCs w:val="22"/>
        </w:rPr>
        <w:t>: keeping the approach flexible by taking into account different issues</w:t>
      </w:r>
      <w:r w:rsidR="006C099D" w:rsidRPr="00870F11">
        <w:rPr>
          <w:rFonts w:asciiTheme="majorHAnsi" w:hAnsiTheme="majorHAnsi"/>
          <w:sz w:val="22"/>
          <w:szCs w:val="22"/>
        </w:rPr>
        <w:t>, participants, value diversity</w:t>
      </w:r>
      <w:r w:rsidRPr="00870F11">
        <w:rPr>
          <w:rFonts w:asciiTheme="majorHAnsi" w:hAnsiTheme="majorHAnsi"/>
          <w:sz w:val="22"/>
          <w:szCs w:val="22"/>
        </w:rPr>
        <w:t>, linkages into decision-making and time frames;</w:t>
      </w:r>
    </w:p>
    <w:p w14:paraId="21557041" w14:textId="77777777" w:rsidR="006F38DE" w:rsidRPr="00870F11" w:rsidRDefault="006F38DE" w:rsidP="005D61AD">
      <w:pPr>
        <w:pStyle w:val="ListParagraph"/>
        <w:numPr>
          <w:ilvl w:val="0"/>
          <w:numId w:val="1"/>
        </w:numPr>
        <w:rPr>
          <w:rFonts w:asciiTheme="majorHAnsi" w:hAnsiTheme="majorHAnsi"/>
          <w:sz w:val="22"/>
          <w:szCs w:val="22"/>
        </w:rPr>
      </w:pPr>
      <w:r w:rsidRPr="00870F11">
        <w:rPr>
          <w:rFonts w:asciiTheme="majorHAnsi" w:hAnsiTheme="majorHAnsi"/>
          <w:b/>
          <w:sz w:val="22"/>
          <w:szCs w:val="22"/>
        </w:rPr>
        <w:t>Effectiveness and speed</w:t>
      </w:r>
      <w:r w:rsidRPr="00870F11">
        <w:rPr>
          <w:rFonts w:asciiTheme="majorHAnsi" w:hAnsiTheme="majorHAnsi"/>
          <w:sz w:val="22"/>
          <w:szCs w:val="22"/>
        </w:rPr>
        <w:t>: organising the process so that competences, roles and times frames are defined such that they are clear and realistic;</w:t>
      </w:r>
    </w:p>
    <w:p w14:paraId="65C02941" w14:textId="77777777" w:rsidR="006F38DE" w:rsidRPr="00870F11" w:rsidRDefault="006F38DE" w:rsidP="005D61AD">
      <w:pPr>
        <w:pStyle w:val="ListParagraph"/>
        <w:numPr>
          <w:ilvl w:val="0"/>
          <w:numId w:val="1"/>
        </w:numPr>
        <w:rPr>
          <w:rFonts w:asciiTheme="majorHAnsi" w:hAnsiTheme="majorHAnsi"/>
          <w:sz w:val="22"/>
          <w:szCs w:val="22"/>
        </w:rPr>
      </w:pPr>
      <w:r w:rsidRPr="00870F11">
        <w:rPr>
          <w:rFonts w:asciiTheme="majorHAnsi" w:hAnsiTheme="majorHAnsi"/>
          <w:b/>
          <w:sz w:val="22"/>
          <w:szCs w:val="22"/>
        </w:rPr>
        <w:t>Responsiveness</w:t>
      </w:r>
      <w:r w:rsidRPr="00870F11">
        <w:rPr>
          <w:rFonts w:asciiTheme="majorHAnsi" w:hAnsiTheme="majorHAnsi"/>
          <w:sz w:val="22"/>
          <w:szCs w:val="22"/>
        </w:rPr>
        <w:t>: process has to follow the stakeholders’ needs</w:t>
      </w:r>
      <w:r w:rsidR="008923AC" w:rsidRPr="00870F11">
        <w:rPr>
          <w:rFonts w:asciiTheme="majorHAnsi" w:hAnsiTheme="majorHAnsi"/>
          <w:sz w:val="22"/>
          <w:szCs w:val="22"/>
        </w:rPr>
        <w:t xml:space="preserve"> and requirements and shall take into account their input.</w:t>
      </w:r>
    </w:p>
    <w:p w14:paraId="2E3AFF27" w14:textId="77777777" w:rsidR="00526DC3" w:rsidRPr="003224F1" w:rsidRDefault="00526DC3" w:rsidP="00526DC3">
      <w:pPr>
        <w:pStyle w:val="Heading2"/>
        <w:rPr>
          <w:sz w:val="24"/>
          <w:szCs w:val="22"/>
        </w:rPr>
      </w:pPr>
      <w:bookmarkStart w:id="9" w:name="_Toc359829290"/>
      <w:r w:rsidRPr="003224F1">
        <w:rPr>
          <w:sz w:val="24"/>
          <w:szCs w:val="22"/>
        </w:rPr>
        <w:t>3)</w:t>
      </w:r>
      <w:r w:rsidRPr="003224F1">
        <w:rPr>
          <w:sz w:val="24"/>
          <w:szCs w:val="22"/>
        </w:rPr>
        <w:tab/>
        <w:t>An Enabling Environment for Public Participation</w:t>
      </w:r>
      <w:bookmarkEnd w:id="9"/>
    </w:p>
    <w:p w14:paraId="285B46B3" w14:textId="77777777" w:rsidR="005E7640" w:rsidRPr="00870F11" w:rsidRDefault="005E7640" w:rsidP="005E7640">
      <w:pPr>
        <w:rPr>
          <w:rFonts w:asciiTheme="majorHAnsi" w:hAnsiTheme="majorHAnsi"/>
          <w:sz w:val="22"/>
          <w:szCs w:val="22"/>
        </w:rPr>
      </w:pPr>
    </w:p>
    <w:p w14:paraId="62DC266B" w14:textId="77777777" w:rsidR="00C556DC" w:rsidRPr="00870F11" w:rsidRDefault="00411711" w:rsidP="005E7640">
      <w:pPr>
        <w:rPr>
          <w:rFonts w:asciiTheme="majorHAnsi" w:hAnsiTheme="majorHAnsi"/>
          <w:sz w:val="22"/>
          <w:szCs w:val="22"/>
        </w:rPr>
      </w:pPr>
      <w:r w:rsidRPr="00870F11">
        <w:rPr>
          <w:rFonts w:asciiTheme="majorHAnsi" w:hAnsiTheme="majorHAnsi"/>
          <w:sz w:val="22"/>
          <w:szCs w:val="22"/>
        </w:rPr>
        <w:t>For public participation</w:t>
      </w:r>
      <w:r w:rsidR="00C556DC" w:rsidRPr="00870F11">
        <w:rPr>
          <w:rFonts w:asciiTheme="majorHAnsi" w:hAnsiTheme="majorHAnsi"/>
          <w:sz w:val="22"/>
          <w:szCs w:val="22"/>
        </w:rPr>
        <w:t xml:space="preserve"> to be </w:t>
      </w:r>
      <w:proofErr w:type="gramStart"/>
      <w:r w:rsidR="00C556DC" w:rsidRPr="00870F11">
        <w:rPr>
          <w:rFonts w:asciiTheme="majorHAnsi" w:hAnsiTheme="majorHAnsi"/>
          <w:sz w:val="22"/>
          <w:szCs w:val="22"/>
        </w:rPr>
        <w:t>effective,</w:t>
      </w:r>
      <w:proofErr w:type="gramEnd"/>
      <w:r w:rsidR="00C556DC" w:rsidRPr="00870F11">
        <w:rPr>
          <w:rFonts w:asciiTheme="majorHAnsi" w:hAnsiTheme="majorHAnsi"/>
          <w:sz w:val="22"/>
          <w:szCs w:val="22"/>
        </w:rPr>
        <w:t xml:space="preserve"> there must be</w:t>
      </w:r>
      <w:r w:rsidRPr="00870F11">
        <w:rPr>
          <w:rFonts w:asciiTheme="majorHAnsi" w:hAnsiTheme="majorHAnsi"/>
          <w:sz w:val="22"/>
          <w:szCs w:val="22"/>
        </w:rPr>
        <w:t xml:space="preserve"> an</w:t>
      </w:r>
      <w:r w:rsidR="005D505F" w:rsidRPr="00870F11">
        <w:rPr>
          <w:rFonts w:asciiTheme="majorHAnsi" w:hAnsiTheme="majorHAnsi"/>
          <w:sz w:val="22"/>
          <w:szCs w:val="22"/>
        </w:rPr>
        <w:t xml:space="preserve"> environment </w:t>
      </w:r>
      <w:r w:rsidR="00C556DC" w:rsidRPr="00870F11">
        <w:rPr>
          <w:rFonts w:asciiTheme="majorHAnsi" w:hAnsiTheme="majorHAnsi"/>
          <w:sz w:val="22"/>
          <w:szCs w:val="22"/>
        </w:rPr>
        <w:t>which enables truly effective public participation to take place</w:t>
      </w:r>
      <w:r w:rsidR="005D505F" w:rsidRPr="00870F11">
        <w:rPr>
          <w:rFonts w:asciiTheme="majorHAnsi" w:hAnsiTheme="majorHAnsi"/>
          <w:sz w:val="22"/>
          <w:szCs w:val="22"/>
        </w:rPr>
        <w:t>.</w:t>
      </w:r>
    </w:p>
    <w:p w14:paraId="38C2BD03" w14:textId="77777777" w:rsidR="00827691" w:rsidRPr="00870F11" w:rsidRDefault="00827691" w:rsidP="005E7640">
      <w:pPr>
        <w:rPr>
          <w:rFonts w:asciiTheme="majorHAnsi" w:hAnsiTheme="majorHAnsi"/>
          <w:sz w:val="22"/>
          <w:szCs w:val="22"/>
        </w:rPr>
      </w:pPr>
    </w:p>
    <w:p w14:paraId="2D159DEA" w14:textId="7339E171" w:rsidR="000921F4" w:rsidRPr="00870F11" w:rsidRDefault="00C569CC" w:rsidP="005E7640">
      <w:pPr>
        <w:rPr>
          <w:rFonts w:asciiTheme="majorHAnsi" w:hAnsiTheme="majorHAnsi"/>
          <w:sz w:val="22"/>
          <w:szCs w:val="22"/>
        </w:rPr>
      </w:pPr>
      <w:r w:rsidRPr="00870F11">
        <w:rPr>
          <w:rFonts w:asciiTheme="majorHAnsi" w:hAnsiTheme="majorHAnsi"/>
          <w:sz w:val="22"/>
          <w:szCs w:val="22"/>
        </w:rPr>
        <w:t xml:space="preserve">Ensuring the right of the public to participate </w:t>
      </w:r>
      <w:r w:rsidR="00715633" w:rsidRPr="00870F11">
        <w:rPr>
          <w:rFonts w:asciiTheme="majorHAnsi" w:hAnsiTheme="majorHAnsi"/>
          <w:sz w:val="22"/>
          <w:szCs w:val="22"/>
        </w:rPr>
        <w:t xml:space="preserve">is </w:t>
      </w:r>
      <w:r w:rsidR="00FF3BA5" w:rsidRPr="00870F11">
        <w:rPr>
          <w:rFonts w:asciiTheme="majorHAnsi" w:hAnsiTheme="majorHAnsi"/>
          <w:sz w:val="22"/>
          <w:szCs w:val="22"/>
        </w:rPr>
        <w:t>an</w:t>
      </w:r>
      <w:r w:rsidR="00715633" w:rsidRPr="00870F11">
        <w:rPr>
          <w:rFonts w:asciiTheme="majorHAnsi" w:hAnsiTheme="majorHAnsi"/>
          <w:sz w:val="22"/>
          <w:szCs w:val="22"/>
        </w:rPr>
        <w:t xml:space="preserve"> </w:t>
      </w:r>
      <w:r w:rsidR="00381440" w:rsidRPr="00870F11">
        <w:rPr>
          <w:rFonts w:asciiTheme="majorHAnsi" w:hAnsiTheme="majorHAnsi"/>
          <w:sz w:val="22"/>
          <w:szCs w:val="22"/>
        </w:rPr>
        <w:t>obligation</w:t>
      </w:r>
      <w:r w:rsidR="00F3341E" w:rsidRPr="00870F11">
        <w:rPr>
          <w:rFonts w:asciiTheme="majorHAnsi" w:hAnsiTheme="majorHAnsi"/>
          <w:sz w:val="22"/>
          <w:szCs w:val="22"/>
        </w:rPr>
        <w:t xml:space="preserve"> of States and their public authorities</w:t>
      </w:r>
      <w:r w:rsidR="00381440" w:rsidRPr="00870F11">
        <w:rPr>
          <w:rFonts w:asciiTheme="majorHAnsi" w:hAnsiTheme="majorHAnsi"/>
          <w:sz w:val="22"/>
          <w:szCs w:val="22"/>
        </w:rPr>
        <w:t>, including governmental bodies from all sectors, from the local and national level</w:t>
      </w:r>
      <w:r w:rsidR="00FF3BA5" w:rsidRPr="00870F11">
        <w:rPr>
          <w:rFonts w:asciiTheme="majorHAnsi" w:hAnsiTheme="majorHAnsi"/>
          <w:sz w:val="22"/>
          <w:szCs w:val="22"/>
        </w:rPr>
        <w:t>s</w:t>
      </w:r>
      <w:r w:rsidR="00381440" w:rsidRPr="00870F11">
        <w:rPr>
          <w:rFonts w:asciiTheme="majorHAnsi" w:hAnsiTheme="majorHAnsi"/>
          <w:sz w:val="22"/>
          <w:szCs w:val="22"/>
        </w:rPr>
        <w:t xml:space="preserve">. </w:t>
      </w:r>
      <w:r w:rsidR="00400C6D" w:rsidRPr="00870F11">
        <w:rPr>
          <w:rFonts w:asciiTheme="majorHAnsi" w:hAnsiTheme="majorHAnsi"/>
          <w:sz w:val="22"/>
          <w:szCs w:val="22"/>
        </w:rPr>
        <w:t>Indeed, i</w:t>
      </w:r>
      <w:r w:rsidR="00A05302" w:rsidRPr="00870F11">
        <w:rPr>
          <w:rFonts w:asciiTheme="majorHAnsi" w:hAnsiTheme="majorHAnsi"/>
          <w:sz w:val="22"/>
          <w:szCs w:val="22"/>
        </w:rPr>
        <w:t>t is t</w:t>
      </w:r>
      <w:r w:rsidR="00715633" w:rsidRPr="00870F11">
        <w:rPr>
          <w:rFonts w:asciiTheme="majorHAnsi" w:hAnsiTheme="majorHAnsi"/>
          <w:sz w:val="22"/>
          <w:szCs w:val="22"/>
        </w:rPr>
        <w:t>he States’</w:t>
      </w:r>
      <w:r w:rsidR="002E7BD7" w:rsidRPr="00870F11">
        <w:rPr>
          <w:rFonts w:asciiTheme="majorHAnsi" w:hAnsiTheme="majorHAnsi"/>
          <w:sz w:val="22"/>
          <w:szCs w:val="22"/>
        </w:rPr>
        <w:t xml:space="preserve"> </w:t>
      </w:r>
      <w:r w:rsidR="00715633" w:rsidRPr="00870F11">
        <w:rPr>
          <w:rFonts w:asciiTheme="majorHAnsi" w:hAnsiTheme="majorHAnsi"/>
          <w:sz w:val="22"/>
          <w:szCs w:val="22"/>
        </w:rPr>
        <w:t xml:space="preserve">responsibility to </w:t>
      </w:r>
      <w:r w:rsidR="00AE7F69" w:rsidRPr="00870F11">
        <w:rPr>
          <w:rFonts w:asciiTheme="majorHAnsi" w:hAnsiTheme="majorHAnsi"/>
          <w:sz w:val="22"/>
          <w:szCs w:val="22"/>
        </w:rPr>
        <w:t>build the legal, administrative and economic framework and to educate and inform the public about their rights</w:t>
      </w:r>
      <w:r w:rsidR="006F40D8" w:rsidRPr="00870F11">
        <w:rPr>
          <w:rStyle w:val="FootnoteReference"/>
          <w:rFonts w:asciiTheme="majorHAnsi" w:hAnsiTheme="majorHAnsi"/>
          <w:sz w:val="22"/>
          <w:szCs w:val="22"/>
        </w:rPr>
        <w:footnoteReference w:id="13"/>
      </w:r>
      <w:r w:rsidR="00DC6EF2" w:rsidRPr="00870F11">
        <w:rPr>
          <w:rFonts w:asciiTheme="majorHAnsi" w:hAnsiTheme="majorHAnsi"/>
          <w:sz w:val="22"/>
          <w:szCs w:val="22"/>
        </w:rPr>
        <w:t>, and even about their responsibility and moral obligation to participate</w:t>
      </w:r>
      <w:r w:rsidR="00A05302" w:rsidRPr="00870F11">
        <w:rPr>
          <w:rFonts w:asciiTheme="majorHAnsi" w:hAnsiTheme="majorHAnsi"/>
          <w:sz w:val="22"/>
          <w:szCs w:val="22"/>
        </w:rPr>
        <w:t xml:space="preserve">. </w:t>
      </w:r>
      <w:r w:rsidR="00CA0114" w:rsidRPr="00870F11">
        <w:rPr>
          <w:rFonts w:asciiTheme="majorHAnsi" w:hAnsiTheme="majorHAnsi"/>
          <w:sz w:val="22"/>
          <w:szCs w:val="22"/>
        </w:rPr>
        <w:t xml:space="preserve">This requires transparent and </w:t>
      </w:r>
      <w:r w:rsidR="005422F1" w:rsidRPr="00870F11">
        <w:rPr>
          <w:rFonts w:asciiTheme="majorHAnsi" w:hAnsiTheme="majorHAnsi"/>
          <w:sz w:val="22"/>
          <w:szCs w:val="22"/>
        </w:rPr>
        <w:t>accountable institutions, setting up an adequate legal, regulatory and policy framework. Political, socio-cultural and economic factors inevitably shape this environment.</w:t>
      </w:r>
      <w:r w:rsidR="00400C6D" w:rsidRPr="00870F11">
        <w:rPr>
          <w:rFonts w:asciiTheme="majorHAnsi" w:hAnsiTheme="majorHAnsi"/>
          <w:sz w:val="22"/>
          <w:szCs w:val="22"/>
        </w:rPr>
        <w:t xml:space="preserve"> The different historical backgrounds of the States within the pan-European region mean that there are a variety of legal, political and economic traditions, a number of common </w:t>
      </w:r>
      <w:r w:rsidR="00400C6D" w:rsidRPr="00870F11">
        <w:rPr>
          <w:rFonts w:asciiTheme="majorHAnsi" w:hAnsiTheme="majorHAnsi"/>
          <w:sz w:val="22"/>
          <w:szCs w:val="22"/>
        </w:rPr>
        <w:lastRenderedPageBreak/>
        <w:t>practices have emerged that are recognised to contribute to an environment that enables effective public participation under the Protocol. It is important to underline that public participation can only be realised when the public takes up its right and participates actively.</w:t>
      </w:r>
    </w:p>
    <w:p w14:paraId="3157D3DB" w14:textId="77777777" w:rsidR="005E7640" w:rsidRPr="00956B90" w:rsidRDefault="000921F4" w:rsidP="005E7640">
      <w:pPr>
        <w:pStyle w:val="Heading1"/>
        <w:rPr>
          <w:sz w:val="28"/>
          <w:szCs w:val="22"/>
        </w:rPr>
      </w:pPr>
      <w:bookmarkStart w:id="10" w:name="_Toc359829291"/>
      <w:r w:rsidRPr="00956B90">
        <w:rPr>
          <w:sz w:val="28"/>
          <w:szCs w:val="22"/>
        </w:rPr>
        <w:t>B)</w:t>
      </w:r>
      <w:r w:rsidRPr="00956B90">
        <w:rPr>
          <w:sz w:val="28"/>
          <w:szCs w:val="22"/>
        </w:rPr>
        <w:tab/>
      </w:r>
      <w:r w:rsidR="005E7640" w:rsidRPr="00956B90">
        <w:rPr>
          <w:sz w:val="28"/>
          <w:szCs w:val="22"/>
        </w:rPr>
        <w:t>Public Participation under the Protocol – General Aspects</w:t>
      </w:r>
      <w:bookmarkEnd w:id="10"/>
    </w:p>
    <w:p w14:paraId="2AF7C042" w14:textId="0C790BE7" w:rsidR="005E7640" w:rsidRPr="003224F1" w:rsidRDefault="00D40367" w:rsidP="00D40367">
      <w:pPr>
        <w:pStyle w:val="Heading2"/>
        <w:rPr>
          <w:sz w:val="24"/>
          <w:szCs w:val="22"/>
        </w:rPr>
      </w:pPr>
      <w:bookmarkStart w:id="11" w:name="_Toc359829292"/>
      <w:r w:rsidRPr="003224F1">
        <w:rPr>
          <w:sz w:val="24"/>
          <w:szCs w:val="22"/>
        </w:rPr>
        <w:t>1)</w:t>
      </w:r>
      <w:r w:rsidRPr="003224F1">
        <w:rPr>
          <w:sz w:val="24"/>
          <w:szCs w:val="22"/>
        </w:rPr>
        <w:tab/>
        <w:t>Key Challenges to Ensuring Public Participation under the Protocol</w:t>
      </w:r>
      <w:bookmarkEnd w:id="11"/>
    </w:p>
    <w:p w14:paraId="2E3A4515" w14:textId="77777777" w:rsidR="00D40367" w:rsidRPr="00870F11" w:rsidRDefault="00D40367" w:rsidP="005E7640">
      <w:pPr>
        <w:rPr>
          <w:rFonts w:asciiTheme="majorHAnsi" w:hAnsiTheme="majorHAnsi"/>
          <w:sz w:val="22"/>
          <w:szCs w:val="22"/>
        </w:rPr>
      </w:pPr>
    </w:p>
    <w:p w14:paraId="7D97774B" w14:textId="2A209EDB" w:rsidR="00BB33DC" w:rsidRPr="00870F11" w:rsidRDefault="002D7CE0" w:rsidP="005E7640">
      <w:pPr>
        <w:rPr>
          <w:rFonts w:asciiTheme="majorHAnsi" w:hAnsiTheme="majorHAnsi"/>
          <w:sz w:val="22"/>
          <w:szCs w:val="22"/>
        </w:rPr>
      </w:pPr>
      <w:r w:rsidRPr="00870F11">
        <w:rPr>
          <w:rFonts w:asciiTheme="majorHAnsi" w:hAnsiTheme="majorHAnsi"/>
          <w:sz w:val="22"/>
          <w:szCs w:val="22"/>
        </w:rPr>
        <w:t>Ensuring effective p</w:t>
      </w:r>
      <w:r w:rsidR="00E10DC8" w:rsidRPr="00870F11">
        <w:rPr>
          <w:rFonts w:asciiTheme="majorHAnsi" w:hAnsiTheme="majorHAnsi"/>
          <w:sz w:val="22"/>
          <w:szCs w:val="22"/>
        </w:rPr>
        <w:t>ublic participation is a major challenge</w:t>
      </w:r>
      <w:r w:rsidR="000909AA" w:rsidRPr="00870F11">
        <w:rPr>
          <w:rFonts w:asciiTheme="majorHAnsi" w:hAnsiTheme="majorHAnsi"/>
          <w:sz w:val="22"/>
          <w:szCs w:val="22"/>
        </w:rPr>
        <w:t xml:space="preserve"> </w:t>
      </w:r>
      <w:r w:rsidR="00E10DC8" w:rsidRPr="00870F11">
        <w:rPr>
          <w:rFonts w:asciiTheme="majorHAnsi" w:hAnsiTheme="majorHAnsi"/>
          <w:sz w:val="22"/>
          <w:szCs w:val="22"/>
        </w:rPr>
        <w:t>throughout the pan-European region.</w:t>
      </w:r>
      <w:r w:rsidR="00FA0734" w:rsidRPr="00870F11">
        <w:rPr>
          <w:rFonts w:asciiTheme="majorHAnsi" w:hAnsiTheme="majorHAnsi"/>
          <w:sz w:val="22"/>
          <w:szCs w:val="22"/>
        </w:rPr>
        <w:t xml:space="preserve"> </w:t>
      </w:r>
      <w:r w:rsidR="00BB33DC" w:rsidRPr="00870F11">
        <w:rPr>
          <w:rFonts w:asciiTheme="majorHAnsi" w:hAnsiTheme="majorHAnsi"/>
          <w:sz w:val="22"/>
          <w:szCs w:val="22"/>
        </w:rPr>
        <w:t>The</w:t>
      </w:r>
      <w:r w:rsidR="00836EB1" w:rsidRPr="00870F11">
        <w:rPr>
          <w:rFonts w:asciiTheme="majorHAnsi" w:hAnsiTheme="majorHAnsi"/>
          <w:sz w:val="22"/>
          <w:szCs w:val="22"/>
        </w:rPr>
        <w:t xml:space="preserve"> main obstacles to ensuring effective public participation at all levels of decision-making regarding water and</w:t>
      </w:r>
      <w:r w:rsidR="00BB33DC" w:rsidRPr="00870F11">
        <w:rPr>
          <w:rFonts w:asciiTheme="majorHAnsi" w:hAnsiTheme="majorHAnsi"/>
          <w:sz w:val="22"/>
          <w:szCs w:val="22"/>
        </w:rPr>
        <w:t xml:space="preserve"> health issues </w:t>
      </w:r>
      <w:r w:rsidR="00792B45" w:rsidRPr="00870F11">
        <w:rPr>
          <w:rFonts w:asciiTheme="majorHAnsi" w:hAnsiTheme="majorHAnsi"/>
          <w:sz w:val="22"/>
          <w:szCs w:val="22"/>
        </w:rPr>
        <w:t>include, inter alia</w:t>
      </w:r>
      <w:r w:rsidR="00FB2966" w:rsidRPr="00870F11">
        <w:rPr>
          <w:rStyle w:val="FootnoteReference"/>
          <w:rFonts w:asciiTheme="majorHAnsi" w:hAnsiTheme="majorHAnsi"/>
          <w:sz w:val="22"/>
          <w:szCs w:val="22"/>
        </w:rPr>
        <w:footnoteReference w:id="14"/>
      </w:r>
      <w:r w:rsidR="006448F7" w:rsidRPr="00870F11">
        <w:rPr>
          <w:rFonts w:asciiTheme="majorHAnsi" w:hAnsiTheme="majorHAnsi"/>
          <w:sz w:val="22"/>
          <w:szCs w:val="22"/>
        </w:rPr>
        <w:t>:</w:t>
      </w:r>
    </w:p>
    <w:p w14:paraId="39056EDE" w14:textId="0E8A9F38" w:rsidR="00DC6EF2" w:rsidRPr="00870F11" w:rsidRDefault="008D7B74" w:rsidP="00451AF7">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Lack of awareness of the public’</w:t>
      </w:r>
      <w:r w:rsidR="00280764" w:rsidRPr="00870F11">
        <w:rPr>
          <w:rFonts w:asciiTheme="majorHAnsi" w:hAnsiTheme="majorHAnsi"/>
          <w:b/>
          <w:sz w:val="22"/>
          <w:szCs w:val="22"/>
        </w:rPr>
        <w:t xml:space="preserve">s rights and </w:t>
      </w:r>
      <w:r w:rsidRPr="00870F11">
        <w:rPr>
          <w:rFonts w:asciiTheme="majorHAnsi" w:hAnsiTheme="majorHAnsi"/>
          <w:b/>
          <w:sz w:val="22"/>
          <w:szCs w:val="22"/>
        </w:rPr>
        <w:t>the public authorities’ obligations regarding public participation</w:t>
      </w:r>
      <w:r w:rsidR="00280764" w:rsidRPr="00870F11">
        <w:rPr>
          <w:rStyle w:val="FootnoteReference"/>
          <w:rFonts w:asciiTheme="majorHAnsi" w:hAnsiTheme="majorHAnsi"/>
          <w:sz w:val="22"/>
          <w:szCs w:val="22"/>
        </w:rPr>
        <w:footnoteReference w:id="15"/>
      </w:r>
      <w:r w:rsidR="006E631C" w:rsidRPr="00870F11">
        <w:rPr>
          <w:rFonts w:asciiTheme="majorHAnsi" w:hAnsiTheme="majorHAnsi"/>
          <w:sz w:val="22"/>
          <w:szCs w:val="22"/>
        </w:rPr>
        <w:t>:</w:t>
      </w:r>
      <w:r w:rsidR="00FA0734" w:rsidRPr="00870F11">
        <w:rPr>
          <w:rFonts w:asciiTheme="majorHAnsi" w:hAnsiTheme="majorHAnsi"/>
          <w:sz w:val="22"/>
          <w:szCs w:val="22"/>
        </w:rPr>
        <w:t xml:space="preserve"> </w:t>
      </w:r>
      <w:r w:rsidR="006E631C" w:rsidRPr="00870F11">
        <w:rPr>
          <w:rFonts w:asciiTheme="majorHAnsi" w:hAnsiTheme="majorHAnsi"/>
          <w:sz w:val="22"/>
          <w:szCs w:val="22"/>
        </w:rPr>
        <w:t>The benefits of the process and its positive ef</w:t>
      </w:r>
      <w:r w:rsidR="00D27DDC" w:rsidRPr="00870F11">
        <w:rPr>
          <w:rFonts w:asciiTheme="majorHAnsi" w:hAnsiTheme="majorHAnsi"/>
          <w:sz w:val="22"/>
          <w:szCs w:val="22"/>
        </w:rPr>
        <w:t xml:space="preserve">fect of being cost-effective </w:t>
      </w:r>
      <w:r w:rsidR="00D81CED" w:rsidRPr="00870F11">
        <w:rPr>
          <w:rFonts w:asciiTheme="majorHAnsi" w:hAnsiTheme="majorHAnsi"/>
          <w:sz w:val="22"/>
          <w:szCs w:val="22"/>
        </w:rPr>
        <w:t xml:space="preserve">are </w:t>
      </w:r>
      <w:r w:rsidR="006E631C" w:rsidRPr="00870F11">
        <w:rPr>
          <w:rFonts w:asciiTheme="majorHAnsi" w:hAnsiTheme="majorHAnsi"/>
          <w:sz w:val="22"/>
          <w:szCs w:val="22"/>
        </w:rPr>
        <w:t>often not</w:t>
      </w:r>
      <w:r w:rsidR="00883724" w:rsidRPr="00870F11">
        <w:rPr>
          <w:rFonts w:asciiTheme="majorHAnsi" w:hAnsiTheme="majorHAnsi"/>
          <w:sz w:val="22"/>
          <w:szCs w:val="22"/>
        </w:rPr>
        <w:t xml:space="preserve"> properly</w:t>
      </w:r>
      <w:r w:rsidR="008C7585" w:rsidRPr="00870F11">
        <w:rPr>
          <w:rFonts w:asciiTheme="majorHAnsi" w:hAnsiTheme="majorHAnsi"/>
          <w:sz w:val="22"/>
          <w:szCs w:val="22"/>
        </w:rPr>
        <w:t xml:space="preserve"> understood by </w:t>
      </w:r>
      <w:r w:rsidR="00E32748" w:rsidRPr="00870F11">
        <w:rPr>
          <w:rFonts w:asciiTheme="majorHAnsi" w:hAnsiTheme="majorHAnsi"/>
          <w:sz w:val="22"/>
          <w:szCs w:val="22"/>
        </w:rPr>
        <w:t xml:space="preserve">the </w:t>
      </w:r>
      <w:r w:rsidR="008C7585" w:rsidRPr="00870F11">
        <w:rPr>
          <w:rFonts w:asciiTheme="majorHAnsi" w:hAnsiTheme="majorHAnsi"/>
          <w:sz w:val="22"/>
          <w:szCs w:val="22"/>
        </w:rPr>
        <w:t>public</w:t>
      </w:r>
      <w:r w:rsidR="006E631C" w:rsidRPr="00870F11">
        <w:rPr>
          <w:rFonts w:asciiTheme="majorHAnsi" w:hAnsiTheme="majorHAnsi"/>
          <w:sz w:val="22"/>
          <w:szCs w:val="22"/>
        </w:rPr>
        <w:t xml:space="preserve"> authorities</w:t>
      </w:r>
      <w:r w:rsidR="00E32748" w:rsidRPr="00870F11">
        <w:rPr>
          <w:rFonts w:asciiTheme="majorHAnsi" w:hAnsiTheme="majorHAnsi"/>
          <w:sz w:val="22"/>
          <w:szCs w:val="22"/>
        </w:rPr>
        <w:t xml:space="preserve"> involved</w:t>
      </w:r>
      <w:r w:rsidR="006E631C" w:rsidRPr="00870F11">
        <w:rPr>
          <w:rFonts w:asciiTheme="majorHAnsi" w:hAnsiTheme="majorHAnsi"/>
          <w:sz w:val="22"/>
          <w:szCs w:val="22"/>
        </w:rPr>
        <w:t xml:space="preserve">. Furthermore, the public often </w:t>
      </w:r>
      <w:r w:rsidR="00D81CED" w:rsidRPr="00870F11">
        <w:rPr>
          <w:rFonts w:asciiTheme="majorHAnsi" w:hAnsiTheme="majorHAnsi"/>
          <w:sz w:val="22"/>
          <w:szCs w:val="22"/>
        </w:rPr>
        <w:t xml:space="preserve">do </w:t>
      </w:r>
      <w:r w:rsidR="006E631C" w:rsidRPr="00870F11">
        <w:rPr>
          <w:rFonts w:asciiTheme="majorHAnsi" w:hAnsiTheme="majorHAnsi"/>
          <w:sz w:val="22"/>
          <w:szCs w:val="22"/>
        </w:rPr>
        <w:t xml:space="preserve">not know of an on-going public participation procedure </w:t>
      </w:r>
      <w:r w:rsidR="00B8061F" w:rsidRPr="00870F11">
        <w:rPr>
          <w:rFonts w:asciiTheme="majorHAnsi" w:hAnsiTheme="majorHAnsi"/>
          <w:sz w:val="22"/>
          <w:szCs w:val="22"/>
        </w:rPr>
        <w:t xml:space="preserve">because of a lack of </w:t>
      </w:r>
      <w:r w:rsidR="00ED5A4A" w:rsidRPr="00870F11">
        <w:rPr>
          <w:rFonts w:asciiTheme="majorHAnsi" w:hAnsiTheme="majorHAnsi"/>
          <w:sz w:val="22"/>
          <w:szCs w:val="22"/>
        </w:rPr>
        <w:t>limited time, language or literacy issues, or limited access to communicat</w:t>
      </w:r>
      <w:r w:rsidR="00C73EBC" w:rsidRPr="00870F11">
        <w:rPr>
          <w:rFonts w:asciiTheme="majorHAnsi" w:hAnsiTheme="majorHAnsi"/>
          <w:sz w:val="22"/>
          <w:szCs w:val="22"/>
        </w:rPr>
        <w:t>ion tools, such as the internet,</w:t>
      </w:r>
      <w:r w:rsidR="006E631C" w:rsidRPr="00870F11">
        <w:rPr>
          <w:rFonts w:asciiTheme="majorHAnsi" w:hAnsiTheme="majorHAnsi"/>
          <w:sz w:val="22"/>
          <w:szCs w:val="22"/>
        </w:rPr>
        <w:t xml:space="preserve"> or general capacity gaps</w:t>
      </w:r>
      <w:r w:rsidR="00C73EBC" w:rsidRPr="00870F11">
        <w:rPr>
          <w:rFonts w:asciiTheme="majorHAnsi" w:hAnsiTheme="majorHAnsi"/>
          <w:sz w:val="22"/>
          <w:szCs w:val="22"/>
        </w:rPr>
        <w:t>, due to e.g. discrimination of women or ethnic groups</w:t>
      </w:r>
      <w:r w:rsidR="006E631C" w:rsidRPr="00870F11">
        <w:rPr>
          <w:rFonts w:asciiTheme="majorHAnsi" w:hAnsiTheme="majorHAnsi"/>
          <w:sz w:val="22"/>
          <w:szCs w:val="22"/>
        </w:rPr>
        <w:t>. Some</w:t>
      </w:r>
      <w:r w:rsidR="00B61C3A" w:rsidRPr="00870F11">
        <w:rPr>
          <w:rFonts w:asciiTheme="majorHAnsi" w:hAnsiTheme="majorHAnsi"/>
          <w:sz w:val="22"/>
          <w:szCs w:val="22"/>
        </w:rPr>
        <w:t xml:space="preserve">times </w:t>
      </w:r>
      <w:r w:rsidR="003938BA" w:rsidRPr="00870F11">
        <w:rPr>
          <w:rFonts w:asciiTheme="majorHAnsi" w:hAnsiTheme="majorHAnsi"/>
          <w:sz w:val="22"/>
          <w:szCs w:val="22"/>
        </w:rPr>
        <w:t xml:space="preserve">previous </w:t>
      </w:r>
      <w:r w:rsidR="006E631C" w:rsidRPr="00870F11">
        <w:rPr>
          <w:rFonts w:asciiTheme="majorHAnsi" w:hAnsiTheme="majorHAnsi"/>
          <w:sz w:val="22"/>
          <w:szCs w:val="22"/>
        </w:rPr>
        <w:t>bad experiences</w:t>
      </w:r>
      <w:r w:rsidR="00B61C3A" w:rsidRPr="00870F11">
        <w:rPr>
          <w:rFonts w:asciiTheme="majorHAnsi" w:hAnsiTheme="majorHAnsi"/>
          <w:sz w:val="22"/>
          <w:szCs w:val="22"/>
        </w:rPr>
        <w:t xml:space="preserve"> with public participation processes lead to a ne</w:t>
      </w:r>
      <w:r w:rsidR="006E631C" w:rsidRPr="00870F11">
        <w:rPr>
          <w:rFonts w:asciiTheme="majorHAnsi" w:hAnsiTheme="majorHAnsi"/>
          <w:sz w:val="22"/>
          <w:szCs w:val="22"/>
        </w:rPr>
        <w:t>gative attitude</w:t>
      </w:r>
      <w:r w:rsidR="00B61C3A" w:rsidRPr="00870F11">
        <w:rPr>
          <w:rFonts w:asciiTheme="majorHAnsi" w:hAnsiTheme="majorHAnsi"/>
          <w:sz w:val="22"/>
          <w:szCs w:val="22"/>
        </w:rPr>
        <w:t xml:space="preserve"> amongst </w:t>
      </w:r>
      <w:r w:rsidR="00DC671F" w:rsidRPr="00870F11">
        <w:rPr>
          <w:rFonts w:asciiTheme="majorHAnsi" w:hAnsiTheme="majorHAnsi"/>
          <w:sz w:val="22"/>
          <w:szCs w:val="22"/>
        </w:rPr>
        <w:t>the public</w:t>
      </w:r>
      <w:r w:rsidR="00C73EBC" w:rsidRPr="00870F11">
        <w:rPr>
          <w:rFonts w:asciiTheme="majorHAnsi" w:hAnsiTheme="majorHAnsi"/>
          <w:sz w:val="22"/>
          <w:szCs w:val="22"/>
        </w:rPr>
        <w:t xml:space="preserve"> and </w:t>
      </w:r>
      <w:r w:rsidR="008C7585" w:rsidRPr="00870F11">
        <w:rPr>
          <w:rFonts w:asciiTheme="majorHAnsi" w:hAnsiTheme="majorHAnsi"/>
          <w:sz w:val="22"/>
          <w:szCs w:val="22"/>
        </w:rPr>
        <w:t>officials</w:t>
      </w:r>
      <w:r w:rsidR="006E631C" w:rsidRPr="00870F11">
        <w:rPr>
          <w:rFonts w:asciiTheme="majorHAnsi" w:hAnsiTheme="majorHAnsi"/>
          <w:sz w:val="22"/>
          <w:szCs w:val="22"/>
        </w:rPr>
        <w:t xml:space="preserve"> to</w:t>
      </w:r>
      <w:r w:rsidR="00B61C3A" w:rsidRPr="00870F11">
        <w:rPr>
          <w:rFonts w:asciiTheme="majorHAnsi" w:hAnsiTheme="majorHAnsi"/>
          <w:sz w:val="22"/>
          <w:szCs w:val="22"/>
        </w:rPr>
        <w:t>wards</w:t>
      </w:r>
      <w:r w:rsidR="006E631C" w:rsidRPr="00870F11">
        <w:rPr>
          <w:rFonts w:asciiTheme="majorHAnsi" w:hAnsiTheme="majorHAnsi"/>
          <w:sz w:val="22"/>
          <w:szCs w:val="22"/>
        </w:rPr>
        <w:t xml:space="preserve"> public participation</w:t>
      </w:r>
      <w:r w:rsidR="00B61C3A" w:rsidRPr="00870F11">
        <w:rPr>
          <w:rFonts w:asciiTheme="majorHAnsi" w:hAnsiTheme="majorHAnsi"/>
          <w:sz w:val="22"/>
          <w:szCs w:val="22"/>
        </w:rPr>
        <w:t>.</w:t>
      </w:r>
    </w:p>
    <w:p w14:paraId="3F76947A" w14:textId="7787AFCD" w:rsidR="00484BF7" w:rsidRPr="00870F11" w:rsidRDefault="00134643" w:rsidP="00451AF7">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 xml:space="preserve">Lack of </w:t>
      </w:r>
      <w:r w:rsidR="00DC6EF2" w:rsidRPr="00870F11">
        <w:rPr>
          <w:rFonts w:asciiTheme="majorHAnsi" w:hAnsiTheme="majorHAnsi"/>
          <w:b/>
          <w:sz w:val="22"/>
          <w:szCs w:val="22"/>
        </w:rPr>
        <w:t xml:space="preserve">appropriate regulatory </w:t>
      </w:r>
      <w:r w:rsidRPr="00870F11">
        <w:rPr>
          <w:rFonts w:asciiTheme="majorHAnsi" w:hAnsiTheme="majorHAnsi"/>
          <w:b/>
          <w:sz w:val="22"/>
          <w:szCs w:val="22"/>
        </w:rPr>
        <w:t>framework or short time frames</w:t>
      </w:r>
      <w:r w:rsidR="00C73EBC" w:rsidRPr="00870F11">
        <w:rPr>
          <w:rFonts w:asciiTheme="majorHAnsi" w:hAnsiTheme="majorHAnsi"/>
          <w:sz w:val="22"/>
          <w:szCs w:val="22"/>
        </w:rPr>
        <w:t xml:space="preserve">: </w:t>
      </w:r>
      <w:r w:rsidRPr="00870F11">
        <w:rPr>
          <w:rFonts w:asciiTheme="majorHAnsi" w:hAnsiTheme="majorHAnsi"/>
          <w:sz w:val="22"/>
          <w:szCs w:val="22"/>
        </w:rPr>
        <w:t xml:space="preserve"> </w:t>
      </w:r>
      <w:r w:rsidR="00EA4F5B" w:rsidRPr="00870F11">
        <w:rPr>
          <w:rFonts w:asciiTheme="majorHAnsi" w:hAnsiTheme="majorHAnsi"/>
          <w:sz w:val="22"/>
          <w:szCs w:val="22"/>
        </w:rPr>
        <w:t>The lack of a general legal framework providing for effective public p</w:t>
      </w:r>
      <w:r w:rsidR="007A64CF" w:rsidRPr="00870F11">
        <w:rPr>
          <w:rFonts w:asciiTheme="majorHAnsi" w:hAnsiTheme="majorHAnsi"/>
          <w:sz w:val="22"/>
          <w:szCs w:val="22"/>
        </w:rPr>
        <w:t>articipation</w:t>
      </w:r>
      <w:r w:rsidR="00DC6EF2" w:rsidRPr="00870F11">
        <w:rPr>
          <w:rFonts w:asciiTheme="majorHAnsi" w:hAnsiTheme="majorHAnsi"/>
          <w:sz w:val="22"/>
          <w:szCs w:val="22"/>
        </w:rPr>
        <w:t>, often resulting from a lack of political will to create such framework,</w:t>
      </w:r>
      <w:r w:rsidR="007A64CF" w:rsidRPr="00870F11">
        <w:rPr>
          <w:rFonts w:asciiTheme="majorHAnsi" w:hAnsiTheme="majorHAnsi"/>
          <w:sz w:val="22"/>
          <w:szCs w:val="22"/>
        </w:rPr>
        <w:t xml:space="preserve"> is an obstacle. In particular, </w:t>
      </w:r>
      <w:r w:rsidR="00C73EBC" w:rsidRPr="00870F11">
        <w:rPr>
          <w:rFonts w:asciiTheme="majorHAnsi" w:hAnsiTheme="majorHAnsi"/>
          <w:sz w:val="22"/>
          <w:szCs w:val="22"/>
        </w:rPr>
        <w:t>short deadline</w:t>
      </w:r>
      <w:r w:rsidR="007A64CF" w:rsidRPr="00870F11">
        <w:rPr>
          <w:rFonts w:asciiTheme="majorHAnsi" w:hAnsiTheme="majorHAnsi"/>
          <w:sz w:val="22"/>
          <w:szCs w:val="22"/>
        </w:rPr>
        <w:t>s</w:t>
      </w:r>
      <w:r w:rsidR="00C73EBC" w:rsidRPr="00870F11">
        <w:rPr>
          <w:rFonts w:asciiTheme="majorHAnsi" w:hAnsiTheme="majorHAnsi"/>
          <w:sz w:val="22"/>
          <w:szCs w:val="22"/>
        </w:rPr>
        <w:t xml:space="preserve"> for the examination of documents and for submitting opinions and comments often impedes public engagement.</w:t>
      </w:r>
    </w:p>
    <w:p w14:paraId="04C496EB" w14:textId="01B61FEA" w:rsidR="006E631C" w:rsidRPr="00870F11" w:rsidRDefault="006E631C" w:rsidP="00280764">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 xml:space="preserve">Lack of access to information relevant to </w:t>
      </w:r>
      <w:r w:rsidR="00D27DDC" w:rsidRPr="00870F11">
        <w:rPr>
          <w:rFonts w:asciiTheme="majorHAnsi" w:hAnsiTheme="majorHAnsi"/>
          <w:b/>
          <w:sz w:val="22"/>
          <w:szCs w:val="22"/>
        </w:rPr>
        <w:t>the decision-making</w:t>
      </w:r>
      <w:r w:rsidR="00D81CED" w:rsidRPr="00870F11">
        <w:rPr>
          <w:rFonts w:asciiTheme="majorHAnsi" w:hAnsiTheme="majorHAnsi"/>
          <w:b/>
          <w:sz w:val="22"/>
          <w:szCs w:val="22"/>
        </w:rPr>
        <w:t xml:space="preserve"> process</w:t>
      </w:r>
      <w:r w:rsidR="00D27DDC" w:rsidRPr="00870F11">
        <w:rPr>
          <w:rFonts w:asciiTheme="majorHAnsi" w:hAnsiTheme="majorHAnsi"/>
          <w:sz w:val="22"/>
          <w:szCs w:val="22"/>
        </w:rPr>
        <w:t xml:space="preserve">: </w:t>
      </w:r>
      <w:r w:rsidR="00883724" w:rsidRPr="00870F11">
        <w:rPr>
          <w:rFonts w:asciiTheme="majorHAnsi" w:hAnsiTheme="majorHAnsi"/>
          <w:sz w:val="22"/>
          <w:szCs w:val="22"/>
        </w:rPr>
        <w:t>Non-relevant or i</w:t>
      </w:r>
      <w:r w:rsidR="00D27DDC" w:rsidRPr="00870F11">
        <w:rPr>
          <w:rFonts w:asciiTheme="majorHAnsi" w:hAnsiTheme="majorHAnsi"/>
          <w:sz w:val="22"/>
          <w:szCs w:val="22"/>
        </w:rPr>
        <w:t>ncorrect information or the withholding of information due to it “confidentiality” sometimes detain the public to engage.</w:t>
      </w:r>
    </w:p>
    <w:p w14:paraId="609A7ED5" w14:textId="7EBF7D53" w:rsidR="00D27DDC" w:rsidRPr="00870F11" w:rsidRDefault="00D27DDC" w:rsidP="00B61C3A">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Lack of political will</w:t>
      </w:r>
      <w:r w:rsidRPr="00870F11">
        <w:rPr>
          <w:rFonts w:asciiTheme="majorHAnsi" w:hAnsiTheme="majorHAnsi"/>
          <w:sz w:val="22"/>
          <w:szCs w:val="22"/>
        </w:rPr>
        <w:t xml:space="preserve">: </w:t>
      </w:r>
      <w:r w:rsidR="00B61C3A" w:rsidRPr="00870F11">
        <w:rPr>
          <w:rFonts w:asciiTheme="majorHAnsi" w:hAnsiTheme="majorHAnsi"/>
          <w:sz w:val="22"/>
          <w:szCs w:val="22"/>
        </w:rPr>
        <w:t>The authorities lack the political willingness to organise public participation as it is deem</w:t>
      </w:r>
      <w:r w:rsidR="00FB2966" w:rsidRPr="00870F11">
        <w:rPr>
          <w:rFonts w:asciiTheme="majorHAnsi" w:hAnsiTheme="majorHAnsi"/>
          <w:sz w:val="22"/>
          <w:szCs w:val="22"/>
        </w:rPr>
        <w:t>ed to be a complicated and time-</w:t>
      </w:r>
      <w:r w:rsidR="00B61C3A" w:rsidRPr="00870F11">
        <w:rPr>
          <w:rFonts w:asciiTheme="majorHAnsi" w:hAnsiTheme="majorHAnsi"/>
          <w:sz w:val="22"/>
          <w:szCs w:val="22"/>
        </w:rPr>
        <w:t>consuming process.</w:t>
      </w:r>
      <w:r w:rsidR="00D45F7D" w:rsidRPr="00870F11">
        <w:rPr>
          <w:rFonts w:asciiTheme="majorHAnsi" w:hAnsiTheme="majorHAnsi"/>
          <w:sz w:val="22"/>
          <w:szCs w:val="22"/>
        </w:rPr>
        <w:t xml:space="preserve"> Most critical</w:t>
      </w:r>
      <w:r w:rsidR="00EA4F5B" w:rsidRPr="00870F11">
        <w:rPr>
          <w:rFonts w:asciiTheme="majorHAnsi" w:hAnsiTheme="majorHAnsi"/>
          <w:sz w:val="22"/>
          <w:szCs w:val="22"/>
        </w:rPr>
        <w:t>ly</w:t>
      </w:r>
      <w:r w:rsidR="00D45F7D" w:rsidRPr="00870F11">
        <w:rPr>
          <w:rFonts w:asciiTheme="majorHAnsi" w:hAnsiTheme="majorHAnsi"/>
          <w:sz w:val="22"/>
          <w:szCs w:val="22"/>
        </w:rPr>
        <w:t>,</w:t>
      </w:r>
      <w:r w:rsidR="00B61C3A" w:rsidRPr="00870F11">
        <w:rPr>
          <w:rFonts w:asciiTheme="majorHAnsi" w:hAnsiTheme="majorHAnsi"/>
          <w:sz w:val="22"/>
          <w:szCs w:val="22"/>
        </w:rPr>
        <w:t xml:space="preserve"> </w:t>
      </w:r>
      <w:r w:rsidR="00D45F7D" w:rsidRPr="00870F11">
        <w:rPr>
          <w:rFonts w:asciiTheme="majorHAnsi" w:hAnsiTheme="majorHAnsi"/>
          <w:sz w:val="22"/>
          <w:szCs w:val="22"/>
        </w:rPr>
        <w:t>n</w:t>
      </w:r>
      <w:r w:rsidRPr="00870F11">
        <w:rPr>
          <w:rFonts w:asciiTheme="majorHAnsi" w:hAnsiTheme="majorHAnsi"/>
          <w:sz w:val="22"/>
          <w:szCs w:val="22"/>
        </w:rPr>
        <w:t xml:space="preserve">ot taking </w:t>
      </w:r>
      <w:r w:rsidR="00EA4F5B" w:rsidRPr="00870F11">
        <w:rPr>
          <w:rFonts w:asciiTheme="majorHAnsi" w:hAnsiTheme="majorHAnsi"/>
          <w:sz w:val="22"/>
          <w:szCs w:val="22"/>
        </w:rPr>
        <w:t>due</w:t>
      </w:r>
      <w:r w:rsidRPr="00870F11">
        <w:rPr>
          <w:rFonts w:asciiTheme="majorHAnsi" w:hAnsiTheme="majorHAnsi"/>
          <w:sz w:val="22"/>
          <w:szCs w:val="22"/>
        </w:rPr>
        <w:t xml:space="preserve"> account </w:t>
      </w:r>
      <w:r w:rsidR="00EA4F5B" w:rsidRPr="00870F11">
        <w:rPr>
          <w:rFonts w:asciiTheme="majorHAnsi" w:hAnsiTheme="majorHAnsi"/>
          <w:sz w:val="22"/>
          <w:szCs w:val="22"/>
        </w:rPr>
        <w:t xml:space="preserve">of </w:t>
      </w:r>
      <w:r w:rsidRPr="00870F11">
        <w:rPr>
          <w:rFonts w:asciiTheme="majorHAnsi" w:hAnsiTheme="majorHAnsi"/>
          <w:sz w:val="22"/>
          <w:szCs w:val="22"/>
        </w:rPr>
        <w:t>the views of the public in the final outcome of the decision-making le</w:t>
      </w:r>
      <w:r w:rsidR="00997D00" w:rsidRPr="00870F11">
        <w:rPr>
          <w:rFonts w:asciiTheme="majorHAnsi" w:hAnsiTheme="majorHAnsi"/>
          <w:sz w:val="22"/>
          <w:szCs w:val="22"/>
        </w:rPr>
        <w:t>a</w:t>
      </w:r>
      <w:r w:rsidRPr="00870F11">
        <w:rPr>
          <w:rFonts w:asciiTheme="majorHAnsi" w:hAnsiTheme="majorHAnsi"/>
          <w:sz w:val="22"/>
          <w:szCs w:val="22"/>
        </w:rPr>
        <w:t>d</w:t>
      </w:r>
      <w:r w:rsidR="00D81CED" w:rsidRPr="00870F11">
        <w:rPr>
          <w:rFonts w:asciiTheme="majorHAnsi" w:hAnsiTheme="majorHAnsi"/>
          <w:sz w:val="22"/>
          <w:szCs w:val="22"/>
        </w:rPr>
        <w:t>s</w:t>
      </w:r>
      <w:r w:rsidRPr="00870F11">
        <w:rPr>
          <w:rFonts w:asciiTheme="majorHAnsi" w:hAnsiTheme="majorHAnsi"/>
          <w:sz w:val="22"/>
          <w:szCs w:val="22"/>
        </w:rPr>
        <w:t xml:space="preserve"> to frustration an</w:t>
      </w:r>
      <w:r w:rsidR="00D45F7D" w:rsidRPr="00870F11">
        <w:rPr>
          <w:rFonts w:asciiTheme="majorHAnsi" w:hAnsiTheme="majorHAnsi"/>
          <w:sz w:val="22"/>
          <w:szCs w:val="22"/>
        </w:rPr>
        <w:t>d disillusionment for all</w:t>
      </w:r>
      <w:r w:rsidRPr="00870F11">
        <w:rPr>
          <w:rFonts w:asciiTheme="majorHAnsi" w:hAnsiTheme="majorHAnsi"/>
          <w:sz w:val="22"/>
          <w:szCs w:val="22"/>
        </w:rPr>
        <w:t xml:space="preserve"> </w:t>
      </w:r>
      <w:r w:rsidR="00EA4F5B" w:rsidRPr="00870F11">
        <w:rPr>
          <w:rFonts w:asciiTheme="majorHAnsi" w:hAnsiTheme="majorHAnsi"/>
          <w:sz w:val="22"/>
          <w:szCs w:val="22"/>
        </w:rPr>
        <w:t>involv</w:t>
      </w:r>
      <w:r w:rsidRPr="00870F11">
        <w:rPr>
          <w:rFonts w:asciiTheme="majorHAnsi" w:hAnsiTheme="majorHAnsi"/>
          <w:sz w:val="22"/>
          <w:szCs w:val="22"/>
        </w:rPr>
        <w:t>ed</w:t>
      </w:r>
      <w:r w:rsidR="00D45F7D" w:rsidRPr="00870F11">
        <w:rPr>
          <w:rFonts w:asciiTheme="majorHAnsi" w:hAnsiTheme="majorHAnsi"/>
          <w:sz w:val="22"/>
          <w:szCs w:val="22"/>
        </w:rPr>
        <w:t xml:space="preserve"> and </w:t>
      </w:r>
      <w:r w:rsidR="00EA4F5B" w:rsidRPr="00870F11">
        <w:rPr>
          <w:rFonts w:asciiTheme="majorHAnsi" w:hAnsiTheme="majorHAnsi"/>
          <w:sz w:val="22"/>
          <w:szCs w:val="22"/>
        </w:rPr>
        <w:t>undermines the whole purpose of the p</w:t>
      </w:r>
      <w:r w:rsidR="00D45F7D" w:rsidRPr="00870F11">
        <w:rPr>
          <w:rFonts w:asciiTheme="majorHAnsi" w:hAnsiTheme="majorHAnsi"/>
          <w:sz w:val="22"/>
          <w:szCs w:val="22"/>
        </w:rPr>
        <w:t xml:space="preserve">ublic participation </w:t>
      </w:r>
      <w:r w:rsidR="00EA4F5B" w:rsidRPr="00870F11">
        <w:rPr>
          <w:rFonts w:asciiTheme="majorHAnsi" w:hAnsiTheme="majorHAnsi"/>
          <w:sz w:val="22"/>
          <w:szCs w:val="22"/>
        </w:rPr>
        <w:t>procedure</w:t>
      </w:r>
      <w:r w:rsidRPr="00870F11">
        <w:rPr>
          <w:rFonts w:asciiTheme="majorHAnsi" w:hAnsiTheme="majorHAnsi"/>
          <w:sz w:val="22"/>
          <w:szCs w:val="22"/>
        </w:rPr>
        <w:t>.</w:t>
      </w:r>
    </w:p>
    <w:p w14:paraId="2200AB97" w14:textId="5E474480" w:rsidR="00FB2966" w:rsidRPr="00870F11" w:rsidRDefault="00FB2966" w:rsidP="00B61C3A">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Lack of cross-</w:t>
      </w:r>
      <w:proofErr w:type="spellStart"/>
      <w:r w:rsidRPr="00870F11">
        <w:rPr>
          <w:rFonts w:asciiTheme="majorHAnsi" w:hAnsiTheme="majorHAnsi"/>
          <w:b/>
          <w:sz w:val="22"/>
          <w:szCs w:val="22"/>
        </w:rPr>
        <w:t>sectoral</w:t>
      </w:r>
      <w:proofErr w:type="spellEnd"/>
      <w:r w:rsidRPr="00870F11">
        <w:rPr>
          <w:rFonts w:asciiTheme="majorHAnsi" w:hAnsiTheme="majorHAnsi"/>
          <w:b/>
          <w:sz w:val="22"/>
          <w:szCs w:val="22"/>
        </w:rPr>
        <w:t xml:space="preserve"> cooperation</w:t>
      </w:r>
      <w:r w:rsidR="00EA4F5B" w:rsidRPr="00870F11">
        <w:rPr>
          <w:rFonts w:asciiTheme="majorHAnsi" w:hAnsiTheme="majorHAnsi"/>
          <w:sz w:val="22"/>
          <w:szCs w:val="22"/>
        </w:rPr>
        <w:t>: C</w:t>
      </w:r>
      <w:r w:rsidRPr="00870F11">
        <w:rPr>
          <w:rFonts w:asciiTheme="majorHAnsi" w:hAnsiTheme="majorHAnsi"/>
          <w:sz w:val="22"/>
          <w:szCs w:val="22"/>
        </w:rPr>
        <w:t>ross-</w:t>
      </w:r>
      <w:proofErr w:type="spellStart"/>
      <w:r w:rsidRPr="00870F11">
        <w:rPr>
          <w:rFonts w:asciiTheme="majorHAnsi" w:hAnsiTheme="majorHAnsi"/>
          <w:sz w:val="22"/>
          <w:szCs w:val="22"/>
        </w:rPr>
        <w:t>sectoral</w:t>
      </w:r>
      <w:proofErr w:type="spellEnd"/>
      <w:r w:rsidRPr="00870F11">
        <w:rPr>
          <w:rFonts w:asciiTheme="majorHAnsi" w:hAnsiTheme="majorHAnsi"/>
          <w:sz w:val="22"/>
          <w:szCs w:val="22"/>
        </w:rPr>
        <w:t xml:space="preserve"> cooperation between different ministries and institutions is a dif</w:t>
      </w:r>
      <w:r w:rsidR="00827616" w:rsidRPr="00870F11">
        <w:rPr>
          <w:rFonts w:asciiTheme="majorHAnsi" w:hAnsiTheme="majorHAnsi"/>
          <w:sz w:val="22"/>
          <w:szCs w:val="22"/>
        </w:rPr>
        <w:t xml:space="preserve">ficult issue and is </w:t>
      </w:r>
      <w:r w:rsidRPr="00870F11">
        <w:rPr>
          <w:rFonts w:asciiTheme="majorHAnsi" w:hAnsiTheme="majorHAnsi"/>
          <w:sz w:val="22"/>
          <w:szCs w:val="22"/>
        </w:rPr>
        <w:t>often exacerbated by high turno</w:t>
      </w:r>
      <w:r w:rsidR="00827616" w:rsidRPr="00870F11">
        <w:rPr>
          <w:rFonts w:asciiTheme="majorHAnsi" w:hAnsiTheme="majorHAnsi"/>
          <w:sz w:val="22"/>
          <w:szCs w:val="22"/>
        </w:rPr>
        <w:t>ver rates of staff within the ministries and subordinated institutions.</w:t>
      </w:r>
    </w:p>
    <w:p w14:paraId="0EC37D26" w14:textId="45A73C0D" w:rsidR="00D27DDC" w:rsidRPr="00870F11" w:rsidRDefault="00D27DDC" w:rsidP="00280764">
      <w:pPr>
        <w:pStyle w:val="ListParagraph"/>
        <w:numPr>
          <w:ilvl w:val="0"/>
          <w:numId w:val="2"/>
        </w:numPr>
        <w:ind w:left="0" w:firstLine="0"/>
        <w:rPr>
          <w:rFonts w:asciiTheme="majorHAnsi" w:hAnsiTheme="majorHAnsi"/>
          <w:sz w:val="22"/>
          <w:szCs w:val="22"/>
        </w:rPr>
      </w:pPr>
      <w:r w:rsidRPr="00870F11">
        <w:rPr>
          <w:rFonts w:asciiTheme="majorHAnsi" w:hAnsiTheme="majorHAnsi"/>
          <w:b/>
          <w:sz w:val="22"/>
          <w:szCs w:val="22"/>
        </w:rPr>
        <w:t>Lack of funding</w:t>
      </w:r>
      <w:r w:rsidR="00EA4F5B" w:rsidRPr="00870F11">
        <w:rPr>
          <w:rFonts w:asciiTheme="majorHAnsi" w:hAnsiTheme="majorHAnsi"/>
          <w:sz w:val="22"/>
          <w:szCs w:val="22"/>
        </w:rPr>
        <w:t>: T</w:t>
      </w:r>
      <w:r w:rsidRPr="00870F11">
        <w:rPr>
          <w:rFonts w:asciiTheme="majorHAnsi" w:hAnsiTheme="majorHAnsi"/>
          <w:sz w:val="22"/>
          <w:szCs w:val="22"/>
        </w:rPr>
        <w:t>he difficulty to find funds for public participation processes</w:t>
      </w:r>
      <w:r w:rsidR="00EA4F5B" w:rsidRPr="00870F11">
        <w:rPr>
          <w:rFonts w:asciiTheme="majorHAnsi" w:hAnsiTheme="majorHAnsi"/>
          <w:sz w:val="22"/>
          <w:szCs w:val="22"/>
        </w:rPr>
        <w:t>, and the potentially high cost of running more complex or extensive public participation procedures,</w:t>
      </w:r>
      <w:r w:rsidRPr="00870F11">
        <w:rPr>
          <w:rFonts w:asciiTheme="majorHAnsi" w:hAnsiTheme="majorHAnsi"/>
          <w:sz w:val="22"/>
          <w:szCs w:val="22"/>
        </w:rPr>
        <w:t xml:space="preserve"> </w:t>
      </w:r>
      <w:r w:rsidR="00D81CED" w:rsidRPr="00870F11">
        <w:rPr>
          <w:rFonts w:asciiTheme="majorHAnsi" w:hAnsiTheme="majorHAnsi"/>
          <w:sz w:val="22"/>
          <w:szCs w:val="22"/>
        </w:rPr>
        <w:t xml:space="preserve">is </w:t>
      </w:r>
      <w:r w:rsidRPr="00870F11">
        <w:rPr>
          <w:rFonts w:asciiTheme="majorHAnsi" w:hAnsiTheme="majorHAnsi"/>
          <w:sz w:val="22"/>
          <w:szCs w:val="22"/>
        </w:rPr>
        <w:t>an obstacle</w:t>
      </w:r>
      <w:r w:rsidRPr="00870F11">
        <w:rPr>
          <w:rStyle w:val="FootnoteReference"/>
          <w:rFonts w:asciiTheme="majorHAnsi" w:hAnsiTheme="majorHAnsi"/>
          <w:sz w:val="22"/>
          <w:szCs w:val="22"/>
        </w:rPr>
        <w:footnoteReference w:id="16"/>
      </w:r>
      <w:r w:rsidRPr="00870F11">
        <w:rPr>
          <w:rFonts w:asciiTheme="majorHAnsi" w:hAnsiTheme="majorHAnsi"/>
          <w:sz w:val="22"/>
          <w:szCs w:val="22"/>
        </w:rPr>
        <w:t>.</w:t>
      </w:r>
    </w:p>
    <w:p w14:paraId="7CA4E49B" w14:textId="77777777" w:rsidR="000C180B" w:rsidRPr="00870F11" w:rsidRDefault="000C180B" w:rsidP="000C180B">
      <w:pPr>
        <w:rPr>
          <w:rFonts w:asciiTheme="majorHAnsi" w:hAnsiTheme="majorHAnsi"/>
          <w:sz w:val="22"/>
          <w:szCs w:val="22"/>
        </w:rPr>
      </w:pPr>
    </w:p>
    <w:p w14:paraId="5CE30B4A" w14:textId="0E38F9B0" w:rsidR="00A9764B" w:rsidRPr="003224F1" w:rsidRDefault="00C6701F" w:rsidP="005B11C8">
      <w:pPr>
        <w:pStyle w:val="Heading2"/>
        <w:numPr>
          <w:ilvl w:val="0"/>
          <w:numId w:val="10"/>
        </w:numPr>
        <w:ind w:hanging="720"/>
        <w:rPr>
          <w:sz w:val="24"/>
          <w:szCs w:val="22"/>
        </w:rPr>
      </w:pPr>
      <w:bookmarkStart w:id="12" w:name="_Toc359829293"/>
      <w:r w:rsidRPr="003224F1">
        <w:rPr>
          <w:sz w:val="24"/>
          <w:szCs w:val="22"/>
        </w:rPr>
        <w:t xml:space="preserve">The Protocol’s </w:t>
      </w:r>
      <w:r w:rsidR="00A9764B" w:rsidRPr="003224F1">
        <w:rPr>
          <w:sz w:val="24"/>
          <w:szCs w:val="22"/>
        </w:rPr>
        <w:t>Provision</w:t>
      </w:r>
      <w:r w:rsidR="000B539F" w:rsidRPr="003224F1">
        <w:rPr>
          <w:sz w:val="24"/>
          <w:szCs w:val="22"/>
        </w:rPr>
        <w:t>s</w:t>
      </w:r>
      <w:r w:rsidRPr="003224F1">
        <w:rPr>
          <w:sz w:val="24"/>
          <w:szCs w:val="22"/>
        </w:rPr>
        <w:t xml:space="preserve"> on</w:t>
      </w:r>
      <w:r w:rsidR="00A9764B" w:rsidRPr="003224F1">
        <w:rPr>
          <w:sz w:val="24"/>
          <w:szCs w:val="22"/>
        </w:rPr>
        <w:t xml:space="preserve"> Public Participation</w:t>
      </w:r>
      <w:bookmarkEnd w:id="12"/>
    </w:p>
    <w:p w14:paraId="1B58816A" w14:textId="77777777" w:rsidR="001A33E0" w:rsidRPr="00870F11" w:rsidRDefault="001A33E0" w:rsidP="00957B1F">
      <w:pPr>
        <w:jc w:val="both"/>
        <w:rPr>
          <w:rFonts w:asciiTheme="majorHAnsi" w:hAnsiTheme="majorHAnsi" w:cs="Calibri"/>
          <w:sz w:val="22"/>
          <w:szCs w:val="22"/>
          <w:lang w:eastAsia="ru-RU"/>
        </w:rPr>
      </w:pPr>
    </w:p>
    <w:p w14:paraId="3ACF8C89" w14:textId="18BD44C7" w:rsidR="00C6701F" w:rsidRPr="00870F11" w:rsidRDefault="00957B1F" w:rsidP="00957B1F">
      <w:pPr>
        <w:jc w:val="both"/>
        <w:rPr>
          <w:rFonts w:asciiTheme="majorHAnsi" w:hAnsiTheme="majorHAnsi" w:cs="Calibri"/>
          <w:sz w:val="22"/>
          <w:szCs w:val="22"/>
          <w:lang w:eastAsia="ru-RU"/>
        </w:rPr>
      </w:pPr>
      <w:r w:rsidRPr="00870F11">
        <w:rPr>
          <w:rFonts w:asciiTheme="majorHAnsi" w:hAnsiTheme="majorHAnsi" w:cs="Calibri"/>
          <w:sz w:val="22"/>
          <w:szCs w:val="22"/>
          <w:lang w:eastAsia="ru-RU"/>
        </w:rPr>
        <w:t xml:space="preserve">Different obligations and opportunities </w:t>
      </w:r>
      <w:r w:rsidR="00BD724D" w:rsidRPr="00870F11">
        <w:rPr>
          <w:rFonts w:asciiTheme="majorHAnsi" w:hAnsiTheme="majorHAnsi" w:cs="Calibri"/>
          <w:sz w:val="22"/>
          <w:szCs w:val="22"/>
          <w:lang w:eastAsia="ru-RU"/>
        </w:rPr>
        <w:t>for public participation</w:t>
      </w:r>
      <w:r w:rsidR="00484BF7" w:rsidRPr="00870F11">
        <w:rPr>
          <w:rFonts w:asciiTheme="majorHAnsi" w:hAnsiTheme="majorHAnsi" w:cs="Calibri"/>
          <w:sz w:val="22"/>
          <w:szCs w:val="22"/>
          <w:lang w:eastAsia="ru-RU"/>
        </w:rPr>
        <w:t xml:space="preserve"> in decision-</w:t>
      </w:r>
      <w:r w:rsidR="00BD724D" w:rsidRPr="00870F11">
        <w:rPr>
          <w:rFonts w:asciiTheme="majorHAnsi" w:hAnsiTheme="majorHAnsi" w:cs="Calibri"/>
          <w:sz w:val="22"/>
          <w:szCs w:val="22"/>
          <w:lang w:eastAsia="ru-RU"/>
        </w:rPr>
        <w:t xml:space="preserve">making </w:t>
      </w:r>
      <w:r w:rsidRPr="00870F11">
        <w:rPr>
          <w:rFonts w:asciiTheme="majorHAnsi" w:hAnsiTheme="majorHAnsi" w:cs="Calibri"/>
          <w:sz w:val="22"/>
          <w:szCs w:val="22"/>
          <w:lang w:eastAsia="ru-RU"/>
        </w:rPr>
        <w:t>derive from the Protocol</w:t>
      </w:r>
      <w:r w:rsidR="00484BF7" w:rsidRPr="00870F11">
        <w:rPr>
          <w:rFonts w:asciiTheme="majorHAnsi" w:hAnsiTheme="majorHAnsi" w:cs="Calibri"/>
          <w:sz w:val="22"/>
          <w:szCs w:val="22"/>
          <w:lang w:eastAsia="ru-RU"/>
        </w:rPr>
        <w:t xml:space="preserve">. They address </w:t>
      </w:r>
      <w:r w:rsidRPr="00870F11">
        <w:rPr>
          <w:rFonts w:asciiTheme="majorHAnsi" w:hAnsiTheme="majorHAnsi" w:cs="Calibri"/>
          <w:sz w:val="22"/>
          <w:szCs w:val="22"/>
          <w:lang w:eastAsia="ru-RU"/>
        </w:rPr>
        <w:t xml:space="preserve">Parties </w:t>
      </w:r>
      <w:r w:rsidR="00484BF7" w:rsidRPr="00870F11">
        <w:rPr>
          <w:rFonts w:asciiTheme="majorHAnsi" w:hAnsiTheme="majorHAnsi" w:cs="Calibri"/>
          <w:sz w:val="22"/>
          <w:szCs w:val="22"/>
          <w:lang w:eastAsia="ru-RU"/>
        </w:rPr>
        <w:t xml:space="preserve">as well as </w:t>
      </w:r>
      <w:r w:rsidRPr="00870F11">
        <w:rPr>
          <w:rFonts w:asciiTheme="majorHAnsi" w:hAnsiTheme="majorHAnsi" w:cs="Calibri"/>
          <w:sz w:val="22"/>
          <w:szCs w:val="22"/>
          <w:lang w:eastAsia="ru-RU"/>
        </w:rPr>
        <w:t xml:space="preserve">other stakeholders, </w:t>
      </w:r>
      <w:r w:rsidR="00E97BD5" w:rsidRPr="00870F11">
        <w:rPr>
          <w:rFonts w:asciiTheme="majorHAnsi" w:hAnsiTheme="majorHAnsi" w:cs="Calibri"/>
          <w:sz w:val="22"/>
          <w:szCs w:val="22"/>
          <w:lang w:eastAsia="ru-RU"/>
        </w:rPr>
        <w:t>in particular</w:t>
      </w:r>
      <w:r w:rsidRPr="00870F11">
        <w:rPr>
          <w:rFonts w:asciiTheme="majorHAnsi" w:hAnsiTheme="majorHAnsi" w:cs="Calibri"/>
          <w:sz w:val="22"/>
          <w:szCs w:val="22"/>
          <w:lang w:eastAsia="ru-RU"/>
        </w:rPr>
        <w:t xml:space="preserve"> the private and </w:t>
      </w:r>
      <w:r w:rsidR="00DC671F" w:rsidRPr="00870F11">
        <w:rPr>
          <w:rFonts w:asciiTheme="majorHAnsi" w:hAnsiTheme="majorHAnsi" w:cs="Calibri"/>
          <w:sz w:val="22"/>
          <w:szCs w:val="22"/>
          <w:lang w:eastAsia="ru-RU"/>
        </w:rPr>
        <w:t>public</w:t>
      </w:r>
      <w:r w:rsidR="00765D5D" w:rsidRPr="00870F11">
        <w:rPr>
          <w:rFonts w:asciiTheme="majorHAnsi" w:hAnsiTheme="majorHAnsi" w:cs="Calibri"/>
          <w:sz w:val="22"/>
          <w:szCs w:val="22"/>
          <w:lang w:eastAsia="ru-RU"/>
        </w:rPr>
        <w:t xml:space="preserve"> </w:t>
      </w:r>
      <w:r w:rsidRPr="00870F11">
        <w:rPr>
          <w:rFonts w:asciiTheme="majorHAnsi" w:hAnsiTheme="majorHAnsi" w:cs="Calibri"/>
          <w:sz w:val="22"/>
          <w:szCs w:val="22"/>
          <w:lang w:eastAsia="ru-RU"/>
        </w:rPr>
        <w:t>sector</w:t>
      </w:r>
      <w:r w:rsidR="002712A8" w:rsidRPr="00870F11">
        <w:rPr>
          <w:rFonts w:asciiTheme="majorHAnsi" w:hAnsiTheme="majorHAnsi" w:cs="Calibri"/>
          <w:sz w:val="22"/>
          <w:szCs w:val="22"/>
          <w:lang w:eastAsia="ru-RU"/>
        </w:rPr>
        <w:t>s</w:t>
      </w:r>
      <w:r w:rsidRPr="00870F11">
        <w:rPr>
          <w:rFonts w:asciiTheme="majorHAnsi" w:hAnsiTheme="majorHAnsi" w:cs="Calibri"/>
          <w:sz w:val="22"/>
          <w:szCs w:val="22"/>
          <w:lang w:eastAsia="ru-RU"/>
        </w:rPr>
        <w:t xml:space="preserve">. </w:t>
      </w:r>
    </w:p>
    <w:p w14:paraId="44B3AA16" w14:textId="77777777" w:rsidR="00C6701F" w:rsidRPr="00870F11" w:rsidRDefault="00C6701F" w:rsidP="00957B1F">
      <w:pPr>
        <w:jc w:val="both"/>
        <w:rPr>
          <w:rFonts w:asciiTheme="majorHAnsi" w:hAnsiTheme="majorHAnsi" w:cs="Calibri"/>
          <w:sz w:val="22"/>
          <w:szCs w:val="22"/>
          <w:lang w:eastAsia="ru-RU"/>
        </w:rPr>
      </w:pPr>
    </w:p>
    <w:p w14:paraId="379A2087" w14:textId="72CC3465" w:rsidR="0068098E" w:rsidRPr="00870F11" w:rsidRDefault="00957B1F" w:rsidP="00957B1F">
      <w:pPr>
        <w:jc w:val="both"/>
        <w:rPr>
          <w:rFonts w:asciiTheme="majorHAnsi" w:hAnsiTheme="majorHAnsi" w:cs="Calibri"/>
          <w:color w:val="FF0000"/>
          <w:sz w:val="22"/>
          <w:szCs w:val="22"/>
          <w:lang w:eastAsia="ru-RU"/>
        </w:rPr>
      </w:pPr>
      <w:r w:rsidRPr="00870F11">
        <w:rPr>
          <w:rFonts w:asciiTheme="majorHAnsi" w:hAnsiTheme="majorHAnsi" w:cs="Calibri"/>
          <w:sz w:val="22"/>
          <w:szCs w:val="22"/>
          <w:lang w:eastAsia="ru-RU"/>
        </w:rPr>
        <w:t>A</w:t>
      </w:r>
      <w:r w:rsidRPr="00870F11">
        <w:rPr>
          <w:rStyle w:val="FontStyle46"/>
          <w:rFonts w:asciiTheme="majorHAnsi" w:eastAsia="MS Gothic" w:hAnsiTheme="majorHAnsi" w:cs="Calibri"/>
          <w:sz w:val="22"/>
          <w:szCs w:val="22"/>
        </w:rPr>
        <w:t>rticle 5 (</w:t>
      </w:r>
      <w:proofErr w:type="spellStart"/>
      <w:r w:rsidRPr="00870F11">
        <w:rPr>
          <w:rStyle w:val="FontStyle46"/>
          <w:rFonts w:asciiTheme="majorHAnsi" w:eastAsia="MS Gothic" w:hAnsiTheme="majorHAnsi" w:cs="Calibri"/>
          <w:sz w:val="22"/>
          <w:szCs w:val="22"/>
        </w:rPr>
        <w:t>i</w:t>
      </w:r>
      <w:proofErr w:type="spellEnd"/>
      <w:r w:rsidRPr="00870F11">
        <w:rPr>
          <w:rStyle w:val="FontStyle46"/>
          <w:rFonts w:asciiTheme="majorHAnsi" w:eastAsia="MS Gothic" w:hAnsiTheme="majorHAnsi" w:cs="Calibri"/>
          <w:sz w:val="22"/>
          <w:szCs w:val="22"/>
        </w:rPr>
        <w:t xml:space="preserve">) of the Protocol establishes the principle of public participation </w:t>
      </w:r>
      <w:r w:rsidR="00C6701F" w:rsidRPr="00870F11">
        <w:rPr>
          <w:rStyle w:val="FontStyle46"/>
          <w:rFonts w:asciiTheme="majorHAnsi" w:eastAsia="MS Gothic" w:hAnsiTheme="majorHAnsi" w:cs="Calibri"/>
          <w:sz w:val="22"/>
          <w:szCs w:val="22"/>
        </w:rPr>
        <w:t>in the</w:t>
      </w:r>
      <w:r w:rsidRPr="00870F11">
        <w:rPr>
          <w:rStyle w:val="FontStyle46"/>
          <w:rFonts w:asciiTheme="majorHAnsi" w:eastAsia="MS Gothic" w:hAnsiTheme="majorHAnsi" w:cs="Calibri"/>
          <w:sz w:val="22"/>
          <w:szCs w:val="22"/>
        </w:rPr>
        <w:t xml:space="preserve"> application</w:t>
      </w:r>
      <w:r w:rsidR="00C6701F" w:rsidRPr="00870F11">
        <w:rPr>
          <w:rStyle w:val="FontStyle46"/>
          <w:rFonts w:asciiTheme="majorHAnsi" w:eastAsia="MS Gothic" w:hAnsiTheme="majorHAnsi" w:cs="Calibri"/>
          <w:sz w:val="22"/>
          <w:szCs w:val="22"/>
        </w:rPr>
        <w:t xml:space="preserve"> of the Protocol</w:t>
      </w:r>
      <w:r w:rsidRPr="00870F11">
        <w:rPr>
          <w:rStyle w:val="FontStyle46"/>
          <w:rFonts w:asciiTheme="majorHAnsi" w:eastAsia="MS Gothic" w:hAnsiTheme="majorHAnsi" w:cs="Calibri"/>
          <w:sz w:val="22"/>
          <w:szCs w:val="22"/>
        </w:rPr>
        <w:t xml:space="preserve">. </w:t>
      </w:r>
      <w:r w:rsidR="00C6701F" w:rsidRPr="00870F11">
        <w:rPr>
          <w:rStyle w:val="FontStyle46"/>
          <w:rFonts w:asciiTheme="majorHAnsi" w:eastAsia="MS Gothic" w:hAnsiTheme="majorHAnsi" w:cs="Calibri"/>
          <w:sz w:val="22"/>
          <w:szCs w:val="22"/>
        </w:rPr>
        <w:t xml:space="preserve">For example, the Protocol’s general provisions require Parties to “take all appropriate action to </w:t>
      </w:r>
      <w:r w:rsidR="00C6701F" w:rsidRPr="00870F11">
        <w:rPr>
          <w:rStyle w:val="FontStyle46"/>
          <w:rFonts w:asciiTheme="majorHAnsi" w:eastAsia="MS Gothic" w:hAnsiTheme="majorHAnsi" w:cs="Calibri"/>
          <w:b/>
          <w:sz w:val="22"/>
          <w:szCs w:val="22"/>
        </w:rPr>
        <w:t>create legal, administrative and economic frameworks</w:t>
      </w:r>
      <w:r w:rsidR="00C6701F" w:rsidRPr="00870F11">
        <w:rPr>
          <w:rStyle w:val="FontStyle46"/>
          <w:rFonts w:asciiTheme="majorHAnsi" w:eastAsia="MS Gothic" w:hAnsiTheme="majorHAnsi" w:cs="Calibri"/>
          <w:sz w:val="22"/>
          <w:szCs w:val="22"/>
        </w:rPr>
        <w:t xml:space="preserve"> which are stable and enabling and within which the public, private and voluntary sector can each make its contribution to improving water management for the purpose of preventing, controlling and reducing water-related disease” (article 4.5).</w:t>
      </w:r>
    </w:p>
    <w:p w14:paraId="161A6371" w14:textId="77777777" w:rsidR="00957B1F" w:rsidRPr="00870F11" w:rsidRDefault="00957B1F" w:rsidP="00957B1F">
      <w:pPr>
        <w:jc w:val="both"/>
        <w:rPr>
          <w:rStyle w:val="FontStyle45"/>
          <w:rFonts w:asciiTheme="majorHAnsi" w:hAnsiTheme="majorHAnsi" w:cs="Calibri"/>
          <w:sz w:val="22"/>
          <w:szCs w:val="22"/>
        </w:rPr>
      </w:pPr>
    </w:p>
    <w:p w14:paraId="0D65AFC9" w14:textId="77777777" w:rsidR="00957B1F" w:rsidRPr="00870F11" w:rsidRDefault="00957B1F" w:rsidP="00957B1F">
      <w:pPr>
        <w:autoSpaceDE w:val="0"/>
        <w:autoSpaceDN w:val="0"/>
        <w:adjustRightInd w:val="0"/>
        <w:jc w:val="both"/>
        <w:rPr>
          <w:rFonts w:asciiTheme="majorHAnsi" w:hAnsiTheme="majorHAnsi" w:cs="Calibri"/>
          <w:sz w:val="22"/>
          <w:szCs w:val="22"/>
          <w:lang w:eastAsia="ru-RU"/>
        </w:rPr>
      </w:pPr>
      <w:r w:rsidRPr="00870F11">
        <w:rPr>
          <w:rFonts w:asciiTheme="majorHAnsi" w:hAnsiTheme="majorHAnsi" w:cs="Calibri"/>
          <w:sz w:val="22"/>
          <w:szCs w:val="22"/>
          <w:lang w:eastAsia="ru-RU"/>
        </w:rPr>
        <w:t xml:space="preserve">Parties committed themselves under the Protocol to the </w:t>
      </w:r>
      <w:r w:rsidRPr="00870F11">
        <w:rPr>
          <w:rFonts w:asciiTheme="majorHAnsi" w:hAnsiTheme="majorHAnsi" w:cs="Calibri"/>
          <w:b/>
          <w:sz w:val="22"/>
          <w:szCs w:val="22"/>
          <w:lang w:eastAsia="ru-RU"/>
        </w:rPr>
        <w:t>setting of targets and target dates</w:t>
      </w:r>
      <w:r w:rsidRPr="00870F11">
        <w:rPr>
          <w:rFonts w:asciiTheme="majorHAnsi" w:hAnsiTheme="majorHAnsi" w:cs="Calibri"/>
          <w:sz w:val="22"/>
          <w:szCs w:val="22"/>
          <w:lang w:eastAsia="ru-RU"/>
        </w:rPr>
        <w:t xml:space="preserve"> and their regular revision. When doing so they “shall make appropriate practical and/or other provisions for public participation, within a transparent and fair framework, and shall ensure that due account is taken of the outcome of the public participation” (article 6.2).</w:t>
      </w:r>
    </w:p>
    <w:p w14:paraId="11155B4F" w14:textId="77777777" w:rsidR="00957B1F" w:rsidRPr="00870F11" w:rsidRDefault="00957B1F" w:rsidP="00957B1F">
      <w:pPr>
        <w:jc w:val="both"/>
        <w:rPr>
          <w:rStyle w:val="FontStyle45"/>
          <w:rFonts w:asciiTheme="majorHAnsi" w:hAnsiTheme="majorHAnsi" w:cs="Calibri"/>
          <w:sz w:val="22"/>
          <w:szCs w:val="22"/>
        </w:rPr>
      </w:pPr>
    </w:p>
    <w:p w14:paraId="7B5C9C65" w14:textId="514EFAF8" w:rsidR="00957B1F" w:rsidRPr="00870F11" w:rsidRDefault="00957B1F" w:rsidP="00957B1F">
      <w:pPr>
        <w:jc w:val="both"/>
        <w:rPr>
          <w:rStyle w:val="FontStyle45"/>
          <w:rFonts w:asciiTheme="majorHAnsi" w:hAnsiTheme="majorHAnsi" w:cs="Calibri"/>
          <w:sz w:val="22"/>
          <w:szCs w:val="22"/>
        </w:rPr>
      </w:pPr>
      <w:r w:rsidRPr="00870F11">
        <w:rPr>
          <w:rStyle w:val="FontStyle45"/>
          <w:rFonts w:asciiTheme="majorHAnsi" w:hAnsiTheme="majorHAnsi" w:cs="Calibri"/>
          <w:sz w:val="22"/>
          <w:szCs w:val="22"/>
        </w:rPr>
        <w:t>The same approach</w:t>
      </w:r>
      <w:r w:rsidR="00C6701F" w:rsidRPr="00870F11">
        <w:rPr>
          <w:rStyle w:val="FontStyle45"/>
          <w:rFonts w:asciiTheme="majorHAnsi" w:hAnsiTheme="majorHAnsi" w:cs="Calibri"/>
          <w:sz w:val="22"/>
          <w:szCs w:val="22"/>
        </w:rPr>
        <w:t xml:space="preserve"> is to</w:t>
      </w:r>
      <w:r w:rsidRPr="00870F11">
        <w:rPr>
          <w:rStyle w:val="FontStyle45"/>
          <w:rFonts w:asciiTheme="majorHAnsi" w:hAnsiTheme="majorHAnsi" w:cs="Calibri"/>
          <w:sz w:val="22"/>
          <w:szCs w:val="22"/>
        </w:rPr>
        <w:t xml:space="preserve"> be followed when </w:t>
      </w:r>
      <w:r w:rsidRPr="00870F11">
        <w:rPr>
          <w:rStyle w:val="FontStyle45"/>
          <w:rFonts w:asciiTheme="majorHAnsi" w:hAnsiTheme="majorHAnsi" w:cs="Calibri"/>
          <w:b/>
          <w:sz w:val="22"/>
          <w:szCs w:val="22"/>
        </w:rPr>
        <w:t>developing water-management plans</w:t>
      </w:r>
      <w:r w:rsidRPr="00870F11">
        <w:rPr>
          <w:rStyle w:val="FontStyle45"/>
          <w:rFonts w:asciiTheme="majorHAnsi" w:hAnsiTheme="majorHAnsi" w:cs="Calibri"/>
          <w:sz w:val="22"/>
          <w:szCs w:val="22"/>
        </w:rPr>
        <w:t xml:space="preserve"> (article 6.5). In addition, “such plans may be incorporated in other relevant plans, programmes or documents which are being drawn up … provided that they enable the public to see clearly the proposals for achieving the targets … and the respective target dates”.</w:t>
      </w:r>
    </w:p>
    <w:p w14:paraId="0092BA13" w14:textId="77777777" w:rsidR="002C0857" w:rsidRPr="00870F11" w:rsidRDefault="002C0857" w:rsidP="00957B1F">
      <w:pPr>
        <w:jc w:val="both"/>
        <w:rPr>
          <w:rStyle w:val="FontStyle45"/>
          <w:rFonts w:asciiTheme="majorHAnsi" w:hAnsiTheme="majorHAnsi" w:cs="Calibri"/>
          <w:sz w:val="22"/>
          <w:szCs w:val="22"/>
        </w:rPr>
      </w:pPr>
    </w:p>
    <w:p w14:paraId="675F11F3" w14:textId="77777777" w:rsidR="00C6701F" w:rsidRPr="00870F11" w:rsidRDefault="00957B1F" w:rsidP="00AA5C2B">
      <w:pPr>
        <w:autoSpaceDE w:val="0"/>
        <w:autoSpaceDN w:val="0"/>
        <w:adjustRightInd w:val="0"/>
        <w:jc w:val="both"/>
        <w:rPr>
          <w:rFonts w:asciiTheme="majorHAnsi" w:hAnsiTheme="majorHAnsi" w:cs="Calibri"/>
          <w:sz w:val="22"/>
          <w:szCs w:val="22"/>
          <w:lang w:eastAsia="ru-RU"/>
        </w:rPr>
      </w:pPr>
      <w:r w:rsidRPr="00870F11">
        <w:rPr>
          <w:rStyle w:val="FontStyle45"/>
          <w:rFonts w:asciiTheme="majorHAnsi" w:hAnsiTheme="majorHAnsi" w:cs="Calibri"/>
          <w:sz w:val="22"/>
          <w:szCs w:val="22"/>
        </w:rPr>
        <w:t xml:space="preserve">Parties shall make sure that the public is aware of the issues </w:t>
      </w:r>
      <w:r w:rsidR="00C6701F" w:rsidRPr="00870F11">
        <w:rPr>
          <w:rStyle w:val="FontStyle45"/>
          <w:rFonts w:asciiTheme="majorHAnsi" w:hAnsiTheme="majorHAnsi" w:cs="Calibri"/>
          <w:sz w:val="22"/>
          <w:szCs w:val="22"/>
        </w:rPr>
        <w:t xml:space="preserve">addressed by the Protocol </w:t>
      </w:r>
      <w:r w:rsidRPr="00870F11">
        <w:rPr>
          <w:rStyle w:val="FontStyle45"/>
          <w:rFonts w:asciiTheme="majorHAnsi" w:hAnsiTheme="majorHAnsi" w:cs="Calibri"/>
          <w:sz w:val="22"/>
          <w:szCs w:val="22"/>
        </w:rPr>
        <w:t xml:space="preserve">by taking “steps to enhance the </w:t>
      </w:r>
      <w:r w:rsidRPr="00870F11">
        <w:rPr>
          <w:rStyle w:val="FontStyle45"/>
          <w:rFonts w:asciiTheme="majorHAnsi" w:hAnsiTheme="majorHAnsi" w:cs="Calibri"/>
          <w:b/>
          <w:sz w:val="22"/>
          <w:szCs w:val="22"/>
        </w:rPr>
        <w:t>awareness</w:t>
      </w:r>
      <w:r w:rsidRPr="00870F11">
        <w:rPr>
          <w:rStyle w:val="FontStyle45"/>
          <w:rFonts w:asciiTheme="majorHAnsi" w:hAnsiTheme="majorHAnsi" w:cs="Calibri"/>
          <w:sz w:val="22"/>
          <w:szCs w:val="22"/>
        </w:rPr>
        <w:t xml:space="preserve"> of all sectors of the public regarding the importance of … water management and public health (and) the rights and entitlements to water and corresponding obligations” (article 9.1).</w:t>
      </w:r>
      <w:r w:rsidR="00AA5C2B" w:rsidRPr="00870F11">
        <w:rPr>
          <w:rFonts w:asciiTheme="majorHAnsi" w:hAnsiTheme="majorHAnsi" w:cs="Calibri"/>
          <w:sz w:val="22"/>
          <w:szCs w:val="22"/>
          <w:lang w:eastAsia="ru-RU"/>
        </w:rPr>
        <w:t xml:space="preserve"> </w:t>
      </w:r>
    </w:p>
    <w:p w14:paraId="12AD4953" w14:textId="2CA7B20F" w:rsidR="00AA5C2B" w:rsidRPr="00870F11" w:rsidRDefault="00C6701F" w:rsidP="00AA5C2B">
      <w:pPr>
        <w:autoSpaceDE w:val="0"/>
        <w:autoSpaceDN w:val="0"/>
        <w:adjustRightInd w:val="0"/>
        <w:jc w:val="both"/>
        <w:rPr>
          <w:rFonts w:asciiTheme="majorHAnsi" w:hAnsiTheme="majorHAnsi" w:cs="Calibri"/>
          <w:sz w:val="22"/>
          <w:szCs w:val="22"/>
          <w:lang w:eastAsia="ru-RU"/>
        </w:rPr>
      </w:pPr>
      <w:r w:rsidRPr="00870F11">
        <w:rPr>
          <w:rFonts w:asciiTheme="majorHAnsi" w:hAnsiTheme="majorHAnsi" w:cs="Calibri"/>
          <w:sz w:val="22"/>
          <w:szCs w:val="22"/>
          <w:lang w:eastAsia="ru-RU"/>
        </w:rPr>
        <w:t>T</w:t>
      </w:r>
      <w:r w:rsidR="00AA5C2B" w:rsidRPr="00870F11">
        <w:rPr>
          <w:rFonts w:asciiTheme="majorHAnsi" w:hAnsiTheme="majorHAnsi" w:cs="Calibri"/>
          <w:sz w:val="22"/>
          <w:szCs w:val="22"/>
          <w:lang w:eastAsia="ru-RU"/>
        </w:rPr>
        <w:t>he Protocol</w:t>
      </w:r>
      <w:r w:rsidRPr="00870F11">
        <w:rPr>
          <w:rFonts w:asciiTheme="majorHAnsi" w:hAnsiTheme="majorHAnsi" w:cs="Calibri"/>
          <w:sz w:val="22"/>
          <w:szCs w:val="22"/>
          <w:lang w:eastAsia="ru-RU"/>
        </w:rPr>
        <w:t xml:space="preserve"> also</w:t>
      </w:r>
      <w:r w:rsidR="00AA5C2B" w:rsidRPr="00870F11">
        <w:rPr>
          <w:rFonts w:asciiTheme="majorHAnsi" w:hAnsiTheme="majorHAnsi" w:cs="Calibri"/>
          <w:sz w:val="22"/>
          <w:szCs w:val="22"/>
          <w:lang w:eastAsia="ru-RU"/>
        </w:rPr>
        <w:t xml:space="preserve"> reminds the public of the obligations that go hand in hand with its rights and entitlements to water: “their moral obligations to contribute to the protection of the water environment and the conservation of water resources” (article 9.1 (b)).</w:t>
      </w:r>
    </w:p>
    <w:p w14:paraId="48A25CD8" w14:textId="77777777" w:rsidR="00957B1F" w:rsidRPr="00870F11" w:rsidRDefault="00957B1F" w:rsidP="00957B1F">
      <w:pPr>
        <w:jc w:val="both"/>
        <w:rPr>
          <w:rStyle w:val="FontStyle45"/>
          <w:rFonts w:asciiTheme="majorHAnsi" w:hAnsiTheme="majorHAnsi" w:cs="Calibri"/>
          <w:sz w:val="22"/>
          <w:szCs w:val="22"/>
        </w:rPr>
      </w:pPr>
    </w:p>
    <w:p w14:paraId="17D0B728" w14:textId="1C17B652" w:rsidR="00957B1F" w:rsidRPr="00870F11" w:rsidRDefault="00957B1F" w:rsidP="00957B1F">
      <w:pPr>
        <w:autoSpaceDE w:val="0"/>
        <w:autoSpaceDN w:val="0"/>
        <w:adjustRightInd w:val="0"/>
        <w:jc w:val="both"/>
        <w:rPr>
          <w:rFonts w:asciiTheme="majorHAnsi" w:hAnsiTheme="majorHAnsi" w:cs="Calibri"/>
          <w:sz w:val="22"/>
          <w:szCs w:val="22"/>
          <w:lang w:eastAsia="ru-RU"/>
        </w:rPr>
      </w:pPr>
      <w:r w:rsidRPr="00870F11">
        <w:rPr>
          <w:rFonts w:asciiTheme="majorHAnsi" w:hAnsiTheme="majorHAnsi" w:cs="Calibri"/>
          <w:sz w:val="22"/>
          <w:szCs w:val="22"/>
          <w:lang w:eastAsia="ru-RU"/>
        </w:rPr>
        <w:t xml:space="preserve">Parties </w:t>
      </w:r>
      <w:r w:rsidR="00C6701F" w:rsidRPr="00870F11">
        <w:rPr>
          <w:rFonts w:asciiTheme="majorHAnsi" w:hAnsiTheme="majorHAnsi" w:cs="Calibri"/>
          <w:sz w:val="22"/>
          <w:szCs w:val="22"/>
          <w:lang w:eastAsia="ru-RU"/>
        </w:rPr>
        <w:t>must</w:t>
      </w:r>
      <w:r w:rsidRPr="00870F11">
        <w:rPr>
          <w:rFonts w:asciiTheme="majorHAnsi" w:hAnsiTheme="majorHAnsi" w:cs="Calibri"/>
          <w:sz w:val="22"/>
          <w:szCs w:val="22"/>
          <w:lang w:eastAsia="ru-RU"/>
        </w:rPr>
        <w:t xml:space="preserve"> publish the results of </w:t>
      </w:r>
      <w:r w:rsidRPr="00870F11">
        <w:rPr>
          <w:rFonts w:asciiTheme="majorHAnsi" w:hAnsiTheme="majorHAnsi" w:cs="Calibri"/>
          <w:b/>
          <w:sz w:val="22"/>
          <w:szCs w:val="22"/>
          <w:lang w:eastAsia="ru-RU"/>
        </w:rPr>
        <w:t>evaluations on progress made</w:t>
      </w:r>
      <w:r w:rsidRPr="00870F11">
        <w:rPr>
          <w:rFonts w:asciiTheme="majorHAnsi" w:hAnsiTheme="majorHAnsi" w:cs="Calibri"/>
          <w:sz w:val="22"/>
          <w:szCs w:val="22"/>
          <w:lang w:eastAsia="ru-RU"/>
        </w:rPr>
        <w:t xml:space="preserve"> (article 7) and to make other </w:t>
      </w:r>
      <w:r w:rsidRPr="00870F11">
        <w:rPr>
          <w:rFonts w:asciiTheme="majorHAnsi" w:hAnsiTheme="majorHAnsi" w:cs="Calibri"/>
          <w:b/>
          <w:sz w:val="22"/>
          <w:szCs w:val="22"/>
          <w:lang w:eastAsia="ru-RU"/>
        </w:rPr>
        <w:t>information needed for the implementation</w:t>
      </w:r>
      <w:r w:rsidRPr="00870F11">
        <w:rPr>
          <w:rFonts w:asciiTheme="majorHAnsi" w:hAnsiTheme="majorHAnsi" w:cs="Calibri"/>
          <w:sz w:val="22"/>
          <w:szCs w:val="22"/>
          <w:lang w:eastAsia="ru-RU"/>
        </w:rPr>
        <w:t xml:space="preserve"> of the Protocol available to the public (article 8. 1 (a) (iii), and article 10). Apart from the obligation to publish specific information, article 10 foresees that Parties “shall take steps … to make available to the public such information as is held by public authorities and is reasonably needed to inform public discussion of: (a) the establishment of targets and of target dates … and the development of water-management plans …; (b) the establishment, improvement or maintenance of surveillance and early-warning systems and contingency plans …; (c) the promotion of public awareness, education, training, research, development and information</w:t>
      </w:r>
      <w:r w:rsidR="00E97BD5" w:rsidRPr="00870F11">
        <w:rPr>
          <w:rFonts w:asciiTheme="majorHAnsi" w:hAnsiTheme="majorHAnsi" w:cs="Calibri"/>
          <w:sz w:val="22"/>
          <w:szCs w:val="22"/>
          <w:lang w:eastAsia="ru-RU"/>
        </w:rPr>
        <w:t>…</w:t>
      </w:r>
      <w:r w:rsidRPr="00870F11">
        <w:rPr>
          <w:rFonts w:asciiTheme="majorHAnsi" w:hAnsiTheme="majorHAnsi" w:cs="Calibri"/>
          <w:sz w:val="22"/>
          <w:szCs w:val="22"/>
          <w:lang w:eastAsia="ru-RU"/>
        </w:rPr>
        <w:t>.”</w:t>
      </w:r>
    </w:p>
    <w:p w14:paraId="23572916" w14:textId="77777777" w:rsidR="002C0857" w:rsidRPr="00870F11" w:rsidRDefault="002C0857" w:rsidP="00957B1F">
      <w:pPr>
        <w:jc w:val="both"/>
        <w:rPr>
          <w:rStyle w:val="FontStyle46"/>
          <w:rFonts w:asciiTheme="majorHAnsi" w:eastAsia="MS Gothic" w:hAnsiTheme="majorHAnsi" w:cs="Calibri"/>
          <w:sz w:val="22"/>
          <w:szCs w:val="22"/>
        </w:rPr>
      </w:pPr>
    </w:p>
    <w:p w14:paraId="61CFF999" w14:textId="23CA388E" w:rsidR="002C0857" w:rsidRPr="00870F11" w:rsidRDefault="002C0857" w:rsidP="002C0857">
      <w:pPr>
        <w:rPr>
          <w:rFonts w:asciiTheme="majorHAnsi" w:hAnsiTheme="majorHAnsi"/>
          <w:sz w:val="22"/>
          <w:szCs w:val="22"/>
        </w:rPr>
      </w:pPr>
      <w:r w:rsidRPr="00870F11">
        <w:rPr>
          <w:rFonts w:asciiTheme="majorHAnsi" w:hAnsiTheme="majorHAnsi"/>
          <w:sz w:val="22"/>
          <w:szCs w:val="22"/>
        </w:rPr>
        <w:t xml:space="preserve">The public shall also be involved in the </w:t>
      </w:r>
      <w:r w:rsidRPr="00870F11">
        <w:rPr>
          <w:rFonts w:asciiTheme="majorHAnsi" w:hAnsiTheme="majorHAnsi"/>
          <w:b/>
          <w:sz w:val="22"/>
          <w:szCs w:val="22"/>
        </w:rPr>
        <w:t>international cooperation</w:t>
      </w:r>
      <w:r w:rsidRPr="00870F11">
        <w:rPr>
          <w:rFonts w:asciiTheme="majorHAnsi" w:hAnsiTheme="majorHAnsi"/>
          <w:sz w:val="22"/>
          <w:szCs w:val="22"/>
        </w:rPr>
        <w:t xml:space="preserve">, article 11 to 14, which contains the cooperation on </w:t>
      </w:r>
      <w:proofErr w:type="spellStart"/>
      <w:r w:rsidRPr="00870F11">
        <w:rPr>
          <w:rFonts w:asciiTheme="majorHAnsi" w:hAnsiTheme="majorHAnsi"/>
          <w:sz w:val="22"/>
          <w:szCs w:val="22"/>
        </w:rPr>
        <w:t>transboundary</w:t>
      </w:r>
      <w:proofErr w:type="spellEnd"/>
      <w:r w:rsidRPr="00870F11">
        <w:rPr>
          <w:rFonts w:asciiTheme="majorHAnsi" w:hAnsiTheme="majorHAnsi"/>
          <w:sz w:val="22"/>
          <w:szCs w:val="22"/>
        </w:rPr>
        <w:t xml:space="preserve"> waters and the development of commonly agreed targets</w:t>
      </w:r>
      <w:r w:rsidR="00F46B26" w:rsidRPr="00870F11">
        <w:rPr>
          <w:rFonts w:asciiTheme="majorHAnsi" w:hAnsiTheme="majorHAnsi"/>
          <w:sz w:val="22"/>
          <w:szCs w:val="22"/>
        </w:rPr>
        <w:t>. For the development of joint water-management plans article</w:t>
      </w:r>
      <w:r w:rsidR="00BD724D" w:rsidRPr="00870F11">
        <w:rPr>
          <w:rFonts w:asciiTheme="majorHAnsi" w:hAnsiTheme="majorHAnsi"/>
          <w:sz w:val="22"/>
          <w:szCs w:val="22"/>
        </w:rPr>
        <w:t>,</w:t>
      </w:r>
      <w:r w:rsidR="00F46B26" w:rsidRPr="00870F11">
        <w:rPr>
          <w:rFonts w:asciiTheme="majorHAnsi" w:hAnsiTheme="majorHAnsi"/>
          <w:sz w:val="22"/>
          <w:szCs w:val="22"/>
        </w:rPr>
        <w:t xml:space="preserve"> 13.1(b) refers to article 6.5(b) for the application of the principle of public participation.</w:t>
      </w:r>
    </w:p>
    <w:p w14:paraId="02A73CCD" w14:textId="77777777" w:rsidR="002C0857" w:rsidRPr="00870F11" w:rsidRDefault="002C0857" w:rsidP="00957B1F">
      <w:pPr>
        <w:jc w:val="both"/>
        <w:rPr>
          <w:rStyle w:val="FontStyle46"/>
          <w:rFonts w:asciiTheme="majorHAnsi" w:eastAsia="MS Gothic" w:hAnsiTheme="majorHAnsi" w:cs="Calibri"/>
          <w:sz w:val="22"/>
          <w:szCs w:val="22"/>
        </w:rPr>
      </w:pPr>
    </w:p>
    <w:p w14:paraId="64D42C42" w14:textId="67375A65" w:rsidR="00957B1F" w:rsidRPr="00870F11" w:rsidRDefault="006C750E" w:rsidP="00957B1F">
      <w:pPr>
        <w:autoSpaceDE w:val="0"/>
        <w:autoSpaceDN w:val="0"/>
        <w:adjustRightInd w:val="0"/>
        <w:jc w:val="both"/>
        <w:rPr>
          <w:rFonts w:asciiTheme="majorHAnsi" w:hAnsiTheme="majorHAnsi" w:cs="Calibri"/>
          <w:b/>
          <w:sz w:val="22"/>
          <w:szCs w:val="22"/>
        </w:rPr>
      </w:pPr>
      <w:r w:rsidRPr="00870F11">
        <w:rPr>
          <w:rStyle w:val="FontStyle46"/>
          <w:rFonts w:asciiTheme="majorHAnsi" w:eastAsia="MS Gothic" w:hAnsiTheme="majorHAnsi" w:cs="Calibri"/>
          <w:sz w:val="22"/>
          <w:szCs w:val="22"/>
        </w:rPr>
        <w:t>A</w:t>
      </w:r>
      <w:r w:rsidR="00957B1F" w:rsidRPr="00870F11">
        <w:rPr>
          <w:rStyle w:val="FontStyle46"/>
          <w:rFonts w:asciiTheme="majorHAnsi" w:eastAsia="MS Gothic" w:hAnsiTheme="majorHAnsi" w:cs="Calibri"/>
          <w:sz w:val="22"/>
          <w:szCs w:val="22"/>
        </w:rPr>
        <w:t xml:space="preserve">rticle 15 of the Protocol on compliance contains a requirement for appropriate public involvement </w:t>
      </w:r>
      <w:r w:rsidR="00957B1F" w:rsidRPr="00870F11">
        <w:rPr>
          <w:rFonts w:asciiTheme="majorHAnsi" w:hAnsiTheme="majorHAnsi" w:cs="Calibri"/>
          <w:sz w:val="22"/>
          <w:szCs w:val="22"/>
          <w:lang w:eastAsia="ru-RU"/>
        </w:rPr>
        <w:t xml:space="preserve">through the right of the public to make </w:t>
      </w:r>
      <w:r w:rsidR="00957B1F" w:rsidRPr="00870F11">
        <w:rPr>
          <w:rFonts w:asciiTheme="majorHAnsi" w:hAnsiTheme="majorHAnsi" w:cs="Calibri"/>
          <w:b/>
          <w:sz w:val="22"/>
          <w:szCs w:val="22"/>
          <w:lang w:eastAsia="ru-RU"/>
        </w:rPr>
        <w:t>communications to the Compliance Committee.</w:t>
      </w:r>
    </w:p>
    <w:p w14:paraId="3AB2CB21" w14:textId="77777777" w:rsidR="00A9764B" w:rsidRPr="00870F11" w:rsidRDefault="00A9764B" w:rsidP="00A9764B">
      <w:pPr>
        <w:rPr>
          <w:rFonts w:asciiTheme="majorHAnsi" w:hAnsiTheme="majorHAnsi"/>
          <w:sz w:val="22"/>
          <w:szCs w:val="22"/>
        </w:rPr>
      </w:pPr>
    </w:p>
    <w:p w14:paraId="202CF3A0" w14:textId="2220532C" w:rsidR="00CD39CA" w:rsidRPr="00870F11" w:rsidRDefault="00CD39CA" w:rsidP="00CD39CA">
      <w:pPr>
        <w:autoSpaceDE w:val="0"/>
        <w:autoSpaceDN w:val="0"/>
        <w:adjustRightInd w:val="0"/>
        <w:jc w:val="both"/>
        <w:rPr>
          <w:rFonts w:asciiTheme="majorHAnsi" w:hAnsiTheme="majorHAnsi" w:cs="Calibri"/>
          <w:sz w:val="22"/>
          <w:szCs w:val="22"/>
          <w:lang w:eastAsia="ru-RU"/>
        </w:rPr>
      </w:pPr>
      <w:r w:rsidRPr="00870F11">
        <w:rPr>
          <w:rFonts w:asciiTheme="majorHAnsi" w:hAnsiTheme="majorHAnsi" w:cs="Calibri"/>
          <w:sz w:val="22"/>
          <w:szCs w:val="22"/>
          <w:lang w:eastAsia="ru-RU"/>
        </w:rPr>
        <w:t xml:space="preserve">Parties are also required to submit regularly summary </w:t>
      </w:r>
      <w:r w:rsidRPr="00870F11">
        <w:rPr>
          <w:rFonts w:asciiTheme="majorHAnsi" w:hAnsiTheme="majorHAnsi" w:cs="Calibri"/>
          <w:b/>
          <w:sz w:val="22"/>
          <w:szCs w:val="22"/>
          <w:lang w:eastAsia="ru-RU"/>
        </w:rPr>
        <w:t>reports</w:t>
      </w:r>
      <w:r w:rsidR="00C413BB" w:rsidRPr="00870F11">
        <w:rPr>
          <w:rFonts w:asciiTheme="majorHAnsi" w:hAnsiTheme="majorHAnsi" w:cs="Calibri"/>
          <w:sz w:val="22"/>
          <w:szCs w:val="22"/>
          <w:lang w:eastAsia="ru-RU"/>
        </w:rPr>
        <w:t xml:space="preserve"> </w:t>
      </w:r>
      <w:r w:rsidRPr="00870F11">
        <w:rPr>
          <w:rFonts w:asciiTheme="majorHAnsi" w:hAnsiTheme="majorHAnsi" w:cs="Calibri"/>
          <w:sz w:val="22"/>
          <w:szCs w:val="22"/>
          <w:lang w:eastAsia="ru-RU"/>
        </w:rPr>
        <w:t>of the collected data and on the progress achieved, compiled with the participation of the public, to the secretariat and the Meeting of the Parties (article 7.5).</w:t>
      </w:r>
    </w:p>
    <w:p w14:paraId="33873521" w14:textId="77777777" w:rsidR="00451AF7" w:rsidRPr="00870F11" w:rsidRDefault="00451AF7" w:rsidP="00CD39CA">
      <w:pPr>
        <w:autoSpaceDE w:val="0"/>
        <w:autoSpaceDN w:val="0"/>
        <w:adjustRightInd w:val="0"/>
        <w:jc w:val="both"/>
        <w:rPr>
          <w:rFonts w:asciiTheme="majorHAnsi" w:hAnsiTheme="majorHAnsi" w:cs="Calibri"/>
          <w:sz w:val="22"/>
          <w:szCs w:val="22"/>
          <w:lang w:eastAsia="ru-RU"/>
        </w:rPr>
      </w:pPr>
    </w:p>
    <w:p w14:paraId="782771B9" w14:textId="76C145B1" w:rsidR="00552464" w:rsidRPr="003224F1" w:rsidRDefault="008C28C0" w:rsidP="00552464">
      <w:pPr>
        <w:pStyle w:val="Heading2"/>
        <w:rPr>
          <w:sz w:val="24"/>
          <w:szCs w:val="22"/>
        </w:rPr>
      </w:pPr>
      <w:bookmarkStart w:id="13" w:name="_Toc359829294"/>
      <w:r w:rsidRPr="003224F1">
        <w:rPr>
          <w:sz w:val="24"/>
          <w:szCs w:val="22"/>
        </w:rPr>
        <w:t>3)</w:t>
      </w:r>
      <w:r w:rsidRPr="003224F1">
        <w:rPr>
          <w:sz w:val="24"/>
          <w:szCs w:val="22"/>
        </w:rPr>
        <w:tab/>
      </w:r>
      <w:r w:rsidR="00552464" w:rsidRPr="003224F1">
        <w:rPr>
          <w:sz w:val="24"/>
          <w:szCs w:val="22"/>
        </w:rPr>
        <w:t xml:space="preserve">The </w:t>
      </w:r>
      <w:r w:rsidR="00C413BB" w:rsidRPr="003224F1">
        <w:rPr>
          <w:sz w:val="24"/>
          <w:szCs w:val="22"/>
        </w:rPr>
        <w:t>Protocol and Other Relevant International and Regional</w:t>
      </w:r>
      <w:r w:rsidR="00552464" w:rsidRPr="003224F1">
        <w:rPr>
          <w:sz w:val="24"/>
          <w:szCs w:val="22"/>
        </w:rPr>
        <w:t xml:space="preserve"> Instruments</w:t>
      </w:r>
      <w:bookmarkEnd w:id="13"/>
    </w:p>
    <w:p w14:paraId="1C42C404" w14:textId="77777777" w:rsidR="00552464" w:rsidRPr="00870F11" w:rsidRDefault="00552464" w:rsidP="00A9764B">
      <w:pPr>
        <w:rPr>
          <w:rFonts w:asciiTheme="majorHAnsi" w:hAnsiTheme="majorHAnsi"/>
          <w:sz w:val="22"/>
          <w:szCs w:val="22"/>
        </w:rPr>
      </w:pPr>
    </w:p>
    <w:p w14:paraId="1FB19A77" w14:textId="4A4C9371" w:rsidR="009A6790" w:rsidRPr="00870F11" w:rsidRDefault="00731188" w:rsidP="00933884">
      <w:pPr>
        <w:pStyle w:val="Style10"/>
        <w:widowControl/>
        <w:spacing w:after="120" w:line="240" w:lineRule="auto"/>
        <w:rPr>
          <w:rStyle w:val="FontStyle46"/>
          <w:rFonts w:asciiTheme="majorHAnsi" w:eastAsia="MS Gothic" w:hAnsiTheme="majorHAnsi" w:cs="Calibri"/>
          <w:sz w:val="22"/>
          <w:szCs w:val="22"/>
          <w:lang w:val="en-GB"/>
        </w:rPr>
      </w:pPr>
      <w:r w:rsidRPr="00870F11">
        <w:rPr>
          <w:rStyle w:val="FontStyle46"/>
          <w:rFonts w:asciiTheme="majorHAnsi" w:eastAsia="MS Gothic" w:hAnsiTheme="majorHAnsi" w:cs="Calibri"/>
          <w:sz w:val="22"/>
          <w:szCs w:val="22"/>
          <w:lang w:val="en-GB"/>
        </w:rPr>
        <w:lastRenderedPageBreak/>
        <w:t xml:space="preserve">The Protocol </w:t>
      </w:r>
      <w:r w:rsidR="00484BF7" w:rsidRPr="00870F11">
        <w:rPr>
          <w:rStyle w:val="FontStyle46"/>
          <w:rFonts w:asciiTheme="majorHAnsi" w:eastAsia="MS Gothic" w:hAnsiTheme="majorHAnsi" w:cs="Calibri"/>
          <w:sz w:val="22"/>
          <w:szCs w:val="22"/>
          <w:lang w:val="en-GB"/>
        </w:rPr>
        <w:t xml:space="preserve">on Water and Health </w:t>
      </w:r>
      <w:r w:rsidRPr="00870F11">
        <w:rPr>
          <w:rStyle w:val="FontStyle46"/>
          <w:rFonts w:asciiTheme="majorHAnsi" w:eastAsia="MS Gothic" w:hAnsiTheme="majorHAnsi" w:cs="Calibri"/>
          <w:sz w:val="22"/>
          <w:szCs w:val="22"/>
          <w:lang w:val="en-GB"/>
        </w:rPr>
        <w:t>is believed to be</w:t>
      </w:r>
      <w:r w:rsidR="00552464" w:rsidRPr="00870F11">
        <w:rPr>
          <w:rStyle w:val="FontStyle46"/>
          <w:rFonts w:asciiTheme="majorHAnsi" w:eastAsia="MS Gothic" w:hAnsiTheme="majorHAnsi" w:cs="Calibri"/>
          <w:sz w:val="22"/>
          <w:szCs w:val="22"/>
          <w:lang w:val="en-GB"/>
        </w:rPr>
        <w:t xml:space="preserve"> the first international instrument to</w:t>
      </w:r>
      <w:r w:rsidRPr="00870F11">
        <w:rPr>
          <w:rStyle w:val="FontStyle46"/>
          <w:rFonts w:asciiTheme="majorHAnsi" w:eastAsia="MS Gothic" w:hAnsiTheme="majorHAnsi" w:cs="Calibri"/>
          <w:sz w:val="22"/>
          <w:szCs w:val="22"/>
          <w:lang w:val="en-GB"/>
        </w:rPr>
        <w:t xml:space="preserve"> have</w:t>
      </w:r>
      <w:r w:rsidR="00552464" w:rsidRPr="00870F11">
        <w:rPr>
          <w:rStyle w:val="FontStyle46"/>
          <w:rFonts w:asciiTheme="majorHAnsi" w:eastAsia="MS Gothic" w:hAnsiTheme="majorHAnsi" w:cs="Calibri"/>
          <w:sz w:val="22"/>
          <w:szCs w:val="22"/>
          <w:lang w:val="en-GB"/>
        </w:rPr>
        <w:t xml:space="preserve"> take</w:t>
      </w:r>
      <w:r w:rsidRPr="00870F11">
        <w:rPr>
          <w:rStyle w:val="FontStyle46"/>
          <w:rFonts w:asciiTheme="majorHAnsi" w:eastAsia="MS Gothic" w:hAnsiTheme="majorHAnsi" w:cs="Calibri"/>
          <w:sz w:val="22"/>
          <w:szCs w:val="22"/>
          <w:lang w:val="en-GB"/>
        </w:rPr>
        <w:t>n</w:t>
      </w:r>
      <w:r w:rsidR="00552464" w:rsidRPr="00870F11">
        <w:rPr>
          <w:rStyle w:val="FontStyle46"/>
          <w:rFonts w:asciiTheme="majorHAnsi" w:eastAsia="MS Gothic" w:hAnsiTheme="majorHAnsi" w:cs="Calibri"/>
          <w:sz w:val="22"/>
          <w:szCs w:val="22"/>
          <w:lang w:val="en-GB"/>
        </w:rPr>
        <w:t xml:space="preserve"> the provisions of the Aarhus Convention</w:t>
      </w:r>
      <w:r w:rsidR="007B1E4B" w:rsidRPr="00870F11">
        <w:rPr>
          <w:rStyle w:val="FootnoteReference"/>
          <w:rFonts w:asciiTheme="majorHAnsi" w:eastAsia="MS Gothic" w:hAnsiTheme="majorHAnsi" w:cs="Calibri"/>
          <w:sz w:val="22"/>
          <w:szCs w:val="22"/>
          <w:lang w:val="en-GB"/>
        </w:rPr>
        <w:footnoteReference w:id="17"/>
      </w:r>
      <w:r w:rsidR="00552464" w:rsidRPr="00870F11">
        <w:rPr>
          <w:rStyle w:val="FontStyle46"/>
          <w:rFonts w:asciiTheme="majorHAnsi" w:eastAsia="MS Gothic" w:hAnsiTheme="majorHAnsi" w:cs="Calibri"/>
          <w:sz w:val="22"/>
          <w:szCs w:val="22"/>
          <w:lang w:val="en-GB"/>
        </w:rPr>
        <w:t xml:space="preserve"> </w:t>
      </w:r>
      <w:r w:rsidRPr="00870F11">
        <w:rPr>
          <w:rStyle w:val="FontStyle46"/>
          <w:rFonts w:asciiTheme="majorHAnsi" w:eastAsia="MS Gothic" w:hAnsiTheme="majorHAnsi" w:cs="Calibri"/>
          <w:sz w:val="22"/>
          <w:szCs w:val="22"/>
          <w:lang w:val="en-GB"/>
        </w:rPr>
        <w:t xml:space="preserve">explicitly </w:t>
      </w:r>
      <w:r w:rsidR="00552464" w:rsidRPr="00870F11">
        <w:rPr>
          <w:rStyle w:val="FontStyle46"/>
          <w:rFonts w:asciiTheme="majorHAnsi" w:eastAsia="MS Gothic" w:hAnsiTheme="majorHAnsi" w:cs="Calibri"/>
          <w:sz w:val="22"/>
          <w:szCs w:val="22"/>
          <w:lang w:val="en-GB"/>
        </w:rPr>
        <w:t>into account.</w:t>
      </w:r>
      <w:r w:rsidR="00933884" w:rsidRPr="00870F11">
        <w:rPr>
          <w:rStyle w:val="FontStyle46"/>
          <w:rFonts w:asciiTheme="majorHAnsi" w:eastAsia="MS Gothic" w:hAnsiTheme="majorHAnsi" w:cs="Calibri"/>
          <w:sz w:val="22"/>
          <w:szCs w:val="22"/>
          <w:lang w:val="en-GB"/>
        </w:rPr>
        <w:t xml:space="preserve"> </w:t>
      </w:r>
    </w:p>
    <w:p w14:paraId="66504FC3" w14:textId="6FDFDFEC" w:rsidR="00C35A56" w:rsidRPr="00870F11" w:rsidRDefault="009A6790" w:rsidP="00933884">
      <w:pPr>
        <w:pStyle w:val="Style10"/>
        <w:widowControl/>
        <w:spacing w:after="120" w:line="240" w:lineRule="auto"/>
        <w:rPr>
          <w:rStyle w:val="FontStyle46"/>
          <w:rFonts w:asciiTheme="majorHAnsi" w:eastAsia="MS Gothic" w:hAnsiTheme="majorHAnsi" w:cs="Calibri"/>
          <w:color w:val="FF0000"/>
          <w:sz w:val="22"/>
          <w:szCs w:val="22"/>
          <w:lang w:val="en-GB"/>
        </w:rPr>
      </w:pPr>
      <w:r w:rsidRPr="00870F11">
        <w:rPr>
          <w:rStyle w:val="FontStyle46"/>
          <w:rFonts w:asciiTheme="majorHAnsi" w:eastAsia="MS Gothic" w:hAnsiTheme="majorHAnsi" w:cs="Calibri"/>
          <w:sz w:val="22"/>
          <w:szCs w:val="22"/>
          <w:lang w:val="en-GB"/>
        </w:rPr>
        <w:t>In the pan-European region</w:t>
      </w:r>
      <w:r w:rsidR="00E56871" w:rsidRPr="00870F11">
        <w:rPr>
          <w:rStyle w:val="FontStyle46"/>
          <w:rFonts w:asciiTheme="majorHAnsi" w:eastAsia="MS Gothic" w:hAnsiTheme="majorHAnsi" w:cs="Calibri"/>
          <w:sz w:val="22"/>
          <w:szCs w:val="22"/>
          <w:lang w:val="en-GB"/>
        </w:rPr>
        <w:t>,</w:t>
      </w:r>
      <w:r w:rsidRPr="00870F11">
        <w:rPr>
          <w:rStyle w:val="FontStyle46"/>
          <w:rFonts w:asciiTheme="majorHAnsi" w:eastAsia="MS Gothic" w:hAnsiTheme="majorHAnsi" w:cs="Calibri"/>
          <w:sz w:val="22"/>
          <w:szCs w:val="22"/>
          <w:lang w:val="en-GB"/>
        </w:rPr>
        <w:t xml:space="preserve"> the UNECE Convention on Environmental Impact Assessment in a </w:t>
      </w:r>
      <w:proofErr w:type="spellStart"/>
      <w:r w:rsidRPr="00870F11">
        <w:rPr>
          <w:rStyle w:val="FontStyle46"/>
          <w:rFonts w:asciiTheme="majorHAnsi" w:eastAsia="MS Gothic" w:hAnsiTheme="majorHAnsi" w:cs="Calibri"/>
          <w:sz w:val="22"/>
          <w:szCs w:val="22"/>
          <w:lang w:val="en-GB"/>
        </w:rPr>
        <w:t>Transboundary</w:t>
      </w:r>
      <w:proofErr w:type="spellEnd"/>
      <w:r w:rsidRPr="00870F11">
        <w:rPr>
          <w:rStyle w:val="FontStyle46"/>
          <w:rFonts w:asciiTheme="majorHAnsi" w:eastAsia="MS Gothic" w:hAnsiTheme="majorHAnsi" w:cs="Calibri"/>
          <w:sz w:val="22"/>
          <w:szCs w:val="22"/>
          <w:lang w:val="en-GB"/>
        </w:rPr>
        <w:t xml:space="preserve"> Context (</w:t>
      </w:r>
      <w:r w:rsidR="00BD4634" w:rsidRPr="00870F11">
        <w:rPr>
          <w:rStyle w:val="FontStyle46"/>
          <w:rFonts w:asciiTheme="majorHAnsi" w:eastAsia="MS Gothic" w:hAnsiTheme="majorHAnsi" w:cs="Calibri"/>
          <w:sz w:val="22"/>
          <w:szCs w:val="22"/>
          <w:lang w:val="en-GB"/>
        </w:rPr>
        <w:t>E</w:t>
      </w:r>
      <w:r w:rsidR="00E56871" w:rsidRPr="00870F11">
        <w:rPr>
          <w:rStyle w:val="FontStyle46"/>
          <w:rFonts w:asciiTheme="majorHAnsi" w:eastAsia="MS Gothic" w:hAnsiTheme="majorHAnsi" w:cs="Calibri"/>
          <w:sz w:val="22"/>
          <w:szCs w:val="22"/>
          <w:lang w:val="en-GB"/>
        </w:rPr>
        <w:t>spoo Convention</w:t>
      </w:r>
      <w:r w:rsidRPr="00870F11">
        <w:rPr>
          <w:rStyle w:val="FontStyle46"/>
          <w:rFonts w:asciiTheme="majorHAnsi" w:eastAsia="MS Gothic" w:hAnsiTheme="majorHAnsi" w:cs="Calibri"/>
          <w:sz w:val="22"/>
          <w:szCs w:val="22"/>
          <w:lang w:val="en-GB"/>
        </w:rPr>
        <w:t>)</w:t>
      </w:r>
      <w:r w:rsidRPr="00870F11">
        <w:rPr>
          <w:rStyle w:val="FootnoteReference"/>
          <w:rFonts w:asciiTheme="majorHAnsi" w:eastAsia="MS Gothic" w:hAnsiTheme="majorHAnsi" w:cs="Calibri"/>
          <w:sz w:val="22"/>
          <w:szCs w:val="22"/>
          <w:lang w:val="en-GB"/>
        </w:rPr>
        <w:footnoteReference w:id="18"/>
      </w:r>
      <w:r w:rsidR="00BD4634" w:rsidRPr="00870F11">
        <w:rPr>
          <w:rStyle w:val="FontStyle46"/>
          <w:rFonts w:asciiTheme="majorHAnsi" w:eastAsia="MS Gothic" w:hAnsiTheme="majorHAnsi" w:cs="Calibri"/>
          <w:sz w:val="22"/>
          <w:szCs w:val="22"/>
          <w:lang w:val="en-GB"/>
        </w:rPr>
        <w:t xml:space="preserve"> </w:t>
      </w:r>
      <w:r w:rsidRPr="00870F11">
        <w:rPr>
          <w:rStyle w:val="FontStyle46"/>
          <w:rFonts w:asciiTheme="majorHAnsi" w:eastAsia="MS Gothic" w:hAnsiTheme="majorHAnsi" w:cs="Calibri"/>
          <w:sz w:val="22"/>
          <w:szCs w:val="22"/>
          <w:lang w:val="en-GB"/>
        </w:rPr>
        <w:t xml:space="preserve">of 1991 incorporates the principle of public participation in </w:t>
      </w:r>
      <w:r w:rsidR="00484BF7" w:rsidRPr="00870F11">
        <w:rPr>
          <w:rStyle w:val="FontStyle46"/>
          <w:rFonts w:asciiTheme="majorHAnsi" w:eastAsia="MS Gothic" w:hAnsiTheme="majorHAnsi" w:cs="Calibri"/>
          <w:sz w:val="22"/>
          <w:szCs w:val="22"/>
          <w:lang w:val="en-GB"/>
        </w:rPr>
        <w:t xml:space="preserve">its </w:t>
      </w:r>
      <w:r w:rsidRPr="00870F11">
        <w:rPr>
          <w:rStyle w:val="FontStyle46"/>
          <w:rFonts w:asciiTheme="majorHAnsi" w:eastAsia="MS Gothic" w:hAnsiTheme="majorHAnsi" w:cs="Calibri"/>
          <w:sz w:val="22"/>
          <w:szCs w:val="22"/>
          <w:lang w:val="en-GB"/>
        </w:rPr>
        <w:t xml:space="preserve">article 2.2. Internationally, the Rio </w:t>
      </w:r>
      <w:proofErr w:type="gramStart"/>
      <w:r w:rsidRPr="00870F11">
        <w:rPr>
          <w:rStyle w:val="FontStyle46"/>
          <w:rFonts w:asciiTheme="majorHAnsi" w:eastAsia="MS Gothic" w:hAnsiTheme="majorHAnsi" w:cs="Calibri"/>
          <w:sz w:val="22"/>
          <w:szCs w:val="22"/>
          <w:lang w:val="en-GB"/>
        </w:rPr>
        <w:t>Plus</w:t>
      </w:r>
      <w:proofErr w:type="gramEnd"/>
      <w:r w:rsidRPr="00870F11">
        <w:rPr>
          <w:rStyle w:val="FontStyle46"/>
          <w:rFonts w:asciiTheme="majorHAnsi" w:eastAsia="MS Gothic" w:hAnsiTheme="majorHAnsi" w:cs="Calibri"/>
          <w:sz w:val="22"/>
          <w:szCs w:val="22"/>
          <w:lang w:val="en-GB"/>
        </w:rPr>
        <w:t xml:space="preserve"> 20 outcome document “The Future We Want”</w:t>
      </w:r>
      <w:r w:rsidR="00731188" w:rsidRPr="00870F11">
        <w:rPr>
          <w:rStyle w:val="FootnoteReference"/>
          <w:rFonts w:asciiTheme="majorHAnsi" w:eastAsia="MS Gothic" w:hAnsiTheme="majorHAnsi" w:cs="Calibri"/>
          <w:sz w:val="22"/>
          <w:szCs w:val="22"/>
          <w:lang w:val="en-GB"/>
        </w:rPr>
        <w:footnoteReference w:id="19"/>
      </w:r>
      <w:r w:rsidRPr="00870F11">
        <w:rPr>
          <w:rStyle w:val="FontStyle46"/>
          <w:rFonts w:asciiTheme="majorHAnsi" w:eastAsia="MS Gothic" w:hAnsiTheme="majorHAnsi" w:cs="Calibri"/>
          <w:sz w:val="22"/>
          <w:szCs w:val="22"/>
          <w:lang w:val="en-GB"/>
        </w:rPr>
        <w:t xml:space="preserve"> of 2012 reaffirms in </w:t>
      </w:r>
      <w:proofErr w:type="spellStart"/>
      <w:r w:rsidRPr="00870F11">
        <w:rPr>
          <w:rStyle w:val="FontStyle46"/>
          <w:rFonts w:asciiTheme="majorHAnsi" w:eastAsia="MS Gothic" w:hAnsiTheme="majorHAnsi" w:cs="Calibri"/>
          <w:sz w:val="22"/>
          <w:szCs w:val="22"/>
          <w:lang w:val="en-GB"/>
        </w:rPr>
        <w:t>para</w:t>
      </w:r>
      <w:proofErr w:type="spellEnd"/>
      <w:r w:rsidRPr="00870F11">
        <w:rPr>
          <w:rStyle w:val="FontStyle46"/>
          <w:rFonts w:asciiTheme="majorHAnsi" w:eastAsia="MS Gothic" w:hAnsiTheme="majorHAnsi" w:cs="Calibri"/>
          <w:sz w:val="22"/>
          <w:szCs w:val="22"/>
          <w:lang w:val="en-GB"/>
        </w:rPr>
        <w:t xml:space="preserve">. </w:t>
      </w:r>
      <w:proofErr w:type="gramStart"/>
      <w:r w:rsidRPr="00870F11">
        <w:rPr>
          <w:rStyle w:val="FontStyle46"/>
          <w:rFonts w:asciiTheme="majorHAnsi" w:eastAsia="MS Gothic" w:hAnsiTheme="majorHAnsi" w:cs="Calibri"/>
          <w:sz w:val="22"/>
          <w:szCs w:val="22"/>
          <w:lang w:val="en-GB"/>
        </w:rPr>
        <w:t>43 the significance of public participati</w:t>
      </w:r>
      <w:r w:rsidR="00731188" w:rsidRPr="00870F11">
        <w:rPr>
          <w:rStyle w:val="FontStyle46"/>
          <w:rFonts w:asciiTheme="majorHAnsi" w:eastAsia="MS Gothic" w:hAnsiTheme="majorHAnsi" w:cs="Calibri"/>
          <w:sz w:val="22"/>
          <w:szCs w:val="22"/>
          <w:lang w:val="en-GB"/>
        </w:rPr>
        <w:t>on and its related principles (a</w:t>
      </w:r>
      <w:r w:rsidRPr="00870F11">
        <w:rPr>
          <w:rStyle w:val="FontStyle46"/>
          <w:rFonts w:asciiTheme="majorHAnsi" w:eastAsia="MS Gothic" w:hAnsiTheme="majorHAnsi" w:cs="Calibri"/>
          <w:sz w:val="22"/>
          <w:szCs w:val="22"/>
          <w:lang w:val="en-GB"/>
        </w:rPr>
        <w:t xml:space="preserve">ccess to information and judicial and administrative proceedings) for the </w:t>
      </w:r>
      <w:r w:rsidR="00731188" w:rsidRPr="00870F11">
        <w:rPr>
          <w:rStyle w:val="FontStyle46"/>
          <w:rFonts w:asciiTheme="majorHAnsi" w:eastAsia="MS Gothic" w:hAnsiTheme="majorHAnsi" w:cs="Calibri"/>
          <w:sz w:val="22"/>
          <w:szCs w:val="22"/>
          <w:lang w:val="en-GB"/>
        </w:rPr>
        <w:t>promotion of sustainable development.</w:t>
      </w:r>
      <w:proofErr w:type="gramEnd"/>
      <w:r w:rsidR="00731188" w:rsidRPr="00870F11">
        <w:rPr>
          <w:rStyle w:val="FontStyle46"/>
          <w:rFonts w:asciiTheme="majorHAnsi" w:eastAsia="MS Gothic" w:hAnsiTheme="majorHAnsi" w:cs="Calibri"/>
          <w:sz w:val="22"/>
          <w:szCs w:val="22"/>
          <w:lang w:val="en-GB"/>
        </w:rPr>
        <w:t xml:space="preserve"> </w:t>
      </w:r>
    </w:p>
    <w:p w14:paraId="48668008" w14:textId="55DE2FF9" w:rsidR="00552464" w:rsidRPr="00870F11" w:rsidRDefault="00731188" w:rsidP="00933884">
      <w:pPr>
        <w:pStyle w:val="Style10"/>
        <w:widowControl/>
        <w:spacing w:after="120" w:line="240" w:lineRule="auto"/>
        <w:rPr>
          <w:rFonts w:asciiTheme="majorHAnsi" w:hAnsiTheme="majorHAnsi"/>
          <w:sz w:val="22"/>
          <w:szCs w:val="22"/>
          <w:lang w:val="en-GB"/>
        </w:rPr>
      </w:pPr>
      <w:r w:rsidRPr="00870F11">
        <w:rPr>
          <w:rStyle w:val="FontStyle46"/>
          <w:rFonts w:asciiTheme="majorHAnsi" w:eastAsia="MS Gothic" w:hAnsiTheme="majorHAnsi" w:cs="Calibri"/>
          <w:sz w:val="22"/>
          <w:szCs w:val="22"/>
          <w:lang w:val="en-GB"/>
        </w:rPr>
        <w:t>At the E</w:t>
      </w:r>
      <w:r w:rsidR="00E0565B" w:rsidRPr="00870F11">
        <w:rPr>
          <w:rStyle w:val="FontStyle46"/>
          <w:rFonts w:asciiTheme="majorHAnsi" w:eastAsia="MS Gothic" w:hAnsiTheme="majorHAnsi" w:cs="Calibri"/>
          <w:sz w:val="22"/>
          <w:szCs w:val="22"/>
          <w:lang w:val="en-GB"/>
        </w:rPr>
        <w:t xml:space="preserve">uropean </w:t>
      </w:r>
      <w:r w:rsidRPr="00870F11">
        <w:rPr>
          <w:rStyle w:val="FontStyle46"/>
          <w:rFonts w:asciiTheme="majorHAnsi" w:eastAsia="MS Gothic" w:hAnsiTheme="majorHAnsi" w:cs="Calibri"/>
          <w:sz w:val="22"/>
          <w:szCs w:val="22"/>
          <w:lang w:val="en-GB"/>
        </w:rPr>
        <w:t>U</w:t>
      </w:r>
      <w:r w:rsidR="00E0565B" w:rsidRPr="00870F11">
        <w:rPr>
          <w:rStyle w:val="FontStyle46"/>
          <w:rFonts w:asciiTheme="majorHAnsi" w:eastAsia="MS Gothic" w:hAnsiTheme="majorHAnsi" w:cs="Calibri"/>
          <w:sz w:val="22"/>
          <w:szCs w:val="22"/>
          <w:lang w:val="en-GB"/>
        </w:rPr>
        <w:t>nion (EU)</w:t>
      </w:r>
      <w:r w:rsidRPr="00870F11">
        <w:rPr>
          <w:rStyle w:val="FontStyle46"/>
          <w:rFonts w:asciiTheme="majorHAnsi" w:eastAsia="MS Gothic" w:hAnsiTheme="majorHAnsi" w:cs="Calibri"/>
          <w:sz w:val="22"/>
          <w:szCs w:val="22"/>
          <w:lang w:val="en-GB"/>
        </w:rPr>
        <w:t xml:space="preserve"> level, one the main water-related</w:t>
      </w:r>
      <w:r w:rsidR="00933884" w:rsidRPr="00870F11">
        <w:rPr>
          <w:rStyle w:val="FontStyle46"/>
          <w:rFonts w:asciiTheme="majorHAnsi" w:eastAsia="MS Gothic" w:hAnsiTheme="majorHAnsi" w:cs="Calibri"/>
          <w:sz w:val="22"/>
          <w:szCs w:val="22"/>
          <w:lang w:val="en-GB"/>
        </w:rPr>
        <w:t xml:space="preserve"> instrument</w:t>
      </w:r>
      <w:r w:rsidR="00BD4634" w:rsidRPr="00870F11">
        <w:rPr>
          <w:rStyle w:val="FontStyle46"/>
          <w:rFonts w:asciiTheme="majorHAnsi" w:eastAsia="MS Gothic" w:hAnsiTheme="majorHAnsi" w:cs="Calibri"/>
          <w:sz w:val="22"/>
          <w:szCs w:val="22"/>
          <w:lang w:val="en-GB"/>
        </w:rPr>
        <w:t xml:space="preserve"> for the region</w:t>
      </w:r>
      <w:r w:rsidR="00933884" w:rsidRPr="00870F11">
        <w:rPr>
          <w:rStyle w:val="FontStyle46"/>
          <w:rFonts w:asciiTheme="majorHAnsi" w:eastAsia="MS Gothic" w:hAnsiTheme="majorHAnsi" w:cs="Calibri"/>
          <w:sz w:val="22"/>
          <w:szCs w:val="22"/>
          <w:lang w:val="en-GB"/>
        </w:rPr>
        <w:t xml:space="preserve"> is the Water</w:t>
      </w:r>
      <w:r w:rsidR="00FA0734" w:rsidRPr="00870F11">
        <w:rPr>
          <w:rStyle w:val="FontStyle46"/>
          <w:rFonts w:asciiTheme="majorHAnsi" w:eastAsia="MS Gothic" w:hAnsiTheme="majorHAnsi" w:cs="Calibri"/>
          <w:sz w:val="22"/>
          <w:szCs w:val="22"/>
          <w:lang w:val="en-GB"/>
        </w:rPr>
        <w:t xml:space="preserve"> Framework Directive (WFD). The</w:t>
      </w:r>
      <w:r w:rsidR="00933884" w:rsidRPr="00870F11">
        <w:rPr>
          <w:rStyle w:val="FontStyle46"/>
          <w:rFonts w:asciiTheme="majorHAnsi" w:eastAsia="MS Gothic" w:hAnsiTheme="majorHAnsi" w:cs="Calibri"/>
          <w:sz w:val="22"/>
          <w:szCs w:val="22"/>
          <w:lang w:val="en-GB"/>
        </w:rPr>
        <w:t xml:space="preserve"> </w:t>
      </w:r>
      <w:r w:rsidR="00FA0734" w:rsidRPr="00870F11">
        <w:rPr>
          <w:rFonts w:asciiTheme="majorHAnsi" w:hAnsiTheme="majorHAnsi"/>
          <w:sz w:val="22"/>
          <w:szCs w:val="22"/>
          <w:lang w:val="en-GB"/>
        </w:rPr>
        <w:t>D</w:t>
      </w:r>
      <w:r w:rsidR="00552464" w:rsidRPr="00870F11">
        <w:rPr>
          <w:rFonts w:asciiTheme="majorHAnsi" w:hAnsiTheme="majorHAnsi"/>
          <w:sz w:val="22"/>
          <w:szCs w:val="22"/>
          <w:lang w:val="en-GB"/>
        </w:rPr>
        <w:t>irective</w:t>
      </w:r>
      <w:r w:rsidR="00FA0734" w:rsidRPr="00870F11">
        <w:rPr>
          <w:rFonts w:asciiTheme="majorHAnsi" w:hAnsiTheme="majorHAnsi"/>
          <w:sz w:val="22"/>
          <w:szCs w:val="22"/>
          <w:lang w:val="en-GB"/>
        </w:rPr>
        <w:t xml:space="preserve"> </w:t>
      </w:r>
      <w:r w:rsidR="00711417" w:rsidRPr="00870F11">
        <w:rPr>
          <w:rFonts w:asciiTheme="majorHAnsi" w:hAnsiTheme="majorHAnsi"/>
          <w:sz w:val="22"/>
          <w:szCs w:val="22"/>
          <w:lang w:val="en-GB"/>
        </w:rPr>
        <w:t>2000/60/E</w:t>
      </w:r>
      <w:r w:rsidR="00E05DCF" w:rsidRPr="00870F11">
        <w:rPr>
          <w:rFonts w:asciiTheme="majorHAnsi" w:hAnsiTheme="majorHAnsi"/>
          <w:sz w:val="22"/>
          <w:szCs w:val="22"/>
          <w:lang w:val="en-GB"/>
        </w:rPr>
        <w:t>C</w:t>
      </w:r>
      <w:r w:rsidR="00711417" w:rsidRPr="00870F11">
        <w:rPr>
          <w:rStyle w:val="FootnoteReference"/>
          <w:rFonts w:asciiTheme="majorHAnsi" w:hAnsiTheme="majorHAnsi"/>
          <w:sz w:val="22"/>
          <w:szCs w:val="22"/>
          <w:lang w:val="en-GB"/>
        </w:rPr>
        <w:footnoteReference w:id="20"/>
      </w:r>
      <w:r w:rsidR="00EC3FD0" w:rsidRPr="00870F11">
        <w:rPr>
          <w:rFonts w:asciiTheme="majorHAnsi" w:hAnsiTheme="majorHAnsi"/>
          <w:sz w:val="22"/>
          <w:szCs w:val="22"/>
          <w:lang w:val="en-GB"/>
        </w:rPr>
        <w:t xml:space="preserve"> has a similar</w:t>
      </w:r>
      <w:r w:rsidR="00552464" w:rsidRPr="00870F11">
        <w:rPr>
          <w:rFonts w:asciiTheme="majorHAnsi" w:hAnsiTheme="majorHAnsi"/>
          <w:sz w:val="22"/>
          <w:szCs w:val="22"/>
          <w:lang w:val="en-GB"/>
        </w:rPr>
        <w:t xml:space="preserve"> participatory approach</w:t>
      </w:r>
      <w:r w:rsidR="00AA4999" w:rsidRPr="00870F11">
        <w:rPr>
          <w:rFonts w:asciiTheme="majorHAnsi" w:hAnsiTheme="majorHAnsi"/>
          <w:sz w:val="22"/>
          <w:szCs w:val="22"/>
          <w:lang w:val="en-GB"/>
        </w:rPr>
        <w:t xml:space="preserve">, e.g. article 14 WFD foresees the “active involvement of all interested parties in the implementation of this Directive”. The </w:t>
      </w:r>
      <w:r w:rsidR="00F06596" w:rsidRPr="00870F11">
        <w:rPr>
          <w:rFonts w:asciiTheme="majorHAnsi" w:hAnsiTheme="majorHAnsi"/>
          <w:sz w:val="22"/>
          <w:szCs w:val="22"/>
          <w:lang w:val="en-GB"/>
        </w:rPr>
        <w:t xml:space="preserve">WFD </w:t>
      </w:r>
      <w:r w:rsidR="004069CD" w:rsidRPr="00870F11">
        <w:rPr>
          <w:rFonts w:asciiTheme="majorHAnsi" w:hAnsiTheme="majorHAnsi"/>
          <w:sz w:val="22"/>
          <w:szCs w:val="22"/>
          <w:lang w:val="en-GB"/>
        </w:rPr>
        <w:t>has an</w:t>
      </w:r>
      <w:r w:rsidR="00552464" w:rsidRPr="00870F11">
        <w:rPr>
          <w:rFonts w:asciiTheme="majorHAnsi" w:hAnsiTheme="majorHAnsi"/>
          <w:sz w:val="22"/>
          <w:szCs w:val="22"/>
          <w:lang w:val="en-GB"/>
        </w:rPr>
        <w:t xml:space="preserve"> influence on the</w:t>
      </w:r>
      <w:r w:rsidR="00F06596" w:rsidRPr="00870F11">
        <w:rPr>
          <w:rFonts w:asciiTheme="majorHAnsi" w:hAnsiTheme="majorHAnsi"/>
          <w:sz w:val="22"/>
          <w:szCs w:val="22"/>
          <w:lang w:val="en-GB"/>
        </w:rPr>
        <w:t xml:space="preserve"> implementation of the</w:t>
      </w:r>
      <w:r w:rsidR="00552464" w:rsidRPr="00870F11">
        <w:rPr>
          <w:rFonts w:asciiTheme="majorHAnsi" w:hAnsiTheme="majorHAnsi"/>
          <w:sz w:val="22"/>
          <w:szCs w:val="22"/>
          <w:lang w:val="en-GB"/>
        </w:rPr>
        <w:t xml:space="preserve"> Protocol’s publi</w:t>
      </w:r>
      <w:r w:rsidR="00EB2286" w:rsidRPr="00870F11">
        <w:rPr>
          <w:rFonts w:asciiTheme="majorHAnsi" w:hAnsiTheme="majorHAnsi"/>
          <w:sz w:val="22"/>
          <w:szCs w:val="22"/>
          <w:lang w:val="en-GB"/>
        </w:rPr>
        <w:t>c participation provisions</w:t>
      </w:r>
      <w:r w:rsidR="004069CD" w:rsidRPr="00870F11">
        <w:rPr>
          <w:rFonts w:asciiTheme="majorHAnsi" w:hAnsiTheme="majorHAnsi"/>
          <w:sz w:val="22"/>
          <w:szCs w:val="22"/>
          <w:lang w:val="en-GB"/>
        </w:rPr>
        <w:t xml:space="preserve"> </w:t>
      </w:r>
      <w:r w:rsidR="00F06596" w:rsidRPr="00870F11">
        <w:rPr>
          <w:rFonts w:asciiTheme="majorHAnsi" w:hAnsiTheme="majorHAnsi"/>
          <w:sz w:val="22"/>
          <w:szCs w:val="22"/>
          <w:lang w:val="en-GB"/>
        </w:rPr>
        <w:t xml:space="preserve">in </w:t>
      </w:r>
      <w:r w:rsidR="004069CD" w:rsidRPr="00870F11">
        <w:rPr>
          <w:rFonts w:asciiTheme="majorHAnsi" w:hAnsiTheme="majorHAnsi"/>
          <w:sz w:val="22"/>
          <w:szCs w:val="22"/>
          <w:lang w:val="en-GB"/>
        </w:rPr>
        <w:t>the EU countries that are Parties to the P</w:t>
      </w:r>
      <w:r w:rsidR="00EC08DD" w:rsidRPr="00870F11">
        <w:rPr>
          <w:rFonts w:asciiTheme="majorHAnsi" w:hAnsiTheme="majorHAnsi"/>
          <w:sz w:val="22"/>
          <w:szCs w:val="22"/>
          <w:lang w:val="en-GB"/>
        </w:rPr>
        <w:t>rotocol</w:t>
      </w:r>
      <w:r w:rsidR="00EB2286" w:rsidRPr="00870F11">
        <w:rPr>
          <w:rFonts w:asciiTheme="majorHAnsi" w:hAnsiTheme="majorHAnsi"/>
          <w:sz w:val="22"/>
          <w:szCs w:val="22"/>
          <w:lang w:val="en-GB"/>
        </w:rPr>
        <w:t xml:space="preserve">. </w:t>
      </w:r>
      <w:r w:rsidR="00555DFB" w:rsidRPr="00870F11">
        <w:rPr>
          <w:rFonts w:asciiTheme="majorHAnsi" w:hAnsiTheme="majorHAnsi"/>
          <w:sz w:val="22"/>
          <w:szCs w:val="22"/>
          <w:lang w:val="en-GB"/>
        </w:rPr>
        <w:t xml:space="preserve">Guidance developed under </w:t>
      </w:r>
      <w:r w:rsidR="00AA4999" w:rsidRPr="00870F11">
        <w:rPr>
          <w:rFonts w:asciiTheme="majorHAnsi" w:hAnsiTheme="majorHAnsi"/>
          <w:sz w:val="22"/>
          <w:szCs w:val="22"/>
          <w:lang w:val="en-GB"/>
        </w:rPr>
        <w:t xml:space="preserve">the WFD may also be helpful reference when implementing the Protocol. For example, </w:t>
      </w:r>
      <w:r w:rsidR="00555DFB" w:rsidRPr="00870F11">
        <w:rPr>
          <w:rFonts w:asciiTheme="majorHAnsi" w:hAnsiTheme="majorHAnsi"/>
          <w:sz w:val="22"/>
          <w:szCs w:val="22"/>
          <w:lang w:val="en-GB"/>
        </w:rPr>
        <w:t>t</w:t>
      </w:r>
      <w:r w:rsidR="004069CD" w:rsidRPr="00870F11">
        <w:rPr>
          <w:rFonts w:asciiTheme="majorHAnsi" w:hAnsiTheme="majorHAnsi"/>
          <w:sz w:val="22"/>
          <w:szCs w:val="22"/>
          <w:lang w:val="en-GB"/>
        </w:rPr>
        <w:t>he “Guidance Document No.8”</w:t>
      </w:r>
      <w:r w:rsidR="004069CD" w:rsidRPr="00870F11">
        <w:rPr>
          <w:rStyle w:val="FootnoteReference"/>
          <w:rFonts w:asciiTheme="majorHAnsi" w:hAnsiTheme="majorHAnsi"/>
          <w:sz w:val="22"/>
          <w:szCs w:val="22"/>
          <w:lang w:val="en-GB"/>
        </w:rPr>
        <w:footnoteReference w:id="21"/>
      </w:r>
      <w:r w:rsidR="004069CD" w:rsidRPr="00870F11">
        <w:rPr>
          <w:rFonts w:asciiTheme="majorHAnsi" w:hAnsiTheme="majorHAnsi"/>
          <w:sz w:val="22"/>
          <w:szCs w:val="22"/>
          <w:lang w:val="en-GB"/>
        </w:rPr>
        <w:t xml:space="preserve"> offers a theoretical interpretation to Art. </w:t>
      </w:r>
      <w:proofErr w:type="gramStart"/>
      <w:r w:rsidR="004069CD" w:rsidRPr="00870F11">
        <w:rPr>
          <w:rFonts w:asciiTheme="majorHAnsi" w:hAnsiTheme="majorHAnsi"/>
          <w:sz w:val="22"/>
          <w:szCs w:val="22"/>
          <w:lang w:val="en-GB"/>
        </w:rPr>
        <w:t>14 WFD, whereas the “</w:t>
      </w:r>
      <w:proofErr w:type="spellStart"/>
      <w:r w:rsidR="004069CD" w:rsidRPr="00870F11">
        <w:rPr>
          <w:rFonts w:asciiTheme="majorHAnsi" w:hAnsiTheme="majorHAnsi"/>
          <w:sz w:val="22"/>
          <w:szCs w:val="22"/>
          <w:lang w:val="en-GB"/>
        </w:rPr>
        <w:t>HarmoniCOP</w:t>
      </w:r>
      <w:proofErr w:type="spellEnd"/>
      <w:r w:rsidR="004069CD" w:rsidRPr="00870F11">
        <w:rPr>
          <w:rFonts w:asciiTheme="majorHAnsi" w:hAnsiTheme="majorHAnsi"/>
          <w:sz w:val="22"/>
          <w:szCs w:val="22"/>
          <w:lang w:val="en-GB"/>
        </w:rPr>
        <w:t>”</w:t>
      </w:r>
      <w:r w:rsidR="0051212A" w:rsidRPr="00870F11">
        <w:rPr>
          <w:rStyle w:val="FootnoteReference"/>
          <w:rFonts w:asciiTheme="majorHAnsi" w:hAnsiTheme="majorHAnsi"/>
          <w:sz w:val="22"/>
          <w:szCs w:val="22"/>
          <w:lang w:val="en-GB"/>
        </w:rPr>
        <w:footnoteReference w:id="22"/>
      </w:r>
      <w:r w:rsidR="004069CD" w:rsidRPr="00870F11">
        <w:rPr>
          <w:rFonts w:asciiTheme="majorHAnsi" w:hAnsiTheme="majorHAnsi"/>
          <w:sz w:val="22"/>
          <w:szCs w:val="22"/>
          <w:lang w:val="en-GB"/>
        </w:rPr>
        <w:t xml:space="preserve"> provides practical solutions to enhance public involvement.</w:t>
      </w:r>
      <w:proofErr w:type="gramEnd"/>
    </w:p>
    <w:p w14:paraId="1F4A7DB0" w14:textId="77777777" w:rsidR="00571253" w:rsidRPr="00870F11" w:rsidRDefault="00571253" w:rsidP="00A9764B">
      <w:pPr>
        <w:rPr>
          <w:rFonts w:asciiTheme="majorHAnsi" w:hAnsiTheme="majorHAnsi"/>
          <w:sz w:val="22"/>
          <w:szCs w:val="22"/>
        </w:rPr>
      </w:pPr>
    </w:p>
    <w:p w14:paraId="07C4870F" w14:textId="1C9E124F" w:rsidR="00571253" w:rsidRPr="003224F1" w:rsidRDefault="008C28C0" w:rsidP="001A56E1">
      <w:pPr>
        <w:pStyle w:val="Heading2"/>
        <w:ind w:left="700" w:hanging="700"/>
        <w:rPr>
          <w:sz w:val="24"/>
          <w:szCs w:val="22"/>
        </w:rPr>
      </w:pPr>
      <w:bookmarkStart w:id="14" w:name="_Toc359829295"/>
      <w:r w:rsidRPr="003224F1">
        <w:rPr>
          <w:sz w:val="24"/>
          <w:szCs w:val="22"/>
        </w:rPr>
        <w:t>4)</w:t>
      </w:r>
      <w:r w:rsidRPr="003224F1">
        <w:rPr>
          <w:sz w:val="24"/>
          <w:szCs w:val="22"/>
        </w:rPr>
        <w:tab/>
      </w:r>
      <w:r w:rsidR="00571253" w:rsidRPr="003224F1">
        <w:rPr>
          <w:sz w:val="24"/>
          <w:szCs w:val="22"/>
        </w:rPr>
        <w:t>The National Framework for Public Participation</w:t>
      </w:r>
      <w:r w:rsidR="00FA0734" w:rsidRPr="003224F1">
        <w:rPr>
          <w:sz w:val="24"/>
          <w:szCs w:val="22"/>
        </w:rPr>
        <w:t xml:space="preserve">: What is </w:t>
      </w:r>
      <w:proofErr w:type="gramStart"/>
      <w:r w:rsidR="00FA0734" w:rsidRPr="003224F1">
        <w:rPr>
          <w:sz w:val="24"/>
          <w:szCs w:val="22"/>
        </w:rPr>
        <w:t>Needed</w:t>
      </w:r>
      <w:proofErr w:type="gramEnd"/>
      <w:r w:rsidR="00FA0734" w:rsidRPr="003224F1">
        <w:rPr>
          <w:sz w:val="24"/>
          <w:szCs w:val="22"/>
        </w:rPr>
        <w:t>?</w:t>
      </w:r>
      <w:bookmarkEnd w:id="14"/>
    </w:p>
    <w:p w14:paraId="0F193A94" w14:textId="77777777" w:rsidR="00551187" w:rsidRDefault="00551187" w:rsidP="003224F1">
      <w:pPr>
        <w:pStyle w:val="Heading3"/>
        <w:ind w:left="700"/>
        <w:rPr>
          <w:sz w:val="22"/>
          <w:szCs w:val="22"/>
        </w:rPr>
      </w:pPr>
      <w:bookmarkStart w:id="15" w:name="_Toc359829296"/>
      <w:r w:rsidRPr="00870F11">
        <w:rPr>
          <w:sz w:val="22"/>
          <w:szCs w:val="22"/>
        </w:rPr>
        <w:t>a)</w:t>
      </w:r>
      <w:r w:rsidRPr="00870F11">
        <w:rPr>
          <w:sz w:val="22"/>
          <w:szCs w:val="22"/>
        </w:rPr>
        <w:tab/>
        <w:t>National Legislation</w:t>
      </w:r>
      <w:bookmarkEnd w:id="15"/>
    </w:p>
    <w:p w14:paraId="760042C1" w14:textId="77777777" w:rsidR="003224F1" w:rsidRPr="003224F1" w:rsidRDefault="003224F1" w:rsidP="003224F1">
      <w:pPr>
        <w:rPr>
          <w:lang w:eastAsia="ru-RU"/>
        </w:rPr>
      </w:pPr>
    </w:p>
    <w:p w14:paraId="7C6617D9" w14:textId="7232FB62" w:rsidR="00436991" w:rsidRPr="00870F11" w:rsidRDefault="00436991" w:rsidP="005F7599">
      <w:pPr>
        <w:autoSpaceDE w:val="0"/>
        <w:autoSpaceDN w:val="0"/>
        <w:adjustRightInd w:val="0"/>
        <w:jc w:val="both"/>
        <w:rPr>
          <w:rFonts w:asciiTheme="majorHAnsi" w:hAnsiTheme="majorHAnsi" w:cs="Calibri"/>
          <w:sz w:val="22"/>
          <w:szCs w:val="22"/>
          <w:lang w:eastAsia="ru-RU"/>
        </w:rPr>
      </w:pPr>
      <w:r w:rsidRPr="00870F11">
        <w:rPr>
          <w:rFonts w:asciiTheme="majorHAnsi" w:hAnsiTheme="majorHAnsi" w:cs="Calibri"/>
          <w:sz w:val="22"/>
          <w:szCs w:val="22"/>
        </w:rPr>
        <w:t xml:space="preserve">The language of article 4.5 </w:t>
      </w:r>
      <w:r w:rsidR="00505BA0" w:rsidRPr="00870F11">
        <w:rPr>
          <w:rFonts w:asciiTheme="majorHAnsi" w:hAnsiTheme="majorHAnsi" w:cs="Calibri"/>
          <w:sz w:val="22"/>
          <w:szCs w:val="22"/>
        </w:rPr>
        <w:t xml:space="preserve">(quoted </w:t>
      </w:r>
      <w:r w:rsidR="007B0C10" w:rsidRPr="00870F11">
        <w:rPr>
          <w:rFonts w:asciiTheme="majorHAnsi" w:hAnsiTheme="majorHAnsi" w:cs="Calibri"/>
          <w:sz w:val="22"/>
          <w:szCs w:val="22"/>
        </w:rPr>
        <w:t xml:space="preserve">in B(2) </w:t>
      </w:r>
      <w:r w:rsidR="00505BA0" w:rsidRPr="00870F11">
        <w:rPr>
          <w:rFonts w:asciiTheme="majorHAnsi" w:hAnsiTheme="majorHAnsi" w:cs="Calibri"/>
          <w:sz w:val="22"/>
          <w:szCs w:val="22"/>
        </w:rPr>
        <w:t xml:space="preserve">above) </w:t>
      </w:r>
      <w:r w:rsidRPr="00870F11">
        <w:rPr>
          <w:rFonts w:asciiTheme="majorHAnsi" w:hAnsiTheme="majorHAnsi" w:cs="Calibri"/>
          <w:sz w:val="22"/>
          <w:szCs w:val="22"/>
        </w:rPr>
        <w:t xml:space="preserve">makes it clear that a mere declaration by the Party that the Protocol is directly </w:t>
      </w:r>
      <w:r w:rsidR="007B0C10" w:rsidRPr="00870F11">
        <w:rPr>
          <w:rFonts w:asciiTheme="majorHAnsi" w:hAnsiTheme="majorHAnsi" w:cs="Calibri"/>
          <w:sz w:val="22"/>
          <w:szCs w:val="22"/>
        </w:rPr>
        <w:t xml:space="preserve">applicable is not enough to </w:t>
      </w:r>
      <w:r w:rsidRPr="00870F11">
        <w:rPr>
          <w:rFonts w:asciiTheme="majorHAnsi" w:hAnsiTheme="majorHAnsi" w:cs="Calibri"/>
          <w:sz w:val="22"/>
          <w:szCs w:val="22"/>
        </w:rPr>
        <w:t>create</w:t>
      </w:r>
      <w:r w:rsidR="007B0C10" w:rsidRPr="00870F11">
        <w:rPr>
          <w:rFonts w:asciiTheme="majorHAnsi" w:hAnsiTheme="majorHAnsi" w:cs="Calibri"/>
          <w:sz w:val="22"/>
          <w:szCs w:val="22"/>
        </w:rPr>
        <w:t xml:space="preserve"> the required</w:t>
      </w:r>
      <w:r w:rsidRPr="00870F11">
        <w:rPr>
          <w:rFonts w:asciiTheme="majorHAnsi" w:hAnsiTheme="majorHAnsi" w:cs="Calibri"/>
          <w:sz w:val="22"/>
          <w:szCs w:val="22"/>
        </w:rPr>
        <w:t xml:space="preserve"> stable and enabling legal, administrative and economic frameworks</w:t>
      </w:r>
      <w:r w:rsidR="005F7599" w:rsidRPr="00870F11">
        <w:rPr>
          <w:rFonts w:asciiTheme="majorHAnsi" w:hAnsiTheme="majorHAnsi" w:cs="Calibri"/>
          <w:sz w:val="22"/>
          <w:szCs w:val="22"/>
        </w:rPr>
        <w:t xml:space="preserve">. </w:t>
      </w:r>
      <w:r w:rsidRPr="00870F11">
        <w:rPr>
          <w:rFonts w:asciiTheme="majorHAnsi" w:hAnsiTheme="majorHAnsi" w:cs="Calibri"/>
          <w:sz w:val="22"/>
          <w:szCs w:val="22"/>
        </w:rPr>
        <w:t xml:space="preserve">Likewise, the fact that a Party’s Constitution declares international </w:t>
      </w:r>
      <w:r w:rsidR="00892B47" w:rsidRPr="00870F11">
        <w:rPr>
          <w:rFonts w:asciiTheme="majorHAnsi" w:hAnsiTheme="majorHAnsi" w:cs="Calibri"/>
          <w:sz w:val="22"/>
          <w:szCs w:val="22"/>
        </w:rPr>
        <w:t xml:space="preserve">legal instruments </w:t>
      </w:r>
      <w:r w:rsidRPr="00870F11">
        <w:rPr>
          <w:rFonts w:asciiTheme="majorHAnsi" w:hAnsiTheme="majorHAnsi" w:cs="Calibri"/>
          <w:sz w:val="22"/>
          <w:szCs w:val="22"/>
        </w:rPr>
        <w:t>to have direct applicability and to be superior to national law does not relieve that Party from taking appropriate action to ensure the effective implementation of the Protocol.</w:t>
      </w:r>
      <w:r w:rsidR="005F7599" w:rsidRPr="00870F11">
        <w:rPr>
          <w:rFonts w:asciiTheme="majorHAnsi" w:hAnsiTheme="majorHAnsi" w:cs="Calibri"/>
          <w:sz w:val="22"/>
          <w:szCs w:val="22"/>
          <w:lang w:eastAsia="ru-RU"/>
        </w:rPr>
        <w:t xml:space="preserve"> </w:t>
      </w:r>
      <w:r w:rsidRPr="00870F11">
        <w:rPr>
          <w:rFonts w:asciiTheme="majorHAnsi" w:hAnsiTheme="majorHAnsi" w:cs="Calibri"/>
          <w:sz w:val="22"/>
          <w:szCs w:val="22"/>
        </w:rPr>
        <w:t>Rather, it is incumbent upon Parties to develop implementing legislation, executive regulations and take other appropriate action to create and maintain stable and enabling legal and administrative frameworks. Possible other appropriate action might include strategies, codes of conduct, and good practice recommendations. Courts and other review bodies must also ensure that legal and administrative frameworks are stable and enabling by, inter alia</w:t>
      </w:r>
      <w:r w:rsidR="000F0916" w:rsidRPr="00870F11">
        <w:rPr>
          <w:rFonts w:asciiTheme="majorHAnsi" w:hAnsiTheme="majorHAnsi" w:cs="Calibri"/>
          <w:sz w:val="22"/>
          <w:szCs w:val="22"/>
        </w:rPr>
        <w:t>, applying</w:t>
      </w:r>
      <w:r w:rsidRPr="00870F11">
        <w:rPr>
          <w:rFonts w:asciiTheme="majorHAnsi" w:hAnsiTheme="majorHAnsi" w:cs="Calibri"/>
          <w:sz w:val="22"/>
          <w:szCs w:val="22"/>
        </w:rPr>
        <w:t xml:space="preserve"> the law in a clear and consistent manner. Any time relevant new legislation is </w:t>
      </w:r>
      <w:proofErr w:type="gramStart"/>
      <w:r w:rsidRPr="00870F11">
        <w:rPr>
          <w:rFonts w:asciiTheme="majorHAnsi" w:hAnsiTheme="majorHAnsi" w:cs="Calibri"/>
          <w:sz w:val="22"/>
          <w:szCs w:val="22"/>
        </w:rPr>
        <w:t>adopted,</w:t>
      </w:r>
      <w:proofErr w:type="gramEnd"/>
      <w:r w:rsidRPr="00870F11">
        <w:rPr>
          <w:rFonts w:asciiTheme="majorHAnsi" w:hAnsiTheme="majorHAnsi" w:cs="Calibri"/>
          <w:sz w:val="22"/>
          <w:szCs w:val="22"/>
        </w:rPr>
        <w:t xml:space="preserve"> care must be taken to ensure that it is consistent with</w:t>
      </w:r>
      <w:r w:rsidR="00D00C59" w:rsidRPr="00870F11">
        <w:rPr>
          <w:rFonts w:asciiTheme="majorHAnsi" w:hAnsiTheme="majorHAnsi" w:cs="Calibri"/>
          <w:sz w:val="22"/>
          <w:szCs w:val="22"/>
        </w:rPr>
        <w:t xml:space="preserve"> the</w:t>
      </w:r>
      <w:r w:rsidRPr="00870F11">
        <w:rPr>
          <w:rFonts w:asciiTheme="majorHAnsi" w:hAnsiTheme="majorHAnsi" w:cs="Calibri"/>
          <w:sz w:val="22"/>
          <w:szCs w:val="22"/>
        </w:rPr>
        <w:t xml:space="preserve"> public participation requi</w:t>
      </w:r>
      <w:r w:rsidR="005F0E41" w:rsidRPr="00870F11">
        <w:rPr>
          <w:rFonts w:asciiTheme="majorHAnsi" w:hAnsiTheme="majorHAnsi" w:cs="Calibri"/>
          <w:sz w:val="22"/>
          <w:szCs w:val="22"/>
        </w:rPr>
        <w:t>rements of the Protocol and with</w:t>
      </w:r>
      <w:r w:rsidRPr="00870F11">
        <w:rPr>
          <w:rFonts w:asciiTheme="majorHAnsi" w:hAnsiTheme="majorHAnsi" w:cs="Calibri"/>
          <w:sz w:val="22"/>
          <w:szCs w:val="22"/>
        </w:rPr>
        <w:t xml:space="preserve"> the legal and administrative framework already in place at the national level to implement the Protocol.</w:t>
      </w:r>
      <w:r w:rsidR="005F0E41" w:rsidRPr="00870F11">
        <w:rPr>
          <w:rFonts w:asciiTheme="majorHAnsi" w:hAnsiTheme="majorHAnsi" w:cs="Calibri"/>
          <w:sz w:val="22"/>
          <w:szCs w:val="22"/>
        </w:rPr>
        <w:t xml:space="preserve"> </w:t>
      </w:r>
      <w:r w:rsidRPr="00870F11">
        <w:rPr>
          <w:rFonts w:asciiTheme="majorHAnsi" w:hAnsiTheme="majorHAnsi" w:cs="Calibri"/>
          <w:sz w:val="22"/>
          <w:szCs w:val="22"/>
        </w:rPr>
        <w:t xml:space="preserve">It should </w:t>
      </w:r>
      <w:r w:rsidRPr="00870F11">
        <w:rPr>
          <w:rFonts w:asciiTheme="majorHAnsi" w:hAnsiTheme="majorHAnsi" w:cs="Calibri"/>
          <w:sz w:val="22"/>
          <w:szCs w:val="22"/>
        </w:rPr>
        <w:lastRenderedPageBreak/>
        <w:t>be emphasised, however, that the frameworks to be created should not be limited to legal and administrative only; economic frameworks should also be put in place.</w:t>
      </w:r>
    </w:p>
    <w:p w14:paraId="71250341" w14:textId="77777777" w:rsidR="00551187" w:rsidRDefault="00551187" w:rsidP="003224F1">
      <w:pPr>
        <w:pStyle w:val="Heading3"/>
        <w:ind w:left="709"/>
        <w:rPr>
          <w:sz w:val="22"/>
          <w:szCs w:val="22"/>
        </w:rPr>
      </w:pPr>
      <w:bookmarkStart w:id="16" w:name="_Toc359829297"/>
      <w:r w:rsidRPr="00870F11">
        <w:rPr>
          <w:sz w:val="22"/>
          <w:szCs w:val="22"/>
        </w:rPr>
        <w:t>b)</w:t>
      </w:r>
      <w:r w:rsidRPr="00870F11">
        <w:rPr>
          <w:sz w:val="22"/>
          <w:szCs w:val="22"/>
        </w:rPr>
        <w:tab/>
        <w:t>Awareness Raising</w:t>
      </w:r>
      <w:bookmarkEnd w:id="16"/>
    </w:p>
    <w:p w14:paraId="1428A2F5" w14:textId="77777777" w:rsidR="003224F1" w:rsidRPr="003224F1" w:rsidRDefault="003224F1" w:rsidP="003224F1">
      <w:pPr>
        <w:rPr>
          <w:lang w:eastAsia="ru-RU"/>
        </w:rPr>
      </w:pPr>
    </w:p>
    <w:p w14:paraId="33FACA54" w14:textId="47E3362D" w:rsidR="00551187" w:rsidRPr="00870F11" w:rsidRDefault="00424EF5" w:rsidP="00551187">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sz w:val="22"/>
          <w:szCs w:val="22"/>
          <w:lang w:val="en-GB"/>
        </w:rPr>
        <w:t xml:space="preserve">Awareness of the Protocol and its participatory approach is </w:t>
      </w:r>
      <w:r w:rsidR="00EF138E" w:rsidRPr="00870F11">
        <w:rPr>
          <w:rFonts w:asciiTheme="majorHAnsi" w:hAnsiTheme="majorHAnsi"/>
          <w:sz w:val="22"/>
          <w:szCs w:val="22"/>
          <w:lang w:val="en-GB"/>
        </w:rPr>
        <w:t>a prerequisite to</w:t>
      </w:r>
      <w:r w:rsidR="00AE3F49" w:rsidRPr="00870F11">
        <w:rPr>
          <w:rFonts w:asciiTheme="majorHAnsi" w:hAnsiTheme="majorHAnsi"/>
          <w:sz w:val="22"/>
          <w:szCs w:val="22"/>
          <w:lang w:val="en-GB"/>
        </w:rPr>
        <w:t xml:space="preserve"> </w:t>
      </w:r>
      <w:r w:rsidR="0094636F" w:rsidRPr="00870F11">
        <w:rPr>
          <w:rFonts w:asciiTheme="majorHAnsi" w:hAnsiTheme="majorHAnsi" w:cs="Calibri"/>
          <w:color w:val="000000"/>
          <w:sz w:val="22"/>
          <w:szCs w:val="22"/>
          <w:lang w:val="en-GB"/>
        </w:rPr>
        <w:t xml:space="preserve">guarantee </w:t>
      </w:r>
      <w:r w:rsidR="00551187" w:rsidRPr="00870F11">
        <w:rPr>
          <w:rFonts w:asciiTheme="majorHAnsi" w:hAnsiTheme="majorHAnsi" w:cs="Calibri"/>
          <w:color w:val="000000"/>
          <w:sz w:val="22"/>
          <w:szCs w:val="22"/>
          <w:lang w:val="en-GB"/>
        </w:rPr>
        <w:t xml:space="preserve">effective participation of the public in the </w:t>
      </w:r>
      <w:r w:rsidR="004C7C90" w:rsidRPr="00870F11">
        <w:rPr>
          <w:rFonts w:asciiTheme="majorHAnsi" w:hAnsiTheme="majorHAnsi" w:cs="Calibri"/>
          <w:color w:val="000000"/>
          <w:sz w:val="22"/>
          <w:szCs w:val="22"/>
          <w:lang w:val="en-GB"/>
        </w:rPr>
        <w:t>different steps of the Protocol’</w:t>
      </w:r>
      <w:r w:rsidR="00551187" w:rsidRPr="00870F11">
        <w:rPr>
          <w:rFonts w:asciiTheme="majorHAnsi" w:hAnsiTheme="majorHAnsi" w:cs="Calibri"/>
          <w:color w:val="000000"/>
          <w:sz w:val="22"/>
          <w:szCs w:val="22"/>
          <w:lang w:val="en-GB"/>
        </w:rPr>
        <w:t xml:space="preserve">s implementation and a better acceptance in the definition of targets, the definition of measures and the implementation and evaluation of </w:t>
      </w:r>
      <w:r w:rsidR="00551187" w:rsidRPr="00870F11">
        <w:rPr>
          <w:rFonts w:asciiTheme="majorHAnsi" w:hAnsiTheme="majorHAnsi" w:cs="Calibri"/>
          <w:sz w:val="22"/>
          <w:szCs w:val="22"/>
          <w:lang w:val="en-GB"/>
        </w:rPr>
        <w:t xml:space="preserve">progress </w:t>
      </w:r>
      <w:r w:rsidRPr="00870F11">
        <w:rPr>
          <w:rFonts w:asciiTheme="majorHAnsi" w:hAnsiTheme="majorHAnsi"/>
          <w:sz w:val="22"/>
          <w:szCs w:val="22"/>
          <w:lang w:val="en-GB"/>
        </w:rPr>
        <w:t>(see above</w:t>
      </w:r>
      <w:r w:rsidR="00EB75A4" w:rsidRPr="00870F11">
        <w:rPr>
          <w:rFonts w:asciiTheme="majorHAnsi" w:hAnsiTheme="majorHAnsi"/>
          <w:sz w:val="22"/>
          <w:szCs w:val="22"/>
          <w:lang w:val="en-GB"/>
        </w:rPr>
        <w:t xml:space="preserve"> </w:t>
      </w:r>
      <w:r w:rsidR="00AD261F" w:rsidRPr="00870F11">
        <w:rPr>
          <w:rFonts w:asciiTheme="majorHAnsi" w:hAnsiTheme="majorHAnsi"/>
          <w:sz w:val="22"/>
          <w:szCs w:val="22"/>
          <w:lang w:val="en-GB"/>
        </w:rPr>
        <w:t>B</w:t>
      </w:r>
      <w:r w:rsidR="00EB75A4" w:rsidRPr="00870F11">
        <w:rPr>
          <w:rFonts w:asciiTheme="majorHAnsi" w:hAnsiTheme="majorHAnsi"/>
          <w:sz w:val="22"/>
          <w:szCs w:val="22"/>
          <w:lang w:val="en-GB"/>
        </w:rPr>
        <w:t>(2)</w:t>
      </w:r>
      <w:r w:rsidR="00432A25" w:rsidRPr="00870F11">
        <w:rPr>
          <w:rFonts w:asciiTheme="majorHAnsi" w:hAnsiTheme="majorHAnsi"/>
          <w:sz w:val="22"/>
          <w:szCs w:val="22"/>
          <w:lang w:val="en-GB"/>
        </w:rPr>
        <w:t>)</w:t>
      </w:r>
      <w:r w:rsidR="00EF138E" w:rsidRPr="00870F11">
        <w:rPr>
          <w:rFonts w:asciiTheme="majorHAnsi" w:hAnsiTheme="majorHAnsi"/>
          <w:sz w:val="22"/>
          <w:szCs w:val="22"/>
          <w:lang w:val="en-GB"/>
        </w:rPr>
        <w:t xml:space="preserve">. </w:t>
      </w:r>
      <w:r w:rsidR="00551187" w:rsidRPr="00870F11">
        <w:rPr>
          <w:rFonts w:asciiTheme="majorHAnsi" w:hAnsiTheme="majorHAnsi" w:cs="Calibri"/>
          <w:sz w:val="22"/>
          <w:szCs w:val="22"/>
          <w:lang w:val="en-GB"/>
        </w:rPr>
        <w:t>A good</w:t>
      </w:r>
      <w:r w:rsidR="00551187" w:rsidRPr="00870F11">
        <w:rPr>
          <w:rFonts w:asciiTheme="majorHAnsi" w:hAnsiTheme="majorHAnsi" w:cs="Calibri"/>
          <w:color w:val="000000"/>
          <w:sz w:val="22"/>
          <w:szCs w:val="22"/>
          <w:lang w:val="en-GB"/>
        </w:rPr>
        <w:t xml:space="preserve"> example of raising public awareness on the issues of the Protocol is the campaign organised by Serbia </w:t>
      </w:r>
      <w:r w:rsidR="00EB75A4" w:rsidRPr="00870F11">
        <w:rPr>
          <w:rFonts w:asciiTheme="majorHAnsi" w:hAnsiTheme="majorHAnsi" w:cs="Calibri"/>
          <w:color w:val="000000"/>
          <w:sz w:val="22"/>
          <w:szCs w:val="22"/>
          <w:lang w:val="en-GB"/>
        </w:rPr>
        <w:t xml:space="preserve">in the lead-up to its </w:t>
      </w:r>
      <w:r w:rsidR="00B852F7" w:rsidRPr="00870F11">
        <w:rPr>
          <w:rFonts w:asciiTheme="majorHAnsi" w:hAnsiTheme="majorHAnsi" w:cs="Calibri"/>
          <w:color w:val="000000"/>
          <w:sz w:val="22"/>
          <w:szCs w:val="22"/>
          <w:lang w:val="en-GB"/>
        </w:rPr>
        <w:t xml:space="preserve">accession to </w:t>
      </w:r>
      <w:r w:rsidR="00551187" w:rsidRPr="00870F11">
        <w:rPr>
          <w:rFonts w:asciiTheme="majorHAnsi" w:hAnsiTheme="majorHAnsi" w:cs="Calibri"/>
          <w:color w:val="000000"/>
          <w:sz w:val="22"/>
          <w:szCs w:val="22"/>
          <w:lang w:val="en-GB"/>
        </w:rPr>
        <w:t>the Protocol:</w:t>
      </w:r>
    </w:p>
    <w:p w14:paraId="3730B9C7" w14:textId="77777777" w:rsidR="00551187" w:rsidRPr="00870F11" w:rsidRDefault="00551187" w:rsidP="00551187">
      <w:pPr>
        <w:pStyle w:val="NormalWeb"/>
        <w:spacing w:after="0"/>
        <w:ind w:left="0"/>
        <w:jc w:val="both"/>
        <w:rPr>
          <w:rFonts w:asciiTheme="majorHAnsi" w:hAnsiTheme="majorHAnsi" w:cs="Calibri"/>
          <w:color w:val="000000"/>
          <w:sz w:val="22"/>
          <w:szCs w:val="22"/>
          <w:lang w:val="en-GB"/>
        </w:rPr>
      </w:pPr>
    </w:p>
    <w:p w14:paraId="6353E926" w14:textId="09BB2E2C" w:rsidR="004A2265" w:rsidRPr="00870F11" w:rsidRDefault="004A2265" w:rsidP="00552311">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CAMPAIGN TO RAISE AWARENESS</w:t>
      </w:r>
    </w:p>
    <w:p w14:paraId="52B027A3" w14:textId="77777777" w:rsidR="00E97BD5" w:rsidRPr="00870F11" w:rsidRDefault="00E97BD5" w:rsidP="00E97BD5">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Case Study 1</w:t>
      </w:r>
    </w:p>
    <w:p w14:paraId="25243930" w14:textId="72A24A90" w:rsidR="00DC42E4" w:rsidRPr="00870F11" w:rsidRDefault="00955C70" w:rsidP="00552311">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 xml:space="preserve">In the months prior </w:t>
      </w:r>
      <w:r w:rsidRPr="00870F11">
        <w:rPr>
          <w:rFonts w:asciiTheme="majorHAnsi" w:hAnsiTheme="majorHAnsi" w:cs="Calibri"/>
          <w:sz w:val="22"/>
          <w:szCs w:val="22"/>
          <w:lang w:val="en-GB"/>
        </w:rPr>
        <w:t xml:space="preserve">to </w:t>
      </w:r>
      <w:r w:rsidR="002A6DD1" w:rsidRPr="00870F11">
        <w:rPr>
          <w:rFonts w:asciiTheme="majorHAnsi" w:hAnsiTheme="majorHAnsi" w:cs="Calibri"/>
          <w:b/>
          <w:sz w:val="22"/>
          <w:szCs w:val="22"/>
          <w:lang w:val="en-GB"/>
        </w:rPr>
        <w:t>Serbia</w:t>
      </w:r>
      <w:r w:rsidRPr="00870F11">
        <w:rPr>
          <w:rFonts w:asciiTheme="majorHAnsi" w:hAnsiTheme="majorHAnsi" w:cs="Calibri"/>
          <w:b/>
          <w:sz w:val="22"/>
          <w:szCs w:val="22"/>
          <w:lang w:val="en-GB"/>
        </w:rPr>
        <w:t>’s</w:t>
      </w:r>
      <w:r w:rsidRPr="00870F11">
        <w:rPr>
          <w:rFonts w:asciiTheme="majorHAnsi" w:hAnsiTheme="majorHAnsi" w:cs="Calibri"/>
          <w:b/>
          <w:color w:val="000000"/>
          <w:sz w:val="22"/>
          <w:szCs w:val="22"/>
          <w:lang w:val="en-GB"/>
        </w:rPr>
        <w:t xml:space="preserve"> </w:t>
      </w:r>
      <w:r w:rsidR="00B852F7" w:rsidRPr="00870F11">
        <w:rPr>
          <w:rFonts w:asciiTheme="majorHAnsi" w:hAnsiTheme="majorHAnsi" w:cs="Calibri"/>
          <w:color w:val="000000"/>
          <w:sz w:val="22"/>
          <w:szCs w:val="22"/>
          <w:lang w:val="en-GB"/>
        </w:rPr>
        <w:t xml:space="preserve">accession to </w:t>
      </w:r>
      <w:r w:rsidR="002A6DD1" w:rsidRPr="00870F11">
        <w:rPr>
          <w:rFonts w:asciiTheme="majorHAnsi" w:hAnsiTheme="majorHAnsi" w:cs="Calibri"/>
          <w:color w:val="000000"/>
          <w:sz w:val="22"/>
          <w:szCs w:val="22"/>
          <w:lang w:val="en-GB"/>
        </w:rPr>
        <w:t>the Protocol</w:t>
      </w:r>
      <w:r w:rsidRPr="00870F11">
        <w:rPr>
          <w:rFonts w:asciiTheme="majorHAnsi" w:hAnsiTheme="majorHAnsi" w:cs="Calibri"/>
          <w:color w:val="000000"/>
          <w:sz w:val="22"/>
          <w:szCs w:val="22"/>
          <w:lang w:val="en-GB"/>
        </w:rPr>
        <w:t xml:space="preserve">, Serbia organised </w:t>
      </w:r>
      <w:proofErr w:type="spellStart"/>
      <w:proofErr w:type="gramStart"/>
      <w:r w:rsidRPr="00870F11">
        <w:rPr>
          <w:rFonts w:asciiTheme="majorHAnsi" w:hAnsiTheme="majorHAnsi" w:cs="Calibri"/>
          <w:color w:val="000000"/>
          <w:sz w:val="22"/>
          <w:szCs w:val="22"/>
          <w:lang w:val="en-GB"/>
        </w:rPr>
        <w:t>a</w:t>
      </w:r>
      <w:proofErr w:type="spellEnd"/>
      <w:proofErr w:type="gramEnd"/>
      <w:r w:rsidRPr="00870F11">
        <w:rPr>
          <w:rFonts w:asciiTheme="majorHAnsi" w:hAnsiTheme="majorHAnsi" w:cs="Calibri"/>
          <w:color w:val="000000"/>
          <w:sz w:val="22"/>
          <w:szCs w:val="22"/>
          <w:lang w:val="en-GB"/>
        </w:rPr>
        <w:t xml:space="preserve"> </w:t>
      </w:r>
      <w:r w:rsidR="00E23E66" w:rsidRPr="00870F11">
        <w:rPr>
          <w:rFonts w:asciiTheme="majorHAnsi" w:hAnsiTheme="majorHAnsi" w:cs="Calibri"/>
          <w:color w:val="000000"/>
          <w:sz w:val="22"/>
          <w:szCs w:val="22"/>
          <w:lang w:val="en-GB"/>
        </w:rPr>
        <w:t xml:space="preserve">eight month </w:t>
      </w:r>
      <w:r w:rsidRPr="00870F11">
        <w:rPr>
          <w:rFonts w:asciiTheme="majorHAnsi" w:hAnsiTheme="majorHAnsi" w:cs="Calibri"/>
          <w:color w:val="000000"/>
          <w:sz w:val="22"/>
          <w:szCs w:val="22"/>
          <w:lang w:val="en-GB"/>
        </w:rPr>
        <w:t>campaign</w:t>
      </w:r>
      <w:r w:rsidR="00E23E66" w:rsidRPr="00870F11">
        <w:rPr>
          <w:rFonts w:asciiTheme="majorHAnsi" w:hAnsiTheme="majorHAnsi" w:cs="Calibri"/>
          <w:color w:val="000000"/>
          <w:sz w:val="22"/>
          <w:szCs w:val="22"/>
          <w:lang w:val="en-GB"/>
        </w:rPr>
        <w:t xml:space="preserve"> </w:t>
      </w:r>
      <w:r w:rsidRPr="00870F11">
        <w:rPr>
          <w:rFonts w:asciiTheme="majorHAnsi" w:hAnsiTheme="majorHAnsi" w:cs="Calibri"/>
          <w:color w:val="000000"/>
          <w:sz w:val="22"/>
          <w:szCs w:val="22"/>
          <w:lang w:val="en-GB"/>
        </w:rPr>
        <w:t>to raise the awareness of its public authorities and its public about the Protocol’s importance and potential benefits</w:t>
      </w:r>
      <w:r w:rsidR="002A6DD1" w:rsidRPr="00870F11">
        <w:rPr>
          <w:rFonts w:asciiTheme="majorHAnsi" w:hAnsiTheme="majorHAnsi" w:cs="Calibri"/>
          <w:color w:val="000000"/>
          <w:sz w:val="22"/>
          <w:szCs w:val="22"/>
          <w:lang w:val="en-GB"/>
        </w:rPr>
        <w:t xml:space="preserve">. </w:t>
      </w:r>
    </w:p>
    <w:p w14:paraId="79B2ACDE" w14:textId="5EAD0162" w:rsidR="0017202B" w:rsidRPr="00870F11" w:rsidRDefault="0017202B" w:rsidP="00552311">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The Ministry of</w:t>
      </w:r>
      <w:r w:rsidR="009D68C1" w:rsidRPr="00870F11">
        <w:rPr>
          <w:rFonts w:asciiTheme="majorHAnsi" w:hAnsiTheme="majorHAnsi" w:cs="Calibri"/>
          <w:color w:val="000000"/>
          <w:sz w:val="22"/>
          <w:szCs w:val="22"/>
          <w:lang w:val="en-GB"/>
        </w:rPr>
        <w:t xml:space="preserve"> Natural Resources, Mining and Spatial Planning </w:t>
      </w:r>
      <w:r w:rsidRPr="00870F11">
        <w:rPr>
          <w:rFonts w:asciiTheme="majorHAnsi" w:hAnsiTheme="majorHAnsi" w:cs="Calibri"/>
          <w:color w:val="000000"/>
          <w:sz w:val="22"/>
          <w:szCs w:val="22"/>
          <w:lang w:val="en-GB"/>
        </w:rPr>
        <w:t>invited</w:t>
      </w:r>
      <w:r w:rsidR="009D68C1" w:rsidRPr="00870F11">
        <w:rPr>
          <w:rFonts w:asciiTheme="majorHAnsi" w:hAnsiTheme="majorHAnsi" w:cs="Calibri"/>
          <w:color w:val="000000"/>
          <w:sz w:val="22"/>
          <w:szCs w:val="22"/>
          <w:lang w:val="en-GB"/>
        </w:rPr>
        <w:t xml:space="preserve"> </w:t>
      </w:r>
      <w:r w:rsidR="00F97334" w:rsidRPr="00870F11">
        <w:rPr>
          <w:rFonts w:asciiTheme="majorHAnsi" w:hAnsiTheme="majorHAnsi" w:cs="Calibri"/>
          <w:color w:val="000000"/>
          <w:sz w:val="22"/>
          <w:szCs w:val="22"/>
          <w:lang w:val="en-GB"/>
        </w:rPr>
        <w:t>relevant</w:t>
      </w:r>
      <w:r w:rsidRPr="00870F11">
        <w:rPr>
          <w:rFonts w:asciiTheme="majorHAnsi" w:hAnsiTheme="majorHAnsi" w:cs="Calibri"/>
          <w:color w:val="000000"/>
          <w:sz w:val="22"/>
          <w:szCs w:val="22"/>
          <w:lang w:val="en-GB"/>
        </w:rPr>
        <w:t xml:space="preserve"> government officials, </w:t>
      </w:r>
      <w:r w:rsidR="009D68C1" w:rsidRPr="00870F11">
        <w:rPr>
          <w:rFonts w:asciiTheme="majorHAnsi" w:hAnsiTheme="majorHAnsi" w:cs="Calibri"/>
          <w:color w:val="000000"/>
          <w:sz w:val="22"/>
          <w:szCs w:val="22"/>
          <w:lang w:val="en-GB"/>
        </w:rPr>
        <w:t>local authorities</w:t>
      </w:r>
      <w:r w:rsidRPr="00870F11">
        <w:rPr>
          <w:rFonts w:asciiTheme="majorHAnsi" w:hAnsiTheme="majorHAnsi" w:cs="Calibri"/>
          <w:color w:val="000000"/>
          <w:sz w:val="22"/>
          <w:szCs w:val="22"/>
          <w:lang w:val="en-GB"/>
        </w:rPr>
        <w:t xml:space="preserve">, </w:t>
      </w:r>
      <w:r w:rsidR="009D68C1" w:rsidRPr="00870F11">
        <w:rPr>
          <w:rFonts w:asciiTheme="majorHAnsi" w:hAnsiTheme="majorHAnsi" w:cs="Calibri"/>
          <w:color w:val="000000"/>
          <w:sz w:val="22"/>
          <w:szCs w:val="22"/>
          <w:lang w:val="en-GB"/>
        </w:rPr>
        <w:t xml:space="preserve">experts, educational institutions, </w:t>
      </w:r>
      <w:r w:rsidRPr="00870F11">
        <w:rPr>
          <w:rFonts w:asciiTheme="majorHAnsi" w:hAnsiTheme="majorHAnsi" w:cs="Calibri"/>
          <w:color w:val="000000"/>
          <w:sz w:val="22"/>
          <w:szCs w:val="22"/>
          <w:lang w:val="en-GB"/>
        </w:rPr>
        <w:t xml:space="preserve">NGOs </w:t>
      </w:r>
      <w:r w:rsidR="007305A6" w:rsidRPr="00870F11">
        <w:rPr>
          <w:rFonts w:asciiTheme="majorHAnsi" w:hAnsiTheme="majorHAnsi" w:cs="Calibri"/>
          <w:color w:val="000000"/>
          <w:sz w:val="22"/>
          <w:szCs w:val="22"/>
          <w:lang w:val="en-GB"/>
        </w:rPr>
        <w:t>and the media to</w:t>
      </w:r>
      <w:r w:rsidR="00F97334" w:rsidRPr="00870F11">
        <w:rPr>
          <w:rFonts w:asciiTheme="majorHAnsi" w:hAnsiTheme="majorHAnsi" w:cs="Calibri"/>
          <w:color w:val="000000"/>
          <w:sz w:val="22"/>
          <w:szCs w:val="22"/>
          <w:lang w:val="en-GB"/>
        </w:rPr>
        <w:t xml:space="preserve"> take part in various events at the</w:t>
      </w:r>
      <w:r w:rsidR="009D68C1" w:rsidRPr="00870F11">
        <w:rPr>
          <w:rFonts w:asciiTheme="majorHAnsi" w:hAnsiTheme="majorHAnsi" w:cs="Calibri"/>
          <w:color w:val="000000"/>
          <w:sz w:val="22"/>
          <w:szCs w:val="22"/>
          <w:lang w:val="en-GB"/>
        </w:rPr>
        <w:t xml:space="preserve"> </w:t>
      </w:r>
      <w:r w:rsidR="007305A6" w:rsidRPr="00870F11">
        <w:rPr>
          <w:rFonts w:asciiTheme="majorHAnsi" w:hAnsiTheme="majorHAnsi" w:cs="Calibri"/>
          <w:color w:val="000000"/>
          <w:sz w:val="22"/>
          <w:szCs w:val="22"/>
          <w:lang w:val="en-GB"/>
        </w:rPr>
        <w:t>regional and local level</w:t>
      </w:r>
      <w:r w:rsidR="00F97334" w:rsidRPr="00870F11">
        <w:rPr>
          <w:rFonts w:asciiTheme="majorHAnsi" w:hAnsiTheme="majorHAnsi" w:cs="Calibri"/>
          <w:color w:val="000000"/>
          <w:sz w:val="22"/>
          <w:szCs w:val="22"/>
          <w:lang w:val="en-GB"/>
        </w:rPr>
        <w:t>, including workshops, round tables and focus group discussions. It was intended that those taking part would in turn</w:t>
      </w:r>
      <w:r w:rsidR="00674A4C" w:rsidRPr="00870F11">
        <w:rPr>
          <w:rFonts w:asciiTheme="majorHAnsi" w:hAnsiTheme="majorHAnsi" w:cs="Calibri"/>
          <w:color w:val="000000"/>
          <w:sz w:val="22"/>
          <w:szCs w:val="22"/>
          <w:lang w:val="en-GB"/>
        </w:rPr>
        <w:t xml:space="preserve"> inform the general public and</w:t>
      </w:r>
      <w:r w:rsidR="009D68C1" w:rsidRPr="00870F11">
        <w:rPr>
          <w:rFonts w:asciiTheme="majorHAnsi" w:hAnsiTheme="majorHAnsi" w:cs="Calibri"/>
          <w:color w:val="000000"/>
          <w:sz w:val="22"/>
          <w:szCs w:val="22"/>
          <w:lang w:val="en-GB"/>
        </w:rPr>
        <w:t xml:space="preserve"> </w:t>
      </w:r>
      <w:r w:rsidR="007305A6" w:rsidRPr="00870F11">
        <w:rPr>
          <w:rFonts w:asciiTheme="majorHAnsi" w:hAnsiTheme="majorHAnsi" w:cs="Calibri"/>
          <w:color w:val="000000"/>
          <w:sz w:val="22"/>
          <w:szCs w:val="22"/>
          <w:lang w:val="en-GB"/>
        </w:rPr>
        <w:t>raise</w:t>
      </w:r>
      <w:r w:rsidR="00674A4C" w:rsidRPr="00870F11">
        <w:rPr>
          <w:rFonts w:asciiTheme="majorHAnsi" w:hAnsiTheme="majorHAnsi" w:cs="Calibri"/>
          <w:color w:val="000000"/>
          <w:sz w:val="22"/>
          <w:szCs w:val="22"/>
          <w:lang w:val="en-GB"/>
        </w:rPr>
        <w:t xml:space="preserve"> wider awareness about</w:t>
      </w:r>
      <w:r w:rsidR="007305A6" w:rsidRPr="00870F11">
        <w:rPr>
          <w:rFonts w:asciiTheme="majorHAnsi" w:hAnsiTheme="majorHAnsi" w:cs="Calibri"/>
          <w:color w:val="000000"/>
          <w:sz w:val="22"/>
          <w:szCs w:val="22"/>
          <w:lang w:val="en-GB"/>
        </w:rPr>
        <w:t xml:space="preserve"> the importance of water m</w:t>
      </w:r>
      <w:r w:rsidR="00D9120E" w:rsidRPr="00870F11">
        <w:rPr>
          <w:rFonts w:asciiTheme="majorHAnsi" w:hAnsiTheme="majorHAnsi" w:cs="Calibri"/>
          <w:color w:val="000000"/>
          <w:sz w:val="22"/>
          <w:szCs w:val="22"/>
          <w:lang w:val="en-GB"/>
        </w:rPr>
        <w:t>anagement</w:t>
      </w:r>
      <w:r w:rsidR="009D68C1" w:rsidRPr="00870F11">
        <w:rPr>
          <w:rFonts w:asciiTheme="majorHAnsi" w:hAnsiTheme="majorHAnsi" w:cs="Calibri"/>
          <w:color w:val="000000"/>
          <w:sz w:val="22"/>
          <w:szCs w:val="22"/>
          <w:lang w:val="en-GB"/>
        </w:rPr>
        <w:t>,</w:t>
      </w:r>
      <w:r w:rsidR="00D9120E" w:rsidRPr="00870F11">
        <w:rPr>
          <w:rFonts w:asciiTheme="majorHAnsi" w:hAnsiTheme="majorHAnsi" w:cs="Calibri"/>
          <w:color w:val="000000"/>
          <w:sz w:val="22"/>
          <w:szCs w:val="22"/>
          <w:lang w:val="en-GB"/>
        </w:rPr>
        <w:t xml:space="preserve"> in particular about</w:t>
      </w:r>
      <w:r w:rsidR="007305A6" w:rsidRPr="00870F11">
        <w:rPr>
          <w:rFonts w:asciiTheme="majorHAnsi" w:hAnsiTheme="majorHAnsi" w:cs="Calibri"/>
          <w:color w:val="000000"/>
          <w:sz w:val="22"/>
          <w:szCs w:val="22"/>
          <w:lang w:val="en-GB"/>
        </w:rPr>
        <w:t xml:space="preserve"> health</w:t>
      </w:r>
      <w:r w:rsidR="009D68C1" w:rsidRPr="00870F11">
        <w:rPr>
          <w:rFonts w:asciiTheme="majorHAnsi" w:hAnsiTheme="majorHAnsi" w:cs="Calibri"/>
          <w:color w:val="000000"/>
          <w:sz w:val="22"/>
          <w:szCs w:val="22"/>
          <w:lang w:val="en-GB"/>
        </w:rPr>
        <w:t xml:space="preserve"> related</w:t>
      </w:r>
      <w:r w:rsidR="007305A6" w:rsidRPr="00870F11">
        <w:rPr>
          <w:rFonts w:asciiTheme="majorHAnsi" w:hAnsiTheme="majorHAnsi" w:cs="Calibri"/>
          <w:color w:val="000000"/>
          <w:sz w:val="22"/>
          <w:szCs w:val="22"/>
          <w:lang w:val="en-GB"/>
        </w:rPr>
        <w:t xml:space="preserve"> issues.</w:t>
      </w:r>
      <w:r w:rsidR="0053485A" w:rsidRPr="00870F11">
        <w:rPr>
          <w:rFonts w:asciiTheme="majorHAnsi" w:hAnsiTheme="majorHAnsi" w:cs="Calibri"/>
          <w:color w:val="000000"/>
          <w:sz w:val="22"/>
          <w:szCs w:val="22"/>
          <w:lang w:val="en-GB"/>
        </w:rPr>
        <w:t xml:space="preserve"> NGOs </w:t>
      </w:r>
      <w:r w:rsidR="00674A4C" w:rsidRPr="00870F11">
        <w:rPr>
          <w:rFonts w:asciiTheme="majorHAnsi" w:hAnsiTheme="majorHAnsi" w:cs="Calibri"/>
          <w:color w:val="000000"/>
          <w:sz w:val="22"/>
          <w:szCs w:val="22"/>
          <w:lang w:val="en-GB"/>
        </w:rPr>
        <w:t xml:space="preserve">were </w:t>
      </w:r>
      <w:r w:rsidR="0053485A" w:rsidRPr="00870F11">
        <w:rPr>
          <w:rFonts w:asciiTheme="majorHAnsi" w:hAnsiTheme="majorHAnsi" w:cs="Calibri"/>
          <w:color w:val="000000"/>
          <w:sz w:val="22"/>
          <w:szCs w:val="22"/>
          <w:lang w:val="en-GB"/>
        </w:rPr>
        <w:t>perceived as</w:t>
      </w:r>
      <w:r w:rsidR="009D68C1" w:rsidRPr="00870F11">
        <w:rPr>
          <w:rFonts w:asciiTheme="majorHAnsi" w:hAnsiTheme="majorHAnsi" w:cs="Calibri"/>
          <w:color w:val="000000"/>
          <w:sz w:val="22"/>
          <w:szCs w:val="22"/>
          <w:lang w:val="en-GB"/>
        </w:rPr>
        <w:t xml:space="preserve"> an</w:t>
      </w:r>
      <w:r w:rsidR="0053485A" w:rsidRPr="00870F11">
        <w:rPr>
          <w:rFonts w:asciiTheme="majorHAnsi" w:hAnsiTheme="majorHAnsi" w:cs="Calibri"/>
          <w:color w:val="000000"/>
          <w:sz w:val="22"/>
          <w:szCs w:val="22"/>
          <w:lang w:val="en-GB"/>
        </w:rPr>
        <w:t xml:space="preserve"> important link between the auth</w:t>
      </w:r>
      <w:r w:rsidR="00DC671F" w:rsidRPr="00870F11">
        <w:rPr>
          <w:rFonts w:asciiTheme="majorHAnsi" w:hAnsiTheme="majorHAnsi" w:cs="Calibri"/>
          <w:color w:val="000000"/>
          <w:sz w:val="22"/>
          <w:szCs w:val="22"/>
          <w:lang w:val="en-GB"/>
        </w:rPr>
        <w:t xml:space="preserve">orities and the public </w:t>
      </w:r>
      <w:r w:rsidR="00D9120E" w:rsidRPr="00870F11">
        <w:rPr>
          <w:rFonts w:asciiTheme="majorHAnsi" w:hAnsiTheme="majorHAnsi" w:cs="Calibri"/>
          <w:color w:val="000000"/>
          <w:sz w:val="22"/>
          <w:szCs w:val="22"/>
          <w:lang w:val="en-GB"/>
        </w:rPr>
        <w:t>and their participation in these meeting</w:t>
      </w:r>
      <w:r w:rsidR="009D68C1" w:rsidRPr="00870F11">
        <w:rPr>
          <w:rFonts w:asciiTheme="majorHAnsi" w:hAnsiTheme="majorHAnsi" w:cs="Calibri"/>
          <w:color w:val="000000"/>
          <w:sz w:val="22"/>
          <w:szCs w:val="22"/>
          <w:lang w:val="en-GB"/>
        </w:rPr>
        <w:t>s</w:t>
      </w:r>
      <w:r w:rsidR="00D9120E" w:rsidRPr="00870F11">
        <w:rPr>
          <w:rFonts w:asciiTheme="majorHAnsi" w:hAnsiTheme="majorHAnsi" w:cs="Calibri"/>
          <w:color w:val="000000"/>
          <w:sz w:val="22"/>
          <w:szCs w:val="22"/>
          <w:lang w:val="en-GB"/>
        </w:rPr>
        <w:t xml:space="preserve"> was </w:t>
      </w:r>
      <w:proofErr w:type="gramStart"/>
      <w:r w:rsidR="00D9120E" w:rsidRPr="00870F11">
        <w:rPr>
          <w:rFonts w:asciiTheme="majorHAnsi" w:hAnsiTheme="majorHAnsi" w:cs="Calibri"/>
          <w:color w:val="000000"/>
          <w:sz w:val="22"/>
          <w:szCs w:val="22"/>
          <w:lang w:val="en-GB"/>
        </w:rPr>
        <w:t>key</w:t>
      </w:r>
      <w:proofErr w:type="gramEnd"/>
      <w:r w:rsidR="00D9120E" w:rsidRPr="00870F11">
        <w:rPr>
          <w:rFonts w:asciiTheme="majorHAnsi" w:hAnsiTheme="majorHAnsi" w:cs="Calibri"/>
          <w:color w:val="000000"/>
          <w:sz w:val="22"/>
          <w:szCs w:val="22"/>
          <w:lang w:val="en-GB"/>
        </w:rPr>
        <w:t xml:space="preserve"> for a successful awareness raising campaign. Their participation foster</w:t>
      </w:r>
      <w:r w:rsidR="009D68C1" w:rsidRPr="00870F11">
        <w:rPr>
          <w:rFonts w:asciiTheme="majorHAnsi" w:hAnsiTheme="majorHAnsi" w:cs="Calibri"/>
          <w:color w:val="000000"/>
          <w:sz w:val="22"/>
          <w:szCs w:val="22"/>
          <w:lang w:val="en-GB"/>
        </w:rPr>
        <w:t>ed</w:t>
      </w:r>
      <w:r w:rsidR="00D9120E" w:rsidRPr="00870F11">
        <w:rPr>
          <w:rFonts w:asciiTheme="majorHAnsi" w:hAnsiTheme="majorHAnsi" w:cs="Calibri"/>
          <w:color w:val="000000"/>
          <w:sz w:val="22"/>
          <w:szCs w:val="22"/>
          <w:lang w:val="en-GB"/>
        </w:rPr>
        <w:t xml:space="preserve"> the willingness of </w:t>
      </w:r>
      <w:r w:rsidR="00DC671F" w:rsidRPr="00870F11">
        <w:rPr>
          <w:rFonts w:asciiTheme="majorHAnsi" w:hAnsiTheme="majorHAnsi" w:cs="Calibri"/>
          <w:color w:val="000000"/>
          <w:sz w:val="22"/>
          <w:szCs w:val="22"/>
          <w:lang w:val="en-GB"/>
        </w:rPr>
        <w:t>the public</w:t>
      </w:r>
      <w:r w:rsidR="00674A4C" w:rsidRPr="00870F11">
        <w:rPr>
          <w:rFonts w:asciiTheme="majorHAnsi" w:hAnsiTheme="majorHAnsi" w:cs="Calibri"/>
          <w:color w:val="000000"/>
          <w:sz w:val="22"/>
          <w:szCs w:val="22"/>
          <w:lang w:val="en-GB"/>
        </w:rPr>
        <w:t xml:space="preserve"> to participate in the subsequent</w:t>
      </w:r>
      <w:r w:rsidR="00D9120E" w:rsidRPr="00870F11">
        <w:rPr>
          <w:rFonts w:asciiTheme="majorHAnsi" w:hAnsiTheme="majorHAnsi" w:cs="Calibri"/>
          <w:color w:val="000000"/>
          <w:sz w:val="22"/>
          <w:szCs w:val="22"/>
          <w:lang w:val="en-GB"/>
        </w:rPr>
        <w:t xml:space="preserve"> process of</w:t>
      </w:r>
      <w:r w:rsidR="00674A4C" w:rsidRPr="00870F11">
        <w:rPr>
          <w:rFonts w:asciiTheme="majorHAnsi" w:hAnsiTheme="majorHAnsi" w:cs="Calibri"/>
          <w:color w:val="000000"/>
          <w:sz w:val="22"/>
          <w:szCs w:val="22"/>
          <w:lang w:val="en-GB"/>
        </w:rPr>
        <w:t xml:space="preserve"> implementing</w:t>
      </w:r>
      <w:r w:rsidR="00D9120E" w:rsidRPr="00870F11">
        <w:rPr>
          <w:rFonts w:asciiTheme="majorHAnsi" w:hAnsiTheme="majorHAnsi" w:cs="Calibri"/>
          <w:color w:val="000000"/>
          <w:sz w:val="22"/>
          <w:szCs w:val="22"/>
          <w:lang w:val="en-GB"/>
        </w:rPr>
        <w:t xml:space="preserve"> the Protocol.</w:t>
      </w:r>
      <w:r w:rsidR="009D68C1" w:rsidRPr="00870F11">
        <w:rPr>
          <w:rFonts w:asciiTheme="majorHAnsi" w:hAnsiTheme="majorHAnsi" w:cs="Calibri"/>
          <w:color w:val="000000"/>
          <w:sz w:val="22"/>
          <w:szCs w:val="22"/>
          <w:lang w:val="en-GB"/>
        </w:rPr>
        <w:t xml:space="preserve"> All relevant information was provided on the Ministry’s website and personal contact between stakeholders and staff of the focal point for the Protocol at the Ministry was facilitated by e</w:t>
      </w:r>
      <w:r w:rsidR="00445275" w:rsidRPr="00870F11">
        <w:rPr>
          <w:rFonts w:asciiTheme="majorHAnsi" w:hAnsiTheme="majorHAnsi" w:cs="Calibri"/>
          <w:color w:val="000000"/>
          <w:sz w:val="22"/>
          <w:szCs w:val="22"/>
          <w:lang w:val="en-GB"/>
        </w:rPr>
        <w:t>-</w:t>
      </w:r>
      <w:r w:rsidR="009D68C1" w:rsidRPr="00870F11">
        <w:rPr>
          <w:rFonts w:asciiTheme="majorHAnsi" w:hAnsiTheme="majorHAnsi" w:cs="Calibri"/>
          <w:color w:val="000000"/>
          <w:sz w:val="22"/>
          <w:szCs w:val="22"/>
          <w:lang w:val="en-GB"/>
        </w:rPr>
        <w:t>mail correspondence.</w:t>
      </w:r>
    </w:p>
    <w:p w14:paraId="569EB6F6" w14:textId="77777777" w:rsidR="00D9120E" w:rsidRPr="00870F11" w:rsidRDefault="00D9120E" w:rsidP="00552311">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The involvement of stakeholders from different sectors, such as health, environment, agriculture and forestry, helped to establish a plan for the promotion of the P</w:t>
      </w:r>
      <w:r w:rsidR="00EC08DD" w:rsidRPr="00870F11">
        <w:rPr>
          <w:rFonts w:asciiTheme="majorHAnsi" w:hAnsiTheme="majorHAnsi" w:cs="Calibri"/>
          <w:color w:val="000000"/>
          <w:sz w:val="22"/>
          <w:szCs w:val="22"/>
          <w:lang w:val="en-GB"/>
        </w:rPr>
        <w:t>rotocol</w:t>
      </w:r>
      <w:r w:rsidRPr="00870F11">
        <w:rPr>
          <w:rFonts w:asciiTheme="majorHAnsi" w:hAnsiTheme="majorHAnsi" w:cs="Calibri"/>
          <w:color w:val="000000"/>
          <w:sz w:val="22"/>
          <w:szCs w:val="22"/>
          <w:lang w:val="en-GB"/>
        </w:rPr>
        <w:t xml:space="preserve"> on the national level, including a detailed time schedule and a list of activities.</w:t>
      </w:r>
    </w:p>
    <w:p w14:paraId="21DDCE04" w14:textId="57137DEE" w:rsidR="00BA1E31" w:rsidRPr="00870F11" w:rsidRDefault="00BA1E31" w:rsidP="00552311">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FF0000"/>
          <w:sz w:val="22"/>
          <w:szCs w:val="22"/>
          <w:lang w:val="en-GB"/>
        </w:rPr>
      </w:pPr>
      <w:r w:rsidRPr="00870F11">
        <w:rPr>
          <w:rFonts w:asciiTheme="majorHAnsi" w:hAnsiTheme="majorHAnsi" w:cs="Calibri"/>
          <w:sz w:val="22"/>
          <w:szCs w:val="22"/>
          <w:lang w:val="en-GB"/>
        </w:rPr>
        <w:t xml:space="preserve">The </w:t>
      </w:r>
      <w:r w:rsidR="00674A4C" w:rsidRPr="00870F11">
        <w:rPr>
          <w:rFonts w:asciiTheme="majorHAnsi" w:hAnsiTheme="majorHAnsi" w:cs="Calibri"/>
          <w:sz w:val="22"/>
          <w:szCs w:val="22"/>
          <w:lang w:val="en-GB"/>
        </w:rPr>
        <w:t>main challenges encountered were</w:t>
      </w:r>
      <w:r w:rsidRPr="00870F11">
        <w:rPr>
          <w:rFonts w:asciiTheme="majorHAnsi" w:hAnsiTheme="majorHAnsi" w:cs="Calibri"/>
          <w:color w:val="000000"/>
          <w:sz w:val="22"/>
          <w:szCs w:val="22"/>
          <w:lang w:val="en-GB"/>
        </w:rPr>
        <w:t xml:space="preserve"> the difficulty to overcome the </w:t>
      </w:r>
      <w:r w:rsidR="00674A4C" w:rsidRPr="00870F11">
        <w:rPr>
          <w:rFonts w:asciiTheme="majorHAnsi" w:hAnsiTheme="majorHAnsi" w:cs="Calibri"/>
          <w:color w:val="000000"/>
          <w:sz w:val="22"/>
          <w:szCs w:val="22"/>
          <w:lang w:val="en-GB"/>
        </w:rPr>
        <w:t>different viewpoints of the various se</w:t>
      </w:r>
      <w:r w:rsidRPr="00870F11">
        <w:rPr>
          <w:rFonts w:asciiTheme="majorHAnsi" w:hAnsiTheme="majorHAnsi" w:cs="Calibri"/>
          <w:color w:val="000000"/>
          <w:sz w:val="22"/>
          <w:szCs w:val="22"/>
          <w:lang w:val="en-GB"/>
        </w:rPr>
        <w:t xml:space="preserve">ctors working on water </w:t>
      </w:r>
      <w:r w:rsidR="00674A4C" w:rsidRPr="00870F11">
        <w:rPr>
          <w:rFonts w:asciiTheme="majorHAnsi" w:hAnsiTheme="majorHAnsi" w:cs="Calibri"/>
          <w:color w:val="000000"/>
          <w:sz w:val="22"/>
          <w:szCs w:val="22"/>
          <w:lang w:val="en-GB"/>
        </w:rPr>
        <w:t>management and the lack of communication between them.</w:t>
      </w:r>
    </w:p>
    <w:p w14:paraId="55353057" w14:textId="77777777" w:rsidR="00424EF5" w:rsidRPr="00870F11" w:rsidRDefault="00424EF5" w:rsidP="00A9764B">
      <w:pPr>
        <w:rPr>
          <w:rFonts w:asciiTheme="majorHAnsi" w:hAnsiTheme="majorHAnsi"/>
          <w:sz w:val="22"/>
          <w:szCs w:val="22"/>
        </w:rPr>
      </w:pPr>
    </w:p>
    <w:p w14:paraId="748C5EFB" w14:textId="1F24FA61" w:rsidR="00551187" w:rsidRDefault="00551187" w:rsidP="003224F1">
      <w:pPr>
        <w:pStyle w:val="Heading3"/>
        <w:ind w:left="709"/>
        <w:rPr>
          <w:sz w:val="22"/>
          <w:szCs w:val="22"/>
        </w:rPr>
      </w:pPr>
      <w:bookmarkStart w:id="17" w:name="_Toc359829298"/>
      <w:r w:rsidRPr="00870F11">
        <w:rPr>
          <w:sz w:val="22"/>
          <w:szCs w:val="22"/>
        </w:rPr>
        <w:t>c)</w:t>
      </w:r>
      <w:r w:rsidRPr="00870F11">
        <w:rPr>
          <w:sz w:val="22"/>
          <w:szCs w:val="22"/>
        </w:rPr>
        <w:tab/>
        <w:t>Identification of Stakeholder</w:t>
      </w:r>
      <w:r w:rsidR="001F69B9" w:rsidRPr="00870F11">
        <w:rPr>
          <w:sz w:val="22"/>
          <w:szCs w:val="22"/>
        </w:rPr>
        <w:t>s</w:t>
      </w:r>
      <w:r w:rsidRPr="00870F11">
        <w:rPr>
          <w:sz w:val="22"/>
          <w:szCs w:val="22"/>
        </w:rPr>
        <w:t xml:space="preserve"> and Set-up of Coordination Mechanisms</w:t>
      </w:r>
      <w:bookmarkEnd w:id="17"/>
    </w:p>
    <w:p w14:paraId="5DC97209" w14:textId="77777777" w:rsidR="003224F1" w:rsidRPr="003224F1" w:rsidRDefault="003224F1" w:rsidP="003224F1">
      <w:pPr>
        <w:rPr>
          <w:lang w:eastAsia="ru-RU"/>
        </w:rPr>
      </w:pPr>
    </w:p>
    <w:p w14:paraId="4824BA2B" w14:textId="094F2984" w:rsidR="00551187" w:rsidRPr="00870F11" w:rsidRDefault="00551187" w:rsidP="00551187">
      <w:pPr>
        <w:autoSpaceDE w:val="0"/>
        <w:autoSpaceDN w:val="0"/>
        <w:adjustRightInd w:val="0"/>
        <w:rPr>
          <w:rFonts w:asciiTheme="majorHAnsi" w:hAnsiTheme="majorHAnsi" w:cs="Calibri"/>
          <w:sz w:val="22"/>
          <w:szCs w:val="22"/>
        </w:rPr>
      </w:pPr>
      <w:r w:rsidRPr="00870F11">
        <w:rPr>
          <w:rFonts w:asciiTheme="majorHAnsi" w:eastAsia="MyriadPro-Regular" w:hAnsiTheme="majorHAnsi" w:cs="Calibri"/>
          <w:sz w:val="22"/>
          <w:szCs w:val="22"/>
        </w:rPr>
        <w:t xml:space="preserve">The main stakeholders concerned with the implementation of the Protocol </w:t>
      </w:r>
      <w:r w:rsidR="00602D2D" w:rsidRPr="00870F11">
        <w:rPr>
          <w:rFonts w:asciiTheme="majorHAnsi" w:eastAsia="MyriadPro-Regular" w:hAnsiTheme="majorHAnsi" w:cs="Calibri"/>
          <w:sz w:val="22"/>
          <w:szCs w:val="22"/>
        </w:rPr>
        <w:t>have to</w:t>
      </w:r>
      <w:r w:rsidR="00AE3F49" w:rsidRPr="00870F11">
        <w:rPr>
          <w:rFonts w:asciiTheme="majorHAnsi" w:eastAsia="MyriadPro-Regular" w:hAnsiTheme="majorHAnsi" w:cs="Calibri"/>
          <w:sz w:val="22"/>
          <w:szCs w:val="22"/>
        </w:rPr>
        <w:t xml:space="preserve"> </w:t>
      </w:r>
      <w:r w:rsidRPr="00870F11">
        <w:rPr>
          <w:rFonts w:asciiTheme="majorHAnsi" w:eastAsia="MyriadPro-Regular" w:hAnsiTheme="majorHAnsi" w:cs="Calibri"/>
          <w:sz w:val="22"/>
          <w:szCs w:val="22"/>
        </w:rPr>
        <w:t>be identified, including tho</w:t>
      </w:r>
      <w:r w:rsidR="004C71C0" w:rsidRPr="00870F11">
        <w:rPr>
          <w:rFonts w:asciiTheme="majorHAnsi" w:eastAsia="MyriadPro-Regular" w:hAnsiTheme="majorHAnsi" w:cs="Calibri"/>
          <w:sz w:val="22"/>
          <w:szCs w:val="22"/>
        </w:rPr>
        <w:t>se from the public</w:t>
      </w:r>
      <w:r w:rsidRPr="00870F11">
        <w:rPr>
          <w:rFonts w:asciiTheme="majorHAnsi" w:eastAsia="MyriadPro-Regular" w:hAnsiTheme="majorHAnsi" w:cs="Calibri"/>
          <w:sz w:val="22"/>
          <w:szCs w:val="22"/>
        </w:rPr>
        <w:t xml:space="preserve">. </w:t>
      </w:r>
      <w:r w:rsidRPr="00870F11">
        <w:rPr>
          <w:rFonts w:asciiTheme="majorHAnsi" w:hAnsiTheme="majorHAnsi" w:cs="Calibri"/>
          <w:sz w:val="22"/>
          <w:szCs w:val="22"/>
        </w:rPr>
        <w:t xml:space="preserve">The </w:t>
      </w:r>
      <w:r w:rsidR="00E05DCF" w:rsidRPr="00870F11">
        <w:rPr>
          <w:rFonts w:asciiTheme="majorHAnsi" w:hAnsiTheme="majorHAnsi" w:cs="Calibri"/>
          <w:sz w:val="22"/>
          <w:szCs w:val="22"/>
        </w:rPr>
        <w:t>relevant</w:t>
      </w:r>
      <w:r w:rsidRPr="00870F11">
        <w:rPr>
          <w:rFonts w:asciiTheme="majorHAnsi" w:hAnsiTheme="majorHAnsi" w:cs="Calibri"/>
          <w:sz w:val="22"/>
          <w:szCs w:val="22"/>
        </w:rPr>
        <w:t xml:space="preserve"> stakeholders </w:t>
      </w:r>
      <w:r w:rsidR="00E05DCF" w:rsidRPr="00870F11">
        <w:rPr>
          <w:rFonts w:asciiTheme="majorHAnsi" w:hAnsiTheme="majorHAnsi" w:cs="Calibri"/>
          <w:sz w:val="22"/>
          <w:szCs w:val="22"/>
        </w:rPr>
        <w:t>may depend on both</w:t>
      </w:r>
      <w:r w:rsidR="0056587C" w:rsidRPr="00870F11">
        <w:rPr>
          <w:rFonts w:asciiTheme="majorHAnsi" w:hAnsiTheme="majorHAnsi" w:cs="Calibri"/>
          <w:sz w:val="22"/>
          <w:szCs w:val="22"/>
        </w:rPr>
        <w:t xml:space="preserve"> the decision to be subject to the public participation and the level a</w:t>
      </w:r>
      <w:r w:rsidRPr="00870F11">
        <w:rPr>
          <w:rFonts w:asciiTheme="majorHAnsi" w:hAnsiTheme="majorHAnsi" w:cs="Calibri"/>
          <w:sz w:val="22"/>
          <w:szCs w:val="22"/>
        </w:rPr>
        <w:t xml:space="preserve">t which public participation is organised, </w:t>
      </w:r>
      <w:r w:rsidR="0056587C" w:rsidRPr="00870F11">
        <w:rPr>
          <w:rFonts w:asciiTheme="majorHAnsi" w:hAnsiTheme="majorHAnsi" w:cs="Calibri"/>
          <w:sz w:val="22"/>
          <w:szCs w:val="22"/>
        </w:rPr>
        <w:t>e.g.</w:t>
      </w:r>
      <w:r w:rsidRPr="00870F11">
        <w:rPr>
          <w:rFonts w:asciiTheme="majorHAnsi" w:hAnsiTheme="majorHAnsi" w:cs="Calibri"/>
          <w:sz w:val="22"/>
          <w:szCs w:val="22"/>
        </w:rPr>
        <w:t xml:space="preserve"> local, regional or national.</w:t>
      </w:r>
    </w:p>
    <w:p w14:paraId="4406EE8B" w14:textId="77777777" w:rsidR="00551187" w:rsidRPr="00870F11" w:rsidRDefault="00551187" w:rsidP="00551187">
      <w:pPr>
        <w:autoSpaceDE w:val="0"/>
        <w:autoSpaceDN w:val="0"/>
        <w:adjustRightInd w:val="0"/>
        <w:rPr>
          <w:rFonts w:asciiTheme="majorHAnsi" w:hAnsiTheme="majorHAnsi" w:cs="Calibri"/>
          <w:sz w:val="22"/>
          <w:szCs w:val="22"/>
        </w:rPr>
      </w:pPr>
    </w:p>
    <w:p w14:paraId="58FA2C0D" w14:textId="68A618E7" w:rsidR="00551187" w:rsidRPr="00870F11" w:rsidRDefault="00225D3A" w:rsidP="00551187">
      <w:p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The main stakeholder</w:t>
      </w:r>
      <w:r w:rsidR="001F69B9" w:rsidRPr="00870F11">
        <w:rPr>
          <w:rFonts w:asciiTheme="majorHAnsi" w:eastAsia="MyriadPro-Regular" w:hAnsiTheme="majorHAnsi" w:cs="Calibri"/>
          <w:sz w:val="22"/>
          <w:szCs w:val="22"/>
        </w:rPr>
        <w:t>s</w:t>
      </w:r>
      <w:r w:rsidRPr="00870F11">
        <w:rPr>
          <w:rFonts w:asciiTheme="majorHAnsi" w:eastAsia="MyriadPro-Regular" w:hAnsiTheme="majorHAnsi" w:cs="Calibri"/>
          <w:sz w:val="22"/>
          <w:szCs w:val="22"/>
        </w:rPr>
        <w:t xml:space="preserve"> may include, inter alia</w:t>
      </w:r>
      <w:r w:rsidR="00D21238" w:rsidRPr="00870F11">
        <w:rPr>
          <w:rStyle w:val="FootnoteReference"/>
          <w:rFonts w:asciiTheme="majorHAnsi" w:eastAsia="MyriadPro-Regular" w:hAnsiTheme="majorHAnsi" w:cs="Calibri"/>
          <w:sz w:val="22"/>
          <w:szCs w:val="22"/>
        </w:rPr>
        <w:footnoteReference w:id="23"/>
      </w:r>
      <w:r w:rsidR="00551187" w:rsidRPr="00870F11">
        <w:rPr>
          <w:rFonts w:asciiTheme="majorHAnsi" w:eastAsia="MyriadPro-Regular" w:hAnsiTheme="majorHAnsi" w:cs="Calibri"/>
          <w:sz w:val="22"/>
          <w:szCs w:val="22"/>
        </w:rPr>
        <w:t xml:space="preserve">: </w:t>
      </w:r>
    </w:p>
    <w:p w14:paraId="078D2D24" w14:textId="3858C16F" w:rsidR="00551187" w:rsidRPr="00870F11" w:rsidRDefault="00440670"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 xml:space="preserve">Relevant public authorities </w:t>
      </w:r>
      <w:r w:rsidR="00C5263E" w:rsidRPr="00870F11">
        <w:rPr>
          <w:rFonts w:asciiTheme="majorHAnsi" w:eastAsia="MyriadPro-Regular" w:hAnsiTheme="majorHAnsi" w:cs="Calibri"/>
          <w:lang w:val="en-GB"/>
        </w:rPr>
        <w:t xml:space="preserve">at </w:t>
      </w:r>
      <w:r w:rsidRPr="00870F11">
        <w:rPr>
          <w:rFonts w:asciiTheme="majorHAnsi" w:eastAsia="MyriadPro-Regular" w:hAnsiTheme="majorHAnsi" w:cs="Calibri"/>
          <w:lang w:val="en-GB"/>
        </w:rPr>
        <w:t>national</w:t>
      </w:r>
      <w:r w:rsidR="00A35F60" w:rsidRPr="00870F11">
        <w:rPr>
          <w:rFonts w:asciiTheme="majorHAnsi" w:eastAsia="MyriadPro-Regular" w:hAnsiTheme="majorHAnsi" w:cs="Calibri"/>
          <w:lang w:val="en-GB"/>
        </w:rPr>
        <w:t>,</w:t>
      </w:r>
      <w:r w:rsidRPr="00870F11">
        <w:rPr>
          <w:rFonts w:asciiTheme="majorHAnsi" w:eastAsia="MyriadPro-Regular" w:hAnsiTheme="majorHAnsi" w:cs="Calibri"/>
          <w:lang w:val="en-GB"/>
        </w:rPr>
        <w:t xml:space="preserve"> regional and local</w:t>
      </w:r>
      <w:r w:rsidR="00A35F60" w:rsidRPr="00870F11">
        <w:rPr>
          <w:rFonts w:asciiTheme="majorHAnsi" w:eastAsia="MyriadPro-Regular" w:hAnsiTheme="majorHAnsi" w:cs="Calibri"/>
          <w:lang w:val="en-GB"/>
        </w:rPr>
        <w:t xml:space="preserve"> (urban and rural)</w:t>
      </w:r>
      <w:r w:rsidR="00C5263E" w:rsidRPr="00870F11">
        <w:rPr>
          <w:rFonts w:asciiTheme="majorHAnsi" w:eastAsia="MyriadPro-Regular" w:hAnsiTheme="majorHAnsi" w:cs="Calibri"/>
          <w:lang w:val="en-GB"/>
        </w:rPr>
        <w:t xml:space="preserve"> levels</w:t>
      </w:r>
      <w:r w:rsidRPr="00870F11">
        <w:rPr>
          <w:rFonts w:asciiTheme="majorHAnsi" w:eastAsia="MyriadPro-Regular" w:hAnsiTheme="majorHAnsi" w:cs="Calibri"/>
          <w:lang w:val="en-GB"/>
        </w:rPr>
        <w:t>, es</w:t>
      </w:r>
      <w:r w:rsidR="0076694A" w:rsidRPr="00870F11">
        <w:rPr>
          <w:rFonts w:asciiTheme="majorHAnsi" w:eastAsia="MyriadPro-Regular" w:hAnsiTheme="majorHAnsi" w:cs="Calibri"/>
          <w:lang w:val="en-GB"/>
        </w:rPr>
        <w:t>pecially those responsible</w:t>
      </w:r>
      <w:r w:rsidRPr="00870F11">
        <w:rPr>
          <w:rFonts w:asciiTheme="majorHAnsi" w:eastAsia="MyriadPro-Regular" w:hAnsiTheme="majorHAnsi" w:cs="Calibri"/>
          <w:lang w:val="en-GB"/>
        </w:rPr>
        <w:t xml:space="preserve"> for water, env</w:t>
      </w:r>
      <w:r w:rsidR="00D527E5" w:rsidRPr="00870F11">
        <w:rPr>
          <w:rFonts w:asciiTheme="majorHAnsi" w:eastAsia="MyriadPro-Regular" w:hAnsiTheme="majorHAnsi" w:cs="Calibri"/>
          <w:lang w:val="en-GB"/>
        </w:rPr>
        <w:t>ironment</w:t>
      </w:r>
      <w:r w:rsidRPr="00870F11">
        <w:rPr>
          <w:rFonts w:asciiTheme="majorHAnsi" w:eastAsia="MyriadPro-Regular" w:hAnsiTheme="majorHAnsi" w:cs="Calibri"/>
          <w:lang w:val="en-GB"/>
        </w:rPr>
        <w:t xml:space="preserve">, </w:t>
      </w:r>
      <w:r w:rsidR="00F519C1" w:rsidRPr="00870F11">
        <w:rPr>
          <w:rFonts w:asciiTheme="majorHAnsi" w:eastAsia="MyriadPro-Regular" w:hAnsiTheme="majorHAnsi" w:cs="Calibri"/>
          <w:lang w:val="en-GB"/>
        </w:rPr>
        <w:t xml:space="preserve">agriculture, </w:t>
      </w:r>
      <w:r w:rsidR="00D527E5" w:rsidRPr="00870F11">
        <w:rPr>
          <w:rFonts w:asciiTheme="majorHAnsi" w:eastAsia="MyriadPro-Regular" w:hAnsiTheme="majorHAnsi" w:cs="Calibri"/>
          <w:lang w:val="en-GB"/>
        </w:rPr>
        <w:t xml:space="preserve">health, finance, </w:t>
      </w:r>
      <w:r w:rsidR="00C5263E" w:rsidRPr="00870F11">
        <w:rPr>
          <w:rFonts w:asciiTheme="majorHAnsi" w:eastAsia="MyriadPro-Regular" w:hAnsiTheme="majorHAnsi" w:cs="Calibri"/>
          <w:lang w:val="en-GB"/>
        </w:rPr>
        <w:t xml:space="preserve">tourism, </w:t>
      </w:r>
      <w:r w:rsidR="00D527E5" w:rsidRPr="00870F11">
        <w:rPr>
          <w:rFonts w:asciiTheme="majorHAnsi" w:eastAsia="MyriadPro-Regular" w:hAnsiTheme="majorHAnsi" w:cs="Calibri"/>
          <w:lang w:val="en-GB"/>
        </w:rPr>
        <w:t>economy and</w:t>
      </w:r>
      <w:r w:rsidRPr="00870F11">
        <w:rPr>
          <w:rFonts w:asciiTheme="majorHAnsi" w:eastAsia="MyriadPro-Regular" w:hAnsiTheme="majorHAnsi" w:cs="Calibri"/>
          <w:lang w:val="en-GB"/>
        </w:rPr>
        <w:t xml:space="preserve"> </w:t>
      </w:r>
      <w:r w:rsidRPr="00870F11">
        <w:rPr>
          <w:rFonts w:asciiTheme="majorHAnsi" w:eastAsia="MyriadPro-Regular" w:hAnsiTheme="majorHAnsi" w:cs="Calibri"/>
          <w:lang w:val="en-GB"/>
        </w:rPr>
        <w:lastRenderedPageBreak/>
        <w:t>foreign affairs</w:t>
      </w:r>
      <w:r w:rsidR="00A35F60" w:rsidRPr="00870F11">
        <w:rPr>
          <w:rFonts w:asciiTheme="majorHAnsi" w:eastAsia="MyriadPro-Regular" w:hAnsiTheme="majorHAnsi" w:cs="Calibri"/>
          <w:lang w:val="en-GB"/>
        </w:rPr>
        <w:t>.</w:t>
      </w:r>
      <w:r w:rsidRPr="00870F11">
        <w:rPr>
          <w:rFonts w:asciiTheme="majorHAnsi" w:eastAsia="MyriadPro-Regular" w:hAnsiTheme="majorHAnsi" w:cs="Calibri"/>
          <w:lang w:val="en-GB"/>
        </w:rPr>
        <w:t xml:space="preserve"> </w:t>
      </w:r>
      <w:r w:rsidR="001F76DC" w:rsidRPr="00870F11">
        <w:rPr>
          <w:rFonts w:asciiTheme="majorHAnsi" w:eastAsia="MyriadPro-Regular" w:hAnsiTheme="majorHAnsi" w:cs="Calibri"/>
          <w:lang w:val="en-GB"/>
        </w:rPr>
        <w:t>In order to receive strong political support</w:t>
      </w:r>
      <w:r w:rsidR="00C5263E" w:rsidRPr="00870F11">
        <w:rPr>
          <w:rFonts w:asciiTheme="majorHAnsi" w:eastAsia="MyriadPro-Regular" w:hAnsiTheme="majorHAnsi" w:cs="Calibri"/>
          <w:lang w:val="en-GB"/>
        </w:rPr>
        <w:t>,</w:t>
      </w:r>
      <w:r w:rsidR="001F76DC" w:rsidRPr="00870F11">
        <w:rPr>
          <w:rFonts w:asciiTheme="majorHAnsi" w:eastAsia="MyriadPro-Regular" w:hAnsiTheme="majorHAnsi" w:cs="Calibri"/>
          <w:lang w:val="en-GB"/>
        </w:rPr>
        <w:t xml:space="preserve"> it is crucial to get many national ministries involved;</w:t>
      </w:r>
    </w:p>
    <w:p w14:paraId="71E74F8D" w14:textId="51E3C7C3" w:rsidR="00D527E5" w:rsidRPr="00870F11" w:rsidRDefault="00D527E5"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Different institutions, committees and working groups dealing with the environment, water resources and health;</w:t>
      </w:r>
    </w:p>
    <w:p w14:paraId="22D19180" w14:textId="77777777" w:rsidR="00D527E5" w:rsidRPr="00870F11" w:rsidRDefault="006A4E86"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Academia</w:t>
      </w:r>
      <w:r w:rsidR="00551187" w:rsidRPr="00870F11">
        <w:rPr>
          <w:rFonts w:asciiTheme="majorHAnsi" w:eastAsia="MyriadPro-Regular" w:hAnsiTheme="majorHAnsi" w:cs="Calibri"/>
          <w:lang w:val="en-GB"/>
        </w:rPr>
        <w:t xml:space="preserve"> and other research institutions;</w:t>
      </w:r>
    </w:p>
    <w:p w14:paraId="7BFA4589" w14:textId="078C64DB" w:rsidR="00551187" w:rsidRPr="00870F11" w:rsidRDefault="00C5263E"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P</w:t>
      </w:r>
      <w:r w:rsidR="00551187" w:rsidRPr="00870F11">
        <w:rPr>
          <w:rFonts w:asciiTheme="majorHAnsi" w:eastAsia="MyriadPro-Regular" w:hAnsiTheme="majorHAnsi" w:cs="Calibri"/>
          <w:lang w:val="en-GB"/>
        </w:rPr>
        <w:t xml:space="preserve">rivate associations, </w:t>
      </w:r>
      <w:r w:rsidR="00D527E5" w:rsidRPr="00870F11">
        <w:rPr>
          <w:rFonts w:asciiTheme="majorHAnsi" w:eastAsia="MyriadPro-Regular" w:hAnsiTheme="majorHAnsi" w:cs="Calibri"/>
          <w:lang w:val="en-GB"/>
        </w:rPr>
        <w:t xml:space="preserve">such as </w:t>
      </w:r>
      <w:r w:rsidR="00551187" w:rsidRPr="00870F11">
        <w:rPr>
          <w:rFonts w:asciiTheme="majorHAnsi" w:eastAsia="MyriadPro-Regular" w:hAnsiTheme="majorHAnsi" w:cs="Calibri"/>
          <w:lang w:val="en-GB"/>
        </w:rPr>
        <w:t>services providers in the field of</w:t>
      </w:r>
      <w:r w:rsidR="00061258" w:rsidRPr="00870F11">
        <w:rPr>
          <w:rFonts w:asciiTheme="majorHAnsi" w:eastAsia="MyriadPro-Regular" w:hAnsiTheme="majorHAnsi" w:cs="Calibri"/>
          <w:lang w:val="en-GB"/>
        </w:rPr>
        <w:t xml:space="preserve"> water supply and sanitation and water users’ associations;</w:t>
      </w:r>
    </w:p>
    <w:p w14:paraId="2391690A" w14:textId="77777777" w:rsidR="00F06419" w:rsidRPr="00870F11" w:rsidRDefault="00551187"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Civil society, such as environment</w:t>
      </w:r>
      <w:r w:rsidR="00AE3F49" w:rsidRPr="00870F11">
        <w:rPr>
          <w:rFonts w:asciiTheme="majorHAnsi" w:eastAsia="MyriadPro-Regular" w:hAnsiTheme="majorHAnsi" w:cs="Calibri"/>
          <w:lang w:val="en-GB"/>
        </w:rPr>
        <w:t>al and health NGOs</w:t>
      </w:r>
      <w:r w:rsidRPr="00870F11">
        <w:rPr>
          <w:rFonts w:asciiTheme="majorHAnsi" w:eastAsia="MyriadPro-Regular" w:hAnsiTheme="majorHAnsi" w:cs="Calibri"/>
          <w:lang w:val="en-GB"/>
        </w:rPr>
        <w:t>;</w:t>
      </w:r>
    </w:p>
    <w:p w14:paraId="55B9933C" w14:textId="1C7768F8" w:rsidR="00F06419" w:rsidRPr="00870F11" w:rsidRDefault="00F06419"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The public who may be affected or who may have an interest in the decision</w:t>
      </w:r>
    </w:p>
    <w:p w14:paraId="63C59E53" w14:textId="3B81728F" w:rsidR="00F519C1" w:rsidRPr="00870F11" w:rsidRDefault="00AE3F49" w:rsidP="005B11C8">
      <w:pPr>
        <w:pStyle w:val="ListParagraph1"/>
        <w:numPr>
          <w:ilvl w:val="0"/>
          <w:numId w:val="3"/>
        </w:numPr>
        <w:autoSpaceDE w:val="0"/>
        <w:autoSpaceDN w:val="0"/>
        <w:adjustRightInd w:val="0"/>
        <w:spacing w:after="0" w:line="240" w:lineRule="auto"/>
        <w:ind w:left="567" w:hanging="567"/>
        <w:jc w:val="both"/>
        <w:rPr>
          <w:rFonts w:asciiTheme="majorHAnsi" w:eastAsia="MyriadPro-Regular" w:hAnsiTheme="majorHAnsi" w:cs="Calibri"/>
          <w:lang w:val="en-GB"/>
        </w:rPr>
      </w:pPr>
      <w:r w:rsidRPr="00870F11">
        <w:rPr>
          <w:rFonts w:asciiTheme="majorHAnsi" w:eastAsia="MyriadPro-Regular" w:hAnsiTheme="majorHAnsi" w:cs="Calibri"/>
          <w:lang w:val="en-GB"/>
        </w:rPr>
        <w:t>Marginalised groups,</w:t>
      </w:r>
      <w:r w:rsidR="00551187" w:rsidRPr="00870F11">
        <w:rPr>
          <w:rFonts w:asciiTheme="majorHAnsi" w:eastAsia="MyriadPro-Regular" w:hAnsiTheme="majorHAnsi" w:cs="Calibri"/>
          <w:lang w:val="en-GB"/>
        </w:rPr>
        <w:t xml:space="preserve"> which are not easily to approach or where organisational structures are not known.</w:t>
      </w:r>
    </w:p>
    <w:p w14:paraId="2D567353" w14:textId="77777777" w:rsidR="00C5263E" w:rsidRPr="00870F11" w:rsidRDefault="00C5263E" w:rsidP="00551187">
      <w:pPr>
        <w:autoSpaceDE w:val="0"/>
        <w:autoSpaceDN w:val="0"/>
        <w:adjustRightInd w:val="0"/>
        <w:jc w:val="both"/>
        <w:rPr>
          <w:rFonts w:asciiTheme="majorHAnsi" w:eastAsia="MyriadPro-Regular" w:hAnsiTheme="majorHAnsi" w:cs="Calibri"/>
          <w:sz w:val="22"/>
          <w:szCs w:val="22"/>
        </w:rPr>
      </w:pPr>
    </w:p>
    <w:p w14:paraId="0B8D613E" w14:textId="1DBE7561" w:rsidR="00551187" w:rsidRPr="00870F11" w:rsidRDefault="00551187" w:rsidP="00551187">
      <w:p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It is i</w:t>
      </w:r>
      <w:r w:rsidR="002D55D7" w:rsidRPr="00870F11">
        <w:rPr>
          <w:rFonts w:asciiTheme="majorHAnsi" w:eastAsia="MyriadPro-Regular" w:hAnsiTheme="majorHAnsi" w:cs="Calibri"/>
          <w:sz w:val="22"/>
          <w:szCs w:val="22"/>
        </w:rPr>
        <w:t>mportant to identify the public</w:t>
      </w:r>
      <w:r w:rsidR="004469CB" w:rsidRPr="00870F11">
        <w:rPr>
          <w:rFonts w:asciiTheme="majorHAnsi" w:eastAsia="MyriadPro-Regular" w:hAnsiTheme="majorHAnsi" w:cs="Calibri"/>
          <w:sz w:val="22"/>
          <w:szCs w:val="22"/>
        </w:rPr>
        <w:t xml:space="preserve">, including </w:t>
      </w:r>
      <w:r w:rsidRPr="00870F11">
        <w:rPr>
          <w:rFonts w:asciiTheme="majorHAnsi" w:eastAsia="MyriadPro-Regular" w:hAnsiTheme="majorHAnsi" w:cs="Calibri"/>
          <w:sz w:val="22"/>
          <w:szCs w:val="22"/>
        </w:rPr>
        <w:t>interested NGOs</w:t>
      </w:r>
      <w:r w:rsidR="00C5263E" w:rsidRPr="00870F11">
        <w:rPr>
          <w:rFonts w:asciiTheme="majorHAnsi" w:eastAsia="MyriadPro-Regular" w:hAnsiTheme="majorHAnsi" w:cs="Calibri"/>
          <w:sz w:val="22"/>
          <w:szCs w:val="22"/>
        </w:rPr>
        <w:t>,</w:t>
      </w:r>
      <w:r w:rsidRPr="00870F11">
        <w:rPr>
          <w:rFonts w:asciiTheme="majorHAnsi" w:eastAsia="MyriadPro-Regular" w:hAnsiTheme="majorHAnsi" w:cs="Calibri"/>
          <w:sz w:val="22"/>
          <w:szCs w:val="22"/>
        </w:rPr>
        <w:t xml:space="preserve"> in order to involve them into the decision-making process. For this purpose</w:t>
      </w:r>
      <w:r w:rsidR="003C66A6" w:rsidRPr="00870F11">
        <w:rPr>
          <w:rFonts w:asciiTheme="majorHAnsi" w:eastAsia="MyriadPro-Regular" w:hAnsiTheme="majorHAnsi" w:cs="Calibri"/>
          <w:sz w:val="22"/>
          <w:szCs w:val="22"/>
        </w:rPr>
        <w:t>,</w:t>
      </w:r>
      <w:r w:rsidRPr="00870F11">
        <w:rPr>
          <w:rFonts w:asciiTheme="majorHAnsi" w:eastAsia="MyriadPro-Regular" w:hAnsiTheme="majorHAnsi" w:cs="Calibri"/>
          <w:sz w:val="22"/>
          <w:szCs w:val="22"/>
        </w:rPr>
        <w:t xml:space="preserve"> one needs</w:t>
      </w:r>
      <w:r w:rsidR="002D55D7" w:rsidRPr="00870F11">
        <w:rPr>
          <w:rFonts w:asciiTheme="majorHAnsi" w:eastAsia="MyriadPro-Regular" w:hAnsiTheme="majorHAnsi" w:cs="Calibri"/>
          <w:sz w:val="22"/>
          <w:szCs w:val="22"/>
        </w:rPr>
        <w:t>, inter alia,</w:t>
      </w:r>
      <w:r w:rsidRPr="00870F11">
        <w:rPr>
          <w:rFonts w:asciiTheme="majorHAnsi" w:eastAsia="MyriadPro-Regular" w:hAnsiTheme="majorHAnsi" w:cs="Calibri"/>
          <w:sz w:val="22"/>
          <w:szCs w:val="22"/>
        </w:rPr>
        <w:t xml:space="preserve"> to attract </w:t>
      </w:r>
      <w:r w:rsidR="009C4ABD" w:rsidRPr="00870F11">
        <w:rPr>
          <w:rFonts w:asciiTheme="majorHAnsi" w:eastAsia="MyriadPro-Regular" w:hAnsiTheme="majorHAnsi" w:cs="Calibri"/>
          <w:sz w:val="22"/>
          <w:szCs w:val="22"/>
        </w:rPr>
        <w:t>stakeholders who</w:t>
      </w:r>
      <w:r w:rsidRPr="00870F11">
        <w:rPr>
          <w:rFonts w:asciiTheme="majorHAnsi" w:eastAsia="MyriadPro-Regular" w:hAnsiTheme="majorHAnsi" w:cs="Calibri"/>
          <w:sz w:val="22"/>
          <w:szCs w:val="22"/>
        </w:rPr>
        <w:t xml:space="preserve"> are aware of the country situation and </w:t>
      </w:r>
      <w:r w:rsidR="001F14D9" w:rsidRPr="00870F11">
        <w:rPr>
          <w:rFonts w:asciiTheme="majorHAnsi" w:eastAsia="MyriadPro-Regular" w:hAnsiTheme="majorHAnsi" w:cs="Calibri"/>
          <w:sz w:val="22"/>
          <w:szCs w:val="22"/>
        </w:rPr>
        <w:t xml:space="preserve">are </w:t>
      </w:r>
      <w:r w:rsidRPr="00870F11">
        <w:rPr>
          <w:rFonts w:asciiTheme="majorHAnsi" w:eastAsia="MyriadPro-Regular" w:hAnsiTheme="majorHAnsi" w:cs="Calibri"/>
          <w:sz w:val="22"/>
          <w:szCs w:val="22"/>
        </w:rPr>
        <w:t xml:space="preserve">working </w:t>
      </w:r>
      <w:r w:rsidR="006A4E86" w:rsidRPr="00870F11">
        <w:rPr>
          <w:rFonts w:asciiTheme="majorHAnsi" w:eastAsia="MyriadPro-Regular" w:hAnsiTheme="majorHAnsi" w:cs="Calibri"/>
          <w:sz w:val="22"/>
          <w:szCs w:val="22"/>
        </w:rPr>
        <w:t xml:space="preserve">on </w:t>
      </w:r>
      <w:r w:rsidR="001F14D9" w:rsidRPr="00870F11">
        <w:rPr>
          <w:rFonts w:asciiTheme="majorHAnsi" w:eastAsia="MyriadPro-Regular" w:hAnsiTheme="majorHAnsi" w:cs="Calibri"/>
          <w:sz w:val="22"/>
          <w:szCs w:val="22"/>
        </w:rPr>
        <w:t>water resource</w:t>
      </w:r>
      <w:r w:rsidRPr="00870F11">
        <w:rPr>
          <w:rFonts w:asciiTheme="majorHAnsi" w:eastAsia="MyriadPro-Regular" w:hAnsiTheme="majorHAnsi" w:cs="Calibri"/>
          <w:sz w:val="22"/>
          <w:szCs w:val="22"/>
        </w:rPr>
        <w:t xml:space="preserve"> management </w:t>
      </w:r>
      <w:r w:rsidR="009C4ABD" w:rsidRPr="00870F11">
        <w:rPr>
          <w:rFonts w:asciiTheme="majorHAnsi" w:eastAsia="MyriadPro-Regular" w:hAnsiTheme="majorHAnsi" w:cs="Calibri"/>
          <w:sz w:val="22"/>
          <w:szCs w:val="22"/>
        </w:rPr>
        <w:t>and/</w:t>
      </w:r>
      <w:r w:rsidRPr="00870F11">
        <w:rPr>
          <w:rFonts w:asciiTheme="majorHAnsi" w:eastAsia="MyriadPro-Regular" w:hAnsiTheme="majorHAnsi" w:cs="Calibri"/>
          <w:sz w:val="22"/>
          <w:szCs w:val="22"/>
        </w:rPr>
        <w:t>or monitoring</w:t>
      </w:r>
      <w:r w:rsidR="001F14D9" w:rsidRPr="00870F11">
        <w:rPr>
          <w:rFonts w:asciiTheme="majorHAnsi" w:eastAsia="MyriadPro-Regular" w:hAnsiTheme="majorHAnsi" w:cs="Calibri"/>
          <w:sz w:val="22"/>
          <w:szCs w:val="22"/>
        </w:rPr>
        <w:t xml:space="preserve"> of water</w:t>
      </w:r>
      <w:r w:rsidRPr="00870F11">
        <w:rPr>
          <w:rFonts w:asciiTheme="majorHAnsi" w:eastAsia="MyriadPro-Regular" w:hAnsiTheme="majorHAnsi" w:cs="Calibri"/>
          <w:sz w:val="22"/>
          <w:szCs w:val="22"/>
        </w:rPr>
        <w:t>, water supply and sanitation issues as well as</w:t>
      </w:r>
      <w:r w:rsidR="001F14D9" w:rsidRPr="00870F11">
        <w:rPr>
          <w:rFonts w:asciiTheme="majorHAnsi" w:eastAsia="MyriadPro-Regular" w:hAnsiTheme="majorHAnsi" w:cs="Calibri"/>
          <w:sz w:val="22"/>
          <w:szCs w:val="22"/>
        </w:rPr>
        <w:t xml:space="preserve"> on environmental issues and</w:t>
      </w:r>
      <w:r w:rsidRPr="00870F11">
        <w:rPr>
          <w:rFonts w:asciiTheme="majorHAnsi" w:eastAsia="MyriadPro-Regular" w:hAnsiTheme="majorHAnsi" w:cs="Calibri"/>
          <w:sz w:val="22"/>
          <w:szCs w:val="22"/>
        </w:rPr>
        <w:t xml:space="preserve"> healthcare. The challenge to r</w:t>
      </w:r>
      <w:r w:rsidR="001F14D9" w:rsidRPr="00870F11">
        <w:rPr>
          <w:rFonts w:asciiTheme="majorHAnsi" w:eastAsia="MyriadPro-Regular" w:hAnsiTheme="majorHAnsi" w:cs="Calibri"/>
          <w:sz w:val="22"/>
          <w:szCs w:val="22"/>
        </w:rPr>
        <w:t>each out to marginalised groups</w:t>
      </w:r>
      <w:r w:rsidR="003C66A6" w:rsidRPr="00870F11">
        <w:rPr>
          <w:rFonts w:asciiTheme="majorHAnsi" w:eastAsia="MyriadPro-Regular" w:hAnsiTheme="majorHAnsi" w:cs="Calibri"/>
          <w:sz w:val="22"/>
          <w:szCs w:val="22"/>
        </w:rPr>
        <w:t xml:space="preserve"> may require</w:t>
      </w:r>
      <w:r w:rsidRPr="00870F11">
        <w:rPr>
          <w:rFonts w:asciiTheme="majorHAnsi" w:eastAsia="MyriadPro-Regular" w:hAnsiTheme="majorHAnsi" w:cs="Calibri"/>
          <w:sz w:val="22"/>
          <w:szCs w:val="22"/>
        </w:rPr>
        <w:t xml:space="preserve"> the involvement of specialised </w:t>
      </w:r>
      <w:r w:rsidR="00DC671F" w:rsidRPr="00870F11">
        <w:rPr>
          <w:rFonts w:asciiTheme="majorHAnsi" w:eastAsia="MyriadPro-Regular" w:hAnsiTheme="majorHAnsi" w:cs="Calibri"/>
          <w:sz w:val="22"/>
          <w:szCs w:val="22"/>
        </w:rPr>
        <w:t>NGOs</w:t>
      </w:r>
      <w:r w:rsidR="006A4E86" w:rsidRPr="00870F11">
        <w:rPr>
          <w:rFonts w:asciiTheme="majorHAnsi" w:eastAsia="MyriadPro-Regular" w:hAnsiTheme="majorHAnsi" w:cs="Calibri"/>
          <w:sz w:val="22"/>
          <w:szCs w:val="22"/>
        </w:rPr>
        <w:t xml:space="preserve"> or</w:t>
      </w:r>
      <w:r w:rsidR="00DC671F" w:rsidRPr="00870F11">
        <w:rPr>
          <w:rFonts w:asciiTheme="majorHAnsi" w:eastAsia="MyriadPro-Regular" w:hAnsiTheme="majorHAnsi" w:cs="Calibri"/>
          <w:sz w:val="22"/>
          <w:szCs w:val="22"/>
        </w:rPr>
        <w:t xml:space="preserve"> civil society</w:t>
      </w:r>
      <w:r w:rsidR="006A4E86" w:rsidRPr="00870F11">
        <w:rPr>
          <w:rFonts w:asciiTheme="majorHAnsi" w:eastAsia="MyriadPro-Regular" w:hAnsiTheme="majorHAnsi" w:cs="Calibri"/>
          <w:sz w:val="22"/>
          <w:szCs w:val="22"/>
        </w:rPr>
        <w:t xml:space="preserve"> </w:t>
      </w:r>
      <w:r w:rsidR="003906C2" w:rsidRPr="00870F11">
        <w:rPr>
          <w:rFonts w:asciiTheme="majorHAnsi" w:eastAsia="MyriadPro-Regular" w:hAnsiTheme="majorHAnsi" w:cs="Calibri"/>
          <w:sz w:val="22"/>
          <w:szCs w:val="22"/>
        </w:rPr>
        <w:t xml:space="preserve">groups. </w:t>
      </w:r>
      <w:r w:rsidR="009C4ABD" w:rsidRPr="00870F11">
        <w:rPr>
          <w:rFonts w:asciiTheme="majorHAnsi" w:eastAsia="MyriadPro-Regular" w:hAnsiTheme="majorHAnsi" w:cs="Calibri"/>
          <w:sz w:val="22"/>
          <w:szCs w:val="22"/>
        </w:rPr>
        <w:t xml:space="preserve">The outreach to e.g. indigenous people, women and children or disabled persons is more successful if a specialised NGO who </w:t>
      </w:r>
      <w:r w:rsidR="001F14D9" w:rsidRPr="00870F11">
        <w:rPr>
          <w:rFonts w:asciiTheme="majorHAnsi" w:eastAsia="MyriadPro-Regular" w:hAnsiTheme="majorHAnsi" w:cs="Calibri"/>
          <w:sz w:val="22"/>
          <w:szCs w:val="22"/>
        </w:rPr>
        <w:t xml:space="preserve">is knowledgeable about the specific needs and </w:t>
      </w:r>
      <w:r w:rsidR="009C4ABD" w:rsidRPr="00870F11">
        <w:rPr>
          <w:rFonts w:asciiTheme="majorHAnsi" w:eastAsia="MyriadPro-Regular" w:hAnsiTheme="majorHAnsi" w:cs="Calibri"/>
          <w:sz w:val="22"/>
          <w:szCs w:val="22"/>
        </w:rPr>
        <w:t xml:space="preserve">enjoys the confidence of these groups is involved. </w:t>
      </w:r>
      <w:r w:rsidR="003906C2" w:rsidRPr="00870F11">
        <w:rPr>
          <w:rFonts w:asciiTheme="majorHAnsi" w:eastAsia="MyriadPro-Regular" w:hAnsiTheme="majorHAnsi" w:cs="Calibri"/>
          <w:sz w:val="22"/>
          <w:szCs w:val="22"/>
        </w:rPr>
        <w:t>It is helpful in</w:t>
      </w:r>
      <w:r w:rsidR="006A4E86" w:rsidRPr="00870F11">
        <w:rPr>
          <w:rFonts w:asciiTheme="majorHAnsi" w:eastAsia="MyriadPro-Regular" w:hAnsiTheme="majorHAnsi" w:cs="Calibri"/>
          <w:sz w:val="22"/>
          <w:szCs w:val="22"/>
        </w:rPr>
        <w:t xml:space="preserve"> building </w:t>
      </w:r>
      <w:r w:rsidRPr="00870F11">
        <w:rPr>
          <w:rFonts w:asciiTheme="majorHAnsi" w:eastAsia="MyriadPro-Regular" w:hAnsiTheme="majorHAnsi" w:cs="Calibri"/>
          <w:sz w:val="22"/>
          <w:szCs w:val="22"/>
        </w:rPr>
        <w:t>bridges between decision-makers and</w:t>
      </w:r>
      <w:r w:rsidR="006A4E86" w:rsidRPr="00870F11">
        <w:rPr>
          <w:rFonts w:asciiTheme="majorHAnsi" w:eastAsia="MyriadPro-Regular" w:hAnsiTheme="majorHAnsi" w:cs="Calibri"/>
          <w:sz w:val="22"/>
          <w:szCs w:val="22"/>
        </w:rPr>
        <w:t xml:space="preserve"> the public, and </w:t>
      </w:r>
      <w:r w:rsidRPr="00870F11">
        <w:rPr>
          <w:rFonts w:asciiTheme="majorHAnsi" w:eastAsia="MyriadPro-Regular" w:hAnsiTheme="majorHAnsi" w:cs="Calibri"/>
          <w:sz w:val="22"/>
          <w:szCs w:val="22"/>
        </w:rPr>
        <w:t>improve</w:t>
      </w:r>
      <w:r w:rsidR="006A4E86" w:rsidRPr="00870F11">
        <w:rPr>
          <w:rFonts w:asciiTheme="majorHAnsi" w:eastAsia="MyriadPro-Regular" w:hAnsiTheme="majorHAnsi" w:cs="Calibri"/>
          <w:sz w:val="22"/>
          <w:szCs w:val="22"/>
        </w:rPr>
        <w:t>s</w:t>
      </w:r>
      <w:r w:rsidRPr="00870F11">
        <w:rPr>
          <w:rFonts w:asciiTheme="majorHAnsi" w:eastAsia="MyriadPro-Regular" w:hAnsiTheme="majorHAnsi" w:cs="Calibri"/>
          <w:sz w:val="22"/>
          <w:szCs w:val="22"/>
        </w:rPr>
        <w:t xml:space="preserve"> the quality of the decision-making process as well as</w:t>
      </w:r>
      <w:r w:rsidR="006A4E86" w:rsidRPr="00870F11">
        <w:rPr>
          <w:rFonts w:asciiTheme="majorHAnsi" w:eastAsia="MyriadPro-Regular" w:hAnsiTheme="majorHAnsi" w:cs="Calibri"/>
          <w:sz w:val="22"/>
          <w:szCs w:val="22"/>
        </w:rPr>
        <w:t xml:space="preserve"> it fosters</w:t>
      </w:r>
      <w:r w:rsidRPr="00870F11">
        <w:rPr>
          <w:rFonts w:asciiTheme="majorHAnsi" w:eastAsia="MyriadPro-Regular" w:hAnsiTheme="majorHAnsi" w:cs="Calibri"/>
          <w:sz w:val="22"/>
          <w:szCs w:val="22"/>
        </w:rPr>
        <w:t xml:space="preserve"> the sustainability of results.  </w:t>
      </w:r>
    </w:p>
    <w:p w14:paraId="49D84F28" w14:textId="77777777" w:rsidR="00551187" w:rsidRPr="00870F11" w:rsidRDefault="00551187" w:rsidP="00551187">
      <w:pPr>
        <w:autoSpaceDE w:val="0"/>
        <w:autoSpaceDN w:val="0"/>
        <w:adjustRightInd w:val="0"/>
        <w:jc w:val="both"/>
        <w:rPr>
          <w:rFonts w:asciiTheme="majorHAnsi" w:eastAsia="MyriadPro-Regular" w:hAnsiTheme="majorHAnsi" w:cs="Calibri"/>
          <w:sz w:val="22"/>
          <w:szCs w:val="22"/>
        </w:rPr>
      </w:pPr>
    </w:p>
    <w:p w14:paraId="0A617DE3" w14:textId="2EA9CD4D" w:rsidR="00CA2F76" w:rsidRPr="00870F11" w:rsidRDefault="00CA2F76" w:rsidP="00551187">
      <w:p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In defining the</w:t>
      </w:r>
      <w:r w:rsidR="003906C2" w:rsidRPr="00870F11">
        <w:rPr>
          <w:rFonts w:asciiTheme="majorHAnsi" w:eastAsia="MyriadPro-Regular" w:hAnsiTheme="majorHAnsi" w:cs="Calibri"/>
          <w:sz w:val="22"/>
          <w:szCs w:val="22"/>
        </w:rPr>
        <w:t xml:space="preserve"> “public”</w:t>
      </w:r>
      <w:r w:rsidR="00C5263E" w:rsidRPr="00870F11">
        <w:rPr>
          <w:rFonts w:asciiTheme="majorHAnsi" w:eastAsia="MyriadPro-Regular" w:hAnsiTheme="majorHAnsi" w:cs="Calibri"/>
          <w:sz w:val="22"/>
          <w:szCs w:val="22"/>
        </w:rPr>
        <w:t>,</w:t>
      </w:r>
      <w:r w:rsidRPr="00870F11">
        <w:rPr>
          <w:rFonts w:asciiTheme="majorHAnsi" w:eastAsia="MyriadPro-Regular" w:hAnsiTheme="majorHAnsi" w:cs="Calibri"/>
          <w:sz w:val="22"/>
          <w:szCs w:val="22"/>
        </w:rPr>
        <w:t xml:space="preserve"> one should:</w:t>
      </w:r>
    </w:p>
    <w:p w14:paraId="59272476" w14:textId="77777777" w:rsidR="00CA2F76" w:rsidRPr="00870F11" w:rsidRDefault="00CA2F76" w:rsidP="00551187">
      <w:pPr>
        <w:autoSpaceDE w:val="0"/>
        <w:autoSpaceDN w:val="0"/>
        <w:adjustRightInd w:val="0"/>
        <w:jc w:val="both"/>
        <w:rPr>
          <w:rFonts w:asciiTheme="majorHAnsi" w:eastAsia="MyriadPro-Regular" w:hAnsiTheme="majorHAnsi" w:cs="Calibri"/>
          <w:sz w:val="22"/>
          <w:szCs w:val="22"/>
        </w:rPr>
      </w:pPr>
    </w:p>
    <w:p w14:paraId="4DAEA925" w14:textId="6A0DEF54" w:rsidR="006A4E86" w:rsidRPr="00870F11" w:rsidRDefault="003C66A6" w:rsidP="005B11C8">
      <w:pPr>
        <w:pStyle w:val="ListParagraph"/>
        <w:numPr>
          <w:ilvl w:val="0"/>
          <w:numId w:val="4"/>
        </w:num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 xml:space="preserve">Ensure </w:t>
      </w:r>
      <w:r w:rsidR="00D173CF" w:rsidRPr="00870F11">
        <w:rPr>
          <w:rFonts w:asciiTheme="majorHAnsi" w:eastAsia="MyriadPro-Regular" w:hAnsiTheme="majorHAnsi" w:cs="Calibri"/>
          <w:sz w:val="22"/>
          <w:szCs w:val="22"/>
        </w:rPr>
        <w:t>equal opportunities of al</w:t>
      </w:r>
      <w:r w:rsidRPr="00870F11">
        <w:rPr>
          <w:rFonts w:asciiTheme="majorHAnsi" w:eastAsia="MyriadPro-Regular" w:hAnsiTheme="majorHAnsi" w:cs="Calibri"/>
          <w:sz w:val="22"/>
          <w:szCs w:val="22"/>
        </w:rPr>
        <w:t xml:space="preserve">l stakeholders to </w:t>
      </w:r>
      <w:r w:rsidR="004F23C0" w:rsidRPr="00870F11">
        <w:rPr>
          <w:rFonts w:asciiTheme="majorHAnsi" w:eastAsia="MyriadPro-Regular" w:hAnsiTheme="majorHAnsi" w:cs="Calibri"/>
          <w:sz w:val="22"/>
          <w:szCs w:val="22"/>
        </w:rPr>
        <w:t xml:space="preserve">express their opinion and </w:t>
      </w:r>
      <w:r w:rsidRPr="00870F11">
        <w:rPr>
          <w:rFonts w:asciiTheme="majorHAnsi" w:eastAsia="MyriadPro-Regular" w:hAnsiTheme="majorHAnsi" w:cs="Calibri"/>
          <w:sz w:val="22"/>
          <w:szCs w:val="22"/>
        </w:rPr>
        <w:t xml:space="preserve">provide input and </w:t>
      </w:r>
      <w:r w:rsidR="00D173CF" w:rsidRPr="00870F11">
        <w:rPr>
          <w:rFonts w:asciiTheme="majorHAnsi" w:eastAsia="MyriadPro-Regular" w:hAnsiTheme="majorHAnsi" w:cs="Calibri"/>
          <w:sz w:val="22"/>
          <w:szCs w:val="22"/>
        </w:rPr>
        <w:t xml:space="preserve">take care that </w:t>
      </w:r>
      <w:r w:rsidRPr="00870F11">
        <w:rPr>
          <w:rFonts w:asciiTheme="majorHAnsi" w:eastAsia="MyriadPro-Regular" w:hAnsiTheme="majorHAnsi" w:cs="Calibri"/>
          <w:sz w:val="22"/>
          <w:szCs w:val="22"/>
        </w:rPr>
        <w:t xml:space="preserve">nobody captures the process thus </w:t>
      </w:r>
      <w:r w:rsidR="00D173CF" w:rsidRPr="00870F11">
        <w:rPr>
          <w:rFonts w:asciiTheme="majorHAnsi" w:eastAsia="MyriadPro-Regular" w:hAnsiTheme="majorHAnsi" w:cs="Calibri"/>
          <w:sz w:val="22"/>
          <w:szCs w:val="22"/>
        </w:rPr>
        <w:t>preventing other</w:t>
      </w:r>
      <w:r w:rsidR="004F23C0" w:rsidRPr="00870F11">
        <w:rPr>
          <w:rFonts w:asciiTheme="majorHAnsi" w:eastAsia="MyriadPro-Regular" w:hAnsiTheme="majorHAnsi" w:cs="Calibri"/>
          <w:sz w:val="22"/>
          <w:szCs w:val="22"/>
        </w:rPr>
        <w:t xml:space="preserve"> voice</w:t>
      </w:r>
      <w:r w:rsidR="00D173CF" w:rsidRPr="00870F11">
        <w:rPr>
          <w:rFonts w:asciiTheme="majorHAnsi" w:eastAsia="MyriadPro-Regular" w:hAnsiTheme="majorHAnsi" w:cs="Calibri"/>
          <w:sz w:val="22"/>
          <w:szCs w:val="22"/>
        </w:rPr>
        <w:t xml:space="preserve">s from being heard; </w:t>
      </w:r>
    </w:p>
    <w:p w14:paraId="409BC7F5" w14:textId="1900B350" w:rsidR="00CA2F76" w:rsidRPr="00870F11" w:rsidRDefault="00CA2F76" w:rsidP="005B11C8">
      <w:pPr>
        <w:pStyle w:val="ListParagraph"/>
        <w:numPr>
          <w:ilvl w:val="0"/>
          <w:numId w:val="4"/>
        </w:num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Find a b</w:t>
      </w:r>
      <w:r w:rsidR="00967B5E" w:rsidRPr="00870F11">
        <w:rPr>
          <w:rFonts w:asciiTheme="majorHAnsi" w:eastAsia="MyriadPro-Regular" w:hAnsiTheme="majorHAnsi" w:cs="Calibri"/>
          <w:sz w:val="22"/>
          <w:szCs w:val="22"/>
        </w:rPr>
        <w:t>alance between stakeholders holding specific</w:t>
      </w:r>
      <w:r w:rsidRPr="00870F11">
        <w:rPr>
          <w:rFonts w:asciiTheme="majorHAnsi" w:eastAsia="MyriadPro-Regular" w:hAnsiTheme="majorHAnsi" w:cs="Calibri"/>
          <w:sz w:val="22"/>
          <w:szCs w:val="22"/>
        </w:rPr>
        <w:t xml:space="preserve"> knowledge and technical expertise (specialists) and the broader public (non-specialists);</w:t>
      </w:r>
    </w:p>
    <w:p w14:paraId="3352E1D7" w14:textId="77777777" w:rsidR="00CA2F76" w:rsidRPr="00870F11" w:rsidRDefault="00CA2F76" w:rsidP="005B11C8">
      <w:pPr>
        <w:pStyle w:val="ListParagraph"/>
        <w:numPr>
          <w:ilvl w:val="0"/>
          <w:numId w:val="4"/>
        </w:num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Plan for the involvement of the public at different complementary levels (local, regional and national), as well as cross-</w:t>
      </w:r>
      <w:proofErr w:type="spellStart"/>
      <w:r w:rsidRPr="00870F11">
        <w:rPr>
          <w:rFonts w:asciiTheme="majorHAnsi" w:eastAsia="MyriadPro-Regular" w:hAnsiTheme="majorHAnsi" w:cs="Calibri"/>
          <w:sz w:val="22"/>
          <w:szCs w:val="22"/>
        </w:rPr>
        <w:t>sectoral</w:t>
      </w:r>
      <w:proofErr w:type="spellEnd"/>
      <w:r w:rsidRPr="00870F11">
        <w:rPr>
          <w:rFonts w:asciiTheme="majorHAnsi" w:eastAsia="MyriadPro-Regular" w:hAnsiTheme="majorHAnsi" w:cs="Calibri"/>
          <w:sz w:val="22"/>
          <w:szCs w:val="22"/>
        </w:rPr>
        <w:t>;</w:t>
      </w:r>
    </w:p>
    <w:p w14:paraId="0DAEB4CC" w14:textId="77C3F3DD" w:rsidR="00CA2F76" w:rsidRPr="00870F11" w:rsidRDefault="00CA2F76" w:rsidP="005B11C8">
      <w:pPr>
        <w:pStyle w:val="ListParagraph"/>
        <w:numPr>
          <w:ilvl w:val="0"/>
          <w:numId w:val="4"/>
        </w:num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Pay</w:t>
      </w:r>
      <w:r w:rsidR="003906C2" w:rsidRPr="00870F11">
        <w:rPr>
          <w:rFonts w:asciiTheme="majorHAnsi" w:eastAsia="MyriadPro-Regular" w:hAnsiTheme="majorHAnsi" w:cs="Calibri"/>
          <w:sz w:val="22"/>
          <w:szCs w:val="22"/>
        </w:rPr>
        <w:t xml:space="preserve"> special attention to include </w:t>
      </w:r>
      <w:r w:rsidRPr="00870F11">
        <w:rPr>
          <w:rFonts w:asciiTheme="majorHAnsi" w:eastAsia="MyriadPro-Regular" w:hAnsiTheme="majorHAnsi" w:cs="Calibri"/>
          <w:sz w:val="22"/>
          <w:szCs w:val="22"/>
        </w:rPr>
        <w:t>minorities and marginalised groups</w:t>
      </w:r>
      <w:r w:rsidRPr="00870F11">
        <w:rPr>
          <w:rStyle w:val="FootnoteReference"/>
          <w:rFonts w:asciiTheme="majorHAnsi" w:eastAsia="MyriadPro-Regular" w:hAnsiTheme="majorHAnsi" w:cs="Calibri"/>
          <w:sz w:val="22"/>
          <w:szCs w:val="22"/>
        </w:rPr>
        <w:footnoteReference w:id="24"/>
      </w:r>
      <w:r w:rsidR="007B2DDD" w:rsidRPr="00870F11">
        <w:rPr>
          <w:rFonts w:asciiTheme="majorHAnsi" w:eastAsia="MyriadPro-Regular" w:hAnsiTheme="majorHAnsi" w:cs="Calibri"/>
          <w:sz w:val="22"/>
          <w:szCs w:val="22"/>
        </w:rPr>
        <w:t xml:space="preserve">, e.g. ethnic minorities, women, disabled </w:t>
      </w:r>
      <w:r w:rsidR="004C6D2F" w:rsidRPr="00870F11">
        <w:rPr>
          <w:rFonts w:asciiTheme="majorHAnsi" w:eastAsia="MyriadPro-Regular" w:hAnsiTheme="majorHAnsi" w:cs="Calibri"/>
          <w:sz w:val="22"/>
          <w:szCs w:val="22"/>
        </w:rPr>
        <w:t xml:space="preserve">persons, </w:t>
      </w:r>
      <w:r w:rsidR="007B2DDD" w:rsidRPr="00870F11">
        <w:rPr>
          <w:rFonts w:asciiTheme="majorHAnsi" w:eastAsia="MyriadPro-Regular" w:hAnsiTheme="majorHAnsi" w:cs="Calibri"/>
          <w:sz w:val="22"/>
          <w:szCs w:val="22"/>
        </w:rPr>
        <w:t>etc.</w:t>
      </w:r>
    </w:p>
    <w:p w14:paraId="025AB8BA" w14:textId="77777777" w:rsidR="006A4E86" w:rsidRPr="00870F11" w:rsidRDefault="006A4E86" w:rsidP="00551187">
      <w:pPr>
        <w:autoSpaceDE w:val="0"/>
        <w:autoSpaceDN w:val="0"/>
        <w:adjustRightInd w:val="0"/>
        <w:jc w:val="both"/>
        <w:rPr>
          <w:rFonts w:asciiTheme="majorHAnsi" w:eastAsia="MyriadPro-Regular" w:hAnsiTheme="majorHAnsi" w:cs="Calibri"/>
          <w:sz w:val="22"/>
          <w:szCs w:val="22"/>
        </w:rPr>
      </w:pPr>
    </w:p>
    <w:p w14:paraId="6D6D570A" w14:textId="43BD6478" w:rsidR="00551187" w:rsidRPr="00870F11" w:rsidRDefault="00D975EA" w:rsidP="00551187">
      <w:p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 xml:space="preserve">Article 6.5 (a) of the Protocol requires that Parties </w:t>
      </w:r>
      <w:r w:rsidRPr="00870F11">
        <w:rPr>
          <w:rFonts w:asciiTheme="majorHAnsi" w:eastAsia="MyriadPro-Regular" w:hAnsiTheme="majorHAnsi" w:cs="Calibri"/>
          <w:i/>
          <w:sz w:val="22"/>
          <w:szCs w:val="22"/>
        </w:rPr>
        <w:t>“establish national or local arrangements for coordination between the competent authorities”</w:t>
      </w:r>
      <w:r w:rsidRPr="00870F11">
        <w:rPr>
          <w:rFonts w:asciiTheme="majorHAnsi" w:eastAsia="MyriadPro-Regular" w:hAnsiTheme="majorHAnsi" w:cs="Calibri"/>
          <w:sz w:val="22"/>
          <w:szCs w:val="22"/>
        </w:rPr>
        <w:t xml:space="preserve">. </w:t>
      </w:r>
      <w:r w:rsidR="00551187" w:rsidRPr="00870F11">
        <w:rPr>
          <w:rFonts w:asciiTheme="majorHAnsi" w:eastAsia="MyriadPro-Regular" w:hAnsiTheme="majorHAnsi" w:cs="Calibri"/>
          <w:sz w:val="22"/>
          <w:szCs w:val="22"/>
        </w:rPr>
        <w:t>The objective of the</w:t>
      </w:r>
      <w:r w:rsidRPr="00870F11">
        <w:rPr>
          <w:rFonts w:asciiTheme="majorHAnsi" w:eastAsia="MyriadPro-Regular" w:hAnsiTheme="majorHAnsi" w:cs="Calibri"/>
          <w:sz w:val="22"/>
          <w:szCs w:val="22"/>
        </w:rPr>
        <w:t>se</w:t>
      </w:r>
      <w:r w:rsidR="00551187" w:rsidRPr="00870F11">
        <w:rPr>
          <w:rFonts w:asciiTheme="majorHAnsi" w:eastAsia="MyriadPro-Regular" w:hAnsiTheme="majorHAnsi" w:cs="Calibri"/>
          <w:sz w:val="22"/>
          <w:szCs w:val="22"/>
        </w:rPr>
        <w:t xml:space="preserve"> coordination mechanism</w:t>
      </w:r>
      <w:r w:rsidRPr="00870F11">
        <w:rPr>
          <w:rFonts w:asciiTheme="majorHAnsi" w:eastAsia="MyriadPro-Regular" w:hAnsiTheme="majorHAnsi" w:cs="Calibri"/>
          <w:sz w:val="22"/>
          <w:szCs w:val="22"/>
        </w:rPr>
        <w:t>s</w:t>
      </w:r>
      <w:r w:rsidR="00551187" w:rsidRPr="00870F11">
        <w:rPr>
          <w:rFonts w:asciiTheme="majorHAnsi" w:eastAsia="MyriadPro-Regular" w:hAnsiTheme="majorHAnsi" w:cs="Calibri"/>
          <w:sz w:val="22"/>
          <w:szCs w:val="22"/>
        </w:rPr>
        <w:t xml:space="preserve"> is to unite the efforts of all interested parties</w:t>
      </w:r>
      <w:r w:rsidRPr="00870F11">
        <w:rPr>
          <w:rFonts w:asciiTheme="majorHAnsi" w:eastAsia="MyriadPro-Regular" w:hAnsiTheme="majorHAnsi" w:cs="Calibri"/>
          <w:sz w:val="22"/>
          <w:szCs w:val="22"/>
        </w:rPr>
        <w:t xml:space="preserve"> (stakeholders)</w:t>
      </w:r>
      <w:r w:rsidR="00551187" w:rsidRPr="00870F11">
        <w:rPr>
          <w:rFonts w:asciiTheme="majorHAnsi" w:eastAsia="MyriadPro-Regular" w:hAnsiTheme="majorHAnsi" w:cs="Calibri"/>
          <w:sz w:val="22"/>
          <w:szCs w:val="22"/>
        </w:rPr>
        <w:t xml:space="preserve"> in developing targets and target dates in accordance with the Protocol. When setting up a coordination </w:t>
      </w:r>
      <w:r w:rsidRPr="00870F11">
        <w:rPr>
          <w:rFonts w:asciiTheme="majorHAnsi" w:eastAsia="MyriadPro-Regular" w:hAnsiTheme="majorHAnsi" w:cs="Calibri"/>
          <w:sz w:val="22"/>
          <w:szCs w:val="22"/>
        </w:rPr>
        <w:t>body</w:t>
      </w:r>
      <w:r w:rsidR="00551187" w:rsidRPr="00870F11">
        <w:rPr>
          <w:rFonts w:asciiTheme="majorHAnsi" w:eastAsia="MyriadPro-Regular" w:hAnsiTheme="majorHAnsi" w:cs="Calibri"/>
          <w:sz w:val="22"/>
          <w:szCs w:val="22"/>
        </w:rPr>
        <w:t>, existing networks or working groups can be used, or new ones can be created. In any case</w:t>
      </w:r>
      <w:r w:rsidR="00221AEA" w:rsidRPr="00870F11">
        <w:rPr>
          <w:rFonts w:asciiTheme="majorHAnsi" w:eastAsia="MyriadPro-Regular" w:hAnsiTheme="majorHAnsi" w:cs="Calibri"/>
          <w:sz w:val="22"/>
          <w:szCs w:val="22"/>
        </w:rPr>
        <w:t>,</w:t>
      </w:r>
      <w:r w:rsidR="00551187" w:rsidRPr="00870F11">
        <w:rPr>
          <w:rFonts w:asciiTheme="majorHAnsi" w:eastAsia="MyriadPro-Regular" w:hAnsiTheme="majorHAnsi" w:cs="Calibri"/>
          <w:sz w:val="22"/>
          <w:szCs w:val="22"/>
        </w:rPr>
        <w:t xml:space="preserve"> the country’s specific institutional set-up has to be taken into consideration.</w:t>
      </w:r>
      <w:r w:rsidR="00D63479" w:rsidRPr="00870F11">
        <w:rPr>
          <w:rFonts w:asciiTheme="majorHAnsi" w:eastAsia="MyriadPro-Regular" w:hAnsiTheme="majorHAnsi" w:cs="Calibri"/>
          <w:sz w:val="22"/>
          <w:szCs w:val="22"/>
        </w:rPr>
        <w:t xml:space="preserve"> A balance of representatives from</w:t>
      </w:r>
      <w:r w:rsidR="00D01CBE" w:rsidRPr="00870F11">
        <w:rPr>
          <w:rFonts w:asciiTheme="majorHAnsi" w:eastAsia="MyriadPro-Regular" w:hAnsiTheme="majorHAnsi" w:cs="Calibri"/>
          <w:sz w:val="22"/>
          <w:szCs w:val="22"/>
        </w:rPr>
        <w:t xml:space="preserve"> different stakeholder</w:t>
      </w:r>
      <w:r w:rsidR="00DE2F73" w:rsidRPr="00870F11">
        <w:rPr>
          <w:rFonts w:asciiTheme="majorHAnsi" w:eastAsia="MyriadPro-Regular" w:hAnsiTheme="majorHAnsi" w:cs="Calibri"/>
          <w:sz w:val="22"/>
          <w:szCs w:val="22"/>
        </w:rPr>
        <w:t>s</w:t>
      </w:r>
      <w:r w:rsidR="00D01CBE" w:rsidRPr="00870F11">
        <w:rPr>
          <w:rFonts w:asciiTheme="majorHAnsi" w:eastAsia="MyriadPro-Regular" w:hAnsiTheme="majorHAnsi" w:cs="Calibri"/>
          <w:sz w:val="22"/>
          <w:szCs w:val="22"/>
        </w:rPr>
        <w:t xml:space="preserve"> groups within a coordination mechanism</w:t>
      </w:r>
      <w:r w:rsidR="00221AEA" w:rsidRPr="00870F11">
        <w:rPr>
          <w:rFonts w:asciiTheme="majorHAnsi" w:eastAsia="MyriadPro-Regular" w:hAnsiTheme="majorHAnsi" w:cs="Calibri"/>
          <w:sz w:val="22"/>
          <w:szCs w:val="22"/>
        </w:rPr>
        <w:t>,</w:t>
      </w:r>
      <w:r w:rsidR="00D01CBE" w:rsidRPr="00870F11">
        <w:rPr>
          <w:rFonts w:asciiTheme="majorHAnsi" w:eastAsia="MyriadPro-Regular" w:hAnsiTheme="majorHAnsi" w:cs="Calibri"/>
          <w:sz w:val="22"/>
          <w:szCs w:val="22"/>
        </w:rPr>
        <w:t xml:space="preserve"> </w:t>
      </w:r>
      <w:r w:rsidR="00221AEA" w:rsidRPr="00870F11">
        <w:rPr>
          <w:rFonts w:asciiTheme="majorHAnsi" w:eastAsia="MyriadPro-Regular" w:hAnsiTheme="majorHAnsi" w:cs="Calibri"/>
          <w:sz w:val="22"/>
          <w:szCs w:val="22"/>
        </w:rPr>
        <w:t>well</w:t>
      </w:r>
      <w:r w:rsidR="00D63479" w:rsidRPr="00870F11">
        <w:rPr>
          <w:rFonts w:asciiTheme="majorHAnsi" w:eastAsia="MyriadPro-Regular" w:hAnsiTheme="majorHAnsi" w:cs="Calibri"/>
          <w:sz w:val="22"/>
          <w:szCs w:val="22"/>
        </w:rPr>
        <w:t xml:space="preserve"> organi</w:t>
      </w:r>
      <w:r w:rsidR="00221AEA" w:rsidRPr="00870F11">
        <w:rPr>
          <w:rFonts w:asciiTheme="majorHAnsi" w:eastAsia="MyriadPro-Regular" w:hAnsiTheme="majorHAnsi" w:cs="Calibri"/>
          <w:sz w:val="22"/>
          <w:szCs w:val="22"/>
        </w:rPr>
        <w:t>zed,</w:t>
      </w:r>
      <w:r w:rsidR="00D63479" w:rsidRPr="00870F11">
        <w:rPr>
          <w:rFonts w:asciiTheme="majorHAnsi" w:eastAsia="MyriadPro-Regular" w:hAnsiTheme="majorHAnsi" w:cs="Calibri"/>
          <w:sz w:val="22"/>
          <w:szCs w:val="22"/>
        </w:rPr>
        <w:t xml:space="preserve"> </w:t>
      </w:r>
      <w:r w:rsidR="00231515" w:rsidRPr="00870F11">
        <w:rPr>
          <w:rFonts w:asciiTheme="majorHAnsi" w:eastAsia="MyriadPro-Regular" w:hAnsiTheme="majorHAnsi" w:cs="Calibri"/>
          <w:sz w:val="22"/>
          <w:szCs w:val="22"/>
        </w:rPr>
        <w:t>provide</w:t>
      </w:r>
      <w:r w:rsidR="00221AEA" w:rsidRPr="00870F11">
        <w:rPr>
          <w:rFonts w:asciiTheme="majorHAnsi" w:eastAsia="MyriadPro-Regular" w:hAnsiTheme="majorHAnsi" w:cs="Calibri"/>
          <w:sz w:val="22"/>
          <w:szCs w:val="22"/>
        </w:rPr>
        <w:t>s</w:t>
      </w:r>
      <w:r w:rsidR="00231515" w:rsidRPr="00870F11">
        <w:rPr>
          <w:rFonts w:asciiTheme="majorHAnsi" w:eastAsia="MyriadPro-Regular" w:hAnsiTheme="majorHAnsi" w:cs="Calibri"/>
          <w:sz w:val="22"/>
          <w:szCs w:val="22"/>
        </w:rPr>
        <w:t xml:space="preserve"> a solid</w:t>
      </w:r>
      <w:r w:rsidR="00AF3D00" w:rsidRPr="00870F11">
        <w:rPr>
          <w:rFonts w:asciiTheme="majorHAnsi" w:eastAsia="MyriadPro-Regular" w:hAnsiTheme="majorHAnsi" w:cs="Calibri"/>
          <w:sz w:val="22"/>
          <w:szCs w:val="22"/>
        </w:rPr>
        <w:t xml:space="preserve"> basis for a fair and effective participatory process. </w:t>
      </w:r>
    </w:p>
    <w:p w14:paraId="16B0FF91" w14:textId="77777777" w:rsidR="00551187" w:rsidRPr="00870F11" w:rsidRDefault="00551187" w:rsidP="00551187">
      <w:pPr>
        <w:autoSpaceDE w:val="0"/>
        <w:autoSpaceDN w:val="0"/>
        <w:adjustRightInd w:val="0"/>
        <w:jc w:val="both"/>
        <w:rPr>
          <w:rFonts w:asciiTheme="majorHAnsi" w:eastAsia="MyriadPro-Regular" w:hAnsiTheme="majorHAnsi" w:cs="Calibri"/>
          <w:sz w:val="22"/>
          <w:szCs w:val="22"/>
        </w:rPr>
      </w:pPr>
    </w:p>
    <w:p w14:paraId="1F491B7E" w14:textId="47309FFD" w:rsidR="00551187" w:rsidRPr="00870F11" w:rsidRDefault="00551187" w:rsidP="00551187">
      <w:pPr>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To ensure the sustainability and efficiency of the coordination mechanism</w:t>
      </w:r>
      <w:r w:rsidR="00231515" w:rsidRPr="00870F11">
        <w:rPr>
          <w:rFonts w:asciiTheme="majorHAnsi" w:eastAsia="MyriadPro-Regular" w:hAnsiTheme="majorHAnsi" w:cs="Calibri"/>
          <w:sz w:val="22"/>
          <w:szCs w:val="22"/>
        </w:rPr>
        <w:t xml:space="preserve"> several c</w:t>
      </w:r>
      <w:r w:rsidR="000B592C" w:rsidRPr="00870F11">
        <w:rPr>
          <w:rFonts w:asciiTheme="majorHAnsi" w:eastAsia="MyriadPro-Regular" w:hAnsiTheme="majorHAnsi" w:cs="Calibri"/>
          <w:sz w:val="22"/>
          <w:szCs w:val="22"/>
        </w:rPr>
        <w:t>riteria are necessary. They are enumerated</w:t>
      </w:r>
      <w:r w:rsidR="00231515" w:rsidRPr="00870F11">
        <w:rPr>
          <w:rFonts w:asciiTheme="majorHAnsi" w:eastAsia="MyriadPro-Regular" w:hAnsiTheme="majorHAnsi" w:cs="Calibri"/>
          <w:sz w:val="22"/>
          <w:szCs w:val="22"/>
        </w:rPr>
        <w:t xml:space="preserve"> in the</w:t>
      </w:r>
      <w:r w:rsidR="004C6D2F" w:rsidRPr="00870F11">
        <w:rPr>
          <w:rFonts w:asciiTheme="majorHAnsi" w:eastAsia="MyriadPro-Regular" w:hAnsiTheme="majorHAnsi" w:cs="Calibri"/>
          <w:sz w:val="22"/>
          <w:szCs w:val="22"/>
        </w:rPr>
        <w:t xml:space="preserve"> Protocol’s </w:t>
      </w:r>
      <w:r w:rsidR="00231515" w:rsidRPr="00870F11">
        <w:rPr>
          <w:rFonts w:asciiTheme="majorHAnsi" w:hAnsiTheme="majorHAnsi" w:cs="Calibri"/>
          <w:sz w:val="22"/>
          <w:szCs w:val="22"/>
        </w:rPr>
        <w:t>Guidelines on the Setting of Targets, Evaluation of Progress and Reporting</w:t>
      </w:r>
      <w:r w:rsidR="000B592C" w:rsidRPr="00870F11">
        <w:rPr>
          <w:rStyle w:val="FootnoteReference"/>
          <w:rFonts w:asciiTheme="majorHAnsi" w:hAnsiTheme="majorHAnsi" w:cs="Calibri"/>
          <w:sz w:val="22"/>
          <w:szCs w:val="22"/>
        </w:rPr>
        <w:footnoteReference w:id="25"/>
      </w:r>
      <w:r w:rsidR="000B592C" w:rsidRPr="00870F11">
        <w:rPr>
          <w:rFonts w:asciiTheme="majorHAnsi" w:hAnsiTheme="majorHAnsi" w:cs="Calibri"/>
          <w:sz w:val="22"/>
          <w:szCs w:val="22"/>
        </w:rPr>
        <w:t>.</w:t>
      </w:r>
    </w:p>
    <w:p w14:paraId="4DDD78A3" w14:textId="77777777" w:rsidR="0088447D" w:rsidRPr="00870F11" w:rsidRDefault="0088447D" w:rsidP="00551187">
      <w:pPr>
        <w:pStyle w:val="ListParagraph1"/>
        <w:autoSpaceDE w:val="0"/>
        <w:autoSpaceDN w:val="0"/>
        <w:adjustRightInd w:val="0"/>
        <w:spacing w:after="0" w:line="240" w:lineRule="auto"/>
        <w:ind w:left="1440"/>
        <w:jc w:val="both"/>
        <w:rPr>
          <w:rFonts w:asciiTheme="majorHAnsi" w:eastAsia="MyriadPro-Regular" w:hAnsiTheme="majorHAnsi" w:cs="Calibri"/>
          <w:lang w:val="en-GB"/>
        </w:rPr>
      </w:pPr>
    </w:p>
    <w:p w14:paraId="46494558" w14:textId="3AFF4739" w:rsidR="00F10AF8" w:rsidRPr="00870F11" w:rsidRDefault="00F10AF8" w:rsidP="003D36F8">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COORDINATION MECHANISM</w:t>
      </w:r>
      <w:r w:rsidR="0088447D" w:rsidRPr="00870F11">
        <w:rPr>
          <w:rFonts w:asciiTheme="majorHAnsi" w:eastAsia="MyriadPro-Regular" w:hAnsiTheme="majorHAnsi" w:cs="Calibri"/>
          <w:sz w:val="22"/>
          <w:szCs w:val="22"/>
        </w:rPr>
        <w:t>S</w:t>
      </w:r>
    </w:p>
    <w:p w14:paraId="3CF14FA2" w14:textId="4469D696" w:rsidR="0088447D" w:rsidRPr="00870F11" w:rsidRDefault="0088447D" w:rsidP="003D36F8">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Case Study 2</w:t>
      </w:r>
    </w:p>
    <w:p w14:paraId="03F61977" w14:textId="2F6E4EE5" w:rsidR="003D36F8" w:rsidRPr="00870F11" w:rsidRDefault="00165039" w:rsidP="003D36F8">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b/>
          <w:sz w:val="22"/>
          <w:szCs w:val="22"/>
        </w:rPr>
        <w:lastRenderedPageBreak/>
        <w:t>Hungary</w:t>
      </w:r>
      <w:r w:rsidRPr="00870F11">
        <w:rPr>
          <w:rStyle w:val="FootnoteReference"/>
          <w:rFonts w:asciiTheme="majorHAnsi" w:eastAsia="MyriadPro-Regular" w:hAnsiTheme="majorHAnsi" w:cs="Calibri"/>
          <w:sz w:val="22"/>
          <w:szCs w:val="22"/>
        </w:rPr>
        <w:footnoteReference w:id="26"/>
      </w:r>
      <w:r w:rsidRPr="00870F11">
        <w:rPr>
          <w:rFonts w:asciiTheme="majorHAnsi" w:eastAsia="MyriadPro-Regular" w:hAnsiTheme="majorHAnsi" w:cs="Calibri"/>
          <w:sz w:val="22"/>
          <w:szCs w:val="22"/>
        </w:rPr>
        <w:t xml:space="preserve"> has undertaken a</w:t>
      </w:r>
      <w:r w:rsidR="003D36F8" w:rsidRPr="00870F11">
        <w:rPr>
          <w:rFonts w:asciiTheme="majorHAnsi" w:eastAsia="MyriadPro-Regular" w:hAnsiTheme="majorHAnsi" w:cs="Calibri"/>
          <w:sz w:val="22"/>
          <w:szCs w:val="22"/>
        </w:rPr>
        <w:t xml:space="preserve"> good example of </w:t>
      </w:r>
      <w:r w:rsidR="0094636F" w:rsidRPr="00870F11">
        <w:rPr>
          <w:rFonts w:asciiTheme="majorHAnsi" w:eastAsia="MyriadPro-Regular" w:hAnsiTheme="majorHAnsi" w:cs="Calibri"/>
          <w:sz w:val="22"/>
          <w:szCs w:val="22"/>
        </w:rPr>
        <w:t>cross-</w:t>
      </w:r>
      <w:proofErr w:type="spellStart"/>
      <w:r w:rsidR="0094636F" w:rsidRPr="00870F11">
        <w:rPr>
          <w:rFonts w:asciiTheme="majorHAnsi" w:eastAsia="MyriadPro-Regular" w:hAnsiTheme="majorHAnsi" w:cs="Calibri"/>
          <w:sz w:val="22"/>
          <w:szCs w:val="22"/>
        </w:rPr>
        <w:t>sectoral</w:t>
      </w:r>
      <w:proofErr w:type="spellEnd"/>
      <w:r w:rsidR="00D43FEF" w:rsidRPr="00870F11">
        <w:rPr>
          <w:rFonts w:asciiTheme="majorHAnsi" w:eastAsia="MyriadPro-Regular" w:hAnsiTheme="majorHAnsi" w:cs="Calibri"/>
          <w:sz w:val="22"/>
          <w:szCs w:val="22"/>
        </w:rPr>
        <w:t xml:space="preserve"> </w:t>
      </w:r>
      <w:r w:rsidR="0094636F" w:rsidRPr="00870F11">
        <w:rPr>
          <w:rFonts w:asciiTheme="majorHAnsi" w:eastAsia="MyriadPro-Regular" w:hAnsiTheme="majorHAnsi" w:cs="Calibri"/>
          <w:sz w:val="22"/>
          <w:szCs w:val="22"/>
        </w:rPr>
        <w:t>cooperation</w:t>
      </w:r>
      <w:r w:rsidR="00D43FEF" w:rsidRPr="00870F11">
        <w:rPr>
          <w:rFonts w:asciiTheme="majorHAnsi" w:eastAsia="MyriadPro-Regular" w:hAnsiTheme="majorHAnsi" w:cs="Calibri"/>
          <w:sz w:val="22"/>
          <w:szCs w:val="22"/>
        </w:rPr>
        <w:t xml:space="preserve"> </w:t>
      </w:r>
      <w:r w:rsidR="003D36F8" w:rsidRPr="00870F11">
        <w:rPr>
          <w:rFonts w:asciiTheme="majorHAnsi" w:eastAsia="MyriadPro-Regular" w:hAnsiTheme="majorHAnsi" w:cs="Calibri"/>
          <w:sz w:val="22"/>
          <w:szCs w:val="22"/>
        </w:rPr>
        <w:t>w</w:t>
      </w:r>
      <w:r w:rsidR="00D43FEF" w:rsidRPr="00870F11">
        <w:rPr>
          <w:rFonts w:asciiTheme="majorHAnsi" w:eastAsia="MyriadPro-Regular" w:hAnsiTheme="majorHAnsi" w:cs="Calibri"/>
          <w:sz w:val="22"/>
          <w:szCs w:val="22"/>
        </w:rPr>
        <w:t>hich is</w:t>
      </w:r>
      <w:r w:rsidR="003D36F8" w:rsidRPr="00870F11">
        <w:rPr>
          <w:rFonts w:asciiTheme="majorHAnsi" w:eastAsia="MyriadPro-Regular" w:hAnsiTheme="majorHAnsi" w:cs="Calibri"/>
          <w:sz w:val="22"/>
          <w:szCs w:val="22"/>
        </w:rPr>
        <w:t xml:space="preserve"> required for the imple</w:t>
      </w:r>
      <w:r w:rsidR="00201114" w:rsidRPr="00870F11">
        <w:rPr>
          <w:rFonts w:asciiTheme="majorHAnsi" w:eastAsia="MyriadPro-Regular" w:hAnsiTheme="majorHAnsi" w:cs="Calibri"/>
          <w:sz w:val="22"/>
          <w:szCs w:val="22"/>
        </w:rPr>
        <w:t>mentation of the Protocol. The g</w:t>
      </w:r>
      <w:r w:rsidR="003D36F8" w:rsidRPr="00870F11">
        <w:rPr>
          <w:rFonts w:asciiTheme="majorHAnsi" w:eastAsia="MyriadPro-Regular" w:hAnsiTheme="majorHAnsi" w:cs="Calibri"/>
          <w:sz w:val="22"/>
          <w:szCs w:val="22"/>
        </w:rPr>
        <w:t>overnment established a technical committee</w:t>
      </w:r>
      <w:r w:rsidR="00D43FEF" w:rsidRPr="00870F11">
        <w:rPr>
          <w:rFonts w:asciiTheme="majorHAnsi" w:eastAsia="MyriadPro-Regular" w:hAnsiTheme="majorHAnsi" w:cs="Calibri"/>
          <w:sz w:val="22"/>
          <w:szCs w:val="22"/>
        </w:rPr>
        <w:t xml:space="preserve"> </w:t>
      </w:r>
      <w:r w:rsidR="001B7FF7" w:rsidRPr="00870F11">
        <w:rPr>
          <w:rFonts w:asciiTheme="majorHAnsi" w:eastAsia="Times New Roman" w:hAnsiTheme="majorHAnsi" w:cs="Times New Roman"/>
          <w:sz w:val="22"/>
          <w:szCs w:val="22"/>
          <w:lang w:val="en-US"/>
        </w:rPr>
        <w:t>(Special Committee on water and health under auspices of the Inter-ministerial Committee on Public Health)</w:t>
      </w:r>
      <w:r w:rsidR="003D36F8" w:rsidRPr="00870F11">
        <w:rPr>
          <w:rFonts w:asciiTheme="majorHAnsi" w:eastAsia="MyriadPro-Regular" w:hAnsiTheme="majorHAnsi" w:cs="Calibri"/>
          <w:sz w:val="22"/>
          <w:szCs w:val="22"/>
        </w:rPr>
        <w:t xml:space="preserve"> to assist the ministers in meeting their commitments. The committee included a wide pool of experts allowing it to cover all fields of the Protocol (e.g. from minis</w:t>
      </w:r>
      <w:r w:rsidR="00201114" w:rsidRPr="00870F11">
        <w:rPr>
          <w:rFonts w:asciiTheme="majorHAnsi" w:eastAsia="MyriadPro-Regular" w:hAnsiTheme="majorHAnsi" w:cs="Calibri"/>
          <w:sz w:val="22"/>
          <w:szCs w:val="22"/>
        </w:rPr>
        <w:t>tries and g</w:t>
      </w:r>
      <w:r w:rsidR="003D36F8" w:rsidRPr="00870F11">
        <w:rPr>
          <w:rFonts w:asciiTheme="majorHAnsi" w:eastAsia="MyriadPro-Regular" w:hAnsiTheme="majorHAnsi" w:cs="Calibri"/>
          <w:sz w:val="22"/>
          <w:szCs w:val="22"/>
        </w:rPr>
        <w:t xml:space="preserve">overnment agencies for public health, environment and water management, local and regional development, economy and transport, agriculture, industry and national development, </w:t>
      </w:r>
      <w:r w:rsidR="00D43FEF" w:rsidRPr="00870F11">
        <w:rPr>
          <w:rFonts w:asciiTheme="majorHAnsi" w:eastAsia="MyriadPro-Regular" w:hAnsiTheme="majorHAnsi" w:cs="Calibri"/>
          <w:sz w:val="22"/>
          <w:szCs w:val="22"/>
        </w:rPr>
        <w:t>as well as a representative of</w:t>
      </w:r>
      <w:r w:rsidR="003D36F8" w:rsidRPr="00870F11">
        <w:rPr>
          <w:rFonts w:asciiTheme="majorHAnsi" w:eastAsia="MyriadPro-Regular" w:hAnsiTheme="majorHAnsi" w:cs="Calibri"/>
          <w:sz w:val="22"/>
          <w:szCs w:val="22"/>
        </w:rPr>
        <w:t xml:space="preserve"> the Prime Minister’s office, </w:t>
      </w:r>
      <w:r w:rsidR="00D43FEF" w:rsidRPr="00870F11">
        <w:rPr>
          <w:rFonts w:asciiTheme="majorHAnsi" w:eastAsia="MyriadPro-Regular" w:hAnsiTheme="majorHAnsi" w:cs="Calibri"/>
          <w:sz w:val="22"/>
          <w:szCs w:val="22"/>
        </w:rPr>
        <w:t xml:space="preserve">of the </w:t>
      </w:r>
      <w:r w:rsidR="003D36F8" w:rsidRPr="00870F11">
        <w:rPr>
          <w:rFonts w:asciiTheme="majorHAnsi" w:eastAsia="MyriadPro-Regular" w:hAnsiTheme="majorHAnsi" w:cs="Calibri"/>
          <w:sz w:val="22"/>
          <w:szCs w:val="22"/>
        </w:rPr>
        <w:t xml:space="preserve">regions and municipalities, </w:t>
      </w:r>
      <w:r w:rsidR="00D43FEF" w:rsidRPr="00870F11">
        <w:rPr>
          <w:rFonts w:asciiTheme="majorHAnsi" w:eastAsia="MyriadPro-Regular" w:hAnsiTheme="majorHAnsi" w:cs="Calibri"/>
          <w:sz w:val="22"/>
          <w:szCs w:val="22"/>
        </w:rPr>
        <w:t xml:space="preserve">of </w:t>
      </w:r>
      <w:r w:rsidR="003D36F8" w:rsidRPr="00870F11">
        <w:rPr>
          <w:rFonts w:asciiTheme="majorHAnsi" w:eastAsia="MyriadPro-Regular" w:hAnsiTheme="majorHAnsi" w:cs="Calibri"/>
          <w:sz w:val="22"/>
          <w:szCs w:val="22"/>
        </w:rPr>
        <w:t xml:space="preserve">relevant associations of waterworks, sewerage works, pools and spas, </w:t>
      </w:r>
      <w:r w:rsidR="00D43FEF" w:rsidRPr="00870F11">
        <w:rPr>
          <w:rFonts w:asciiTheme="majorHAnsi" w:eastAsia="MyriadPro-Regular" w:hAnsiTheme="majorHAnsi" w:cs="Calibri"/>
          <w:sz w:val="22"/>
          <w:szCs w:val="22"/>
        </w:rPr>
        <w:t xml:space="preserve">of </w:t>
      </w:r>
      <w:r w:rsidR="003D36F8" w:rsidRPr="00870F11">
        <w:rPr>
          <w:rFonts w:asciiTheme="majorHAnsi" w:eastAsia="MyriadPro-Regular" w:hAnsiTheme="majorHAnsi" w:cs="Calibri"/>
          <w:sz w:val="22"/>
          <w:szCs w:val="22"/>
        </w:rPr>
        <w:t xml:space="preserve">tourism, </w:t>
      </w:r>
      <w:r w:rsidR="00D43FEF" w:rsidRPr="00870F11">
        <w:rPr>
          <w:rFonts w:asciiTheme="majorHAnsi" w:eastAsia="MyriadPro-Regular" w:hAnsiTheme="majorHAnsi" w:cs="Calibri"/>
          <w:sz w:val="22"/>
          <w:szCs w:val="22"/>
        </w:rPr>
        <w:t xml:space="preserve">of </w:t>
      </w:r>
      <w:r w:rsidR="003D36F8" w:rsidRPr="00870F11">
        <w:rPr>
          <w:rFonts w:asciiTheme="majorHAnsi" w:eastAsia="MyriadPro-Regular" w:hAnsiTheme="majorHAnsi" w:cs="Calibri"/>
          <w:sz w:val="22"/>
          <w:szCs w:val="22"/>
        </w:rPr>
        <w:t>environmental NGOs and other interest groups). Even</w:t>
      </w:r>
      <w:r w:rsidR="00D43FEF" w:rsidRPr="00870F11">
        <w:rPr>
          <w:rFonts w:asciiTheme="majorHAnsi" w:eastAsia="MyriadPro-Regular" w:hAnsiTheme="majorHAnsi" w:cs="Calibri"/>
          <w:sz w:val="22"/>
          <w:szCs w:val="22"/>
        </w:rPr>
        <w:t xml:space="preserve"> though the committee was of a technical nature, it had </w:t>
      </w:r>
      <w:r w:rsidR="003D36F8" w:rsidRPr="00870F11">
        <w:rPr>
          <w:rFonts w:asciiTheme="majorHAnsi" w:eastAsia="MyriadPro-Regular" w:hAnsiTheme="majorHAnsi" w:cs="Calibri"/>
          <w:sz w:val="22"/>
          <w:szCs w:val="22"/>
        </w:rPr>
        <w:t>a clear political mandate. Resources were sec</w:t>
      </w:r>
      <w:r w:rsidR="00D43FEF" w:rsidRPr="00870F11">
        <w:rPr>
          <w:rFonts w:asciiTheme="majorHAnsi" w:eastAsia="MyriadPro-Regular" w:hAnsiTheme="majorHAnsi" w:cs="Calibri"/>
          <w:sz w:val="22"/>
          <w:szCs w:val="22"/>
        </w:rPr>
        <w:t>ured for its work</w:t>
      </w:r>
      <w:r w:rsidR="003D36F8" w:rsidRPr="00870F11">
        <w:rPr>
          <w:rFonts w:asciiTheme="majorHAnsi" w:eastAsia="MyriadPro-Regular" w:hAnsiTheme="majorHAnsi" w:cs="Calibri"/>
          <w:sz w:val="22"/>
          <w:szCs w:val="22"/>
        </w:rPr>
        <w:t xml:space="preserve"> and i</w:t>
      </w:r>
      <w:r w:rsidR="00D43FEF" w:rsidRPr="00870F11">
        <w:rPr>
          <w:rFonts w:asciiTheme="majorHAnsi" w:eastAsia="MyriadPro-Regular" w:hAnsiTheme="majorHAnsi" w:cs="Calibri"/>
          <w:sz w:val="22"/>
          <w:szCs w:val="22"/>
        </w:rPr>
        <w:t>t was linked to</w:t>
      </w:r>
      <w:r w:rsidR="003D36F8" w:rsidRPr="00870F11">
        <w:rPr>
          <w:rFonts w:asciiTheme="majorHAnsi" w:eastAsia="MyriadPro-Regular" w:hAnsiTheme="majorHAnsi" w:cs="Calibri"/>
          <w:sz w:val="22"/>
          <w:szCs w:val="22"/>
        </w:rPr>
        <w:t xml:space="preserve"> other governmental </w:t>
      </w:r>
      <w:r w:rsidR="00D43FEF" w:rsidRPr="00870F11">
        <w:rPr>
          <w:rFonts w:asciiTheme="majorHAnsi" w:eastAsia="MyriadPro-Regular" w:hAnsiTheme="majorHAnsi" w:cs="Calibri"/>
          <w:sz w:val="22"/>
          <w:szCs w:val="22"/>
        </w:rPr>
        <w:t>programmes and plans under</w:t>
      </w:r>
      <w:r w:rsidR="003D36F8" w:rsidRPr="00870F11">
        <w:rPr>
          <w:rFonts w:asciiTheme="majorHAnsi" w:eastAsia="MyriadPro-Regular" w:hAnsiTheme="majorHAnsi" w:cs="Calibri"/>
          <w:sz w:val="22"/>
          <w:szCs w:val="22"/>
        </w:rPr>
        <w:t xml:space="preserve"> the Protocol. It was </w:t>
      </w:r>
      <w:r w:rsidR="00D43FEF" w:rsidRPr="00870F11">
        <w:rPr>
          <w:rFonts w:asciiTheme="majorHAnsi" w:eastAsia="MyriadPro-Regular" w:hAnsiTheme="majorHAnsi" w:cs="Calibri"/>
          <w:sz w:val="22"/>
          <w:szCs w:val="22"/>
        </w:rPr>
        <w:t xml:space="preserve">established as an official </w:t>
      </w:r>
      <w:r w:rsidR="003D36F8" w:rsidRPr="00870F11">
        <w:rPr>
          <w:rFonts w:asciiTheme="majorHAnsi" w:eastAsia="MyriadPro-Regular" w:hAnsiTheme="majorHAnsi" w:cs="Calibri"/>
          <w:sz w:val="22"/>
          <w:szCs w:val="22"/>
        </w:rPr>
        <w:t>body with its own constitution and terms of reference</w:t>
      </w:r>
      <w:r w:rsidR="00D43FEF" w:rsidRPr="00870F11">
        <w:rPr>
          <w:rFonts w:asciiTheme="majorHAnsi" w:eastAsia="MyriadPro-Regular" w:hAnsiTheme="majorHAnsi" w:cs="Calibri"/>
          <w:sz w:val="22"/>
          <w:szCs w:val="22"/>
        </w:rPr>
        <w:t>s</w:t>
      </w:r>
      <w:r w:rsidR="003D36F8" w:rsidRPr="00870F11">
        <w:rPr>
          <w:rFonts w:asciiTheme="majorHAnsi" w:eastAsia="MyriadPro-Regular" w:hAnsiTheme="majorHAnsi" w:cs="Calibri"/>
          <w:sz w:val="22"/>
          <w:szCs w:val="22"/>
        </w:rPr>
        <w:t xml:space="preserve"> that were formally approved by the responsible minister. However, it was flexible enough to make use of external experts and to exchange information with other bodies (e.g. scientific committees whose work was relevant for setting and implementing targets under the Protocol).</w:t>
      </w:r>
    </w:p>
    <w:p w14:paraId="20B6F35C" w14:textId="77777777" w:rsidR="007A64CF" w:rsidRPr="00870F11" w:rsidRDefault="007A64CF" w:rsidP="003D36F8">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p>
    <w:p w14:paraId="21205A4E" w14:textId="62C3F4FA" w:rsidR="007A64CF" w:rsidRPr="00870F11" w:rsidRDefault="007A64CF" w:rsidP="003D36F8">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Case Study 3</w:t>
      </w:r>
    </w:p>
    <w:p w14:paraId="131A5634" w14:textId="2F867ACC" w:rsidR="00D975EA" w:rsidRPr="00870F11" w:rsidRDefault="007A64CF" w:rsidP="00451AF7">
      <w:pPr>
        <w:pBdr>
          <w:top w:val="single" w:sz="4" w:space="1" w:color="auto"/>
          <w:left w:val="single" w:sz="4" w:space="1" w:color="auto"/>
          <w:bottom w:val="single" w:sz="4" w:space="1" w:color="auto"/>
          <w:right w:val="single" w:sz="4" w:space="1" w:color="auto"/>
        </w:pBdr>
        <w:shd w:val="clear" w:color="auto" w:fill="C0C0C0"/>
        <w:autoSpaceDE w:val="0"/>
        <w:autoSpaceDN w:val="0"/>
        <w:adjustRightInd w:val="0"/>
        <w:jc w:val="both"/>
        <w:rPr>
          <w:rFonts w:asciiTheme="majorHAnsi" w:eastAsia="MyriadPro-Regular" w:hAnsiTheme="majorHAnsi" w:cs="Calibri"/>
          <w:sz w:val="22"/>
          <w:szCs w:val="22"/>
        </w:rPr>
      </w:pPr>
      <w:r w:rsidRPr="00870F11">
        <w:rPr>
          <w:rFonts w:asciiTheme="majorHAnsi" w:eastAsia="MyriadPro-Regular" w:hAnsiTheme="majorHAnsi" w:cs="Calibri"/>
          <w:sz w:val="22"/>
          <w:szCs w:val="22"/>
        </w:rPr>
        <w:t xml:space="preserve">In </w:t>
      </w:r>
      <w:r w:rsidRPr="00870F11">
        <w:rPr>
          <w:rFonts w:asciiTheme="majorHAnsi" w:eastAsia="MyriadPro-Regular" w:hAnsiTheme="majorHAnsi" w:cs="Calibri"/>
          <w:b/>
          <w:sz w:val="22"/>
          <w:szCs w:val="22"/>
        </w:rPr>
        <w:t>Ukraine</w:t>
      </w:r>
      <w:r w:rsidR="004F23C0" w:rsidRPr="00870F11">
        <w:rPr>
          <w:rFonts w:asciiTheme="majorHAnsi" w:eastAsia="MyriadPro-Regular" w:hAnsiTheme="majorHAnsi" w:cs="Calibri"/>
          <w:sz w:val="22"/>
          <w:szCs w:val="22"/>
        </w:rPr>
        <w:t>,</w:t>
      </w:r>
      <w:r w:rsidRPr="00870F11">
        <w:rPr>
          <w:rFonts w:asciiTheme="majorHAnsi" w:eastAsia="MyriadPro-Regular" w:hAnsiTheme="majorHAnsi" w:cs="Calibri"/>
          <w:sz w:val="22"/>
          <w:szCs w:val="22"/>
        </w:rPr>
        <w:t xml:space="preserve"> the Inter-agency Working Group was established for the implementation of the Protocol by the order of the Ministry of Ecology and Natural Resources in 2006. </w:t>
      </w:r>
      <w:r w:rsidR="00F736B3" w:rsidRPr="00870F11">
        <w:rPr>
          <w:rFonts w:asciiTheme="majorHAnsi" w:eastAsia="MyriadPro-Regular" w:hAnsiTheme="majorHAnsi" w:cs="Calibri"/>
          <w:sz w:val="22"/>
          <w:szCs w:val="22"/>
        </w:rPr>
        <w:t xml:space="preserve">It consists of representatives of ministries and state committees, NGOs, research organisations and river basin management authorities. </w:t>
      </w:r>
      <w:r w:rsidRPr="00870F11">
        <w:rPr>
          <w:rFonts w:asciiTheme="majorHAnsi" w:eastAsia="MyriadPro-Regular" w:hAnsiTheme="majorHAnsi" w:cs="Calibri"/>
          <w:sz w:val="22"/>
          <w:szCs w:val="22"/>
        </w:rPr>
        <w:t>NGOs</w:t>
      </w:r>
      <w:r w:rsidR="004F23C0" w:rsidRPr="00870F11">
        <w:rPr>
          <w:rFonts w:asciiTheme="majorHAnsi" w:eastAsia="MyriadPro-Regular" w:hAnsiTheme="majorHAnsi" w:cs="Calibri"/>
          <w:sz w:val="22"/>
          <w:szCs w:val="22"/>
        </w:rPr>
        <w:t xml:space="preserve"> have equal standing with the other members of the Working Group: they</w:t>
      </w:r>
      <w:r w:rsidRPr="00870F11">
        <w:rPr>
          <w:rFonts w:asciiTheme="majorHAnsi" w:eastAsia="MyriadPro-Regular" w:hAnsiTheme="majorHAnsi" w:cs="Calibri"/>
          <w:sz w:val="22"/>
          <w:szCs w:val="22"/>
        </w:rPr>
        <w:t xml:space="preserve"> </w:t>
      </w:r>
      <w:r w:rsidR="004F23C0" w:rsidRPr="00870F11">
        <w:rPr>
          <w:rFonts w:asciiTheme="majorHAnsi" w:eastAsia="MyriadPro-Regular" w:hAnsiTheme="majorHAnsi" w:cs="Calibri"/>
          <w:sz w:val="22"/>
          <w:szCs w:val="22"/>
        </w:rPr>
        <w:t xml:space="preserve">participate in the discussion, express their views and </w:t>
      </w:r>
      <w:r w:rsidRPr="00870F11">
        <w:rPr>
          <w:rFonts w:asciiTheme="majorHAnsi" w:eastAsia="MyriadPro-Regular" w:hAnsiTheme="majorHAnsi" w:cs="Calibri"/>
          <w:sz w:val="22"/>
          <w:szCs w:val="22"/>
        </w:rPr>
        <w:t xml:space="preserve">have </w:t>
      </w:r>
      <w:r w:rsidR="004F23C0" w:rsidRPr="00870F11">
        <w:rPr>
          <w:rFonts w:asciiTheme="majorHAnsi" w:eastAsia="MyriadPro-Regular" w:hAnsiTheme="majorHAnsi" w:cs="Calibri"/>
          <w:sz w:val="22"/>
          <w:szCs w:val="22"/>
        </w:rPr>
        <w:t xml:space="preserve">the </w:t>
      </w:r>
      <w:r w:rsidRPr="00870F11">
        <w:rPr>
          <w:rFonts w:asciiTheme="majorHAnsi" w:eastAsia="MyriadPro-Regular" w:hAnsiTheme="majorHAnsi" w:cs="Calibri"/>
          <w:sz w:val="22"/>
          <w:szCs w:val="22"/>
        </w:rPr>
        <w:t xml:space="preserve">right </w:t>
      </w:r>
      <w:r w:rsidR="004F23C0" w:rsidRPr="00870F11">
        <w:rPr>
          <w:rFonts w:asciiTheme="majorHAnsi" w:eastAsia="MyriadPro-Regular" w:hAnsiTheme="majorHAnsi" w:cs="Calibri"/>
          <w:sz w:val="22"/>
          <w:szCs w:val="22"/>
        </w:rPr>
        <w:t xml:space="preserve">to vote </w:t>
      </w:r>
      <w:r w:rsidRPr="00870F11">
        <w:rPr>
          <w:rFonts w:asciiTheme="majorHAnsi" w:eastAsia="MyriadPro-Regular" w:hAnsiTheme="majorHAnsi" w:cs="Calibri"/>
          <w:sz w:val="22"/>
          <w:szCs w:val="22"/>
        </w:rPr>
        <w:t>within this body.</w:t>
      </w:r>
      <w:r w:rsidR="004F23C0" w:rsidRPr="00870F11">
        <w:rPr>
          <w:rFonts w:asciiTheme="majorHAnsi" w:eastAsia="MyriadPro-Regular" w:hAnsiTheme="majorHAnsi" w:cs="Calibri"/>
          <w:sz w:val="22"/>
          <w:szCs w:val="22"/>
        </w:rPr>
        <w:t xml:space="preserve"> </w:t>
      </w:r>
      <w:r w:rsidR="00E44E95" w:rsidRPr="00870F11">
        <w:rPr>
          <w:rFonts w:asciiTheme="majorHAnsi" w:eastAsia="MyriadPro-Regular" w:hAnsiTheme="majorHAnsi" w:cs="Calibri"/>
          <w:sz w:val="22"/>
          <w:szCs w:val="22"/>
        </w:rPr>
        <w:t>A well</w:t>
      </w:r>
      <w:r w:rsidR="004F23C0" w:rsidRPr="00870F11">
        <w:rPr>
          <w:rFonts w:asciiTheme="majorHAnsi" w:eastAsia="MyriadPro-Regular" w:hAnsiTheme="majorHAnsi" w:cs="Calibri"/>
          <w:sz w:val="22"/>
          <w:szCs w:val="22"/>
        </w:rPr>
        <w:t>-</w:t>
      </w:r>
      <w:r w:rsidR="00E44E95" w:rsidRPr="00870F11">
        <w:rPr>
          <w:rFonts w:asciiTheme="majorHAnsi" w:eastAsia="MyriadPro-Regular" w:hAnsiTheme="majorHAnsi" w:cs="Calibri"/>
          <w:sz w:val="22"/>
          <w:szCs w:val="22"/>
        </w:rPr>
        <w:t>functioning</w:t>
      </w:r>
      <w:r w:rsidR="001B7FF7" w:rsidRPr="00870F11">
        <w:rPr>
          <w:rFonts w:asciiTheme="majorHAnsi" w:eastAsia="MyriadPro-Regular" w:hAnsiTheme="majorHAnsi" w:cs="Calibri"/>
          <w:sz w:val="22"/>
          <w:szCs w:val="22"/>
        </w:rPr>
        <w:t xml:space="preserve"> coordination mechanism </w:t>
      </w:r>
      <w:r w:rsidR="00E44E95" w:rsidRPr="00870F11">
        <w:rPr>
          <w:rFonts w:asciiTheme="majorHAnsi" w:eastAsia="MyriadPro-Regular" w:hAnsiTheme="majorHAnsi" w:cs="Calibri"/>
          <w:sz w:val="22"/>
          <w:szCs w:val="22"/>
        </w:rPr>
        <w:t>can help to advance the process</w:t>
      </w:r>
      <w:r w:rsidR="002560D2" w:rsidRPr="00870F11">
        <w:rPr>
          <w:rFonts w:asciiTheme="majorHAnsi" w:eastAsia="MyriadPro-Regular" w:hAnsiTheme="majorHAnsi" w:cs="Calibri"/>
          <w:sz w:val="22"/>
          <w:szCs w:val="22"/>
        </w:rPr>
        <w:t xml:space="preserve"> of public participation. T</w:t>
      </w:r>
      <w:r w:rsidR="00E44E95" w:rsidRPr="00870F11">
        <w:rPr>
          <w:rFonts w:asciiTheme="majorHAnsi" w:eastAsia="MyriadPro-Regular" w:hAnsiTheme="majorHAnsi" w:cs="Calibri"/>
          <w:sz w:val="22"/>
          <w:szCs w:val="22"/>
        </w:rPr>
        <w:t>he composition of the body</w:t>
      </w:r>
      <w:r w:rsidR="002560D2" w:rsidRPr="00870F11">
        <w:rPr>
          <w:rFonts w:asciiTheme="majorHAnsi" w:eastAsia="MyriadPro-Regular" w:hAnsiTheme="majorHAnsi" w:cs="Calibri"/>
          <w:sz w:val="22"/>
          <w:szCs w:val="22"/>
        </w:rPr>
        <w:t xml:space="preserve"> is very important, since selecting its members from a wide group of stakeholders may have</w:t>
      </w:r>
      <w:r w:rsidR="00735AB3" w:rsidRPr="00870F11">
        <w:rPr>
          <w:rFonts w:asciiTheme="majorHAnsi" w:eastAsia="MyriadPro-Regular" w:hAnsiTheme="majorHAnsi" w:cs="Calibri"/>
          <w:sz w:val="22"/>
          <w:szCs w:val="22"/>
        </w:rPr>
        <w:t xml:space="preserve"> an </w:t>
      </w:r>
      <w:r w:rsidR="00E44E95" w:rsidRPr="00870F11">
        <w:rPr>
          <w:rFonts w:asciiTheme="majorHAnsi" w:eastAsia="MyriadPro-Regular" w:hAnsiTheme="majorHAnsi" w:cs="Calibri"/>
          <w:sz w:val="22"/>
          <w:szCs w:val="22"/>
        </w:rPr>
        <w:t>influence on the outcome</w:t>
      </w:r>
      <w:r w:rsidR="002560D2" w:rsidRPr="00870F11">
        <w:rPr>
          <w:rFonts w:asciiTheme="majorHAnsi" w:eastAsia="MyriadPro-Regular" w:hAnsiTheme="majorHAnsi" w:cs="Calibri"/>
          <w:sz w:val="22"/>
          <w:szCs w:val="22"/>
        </w:rPr>
        <w:t>s</w:t>
      </w:r>
      <w:r w:rsidR="00E44E95" w:rsidRPr="00870F11">
        <w:rPr>
          <w:rFonts w:asciiTheme="majorHAnsi" w:eastAsia="MyriadPro-Regular" w:hAnsiTheme="majorHAnsi" w:cs="Calibri"/>
          <w:sz w:val="22"/>
          <w:szCs w:val="22"/>
        </w:rPr>
        <w:t xml:space="preserve"> of the </w:t>
      </w:r>
      <w:r w:rsidR="002560D2" w:rsidRPr="00870F11">
        <w:rPr>
          <w:rFonts w:asciiTheme="majorHAnsi" w:eastAsia="MyriadPro-Regular" w:hAnsiTheme="majorHAnsi" w:cs="Calibri"/>
          <w:sz w:val="22"/>
          <w:szCs w:val="22"/>
        </w:rPr>
        <w:t xml:space="preserve">public participation </w:t>
      </w:r>
      <w:r w:rsidR="00E44E95" w:rsidRPr="00870F11">
        <w:rPr>
          <w:rFonts w:asciiTheme="majorHAnsi" w:eastAsia="MyriadPro-Regular" w:hAnsiTheme="majorHAnsi" w:cs="Calibri"/>
          <w:sz w:val="22"/>
          <w:szCs w:val="22"/>
        </w:rPr>
        <w:t xml:space="preserve">process. </w:t>
      </w:r>
      <w:r w:rsidR="00924214" w:rsidRPr="00870F11">
        <w:rPr>
          <w:rFonts w:asciiTheme="majorHAnsi" w:eastAsia="MyriadPro-Regular" w:hAnsiTheme="majorHAnsi" w:cs="Calibri"/>
          <w:sz w:val="22"/>
          <w:szCs w:val="22"/>
        </w:rPr>
        <w:t>A coordination body consisting of</w:t>
      </w:r>
      <w:r w:rsidR="002555C7" w:rsidRPr="00870F11">
        <w:rPr>
          <w:rFonts w:asciiTheme="majorHAnsi" w:eastAsia="MyriadPro-Regular" w:hAnsiTheme="majorHAnsi" w:cs="Calibri"/>
          <w:sz w:val="22"/>
          <w:szCs w:val="22"/>
        </w:rPr>
        <w:t xml:space="preserve"> representatives of different sectors</w:t>
      </w:r>
      <w:r w:rsidR="00897E37" w:rsidRPr="00870F11">
        <w:rPr>
          <w:rFonts w:asciiTheme="majorHAnsi" w:eastAsia="MyriadPro-Regular" w:hAnsiTheme="majorHAnsi" w:cs="Calibri"/>
          <w:sz w:val="22"/>
          <w:szCs w:val="22"/>
        </w:rPr>
        <w:t xml:space="preserve"> and groups has the advantage of</w:t>
      </w:r>
      <w:r w:rsidR="002555C7" w:rsidRPr="00870F11">
        <w:rPr>
          <w:rFonts w:asciiTheme="majorHAnsi" w:eastAsia="MyriadPro-Regular" w:hAnsiTheme="majorHAnsi" w:cs="Calibri"/>
          <w:sz w:val="22"/>
          <w:szCs w:val="22"/>
        </w:rPr>
        <w:t xml:space="preserve"> encompass</w:t>
      </w:r>
      <w:r w:rsidR="00897E37" w:rsidRPr="00870F11">
        <w:rPr>
          <w:rFonts w:asciiTheme="majorHAnsi" w:eastAsia="MyriadPro-Regular" w:hAnsiTheme="majorHAnsi" w:cs="Calibri"/>
          <w:sz w:val="22"/>
          <w:szCs w:val="22"/>
        </w:rPr>
        <w:t>ing</w:t>
      </w:r>
      <w:r w:rsidR="002555C7" w:rsidRPr="00870F11">
        <w:rPr>
          <w:rFonts w:asciiTheme="majorHAnsi" w:eastAsia="MyriadPro-Regular" w:hAnsiTheme="majorHAnsi" w:cs="Calibri"/>
          <w:sz w:val="22"/>
          <w:szCs w:val="22"/>
        </w:rPr>
        <w:t xml:space="preserve"> a broad knowledge</w:t>
      </w:r>
      <w:r w:rsidR="00AE5281" w:rsidRPr="00870F11">
        <w:rPr>
          <w:rFonts w:asciiTheme="majorHAnsi" w:eastAsia="MyriadPro-Regular" w:hAnsiTheme="majorHAnsi" w:cs="Calibri"/>
          <w:sz w:val="22"/>
          <w:szCs w:val="22"/>
        </w:rPr>
        <w:t xml:space="preserve"> basis</w:t>
      </w:r>
      <w:r w:rsidR="002555C7" w:rsidRPr="00870F11">
        <w:rPr>
          <w:rFonts w:asciiTheme="majorHAnsi" w:eastAsia="MyriadPro-Regular" w:hAnsiTheme="majorHAnsi" w:cs="Calibri"/>
          <w:sz w:val="22"/>
          <w:szCs w:val="22"/>
        </w:rPr>
        <w:t xml:space="preserve"> on the issue</w:t>
      </w:r>
      <w:r w:rsidR="00897E37" w:rsidRPr="00870F11">
        <w:rPr>
          <w:rFonts w:asciiTheme="majorHAnsi" w:eastAsia="MyriadPro-Regular" w:hAnsiTheme="majorHAnsi" w:cs="Calibri"/>
          <w:sz w:val="22"/>
          <w:szCs w:val="22"/>
        </w:rPr>
        <w:t xml:space="preserve"> at stake and</w:t>
      </w:r>
      <w:r w:rsidR="002555C7" w:rsidRPr="00870F11">
        <w:rPr>
          <w:rFonts w:asciiTheme="majorHAnsi" w:eastAsia="MyriadPro-Regular" w:hAnsiTheme="majorHAnsi" w:cs="Calibri"/>
          <w:sz w:val="22"/>
          <w:szCs w:val="22"/>
        </w:rPr>
        <w:t xml:space="preserve"> on existing expertise</w:t>
      </w:r>
      <w:r w:rsidR="00CA0781" w:rsidRPr="00870F11">
        <w:rPr>
          <w:rFonts w:asciiTheme="majorHAnsi" w:eastAsia="MyriadPro-Regular" w:hAnsiTheme="majorHAnsi" w:cs="Calibri"/>
          <w:sz w:val="22"/>
          <w:szCs w:val="22"/>
        </w:rPr>
        <w:t xml:space="preserve"> and networks</w:t>
      </w:r>
      <w:r w:rsidR="00735AB3" w:rsidRPr="00870F11">
        <w:rPr>
          <w:rFonts w:asciiTheme="majorHAnsi" w:eastAsia="MyriadPro-Regular" w:hAnsiTheme="majorHAnsi" w:cs="Calibri"/>
          <w:sz w:val="22"/>
          <w:szCs w:val="22"/>
        </w:rPr>
        <w:t>,</w:t>
      </w:r>
      <w:r w:rsidR="00CA0781" w:rsidRPr="00870F11">
        <w:rPr>
          <w:rFonts w:asciiTheme="majorHAnsi" w:eastAsia="MyriadPro-Regular" w:hAnsiTheme="majorHAnsi" w:cs="Calibri"/>
          <w:sz w:val="22"/>
          <w:szCs w:val="22"/>
        </w:rPr>
        <w:t xml:space="preserve"> as well as on where to find further relevant information/expertise. Therefore, its</w:t>
      </w:r>
      <w:r w:rsidR="00735AB3" w:rsidRPr="00870F11">
        <w:rPr>
          <w:rFonts w:asciiTheme="majorHAnsi" w:eastAsia="MyriadPro-Regular" w:hAnsiTheme="majorHAnsi" w:cs="Calibri"/>
          <w:sz w:val="22"/>
          <w:szCs w:val="22"/>
        </w:rPr>
        <w:t xml:space="preserve"> </w:t>
      </w:r>
      <w:r w:rsidR="002555C7" w:rsidRPr="00870F11">
        <w:rPr>
          <w:rFonts w:asciiTheme="majorHAnsi" w:eastAsia="MyriadPro-Regular" w:hAnsiTheme="majorHAnsi" w:cs="Calibri"/>
          <w:sz w:val="22"/>
          <w:szCs w:val="22"/>
        </w:rPr>
        <w:t xml:space="preserve">set-up can </w:t>
      </w:r>
      <w:r w:rsidR="00CA0781" w:rsidRPr="00870F11">
        <w:rPr>
          <w:rFonts w:asciiTheme="majorHAnsi" w:eastAsia="MyriadPro-Regular" w:hAnsiTheme="majorHAnsi" w:cs="Calibri"/>
          <w:sz w:val="22"/>
          <w:szCs w:val="22"/>
        </w:rPr>
        <w:t>help to achieve a broad compilation of stakeholder involvement</w:t>
      </w:r>
      <w:r w:rsidR="002555C7" w:rsidRPr="00870F11">
        <w:rPr>
          <w:rFonts w:asciiTheme="majorHAnsi" w:eastAsia="MyriadPro-Regular" w:hAnsiTheme="majorHAnsi" w:cs="Calibri"/>
          <w:sz w:val="22"/>
          <w:szCs w:val="22"/>
        </w:rPr>
        <w:t>.</w:t>
      </w:r>
      <w:r w:rsidR="00CF554A" w:rsidRPr="00870F11">
        <w:rPr>
          <w:rFonts w:asciiTheme="majorHAnsi" w:eastAsia="MyriadPro-Regular" w:hAnsiTheme="majorHAnsi" w:cs="Calibri"/>
          <w:sz w:val="22"/>
          <w:szCs w:val="22"/>
        </w:rPr>
        <w:t xml:space="preserve"> </w:t>
      </w:r>
      <w:r w:rsidR="00CA0781" w:rsidRPr="00870F11">
        <w:rPr>
          <w:rFonts w:asciiTheme="majorHAnsi" w:eastAsia="MyriadPro-Regular" w:hAnsiTheme="majorHAnsi" w:cs="Calibri"/>
          <w:sz w:val="22"/>
          <w:szCs w:val="22"/>
        </w:rPr>
        <w:t xml:space="preserve">However, including marginalised groups and securing the representativeness of participants is often complex. </w:t>
      </w:r>
      <w:r w:rsidR="002555C7" w:rsidRPr="00870F11">
        <w:rPr>
          <w:rFonts w:asciiTheme="majorHAnsi" w:eastAsia="MyriadPro-Regular" w:hAnsiTheme="majorHAnsi" w:cs="Calibri"/>
          <w:sz w:val="22"/>
          <w:szCs w:val="22"/>
        </w:rPr>
        <w:t xml:space="preserve">Governance and a fair and clear distribution of tasks and responsibilities within the coordination mechanism are </w:t>
      </w:r>
      <w:r w:rsidRPr="00870F11">
        <w:rPr>
          <w:rFonts w:asciiTheme="majorHAnsi" w:eastAsia="MyriadPro-Regular" w:hAnsiTheme="majorHAnsi" w:cs="Calibri"/>
          <w:sz w:val="22"/>
          <w:szCs w:val="22"/>
        </w:rPr>
        <w:t>import</w:t>
      </w:r>
      <w:r w:rsidR="00CA0781" w:rsidRPr="00870F11">
        <w:rPr>
          <w:rFonts w:asciiTheme="majorHAnsi" w:eastAsia="MyriadPro-Regular" w:hAnsiTheme="majorHAnsi" w:cs="Calibri"/>
          <w:sz w:val="22"/>
          <w:szCs w:val="22"/>
        </w:rPr>
        <w:t>ant for the smooth running of the</w:t>
      </w:r>
      <w:r w:rsidR="002555C7" w:rsidRPr="00870F11">
        <w:rPr>
          <w:rFonts w:asciiTheme="majorHAnsi" w:eastAsia="MyriadPro-Regular" w:hAnsiTheme="majorHAnsi" w:cs="Calibri"/>
          <w:sz w:val="22"/>
          <w:szCs w:val="22"/>
        </w:rPr>
        <w:t xml:space="preserve"> public participation process. </w:t>
      </w:r>
    </w:p>
    <w:p w14:paraId="7469D610" w14:textId="77777777" w:rsidR="00B75A87" w:rsidRPr="00870F11" w:rsidRDefault="00B75A87" w:rsidP="003224F1">
      <w:pPr>
        <w:pStyle w:val="Heading3"/>
        <w:ind w:left="709"/>
        <w:rPr>
          <w:sz w:val="22"/>
          <w:szCs w:val="22"/>
        </w:rPr>
      </w:pPr>
      <w:bookmarkStart w:id="18" w:name="_Toc359829299"/>
      <w:r w:rsidRPr="00870F11">
        <w:rPr>
          <w:sz w:val="22"/>
          <w:szCs w:val="22"/>
        </w:rPr>
        <w:t>d)</w:t>
      </w:r>
      <w:r w:rsidRPr="00870F11">
        <w:rPr>
          <w:sz w:val="22"/>
          <w:szCs w:val="22"/>
        </w:rPr>
        <w:tab/>
        <w:t>Cost, Time and Human Resources</w:t>
      </w:r>
      <w:bookmarkEnd w:id="18"/>
    </w:p>
    <w:p w14:paraId="1B462777" w14:textId="77777777" w:rsidR="00ED4F5B" w:rsidRPr="00870F11" w:rsidRDefault="00ED4F5B" w:rsidP="00A9764B">
      <w:pPr>
        <w:rPr>
          <w:rFonts w:asciiTheme="majorHAnsi" w:hAnsiTheme="majorHAnsi"/>
          <w:sz w:val="22"/>
          <w:szCs w:val="22"/>
        </w:rPr>
      </w:pPr>
    </w:p>
    <w:p w14:paraId="6D64B940" w14:textId="5521BFE5" w:rsidR="00B75A87" w:rsidRPr="00870F11" w:rsidRDefault="00335BBA" w:rsidP="00B75A87">
      <w:pPr>
        <w:jc w:val="both"/>
        <w:rPr>
          <w:rFonts w:asciiTheme="majorHAnsi" w:hAnsiTheme="majorHAnsi" w:cs="Calibri"/>
          <w:i/>
          <w:sz w:val="22"/>
          <w:szCs w:val="22"/>
        </w:rPr>
      </w:pPr>
      <w:r w:rsidRPr="00870F11">
        <w:rPr>
          <w:rFonts w:asciiTheme="majorHAnsi" w:hAnsiTheme="majorHAnsi" w:cs="Calibri"/>
          <w:sz w:val="22"/>
          <w:szCs w:val="22"/>
        </w:rPr>
        <w:t>A well-</w:t>
      </w:r>
      <w:r w:rsidR="005D7723" w:rsidRPr="00870F11">
        <w:rPr>
          <w:rFonts w:asciiTheme="majorHAnsi" w:hAnsiTheme="majorHAnsi" w:cs="Calibri"/>
          <w:sz w:val="22"/>
          <w:szCs w:val="22"/>
        </w:rPr>
        <w:t xml:space="preserve">planned public participation process </w:t>
      </w:r>
      <w:r w:rsidRPr="00870F11">
        <w:rPr>
          <w:rFonts w:asciiTheme="majorHAnsi" w:hAnsiTheme="majorHAnsi" w:cs="Calibri"/>
          <w:sz w:val="22"/>
          <w:szCs w:val="22"/>
        </w:rPr>
        <w:t xml:space="preserve">has more advantages than it bears financial burdens for the public authorities. However, engaging the public in an environmental decision-making process has a cost, in order to facilitate public participation and to ensure equal access to information and consultation.  </w:t>
      </w:r>
      <w:r w:rsidR="001320FC" w:rsidRPr="00870F11">
        <w:rPr>
          <w:rFonts w:asciiTheme="majorHAnsi" w:hAnsiTheme="majorHAnsi" w:cs="Calibri"/>
          <w:sz w:val="22"/>
          <w:szCs w:val="22"/>
        </w:rPr>
        <w:t>Costs, inter alia, include the costs of human resources to design and run the public participation procedure, including when the responsible public authority con</w:t>
      </w:r>
      <w:r w:rsidR="00792DC2" w:rsidRPr="00870F11">
        <w:rPr>
          <w:rFonts w:asciiTheme="majorHAnsi" w:hAnsiTheme="majorHAnsi" w:cs="Calibri"/>
          <w:sz w:val="22"/>
          <w:szCs w:val="22"/>
        </w:rPr>
        <w:t>ducts the procedure itself or if it</w:t>
      </w:r>
      <w:r w:rsidR="001320FC" w:rsidRPr="00870F11">
        <w:rPr>
          <w:rFonts w:asciiTheme="majorHAnsi" w:hAnsiTheme="majorHAnsi" w:cs="Calibri"/>
          <w:sz w:val="22"/>
          <w:szCs w:val="22"/>
        </w:rPr>
        <w:t xml:space="preserve"> entrusts it to another agency. Planning well for each step of the public participation process helps guaranteeing better forecasting and budgeting.</w:t>
      </w:r>
      <w:r w:rsidR="009B5A7E" w:rsidRPr="00870F11">
        <w:rPr>
          <w:rFonts w:asciiTheme="majorHAnsi" w:hAnsiTheme="majorHAnsi" w:cs="Calibri"/>
          <w:sz w:val="22"/>
          <w:szCs w:val="22"/>
        </w:rPr>
        <w:t xml:space="preserve"> </w:t>
      </w:r>
      <w:r w:rsidR="00D25B47" w:rsidRPr="00870F11">
        <w:rPr>
          <w:rFonts w:asciiTheme="majorHAnsi" w:hAnsiTheme="majorHAnsi" w:cs="Calibri"/>
          <w:sz w:val="22"/>
          <w:szCs w:val="22"/>
        </w:rPr>
        <w:t>It can be helpful to seek e</w:t>
      </w:r>
      <w:r w:rsidR="00792DC2" w:rsidRPr="00870F11">
        <w:rPr>
          <w:rFonts w:asciiTheme="majorHAnsi" w:hAnsiTheme="majorHAnsi" w:cs="Calibri"/>
          <w:sz w:val="22"/>
          <w:szCs w:val="22"/>
        </w:rPr>
        <w:t xml:space="preserve">xternal funding </w:t>
      </w:r>
      <w:r w:rsidR="00D802BD" w:rsidRPr="00870F11">
        <w:rPr>
          <w:rFonts w:asciiTheme="majorHAnsi" w:hAnsiTheme="majorHAnsi" w:cs="Calibri"/>
          <w:sz w:val="22"/>
          <w:szCs w:val="22"/>
        </w:rPr>
        <w:t>to provide financial support for certain costs related to public participation</w:t>
      </w:r>
      <w:r w:rsidR="00792DC2" w:rsidRPr="00870F11">
        <w:rPr>
          <w:rFonts w:asciiTheme="majorHAnsi" w:hAnsiTheme="majorHAnsi" w:cs="Calibri"/>
          <w:sz w:val="22"/>
          <w:szCs w:val="22"/>
        </w:rPr>
        <w:t xml:space="preserve"> process. </w:t>
      </w:r>
      <w:r w:rsidR="00B75A87" w:rsidRPr="00870F11">
        <w:rPr>
          <w:rFonts w:asciiTheme="majorHAnsi" w:hAnsiTheme="majorHAnsi" w:cs="Calibri"/>
          <w:sz w:val="22"/>
          <w:szCs w:val="22"/>
        </w:rPr>
        <w:t>An appropriate budget, adapted to the object and the scope of the consultation, may include:</w:t>
      </w:r>
    </w:p>
    <w:p w14:paraId="4C23AEDB" w14:textId="77777777" w:rsidR="00B3711B" w:rsidRPr="00870F11" w:rsidRDefault="00B3711B" w:rsidP="00B75A87">
      <w:pPr>
        <w:jc w:val="both"/>
        <w:rPr>
          <w:rFonts w:asciiTheme="majorHAnsi" w:hAnsiTheme="majorHAnsi" w:cs="Calibri"/>
          <w:sz w:val="22"/>
          <w:szCs w:val="22"/>
        </w:rPr>
      </w:pPr>
    </w:p>
    <w:p w14:paraId="0FF7E2E6" w14:textId="77777777" w:rsidR="00B75A87" w:rsidRPr="00870F11" w:rsidRDefault="00B3711B"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H</w:t>
      </w:r>
      <w:r w:rsidR="00B75A87" w:rsidRPr="00870F11">
        <w:rPr>
          <w:rFonts w:asciiTheme="majorHAnsi" w:hAnsiTheme="majorHAnsi" w:cs="Calibri"/>
          <w:sz w:val="22"/>
          <w:szCs w:val="22"/>
        </w:rPr>
        <w:t>iring a consultation process expert if necessary;</w:t>
      </w:r>
    </w:p>
    <w:p w14:paraId="59AA53F2" w14:textId="5C950831" w:rsidR="00D802BD" w:rsidRPr="00870F11" w:rsidRDefault="00D802BD" w:rsidP="00D802BD">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First notice through the media (add, radio, TV cha</w:t>
      </w:r>
      <w:r w:rsidR="003908BD" w:rsidRPr="00870F11">
        <w:rPr>
          <w:rFonts w:asciiTheme="majorHAnsi" w:hAnsiTheme="majorHAnsi" w:cs="Calibri"/>
          <w:sz w:val="22"/>
          <w:szCs w:val="22"/>
        </w:rPr>
        <w:t>n</w:t>
      </w:r>
      <w:r w:rsidRPr="00870F11">
        <w:rPr>
          <w:rFonts w:asciiTheme="majorHAnsi" w:hAnsiTheme="majorHAnsi" w:cs="Calibri"/>
          <w:sz w:val="22"/>
          <w:szCs w:val="22"/>
        </w:rPr>
        <w:t>nel…)</w:t>
      </w:r>
    </w:p>
    <w:p w14:paraId="33C85524" w14:textId="77777777" w:rsidR="00B75A87" w:rsidRPr="00870F11" w:rsidRDefault="00B3711B"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P</w:t>
      </w:r>
      <w:r w:rsidR="00B75A87" w:rsidRPr="00870F11">
        <w:rPr>
          <w:rFonts w:asciiTheme="majorHAnsi" w:hAnsiTheme="majorHAnsi" w:cs="Calibri"/>
          <w:sz w:val="22"/>
          <w:szCs w:val="22"/>
        </w:rPr>
        <w:t>aying the travel costs for participants;</w:t>
      </w:r>
    </w:p>
    <w:p w14:paraId="277719C6" w14:textId="7668F5B6" w:rsidR="00B75A87" w:rsidRPr="00870F11" w:rsidRDefault="00B3711B"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Providing</w:t>
      </w:r>
      <w:r w:rsidR="00B75A87" w:rsidRPr="00870F11">
        <w:rPr>
          <w:rFonts w:asciiTheme="majorHAnsi" w:hAnsiTheme="majorHAnsi" w:cs="Calibri"/>
          <w:sz w:val="22"/>
          <w:szCs w:val="22"/>
        </w:rPr>
        <w:t xml:space="preserve"> all relevant information</w:t>
      </w:r>
      <w:r w:rsidR="00590B90" w:rsidRPr="00870F11">
        <w:rPr>
          <w:rFonts w:asciiTheme="majorHAnsi" w:hAnsiTheme="majorHAnsi" w:cs="Calibri"/>
          <w:sz w:val="22"/>
          <w:szCs w:val="22"/>
        </w:rPr>
        <w:t xml:space="preserve">: research and </w:t>
      </w:r>
      <w:r w:rsidRPr="00870F11">
        <w:rPr>
          <w:rFonts w:asciiTheme="majorHAnsi" w:hAnsiTheme="majorHAnsi" w:cs="Calibri"/>
          <w:sz w:val="22"/>
          <w:szCs w:val="22"/>
        </w:rPr>
        <w:t>collecting</w:t>
      </w:r>
      <w:r w:rsidR="00590B90" w:rsidRPr="00870F11">
        <w:rPr>
          <w:rFonts w:asciiTheme="majorHAnsi" w:hAnsiTheme="majorHAnsi" w:cs="Calibri"/>
          <w:sz w:val="22"/>
          <w:szCs w:val="22"/>
        </w:rPr>
        <w:t xml:space="preserve"> of data/information</w:t>
      </w:r>
      <w:r w:rsidRPr="00870F11">
        <w:rPr>
          <w:rFonts w:asciiTheme="majorHAnsi" w:hAnsiTheme="majorHAnsi" w:cs="Calibri"/>
          <w:sz w:val="22"/>
          <w:szCs w:val="22"/>
        </w:rPr>
        <w:t xml:space="preserve">, drafting, editing, publishing, </w:t>
      </w:r>
      <w:r w:rsidR="00590B90" w:rsidRPr="00870F11">
        <w:rPr>
          <w:rFonts w:asciiTheme="majorHAnsi" w:hAnsiTheme="majorHAnsi" w:cs="Calibri"/>
          <w:sz w:val="22"/>
          <w:szCs w:val="22"/>
        </w:rPr>
        <w:t>disseminating, technical means</w:t>
      </w:r>
      <w:r w:rsidR="00E517B1" w:rsidRPr="00870F11">
        <w:rPr>
          <w:rFonts w:asciiTheme="majorHAnsi" w:hAnsiTheme="majorHAnsi" w:cs="Calibri"/>
          <w:sz w:val="22"/>
          <w:szCs w:val="22"/>
        </w:rPr>
        <w:t xml:space="preserve"> and interpretation/translation;</w:t>
      </w:r>
    </w:p>
    <w:p w14:paraId="328C121F" w14:textId="33A739D5" w:rsidR="00373A69" w:rsidRPr="00870F11" w:rsidRDefault="00B3711B"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lastRenderedPageBreak/>
        <w:t>P</w:t>
      </w:r>
      <w:r w:rsidR="00B75A87" w:rsidRPr="00870F11">
        <w:rPr>
          <w:rFonts w:asciiTheme="majorHAnsi" w:hAnsiTheme="majorHAnsi" w:cs="Calibri"/>
          <w:sz w:val="22"/>
          <w:szCs w:val="22"/>
        </w:rPr>
        <w:t>roviding all means necessary</w:t>
      </w:r>
      <w:r w:rsidR="00590B90" w:rsidRPr="00870F11">
        <w:rPr>
          <w:rFonts w:asciiTheme="majorHAnsi" w:hAnsiTheme="majorHAnsi" w:cs="Calibri"/>
          <w:sz w:val="22"/>
          <w:szCs w:val="22"/>
        </w:rPr>
        <w:t xml:space="preserve"> for consultation</w:t>
      </w:r>
      <w:r w:rsidR="00B75A87" w:rsidRPr="00870F11">
        <w:rPr>
          <w:rFonts w:asciiTheme="majorHAnsi" w:hAnsiTheme="majorHAnsi" w:cs="Calibri"/>
          <w:sz w:val="22"/>
          <w:szCs w:val="22"/>
        </w:rPr>
        <w:t>: housing for the public hearings, meals, financial comp</w:t>
      </w:r>
      <w:r w:rsidRPr="00870F11">
        <w:rPr>
          <w:rFonts w:asciiTheme="majorHAnsi" w:hAnsiTheme="majorHAnsi" w:cs="Calibri"/>
          <w:sz w:val="22"/>
          <w:szCs w:val="22"/>
        </w:rPr>
        <w:t>ensation for experts</w:t>
      </w:r>
      <w:r w:rsidR="00B75A87" w:rsidRPr="00870F11">
        <w:rPr>
          <w:rFonts w:asciiTheme="majorHAnsi" w:hAnsiTheme="majorHAnsi" w:cs="Calibri"/>
          <w:sz w:val="22"/>
          <w:szCs w:val="22"/>
        </w:rPr>
        <w:t>, etc.</w:t>
      </w:r>
      <w:r w:rsidR="00E517B1" w:rsidRPr="00870F11">
        <w:rPr>
          <w:rFonts w:asciiTheme="majorHAnsi" w:hAnsiTheme="majorHAnsi" w:cs="Calibri"/>
          <w:sz w:val="22"/>
          <w:szCs w:val="22"/>
        </w:rPr>
        <w:t>;</w:t>
      </w:r>
    </w:p>
    <w:p w14:paraId="1F2496A6" w14:textId="720F0020" w:rsidR="00735AB3" w:rsidRPr="00870F11" w:rsidRDefault="00E517B1"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 xml:space="preserve">Reviewing all comments, information, analyses, opinions, etc. received and taking due account of the outcomes of the public participation in the final decision; </w:t>
      </w:r>
    </w:p>
    <w:p w14:paraId="47E87231" w14:textId="66C2DA3B" w:rsidR="00373A69" w:rsidRPr="00870F11" w:rsidRDefault="00E517B1"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Publishing the final decision;</w:t>
      </w:r>
    </w:p>
    <w:p w14:paraId="14D77086" w14:textId="14CCF4D4" w:rsidR="00373A69" w:rsidRPr="00870F11" w:rsidRDefault="00373A69" w:rsidP="005B11C8">
      <w:pPr>
        <w:pStyle w:val="ListParagraph"/>
        <w:numPr>
          <w:ilvl w:val="0"/>
          <w:numId w:val="6"/>
        </w:numPr>
        <w:jc w:val="both"/>
        <w:rPr>
          <w:rFonts w:asciiTheme="majorHAnsi" w:hAnsiTheme="majorHAnsi" w:cs="Calibri"/>
          <w:sz w:val="22"/>
          <w:szCs w:val="22"/>
        </w:rPr>
      </w:pPr>
      <w:r w:rsidRPr="00870F11">
        <w:rPr>
          <w:rFonts w:asciiTheme="majorHAnsi" w:hAnsiTheme="majorHAnsi" w:cs="Calibri"/>
          <w:sz w:val="22"/>
          <w:szCs w:val="22"/>
        </w:rPr>
        <w:t>Possible review of decision, potential to challenge a decision.</w:t>
      </w:r>
    </w:p>
    <w:p w14:paraId="59B4305A" w14:textId="77777777" w:rsidR="00FA305F" w:rsidRPr="00870F11" w:rsidRDefault="00FA305F" w:rsidP="00FA305F">
      <w:pPr>
        <w:rPr>
          <w:rFonts w:asciiTheme="majorHAnsi" w:hAnsiTheme="majorHAnsi"/>
          <w:sz w:val="22"/>
          <w:szCs w:val="22"/>
        </w:rPr>
      </w:pPr>
    </w:p>
    <w:p w14:paraId="70AFC28F" w14:textId="77777777" w:rsidR="00FA305F" w:rsidRPr="00870F11" w:rsidRDefault="0003795D" w:rsidP="00861DE8">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sz w:val="22"/>
          <w:szCs w:val="22"/>
          <w:lang w:val="en-GB"/>
        </w:rPr>
      </w:pPr>
      <w:r w:rsidRPr="00870F11">
        <w:rPr>
          <w:rFonts w:asciiTheme="majorHAnsi" w:hAnsiTheme="majorHAnsi" w:cs="Calibri"/>
          <w:sz w:val="22"/>
          <w:szCs w:val="22"/>
          <w:lang w:val="en-GB"/>
        </w:rPr>
        <w:t xml:space="preserve">COSTS OF </w:t>
      </w:r>
      <w:r w:rsidR="00FA305F" w:rsidRPr="00870F11">
        <w:rPr>
          <w:rFonts w:asciiTheme="majorHAnsi" w:hAnsiTheme="majorHAnsi" w:cs="Calibri"/>
          <w:sz w:val="22"/>
          <w:szCs w:val="22"/>
          <w:lang w:val="en-GB"/>
        </w:rPr>
        <w:t xml:space="preserve">PUBLIC </w:t>
      </w:r>
      <w:r w:rsidRPr="00870F11">
        <w:rPr>
          <w:rFonts w:asciiTheme="majorHAnsi" w:hAnsiTheme="majorHAnsi" w:cs="Calibri"/>
          <w:sz w:val="22"/>
          <w:szCs w:val="22"/>
          <w:lang w:val="en-GB"/>
        </w:rPr>
        <w:t>PARTICIPATION</w:t>
      </w:r>
    </w:p>
    <w:p w14:paraId="7A756724" w14:textId="5F42FA6E" w:rsidR="00942533" w:rsidRPr="00870F11" w:rsidRDefault="0088447D" w:rsidP="00861DE8">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sz w:val="22"/>
          <w:szCs w:val="22"/>
          <w:lang w:val="en-GB"/>
        </w:rPr>
      </w:pPr>
      <w:r w:rsidRPr="00870F11">
        <w:rPr>
          <w:rFonts w:asciiTheme="majorHAnsi" w:hAnsiTheme="majorHAnsi" w:cs="Calibri"/>
          <w:sz w:val="22"/>
          <w:szCs w:val="22"/>
          <w:lang w:val="en-GB"/>
        </w:rPr>
        <w:t>Case Study 4</w:t>
      </w:r>
    </w:p>
    <w:p w14:paraId="21C7EE4C" w14:textId="0ACBA197" w:rsidR="00861DE8" w:rsidRPr="00870F11" w:rsidRDefault="00735AB3" w:rsidP="00861DE8">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sz w:val="22"/>
          <w:szCs w:val="22"/>
          <w:lang w:val="en-GB"/>
        </w:rPr>
      </w:pPr>
      <w:r w:rsidRPr="00870F11">
        <w:rPr>
          <w:rFonts w:asciiTheme="majorHAnsi" w:hAnsiTheme="majorHAnsi" w:cs="Calibri"/>
          <w:sz w:val="22"/>
          <w:szCs w:val="22"/>
          <w:lang w:val="en-GB"/>
        </w:rPr>
        <w:t xml:space="preserve">In </w:t>
      </w:r>
      <w:r w:rsidR="00FA305F" w:rsidRPr="00870F11">
        <w:rPr>
          <w:rFonts w:asciiTheme="majorHAnsi" w:hAnsiTheme="majorHAnsi" w:cs="Calibri"/>
          <w:b/>
          <w:sz w:val="22"/>
          <w:szCs w:val="22"/>
          <w:lang w:val="en-GB"/>
        </w:rPr>
        <w:t>Ukraine</w:t>
      </w:r>
      <w:r w:rsidR="00FA305F" w:rsidRPr="00870F11">
        <w:rPr>
          <w:rStyle w:val="FootnoteReference"/>
          <w:rFonts w:asciiTheme="majorHAnsi" w:hAnsiTheme="majorHAnsi" w:cs="Calibri"/>
          <w:b/>
          <w:sz w:val="22"/>
          <w:szCs w:val="22"/>
          <w:lang w:val="en-GB"/>
        </w:rPr>
        <w:footnoteReference w:id="27"/>
      </w:r>
      <w:r w:rsidR="00F36B1E" w:rsidRPr="00870F11">
        <w:rPr>
          <w:rFonts w:asciiTheme="majorHAnsi" w:hAnsiTheme="majorHAnsi" w:cs="Calibri"/>
          <w:b/>
          <w:sz w:val="22"/>
          <w:szCs w:val="22"/>
          <w:lang w:val="en-GB"/>
        </w:rPr>
        <w:t>,</w:t>
      </w:r>
      <w:r w:rsidR="00FA305F" w:rsidRPr="00870F11">
        <w:rPr>
          <w:rFonts w:asciiTheme="majorHAnsi" w:hAnsiTheme="majorHAnsi" w:cs="Calibri"/>
          <w:sz w:val="22"/>
          <w:szCs w:val="22"/>
          <w:lang w:val="en-GB"/>
        </w:rPr>
        <w:t xml:space="preserve"> environmental NGOs </w:t>
      </w:r>
      <w:r w:rsidRPr="00870F11">
        <w:rPr>
          <w:rFonts w:asciiTheme="majorHAnsi" w:hAnsiTheme="majorHAnsi" w:cs="Calibri"/>
          <w:sz w:val="22"/>
          <w:szCs w:val="22"/>
          <w:lang w:val="en-GB"/>
        </w:rPr>
        <w:t xml:space="preserve">organised the public participation process around the target setting process. The Ukraine National Environmental NGO </w:t>
      </w:r>
      <w:r w:rsidR="00FA305F" w:rsidRPr="00870F11">
        <w:rPr>
          <w:rFonts w:asciiTheme="majorHAnsi" w:hAnsiTheme="majorHAnsi" w:cs="Calibri"/>
          <w:sz w:val="22"/>
          <w:szCs w:val="22"/>
          <w:lang w:val="en-GB"/>
        </w:rPr>
        <w:t>“M</w:t>
      </w:r>
      <w:r w:rsidRPr="00870F11">
        <w:rPr>
          <w:rFonts w:asciiTheme="majorHAnsi" w:hAnsiTheme="majorHAnsi" w:cs="Calibri"/>
          <w:sz w:val="22"/>
          <w:szCs w:val="22"/>
          <w:lang w:val="en-GB"/>
        </w:rPr>
        <w:t>AMA-86” financially</w:t>
      </w:r>
      <w:r w:rsidR="00FA305F" w:rsidRPr="00870F11">
        <w:rPr>
          <w:rFonts w:asciiTheme="majorHAnsi" w:hAnsiTheme="majorHAnsi" w:cs="Calibri"/>
          <w:sz w:val="22"/>
          <w:szCs w:val="22"/>
          <w:lang w:val="en-GB"/>
        </w:rPr>
        <w:t xml:space="preserve"> supported by the Women for Water Partnership (</w:t>
      </w:r>
      <w:proofErr w:type="spellStart"/>
      <w:r w:rsidR="00FA305F" w:rsidRPr="00870F11">
        <w:rPr>
          <w:rFonts w:asciiTheme="majorHAnsi" w:hAnsiTheme="majorHAnsi" w:cs="Calibri"/>
          <w:sz w:val="22"/>
          <w:szCs w:val="22"/>
          <w:lang w:val="en-GB"/>
        </w:rPr>
        <w:t>WfWP</w:t>
      </w:r>
      <w:proofErr w:type="spellEnd"/>
      <w:r w:rsidR="00FA305F" w:rsidRPr="00870F11">
        <w:rPr>
          <w:rFonts w:asciiTheme="majorHAnsi" w:hAnsiTheme="majorHAnsi" w:cs="Calibri"/>
          <w:sz w:val="22"/>
          <w:szCs w:val="22"/>
          <w:lang w:val="en-GB"/>
        </w:rPr>
        <w:t xml:space="preserve">) and the Water Supply and Sanitation Collaborative Council (WSSCC) initiated this activity. </w:t>
      </w:r>
      <w:r w:rsidRPr="00870F11">
        <w:rPr>
          <w:rFonts w:asciiTheme="majorHAnsi" w:hAnsiTheme="majorHAnsi" w:cs="Calibri"/>
          <w:sz w:val="22"/>
          <w:szCs w:val="22"/>
          <w:lang w:val="en-GB"/>
        </w:rPr>
        <w:t>In 2009, 4 regional seminars and conferences</w:t>
      </w:r>
      <w:r w:rsidR="00FF0EC0" w:rsidRPr="00870F11">
        <w:rPr>
          <w:rFonts w:asciiTheme="majorHAnsi" w:hAnsiTheme="majorHAnsi" w:cs="Calibri"/>
          <w:sz w:val="22"/>
          <w:szCs w:val="22"/>
          <w:lang w:val="en-GB"/>
        </w:rPr>
        <w:t xml:space="preserve"> were held with the participation of about</w:t>
      </w:r>
      <w:r w:rsidRPr="00870F11">
        <w:rPr>
          <w:rFonts w:asciiTheme="majorHAnsi" w:hAnsiTheme="majorHAnsi" w:cs="Calibri"/>
          <w:sz w:val="22"/>
          <w:szCs w:val="22"/>
          <w:lang w:val="en-GB"/>
        </w:rPr>
        <w:t xml:space="preserve"> 250 </w:t>
      </w:r>
      <w:r w:rsidR="00FF0EC0" w:rsidRPr="00870F11">
        <w:rPr>
          <w:rFonts w:asciiTheme="majorHAnsi" w:hAnsiTheme="majorHAnsi" w:cs="Calibri"/>
          <w:sz w:val="22"/>
          <w:szCs w:val="22"/>
          <w:lang w:val="en-GB"/>
        </w:rPr>
        <w:t>persons</w:t>
      </w:r>
      <w:r w:rsidR="00E517B1" w:rsidRPr="00870F11">
        <w:rPr>
          <w:rFonts w:asciiTheme="majorHAnsi" w:hAnsiTheme="majorHAnsi" w:cs="Calibri"/>
          <w:sz w:val="22"/>
          <w:szCs w:val="22"/>
          <w:lang w:val="en-GB"/>
        </w:rPr>
        <w:t xml:space="preserve"> in total</w:t>
      </w:r>
      <w:r w:rsidRPr="00870F11">
        <w:rPr>
          <w:rFonts w:asciiTheme="majorHAnsi" w:hAnsiTheme="majorHAnsi" w:cs="Calibri"/>
          <w:sz w:val="22"/>
          <w:szCs w:val="22"/>
          <w:lang w:val="en-GB"/>
        </w:rPr>
        <w:t xml:space="preserve">. </w:t>
      </w:r>
      <w:r w:rsidR="00FF0EC0" w:rsidRPr="00870F11">
        <w:rPr>
          <w:rFonts w:asciiTheme="majorHAnsi" w:hAnsiTheme="majorHAnsi" w:cs="Calibri"/>
          <w:sz w:val="22"/>
          <w:szCs w:val="22"/>
          <w:lang w:val="en-GB"/>
        </w:rPr>
        <w:t xml:space="preserve">Once a first set of draft targets was developed in 2010, </w:t>
      </w:r>
      <w:r w:rsidRPr="00870F11">
        <w:rPr>
          <w:rFonts w:asciiTheme="majorHAnsi" w:hAnsiTheme="majorHAnsi" w:cs="Calibri"/>
          <w:sz w:val="22"/>
          <w:szCs w:val="22"/>
          <w:lang w:val="en-GB"/>
        </w:rPr>
        <w:t>public consultations, including hearings, were organised to involve the public on the</w:t>
      </w:r>
      <w:r w:rsidR="00FA305F" w:rsidRPr="00870F11">
        <w:rPr>
          <w:rFonts w:asciiTheme="majorHAnsi" w:hAnsiTheme="majorHAnsi" w:cs="Calibri"/>
          <w:sz w:val="22"/>
          <w:szCs w:val="22"/>
          <w:lang w:val="en-GB"/>
        </w:rPr>
        <w:t xml:space="preserve"> draft national targets</w:t>
      </w:r>
      <w:r w:rsidRPr="00870F11">
        <w:rPr>
          <w:rFonts w:asciiTheme="majorHAnsi" w:hAnsiTheme="majorHAnsi" w:cs="Calibri"/>
          <w:sz w:val="22"/>
          <w:szCs w:val="22"/>
          <w:lang w:val="en-GB"/>
        </w:rPr>
        <w:t>. The draft document was disseminated electronically together with a notification on the consultation process. Around 300 hard copies were distributed, at conferences as well as by mail</w:t>
      </w:r>
      <w:r w:rsidR="0095077C" w:rsidRPr="00870F11">
        <w:rPr>
          <w:rFonts w:asciiTheme="majorHAnsi" w:hAnsiTheme="majorHAnsi" w:cs="Calibri"/>
          <w:sz w:val="22"/>
          <w:szCs w:val="22"/>
          <w:lang w:val="en-GB"/>
        </w:rPr>
        <w:t xml:space="preserve">. </w:t>
      </w:r>
      <w:r w:rsidR="00E517B1" w:rsidRPr="00870F11">
        <w:rPr>
          <w:rFonts w:asciiTheme="majorHAnsi" w:hAnsiTheme="majorHAnsi" w:cs="Calibri"/>
          <w:sz w:val="22"/>
          <w:szCs w:val="22"/>
          <w:lang w:val="en-GB"/>
        </w:rPr>
        <w:t>Later,</w:t>
      </w:r>
      <w:r w:rsidR="0095077C" w:rsidRPr="00870F11">
        <w:rPr>
          <w:rFonts w:asciiTheme="majorHAnsi" w:hAnsiTheme="majorHAnsi" w:cs="Calibri"/>
          <w:sz w:val="22"/>
          <w:szCs w:val="22"/>
          <w:lang w:val="en-GB"/>
        </w:rPr>
        <w:t xml:space="preserve"> a two days hearing, open to the public, </w:t>
      </w:r>
      <w:r w:rsidRPr="00870F11">
        <w:rPr>
          <w:rFonts w:asciiTheme="majorHAnsi" w:hAnsiTheme="majorHAnsi" w:cs="Calibri"/>
          <w:sz w:val="22"/>
          <w:szCs w:val="22"/>
          <w:lang w:val="en-GB"/>
        </w:rPr>
        <w:t>took place in Kiev with about 40 representatives of stakeholders from all parts of Ukraine. The total cost of the process was about 10.000 Euros.</w:t>
      </w:r>
    </w:p>
    <w:p w14:paraId="113B21FF" w14:textId="77777777" w:rsidR="00FF4544" w:rsidRPr="00870F11" w:rsidRDefault="00FF4544" w:rsidP="00861DE8">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color w:val="FF0000"/>
          <w:sz w:val="22"/>
          <w:szCs w:val="22"/>
          <w:lang w:val="en-GB"/>
        </w:rPr>
      </w:pPr>
    </w:p>
    <w:p w14:paraId="59927998" w14:textId="15881EE7" w:rsidR="00942533" w:rsidRPr="00870F11" w:rsidRDefault="0088447D" w:rsidP="00861DE8">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Calibri"/>
          <w:sz w:val="22"/>
          <w:szCs w:val="22"/>
          <w:lang w:val="en-GB"/>
        </w:rPr>
      </w:pPr>
      <w:r w:rsidRPr="00870F11">
        <w:rPr>
          <w:rFonts w:asciiTheme="majorHAnsi" w:hAnsiTheme="majorHAnsi" w:cs="Calibri"/>
          <w:sz w:val="22"/>
          <w:szCs w:val="22"/>
          <w:lang w:val="en-GB"/>
        </w:rPr>
        <w:t>Case Study 5</w:t>
      </w:r>
    </w:p>
    <w:p w14:paraId="2BB18FBD" w14:textId="608306AD" w:rsidR="00646A73" w:rsidRPr="00870F11" w:rsidRDefault="00861DE8" w:rsidP="00646A73">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Style w:val="apple-converted-space"/>
          <w:rFonts w:asciiTheme="majorHAnsi" w:hAnsiTheme="majorHAnsi" w:cs="Arial"/>
          <w:color w:val="000000"/>
          <w:sz w:val="22"/>
          <w:szCs w:val="22"/>
          <w:shd w:val="clear" w:color="auto" w:fill="A6A6A6"/>
          <w:lang w:val="en-US"/>
        </w:rPr>
      </w:pPr>
      <w:r w:rsidRPr="00870F11">
        <w:rPr>
          <w:rStyle w:val="apple-converted-space"/>
          <w:rFonts w:asciiTheme="majorHAnsi" w:hAnsiTheme="majorHAnsi" w:cs="Arial"/>
          <w:color w:val="000000"/>
          <w:sz w:val="22"/>
          <w:szCs w:val="22"/>
          <w:shd w:val="clear" w:color="auto" w:fill="A6A6A6"/>
          <w:lang w:val="en-US"/>
        </w:rPr>
        <w:t xml:space="preserve">During the target setting process in </w:t>
      </w:r>
      <w:r w:rsidRPr="00870F11">
        <w:rPr>
          <w:rStyle w:val="apple-converted-space"/>
          <w:rFonts w:asciiTheme="majorHAnsi" w:hAnsiTheme="majorHAnsi" w:cs="Arial"/>
          <w:b/>
          <w:color w:val="000000"/>
          <w:sz w:val="22"/>
          <w:szCs w:val="22"/>
          <w:shd w:val="clear" w:color="auto" w:fill="A6A6A6"/>
          <w:lang w:val="en-US"/>
        </w:rPr>
        <w:t>Moldova</w:t>
      </w:r>
      <w:r w:rsidR="00F36B1E" w:rsidRPr="00870F11">
        <w:rPr>
          <w:rStyle w:val="apple-converted-space"/>
          <w:rFonts w:asciiTheme="majorHAnsi" w:hAnsiTheme="majorHAnsi" w:cs="Arial"/>
          <w:b/>
          <w:color w:val="000000"/>
          <w:sz w:val="22"/>
          <w:szCs w:val="22"/>
          <w:shd w:val="clear" w:color="auto" w:fill="A6A6A6"/>
          <w:lang w:val="en-US"/>
        </w:rPr>
        <w:t>,</w:t>
      </w:r>
      <w:r w:rsidRPr="00870F11">
        <w:rPr>
          <w:rStyle w:val="apple-converted-space"/>
          <w:rFonts w:asciiTheme="majorHAnsi" w:hAnsiTheme="majorHAnsi" w:cs="Arial"/>
          <w:color w:val="000000"/>
          <w:sz w:val="22"/>
          <w:szCs w:val="22"/>
          <w:shd w:val="clear" w:color="auto" w:fill="A6A6A6"/>
          <w:lang w:val="en-US"/>
        </w:rPr>
        <w:t xml:space="preserve"> the Ministry of Environment together with the Ministry of Health established a working group (coordination mechanism), which was set up as an open body. Parallel t</w:t>
      </w:r>
      <w:r w:rsidR="00FF4544" w:rsidRPr="00870F11">
        <w:rPr>
          <w:rStyle w:val="apple-converted-space"/>
          <w:rFonts w:asciiTheme="majorHAnsi" w:hAnsiTheme="majorHAnsi" w:cs="Arial"/>
          <w:color w:val="000000"/>
          <w:sz w:val="22"/>
          <w:szCs w:val="22"/>
          <w:shd w:val="clear" w:color="auto" w:fill="A6A6A6"/>
          <w:lang w:val="en-US"/>
        </w:rPr>
        <w:t>o the</w:t>
      </w:r>
      <w:r w:rsidRPr="00870F11">
        <w:rPr>
          <w:rStyle w:val="apple-converted-space"/>
          <w:rFonts w:asciiTheme="majorHAnsi" w:hAnsiTheme="majorHAnsi" w:cs="Arial"/>
          <w:color w:val="000000"/>
          <w:sz w:val="22"/>
          <w:szCs w:val="22"/>
          <w:shd w:val="clear" w:color="auto" w:fill="A6A6A6"/>
          <w:lang w:val="en-US"/>
        </w:rPr>
        <w:t xml:space="preserve"> meetings</w:t>
      </w:r>
      <w:r w:rsidR="00FF4544" w:rsidRPr="00870F11">
        <w:rPr>
          <w:rStyle w:val="apple-converted-space"/>
          <w:rFonts w:asciiTheme="majorHAnsi" w:hAnsiTheme="majorHAnsi" w:cs="Arial"/>
          <w:color w:val="000000"/>
          <w:sz w:val="22"/>
          <w:szCs w:val="22"/>
          <w:shd w:val="clear" w:color="auto" w:fill="A6A6A6"/>
          <w:lang w:val="en-US"/>
        </w:rPr>
        <w:t xml:space="preserve"> of the working group</w:t>
      </w:r>
      <w:r w:rsidR="00F36B1E" w:rsidRPr="00870F11">
        <w:rPr>
          <w:rStyle w:val="apple-converted-space"/>
          <w:rFonts w:asciiTheme="majorHAnsi" w:hAnsiTheme="majorHAnsi" w:cs="Arial"/>
          <w:color w:val="000000"/>
          <w:sz w:val="22"/>
          <w:szCs w:val="22"/>
          <w:shd w:val="clear" w:color="auto" w:fill="A6A6A6"/>
          <w:lang w:val="en-US"/>
        </w:rPr>
        <w:t>,</w:t>
      </w:r>
      <w:r w:rsidRPr="00870F11">
        <w:rPr>
          <w:rStyle w:val="apple-converted-space"/>
          <w:rFonts w:asciiTheme="majorHAnsi" w:hAnsiTheme="majorHAnsi" w:cs="Arial"/>
          <w:color w:val="000000"/>
          <w:sz w:val="22"/>
          <w:szCs w:val="22"/>
          <w:shd w:val="clear" w:color="auto" w:fill="A6A6A6"/>
          <w:lang w:val="en-US"/>
        </w:rPr>
        <w:t xml:space="preserve"> </w:t>
      </w:r>
      <w:r w:rsidR="0049712D" w:rsidRPr="00870F11">
        <w:rPr>
          <w:rStyle w:val="apple-converted-space"/>
          <w:rFonts w:asciiTheme="majorHAnsi" w:hAnsiTheme="majorHAnsi" w:cs="Arial"/>
          <w:color w:val="000000"/>
          <w:sz w:val="22"/>
          <w:szCs w:val="22"/>
          <w:shd w:val="clear" w:color="auto" w:fill="A6A6A6"/>
          <w:lang w:val="en-US"/>
        </w:rPr>
        <w:t xml:space="preserve">three </w:t>
      </w:r>
      <w:r w:rsidRPr="00870F11">
        <w:rPr>
          <w:rStyle w:val="apple-converted-space"/>
          <w:rFonts w:asciiTheme="majorHAnsi" w:hAnsiTheme="majorHAnsi" w:cs="Arial"/>
          <w:color w:val="000000"/>
          <w:sz w:val="22"/>
          <w:szCs w:val="22"/>
          <w:shd w:val="clear" w:color="auto" w:fill="A6A6A6"/>
          <w:lang w:val="en-US"/>
        </w:rPr>
        <w:t>local hearings were held with NGOs and other stakeholders in different parts of the country</w:t>
      </w:r>
      <w:r w:rsidR="00FF4544" w:rsidRPr="00870F11">
        <w:rPr>
          <w:rStyle w:val="apple-converted-space"/>
          <w:rFonts w:asciiTheme="majorHAnsi" w:hAnsiTheme="majorHAnsi" w:cs="Arial"/>
          <w:color w:val="000000"/>
          <w:sz w:val="22"/>
          <w:szCs w:val="22"/>
          <w:shd w:val="clear" w:color="auto" w:fill="A6A6A6"/>
          <w:lang w:val="en-US"/>
        </w:rPr>
        <w:t xml:space="preserve"> (central</w:t>
      </w:r>
      <w:r w:rsidR="0049712D" w:rsidRPr="00870F11">
        <w:rPr>
          <w:rStyle w:val="apple-converted-space"/>
          <w:rFonts w:asciiTheme="majorHAnsi" w:hAnsiTheme="majorHAnsi" w:cs="Arial"/>
          <w:color w:val="000000"/>
          <w:sz w:val="22"/>
          <w:szCs w:val="22"/>
          <w:shd w:val="clear" w:color="auto" w:fill="A6A6A6"/>
          <w:lang w:val="en-US"/>
        </w:rPr>
        <w:t>, north and south)</w:t>
      </w:r>
      <w:r w:rsidRPr="00870F11">
        <w:rPr>
          <w:rStyle w:val="apple-converted-space"/>
          <w:rFonts w:asciiTheme="majorHAnsi" w:hAnsiTheme="majorHAnsi" w:cs="Arial"/>
          <w:color w:val="000000"/>
          <w:sz w:val="22"/>
          <w:szCs w:val="22"/>
          <w:shd w:val="clear" w:color="auto" w:fill="A6A6A6"/>
          <w:lang w:val="en-US"/>
        </w:rPr>
        <w:t xml:space="preserve">. </w:t>
      </w:r>
      <w:r w:rsidR="0049712D" w:rsidRPr="00870F11">
        <w:rPr>
          <w:rStyle w:val="apple-converted-space"/>
          <w:rFonts w:asciiTheme="majorHAnsi" w:hAnsiTheme="majorHAnsi" w:cs="Arial"/>
          <w:color w:val="000000"/>
          <w:sz w:val="22"/>
          <w:szCs w:val="22"/>
          <w:shd w:val="clear" w:color="auto" w:fill="A6A6A6"/>
          <w:lang w:val="en-US"/>
        </w:rPr>
        <w:t xml:space="preserve">The process was funded by the Swiss Agency for Development and Cooperation as well as the UNECE. </w:t>
      </w:r>
      <w:r w:rsidR="00AA7071" w:rsidRPr="00870F11">
        <w:rPr>
          <w:rStyle w:val="apple-converted-space"/>
          <w:rFonts w:asciiTheme="majorHAnsi" w:hAnsiTheme="majorHAnsi" w:cs="Arial"/>
          <w:color w:val="000000"/>
          <w:sz w:val="22"/>
          <w:szCs w:val="22"/>
          <w:shd w:val="clear" w:color="auto" w:fill="A6A6A6"/>
          <w:lang w:val="en-US"/>
        </w:rPr>
        <w:t>Approximately</w:t>
      </w:r>
      <w:r w:rsidRPr="00870F11">
        <w:rPr>
          <w:rStyle w:val="apple-converted-space"/>
          <w:rFonts w:asciiTheme="majorHAnsi" w:hAnsiTheme="majorHAnsi" w:cs="Arial"/>
          <w:color w:val="000000"/>
          <w:sz w:val="22"/>
          <w:szCs w:val="22"/>
          <w:shd w:val="clear" w:color="auto" w:fill="A6A6A6"/>
          <w:lang w:val="en-US"/>
        </w:rPr>
        <w:t xml:space="preserve"> 120 participants attended</w:t>
      </w:r>
      <w:r w:rsidR="00FF4544" w:rsidRPr="00870F11">
        <w:rPr>
          <w:rStyle w:val="apple-converted-space"/>
          <w:rFonts w:asciiTheme="majorHAnsi" w:hAnsiTheme="majorHAnsi" w:cs="Arial"/>
          <w:color w:val="000000"/>
          <w:sz w:val="22"/>
          <w:szCs w:val="22"/>
          <w:shd w:val="clear" w:color="auto" w:fill="A6A6A6"/>
          <w:lang w:val="en-US"/>
        </w:rPr>
        <w:t xml:space="preserve"> in total</w:t>
      </w:r>
      <w:r w:rsidRPr="00870F11">
        <w:rPr>
          <w:rStyle w:val="apple-converted-space"/>
          <w:rFonts w:asciiTheme="majorHAnsi" w:hAnsiTheme="majorHAnsi" w:cs="Arial"/>
          <w:color w:val="000000"/>
          <w:sz w:val="22"/>
          <w:szCs w:val="22"/>
          <w:shd w:val="clear" w:color="auto" w:fill="A6A6A6"/>
          <w:lang w:val="en-US"/>
        </w:rPr>
        <w:t xml:space="preserve">, including scientists, teachers, physicians, individuals and the media. The agenda was set according to the respective local situation and related problems. The cost of </w:t>
      </w:r>
      <w:r w:rsidR="00852DD6" w:rsidRPr="00870F11">
        <w:rPr>
          <w:rStyle w:val="apple-converted-space"/>
          <w:rFonts w:asciiTheme="majorHAnsi" w:hAnsiTheme="majorHAnsi" w:cs="Arial"/>
          <w:color w:val="000000"/>
          <w:sz w:val="22"/>
          <w:szCs w:val="22"/>
          <w:shd w:val="clear" w:color="auto" w:fill="A6A6A6"/>
          <w:lang w:val="en-US"/>
        </w:rPr>
        <w:t xml:space="preserve">each hearing </w:t>
      </w:r>
      <w:r w:rsidR="00F36B1E" w:rsidRPr="00870F11">
        <w:rPr>
          <w:rStyle w:val="apple-converted-space"/>
          <w:rFonts w:asciiTheme="majorHAnsi" w:hAnsiTheme="majorHAnsi" w:cs="Arial"/>
          <w:color w:val="000000"/>
          <w:sz w:val="22"/>
          <w:szCs w:val="22"/>
          <w:shd w:val="clear" w:color="auto" w:fill="A6A6A6"/>
          <w:lang w:val="en-US"/>
        </w:rPr>
        <w:t xml:space="preserve">was </w:t>
      </w:r>
      <w:r w:rsidR="00FF4544" w:rsidRPr="00870F11">
        <w:rPr>
          <w:rStyle w:val="apple-converted-space"/>
          <w:rFonts w:asciiTheme="majorHAnsi" w:hAnsiTheme="majorHAnsi" w:cs="Arial"/>
          <w:color w:val="000000"/>
          <w:sz w:val="22"/>
          <w:szCs w:val="22"/>
          <w:shd w:val="clear" w:color="auto" w:fill="A6A6A6"/>
          <w:lang w:val="en-US"/>
        </w:rPr>
        <w:t>less than</w:t>
      </w:r>
      <w:r w:rsidRPr="00870F11">
        <w:rPr>
          <w:rStyle w:val="apple-converted-space"/>
          <w:rFonts w:asciiTheme="majorHAnsi" w:hAnsiTheme="majorHAnsi" w:cs="Arial"/>
          <w:color w:val="000000"/>
          <w:sz w:val="22"/>
          <w:szCs w:val="22"/>
          <w:shd w:val="clear" w:color="auto" w:fill="A6A6A6"/>
          <w:lang w:val="en-US"/>
        </w:rPr>
        <w:t xml:space="preserve"> US $1500.</w:t>
      </w:r>
      <w:r w:rsidR="0049712D" w:rsidRPr="00870F11">
        <w:rPr>
          <w:rStyle w:val="apple-converted-space"/>
          <w:rFonts w:asciiTheme="majorHAnsi" w:hAnsiTheme="majorHAnsi" w:cs="Arial"/>
          <w:color w:val="000000"/>
          <w:sz w:val="22"/>
          <w:szCs w:val="22"/>
          <w:shd w:val="clear" w:color="auto" w:fill="A6A6A6"/>
          <w:lang w:val="en-US"/>
        </w:rPr>
        <w:t xml:space="preserve"> </w:t>
      </w:r>
      <w:r w:rsidRPr="00870F11">
        <w:rPr>
          <w:rStyle w:val="apple-converted-space"/>
          <w:rFonts w:asciiTheme="majorHAnsi" w:hAnsiTheme="majorHAnsi" w:cs="Arial"/>
          <w:color w:val="000000"/>
          <w:sz w:val="22"/>
          <w:szCs w:val="22"/>
          <w:shd w:val="clear" w:color="auto" w:fill="A6A6A6"/>
          <w:lang w:val="en-US"/>
        </w:rPr>
        <w:t>Each meeting was well prepared including the distribution of information material. In the follow-up</w:t>
      </w:r>
      <w:r w:rsidR="00F36B1E" w:rsidRPr="00870F11">
        <w:rPr>
          <w:rStyle w:val="apple-converted-space"/>
          <w:rFonts w:asciiTheme="majorHAnsi" w:hAnsiTheme="majorHAnsi" w:cs="Arial"/>
          <w:color w:val="000000"/>
          <w:sz w:val="22"/>
          <w:szCs w:val="22"/>
          <w:shd w:val="clear" w:color="auto" w:fill="A6A6A6"/>
          <w:lang w:val="en-US"/>
        </w:rPr>
        <w:t>,</w:t>
      </w:r>
      <w:r w:rsidRPr="00870F11">
        <w:rPr>
          <w:rStyle w:val="apple-converted-space"/>
          <w:rFonts w:asciiTheme="majorHAnsi" w:hAnsiTheme="majorHAnsi" w:cs="Arial"/>
          <w:color w:val="000000"/>
          <w:sz w:val="22"/>
          <w:szCs w:val="22"/>
          <w:shd w:val="clear" w:color="auto" w:fill="A6A6A6"/>
          <w:lang w:val="en-US"/>
        </w:rPr>
        <w:t xml:space="preserve"> comments submitted orally or by e-mail were collected and fed into the process. </w:t>
      </w:r>
    </w:p>
    <w:p w14:paraId="2C0F1DDF" w14:textId="77777777" w:rsidR="00646A73" w:rsidRPr="00870F11" w:rsidRDefault="00646A73" w:rsidP="00646A73">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Style w:val="apple-converted-space"/>
          <w:rFonts w:asciiTheme="majorHAnsi" w:hAnsiTheme="majorHAnsi" w:cs="Arial"/>
          <w:color w:val="000000"/>
          <w:sz w:val="22"/>
          <w:szCs w:val="22"/>
          <w:shd w:val="clear" w:color="auto" w:fill="A6A6A6"/>
          <w:lang w:val="en-US"/>
        </w:rPr>
      </w:pPr>
    </w:p>
    <w:p w14:paraId="34B623BC" w14:textId="77777777" w:rsidR="00451AF7" w:rsidRPr="00870F11" w:rsidRDefault="0088447D" w:rsidP="00451AF7">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Style w:val="apple-converted-space"/>
          <w:rFonts w:asciiTheme="majorHAnsi" w:hAnsiTheme="majorHAnsi" w:cs="Arial"/>
          <w:color w:val="000000"/>
          <w:sz w:val="22"/>
          <w:szCs w:val="22"/>
          <w:shd w:val="clear" w:color="auto" w:fill="A6A6A6"/>
          <w:lang w:val="en-US"/>
        </w:rPr>
      </w:pPr>
      <w:r w:rsidRPr="00870F11">
        <w:rPr>
          <w:rStyle w:val="apple-converted-space"/>
          <w:rFonts w:asciiTheme="majorHAnsi" w:hAnsiTheme="majorHAnsi" w:cs="Arial"/>
          <w:color w:val="000000"/>
          <w:sz w:val="22"/>
          <w:szCs w:val="22"/>
          <w:shd w:val="clear" w:color="auto" w:fill="A6A6A6"/>
          <w:lang w:val="en-US"/>
        </w:rPr>
        <w:t>Case Study 6</w:t>
      </w:r>
    </w:p>
    <w:p w14:paraId="5ACECACE" w14:textId="3CD37D1E" w:rsidR="00861DE8" w:rsidRPr="00870F11" w:rsidRDefault="00646A73" w:rsidP="003430CC">
      <w:pPr>
        <w:pStyle w:val="NormalWeb"/>
        <w:pBdr>
          <w:top w:val="single" w:sz="4" w:space="1" w:color="auto"/>
          <w:left w:val="single" w:sz="4" w:space="4" w:color="auto"/>
          <w:bottom w:val="single" w:sz="4" w:space="1" w:color="auto"/>
          <w:right w:val="single" w:sz="4" w:space="4" w:color="auto"/>
        </w:pBdr>
        <w:shd w:val="clear" w:color="auto" w:fill="A6A6A6"/>
        <w:spacing w:after="0"/>
        <w:ind w:left="0"/>
        <w:jc w:val="both"/>
        <w:rPr>
          <w:rFonts w:asciiTheme="majorHAnsi" w:hAnsiTheme="majorHAnsi" w:cs="Arial"/>
          <w:color w:val="000000"/>
          <w:sz w:val="22"/>
          <w:szCs w:val="22"/>
          <w:shd w:val="clear" w:color="auto" w:fill="A6A6A6"/>
          <w:lang w:val="en-US"/>
        </w:rPr>
      </w:pPr>
      <w:r w:rsidRPr="00870F11">
        <w:rPr>
          <w:rStyle w:val="apple-converted-space"/>
          <w:rFonts w:asciiTheme="majorHAnsi" w:hAnsiTheme="majorHAnsi" w:cs="Arial"/>
          <w:color w:val="000000"/>
          <w:sz w:val="22"/>
          <w:szCs w:val="22"/>
          <w:shd w:val="clear" w:color="auto" w:fill="A6A6A6"/>
          <w:lang w:val="en-US"/>
        </w:rPr>
        <w:t xml:space="preserve">In 2009, in </w:t>
      </w:r>
      <w:r w:rsidRPr="00870F11">
        <w:rPr>
          <w:rStyle w:val="apple-converted-space"/>
          <w:rFonts w:asciiTheme="majorHAnsi" w:hAnsiTheme="majorHAnsi" w:cs="Arial"/>
          <w:b/>
          <w:color w:val="000000"/>
          <w:sz w:val="22"/>
          <w:szCs w:val="22"/>
          <w:shd w:val="clear" w:color="auto" w:fill="A6A6A6"/>
          <w:lang w:val="en-US"/>
        </w:rPr>
        <w:t>France</w:t>
      </w:r>
      <w:r w:rsidR="00F36B1E" w:rsidRPr="00870F11">
        <w:rPr>
          <w:rStyle w:val="apple-converted-space"/>
          <w:rFonts w:asciiTheme="majorHAnsi" w:hAnsiTheme="majorHAnsi" w:cs="Arial"/>
          <w:color w:val="000000"/>
          <w:sz w:val="22"/>
          <w:szCs w:val="22"/>
          <w:shd w:val="clear" w:color="auto" w:fill="A6A6A6"/>
          <w:lang w:val="en-US"/>
        </w:rPr>
        <w:t>,</w:t>
      </w:r>
      <w:r w:rsidRPr="00870F11">
        <w:rPr>
          <w:rStyle w:val="apple-converted-space"/>
          <w:rFonts w:asciiTheme="majorHAnsi" w:hAnsiTheme="majorHAnsi" w:cs="Arial"/>
          <w:color w:val="000000"/>
          <w:sz w:val="22"/>
          <w:szCs w:val="22"/>
          <w:shd w:val="clear" w:color="auto" w:fill="A6A6A6"/>
          <w:lang w:val="en-US"/>
        </w:rPr>
        <w:t xml:space="preserve"> the city of Paris launched a </w:t>
      </w:r>
      <w:r w:rsidR="003430CC" w:rsidRPr="00870F11">
        <w:rPr>
          <w:rStyle w:val="apple-converted-space"/>
          <w:rFonts w:asciiTheme="majorHAnsi" w:hAnsiTheme="majorHAnsi" w:cs="Arial"/>
          <w:color w:val="000000"/>
          <w:sz w:val="22"/>
          <w:szCs w:val="22"/>
          <w:shd w:val="clear" w:color="auto" w:fill="A6A6A6"/>
          <w:lang w:val="en-US"/>
        </w:rPr>
        <w:t xml:space="preserve">two day </w:t>
      </w:r>
      <w:r w:rsidRPr="00870F11">
        <w:rPr>
          <w:rStyle w:val="apple-converted-space"/>
          <w:rFonts w:asciiTheme="majorHAnsi" w:hAnsiTheme="majorHAnsi" w:cs="Arial"/>
          <w:color w:val="000000"/>
          <w:sz w:val="22"/>
          <w:szCs w:val="22"/>
          <w:shd w:val="clear" w:color="auto" w:fill="A6A6A6"/>
          <w:lang w:val="en-US"/>
        </w:rPr>
        <w:t xml:space="preserve">consensus conference on the topic of the future of the raw water network. </w:t>
      </w:r>
      <w:r w:rsidR="003430CC" w:rsidRPr="00870F11">
        <w:rPr>
          <w:rStyle w:val="apple-converted-space"/>
          <w:rFonts w:asciiTheme="majorHAnsi" w:hAnsiTheme="majorHAnsi" w:cs="Arial"/>
          <w:color w:val="000000"/>
          <w:sz w:val="22"/>
          <w:szCs w:val="22"/>
          <w:shd w:val="clear" w:color="auto" w:fill="A6A6A6"/>
          <w:lang w:val="en-US"/>
        </w:rPr>
        <w:t>(More information is available in case study 1</w:t>
      </w:r>
      <w:r w:rsidR="003908BD" w:rsidRPr="00870F11">
        <w:rPr>
          <w:rStyle w:val="apple-converted-space"/>
          <w:rFonts w:asciiTheme="majorHAnsi" w:hAnsiTheme="majorHAnsi" w:cs="Arial"/>
          <w:color w:val="000000"/>
          <w:sz w:val="22"/>
          <w:szCs w:val="22"/>
          <w:shd w:val="clear" w:color="auto" w:fill="A6A6A6"/>
          <w:lang w:val="en-US"/>
        </w:rPr>
        <w:t>1</w:t>
      </w:r>
      <w:r w:rsidR="003430CC" w:rsidRPr="00870F11">
        <w:rPr>
          <w:rStyle w:val="apple-converted-space"/>
          <w:rFonts w:asciiTheme="majorHAnsi" w:hAnsiTheme="majorHAnsi" w:cs="Arial"/>
          <w:color w:val="000000"/>
          <w:sz w:val="22"/>
          <w:szCs w:val="22"/>
          <w:shd w:val="clear" w:color="auto" w:fill="A6A6A6"/>
          <w:lang w:val="en-US"/>
        </w:rPr>
        <w:t xml:space="preserve"> – Consensus conference).</w:t>
      </w:r>
      <w:r w:rsidRPr="00870F11">
        <w:rPr>
          <w:rStyle w:val="apple-converted-space"/>
          <w:rFonts w:asciiTheme="majorHAnsi" w:hAnsiTheme="majorHAnsi" w:cs="Arial"/>
          <w:color w:val="000000"/>
          <w:sz w:val="22"/>
          <w:szCs w:val="22"/>
          <w:shd w:val="clear" w:color="auto" w:fill="A6A6A6"/>
          <w:lang w:val="en-US"/>
        </w:rPr>
        <w:t xml:space="preserve"> The </w:t>
      </w:r>
      <w:proofErr w:type="spellStart"/>
      <w:r w:rsidR="003430CC" w:rsidRPr="00870F11">
        <w:rPr>
          <w:rStyle w:val="apple-converted-space"/>
          <w:rFonts w:asciiTheme="majorHAnsi" w:hAnsiTheme="majorHAnsi" w:cs="Arial"/>
          <w:color w:val="000000"/>
          <w:sz w:val="22"/>
          <w:szCs w:val="22"/>
          <w:shd w:val="clear" w:color="auto" w:fill="A6A6A6"/>
          <w:lang w:val="en-US"/>
        </w:rPr>
        <w:t>consulation</w:t>
      </w:r>
      <w:proofErr w:type="spellEnd"/>
      <w:r w:rsidR="003430CC" w:rsidRPr="00870F11">
        <w:rPr>
          <w:rStyle w:val="apple-converted-space"/>
          <w:rFonts w:asciiTheme="majorHAnsi" w:hAnsiTheme="majorHAnsi" w:cs="Arial"/>
          <w:color w:val="000000"/>
          <w:sz w:val="22"/>
          <w:szCs w:val="22"/>
          <w:shd w:val="clear" w:color="auto" w:fill="A6A6A6"/>
          <w:lang w:val="en-US"/>
        </w:rPr>
        <w:t xml:space="preserve"> </w:t>
      </w:r>
      <w:r w:rsidRPr="00870F11">
        <w:rPr>
          <w:rStyle w:val="apple-converted-space"/>
          <w:rFonts w:asciiTheme="majorHAnsi" w:hAnsiTheme="majorHAnsi" w:cs="Arial"/>
          <w:color w:val="000000"/>
          <w:sz w:val="22"/>
          <w:szCs w:val="22"/>
          <w:shd w:val="clear" w:color="auto" w:fill="A6A6A6"/>
          <w:lang w:val="en-US"/>
        </w:rPr>
        <w:t xml:space="preserve">was planned with sufficient time and an adequate budget; it took 6 months and </w:t>
      </w:r>
      <w:r w:rsidR="00F36B1E" w:rsidRPr="00870F11">
        <w:rPr>
          <w:rStyle w:val="apple-converted-space"/>
          <w:rFonts w:asciiTheme="majorHAnsi" w:hAnsiTheme="majorHAnsi" w:cs="Arial"/>
          <w:color w:val="000000"/>
          <w:sz w:val="22"/>
          <w:szCs w:val="22"/>
          <w:shd w:val="clear" w:color="auto" w:fill="A6A6A6"/>
          <w:lang w:val="en-US"/>
        </w:rPr>
        <w:t xml:space="preserve">cost </w:t>
      </w:r>
      <w:r w:rsidRPr="00870F11">
        <w:rPr>
          <w:rStyle w:val="apple-converted-space"/>
          <w:rFonts w:asciiTheme="majorHAnsi" w:hAnsiTheme="majorHAnsi" w:cs="Arial"/>
          <w:color w:val="000000"/>
          <w:sz w:val="22"/>
          <w:szCs w:val="22"/>
          <w:shd w:val="clear" w:color="auto" w:fill="A6A6A6"/>
          <w:lang w:val="en-US"/>
        </w:rPr>
        <w:t>around 10.000 Euros to plan and implement the conference</w:t>
      </w:r>
    </w:p>
    <w:p w14:paraId="4A4733A0" w14:textId="77777777" w:rsidR="00735AB3" w:rsidRPr="00870F11" w:rsidRDefault="00735AB3" w:rsidP="00735AB3">
      <w:pPr>
        <w:rPr>
          <w:rFonts w:asciiTheme="majorHAnsi" w:hAnsiTheme="majorHAnsi"/>
          <w:sz w:val="22"/>
          <w:szCs w:val="22"/>
        </w:rPr>
      </w:pPr>
    </w:p>
    <w:p w14:paraId="1A5F17DB" w14:textId="77777777" w:rsidR="00D802BD" w:rsidRPr="00870F11" w:rsidRDefault="00D802BD" w:rsidP="00D802BD">
      <w:pPr>
        <w:rPr>
          <w:rFonts w:asciiTheme="majorHAnsi" w:hAnsiTheme="majorHAnsi" w:cs="Calibri"/>
          <w:sz w:val="22"/>
          <w:szCs w:val="22"/>
        </w:rPr>
      </w:pPr>
      <w:r w:rsidRPr="00870F11">
        <w:rPr>
          <w:rFonts w:asciiTheme="majorHAnsi" w:hAnsiTheme="majorHAnsi" w:cs="Calibri"/>
          <w:sz w:val="22"/>
          <w:szCs w:val="22"/>
        </w:rPr>
        <w:t>Organizing and implementing a public consultation might be a long process. It should be carefully planned in advance, considering all relevant steps, to ensure reaching the expected outcomes.</w:t>
      </w:r>
    </w:p>
    <w:p w14:paraId="6EE6768E" w14:textId="77777777" w:rsidR="00D802BD" w:rsidRPr="00870F11" w:rsidRDefault="00D802BD" w:rsidP="00735AB3">
      <w:pPr>
        <w:rPr>
          <w:rFonts w:asciiTheme="majorHAnsi" w:hAnsiTheme="majorHAnsi"/>
          <w:sz w:val="22"/>
          <w:szCs w:val="22"/>
        </w:rPr>
      </w:pPr>
    </w:p>
    <w:p w14:paraId="28946575" w14:textId="5CBCDB34" w:rsidR="00735AB3" w:rsidRPr="00870F11" w:rsidRDefault="00735AB3" w:rsidP="00735AB3">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rPr>
      </w:pPr>
      <w:r w:rsidRPr="00870F11">
        <w:rPr>
          <w:rFonts w:asciiTheme="majorHAnsi" w:hAnsiTheme="majorHAnsi"/>
          <w:sz w:val="22"/>
          <w:szCs w:val="22"/>
        </w:rPr>
        <w:t xml:space="preserve">TIME NEEDED FOR THE INVOLVEMENT OF THE PUBLIC </w:t>
      </w:r>
    </w:p>
    <w:p w14:paraId="20E9E300" w14:textId="3265DD8C" w:rsidR="0088447D" w:rsidRPr="00870F11" w:rsidRDefault="0088447D" w:rsidP="00735AB3">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rPr>
      </w:pPr>
      <w:r w:rsidRPr="00870F11">
        <w:rPr>
          <w:rFonts w:asciiTheme="majorHAnsi" w:hAnsiTheme="majorHAnsi"/>
          <w:sz w:val="22"/>
          <w:szCs w:val="22"/>
        </w:rPr>
        <w:t>Case Study 7</w:t>
      </w:r>
    </w:p>
    <w:p w14:paraId="6004F54C" w14:textId="164A05E2" w:rsidR="00735AB3" w:rsidRPr="00870F11" w:rsidRDefault="00735AB3" w:rsidP="00735AB3">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rPr>
      </w:pPr>
      <w:r w:rsidRPr="00870F11">
        <w:rPr>
          <w:rFonts w:asciiTheme="majorHAnsi" w:hAnsiTheme="majorHAnsi"/>
          <w:sz w:val="22"/>
          <w:szCs w:val="22"/>
        </w:rPr>
        <w:t xml:space="preserve">In </w:t>
      </w:r>
      <w:r w:rsidRPr="00870F11">
        <w:rPr>
          <w:rFonts w:asciiTheme="majorHAnsi" w:hAnsiTheme="majorHAnsi"/>
          <w:b/>
          <w:sz w:val="22"/>
          <w:szCs w:val="22"/>
        </w:rPr>
        <w:t>Hungary</w:t>
      </w:r>
      <w:r w:rsidR="00451AF7" w:rsidRPr="00870F11">
        <w:rPr>
          <w:rFonts w:asciiTheme="majorHAnsi" w:hAnsiTheme="majorHAnsi"/>
          <w:b/>
          <w:sz w:val="22"/>
          <w:szCs w:val="22"/>
        </w:rPr>
        <w:t>,</w:t>
      </w:r>
      <w:r w:rsidRPr="00870F11">
        <w:rPr>
          <w:rFonts w:asciiTheme="majorHAnsi" w:hAnsiTheme="majorHAnsi"/>
          <w:sz w:val="22"/>
          <w:szCs w:val="22"/>
        </w:rPr>
        <w:t xml:space="preserve"> a strategy for public participation was developed in 2006/2007 and it was applied during the preparation of the first River Basin Management Plan (RBMP) within the framework of the WFD. Four major interest groups were defined: (1) Central and local governments; (2) NGOs; (3) Water </w:t>
      </w:r>
      <w:r w:rsidRPr="00870F11">
        <w:rPr>
          <w:rFonts w:asciiTheme="majorHAnsi" w:hAnsiTheme="majorHAnsi"/>
          <w:sz w:val="22"/>
          <w:szCs w:val="22"/>
        </w:rPr>
        <w:lastRenderedPageBreak/>
        <w:t>users; (4) Professionals. All were represented in water management councils with the mandate to supervise the planning process. In 2009</w:t>
      </w:r>
      <w:r w:rsidR="00550EDE" w:rsidRPr="00870F11">
        <w:rPr>
          <w:rFonts w:asciiTheme="majorHAnsi" w:hAnsiTheme="majorHAnsi"/>
          <w:sz w:val="22"/>
          <w:szCs w:val="22"/>
        </w:rPr>
        <w:t>,</w:t>
      </w:r>
      <w:r w:rsidRPr="00870F11">
        <w:rPr>
          <w:rFonts w:asciiTheme="majorHAnsi" w:hAnsiTheme="majorHAnsi"/>
          <w:sz w:val="22"/>
          <w:szCs w:val="22"/>
        </w:rPr>
        <w:t xml:space="preserve"> written and verbal consultations were held on the draft RBMP. An official website (</w:t>
      </w:r>
      <w:hyperlink r:id="rId14" w:history="1">
        <w:r w:rsidRPr="00870F11">
          <w:rPr>
            <w:rStyle w:val="Hyperlink"/>
            <w:rFonts w:asciiTheme="majorHAnsi" w:hAnsiTheme="majorHAnsi"/>
            <w:sz w:val="22"/>
            <w:szCs w:val="22"/>
          </w:rPr>
          <w:t>www.vizeink.hu</w:t>
        </w:r>
      </w:hyperlink>
      <w:r w:rsidRPr="00870F11">
        <w:rPr>
          <w:rStyle w:val="Hyperlink"/>
          <w:rFonts w:asciiTheme="majorHAnsi" w:hAnsiTheme="majorHAnsi"/>
          <w:sz w:val="22"/>
          <w:szCs w:val="22"/>
        </w:rPr>
        <w:t xml:space="preserve">) </w:t>
      </w:r>
      <w:r w:rsidRPr="00870F11">
        <w:rPr>
          <w:rStyle w:val="Hyperlink"/>
          <w:rFonts w:asciiTheme="majorHAnsi" w:hAnsiTheme="majorHAnsi"/>
          <w:color w:val="auto"/>
          <w:sz w:val="22"/>
          <w:szCs w:val="22"/>
          <w:u w:val="none"/>
        </w:rPr>
        <w:t>allowed for submitting written comments. In total 3800 comments were submitted,</w:t>
      </w:r>
      <w:r w:rsidRPr="00870F11">
        <w:rPr>
          <w:rFonts w:asciiTheme="majorHAnsi" w:hAnsiTheme="majorHAnsi"/>
          <w:sz w:val="22"/>
          <w:szCs w:val="22"/>
        </w:rPr>
        <w:t xml:space="preserve"> considered and documented in the final RBMP. The process took 3 years and was an unprecedented exercise </w:t>
      </w:r>
      <w:r w:rsidR="008B2BFD" w:rsidRPr="00870F11">
        <w:rPr>
          <w:rFonts w:asciiTheme="majorHAnsi" w:hAnsiTheme="majorHAnsi"/>
          <w:sz w:val="22"/>
          <w:szCs w:val="22"/>
        </w:rPr>
        <w:t>for</w:t>
      </w:r>
      <w:r w:rsidR="00D86433" w:rsidRPr="00870F11">
        <w:rPr>
          <w:rFonts w:asciiTheme="majorHAnsi" w:hAnsiTheme="majorHAnsi"/>
          <w:sz w:val="22"/>
          <w:szCs w:val="22"/>
        </w:rPr>
        <w:t xml:space="preserve"> Hungary</w:t>
      </w:r>
      <w:r w:rsidR="008B2BFD" w:rsidRPr="00870F11">
        <w:rPr>
          <w:rFonts w:asciiTheme="majorHAnsi" w:hAnsiTheme="majorHAnsi"/>
          <w:sz w:val="22"/>
          <w:szCs w:val="22"/>
        </w:rPr>
        <w:t>,</w:t>
      </w:r>
      <w:r w:rsidR="00D86433" w:rsidRPr="00870F11">
        <w:rPr>
          <w:rFonts w:asciiTheme="majorHAnsi" w:hAnsiTheme="majorHAnsi"/>
          <w:sz w:val="22"/>
          <w:szCs w:val="22"/>
        </w:rPr>
        <w:t xml:space="preserve"> </w:t>
      </w:r>
      <w:r w:rsidRPr="00870F11">
        <w:rPr>
          <w:rFonts w:asciiTheme="majorHAnsi" w:hAnsiTheme="majorHAnsi"/>
          <w:sz w:val="22"/>
          <w:szCs w:val="22"/>
        </w:rPr>
        <w:t>resulting in an improved</w:t>
      </w:r>
      <w:r w:rsidR="00550EDE" w:rsidRPr="00870F11">
        <w:rPr>
          <w:rFonts w:asciiTheme="majorHAnsi" w:hAnsiTheme="majorHAnsi"/>
          <w:sz w:val="22"/>
          <w:szCs w:val="22"/>
        </w:rPr>
        <w:t xml:space="preserve"> plan and increased awareness amongst</w:t>
      </w:r>
      <w:r w:rsidRPr="00870F11">
        <w:rPr>
          <w:rFonts w:asciiTheme="majorHAnsi" w:hAnsiTheme="majorHAnsi"/>
          <w:sz w:val="22"/>
          <w:szCs w:val="22"/>
        </w:rPr>
        <w:t xml:space="preserve"> the stakeholders.</w:t>
      </w:r>
    </w:p>
    <w:p w14:paraId="6374D6CF" w14:textId="77777777" w:rsidR="00ED4F5B" w:rsidRPr="00870F11" w:rsidRDefault="00444D10" w:rsidP="003224F1">
      <w:pPr>
        <w:pStyle w:val="Heading3"/>
        <w:ind w:left="360"/>
        <w:rPr>
          <w:sz w:val="22"/>
          <w:szCs w:val="22"/>
        </w:rPr>
      </w:pPr>
      <w:bookmarkStart w:id="19" w:name="_Toc359829300"/>
      <w:r w:rsidRPr="00870F11">
        <w:rPr>
          <w:sz w:val="22"/>
          <w:szCs w:val="22"/>
        </w:rPr>
        <w:t>e)</w:t>
      </w:r>
      <w:r w:rsidRPr="00870F11">
        <w:rPr>
          <w:sz w:val="22"/>
          <w:szCs w:val="22"/>
        </w:rPr>
        <w:tab/>
        <w:t>Key Issues</w:t>
      </w:r>
      <w:bookmarkEnd w:id="19"/>
    </w:p>
    <w:p w14:paraId="5E38EB6B" w14:textId="77777777" w:rsidR="00C311CB" w:rsidRPr="00870F11" w:rsidRDefault="00C311CB" w:rsidP="00C311CB">
      <w:pPr>
        <w:rPr>
          <w:rFonts w:asciiTheme="majorHAnsi" w:hAnsiTheme="majorHAnsi"/>
          <w:sz w:val="22"/>
          <w:szCs w:val="22"/>
        </w:rPr>
      </w:pPr>
    </w:p>
    <w:p w14:paraId="48AC5770" w14:textId="3C8144AF" w:rsidR="00C311CB" w:rsidRPr="00870F11" w:rsidRDefault="00C311CB"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 xml:space="preserve">The main challenges to ensuring public participation under the Protocol are the lack of awareness of the public authorities’ obligations </w:t>
      </w:r>
      <w:r w:rsidR="00F36B1E" w:rsidRPr="00870F11">
        <w:rPr>
          <w:rFonts w:asciiTheme="majorHAnsi" w:hAnsiTheme="majorHAnsi"/>
          <w:sz w:val="22"/>
          <w:szCs w:val="22"/>
        </w:rPr>
        <w:t xml:space="preserve">and the public’s rights </w:t>
      </w:r>
      <w:r w:rsidRPr="00870F11">
        <w:rPr>
          <w:rFonts w:asciiTheme="majorHAnsi" w:hAnsiTheme="majorHAnsi"/>
          <w:sz w:val="22"/>
          <w:szCs w:val="22"/>
        </w:rPr>
        <w:t>regarding publ</w:t>
      </w:r>
      <w:r w:rsidR="00CD063F" w:rsidRPr="00870F11">
        <w:rPr>
          <w:rFonts w:asciiTheme="majorHAnsi" w:hAnsiTheme="majorHAnsi"/>
          <w:sz w:val="22"/>
          <w:szCs w:val="22"/>
        </w:rPr>
        <w:t xml:space="preserve">ic participation, the lack of national </w:t>
      </w:r>
      <w:r w:rsidRPr="00870F11">
        <w:rPr>
          <w:rFonts w:asciiTheme="majorHAnsi" w:hAnsiTheme="majorHAnsi"/>
          <w:sz w:val="22"/>
          <w:szCs w:val="22"/>
        </w:rPr>
        <w:t>legal framework</w:t>
      </w:r>
      <w:r w:rsidR="00CD063F" w:rsidRPr="00870F11">
        <w:rPr>
          <w:rFonts w:asciiTheme="majorHAnsi" w:hAnsiTheme="majorHAnsi"/>
          <w:sz w:val="22"/>
          <w:szCs w:val="22"/>
        </w:rPr>
        <w:t>s</w:t>
      </w:r>
      <w:r w:rsidRPr="00870F11">
        <w:rPr>
          <w:rFonts w:asciiTheme="majorHAnsi" w:hAnsiTheme="majorHAnsi"/>
          <w:sz w:val="22"/>
          <w:szCs w:val="22"/>
        </w:rPr>
        <w:t xml:space="preserve">, </w:t>
      </w:r>
      <w:proofErr w:type="gramStart"/>
      <w:r w:rsidRPr="00870F11">
        <w:rPr>
          <w:rFonts w:asciiTheme="majorHAnsi" w:hAnsiTheme="majorHAnsi"/>
          <w:sz w:val="22"/>
          <w:szCs w:val="22"/>
        </w:rPr>
        <w:t>the</w:t>
      </w:r>
      <w:proofErr w:type="gramEnd"/>
      <w:r w:rsidRPr="00870F11">
        <w:rPr>
          <w:rFonts w:asciiTheme="majorHAnsi" w:hAnsiTheme="majorHAnsi"/>
          <w:sz w:val="22"/>
          <w:szCs w:val="22"/>
        </w:rPr>
        <w:t xml:space="preserve"> lack of access to information</w:t>
      </w:r>
      <w:r w:rsidR="00CD063F" w:rsidRPr="00870F11">
        <w:rPr>
          <w:rFonts w:asciiTheme="majorHAnsi" w:hAnsiTheme="majorHAnsi"/>
          <w:sz w:val="22"/>
          <w:szCs w:val="22"/>
        </w:rPr>
        <w:t xml:space="preserve"> regarding the decision-making</w:t>
      </w:r>
      <w:r w:rsidR="00F36B1E" w:rsidRPr="00870F11">
        <w:rPr>
          <w:rFonts w:asciiTheme="majorHAnsi" w:hAnsiTheme="majorHAnsi"/>
          <w:sz w:val="22"/>
          <w:szCs w:val="22"/>
        </w:rPr>
        <w:t xml:space="preserve"> process</w:t>
      </w:r>
      <w:r w:rsidRPr="00870F11">
        <w:rPr>
          <w:rFonts w:asciiTheme="majorHAnsi" w:hAnsiTheme="majorHAnsi"/>
          <w:sz w:val="22"/>
          <w:szCs w:val="22"/>
        </w:rPr>
        <w:t>, the lack of political will, the lack of cross-</w:t>
      </w:r>
      <w:proofErr w:type="spellStart"/>
      <w:r w:rsidRPr="00870F11">
        <w:rPr>
          <w:rFonts w:asciiTheme="majorHAnsi" w:hAnsiTheme="majorHAnsi"/>
          <w:sz w:val="22"/>
          <w:szCs w:val="22"/>
        </w:rPr>
        <w:t>sectoral</w:t>
      </w:r>
      <w:proofErr w:type="spellEnd"/>
      <w:r w:rsidRPr="00870F11">
        <w:rPr>
          <w:rFonts w:asciiTheme="majorHAnsi" w:hAnsiTheme="majorHAnsi"/>
          <w:sz w:val="22"/>
          <w:szCs w:val="22"/>
        </w:rPr>
        <w:t xml:space="preserve"> cooperation and </w:t>
      </w:r>
      <w:r w:rsidR="00F36B1E" w:rsidRPr="00870F11">
        <w:rPr>
          <w:rFonts w:asciiTheme="majorHAnsi" w:hAnsiTheme="majorHAnsi"/>
          <w:sz w:val="22"/>
          <w:szCs w:val="22"/>
        </w:rPr>
        <w:t>the</w:t>
      </w:r>
      <w:r w:rsidRPr="00870F11">
        <w:rPr>
          <w:rFonts w:asciiTheme="majorHAnsi" w:hAnsiTheme="majorHAnsi"/>
          <w:sz w:val="22"/>
          <w:szCs w:val="22"/>
        </w:rPr>
        <w:t xml:space="preserve"> lack of funding.</w:t>
      </w:r>
    </w:p>
    <w:p w14:paraId="6E6ABEBF" w14:textId="4634BD39" w:rsidR="00C311CB" w:rsidRPr="00870F11" w:rsidRDefault="0014283D"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P</w:t>
      </w:r>
      <w:r w:rsidR="00C311CB" w:rsidRPr="00870F11">
        <w:rPr>
          <w:rFonts w:asciiTheme="majorHAnsi" w:hAnsiTheme="majorHAnsi"/>
          <w:sz w:val="22"/>
          <w:szCs w:val="22"/>
        </w:rPr>
        <w:t>ublic parti</w:t>
      </w:r>
      <w:r w:rsidR="00CD063F" w:rsidRPr="00870F11">
        <w:rPr>
          <w:rFonts w:asciiTheme="majorHAnsi" w:hAnsiTheme="majorHAnsi"/>
          <w:sz w:val="22"/>
          <w:szCs w:val="22"/>
        </w:rPr>
        <w:t>cipation has to be</w:t>
      </w:r>
      <w:r w:rsidRPr="00870F11">
        <w:rPr>
          <w:rFonts w:asciiTheme="majorHAnsi" w:hAnsiTheme="majorHAnsi"/>
          <w:sz w:val="22"/>
          <w:szCs w:val="22"/>
        </w:rPr>
        <w:t xml:space="preserve"> applied when implementing the main Protocol’s provisions:</w:t>
      </w:r>
      <w:r w:rsidR="00C311CB" w:rsidRPr="00870F11">
        <w:rPr>
          <w:rFonts w:asciiTheme="majorHAnsi" w:hAnsiTheme="majorHAnsi"/>
          <w:sz w:val="22"/>
          <w:szCs w:val="22"/>
        </w:rPr>
        <w:t xml:space="preserve"> the setting of targets and target dates (article 6.2), the development of water-man</w:t>
      </w:r>
      <w:r w:rsidRPr="00870F11">
        <w:rPr>
          <w:rFonts w:asciiTheme="majorHAnsi" w:hAnsiTheme="majorHAnsi"/>
          <w:sz w:val="22"/>
          <w:szCs w:val="22"/>
        </w:rPr>
        <w:t>agement plans (article 6.5),</w:t>
      </w:r>
      <w:r w:rsidR="00C311CB" w:rsidRPr="00870F11">
        <w:rPr>
          <w:rFonts w:asciiTheme="majorHAnsi" w:hAnsiTheme="majorHAnsi"/>
          <w:sz w:val="22"/>
          <w:szCs w:val="22"/>
        </w:rPr>
        <w:t xml:space="preserve"> international cooperation (articles 11 to 14) and reporting (article 7.5).</w:t>
      </w:r>
    </w:p>
    <w:p w14:paraId="55135298" w14:textId="312C1FF9" w:rsidR="00C311CB" w:rsidRPr="00870F11" w:rsidRDefault="00F36B1E"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 xml:space="preserve">Relevant </w:t>
      </w:r>
      <w:r w:rsidR="00C311CB" w:rsidRPr="00870F11">
        <w:rPr>
          <w:rFonts w:asciiTheme="majorHAnsi" w:hAnsiTheme="majorHAnsi"/>
          <w:sz w:val="22"/>
          <w:szCs w:val="22"/>
        </w:rPr>
        <w:t>regional</w:t>
      </w:r>
      <w:r w:rsidR="0014283D" w:rsidRPr="00870F11">
        <w:rPr>
          <w:rFonts w:asciiTheme="majorHAnsi" w:hAnsiTheme="majorHAnsi"/>
          <w:sz w:val="22"/>
          <w:szCs w:val="22"/>
        </w:rPr>
        <w:t xml:space="preserve"> and international</w:t>
      </w:r>
      <w:r w:rsidR="00C311CB" w:rsidRPr="00870F11">
        <w:rPr>
          <w:rFonts w:asciiTheme="majorHAnsi" w:hAnsiTheme="majorHAnsi"/>
          <w:sz w:val="22"/>
          <w:szCs w:val="22"/>
        </w:rPr>
        <w:t xml:space="preserve"> instruments are the Aarhus Convention, the E</w:t>
      </w:r>
      <w:r w:rsidRPr="00870F11">
        <w:rPr>
          <w:rFonts w:asciiTheme="majorHAnsi" w:hAnsiTheme="majorHAnsi"/>
          <w:sz w:val="22"/>
          <w:szCs w:val="22"/>
        </w:rPr>
        <w:t>spoo</w:t>
      </w:r>
      <w:r w:rsidR="00C311CB" w:rsidRPr="00870F11">
        <w:rPr>
          <w:rFonts w:asciiTheme="majorHAnsi" w:hAnsiTheme="majorHAnsi"/>
          <w:sz w:val="22"/>
          <w:szCs w:val="22"/>
        </w:rPr>
        <w:t xml:space="preserve"> Convention, the Water Framework Directive and the Rio </w:t>
      </w:r>
      <w:proofErr w:type="gramStart"/>
      <w:r w:rsidR="00C311CB" w:rsidRPr="00870F11">
        <w:rPr>
          <w:rFonts w:asciiTheme="majorHAnsi" w:hAnsiTheme="majorHAnsi"/>
          <w:sz w:val="22"/>
          <w:szCs w:val="22"/>
        </w:rPr>
        <w:t>Plus</w:t>
      </w:r>
      <w:proofErr w:type="gramEnd"/>
      <w:r w:rsidR="00C311CB" w:rsidRPr="00870F11">
        <w:rPr>
          <w:rFonts w:asciiTheme="majorHAnsi" w:hAnsiTheme="majorHAnsi"/>
          <w:sz w:val="22"/>
          <w:szCs w:val="22"/>
        </w:rPr>
        <w:t xml:space="preserve"> 20 outcome document “The Future We Want”.</w:t>
      </w:r>
    </w:p>
    <w:p w14:paraId="0941D482" w14:textId="6A054B4B" w:rsidR="00905774" w:rsidRPr="00870F11" w:rsidRDefault="00A14240"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Striking</w:t>
      </w:r>
      <w:r w:rsidR="00905774" w:rsidRPr="00870F11">
        <w:rPr>
          <w:rFonts w:asciiTheme="majorHAnsi" w:hAnsiTheme="majorHAnsi"/>
          <w:sz w:val="22"/>
          <w:szCs w:val="22"/>
        </w:rPr>
        <w:t xml:space="preserve"> the balance between specialists and non-specialists, between </w:t>
      </w:r>
      <w:r w:rsidRPr="00870F11">
        <w:rPr>
          <w:rFonts w:asciiTheme="majorHAnsi" w:hAnsiTheme="majorHAnsi"/>
          <w:sz w:val="22"/>
          <w:szCs w:val="22"/>
        </w:rPr>
        <w:t xml:space="preserve">stakeholders coming from </w:t>
      </w:r>
      <w:r w:rsidR="00905774" w:rsidRPr="00870F11">
        <w:rPr>
          <w:rFonts w:asciiTheme="majorHAnsi" w:hAnsiTheme="majorHAnsi"/>
          <w:sz w:val="22"/>
          <w:szCs w:val="22"/>
        </w:rPr>
        <w:t>different levels (from local to national) and</w:t>
      </w:r>
      <w:r w:rsidRPr="00870F11">
        <w:rPr>
          <w:rFonts w:asciiTheme="majorHAnsi" w:hAnsiTheme="majorHAnsi"/>
          <w:sz w:val="22"/>
          <w:szCs w:val="22"/>
        </w:rPr>
        <w:t xml:space="preserve"> from</w:t>
      </w:r>
      <w:r w:rsidR="00905774" w:rsidRPr="00870F11">
        <w:rPr>
          <w:rFonts w:asciiTheme="majorHAnsi" w:hAnsiTheme="majorHAnsi"/>
          <w:sz w:val="22"/>
          <w:szCs w:val="22"/>
        </w:rPr>
        <w:t xml:space="preserve"> diffe</w:t>
      </w:r>
      <w:r w:rsidRPr="00870F11">
        <w:rPr>
          <w:rFonts w:asciiTheme="majorHAnsi" w:hAnsiTheme="majorHAnsi"/>
          <w:sz w:val="22"/>
          <w:szCs w:val="22"/>
        </w:rPr>
        <w:t>rent sectors is key for the involvement of a broad set of stakeholders when establishing the coordination mechanism.</w:t>
      </w:r>
    </w:p>
    <w:p w14:paraId="1F8F28D2" w14:textId="2B43E806" w:rsidR="00A14240" w:rsidRPr="00870F11" w:rsidRDefault="00D04562"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Stakeholders’</w:t>
      </w:r>
      <w:r w:rsidR="00A14240" w:rsidRPr="00870F11">
        <w:rPr>
          <w:rFonts w:asciiTheme="majorHAnsi" w:hAnsiTheme="majorHAnsi"/>
          <w:sz w:val="22"/>
          <w:szCs w:val="22"/>
        </w:rPr>
        <w:t xml:space="preserve"> identification requires ensuring equal opportunities for all stakeholders to participate in the decision-making process and provi</w:t>
      </w:r>
      <w:r w:rsidR="0014283D" w:rsidRPr="00870F11">
        <w:rPr>
          <w:rFonts w:asciiTheme="majorHAnsi" w:hAnsiTheme="majorHAnsi"/>
          <w:sz w:val="22"/>
          <w:szCs w:val="22"/>
        </w:rPr>
        <w:t>ding</w:t>
      </w:r>
      <w:r w:rsidR="00A14240" w:rsidRPr="00870F11">
        <w:rPr>
          <w:rFonts w:asciiTheme="majorHAnsi" w:hAnsiTheme="majorHAnsi"/>
          <w:sz w:val="22"/>
          <w:szCs w:val="22"/>
        </w:rPr>
        <w:t xml:space="preserve"> for special measures to include minorities and marginalised groups.</w:t>
      </w:r>
    </w:p>
    <w:p w14:paraId="59FBE710" w14:textId="3CB6E468" w:rsidR="00A14240" w:rsidRPr="00870F11" w:rsidRDefault="00A14240" w:rsidP="005B11C8">
      <w:pPr>
        <w:pStyle w:val="ListParagraph"/>
        <w:numPr>
          <w:ilvl w:val="0"/>
          <w:numId w:val="11"/>
        </w:numPr>
        <w:rPr>
          <w:rFonts w:asciiTheme="majorHAnsi" w:hAnsiTheme="majorHAnsi"/>
          <w:sz w:val="22"/>
          <w:szCs w:val="22"/>
        </w:rPr>
      </w:pPr>
      <w:r w:rsidRPr="00870F11">
        <w:rPr>
          <w:rFonts w:asciiTheme="majorHAnsi" w:hAnsiTheme="majorHAnsi"/>
          <w:sz w:val="22"/>
          <w:szCs w:val="22"/>
        </w:rPr>
        <w:t>Costs, time and human resources are important factors to take into consideration before planning a public participation process.</w:t>
      </w:r>
    </w:p>
    <w:p w14:paraId="0D406DE8" w14:textId="481C3313" w:rsidR="003D47EE" w:rsidRPr="00956B90" w:rsidRDefault="00891DA7" w:rsidP="003D47EE">
      <w:pPr>
        <w:pStyle w:val="Heading1"/>
        <w:rPr>
          <w:sz w:val="28"/>
          <w:szCs w:val="22"/>
        </w:rPr>
      </w:pPr>
      <w:bookmarkStart w:id="20" w:name="_Toc359829301"/>
      <w:r w:rsidRPr="00956B90">
        <w:rPr>
          <w:sz w:val="28"/>
          <w:szCs w:val="22"/>
        </w:rPr>
        <w:t>C</w:t>
      </w:r>
      <w:r w:rsidR="003D47EE" w:rsidRPr="00956B90">
        <w:rPr>
          <w:sz w:val="28"/>
          <w:szCs w:val="22"/>
        </w:rPr>
        <w:t>)</w:t>
      </w:r>
      <w:r w:rsidR="003D47EE" w:rsidRPr="00956B90">
        <w:rPr>
          <w:sz w:val="28"/>
          <w:szCs w:val="22"/>
        </w:rPr>
        <w:tab/>
        <w:t>Public Participati</w:t>
      </w:r>
      <w:r w:rsidR="0031353F" w:rsidRPr="00956B90">
        <w:rPr>
          <w:sz w:val="28"/>
          <w:szCs w:val="22"/>
        </w:rPr>
        <w:t xml:space="preserve">on under </w:t>
      </w:r>
      <w:r w:rsidR="001E6B2E" w:rsidRPr="00956B90">
        <w:rPr>
          <w:sz w:val="28"/>
          <w:szCs w:val="22"/>
        </w:rPr>
        <w:t>Specific Provisions of the Protocol</w:t>
      </w:r>
      <w:bookmarkEnd w:id="20"/>
    </w:p>
    <w:p w14:paraId="51A239D7" w14:textId="6BF9ED82" w:rsidR="003D47EE" w:rsidRPr="003224F1" w:rsidRDefault="003D47EE" w:rsidP="005B11C8">
      <w:pPr>
        <w:pStyle w:val="Heading2"/>
        <w:numPr>
          <w:ilvl w:val="0"/>
          <w:numId w:val="5"/>
        </w:numPr>
        <w:ind w:hanging="720"/>
        <w:rPr>
          <w:sz w:val="24"/>
          <w:szCs w:val="22"/>
        </w:rPr>
      </w:pPr>
      <w:bookmarkStart w:id="21" w:name="_Toc359829302"/>
      <w:r w:rsidRPr="003224F1">
        <w:rPr>
          <w:sz w:val="24"/>
          <w:szCs w:val="22"/>
        </w:rPr>
        <w:t xml:space="preserve">Target Setting (Article 6.2) and </w:t>
      </w:r>
      <w:r w:rsidR="00EE2A4E" w:rsidRPr="003224F1">
        <w:rPr>
          <w:sz w:val="24"/>
          <w:szCs w:val="22"/>
        </w:rPr>
        <w:t>Water-</w:t>
      </w:r>
      <w:r w:rsidR="005037E6" w:rsidRPr="003224F1">
        <w:rPr>
          <w:sz w:val="24"/>
          <w:szCs w:val="22"/>
        </w:rPr>
        <w:t>Management</w:t>
      </w:r>
      <w:r w:rsidRPr="003224F1">
        <w:rPr>
          <w:sz w:val="24"/>
          <w:szCs w:val="22"/>
        </w:rPr>
        <w:t xml:space="preserve"> Plan Development (Article 6.5)</w:t>
      </w:r>
      <w:bookmarkEnd w:id="21"/>
    </w:p>
    <w:p w14:paraId="0CEC1636" w14:textId="77777777" w:rsidR="00C12568" w:rsidRPr="00870F11" w:rsidRDefault="00C12568" w:rsidP="00C12568">
      <w:pPr>
        <w:pStyle w:val="Default"/>
        <w:spacing w:after="120"/>
        <w:jc w:val="both"/>
        <w:rPr>
          <w:rFonts w:asciiTheme="majorHAnsi" w:hAnsiTheme="majorHAnsi" w:cs="Calibri"/>
          <w:bCs/>
          <w:sz w:val="22"/>
          <w:szCs w:val="22"/>
          <w:lang w:val="en-GB"/>
        </w:rPr>
      </w:pPr>
    </w:p>
    <w:tbl>
      <w:tblPr>
        <w:tblStyle w:val="TableGrid"/>
        <w:tblW w:w="0" w:type="auto"/>
        <w:shd w:val="clear" w:color="auto" w:fill="99CC00"/>
        <w:tblLook w:val="0420" w:firstRow="1" w:lastRow="0" w:firstColumn="0" w:lastColumn="0" w:noHBand="0" w:noVBand="1"/>
      </w:tblPr>
      <w:tblGrid>
        <w:gridCol w:w="9282"/>
      </w:tblGrid>
      <w:tr w:rsidR="00E76799" w:rsidRPr="00870F11" w14:paraId="65FC1120" w14:textId="77777777" w:rsidTr="00102409">
        <w:tc>
          <w:tcPr>
            <w:tcW w:w="0" w:type="auto"/>
            <w:shd w:val="clear" w:color="auto" w:fill="99CC00"/>
            <w:vAlign w:val="center"/>
          </w:tcPr>
          <w:p w14:paraId="581CDAA0" w14:textId="77777777" w:rsidR="00E76799" w:rsidRPr="00870F11" w:rsidRDefault="00E76799" w:rsidP="00102409">
            <w:pPr>
              <w:jc w:val="center"/>
              <w:rPr>
                <w:rFonts w:asciiTheme="majorHAnsi" w:hAnsiTheme="majorHAnsi"/>
                <w:sz w:val="22"/>
                <w:szCs w:val="22"/>
              </w:rPr>
            </w:pPr>
            <w:r w:rsidRPr="00870F11">
              <w:rPr>
                <w:rFonts w:asciiTheme="majorHAnsi" w:hAnsiTheme="majorHAnsi"/>
                <w:sz w:val="22"/>
                <w:szCs w:val="22"/>
              </w:rPr>
              <w:t>TARGET SETTING</w:t>
            </w:r>
          </w:p>
        </w:tc>
      </w:tr>
      <w:tr w:rsidR="00E76799" w:rsidRPr="00870F11" w14:paraId="6E613884" w14:textId="77777777" w:rsidTr="00102409">
        <w:tc>
          <w:tcPr>
            <w:tcW w:w="0" w:type="auto"/>
            <w:shd w:val="clear" w:color="auto" w:fill="99CC00"/>
            <w:vAlign w:val="center"/>
          </w:tcPr>
          <w:p w14:paraId="1229F323" w14:textId="0AA948C1" w:rsidR="00E76799" w:rsidRPr="00870F11" w:rsidRDefault="009D3B16" w:rsidP="007F78EE">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rPr>
                <w:rFonts w:asciiTheme="majorHAnsi" w:hAnsiTheme="majorHAnsi" w:cs="Calibri"/>
                <w:sz w:val="22"/>
                <w:szCs w:val="22"/>
              </w:rPr>
            </w:pPr>
            <w:r w:rsidRPr="00870F11">
              <w:rPr>
                <w:rFonts w:asciiTheme="majorHAnsi" w:hAnsiTheme="majorHAnsi" w:cs="Calibri"/>
                <w:sz w:val="22"/>
                <w:szCs w:val="22"/>
              </w:rPr>
              <w:t>According to article 6.2</w:t>
            </w:r>
            <w:r w:rsidR="00407D8E" w:rsidRPr="00870F11">
              <w:rPr>
                <w:rFonts w:asciiTheme="majorHAnsi" w:hAnsiTheme="majorHAnsi" w:cs="Calibri"/>
                <w:sz w:val="22"/>
                <w:szCs w:val="22"/>
              </w:rPr>
              <w:t>,</w:t>
            </w:r>
            <w:r w:rsidRPr="00870F11">
              <w:rPr>
                <w:rFonts w:asciiTheme="majorHAnsi" w:hAnsiTheme="majorHAnsi" w:cs="Calibri"/>
                <w:sz w:val="22"/>
                <w:szCs w:val="22"/>
              </w:rPr>
              <w:t xml:space="preserve"> i</w:t>
            </w:r>
            <w:r w:rsidR="00E76799" w:rsidRPr="00870F11">
              <w:rPr>
                <w:rFonts w:asciiTheme="majorHAnsi" w:hAnsiTheme="majorHAnsi" w:cs="Calibri"/>
                <w:sz w:val="22"/>
                <w:szCs w:val="22"/>
              </w:rPr>
              <w:t>n order to achieve the objective</w:t>
            </w:r>
            <w:r w:rsidR="007F78EE" w:rsidRPr="00870F11">
              <w:rPr>
                <w:rFonts w:asciiTheme="majorHAnsi" w:hAnsiTheme="majorHAnsi" w:cs="Calibri"/>
                <w:sz w:val="22"/>
                <w:szCs w:val="22"/>
              </w:rPr>
              <w:t>s</w:t>
            </w:r>
            <w:r w:rsidR="00E76799" w:rsidRPr="00870F11">
              <w:rPr>
                <w:rFonts w:asciiTheme="majorHAnsi" w:hAnsiTheme="majorHAnsi" w:cs="Calibri"/>
                <w:sz w:val="22"/>
                <w:szCs w:val="22"/>
              </w:rPr>
              <w:t xml:space="preserve"> of the Protocol, Parties shall </w:t>
            </w:r>
            <w:r w:rsidRPr="00870F11">
              <w:rPr>
                <w:rFonts w:asciiTheme="majorHAnsi" w:hAnsiTheme="majorHAnsi" w:cs="Calibri"/>
                <w:sz w:val="22"/>
                <w:szCs w:val="22"/>
              </w:rPr>
              <w:t>“establish and</w:t>
            </w:r>
            <w:r w:rsidR="00E76799" w:rsidRPr="00870F11">
              <w:rPr>
                <w:rFonts w:asciiTheme="majorHAnsi" w:hAnsiTheme="majorHAnsi" w:cs="Calibri"/>
                <w:sz w:val="22"/>
                <w:szCs w:val="22"/>
              </w:rPr>
              <w:t xml:space="preserve"> publish national and/or local targets</w:t>
            </w:r>
            <w:r w:rsidRPr="00870F11">
              <w:rPr>
                <w:rFonts w:asciiTheme="majorHAnsi" w:hAnsiTheme="majorHAnsi" w:cs="Calibri"/>
                <w:sz w:val="22"/>
                <w:szCs w:val="22"/>
              </w:rPr>
              <w:t xml:space="preserve"> for</w:t>
            </w:r>
            <w:r w:rsidR="00E76799" w:rsidRPr="00870F11">
              <w:rPr>
                <w:rFonts w:asciiTheme="majorHAnsi" w:hAnsiTheme="majorHAnsi" w:cs="Calibri"/>
                <w:sz w:val="22"/>
                <w:szCs w:val="22"/>
              </w:rPr>
              <w:t xml:space="preserve"> the standards and levels of performance that need to be achieved or maintained for a high level of protection against water-related disease</w:t>
            </w:r>
            <w:r w:rsidRPr="00870F11">
              <w:rPr>
                <w:rFonts w:asciiTheme="majorHAnsi" w:hAnsiTheme="majorHAnsi" w:cs="Calibri"/>
                <w:sz w:val="22"/>
                <w:szCs w:val="22"/>
              </w:rPr>
              <w:t>”</w:t>
            </w:r>
            <w:r w:rsidR="00E76799" w:rsidRPr="00870F11">
              <w:rPr>
                <w:rFonts w:asciiTheme="majorHAnsi" w:hAnsiTheme="majorHAnsi" w:cs="Calibri"/>
                <w:sz w:val="22"/>
                <w:szCs w:val="22"/>
              </w:rPr>
              <w:t xml:space="preserve"> in a number of areas, e.g. the quality of drinking water supplied (see </w:t>
            </w:r>
            <w:r w:rsidR="00407D8E" w:rsidRPr="00870F11">
              <w:rPr>
                <w:rFonts w:asciiTheme="majorHAnsi" w:hAnsiTheme="majorHAnsi" w:cs="Calibri"/>
                <w:sz w:val="22"/>
                <w:szCs w:val="22"/>
              </w:rPr>
              <w:t>list of areas concerned under</w:t>
            </w:r>
            <w:r w:rsidR="00635F3C" w:rsidRPr="00870F11">
              <w:rPr>
                <w:rFonts w:asciiTheme="majorHAnsi" w:hAnsiTheme="majorHAnsi" w:cs="Calibri"/>
                <w:sz w:val="22"/>
                <w:szCs w:val="22"/>
              </w:rPr>
              <w:t xml:space="preserve"> article 6.2 (a) – (n)</w:t>
            </w:r>
            <w:r w:rsidR="00E76799" w:rsidRPr="00870F11">
              <w:rPr>
                <w:rFonts w:asciiTheme="majorHAnsi" w:hAnsiTheme="majorHAnsi" w:cs="Calibri"/>
                <w:sz w:val="22"/>
                <w:szCs w:val="22"/>
              </w:rPr>
              <w:t>)</w:t>
            </w:r>
            <w:r w:rsidR="00635F3C" w:rsidRPr="00870F11">
              <w:rPr>
                <w:rFonts w:asciiTheme="majorHAnsi" w:hAnsiTheme="majorHAnsi" w:cs="Calibri"/>
                <w:sz w:val="22"/>
                <w:szCs w:val="22"/>
              </w:rPr>
              <w:t>.</w:t>
            </w:r>
            <w:r w:rsidR="00407D8E" w:rsidRPr="00870F11">
              <w:rPr>
                <w:rFonts w:asciiTheme="majorHAnsi" w:hAnsiTheme="majorHAnsi" w:cs="Calibri"/>
                <w:sz w:val="22"/>
                <w:szCs w:val="22"/>
              </w:rPr>
              <w:t xml:space="preserve"> Action plans </w:t>
            </w:r>
            <w:r w:rsidR="007F78EE" w:rsidRPr="00870F11">
              <w:rPr>
                <w:rFonts w:asciiTheme="majorHAnsi" w:hAnsiTheme="majorHAnsi" w:cs="Calibri"/>
                <w:sz w:val="22"/>
                <w:szCs w:val="22"/>
              </w:rPr>
              <w:t>should be</w:t>
            </w:r>
            <w:r w:rsidR="00407D8E" w:rsidRPr="00870F11">
              <w:rPr>
                <w:rFonts w:asciiTheme="majorHAnsi" w:hAnsiTheme="majorHAnsi" w:cs="Calibri"/>
                <w:sz w:val="22"/>
                <w:szCs w:val="22"/>
              </w:rPr>
              <w:t xml:space="preserve"> prepared in order to guarantee the implementation of </w:t>
            </w:r>
            <w:r w:rsidR="007F78EE" w:rsidRPr="00870F11">
              <w:rPr>
                <w:rFonts w:asciiTheme="majorHAnsi" w:hAnsiTheme="majorHAnsi" w:cs="Calibri"/>
                <w:sz w:val="22"/>
                <w:szCs w:val="22"/>
              </w:rPr>
              <w:t xml:space="preserve">the established </w:t>
            </w:r>
            <w:r w:rsidR="00407D8E" w:rsidRPr="00870F11">
              <w:rPr>
                <w:rFonts w:asciiTheme="majorHAnsi" w:hAnsiTheme="majorHAnsi" w:cs="Calibri"/>
                <w:sz w:val="22"/>
                <w:szCs w:val="22"/>
              </w:rPr>
              <w:t>targets.</w:t>
            </w:r>
          </w:p>
        </w:tc>
      </w:tr>
    </w:tbl>
    <w:p w14:paraId="22C1FFA3" w14:textId="77777777" w:rsidR="00102409" w:rsidRPr="00870F11" w:rsidRDefault="00102409" w:rsidP="00C12568">
      <w:pPr>
        <w:pStyle w:val="Default"/>
        <w:spacing w:after="120"/>
        <w:jc w:val="both"/>
        <w:rPr>
          <w:rFonts w:asciiTheme="majorHAnsi" w:hAnsiTheme="majorHAnsi" w:cs="Calibri"/>
          <w:bCs/>
          <w:sz w:val="22"/>
          <w:szCs w:val="22"/>
          <w:lang w:val="en-GB"/>
        </w:rPr>
      </w:pPr>
    </w:p>
    <w:tbl>
      <w:tblPr>
        <w:tblStyle w:val="TableGrid"/>
        <w:tblW w:w="0" w:type="auto"/>
        <w:shd w:val="clear" w:color="auto" w:fill="99CC00"/>
        <w:tblLook w:val="04A0" w:firstRow="1" w:lastRow="0" w:firstColumn="1" w:lastColumn="0" w:noHBand="0" w:noVBand="1"/>
      </w:tblPr>
      <w:tblGrid>
        <w:gridCol w:w="9282"/>
      </w:tblGrid>
      <w:tr w:rsidR="00102409" w:rsidRPr="00870F11" w14:paraId="64F58E45" w14:textId="77777777" w:rsidTr="00076A98">
        <w:tc>
          <w:tcPr>
            <w:tcW w:w="0" w:type="auto"/>
            <w:shd w:val="clear" w:color="auto" w:fill="99CC00"/>
            <w:vAlign w:val="center"/>
          </w:tcPr>
          <w:p w14:paraId="4478AF9A" w14:textId="6640730E" w:rsidR="00102409" w:rsidRPr="00870F11" w:rsidRDefault="00EE2A4E" w:rsidP="005142B7">
            <w:pPr>
              <w:jc w:val="center"/>
              <w:rPr>
                <w:rFonts w:asciiTheme="majorHAnsi" w:hAnsiTheme="majorHAnsi"/>
                <w:sz w:val="22"/>
                <w:szCs w:val="22"/>
              </w:rPr>
            </w:pPr>
            <w:r w:rsidRPr="00870F11">
              <w:rPr>
                <w:rFonts w:asciiTheme="majorHAnsi" w:hAnsiTheme="majorHAnsi"/>
                <w:sz w:val="22"/>
                <w:szCs w:val="22"/>
              </w:rPr>
              <w:t>WATER-</w:t>
            </w:r>
            <w:r w:rsidR="00102409" w:rsidRPr="00870F11">
              <w:rPr>
                <w:rFonts w:asciiTheme="majorHAnsi" w:hAnsiTheme="majorHAnsi"/>
                <w:sz w:val="22"/>
                <w:szCs w:val="22"/>
              </w:rPr>
              <w:t>MANAGEMENT PLANS</w:t>
            </w:r>
          </w:p>
        </w:tc>
      </w:tr>
      <w:tr w:rsidR="00102409" w:rsidRPr="00870F11" w14:paraId="7EE92C05" w14:textId="77777777" w:rsidTr="00076A98">
        <w:tc>
          <w:tcPr>
            <w:tcW w:w="0" w:type="auto"/>
            <w:shd w:val="clear" w:color="auto" w:fill="99CC00"/>
            <w:vAlign w:val="center"/>
          </w:tcPr>
          <w:p w14:paraId="67248402" w14:textId="4C00B8C1" w:rsidR="00102409" w:rsidRPr="00870F11" w:rsidRDefault="00102409" w:rsidP="00451AF7">
            <w:pPr>
              <w:autoSpaceDE w:val="0"/>
              <w:autoSpaceDN w:val="0"/>
              <w:adjustRightInd w:val="0"/>
              <w:rPr>
                <w:rFonts w:asciiTheme="majorHAnsi" w:hAnsiTheme="majorHAnsi" w:cs="Calibri"/>
                <w:sz w:val="22"/>
                <w:szCs w:val="22"/>
              </w:rPr>
            </w:pPr>
            <w:r w:rsidRPr="00870F11">
              <w:rPr>
                <w:rFonts w:asciiTheme="majorHAnsi" w:hAnsiTheme="majorHAnsi" w:cs="Calibri"/>
                <w:sz w:val="22"/>
                <w:szCs w:val="22"/>
              </w:rPr>
              <w:t>Article 6.5</w:t>
            </w:r>
            <w:r w:rsidR="005E3C23" w:rsidRPr="00870F11">
              <w:rPr>
                <w:rFonts w:asciiTheme="majorHAnsi" w:hAnsiTheme="majorHAnsi" w:cs="Calibri"/>
                <w:sz w:val="22"/>
                <w:szCs w:val="22"/>
              </w:rPr>
              <w:t xml:space="preserve"> (b)</w:t>
            </w:r>
            <w:r w:rsidRPr="00870F11">
              <w:rPr>
                <w:rFonts w:asciiTheme="majorHAnsi" w:hAnsiTheme="majorHAnsi" w:cs="Calibri"/>
                <w:sz w:val="22"/>
                <w:szCs w:val="22"/>
              </w:rPr>
              <w:t xml:space="preserve"> of the Protocol </w:t>
            </w:r>
            <w:r w:rsidR="00CB65C3" w:rsidRPr="00870F11">
              <w:rPr>
                <w:rFonts w:asciiTheme="majorHAnsi" w:hAnsiTheme="majorHAnsi" w:cs="Calibri"/>
                <w:sz w:val="22"/>
                <w:szCs w:val="22"/>
              </w:rPr>
              <w:t>stipulates that “In order to promote the achievement of the targets referred to in paragraph 2 of this article, the Parties shall each develop water management plans”</w:t>
            </w:r>
            <w:r w:rsidR="00BE5223" w:rsidRPr="00870F11">
              <w:rPr>
                <w:rFonts w:asciiTheme="majorHAnsi" w:hAnsiTheme="majorHAnsi" w:cs="Calibri"/>
                <w:sz w:val="22"/>
                <w:szCs w:val="22"/>
              </w:rPr>
              <w:t xml:space="preserve"> </w:t>
            </w:r>
            <w:r w:rsidRPr="00870F11">
              <w:rPr>
                <w:rFonts w:asciiTheme="majorHAnsi" w:hAnsiTheme="majorHAnsi" w:cs="Calibri"/>
                <w:sz w:val="22"/>
                <w:szCs w:val="22"/>
              </w:rPr>
              <w:t xml:space="preserve">in </w:t>
            </w:r>
            <w:proofErr w:type="spellStart"/>
            <w:r w:rsidRPr="00870F11">
              <w:rPr>
                <w:rFonts w:asciiTheme="majorHAnsi" w:hAnsiTheme="majorHAnsi" w:cs="Calibri"/>
                <w:sz w:val="22"/>
                <w:szCs w:val="22"/>
              </w:rPr>
              <w:t>transboundary</w:t>
            </w:r>
            <w:proofErr w:type="spellEnd"/>
            <w:r w:rsidRPr="00870F11">
              <w:rPr>
                <w:rFonts w:asciiTheme="majorHAnsi" w:hAnsiTheme="majorHAnsi" w:cs="Calibri"/>
                <w:sz w:val="22"/>
                <w:szCs w:val="22"/>
              </w:rPr>
              <w:t>, national and/or local contexts</w:t>
            </w:r>
            <w:r w:rsidR="00F74259" w:rsidRPr="00870F11">
              <w:rPr>
                <w:rFonts w:asciiTheme="majorHAnsi" w:hAnsiTheme="majorHAnsi" w:cs="Calibri"/>
                <w:sz w:val="22"/>
                <w:szCs w:val="22"/>
              </w:rPr>
              <w:t xml:space="preserve"> </w:t>
            </w:r>
            <w:r w:rsidRPr="00870F11">
              <w:rPr>
                <w:rFonts w:asciiTheme="majorHAnsi" w:hAnsiTheme="majorHAnsi" w:cs="Calibri"/>
                <w:sz w:val="22"/>
                <w:szCs w:val="22"/>
              </w:rPr>
              <w:t>Such plan</w:t>
            </w:r>
            <w:r w:rsidR="007F78EE" w:rsidRPr="00870F11">
              <w:rPr>
                <w:rFonts w:asciiTheme="majorHAnsi" w:hAnsiTheme="majorHAnsi" w:cs="Calibri"/>
                <w:sz w:val="22"/>
                <w:szCs w:val="22"/>
              </w:rPr>
              <w:t>s</w:t>
            </w:r>
            <w:r w:rsidRPr="00870F11">
              <w:rPr>
                <w:rFonts w:asciiTheme="majorHAnsi" w:hAnsiTheme="majorHAnsi" w:cs="Calibri"/>
                <w:sz w:val="22"/>
                <w:szCs w:val="22"/>
              </w:rPr>
              <w:t xml:space="preserve"> </w:t>
            </w:r>
            <w:r w:rsidR="000A1D22" w:rsidRPr="00870F11">
              <w:rPr>
                <w:rFonts w:asciiTheme="majorHAnsi" w:hAnsiTheme="majorHAnsi" w:cs="Calibri"/>
                <w:sz w:val="22"/>
                <w:szCs w:val="22"/>
              </w:rPr>
              <w:t xml:space="preserve">can </w:t>
            </w:r>
            <w:r w:rsidRPr="00870F11">
              <w:rPr>
                <w:rFonts w:asciiTheme="majorHAnsi" w:hAnsiTheme="majorHAnsi" w:cs="Calibri"/>
                <w:sz w:val="22"/>
                <w:szCs w:val="22"/>
              </w:rPr>
              <w:t>be independent document</w:t>
            </w:r>
            <w:r w:rsidR="007F78EE" w:rsidRPr="00870F11">
              <w:rPr>
                <w:rFonts w:asciiTheme="majorHAnsi" w:hAnsiTheme="majorHAnsi" w:cs="Calibri"/>
                <w:sz w:val="22"/>
                <w:szCs w:val="22"/>
              </w:rPr>
              <w:t>s</w:t>
            </w:r>
            <w:r w:rsidRPr="00870F11">
              <w:rPr>
                <w:rFonts w:asciiTheme="majorHAnsi" w:hAnsiTheme="majorHAnsi" w:cs="Calibri"/>
                <w:sz w:val="22"/>
                <w:szCs w:val="22"/>
              </w:rPr>
              <w:t xml:space="preserve">, but </w:t>
            </w:r>
            <w:r w:rsidR="000A1D22" w:rsidRPr="00870F11">
              <w:rPr>
                <w:rFonts w:asciiTheme="majorHAnsi" w:hAnsiTheme="majorHAnsi" w:cs="Calibri"/>
                <w:sz w:val="22"/>
                <w:szCs w:val="22"/>
              </w:rPr>
              <w:t xml:space="preserve">can </w:t>
            </w:r>
            <w:r w:rsidRPr="00870F11">
              <w:rPr>
                <w:rFonts w:asciiTheme="majorHAnsi" w:hAnsiTheme="majorHAnsi" w:cs="Calibri"/>
                <w:sz w:val="22"/>
                <w:szCs w:val="22"/>
              </w:rPr>
              <w:t xml:space="preserve">also </w:t>
            </w:r>
            <w:r w:rsidR="007F78EE" w:rsidRPr="00870F11">
              <w:rPr>
                <w:rFonts w:asciiTheme="majorHAnsi" w:hAnsiTheme="majorHAnsi" w:cs="Calibri"/>
                <w:sz w:val="22"/>
                <w:szCs w:val="22"/>
              </w:rPr>
              <w:t xml:space="preserve">be </w:t>
            </w:r>
            <w:r w:rsidRPr="00870F11">
              <w:rPr>
                <w:rFonts w:asciiTheme="majorHAnsi" w:hAnsiTheme="majorHAnsi" w:cs="Calibri"/>
                <w:sz w:val="22"/>
                <w:szCs w:val="22"/>
              </w:rPr>
              <w:t>part of other documents for implementation by the country.</w:t>
            </w:r>
            <w:r w:rsidR="000D7FE3" w:rsidRPr="00870F11">
              <w:rPr>
                <w:rFonts w:asciiTheme="majorHAnsi" w:hAnsiTheme="majorHAnsi" w:cs="Calibri"/>
                <w:sz w:val="22"/>
                <w:szCs w:val="22"/>
              </w:rPr>
              <w:t xml:space="preserve"> </w:t>
            </w:r>
            <w:r w:rsidR="000A1D22" w:rsidRPr="00870F11">
              <w:rPr>
                <w:rFonts w:asciiTheme="majorHAnsi" w:hAnsiTheme="majorHAnsi" w:cs="Calibri"/>
                <w:sz w:val="22"/>
                <w:szCs w:val="22"/>
              </w:rPr>
              <w:t>The development of any other type of document</w:t>
            </w:r>
            <w:r w:rsidR="009D3B16" w:rsidRPr="00870F11">
              <w:rPr>
                <w:rFonts w:asciiTheme="majorHAnsi" w:hAnsiTheme="majorHAnsi" w:cs="Calibri"/>
                <w:sz w:val="22"/>
                <w:szCs w:val="22"/>
              </w:rPr>
              <w:t xml:space="preserve"> </w:t>
            </w:r>
            <w:r w:rsidR="000A1D22" w:rsidRPr="00870F11">
              <w:rPr>
                <w:rFonts w:asciiTheme="majorHAnsi" w:hAnsiTheme="majorHAnsi" w:cs="Calibri"/>
                <w:sz w:val="22"/>
                <w:szCs w:val="22"/>
              </w:rPr>
              <w:t xml:space="preserve">for the implementation of the Protocol </w:t>
            </w:r>
            <w:r w:rsidR="00635F3C" w:rsidRPr="00870F11">
              <w:rPr>
                <w:rFonts w:asciiTheme="majorHAnsi" w:hAnsiTheme="majorHAnsi" w:cs="Calibri"/>
                <w:sz w:val="22"/>
                <w:szCs w:val="22"/>
              </w:rPr>
              <w:t>, e.g. action plan for the implementation of the set targets</w:t>
            </w:r>
            <w:r w:rsidR="000A1D22" w:rsidRPr="00870F11">
              <w:rPr>
                <w:rFonts w:asciiTheme="majorHAnsi" w:hAnsiTheme="majorHAnsi" w:cs="Calibri"/>
                <w:sz w:val="22"/>
                <w:szCs w:val="22"/>
              </w:rPr>
              <w:t>, should follow the same public participation procedure</w:t>
            </w:r>
          </w:p>
        </w:tc>
      </w:tr>
    </w:tbl>
    <w:p w14:paraId="6728E8B2" w14:textId="77777777" w:rsidR="00D04562" w:rsidRPr="00870F11" w:rsidRDefault="00D04562" w:rsidP="00102409">
      <w:pPr>
        <w:pStyle w:val="Default"/>
        <w:spacing w:after="120"/>
        <w:jc w:val="both"/>
        <w:rPr>
          <w:rFonts w:asciiTheme="majorHAnsi" w:hAnsiTheme="majorHAnsi"/>
          <w:sz w:val="22"/>
          <w:szCs w:val="22"/>
          <w:lang w:val="en-GB"/>
        </w:rPr>
      </w:pPr>
    </w:p>
    <w:p w14:paraId="18BCD653" w14:textId="696535DC" w:rsidR="00102409" w:rsidRPr="00870F11" w:rsidRDefault="00635F3C" w:rsidP="00102409">
      <w:pPr>
        <w:pStyle w:val="Default"/>
        <w:spacing w:after="120"/>
        <w:jc w:val="both"/>
        <w:rPr>
          <w:rFonts w:asciiTheme="majorHAnsi" w:hAnsiTheme="majorHAnsi" w:cs="Calibri"/>
          <w:bCs/>
          <w:sz w:val="22"/>
          <w:szCs w:val="22"/>
          <w:lang w:val="en-GB"/>
        </w:rPr>
      </w:pPr>
      <w:r w:rsidRPr="00870F11">
        <w:rPr>
          <w:rFonts w:asciiTheme="majorHAnsi" w:hAnsiTheme="majorHAnsi"/>
          <w:sz w:val="22"/>
          <w:szCs w:val="22"/>
          <w:lang w:val="en-GB"/>
        </w:rPr>
        <w:lastRenderedPageBreak/>
        <w:t>The</w:t>
      </w:r>
      <w:r w:rsidR="00102409" w:rsidRPr="00870F11">
        <w:rPr>
          <w:rFonts w:asciiTheme="majorHAnsi" w:hAnsiTheme="majorHAnsi"/>
          <w:sz w:val="22"/>
          <w:szCs w:val="22"/>
          <w:lang w:val="en-GB"/>
        </w:rPr>
        <w:t xml:space="preserve"> implementation procedures under the Protocol</w:t>
      </w:r>
      <w:r w:rsidRPr="00870F11">
        <w:rPr>
          <w:rFonts w:asciiTheme="majorHAnsi" w:hAnsiTheme="majorHAnsi"/>
          <w:sz w:val="22"/>
          <w:szCs w:val="22"/>
          <w:lang w:val="en-GB"/>
        </w:rPr>
        <w:t xml:space="preserve"> for both target setting and the related action plan and water management plans</w:t>
      </w:r>
      <w:r w:rsidR="00102409" w:rsidRPr="00870F11">
        <w:rPr>
          <w:rFonts w:asciiTheme="majorHAnsi" w:hAnsiTheme="majorHAnsi"/>
          <w:sz w:val="22"/>
          <w:szCs w:val="22"/>
          <w:lang w:val="en-GB"/>
        </w:rPr>
        <w:t xml:space="preserve"> follow the l</w:t>
      </w:r>
      <w:r w:rsidR="00102409" w:rsidRPr="00870F11">
        <w:rPr>
          <w:rFonts w:asciiTheme="majorHAnsi" w:hAnsiTheme="majorHAnsi" w:cs="Calibri"/>
          <w:bCs/>
          <w:sz w:val="22"/>
          <w:szCs w:val="22"/>
          <w:lang w:val="en-GB"/>
        </w:rPr>
        <w:t xml:space="preserve">ogical framework laid down in </w:t>
      </w:r>
      <w:r w:rsidR="00986C4A" w:rsidRPr="00870F11">
        <w:rPr>
          <w:rFonts w:asciiTheme="majorHAnsi" w:hAnsiTheme="majorHAnsi" w:cs="Calibri"/>
          <w:bCs/>
          <w:sz w:val="22"/>
          <w:szCs w:val="22"/>
          <w:lang w:val="en-GB"/>
        </w:rPr>
        <w:t xml:space="preserve">the </w:t>
      </w:r>
      <w:r w:rsidR="00102409" w:rsidRPr="00870F11">
        <w:rPr>
          <w:rFonts w:asciiTheme="majorHAnsi" w:hAnsiTheme="majorHAnsi" w:cs="Calibri"/>
          <w:bCs/>
          <w:sz w:val="22"/>
          <w:szCs w:val="22"/>
          <w:lang w:val="en-GB"/>
        </w:rPr>
        <w:t>Guidelines on the Setting of Targets, Evaluation of Progress and Reporting</w:t>
      </w:r>
      <w:r w:rsidR="00102409" w:rsidRPr="00870F11">
        <w:rPr>
          <w:rStyle w:val="FootnoteReference"/>
          <w:rFonts w:asciiTheme="majorHAnsi" w:hAnsiTheme="majorHAnsi"/>
          <w:bCs/>
          <w:sz w:val="22"/>
          <w:szCs w:val="22"/>
          <w:lang w:val="en-GB"/>
        </w:rPr>
        <w:footnoteReference w:id="28"/>
      </w:r>
      <w:r w:rsidR="00102409" w:rsidRPr="00870F11">
        <w:rPr>
          <w:rFonts w:asciiTheme="majorHAnsi" w:hAnsiTheme="majorHAnsi" w:cs="Calibri"/>
          <w:bCs/>
          <w:sz w:val="22"/>
          <w:szCs w:val="22"/>
          <w:lang w:val="en-GB"/>
        </w:rPr>
        <w:t xml:space="preserve"> developed under the Task Force on Target Setting and Reporting. </w:t>
      </w:r>
    </w:p>
    <w:p w14:paraId="2F9DC4F2" w14:textId="77777777" w:rsidR="003D47EE" w:rsidRPr="00870F11" w:rsidRDefault="00B75A87" w:rsidP="003224F1">
      <w:pPr>
        <w:pStyle w:val="Heading3"/>
        <w:ind w:left="709"/>
        <w:rPr>
          <w:sz w:val="22"/>
          <w:szCs w:val="22"/>
        </w:rPr>
      </w:pPr>
      <w:bookmarkStart w:id="22" w:name="_Toc359829303"/>
      <w:r w:rsidRPr="00870F11">
        <w:rPr>
          <w:sz w:val="22"/>
          <w:szCs w:val="22"/>
        </w:rPr>
        <w:t>a)</w:t>
      </w:r>
      <w:r w:rsidRPr="00870F11">
        <w:rPr>
          <w:sz w:val="22"/>
          <w:szCs w:val="22"/>
        </w:rPr>
        <w:tab/>
      </w:r>
      <w:r w:rsidR="00C12568" w:rsidRPr="00870F11">
        <w:rPr>
          <w:sz w:val="22"/>
          <w:szCs w:val="22"/>
        </w:rPr>
        <w:t>Baseline Analysis</w:t>
      </w:r>
      <w:bookmarkEnd w:id="22"/>
    </w:p>
    <w:p w14:paraId="52993EA5" w14:textId="77777777" w:rsidR="00C12568" w:rsidRPr="00870F11" w:rsidRDefault="00C12568" w:rsidP="00C12568">
      <w:pPr>
        <w:rPr>
          <w:rFonts w:asciiTheme="majorHAnsi" w:hAnsiTheme="majorHAnsi"/>
          <w:sz w:val="22"/>
          <w:szCs w:val="22"/>
        </w:rPr>
      </w:pPr>
    </w:p>
    <w:p w14:paraId="5C052BC3" w14:textId="52BCB3D5" w:rsidR="00C12568" w:rsidRPr="00870F11" w:rsidRDefault="00C12568" w:rsidP="00C12568">
      <w:pPr>
        <w:pStyle w:val="NormalWeb"/>
        <w:spacing w:before="0" w:after="0"/>
        <w:ind w:left="0" w:righ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 xml:space="preserve">One </w:t>
      </w:r>
      <w:r w:rsidR="00713DB3" w:rsidRPr="00870F11">
        <w:rPr>
          <w:rFonts w:asciiTheme="majorHAnsi" w:hAnsiTheme="majorHAnsi" w:cs="Calibri"/>
          <w:color w:val="000000"/>
          <w:sz w:val="22"/>
          <w:szCs w:val="22"/>
          <w:lang w:val="en-GB"/>
        </w:rPr>
        <w:t xml:space="preserve">main </w:t>
      </w:r>
      <w:r w:rsidRPr="00870F11">
        <w:rPr>
          <w:rFonts w:asciiTheme="majorHAnsi" w:hAnsiTheme="majorHAnsi" w:cs="Calibri"/>
          <w:color w:val="000000"/>
          <w:sz w:val="22"/>
          <w:szCs w:val="22"/>
          <w:lang w:val="en-GB"/>
        </w:rPr>
        <w:t>aim of a baseline analysis is to assess the situation (legal framework and status of water, health and environment related issues) in the respective country and to determine the spheres where relevant knowledge on the issues of the Protocol is available</w:t>
      </w:r>
      <w:r w:rsidR="00713DB3" w:rsidRPr="00870F11">
        <w:rPr>
          <w:rFonts w:asciiTheme="majorHAnsi" w:hAnsiTheme="majorHAnsi" w:cs="Calibri"/>
          <w:color w:val="000000"/>
          <w:sz w:val="22"/>
          <w:szCs w:val="22"/>
          <w:lang w:val="en-GB"/>
        </w:rPr>
        <w:t xml:space="preserve"> and where there is a need for capacity building</w:t>
      </w:r>
      <w:r w:rsidRPr="00870F11">
        <w:rPr>
          <w:rFonts w:asciiTheme="majorHAnsi" w:hAnsiTheme="majorHAnsi" w:cs="Calibri"/>
          <w:color w:val="000000"/>
          <w:sz w:val="22"/>
          <w:szCs w:val="22"/>
          <w:lang w:val="en-GB"/>
        </w:rPr>
        <w:t xml:space="preserve">. It is a </w:t>
      </w:r>
      <w:r w:rsidR="00B05289" w:rsidRPr="00870F11">
        <w:rPr>
          <w:rFonts w:asciiTheme="majorHAnsi" w:hAnsiTheme="majorHAnsi" w:cs="Calibri"/>
          <w:color w:val="000000"/>
          <w:sz w:val="22"/>
          <w:szCs w:val="22"/>
          <w:lang w:val="en-GB"/>
        </w:rPr>
        <w:t xml:space="preserve">snapshot of </w:t>
      </w:r>
      <w:r w:rsidR="00F62955" w:rsidRPr="00870F11">
        <w:rPr>
          <w:rFonts w:asciiTheme="majorHAnsi" w:hAnsiTheme="majorHAnsi" w:cs="Calibri"/>
          <w:color w:val="000000"/>
          <w:sz w:val="22"/>
          <w:szCs w:val="22"/>
          <w:lang w:val="en-GB"/>
        </w:rPr>
        <w:t>the situation</w:t>
      </w:r>
      <w:r w:rsidR="00BE5223" w:rsidRPr="00870F11">
        <w:rPr>
          <w:rFonts w:asciiTheme="majorHAnsi" w:hAnsiTheme="majorHAnsi" w:cs="Calibri"/>
          <w:color w:val="000000"/>
          <w:sz w:val="22"/>
          <w:szCs w:val="22"/>
          <w:lang w:val="en-GB"/>
        </w:rPr>
        <w:t xml:space="preserve"> </w:t>
      </w:r>
      <w:r w:rsidR="00B05289" w:rsidRPr="00870F11">
        <w:rPr>
          <w:rFonts w:asciiTheme="majorHAnsi" w:hAnsiTheme="majorHAnsi" w:cs="Calibri"/>
          <w:color w:val="000000"/>
          <w:sz w:val="22"/>
          <w:szCs w:val="22"/>
          <w:lang w:val="en-GB"/>
        </w:rPr>
        <w:t xml:space="preserve">at a specific moment </w:t>
      </w:r>
      <w:r w:rsidR="00713DB3" w:rsidRPr="00870F11">
        <w:rPr>
          <w:rFonts w:asciiTheme="majorHAnsi" w:hAnsiTheme="majorHAnsi" w:cs="Calibri"/>
          <w:color w:val="000000"/>
          <w:sz w:val="22"/>
          <w:szCs w:val="22"/>
          <w:lang w:val="en-GB"/>
        </w:rPr>
        <w:t xml:space="preserve">and it </w:t>
      </w:r>
      <w:r w:rsidR="00B05289" w:rsidRPr="00870F11">
        <w:rPr>
          <w:rFonts w:asciiTheme="majorHAnsi" w:hAnsiTheme="majorHAnsi" w:cs="Calibri"/>
          <w:color w:val="000000"/>
          <w:sz w:val="22"/>
          <w:szCs w:val="22"/>
          <w:lang w:val="en-GB"/>
        </w:rPr>
        <w:t>provides information for further planning</w:t>
      </w:r>
      <w:r w:rsidR="00154A60" w:rsidRPr="00870F11">
        <w:rPr>
          <w:rFonts w:asciiTheme="majorHAnsi" w:hAnsiTheme="majorHAnsi" w:cs="Calibri"/>
          <w:color w:val="000000"/>
          <w:sz w:val="22"/>
          <w:szCs w:val="22"/>
          <w:lang w:val="en-GB"/>
        </w:rPr>
        <w:t>,</w:t>
      </w:r>
      <w:r w:rsidR="00B05289" w:rsidRPr="00870F11">
        <w:rPr>
          <w:rFonts w:asciiTheme="majorHAnsi" w:hAnsiTheme="majorHAnsi" w:cs="Calibri"/>
          <w:color w:val="000000"/>
          <w:sz w:val="22"/>
          <w:szCs w:val="22"/>
          <w:lang w:val="en-GB"/>
        </w:rPr>
        <w:t xml:space="preserve"> the design of a programme or project</w:t>
      </w:r>
      <w:r w:rsidR="00154A60" w:rsidRPr="00870F11">
        <w:rPr>
          <w:rFonts w:asciiTheme="majorHAnsi" w:hAnsiTheme="majorHAnsi" w:cs="Calibri"/>
          <w:color w:val="000000"/>
          <w:sz w:val="22"/>
          <w:szCs w:val="22"/>
          <w:lang w:val="en-GB"/>
        </w:rPr>
        <w:t xml:space="preserve"> and the setting of relevant targets designed </w:t>
      </w:r>
      <w:r w:rsidR="004F0D87" w:rsidRPr="00870F11">
        <w:rPr>
          <w:rFonts w:asciiTheme="majorHAnsi" w:hAnsiTheme="majorHAnsi" w:cs="Calibri"/>
          <w:color w:val="000000"/>
          <w:sz w:val="22"/>
          <w:szCs w:val="22"/>
          <w:lang w:val="en-GB"/>
        </w:rPr>
        <w:t>according to</w:t>
      </w:r>
      <w:r w:rsidR="00154A60" w:rsidRPr="00870F11">
        <w:rPr>
          <w:rFonts w:asciiTheme="majorHAnsi" w:hAnsiTheme="majorHAnsi" w:cs="Calibri"/>
          <w:color w:val="000000"/>
          <w:sz w:val="22"/>
          <w:szCs w:val="22"/>
          <w:lang w:val="en-GB"/>
        </w:rPr>
        <w:t xml:space="preserve"> identified priorities.</w:t>
      </w:r>
      <w:r w:rsidR="00B05289" w:rsidRPr="00870F11">
        <w:rPr>
          <w:rFonts w:asciiTheme="majorHAnsi" w:hAnsiTheme="majorHAnsi" w:cs="Calibri"/>
          <w:color w:val="000000"/>
          <w:sz w:val="22"/>
          <w:szCs w:val="22"/>
          <w:lang w:val="en-GB"/>
        </w:rPr>
        <w:t xml:space="preserve"> Therefore,</w:t>
      </w:r>
      <w:r w:rsidR="009E58F2" w:rsidRPr="00870F11">
        <w:rPr>
          <w:rFonts w:asciiTheme="majorHAnsi" w:hAnsiTheme="majorHAnsi" w:cs="Calibri"/>
          <w:color w:val="000000"/>
          <w:sz w:val="22"/>
          <w:szCs w:val="22"/>
          <w:lang w:val="en-GB"/>
        </w:rPr>
        <w:t xml:space="preserve"> it is</w:t>
      </w:r>
      <w:r w:rsidRPr="00870F11">
        <w:rPr>
          <w:rFonts w:asciiTheme="majorHAnsi" w:hAnsiTheme="majorHAnsi" w:cs="Calibri"/>
          <w:color w:val="000000"/>
          <w:sz w:val="22"/>
          <w:szCs w:val="22"/>
          <w:lang w:val="en-GB"/>
        </w:rPr>
        <w:t xml:space="preserve"> a prerequisite for any identification of problems and issues as well as for raising awareness amongst experts and </w:t>
      </w:r>
      <w:r w:rsidR="009E58F2" w:rsidRPr="00870F11">
        <w:rPr>
          <w:rFonts w:asciiTheme="majorHAnsi" w:hAnsiTheme="majorHAnsi" w:cs="Calibri"/>
          <w:color w:val="000000"/>
          <w:sz w:val="22"/>
          <w:szCs w:val="22"/>
          <w:lang w:val="en-GB"/>
        </w:rPr>
        <w:t>the public</w:t>
      </w:r>
      <w:r w:rsidRPr="00870F11">
        <w:rPr>
          <w:rFonts w:asciiTheme="majorHAnsi" w:hAnsiTheme="majorHAnsi" w:cs="Calibri"/>
          <w:color w:val="000000"/>
          <w:sz w:val="22"/>
          <w:szCs w:val="22"/>
          <w:lang w:val="en-GB"/>
        </w:rPr>
        <w:t xml:space="preserve"> in order to involve them in the discussion </w:t>
      </w:r>
      <w:r w:rsidR="00B05289" w:rsidRPr="00870F11">
        <w:rPr>
          <w:rFonts w:asciiTheme="majorHAnsi" w:hAnsiTheme="majorHAnsi" w:cs="Calibri"/>
          <w:color w:val="000000"/>
          <w:sz w:val="22"/>
          <w:szCs w:val="22"/>
          <w:lang w:val="en-GB"/>
        </w:rPr>
        <w:t xml:space="preserve">and the decision-making process. Useful participatory tools can be public hearings, </w:t>
      </w:r>
      <w:r w:rsidR="00DA14D1" w:rsidRPr="00870F11">
        <w:rPr>
          <w:rFonts w:asciiTheme="majorHAnsi" w:hAnsiTheme="majorHAnsi" w:cs="Calibri"/>
          <w:color w:val="000000"/>
          <w:sz w:val="22"/>
          <w:szCs w:val="22"/>
          <w:lang w:val="en-GB"/>
        </w:rPr>
        <w:t xml:space="preserve">public opinion surveys, </w:t>
      </w:r>
      <w:r w:rsidR="00B05289" w:rsidRPr="00870F11">
        <w:rPr>
          <w:rFonts w:asciiTheme="majorHAnsi" w:hAnsiTheme="majorHAnsi" w:cs="Calibri"/>
          <w:color w:val="000000"/>
          <w:sz w:val="22"/>
          <w:szCs w:val="22"/>
          <w:lang w:val="en-GB"/>
        </w:rPr>
        <w:t>expert panels, interviews with key persons of a community, workshops, round tables and focus groups (see tool box</w:t>
      </w:r>
      <w:r w:rsidR="00664177" w:rsidRPr="00870F11">
        <w:rPr>
          <w:rFonts w:asciiTheme="majorHAnsi" w:hAnsiTheme="majorHAnsi" w:cs="Calibri"/>
          <w:color w:val="000000"/>
          <w:sz w:val="22"/>
          <w:szCs w:val="22"/>
          <w:lang w:val="en-GB"/>
        </w:rPr>
        <w:t xml:space="preserve"> under D</w:t>
      </w:r>
      <w:r w:rsidR="00B05289" w:rsidRPr="00870F11">
        <w:rPr>
          <w:rFonts w:asciiTheme="majorHAnsi" w:hAnsiTheme="majorHAnsi" w:cs="Calibri"/>
          <w:color w:val="000000"/>
          <w:sz w:val="22"/>
          <w:szCs w:val="22"/>
          <w:lang w:val="en-GB"/>
        </w:rPr>
        <w:t>).</w:t>
      </w:r>
    </w:p>
    <w:p w14:paraId="4D6CC04A" w14:textId="77777777" w:rsidR="00B05289" w:rsidRPr="00870F11" w:rsidRDefault="00B05289" w:rsidP="00C12568">
      <w:pPr>
        <w:pStyle w:val="NormalWeb"/>
        <w:spacing w:before="0" w:after="0"/>
        <w:ind w:left="0" w:right="0"/>
        <w:jc w:val="both"/>
        <w:rPr>
          <w:rFonts w:asciiTheme="majorHAnsi" w:hAnsiTheme="majorHAnsi" w:cs="Calibri"/>
          <w:color w:val="000000"/>
          <w:sz w:val="22"/>
          <w:szCs w:val="22"/>
          <w:lang w:val="en-GB"/>
        </w:rPr>
      </w:pPr>
    </w:p>
    <w:p w14:paraId="6019B8AA" w14:textId="49E79F9B" w:rsidR="00352BB4" w:rsidRPr="00870F11" w:rsidRDefault="00352BB4" w:rsidP="00C12568">
      <w:pPr>
        <w:pStyle w:val="NormalWeb"/>
        <w:spacing w:before="0" w:after="0"/>
        <w:ind w:left="0" w:righ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 xml:space="preserve">An interesting experience on </w:t>
      </w:r>
      <w:r w:rsidR="00C35BB5" w:rsidRPr="00870F11">
        <w:rPr>
          <w:rFonts w:asciiTheme="majorHAnsi" w:hAnsiTheme="majorHAnsi" w:cs="Calibri"/>
          <w:color w:val="000000"/>
          <w:sz w:val="22"/>
          <w:szCs w:val="22"/>
          <w:lang w:val="en-GB"/>
        </w:rPr>
        <w:t xml:space="preserve">a </w:t>
      </w:r>
      <w:r w:rsidRPr="00870F11">
        <w:rPr>
          <w:rFonts w:asciiTheme="majorHAnsi" w:hAnsiTheme="majorHAnsi" w:cs="Calibri"/>
          <w:color w:val="000000"/>
          <w:sz w:val="22"/>
          <w:szCs w:val="22"/>
          <w:lang w:val="en-GB"/>
        </w:rPr>
        <w:t xml:space="preserve">baseline </w:t>
      </w:r>
      <w:r w:rsidR="00C35BB5" w:rsidRPr="00870F11">
        <w:rPr>
          <w:rFonts w:asciiTheme="majorHAnsi" w:hAnsiTheme="majorHAnsi" w:cs="Calibri"/>
          <w:color w:val="000000"/>
          <w:sz w:val="22"/>
          <w:szCs w:val="22"/>
          <w:lang w:val="en-GB"/>
        </w:rPr>
        <w:t xml:space="preserve">analysis and the identification of stakeholders </w:t>
      </w:r>
      <w:r w:rsidRPr="00870F11">
        <w:rPr>
          <w:rFonts w:asciiTheme="majorHAnsi" w:hAnsiTheme="majorHAnsi" w:cs="Calibri"/>
          <w:color w:val="000000"/>
          <w:sz w:val="22"/>
          <w:szCs w:val="22"/>
          <w:lang w:val="en-GB"/>
        </w:rPr>
        <w:t>is a case from France:</w:t>
      </w:r>
    </w:p>
    <w:p w14:paraId="55CE2D2B" w14:textId="77777777" w:rsidR="00AA61E5" w:rsidRPr="00870F11" w:rsidRDefault="00AA61E5" w:rsidP="00AA61E5">
      <w:pPr>
        <w:jc w:val="both"/>
        <w:rPr>
          <w:rFonts w:asciiTheme="majorHAnsi" w:hAnsiTheme="majorHAnsi" w:cs="Calibri"/>
          <w:color w:val="FF0000"/>
          <w:sz w:val="22"/>
          <w:szCs w:val="22"/>
        </w:rPr>
      </w:pPr>
    </w:p>
    <w:p w14:paraId="61A7BB89" w14:textId="5F0E7542" w:rsidR="004F0D87" w:rsidRPr="00870F11" w:rsidRDefault="00865DEB"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SITUATION ANALYSIS</w:t>
      </w:r>
    </w:p>
    <w:p w14:paraId="20E59D8D" w14:textId="21848573" w:rsidR="0088447D" w:rsidRPr="00870F11" w:rsidRDefault="0088447D"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Case Study 8</w:t>
      </w:r>
    </w:p>
    <w:p w14:paraId="7AD26CB4" w14:textId="55E2D858" w:rsidR="00AA61E5" w:rsidRPr="00870F11" w:rsidRDefault="00AA61E5"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In 2011, the city of Paris</w:t>
      </w:r>
      <w:r w:rsidR="00714B55" w:rsidRPr="00870F11">
        <w:rPr>
          <w:rFonts w:asciiTheme="majorHAnsi" w:hAnsiTheme="majorHAnsi" w:cs="Calibri"/>
          <w:sz w:val="22"/>
          <w:szCs w:val="22"/>
        </w:rPr>
        <w:t xml:space="preserve">, </w:t>
      </w:r>
      <w:r w:rsidR="00C50CD1" w:rsidRPr="00870F11">
        <w:rPr>
          <w:rFonts w:asciiTheme="majorHAnsi" w:hAnsiTheme="majorHAnsi" w:cs="Calibri"/>
          <w:b/>
          <w:sz w:val="22"/>
          <w:szCs w:val="22"/>
        </w:rPr>
        <w:t>France</w:t>
      </w:r>
      <w:r w:rsidR="00714B55" w:rsidRPr="00870F11">
        <w:rPr>
          <w:rFonts w:asciiTheme="majorHAnsi" w:hAnsiTheme="majorHAnsi" w:cs="Calibri"/>
          <w:b/>
          <w:sz w:val="22"/>
          <w:szCs w:val="22"/>
        </w:rPr>
        <w:t>,</w:t>
      </w:r>
      <w:r w:rsidRPr="00870F11">
        <w:rPr>
          <w:rFonts w:asciiTheme="majorHAnsi" w:hAnsiTheme="majorHAnsi" w:cs="Calibri"/>
          <w:sz w:val="22"/>
          <w:szCs w:val="22"/>
        </w:rPr>
        <w:t xml:space="preserve"> organised several workshops enabling citizens to participate in the formulation of the city’s water policy.</w:t>
      </w:r>
    </w:p>
    <w:p w14:paraId="75A131D8" w14:textId="4CDBA394" w:rsidR="00AA61E5" w:rsidRPr="00870F11" w:rsidRDefault="00FF7B5F"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Participa</w:t>
      </w:r>
      <w:r w:rsidR="00A01803" w:rsidRPr="00870F11">
        <w:rPr>
          <w:rFonts w:asciiTheme="majorHAnsi" w:hAnsiTheme="majorHAnsi" w:cs="Calibri"/>
          <w:sz w:val="22"/>
          <w:szCs w:val="22"/>
        </w:rPr>
        <w:t>nts</w:t>
      </w:r>
      <w:r w:rsidRPr="00870F11">
        <w:rPr>
          <w:rFonts w:asciiTheme="majorHAnsi" w:hAnsiTheme="majorHAnsi" w:cs="Calibri"/>
          <w:sz w:val="22"/>
          <w:szCs w:val="22"/>
        </w:rPr>
        <w:t xml:space="preserve"> in these</w:t>
      </w:r>
      <w:r w:rsidR="00AA61E5" w:rsidRPr="00870F11">
        <w:rPr>
          <w:rFonts w:asciiTheme="majorHAnsi" w:hAnsiTheme="majorHAnsi" w:cs="Calibri"/>
          <w:sz w:val="22"/>
          <w:szCs w:val="22"/>
        </w:rPr>
        <w:t xml:space="preserve"> working groups were</w:t>
      </w:r>
      <w:r w:rsidRPr="00870F11">
        <w:rPr>
          <w:rFonts w:asciiTheme="majorHAnsi" w:hAnsiTheme="majorHAnsi" w:cs="Calibri"/>
          <w:sz w:val="22"/>
          <w:szCs w:val="22"/>
        </w:rPr>
        <w:t xml:space="preserve"> volunteers</w:t>
      </w:r>
      <w:r w:rsidR="00714B55" w:rsidRPr="00870F11">
        <w:rPr>
          <w:rFonts w:asciiTheme="majorHAnsi" w:hAnsiTheme="majorHAnsi" w:cs="Calibri"/>
          <w:sz w:val="22"/>
          <w:szCs w:val="22"/>
        </w:rPr>
        <w:t>. They formed</w:t>
      </w:r>
      <w:r w:rsidRPr="00870F11">
        <w:rPr>
          <w:rFonts w:asciiTheme="majorHAnsi" w:hAnsiTheme="majorHAnsi" w:cs="Calibri"/>
          <w:sz w:val="22"/>
          <w:szCs w:val="22"/>
        </w:rPr>
        <w:t xml:space="preserve"> the</w:t>
      </w:r>
      <w:r w:rsidR="00260ADC" w:rsidRPr="00870F11">
        <w:rPr>
          <w:rFonts w:asciiTheme="majorHAnsi" w:hAnsiTheme="majorHAnsi" w:cs="Calibri"/>
          <w:sz w:val="22"/>
          <w:szCs w:val="22"/>
        </w:rPr>
        <w:t xml:space="preserve"> </w:t>
      </w:r>
      <w:r w:rsidRPr="00870F11">
        <w:rPr>
          <w:rFonts w:asciiTheme="majorHAnsi" w:hAnsiTheme="majorHAnsi" w:cs="Calibri"/>
          <w:sz w:val="22"/>
          <w:szCs w:val="22"/>
        </w:rPr>
        <w:t>“</w:t>
      </w:r>
      <w:r w:rsidR="00AA61E5" w:rsidRPr="00870F11">
        <w:rPr>
          <w:rFonts w:asciiTheme="majorHAnsi" w:hAnsiTheme="majorHAnsi" w:cs="Calibri"/>
          <w:sz w:val="22"/>
          <w:szCs w:val="22"/>
        </w:rPr>
        <w:t>Parisian Observatory for Water</w:t>
      </w:r>
      <w:r w:rsidRPr="00870F11">
        <w:rPr>
          <w:rFonts w:asciiTheme="majorHAnsi" w:hAnsiTheme="majorHAnsi" w:cs="Calibri"/>
          <w:sz w:val="22"/>
          <w:szCs w:val="22"/>
        </w:rPr>
        <w:t>”</w:t>
      </w:r>
      <w:r w:rsidR="00AA61E5" w:rsidRPr="00870F11">
        <w:rPr>
          <w:rFonts w:asciiTheme="majorHAnsi" w:hAnsiTheme="majorHAnsi" w:cs="Calibri"/>
          <w:sz w:val="22"/>
          <w:szCs w:val="22"/>
        </w:rPr>
        <w:t xml:space="preserve"> (</w:t>
      </w:r>
      <w:proofErr w:type="spellStart"/>
      <w:r w:rsidR="00AA61E5" w:rsidRPr="00870F11">
        <w:rPr>
          <w:rFonts w:asciiTheme="majorHAnsi" w:hAnsiTheme="majorHAnsi" w:cs="Calibri"/>
          <w:i/>
          <w:sz w:val="22"/>
          <w:szCs w:val="22"/>
        </w:rPr>
        <w:t>Observatoire</w:t>
      </w:r>
      <w:proofErr w:type="spellEnd"/>
      <w:r w:rsidR="00260ADC" w:rsidRPr="00870F11">
        <w:rPr>
          <w:rFonts w:asciiTheme="majorHAnsi" w:hAnsiTheme="majorHAnsi" w:cs="Calibri"/>
          <w:i/>
          <w:sz w:val="22"/>
          <w:szCs w:val="22"/>
        </w:rPr>
        <w:t xml:space="preserve"> </w:t>
      </w:r>
      <w:proofErr w:type="spellStart"/>
      <w:r w:rsidR="00AA61E5" w:rsidRPr="00870F11">
        <w:rPr>
          <w:rFonts w:asciiTheme="majorHAnsi" w:hAnsiTheme="majorHAnsi" w:cs="Calibri"/>
          <w:i/>
          <w:sz w:val="22"/>
          <w:szCs w:val="22"/>
        </w:rPr>
        <w:t>parisien</w:t>
      </w:r>
      <w:proofErr w:type="spellEnd"/>
      <w:r w:rsidR="00AA61E5" w:rsidRPr="00870F11">
        <w:rPr>
          <w:rFonts w:asciiTheme="majorHAnsi" w:hAnsiTheme="majorHAnsi" w:cs="Calibri"/>
          <w:i/>
          <w:sz w:val="22"/>
          <w:szCs w:val="22"/>
        </w:rPr>
        <w:t xml:space="preserve"> de </w:t>
      </w:r>
      <w:proofErr w:type="spellStart"/>
      <w:r w:rsidR="00AA61E5" w:rsidRPr="00870F11">
        <w:rPr>
          <w:rFonts w:asciiTheme="majorHAnsi" w:hAnsiTheme="majorHAnsi" w:cs="Calibri"/>
          <w:i/>
          <w:sz w:val="22"/>
          <w:szCs w:val="22"/>
        </w:rPr>
        <w:t>l’eau</w:t>
      </w:r>
      <w:proofErr w:type="spellEnd"/>
      <w:r w:rsidRPr="00870F11">
        <w:rPr>
          <w:rFonts w:asciiTheme="majorHAnsi" w:hAnsiTheme="majorHAnsi" w:cs="Calibri"/>
          <w:sz w:val="22"/>
          <w:szCs w:val="22"/>
        </w:rPr>
        <w:t>), a body created by the c</w:t>
      </w:r>
      <w:r w:rsidR="00AA61E5" w:rsidRPr="00870F11">
        <w:rPr>
          <w:rFonts w:asciiTheme="majorHAnsi" w:hAnsiTheme="majorHAnsi" w:cs="Calibri"/>
          <w:sz w:val="22"/>
          <w:szCs w:val="22"/>
        </w:rPr>
        <w:t>ity</w:t>
      </w:r>
      <w:r w:rsidR="00714B55" w:rsidRPr="00870F11">
        <w:rPr>
          <w:rFonts w:asciiTheme="majorHAnsi" w:hAnsiTheme="majorHAnsi" w:cs="Calibri"/>
          <w:sz w:val="22"/>
          <w:szCs w:val="22"/>
        </w:rPr>
        <w:t xml:space="preserve"> as a</w:t>
      </w:r>
      <w:r w:rsidR="00AA61E5" w:rsidRPr="00870F11">
        <w:rPr>
          <w:rFonts w:asciiTheme="majorHAnsi" w:hAnsiTheme="majorHAnsi" w:cs="Calibri"/>
          <w:sz w:val="22"/>
          <w:szCs w:val="22"/>
        </w:rPr>
        <w:t xml:space="preserve"> citizens’ observatory, composed of consumers and environmental NGOs, local committees, </w:t>
      </w:r>
      <w:r w:rsidRPr="00870F11">
        <w:rPr>
          <w:rFonts w:asciiTheme="majorHAnsi" w:hAnsiTheme="majorHAnsi" w:cs="Calibri"/>
          <w:sz w:val="22"/>
          <w:szCs w:val="22"/>
        </w:rPr>
        <w:t>social landlords, business,</w:t>
      </w:r>
      <w:r w:rsidR="00AA61E5" w:rsidRPr="00870F11">
        <w:rPr>
          <w:rFonts w:asciiTheme="majorHAnsi" w:hAnsiTheme="majorHAnsi" w:cs="Calibri"/>
          <w:sz w:val="22"/>
          <w:szCs w:val="22"/>
        </w:rPr>
        <w:t xml:space="preserve"> elected</w:t>
      </w:r>
      <w:r w:rsidRPr="00870F11">
        <w:rPr>
          <w:rFonts w:asciiTheme="majorHAnsi" w:hAnsiTheme="majorHAnsi" w:cs="Calibri"/>
          <w:sz w:val="22"/>
          <w:szCs w:val="22"/>
        </w:rPr>
        <w:t xml:space="preserve"> local</w:t>
      </w:r>
      <w:r w:rsidR="00AA61E5" w:rsidRPr="00870F11">
        <w:rPr>
          <w:rFonts w:asciiTheme="majorHAnsi" w:hAnsiTheme="majorHAnsi" w:cs="Calibri"/>
          <w:sz w:val="22"/>
          <w:szCs w:val="22"/>
        </w:rPr>
        <w:t xml:space="preserve"> repre</w:t>
      </w:r>
      <w:r w:rsidR="00260ADC" w:rsidRPr="00870F11">
        <w:rPr>
          <w:rFonts w:asciiTheme="majorHAnsi" w:hAnsiTheme="majorHAnsi" w:cs="Calibri"/>
          <w:sz w:val="22"/>
          <w:szCs w:val="22"/>
        </w:rPr>
        <w:t>sentatives, experts</w:t>
      </w:r>
      <w:r w:rsidRPr="00870F11">
        <w:rPr>
          <w:rFonts w:asciiTheme="majorHAnsi" w:hAnsiTheme="majorHAnsi" w:cs="Calibri"/>
          <w:sz w:val="22"/>
          <w:szCs w:val="22"/>
        </w:rPr>
        <w:t xml:space="preserve"> and organis</w:t>
      </w:r>
      <w:r w:rsidR="00AA61E5" w:rsidRPr="00870F11">
        <w:rPr>
          <w:rFonts w:asciiTheme="majorHAnsi" w:hAnsiTheme="majorHAnsi" w:cs="Calibri"/>
          <w:sz w:val="22"/>
          <w:szCs w:val="22"/>
        </w:rPr>
        <w:t xml:space="preserve">ations involved in </w:t>
      </w:r>
      <w:r w:rsidRPr="00870F11">
        <w:rPr>
          <w:rFonts w:asciiTheme="majorHAnsi" w:hAnsiTheme="majorHAnsi" w:cs="Calibri"/>
          <w:sz w:val="22"/>
          <w:szCs w:val="22"/>
        </w:rPr>
        <w:t>the gover</w:t>
      </w:r>
      <w:r w:rsidR="007C30B9" w:rsidRPr="00870F11">
        <w:rPr>
          <w:rFonts w:asciiTheme="majorHAnsi" w:hAnsiTheme="majorHAnsi" w:cs="Calibri"/>
          <w:sz w:val="22"/>
          <w:szCs w:val="22"/>
        </w:rPr>
        <w:t>nance of water. Its aim was</w:t>
      </w:r>
      <w:r w:rsidR="00AA61E5" w:rsidRPr="00870F11">
        <w:rPr>
          <w:rFonts w:asciiTheme="majorHAnsi" w:hAnsiTheme="majorHAnsi" w:cs="Calibri"/>
          <w:sz w:val="22"/>
          <w:szCs w:val="22"/>
        </w:rPr>
        <w:t xml:space="preserve"> to provide info</w:t>
      </w:r>
      <w:r w:rsidR="00260ADC" w:rsidRPr="00870F11">
        <w:rPr>
          <w:rFonts w:asciiTheme="majorHAnsi" w:hAnsiTheme="majorHAnsi" w:cs="Calibri"/>
          <w:sz w:val="22"/>
          <w:szCs w:val="22"/>
        </w:rPr>
        <w:t>rmation on water issues and to</w:t>
      </w:r>
      <w:r w:rsidRPr="00870F11">
        <w:rPr>
          <w:rFonts w:asciiTheme="majorHAnsi" w:hAnsiTheme="majorHAnsi" w:cs="Calibri"/>
          <w:sz w:val="22"/>
          <w:szCs w:val="22"/>
        </w:rPr>
        <w:t xml:space="preserve"> organise public consultations in order </w:t>
      </w:r>
      <w:r w:rsidR="00AA61E5" w:rsidRPr="00870F11">
        <w:rPr>
          <w:rFonts w:asciiTheme="majorHAnsi" w:hAnsiTheme="majorHAnsi" w:cs="Calibri"/>
          <w:sz w:val="22"/>
          <w:szCs w:val="22"/>
        </w:rPr>
        <w:t>to achieve a more equitable and transparent water management.</w:t>
      </w:r>
    </w:p>
    <w:p w14:paraId="20A30AA2" w14:textId="040F0635" w:rsidR="00AA61E5" w:rsidRPr="00870F11" w:rsidRDefault="00AA61E5"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The workshops</w:t>
      </w:r>
      <w:r w:rsidR="00260ADC" w:rsidRPr="00870F11">
        <w:rPr>
          <w:rFonts w:asciiTheme="majorHAnsi" w:hAnsiTheme="majorHAnsi" w:cs="Calibri"/>
          <w:sz w:val="22"/>
          <w:szCs w:val="22"/>
        </w:rPr>
        <w:t xml:space="preserve"> were divided in</w:t>
      </w:r>
      <w:r w:rsidR="00A01803" w:rsidRPr="00870F11">
        <w:rPr>
          <w:rFonts w:asciiTheme="majorHAnsi" w:hAnsiTheme="majorHAnsi" w:cs="Calibri"/>
          <w:sz w:val="22"/>
          <w:szCs w:val="22"/>
        </w:rPr>
        <w:t>to</w:t>
      </w:r>
      <w:r w:rsidR="00260ADC" w:rsidRPr="00870F11">
        <w:rPr>
          <w:rFonts w:asciiTheme="majorHAnsi" w:hAnsiTheme="majorHAnsi" w:cs="Calibri"/>
          <w:sz w:val="22"/>
          <w:szCs w:val="22"/>
        </w:rPr>
        <w:t xml:space="preserve"> three sessions</w:t>
      </w:r>
      <w:r w:rsidR="00A01803" w:rsidRPr="00870F11">
        <w:rPr>
          <w:rFonts w:asciiTheme="majorHAnsi" w:hAnsiTheme="majorHAnsi" w:cs="Calibri"/>
          <w:sz w:val="22"/>
          <w:szCs w:val="22"/>
        </w:rPr>
        <w:t>.</w:t>
      </w:r>
      <w:r w:rsidR="00260ADC" w:rsidRPr="00870F11">
        <w:rPr>
          <w:rFonts w:asciiTheme="majorHAnsi" w:hAnsiTheme="majorHAnsi" w:cs="Calibri"/>
          <w:sz w:val="22"/>
          <w:szCs w:val="22"/>
        </w:rPr>
        <w:t xml:space="preserve"> </w:t>
      </w:r>
      <w:r w:rsidR="00A01803" w:rsidRPr="00870F11">
        <w:rPr>
          <w:rFonts w:asciiTheme="majorHAnsi" w:hAnsiTheme="majorHAnsi" w:cs="Calibri"/>
          <w:sz w:val="22"/>
          <w:szCs w:val="22"/>
        </w:rPr>
        <w:t xml:space="preserve">At </w:t>
      </w:r>
      <w:r w:rsidRPr="00870F11">
        <w:rPr>
          <w:rFonts w:asciiTheme="majorHAnsi" w:hAnsiTheme="majorHAnsi" w:cs="Calibri"/>
          <w:sz w:val="22"/>
          <w:szCs w:val="22"/>
        </w:rPr>
        <w:t>the fi</w:t>
      </w:r>
      <w:r w:rsidR="00FF7B5F" w:rsidRPr="00870F11">
        <w:rPr>
          <w:rFonts w:asciiTheme="majorHAnsi" w:hAnsiTheme="majorHAnsi" w:cs="Calibri"/>
          <w:sz w:val="22"/>
          <w:szCs w:val="22"/>
        </w:rPr>
        <w:t>rst meeting</w:t>
      </w:r>
      <w:r w:rsidR="00A01803" w:rsidRPr="00870F11">
        <w:rPr>
          <w:rFonts w:asciiTheme="majorHAnsi" w:hAnsiTheme="majorHAnsi" w:cs="Calibri"/>
          <w:sz w:val="22"/>
          <w:szCs w:val="22"/>
        </w:rPr>
        <w:t>,</w:t>
      </w:r>
      <w:r w:rsidR="00FF7B5F" w:rsidRPr="00870F11">
        <w:rPr>
          <w:rFonts w:asciiTheme="majorHAnsi" w:hAnsiTheme="majorHAnsi" w:cs="Calibri"/>
          <w:sz w:val="22"/>
          <w:szCs w:val="22"/>
        </w:rPr>
        <w:t xml:space="preserve"> participants received information </w:t>
      </w:r>
      <w:r w:rsidR="00260ADC" w:rsidRPr="00870F11">
        <w:rPr>
          <w:rFonts w:asciiTheme="majorHAnsi" w:hAnsiTheme="majorHAnsi" w:cs="Calibri"/>
          <w:sz w:val="22"/>
          <w:szCs w:val="22"/>
        </w:rPr>
        <w:t>on the governance of water</w:t>
      </w:r>
      <w:r w:rsidR="00A01803" w:rsidRPr="00870F11">
        <w:rPr>
          <w:rFonts w:asciiTheme="majorHAnsi" w:hAnsiTheme="majorHAnsi" w:cs="Calibri"/>
          <w:sz w:val="22"/>
          <w:szCs w:val="22"/>
        </w:rPr>
        <w:t>;</w:t>
      </w:r>
      <w:r w:rsidR="00260ADC" w:rsidRPr="00870F11">
        <w:rPr>
          <w:rFonts w:asciiTheme="majorHAnsi" w:hAnsiTheme="majorHAnsi" w:cs="Calibri"/>
          <w:sz w:val="22"/>
          <w:szCs w:val="22"/>
        </w:rPr>
        <w:t xml:space="preserve"> </w:t>
      </w:r>
      <w:r w:rsidRPr="00870F11">
        <w:rPr>
          <w:rFonts w:asciiTheme="majorHAnsi" w:hAnsiTheme="majorHAnsi" w:cs="Calibri"/>
          <w:sz w:val="22"/>
          <w:szCs w:val="22"/>
        </w:rPr>
        <w:t xml:space="preserve">they were </w:t>
      </w:r>
      <w:r w:rsidR="00A01803" w:rsidRPr="00870F11">
        <w:rPr>
          <w:rFonts w:asciiTheme="majorHAnsi" w:hAnsiTheme="majorHAnsi" w:cs="Calibri"/>
          <w:sz w:val="22"/>
          <w:szCs w:val="22"/>
        </w:rPr>
        <w:t xml:space="preserve">later </w:t>
      </w:r>
      <w:r w:rsidRPr="00870F11">
        <w:rPr>
          <w:rFonts w:asciiTheme="majorHAnsi" w:hAnsiTheme="majorHAnsi" w:cs="Calibri"/>
          <w:sz w:val="22"/>
          <w:szCs w:val="22"/>
        </w:rPr>
        <w:t>invited to identify which subjects were the most impor</w:t>
      </w:r>
      <w:r w:rsidR="00FF7B5F" w:rsidRPr="00870F11">
        <w:rPr>
          <w:rFonts w:asciiTheme="majorHAnsi" w:hAnsiTheme="majorHAnsi" w:cs="Calibri"/>
          <w:sz w:val="22"/>
          <w:szCs w:val="22"/>
        </w:rPr>
        <w:t xml:space="preserve">tant according to them, and which </w:t>
      </w:r>
      <w:r w:rsidRPr="00870F11">
        <w:rPr>
          <w:rFonts w:asciiTheme="majorHAnsi" w:hAnsiTheme="majorHAnsi" w:cs="Calibri"/>
          <w:sz w:val="22"/>
          <w:szCs w:val="22"/>
        </w:rPr>
        <w:t xml:space="preserve">they wanted to work on. </w:t>
      </w:r>
    </w:p>
    <w:p w14:paraId="29DBA732" w14:textId="77777777" w:rsidR="00AA61E5" w:rsidRPr="00870F11" w:rsidRDefault="00AA61E5" w:rsidP="00AA61E5">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p>
    <w:p w14:paraId="123A48FA" w14:textId="686B2135" w:rsidR="00CF7FE8" w:rsidRPr="00870F11" w:rsidRDefault="00AA61E5" w:rsidP="00EC16DF">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 xml:space="preserve">One weakness </w:t>
      </w:r>
      <w:r w:rsidR="00BF23BB" w:rsidRPr="00870F11">
        <w:rPr>
          <w:rFonts w:asciiTheme="majorHAnsi" w:hAnsiTheme="majorHAnsi" w:cs="Calibri"/>
          <w:sz w:val="22"/>
          <w:szCs w:val="22"/>
        </w:rPr>
        <w:t>of this initiative</w:t>
      </w:r>
      <w:r w:rsidR="00352BB4" w:rsidRPr="00870F11">
        <w:rPr>
          <w:rFonts w:asciiTheme="majorHAnsi" w:hAnsiTheme="majorHAnsi" w:cs="Calibri"/>
          <w:sz w:val="22"/>
          <w:szCs w:val="22"/>
        </w:rPr>
        <w:t xml:space="preserve"> was that</w:t>
      </w:r>
      <w:r w:rsidRPr="00870F11">
        <w:rPr>
          <w:rFonts w:asciiTheme="majorHAnsi" w:hAnsiTheme="majorHAnsi" w:cs="Calibri"/>
          <w:sz w:val="22"/>
          <w:szCs w:val="22"/>
        </w:rPr>
        <w:t xml:space="preserve"> the</w:t>
      </w:r>
      <w:r w:rsidR="00352BB4" w:rsidRPr="00870F11">
        <w:rPr>
          <w:rFonts w:asciiTheme="majorHAnsi" w:hAnsiTheme="majorHAnsi" w:cs="Calibri"/>
          <w:sz w:val="22"/>
          <w:szCs w:val="22"/>
        </w:rPr>
        <w:t xml:space="preserve"> members of the</w:t>
      </w:r>
      <w:r w:rsidRPr="00870F11">
        <w:rPr>
          <w:rFonts w:asciiTheme="majorHAnsi" w:hAnsiTheme="majorHAnsi" w:cs="Calibri"/>
          <w:sz w:val="22"/>
          <w:szCs w:val="22"/>
        </w:rPr>
        <w:t xml:space="preserve"> Observatory </w:t>
      </w:r>
      <w:r w:rsidR="00EC16DF" w:rsidRPr="00870F11">
        <w:rPr>
          <w:rFonts w:asciiTheme="majorHAnsi" w:hAnsiTheme="majorHAnsi" w:cs="Calibri"/>
          <w:sz w:val="22"/>
          <w:szCs w:val="22"/>
        </w:rPr>
        <w:t>did not include</w:t>
      </w:r>
      <w:r w:rsidRPr="00870F11">
        <w:rPr>
          <w:rFonts w:asciiTheme="majorHAnsi" w:hAnsiTheme="majorHAnsi" w:cs="Calibri"/>
          <w:sz w:val="22"/>
          <w:szCs w:val="22"/>
        </w:rPr>
        <w:t xml:space="preserve"> </w:t>
      </w:r>
      <w:r w:rsidR="00260ADC" w:rsidRPr="00870F11">
        <w:rPr>
          <w:rFonts w:asciiTheme="majorHAnsi" w:hAnsiTheme="majorHAnsi" w:cs="Calibri"/>
          <w:sz w:val="22"/>
          <w:szCs w:val="22"/>
        </w:rPr>
        <w:t xml:space="preserve">representatives </w:t>
      </w:r>
      <w:r w:rsidR="00714B55" w:rsidRPr="00870F11">
        <w:rPr>
          <w:rFonts w:asciiTheme="majorHAnsi" w:hAnsiTheme="majorHAnsi" w:cs="Calibri"/>
          <w:sz w:val="22"/>
          <w:szCs w:val="22"/>
        </w:rPr>
        <w:t xml:space="preserve">from all groups </w:t>
      </w:r>
      <w:r w:rsidR="00260ADC" w:rsidRPr="00870F11">
        <w:rPr>
          <w:rFonts w:asciiTheme="majorHAnsi" w:hAnsiTheme="majorHAnsi" w:cs="Calibri"/>
          <w:sz w:val="22"/>
          <w:szCs w:val="22"/>
        </w:rPr>
        <w:t>of</w:t>
      </w:r>
      <w:r w:rsidR="00EC16DF" w:rsidRPr="00870F11">
        <w:rPr>
          <w:rFonts w:asciiTheme="majorHAnsi" w:hAnsiTheme="majorHAnsi" w:cs="Calibri"/>
          <w:sz w:val="22"/>
          <w:szCs w:val="22"/>
        </w:rPr>
        <w:t xml:space="preserve"> the local population. Participants</w:t>
      </w:r>
      <w:r w:rsidRPr="00870F11">
        <w:rPr>
          <w:rFonts w:asciiTheme="majorHAnsi" w:hAnsiTheme="majorHAnsi" w:cs="Calibri"/>
          <w:sz w:val="22"/>
          <w:szCs w:val="22"/>
        </w:rPr>
        <w:t xml:space="preserve"> volunteered</w:t>
      </w:r>
      <w:r w:rsidR="00BF23BB" w:rsidRPr="00870F11">
        <w:rPr>
          <w:rFonts w:asciiTheme="majorHAnsi" w:hAnsiTheme="majorHAnsi" w:cs="Calibri"/>
          <w:sz w:val="22"/>
          <w:szCs w:val="22"/>
        </w:rPr>
        <w:t xml:space="preserve"> </w:t>
      </w:r>
      <w:r w:rsidR="00EC16DF" w:rsidRPr="00870F11">
        <w:rPr>
          <w:rFonts w:asciiTheme="majorHAnsi" w:hAnsiTheme="majorHAnsi" w:cs="Calibri"/>
          <w:sz w:val="22"/>
          <w:szCs w:val="22"/>
        </w:rPr>
        <w:t>to take part in the Observatory</w:t>
      </w:r>
      <w:r w:rsidR="00260ADC" w:rsidRPr="00870F11">
        <w:rPr>
          <w:rFonts w:asciiTheme="majorHAnsi" w:hAnsiTheme="majorHAnsi" w:cs="Calibri"/>
          <w:sz w:val="22"/>
          <w:szCs w:val="22"/>
        </w:rPr>
        <w:t xml:space="preserve"> </w:t>
      </w:r>
      <w:r w:rsidR="00BF23BB" w:rsidRPr="00870F11">
        <w:rPr>
          <w:rFonts w:asciiTheme="majorHAnsi" w:hAnsiTheme="majorHAnsi" w:cs="Calibri"/>
          <w:sz w:val="22"/>
          <w:szCs w:val="22"/>
        </w:rPr>
        <w:t xml:space="preserve">because </w:t>
      </w:r>
      <w:r w:rsidR="00260ADC" w:rsidRPr="00870F11">
        <w:rPr>
          <w:rFonts w:asciiTheme="majorHAnsi" w:hAnsiTheme="majorHAnsi" w:cs="Calibri"/>
          <w:sz w:val="22"/>
          <w:szCs w:val="22"/>
        </w:rPr>
        <w:t>of their strong prior</w:t>
      </w:r>
      <w:r w:rsidR="00BF23BB" w:rsidRPr="00870F11">
        <w:rPr>
          <w:rFonts w:asciiTheme="majorHAnsi" w:hAnsiTheme="majorHAnsi" w:cs="Calibri"/>
          <w:sz w:val="22"/>
          <w:szCs w:val="22"/>
        </w:rPr>
        <w:t xml:space="preserve"> interest in</w:t>
      </w:r>
      <w:r w:rsidRPr="00870F11">
        <w:rPr>
          <w:rFonts w:asciiTheme="majorHAnsi" w:hAnsiTheme="majorHAnsi" w:cs="Calibri"/>
          <w:sz w:val="22"/>
          <w:szCs w:val="22"/>
        </w:rPr>
        <w:t xml:space="preserve"> the subject, and </w:t>
      </w:r>
      <w:r w:rsidR="00260ADC" w:rsidRPr="00870F11">
        <w:rPr>
          <w:rFonts w:asciiTheme="majorHAnsi" w:hAnsiTheme="majorHAnsi" w:cs="Calibri"/>
          <w:sz w:val="22"/>
          <w:szCs w:val="22"/>
        </w:rPr>
        <w:t xml:space="preserve">since they had already received information </w:t>
      </w:r>
      <w:r w:rsidR="00BF23BB" w:rsidRPr="00870F11">
        <w:rPr>
          <w:rFonts w:asciiTheme="majorHAnsi" w:hAnsiTheme="majorHAnsi" w:cs="Calibri"/>
          <w:sz w:val="22"/>
          <w:szCs w:val="22"/>
        </w:rPr>
        <w:t>through</w:t>
      </w:r>
      <w:r w:rsidRPr="00870F11">
        <w:rPr>
          <w:rFonts w:asciiTheme="majorHAnsi" w:hAnsiTheme="majorHAnsi" w:cs="Calibri"/>
          <w:sz w:val="22"/>
          <w:szCs w:val="22"/>
        </w:rPr>
        <w:t xml:space="preserve"> the Observatory</w:t>
      </w:r>
      <w:r w:rsidR="00BF23BB" w:rsidRPr="00870F11">
        <w:rPr>
          <w:rFonts w:asciiTheme="majorHAnsi" w:hAnsiTheme="majorHAnsi" w:cs="Calibri"/>
          <w:sz w:val="22"/>
          <w:szCs w:val="22"/>
        </w:rPr>
        <w:t xml:space="preserve"> meetings. </w:t>
      </w:r>
      <w:r w:rsidR="00260ADC" w:rsidRPr="00870F11">
        <w:rPr>
          <w:rFonts w:asciiTheme="majorHAnsi" w:hAnsiTheme="majorHAnsi" w:cs="Calibri"/>
          <w:sz w:val="22"/>
          <w:szCs w:val="22"/>
        </w:rPr>
        <w:t>I</w:t>
      </w:r>
      <w:r w:rsidR="00BF23BB" w:rsidRPr="00870F11">
        <w:rPr>
          <w:rFonts w:asciiTheme="majorHAnsi" w:hAnsiTheme="majorHAnsi" w:cs="Calibri"/>
          <w:sz w:val="22"/>
          <w:szCs w:val="22"/>
        </w:rPr>
        <w:t>nput from marginalised</w:t>
      </w:r>
      <w:r w:rsidR="00260ADC" w:rsidRPr="00870F11">
        <w:rPr>
          <w:rFonts w:asciiTheme="majorHAnsi" w:hAnsiTheme="majorHAnsi" w:cs="Calibri"/>
          <w:sz w:val="22"/>
          <w:szCs w:val="22"/>
        </w:rPr>
        <w:t xml:space="preserve"> groups could not b</w:t>
      </w:r>
      <w:r w:rsidR="00EC16DF" w:rsidRPr="00870F11">
        <w:rPr>
          <w:rFonts w:asciiTheme="majorHAnsi" w:hAnsiTheme="majorHAnsi" w:cs="Calibri"/>
          <w:sz w:val="22"/>
          <w:szCs w:val="22"/>
        </w:rPr>
        <w:t xml:space="preserve">e obtained since it </w:t>
      </w:r>
      <w:r w:rsidR="00A01803" w:rsidRPr="00870F11">
        <w:rPr>
          <w:rFonts w:asciiTheme="majorHAnsi" w:hAnsiTheme="majorHAnsi" w:cs="Calibri"/>
          <w:sz w:val="22"/>
          <w:szCs w:val="22"/>
        </w:rPr>
        <w:t xml:space="preserve">was </w:t>
      </w:r>
      <w:r w:rsidR="00EC16DF" w:rsidRPr="00870F11">
        <w:rPr>
          <w:rFonts w:asciiTheme="majorHAnsi" w:hAnsiTheme="majorHAnsi" w:cs="Calibri"/>
          <w:sz w:val="22"/>
          <w:szCs w:val="22"/>
        </w:rPr>
        <w:t>difficult for them to get</w:t>
      </w:r>
      <w:r w:rsidR="00260ADC" w:rsidRPr="00870F11">
        <w:rPr>
          <w:rFonts w:asciiTheme="majorHAnsi" w:hAnsiTheme="majorHAnsi" w:cs="Calibri"/>
          <w:sz w:val="22"/>
          <w:szCs w:val="22"/>
        </w:rPr>
        <w:t xml:space="preserve"> involved</w:t>
      </w:r>
      <w:r w:rsidR="00BF23BB" w:rsidRPr="00870F11">
        <w:rPr>
          <w:rFonts w:asciiTheme="majorHAnsi" w:hAnsiTheme="majorHAnsi" w:cs="Calibri"/>
          <w:sz w:val="22"/>
          <w:szCs w:val="22"/>
        </w:rPr>
        <w:t xml:space="preserve"> on a volunt</w:t>
      </w:r>
      <w:r w:rsidR="00A01803" w:rsidRPr="00870F11">
        <w:rPr>
          <w:rFonts w:asciiTheme="majorHAnsi" w:hAnsiTheme="majorHAnsi" w:cs="Calibri"/>
          <w:sz w:val="22"/>
          <w:szCs w:val="22"/>
        </w:rPr>
        <w:t>a</w:t>
      </w:r>
      <w:r w:rsidR="00BF23BB" w:rsidRPr="00870F11">
        <w:rPr>
          <w:rFonts w:asciiTheme="majorHAnsi" w:hAnsiTheme="majorHAnsi" w:cs="Calibri"/>
          <w:sz w:val="22"/>
          <w:szCs w:val="22"/>
        </w:rPr>
        <w:t>r</w:t>
      </w:r>
      <w:r w:rsidR="00A01803" w:rsidRPr="00870F11">
        <w:rPr>
          <w:rFonts w:asciiTheme="majorHAnsi" w:hAnsiTheme="majorHAnsi" w:cs="Calibri"/>
          <w:sz w:val="22"/>
          <w:szCs w:val="22"/>
        </w:rPr>
        <w:t>y</w:t>
      </w:r>
      <w:r w:rsidR="00BF23BB" w:rsidRPr="00870F11">
        <w:rPr>
          <w:rFonts w:asciiTheme="majorHAnsi" w:hAnsiTheme="majorHAnsi" w:cs="Calibri"/>
          <w:sz w:val="22"/>
          <w:szCs w:val="22"/>
        </w:rPr>
        <w:t xml:space="preserve"> basis</w:t>
      </w:r>
      <w:r w:rsidRPr="00870F11">
        <w:rPr>
          <w:rFonts w:asciiTheme="majorHAnsi" w:hAnsiTheme="majorHAnsi" w:cs="Calibri"/>
          <w:sz w:val="22"/>
          <w:szCs w:val="22"/>
        </w:rPr>
        <w:t>.</w:t>
      </w:r>
      <w:r w:rsidR="00BF23BB" w:rsidRPr="00870F11">
        <w:rPr>
          <w:rFonts w:asciiTheme="majorHAnsi" w:hAnsiTheme="majorHAnsi" w:cs="Calibri"/>
          <w:sz w:val="22"/>
          <w:szCs w:val="22"/>
        </w:rPr>
        <w:t xml:space="preserve"> Nevertheless</w:t>
      </w:r>
      <w:r w:rsidRPr="00870F11">
        <w:rPr>
          <w:rFonts w:asciiTheme="majorHAnsi" w:hAnsiTheme="majorHAnsi" w:cs="Calibri"/>
          <w:sz w:val="22"/>
          <w:szCs w:val="22"/>
        </w:rPr>
        <w:t xml:space="preserve">, this initiative </w:t>
      </w:r>
      <w:r w:rsidR="00A01803" w:rsidRPr="00870F11">
        <w:rPr>
          <w:rFonts w:asciiTheme="majorHAnsi" w:hAnsiTheme="majorHAnsi" w:cs="Calibri"/>
          <w:sz w:val="22"/>
          <w:szCs w:val="22"/>
        </w:rPr>
        <w:t xml:space="preserve">permitted to identify the most pressing issues and ensured </w:t>
      </w:r>
      <w:r w:rsidRPr="00870F11">
        <w:rPr>
          <w:rFonts w:asciiTheme="majorHAnsi" w:hAnsiTheme="majorHAnsi" w:cs="Calibri"/>
          <w:sz w:val="22"/>
          <w:szCs w:val="22"/>
        </w:rPr>
        <w:t>t</w:t>
      </w:r>
      <w:r w:rsidR="00260ADC" w:rsidRPr="00870F11">
        <w:rPr>
          <w:rFonts w:asciiTheme="majorHAnsi" w:hAnsiTheme="majorHAnsi" w:cs="Calibri"/>
          <w:sz w:val="22"/>
          <w:szCs w:val="22"/>
        </w:rPr>
        <w:t>hat the water policies presented</w:t>
      </w:r>
      <w:r w:rsidRPr="00870F11">
        <w:rPr>
          <w:rFonts w:asciiTheme="majorHAnsi" w:hAnsiTheme="majorHAnsi" w:cs="Calibri"/>
          <w:sz w:val="22"/>
          <w:szCs w:val="22"/>
        </w:rPr>
        <w:t xml:space="preserve"> in the final </w:t>
      </w:r>
      <w:r w:rsidR="00BF23BB" w:rsidRPr="00870F11">
        <w:rPr>
          <w:rFonts w:asciiTheme="majorHAnsi" w:hAnsiTheme="majorHAnsi" w:cs="Calibri"/>
          <w:sz w:val="22"/>
          <w:szCs w:val="22"/>
        </w:rPr>
        <w:t>outcome document respond</w:t>
      </w:r>
      <w:r w:rsidR="00260ADC" w:rsidRPr="00870F11">
        <w:rPr>
          <w:rFonts w:asciiTheme="majorHAnsi" w:hAnsiTheme="majorHAnsi" w:cs="Calibri"/>
          <w:sz w:val="22"/>
          <w:szCs w:val="22"/>
        </w:rPr>
        <w:t>ed</w:t>
      </w:r>
      <w:r w:rsidR="00BF23BB" w:rsidRPr="00870F11">
        <w:rPr>
          <w:rFonts w:asciiTheme="majorHAnsi" w:hAnsiTheme="majorHAnsi" w:cs="Calibri"/>
          <w:sz w:val="22"/>
          <w:szCs w:val="22"/>
        </w:rPr>
        <w:t xml:space="preserve"> to the</w:t>
      </w:r>
      <w:r w:rsidRPr="00870F11">
        <w:rPr>
          <w:rFonts w:asciiTheme="majorHAnsi" w:hAnsiTheme="majorHAnsi" w:cs="Calibri"/>
          <w:sz w:val="22"/>
          <w:szCs w:val="22"/>
        </w:rPr>
        <w:t xml:space="preserve"> need</w:t>
      </w:r>
      <w:r w:rsidR="00260ADC" w:rsidRPr="00870F11">
        <w:rPr>
          <w:rFonts w:asciiTheme="majorHAnsi" w:hAnsiTheme="majorHAnsi" w:cs="Calibri"/>
          <w:sz w:val="22"/>
          <w:szCs w:val="22"/>
        </w:rPr>
        <w:t>s of parts of the local population</w:t>
      </w:r>
      <w:r w:rsidR="00BF23BB" w:rsidRPr="00870F11">
        <w:rPr>
          <w:rFonts w:asciiTheme="majorHAnsi" w:hAnsiTheme="majorHAnsi" w:cs="Calibri"/>
          <w:sz w:val="22"/>
          <w:szCs w:val="22"/>
        </w:rPr>
        <w:t>. This was possible</w:t>
      </w:r>
      <w:r w:rsidRPr="00870F11">
        <w:rPr>
          <w:rFonts w:asciiTheme="majorHAnsi" w:hAnsiTheme="majorHAnsi" w:cs="Calibri"/>
          <w:sz w:val="22"/>
          <w:szCs w:val="22"/>
        </w:rPr>
        <w:t xml:space="preserve"> because </w:t>
      </w:r>
      <w:r w:rsidR="00260ADC" w:rsidRPr="00870F11">
        <w:rPr>
          <w:rFonts w:asciiTheme="majorHAnsi" w:hAnsiTheme="majorHAnsi" w:cs="Calibri"/>
          <w:sz w:val="22"/>
          <w:szCs w:val="22"/>
        </w:rPr>
        <w:t>the public was</w:t>
      </w:r>
      <w:r w:rsidR="00CF7FE8" w:rsidRPr="00870F11">
        <w:rPr>
          <w:rFonts w:asciiTheme="majorHAnsi" w:hAnsiTheme="majorHAnsi" w:cs="Calibri"/>
          <w:sz w:val="22"/>
          <w:szCs w:val="22"/>
        </w:rPr>
        <w:t xml:space="preserve"> able to </w:t>
      </w:r>
      <w:r w:rsidRPr="00870F11">
        <w:rPr>
          <w:rFonts w:asciiTheme="majorHAnsi" w:hAnsiTheme="majorHAnsi" w:cs="Calibri"/>
          <w:sz w:val="22"/>
          <w:szCs w:val="22"/>
        </w:rPr>
        <w:t xml:space="preserve">choose the subjects they were interested in and had </w:t>
      </w:r>
      <w:r w:rsidR="00BF23BB" w:rsidRPr="00870F11">
        <w:rPr>
          <w:rFonts w:asciiTheme="majorHAnsi" w:hAnsiTheme="majorHAnsi" w:cs="Calibri"/>
          <w:sz w:val="22"/>
          <w:szCs w:val="22"/>
        </w:rPr>
        <w:t xml:space="preserve">a platform to voice them. </w:t>
      </w:r>
    </w:p>
    <w:p w14:paraId="610E56A4" w14:textId="3310F382" w:rsidR="00B05289" w:rsidRPr="00870F11" w:rsidRDefault="00B75A87" w:rsidP="003224F1">
      <w:pPr>
        <w:pStyle w:val="Heading3"/>
        <w:ind w:left="709"/>
        <w:rPr>
          <w:sz w:val="22"/>
          <w:szCs w:val="22"/>
        </w:rPr>
      </w:pPr>
      <w:bookmarkStart w:id="23" w:name="_Toc359829304"/>
      <w:r w:rsidRPr="00870F11">
        <w:rPr>
          <w:sz w:val="22"/>
          <w:szCs w:val="22"/>
        </w:rPr>
        <w:t>b)</w:t>
      </w:r>
      <w:r w:rsidRPr="00870F11">
        <w:rPr>
          <w:sz w:val="22"/>
          <w:szCs w:val="22"/>
        </w:rPr>
        <w:tab/>
      </w:r>
      <w:r w:rsidR="00C17CAA" w:rsidRPr="00870F11">
        <w:rPr>
          <w:sz w:val="22"/>
          <w:szCs w:val="22"/>
        </w:rPr>
        <w:t xml:space="preserve">Notification and </w:t>
      </w:r>
      <w:r w:rsidR="00B05289" w:rsidRPr="00870F11">
        <w:rPr>
          <w:sz w:val="22"/>
          <w:szCs w:val="22"/>
        </w:rPr>
        <w:t xml:space="preserve">Sharing Relevant </w:t>
      </w:r>
      <w:r w:rsidR="00C17CAA" w:rsidRPr="00870F11">
        <w:rPr>
          <w:sz w:val="22"/>
          <w:szCs w:val="22"/>
        </w:rPr>
        <w:t>Information about the Process</w:t>
      </w:r>
      <w:r w:rsidR="00714B55" w:rsidRPr="00870F11">
        <w:rPr>
          <w:sz w:val="22"/>
          <w:szCs w:val="22"/>
        </w:rPr>
        <w:t xml:space="preserve">, </w:t>
      </w:r>
      <w:r w:rsidR="00C17CAA" w:rsidRPr="00870F11">
        <w:rPr>
          <w:sz w:val="22"/>
          <w:szCs w:val="22"/>
        </w:rPr>
        <w:t>the</w:t>
      </w:r>
      <w:r w:rsidR="00B05289" w:rsidRPr="00870F11">
        <w:rPr>
          <w:sz w:val="22"/>
          <w:szCs w:val="22"/>
        </w:rPr>
        <w:t xml:space="preserve"> Drafting</w:t>
      </w:r>
      <w:r w:rsidR="00C17CAA" w:rsidRPr="00870F11">
        <w:rPr>
          <w:sz w:val="22"/>
          <w:szCs w:val="22"/>
        </w:rPr>
        <w:t xml:space="preserve"> of</w:t>
      </w:r>
      <w:r w:rsidR="00B05289" w:rsidRPr="00870F11">
        <w:rPr>
          <w:sz w:val="22"/>
          <w:szCs w:val="22"/>
        </w:rPr>
        <w:t xml:space="preserve"> the Targets</w:t>
      </w:r>
      <w:r w:rsidR="00714B55" w:rsidRPr="00870F11">
        <w:rPr>
          <w:sz w:val="22"/>
          <w:szCs w:val="22"/>
        </w:rPr>
        <w:t xml:space="preserve"> and the </w:t>
      </w:r>
      <w:r w:rsidR="00B05289" w:rsidRPr="00870F11">
        <w:rPr>
          <w:sz w:val="22"/>
          <w:szCs w:val="22"/>
        </w:rPr>
        <w:t>Develop</w:t>
      </w:r>
      <w:r w:rsidR="00714B55" w:rsidRPr="00870F11">
        <w:rPr>
          <w:sz w:val="22"/>
          <w:szCs w:val="22"/>
        </w:rPr>
        <w:t>ment of</w:t>
      </w:r>
      <w:r w:rsidR="00B05289" w:rsidRPr="00870F11">
        <w:rPr>
          <w:sz w:val="22"/>
          <w:szCs w:val="22"/>
        </w:rPr>
        <w:t xml:space="preserve"> the </w:t>
      </w:r>
      <w:r w:rsidR="0071534C" w:rsidRPr="00870F11">
        <w:rPr>
          <w:sz w:val="22"/>
          <w:szCs w:val="22"/>
        </w:rPr>
        <w:t>Water-Management Plans</w:t>
      </w:r>
      <w:bookmarkEnd w:id="23"/>
    </w:p>
    <w:p w14:paraId="7E1EB7C7" w14:textId="77777777" w:rsidR="008D11CA" w:rsidRPr="00870F11" w:rsidRDefault="008D11CA" w:rsidP="006C099D">
      <w:pPr>
        <w:pStyle w:val="NormalWeb"/>
        <w:spacing w:after="0"/>
        <w:ind w:left="0"/>
        <w:jc w:val="both"/>
        <w:rPr>
          <w:rFonts w:asciiTheme="majorHAnsi" w:hAnsiTheme="majorHAnsi" w:cs="Calibri"/>
          <w:i/>
          <w:color w:val="00B050"/>
          <w:sz w:val="22"/>
          <w:szCs w:val="22"/>
          <w:lang w:val="en-GB"/>
        </w:rPr>
      </w:pPr>
    </w:p>
    <w:p w14:paraId="11D0F10C" w14:textId="08DF2436" w:rsidR="00C17CAA" w:rsidRPr="00870F11" w:rsidRDefault="00C17CAA" w:rsidP="00CF24BF">
      <w:pPr>
        <w:rPr>
          <w:rFonts w:asciiTheme="majorHAnsi" w:hAnsiTheme="majorHAnsi"/>
          <w:sz w:val="22"/>
          <w:szCs w:val="22"/>
        </w:rPr>
      </w:pPr>
      <w:r w:rsidRPr="00870F11">
        <w:rPr>
          <w:rFonts w:asciiTheme="majorHAnsi" w:hAnsiTheme="majorHAnsi" w:cs="Calibri"/>
          <w:color w:val="000000"/>
          <w:sz w:val="22"/>
          <w:szCs w:val="22"/>
        </w:rPr>
        <w:t xml:space="preserve">Access to all relevant information is a prerequisite of effective public participation. </w:t>
      </w:r>
      <w:r w:rsidR="00890CD6" w:rsidRPr="00870F11">
        <w:rPr>
          <w:rFonts w:asciiTheme="majorHAnsi" w:hAnsiTheme="majorHAnsi" w:cs="Calibri"/>
          <w:color w:val="000000"/>
          <w:sz w:val="22"/>
          <w:szCs w:val="22"/>
        </w:rPr>
        <w:t>According to a</w:t>
      </w:r>
      <w:r w:rsidRPr="00870F11">
        <w:rPr>
          <w:rFonts w:asciiTheme="majorHAnsi" w:hAnsiTheme="majorHAnsi" w:cs="Calibri"/>
          <w:color w:val="000000"/>
          <w:sz w:val="22"/>
          <w:szCs w:val="22"/>
        </w:rPr>
        <w:t>rticle 10.1 (a) of the Protocol</w:t>
      </w:r>
      <w:r w:rsidR="000A1D22" w:rsidRPr="00870F11">
        <w:rPr>
          <w:rFonts w:asciiTheme="majorHAnsi" w:hAnsiTheme="majorHAnsi" w:cs="Calibri"/>
          <w:color w:val="000000"/>
          <w:sz w:val="22"/>
          <w:szCs w:val="22"/>
        </w:rPr>
        <w:t>,</w:t>
      </w:r>
      <w:r w:rsidRPr="00870F11">
        <w:rPr>
          <w:rFonts w:asciiTheme="majorHAnsi" w:hAnsiTheme="majorHAnsi" w:cs="Calibri"/>
          <w:color w:val="000000"/>
          <w:sz w:val="22"/>
          <w:szCs w:val="22"/>
        </w:rPr>
        <w:t xml:space="preserve"> </w:t>
      </w:r>
      <w:r w:rsidR="00890CD6" w:rsidRPr="00870F11">
        <w:rPr>
          <w:rFonts w:asciiTheme="majorHAnsi" w:hAnsiTheme="majorHAnsi" w:cs="Calibri"/>
          <w:color w:val="000000"/>
          <w:sz w:val="22"/>
          <w:szCs w:val="22"/>
        </w:rPr>
        <w:t>access to information has to be provided within the process of setting</w:t>
      </w:r>
      <w:r w:rsidRPr="00870F11">
        <w:rPr>
          <w:rFonts w:asciiTheme="majorHAnsi" w:hAnsiTheme="majorHAnsi" w:cs="Calibri"/>
          <w:color w:val="000000"/>
          <w:sz w:val="22"/>
          <w:szCs w:val="22"/>
        </w:rPr>
        <w:t xml:space="preserve"> target</w:t>
      </w:r>
      <w:r w:rsidR="00890CD6" w:rsidRPr="00870F11">
        <w:rPr>
          <w:rFonts w:asciiTheme="majorHAnsi" w:hAnsiTheme="majorHAnsi" w:cs="Calibri"/>
          <w:color w:val="000000"/>
          <w:sz w:val="22"/>
          <w:szCs w:val="22"/>
        </w:rPr>
        <w:t>s</w:t>
      </w:r>
      <w:r w:rsidRPr="00870F11">
        <w:rPr>
          <w:rFonts w:asciiTheme="majorHAnsi" w:hAnsiTheme="majorHAnsi" w:cs="Calibri"/>
          <w:color w:val="000000"/>
          <w:sz w:val="22"/>
          <w:szCs w:val="22"/>
        </w:rPr>
        <w:t xml:space="preserve"> </w:t>
      </w:r>
      <w:r w:rsidR="00A42327" w:rsidRPr="00870F11">
        <w:rPr>
          <w:rFonts w:asciiTheme="majorHAnsi" w:hAnsiTheme="majorHAnsi" w:cs="Calibri"/>
          <w:color w:val="000000"/>
          <w:sz w:val="22"/>
          <w:szCs w:val="22"/>
        </w:rPr>
        <w:t xml:space="preserve">and target dates </w:t>
      </w:r>
      <w:r w:rsidRPr="00870F11">
        <w:rPr>
          <w:rFonts w:asciiTheme="majorHAnsi" w:hAnsiTheme="majorHAnsi" w:cs="Calibri"/>
          <w:color w:val="000000"/>
          <w:sz w:val="22"/>
          <w:szCs w:val="22"/>
        </w:rPr>
        <w:t>and</w:t>
      </w:r>
      <w:r w:rsidR="00CF24BF" w:rsidRPr="00870F11">
        <w:rPr>
          <w:rFonts w:asciiTheme="majorHAnsi" w:hAnsiTheme="majorHAnsi" w:cs="Calibri"/>
          <w:color w:val="000000"/>
          <w:sz w:val="22"/>
          <w:szCs w:val="22"/>
        </w:rPr>
        <w:t xml:space="preserve"> </w:t>
      </w:r>
      <w:r w:rsidR="00A42327" w:rsidRPr="00870F11">
        <w:rPr>
          <w:rFonts w:asciiTheme="majorHAnsi" w:hAnsiTheme="majorHAnsi" w:cs="Calibri"/>
          <w:color w:val="000000"/>
          <w:sz w:val="22"/>
          <w:szCs w:val="22"/>
        </w:rPr>
        <w:t>of developing</w:t>
      </w:r>
      <w:r w:rsidRPr="00870F11">
        <w:rPr>
          <w:rFonts w:asciiTheme="majorHAnsi" w:hAnsiTheme="majorHAnsi" w:cs="Calibri"/>
          <w:color w:val="000000"/>
          <w:sz w:val="22"/>
          <w:szCs w:val="22"/>
        </w:rPr>
        <w:t xml:space="preserve"> </w:t>
      </w:r>
      <w:r w:rsidR="00A42327" w:rsidRPr="00870F11">
        <w:rPr>
          <w:rFonts w:asciiTheme="majorHAnsi" w:hAnsiTheme="majorHAnsi" w:cs="Calibri"/>
          <w:color w:val="000000"/>
          <w:sz w:val="22"/>
          <w:szCs w:val="22"/>
        </w:rPr>
        <w:t>water-management plans</w:t>
      </w:r>
      <w:r w:rsidRPr="00870F11">
        <w:rPr>
          <w:rFonts w:asciiTheme="majorHAnsi" w:hAnsiTheme="majorHAnsi" w:cs="Calibri"/>
          <w:color w:val="000000"/>
          <w:sz w:val="22"/>
          <w:szCs w:val="22"/>
        </w:rPr>
        <w:t xml:space="preserve"> under article 6.2</w:t>
      </w:r>
      <w:r w:rsidR="00A42327" w:rsidRPr="00870F11">
        <w:rPr>
          <w:rFonts w:asciiTheme="majorHAnsi" w:hAnsiTheme="majorHAnsi" w:cs="Calibri"/>
          <w:color w:val="000000"/>
          <w:sz w:val="22"/>
          <w:szCs w:val="22"/>
        </w:rPr>
        <w:t xml:space="preserve">. Article </w:t>
      </w:r>
      <w:r w:rsidRPr="00870F11">
        <w:rPr>
          <w:rFonts w:asciiTheme="majorHAnsi" w:hAnsiTheme="majorHAnsi" w:cs="Calibri"/>
          <w:color w:val="000000"/>
          <w:sz w:val="22"/>
          <w:szCs w:val="22"/>
        </w:rPr>
        <w:t xml:space="preserve">10.3 of </w:t>
      </w:r>
      <w:r w:rsidRPr="00870F11">
        <w:rPr>
          <w:rFonts w:asciiTheme="majorHAnsi" w:hAnsiTheme="majorHAnsi" w:cs="Calibri"/>
          <w:color w:val="000000"/>
          <w:sz w:val="22"/>
          <w:szCs w:val="22"/>
        </w:rPr>
        <w:lastRenderedPageBreak/>
        <w:t>the Protocol</w:t>
      </w:r>
      <w:r w:rsidR="00A42327" w:rsidRPr="00870F11">
        <w:rPr>
          <w:rFonts w:asciiTheme="majorHAnsi" w:hAnsiTheme="majorHAnsi" w:cs="Calibri"/>
          <w:color w:val="000000"/>
          <w:sz w:val="22"/>
          <w:szCs w:val="22"/>
        </w:rPr>
        <w:t xml:space="preserve"> stipulates </w:t>
      </w:r>
      <w:r w:rsidR="000A1D22" w:rsidRPr="00870F11">
        <w:rPr>
          <w:rFonts w:asciiTheme="majorHAnsi" w:hAnsiTheme="majorHAnsi" w:cs="Calibri"/>
          <w:color w:val="000000"/>
          <w:sz w:val="22"/>
          <w:szCs w:val="22"/>
        </w:rPr>
        <w:t xml:space="preserve">that </w:t>
      </w:r>
      <w:r w:rsidR="00A42327" w:rsidRPr="00870F11">
        <w:rPr>
          <w:rFonts w:asciiTheme="majorHAnsi" w:hAnsiTheme="majorHAnsi" w:cs="Calibri"/>
          <w:color w:val="000000"/>
          <w:sz w:val="22"/>
          <w:szCs w:val="22"/>
        </w:rPr>
        <w:t>information provision</w:t>
      </w:r>
      <w:r w:rsidR="000A1D22" w:rsidRPr="00870F11">
        <w:rPr>
          <w:rFonts w:asciiTheme="majorHAnsi" w:hAnsiTheme="majorHAnsi" w:cs="Calibri"/>
          <w:color w:val="000000"/>
          <w:sz w:val="22"/>
          <w:szCs w:val="22"/>
        </w:rPr>
        <w:t xml:space="preserve"> is necessary</w:t>
      </w:r>
      <w:r w:rsidRPr="00870F11">
        <w:rPr>
          <w:rFonts w:asciiTheme="majorHAnsi" w:hAnsiTheme="majorHAnsi" w:cs="Calibri"/>
          <w:color w:val="000000"/>
          <w:sz w:val="22"/>
          <w:szCs w:val="22"/>
        </w:rPr>
        <w:t xml:space="preserve"> for the process of review</w:t>
      </w:r>
      <w:r w:rsidR="00A42327" w:rsidRPr="00870F11">
        <w:rPr>
          <w:rFonts w:asciiTheme="majorHAnsi" w:hAnsiTheme="majorHAnsi" w:cs="Calibri"/>
          <w:color w:val="000000"/>
          <w:sz w:val="22"/>
          <w:szCs w:val="22"/>
        </w:rPr>
        <w:t>ing</w:t>
      </w:r>
      <w:r w:rsidRPr="00870F11">
        <w:rPr>
          <w:rFonts w:asciiTheme="majorHAnsi" w:hAnsiTheme="majorHAnsi" w:cs="Calibri"/>
          <w:color w:val="000000"/>
          <w:sz w:val="22"/>
          <w:szCs w:val="22"/>
        </w:rPr>
        <w:t xml:space="preserve"> the targets </w:t>
      </w:r>
      <w:r w:rsidR="000A1D22" w:rsidRPr="00870F11">
        <w:rPr>
          <w:rFonts w:asciiTheme="majorHAnsi" w:hAnsiTheme="majorHAnsi" w:cs="Calibri"/>
          <w:color w:val="000000"/>
          <w:sz w:val="22"/>
          <w:szCs w:val="22"/>
        </w:rPr>
        <w:t xml:space="preserve">under </w:t>
      </w:r>
      <w:r w:rsidRPr="00870F11">
        <w:rPr>
          <w:rFonts w:asciiTheme="majorHAnsi" w:hAnsiTheme="majorHAnsi" w:cs="Calibri"/>
          <w:color w:val="000000"/>
          <w:sz w:val="22"/>
          <w:szCs w:val="22"/>
        </w:rPr>
        <w:t xml:space="preserve">article 7.4. </w:t>
      </w:r>
      <w:r w:rsidRPr="00870F11">
        <w:rPr>
          <w:rFonts w:asciiTheme="majorHAnsi" w:hAnsiTheme="majorHAnsi" w:cs="Calibri"/>
          <w:sz w:val="22"/>
          <w:szCs w:val="22"/>
        </w:rPr>
        <w:t>“</w:t>
      </w:r>
      <w:r w:rsidRPr="00870F11">
        <w:rPr>
          <w:rFonts w:asciiTheme="majorHAnsi" w:hAnsiTheme="majorHAnsi" w:cs="Calibri"/>
          <w:i/>
          <w:sz w:val="22"/>
          <w:szCs w:val="22"/>
        </w:rPr>
        <w:t>All relevant informatio</w:t>
      </w:r>
      <w:r w:rsidR="00CF24BF" w:rsidRPr="00870F11">
        <w:rPr>
          <w:rFonts w:asciiTheme="majorHAnsi" w:hAnsiTheme="majorHAnsi" w:cs="Calibri"/>
          <w:i/>
          <w:sz w:val="22"/>
          <w:szCs w:val="22"/>
        </w:rPr>
        <w:t>n</w:t>
      </w:r>
      <w:r w:rsidR="00CF24BF" w:rsidRPr="00870F11">
        <w:rPr>
          <w:rFonts w:asciiTheme="majorHAnsi" w:hAnsiTheme="majorHAnsi" w:cs="Calibri"/>
          <w:sz w:val="22"/>
          <w:szCs w:val="22"/>
        </w:rPr>
        <w:t>” means</w:t>
      </w:r>
      <w:r w:rsidR="00162735" w:rsidRPr="00870F11">
        <w:rPr>
          <w:rFonts w:asciiTheme="majorHAnsi" w:hAnsiTheme="majorHAnsi" w:cs="Calibri"/>
          <w:sz w:val="22"/>
          <w:szCs w:val="22"/>
        </w:rPr>
        <w:t xml:space="preserve"> </w:t>
      </w:r>
      <w:r w:rsidR="00D5094A" w:rsidRPr="00870F11">
        <w:rPr>
          <w:rFonts w:asciiTheme="majorHAnsi" w:hAnsiTheme="majorHAnsi" w:cs="Calibri"/>
          <w:sz w:val="22"/>
          <w:szCs w:val="22"/>
        </w:rPr>
        <w:t xml:space="preserve">both </w:t>
      </w:r>
      <w:r w:rsidR="00162735" w:rsidRPr="00870F11">
        <w:rPr>
          <w:rFonts w:asciiTheme="majorHAnsi" w:hAnsiTheme="majorHAnsi" w:cs="Calibri"/>
          <w:sz w:val="22"/>
          <w:szCs w:val="22"/>
        </w:rPr>
        <w:t>all relevant</w:t>
      </w:r>
      <w:r w:rsidRPr="00870F11">
        <w:rPr>
          <w:rFonts w:asciiTheme="majorHAnsi" w:hAnsiTheme="majorHAnsi" w:cs="Calibri"/>
          <w:sz w:val="22"/>
          <w:szCs w:val="22"/>
        </w:rPr>
        <w:t xml:space="preserve"> information on the process of participati</w:t>
      </w:r>
      <w:r w:rsidR="00162735" w:rsidRPr="00870F11">
        <w:rPr>
          <w:rFonts w:asciiTheme="majorHAnsi" w:hAnsiTheme="majorHAnsi" w:cs="Calibri"/>
          <w:sz w:val="22"/>
          <w:szCs w:val="22"/>
        </w:rPr>
        <w:t>on (notification) as well as</w:t>
      </w:r>
      <w:r w:rsidRPr="00870F11">
        <w:rPr>
          <w:rFonts w:asciiTheme="majorHAnsi" w:hAnsiTheme="majorHAnsi" w:cs="Calibri"/>
          <w:sz w:val="22"/>
          <w:szCs w:val="22"/>
        </w:rPr>
        <w:t xml:space="preserve"> </w:t>
      </w:r>
      <w:r w:rsidR="006812D3" w:rsidRPr="00870F11">
        <w:rPr>
          <w:rFonts w:asciiTheme="majorHAnsi" w:hAnsiTheme="majorHAnsi" w:cs="Calibri"/>
          <w:sz w:val="22"/>
          <w:szCs w:val="22"/>
        </w:rPr>
        <w:t xml:space="preserve">all </w:t>
      </w:r>
      <w:r w:rsidRPr="00870F11">
        <w:rPr>
          <w:rFonts w:asciiTheme="majorHAnsi" w:hAnsiTheme="majorHAnsi" w:cs="Calibri"/>
          <w:sz w:val="22"/>
          <w:szCs w:val="22"/>
        </w:rPr>
        <w:t xml:space="preserve">information necessary for the participation. The notification </w:t>
      </w:r>
      <w:r w:rsidR="000A1D22" w:rsidRPr="00870F11">
        <w:rPr>
          <w:rFonts w:asciiTheme="majorHAnsi" w:hAnsiTheme="majorHAnsi" w:cs="Calibri"/>
          <w:sz w:val="22"/>
          <w:szCs w:val="22"/>
        </w:rPr>
        <w:t xml:space="preserve">should </w:t>
      </w:r>
      <w:r w:rsidRPr="00870F11">
        <w:rPr>
          <w:rFonts w:asciiTheme="majorHAnsi" w:hAnsiTheme="majorHAnsi" w:cs="Calibri"/>
          <w:sz w:val="22"/>
          <w:szCs w:val="22"/>
        </w:rPr>
        <w:t>include</w:t>
      </w:r>
      <w:r w:rsidR="000A1D22" w:rsidRPr="00870F11">
        <w:rPr>
          <w:rFonts w:asciiTheme="majorHAnsi" w:hAnsiTheme="majorHAnsi" w:cs="Calibri"/>
          <w:sz w:val="22"/>
          <w:szCs w:val="22"/>
        </w:rPr>
        <w:t xml:space="preserve"> </w:t>
      </w:r>
      <w:r w:rsidRPr="00870F11">
        <w:rPr>
          <w:rFonts w:asciiTheme="majorHAnsi" w:hAnsiTheme="majorHAnsi" w:cs="Calibri"/>
          <w:sz w:val="22"/>
          <w:szCs w:val="22"/>
        </w:rPr>
        <w:t>a description of the</w:t>
      </w:r>
      <w:r w:rsidR="000A1D22" w:rsidRPr="00870F11">
        <w:rPr>
          <w:rFonts w:asciiTheme="majorHAnsi" w:hAnsiTheme="majorHAnsi" w:cs="Calibri"/>
          <w:sz w:val="22"/>
          <w:szCs w:val="22"/>
        </w:rPr>
        <w:t xml:space="preserve"> public participation</w:t>
      </w:r>
      <w:r w:rsidRPr="00870F11">
        <w:rPr>
          <w:rFonts w:asciiTheme="majorHAnsi" w:hAnsiTheme="majorHAnsi" w:cs="Calibri"/>
          <w:sz w:val="22"/>
          <w:szCs w:val="22"/>
        </w:rPr>
        <w:t xml:space="preserve"> procedure </w:t>
      </w:r>
      <w:r w:rsidR="000A1D22" w:rsidRPr="00870F11">
        <w:rPr>
          <w:rFonts w:asciiTheme="majorHAnsi" w:hAnsiTheme="majorHAnsi" w:cs="Calibri"/>
          <w:sz w:val="22"/>
          <w:szCs w:val="22"/>
        </w:rPr>
        <w:t xml:space="preserve">with </w:t>
      </w:r>
      <w:r w:rsidRPr="00870F11">
        <w:rPr>
          <w:rFonts w:asciiTheme="majorHAnsi" w:hAnsiTheme="majorHAnsi" w:cs="Calibri"/>
          <w:sz w:val="22"/>
          <w:szCs w:val="22"/>
        </w:rPr>
        <w:t>time frames</w:t>
      </w:r>
      <w:r w:rsidR="00CF24BF" w:rsidRPr="00870F11">
        <w:rPr>
          <w:rFonts w:asciiTheme="majorHAnsi" w:hAnsiTheme="majorHAnsi" w:cs="Calibri"/>
          <w:sz w:val="22"/>
          <w:szCs w:val="22"/>
        </w:rPr>
        <w:t xml:space="preserve"> and</w:t>
      </w:r>
      <w:r w:rsidRPr="00870F11">
        <w:rPr>
          <w:rFonts w:asciiTheme="majorHAnsi" w:hAnsiTheme="majorHAnsi" w:cs="Calibri"/>
          <w:sz w:val="22"/>
          <w:szCs w:val="22"/>
        </w:rPr>
        <w:t xml:space="preserve"> </w:t>
      </w:r>
      <w:r w:rsidR="00CF24BF" w:rsidRPr="00870F11">
        <w:rPr>
          <w:rFonts w:asciiTheme="majorHAnsi" w:hAnsiTheme="majorHAnsi"/>
          <w:sz w:val="22"/>
          <w:szCs w:val="22"/>
        </w:rPr>
        <w:t>contact details of the responsible body. It also should be highlighted how the comments on the documents regarding the targ</w:t>
      </w:r>
      <w:r w:rsidR="00A02980" w:rsidRPr="00870F11">
        <w:rPr>
          <w:rFonts w:asciiTheme="majorHAnsi" w:hAnsiTheme="majorHAnsi"/>
          <w:sz w:val="22"/>
          <w:szCs w:val="22"/>
        </w:rPr>
        <w:t xml:space="preserve">et setting and the water-management plans </w:t>
      </w:r>
      <w:r w:rsidR="00CF24BF" w:rsidRPr="00870F11">
        <w:rPr>
          <w:rFonts w:asciiTheme="majorHAnsi" w:hAnsiTheme="majorHAnsi"/>
          <w:sz w:val="22"/>
          <w:szCs w:val="22"/>
        </w:rPr>
        <w:t xml:space="preserve">should be submitted, e.g. in submitting written proposals, orally or electronically etc. </w:t>
      </w:r>
      <w:r w:rsidR="00897B04" w:rsidRPr="00870F11">
        <w:rPr>
          <w:rFonts w:asciiTheme="majorHAnsi" w:hAnsiTheme="majorHAnsi" w:cs="Calibri"/>
          <w:sz w:val="22"/>
          <w:szCs w:val="22"/>
        </w:rPr>
        <w:t xml:space="preserve">The </w:t>
      </w:r>
      <w:r w:rsidRPr="00870F11">
        <w:rPr>
          <w:rFonts w:asciiTheme="majorHAnsi" w:hAnsiTheme="majorHAnsi" w:cs="Calibri"/>
          <w:sz w:val="22"/>
          <w:szCs w:val="22"/>
        </w:rPr>
        <w:t xml:space="preserve">information </w:t>
      </w:r>
      <w:r w:rsidR="00897B04" w:rsidRPr="00870F11">
        <w:rPr>
          <w:rFonts w:asciiTheme="majorHAnsi" w:hAnsiTheme="majorHAnsi" w:cs="Calibri"/>
          <w:sz w:val="22"/>
          <w:szCs w:val="22"/>
        </w:rPr>
        <w:t>shared should be</w:t>
      </w:r>
      <w:r w:rsidR="00162735" w:rsidRPr="00870F11">
        <w:rPr>
          <w:rFonts w:asciiTheme="majorHAnsi" w:hAnsiTheme="majorHAnsi" w:cs="Calibri"/>
          <w:sz w:val="22"/>
          <w:szCs w:val="22"/>
        </w:rPr>
        <w:t xml:space="preserve"> clear, well-prepared and</w:t>
      </w:r>
      <w:r w:rsidRPr="00870F11">
        <w:rPr>
          <w:rFonts w:asciiTheme="majorHAnsi" w:hAnsiTheme="majorHAnsi" w:cs="Calibri"/>
          <w:sz w:val="22"/>
          <w:szCs w:val="22"/>
        </w:rPr>
        <w:t xml:space="preserve"> easily</w:t>
      </w:r>
      <w:r w:rsidR="00162735" w:rsidRPr="00870F11">
        <w:rPr>
          <w:rFonts w:asciiTheme="majorHAnsi" w:hAnsiTheme="majorHAnsi" w:cs="Calibri"/>
          <w:sz w:val="22"/>
          <w:szCs w:val="22"/>
        </w:rPr>
        <w:t xml:space="preserve"> </w:t>
      </w:r>
      <w:r w:rsidRPr="00870F11">
        <w:rPr>
          <w:rFonts w:asciiTheme="majorHAnsi" w:hAnsiTheme="majorHAnsi" w:cs="Calibri"/>
          <w:sz w:val="22"/>
          <w:szCs w:val="22"/>
        </w:rPr>
        <w:t>underst</w:t>
      </w:r>
      <w:r w:rsidR="00897B04" w:rsidRPr="00870F11">
        <w:rPr>
          <w:rFonts w:asciiTheme="majorHAnsi" w:hAnsiTheme="majorHAnsi" w:cs="Calibri"/>
          <w:sz w:val="22"/>
          <w:szCs w:val="22"/>
        </w:rPr>
        <w:t>an</w:t>
      </w:r>
      <w:r w:rsidRPr="00870F11">
        <w:rPr>
          <w:rFonts w:asciiTheme="majorHAnsi" w:hAnsiTheme="majorHAnsi" w:cs="Calibri"/>
          <w:sz w:val="22"/>
          <w:szCs w:val="22"/>
        </w:rPr>
        <w:t>d</w:t>
      </w:r>
      <w:r w:rsidR="00897B04" w:rsidRPr="00870F11">
        <w:rPr>
          <w:rFonts w:asciiTheme="majorHAnsi" w:hAnsiTheme="majorHAnsi" w:cs="Calibri"/>
          <w:sz w:val="22"/>
          <w:szCs w:val="22"/>
        </w:rPr>
        <w:t>able</w:t>
      </w:r>
      <w:r w:rsidRPr="00870F11">
        <w:rPr>
          <w:rStyle w:val="FootnoteReference"/>
          <w:rFonts w:asciiTheme="majorHAnsi" w:hAnsiTheme="majorHAnsi" w:cs="Calibri"/>
          <w:sz w:val="22"/>
          <w:szCs w:val="22"/>
        </w:rPr>
        <w:footnoteReference w:id="29"/>
      </w:r>
      <w:r w:rsidRPr="00870F11">
        <w:rPr>
          <w:rFonts w:asciiTheme="majorHAnsi" w:hAnsiTheme="majorHAnsi" w:cs="Calibri"/>
          <w:sz w:val="22"/>
          <w:szCs w:val="22"/>
        </w:rPr>
        <w:t>.</w:t>
      </w:r>
    </w:p>
    <w:p w14:paraId="3F375163" w14:textId="77777777" w:rsidR="00982C2C" w:rsidRPr="00870F11" w:rsidRDefault="00982C2C" w:rsidP="00982C2C">
      <w:pPr>
        <w:rPr>
          <w:rFonts w:asciiTheme="majorHAnsi" w:hAnsiTheme="majorHAnsi"/>
          <w:sz w:val="22"/>
          <w:szCs w:val="22"/>
        </w:rPr>
      </w:pPr>
    </w:p>
    <w:p w14:paraId="483A1769" w14:textId="77777777" w:rsidR="00982C2C" w:rsidRPr="00870F11" w:rsidRDefault="00982C2C" w:rsidP="00982C2C">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NOTIFYING THE PUBLIC</w:t>
      </w:r>
    </w:p>
    <w:p w14:paraId="1E36C0A2" w14:textId="5ACB29E4" w:rsidR="0088447D" w:rsidRPr="00870F11" w:rsidRDefault="0088447D" w:rsidP="00982C2C">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Case Study 9</w:t>
      </w:r>
    </w:p>
    <w:p w14:paraId="77A0E5D1" w14:textId="71E67D86" w:rsidR="00982C2C" w:rsidRPr="00870F11" w:rsidRDefault="00982C2C" w:rsidP="00982C2C">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 xml:space="preserve">In </w:t>
      </w:r>
      <w:r w:rsidRPr="00870F11">
        <w:rPr>
          <w:rFonts w:asciiTheme="majorHAnsi" w:hAnsiTheme="majorHAnsi" w:cs="Calibri"/>
          <w:b/>
          <w:sz w:val="22"/>
          <w:szCs w:val="22"/>
        </w:rPr>
        <w:t>Armenia</w:t>
      </w:r>
      <w:r w:rsidR="00777BA6" w:rsidRPr="00870F11">
        <w:rPr>
          <w:rFonts w:asciiTheme="majorHAnsi" w:hAnsiTheme="majorHAnsi" w:cs="Calibri"/>
          <w:b/>
          <w:sz w:val="22"/>
          <w:szCs w:val="22"/>
        </w:rPr>
        <w:t>,</w:t>
      </w:r>
      <w:r w:rsidRPr="00870F11">
        <w:rPr>
          <w:rFonts w:asciiTheme="majorHAnsi" w:hAnsiTheme="majorHAnsi" w:cs="Calibri"/>
          <w:b/>
          <w:sz w:val="22"/>
          <w:szCs w:val="22"/>
        </w:rPr>
        <w:t xml:space="preserve"> </w:t>
      </w:r>
      <w:r w:rsidRPr="00870F11">
        <w:rPr>
          <w:rFonts w:asciiTheme="majorHAnsi" w:hAnsiTheme="majorHAnsi" w:cs="Calibri"/>
          <w:sz w:val="22"/>
          <w:szCs w:val="22"/>
        </w:rPr>
        <w:t xml:space="preserve">public notice is a necessary condition for all types of water use permits (regarding drinking water, irrigation, industrial use and for the construction of hydropower stations) according to the Republic of Armenia governmental decree 217 – N dated 7.3.2003. The public notice developed by the authority responsible for water resource management and protection is a document which includes information for stakeholders about the </w:t>
      </w:r>
      <w:r w:rsidR="009D195D" w:rsidRPr="00870F11">
        <w:rPr>
          <w:rFonts w:asciiTheme="majorHAnsi" w:hAnsiTheme="majorHAnsi" w:cs="Calibri"/>
          <w:sz w:val="22"/>
          <w:szCs w:val="22"/>
        </w:rPr>
        <w:t xml:space="preserve">impact of the </w:t>
      </w:r>
      <w:r w:rsidRPr="00870F11">
        <w:rPr>
          <w:rFonts w:asciiTheme="majorHAnsi" w:hAnsiTheme="majorHAnsi" w:cs="Calibri"/>
          <w:sz w:val="22"/>
          <w:szCs w:val="22"/>
        </w:rPr>
        <w:t xml:space="preserve">proposed activity. At least 1000 printed copies </w:t>
      </w:r>
      <w:r w:rsidR="00777BA6" w:rsidRPr="00870F11">
        <w:rPr>
          <w:rFonts w:asciiTheme="majorHAnsi" w:hAnsiTheme="majorHAnsi" w:cs="Calibri"/>
          <w:sz w:val="22"/>
          <w:szCs w:val="22"/>
        </w:rPr>
        <w:t xml:space="preserve">of the </w:t>
      </w:r>
      <w:r w:rsidR="009D195D" w:rsidRPr="00870F11">
        <w:rPr>
          <w:rFonts w:asciiTheme="majorHAnsi" w:hAnsiTheme="majorHAnsi" w:cs="Calibri"/>
          <w:sz w:val="22"/>
          <w:szCs w:val="22"/>
        </w:rPr>
        <w:t>public notice</w:t>
      </w:r>
      <w:r w:rsidR="00777BA6" w:rsidRPr="00870F11">
        <w:rPr>
          <w:rFonts w:asciiTheme="majorHAnsi" w:hAnsiTheme="majorHAnsi" w:cs="Calibri"/>
          <w:sz w:val="22"/>
          <w:szCs w:val="22"/>
        </w:rPr>
        <w:t xml:space="preserve"> </w:t>
      </w:r>
      <w:r w:rsidRPr="00870F11">
        <w:rPr>
          <w:rFonts w:asciiTheme="majorHAnsi" w:hAnsiTheme="majorHAnsi" w:cs="Calibri"/>
          <w:sz w:val="22"/>
          <w:szCs w:val="22"/>
        </w:rPr>
        <w:t>have to be published and disseminated</w:t>
      </w:r>
      <w:r w:rsidR="001608EB" w:rsidRPr="00870F11">
        <w:rPr>
          <w:rFonts w:asciiTheme="majorHAnsi" w:hAnsiTheme="majorHAnsi" w:cs="Calibri"/>
          <w:sz w:val="22"/>
          <w:szCs w:val="22"/>
        </w:rPr>
        <w:t xml:space="preserve"> </w:t>
      </w:r>
      <w:r w:rsidR="00777BA6" w:rsidRPr="00870F11">
        <w:rPr>
          <w:rFonts w:asciiTheme="majorHAnsi" w:hAnsiTheme="majorHAnsi" w:cs="Calibri"/>
          <w:sz w:val="22"/>
          <w:szCs w:val="22"/>
        </w:rPr>
        <w:t>to physical and legal persons</w:t>
      </w:r>
      <w:r w:rsidRPr="00870F11">
        <w:rPr>
          <w:rFonts w:asciiTheme="majorHAnsi" w:hAnsiTheme="majorHAnsi" w:cs="Calibri"/>
          <w:sz w:val="22"/>
          <w:szCs w:val="22"/>
        </w:rPr>
        <w:t xml:space="preserve">. The </w:t>
      </w:r>
      <w:r w:rsidR="009D195D" w:rsidRPr="00870F11">
        <w:rPr>
          <w:rFonts w:asciiTheme="majorHAnsi" w:hAnsiTheme="majorHAnsi" w:cs="Calibri"/>
          <w:sz w:val="22"/>
          <w:szCs w:val="22"/>
        </w:rPr>
        <w:t xml:space="preserve">public </w:t>
      </w:r>
      <w:r w:rsidRPr="00870F11">
        <w:rPr>
          <w:rFonts w:asciiTheme="majorHAnsi" w:hAnsiTheme="majorHAnsi" w:cs="Calibri"/>
          <w:sz w:val="22"/>
          <w:szCs w:val="22"/>
        </w:rPr>
        <w:t xml:space="preserve">notice </w:t>
      </w:r>
      <w:r w:rsidR="009D195D" w:rsidRPr="00870F11">
        <w:rPr>
          <w:rFonts w:asciiTheme="majorHAnsi" w:hAnsiTheme="majorHAnsi" w:cs="Calibri"/>
          <w:sz w:val="22"/>
          <w:szCs w:val="22"/>
        </w:rPr>
        <w:t xml:space="preserve">shall </w:t>
      </w:r>
      <w:r w:rsidRPr="00870F11">
        <w:rPr>
          <w:rFonts w:asciiTheme="majorHAnsi" w:hAnsiTheme="majorHAnsi" w:cs="Calibri"/>
          <w:sz w:val="22"/>
          <w:szCs w:val="22"/>
        </w:rPr>
        <w:t xml:space="preserve">include an introduction of the decision regarding the proposed activity and a brief description of its possible effects. Furthermore, it </w:t>
      </w:r>
      <w:r w:rsidR="009D195D" w:rsidRPr="00870F11">
        <w:rPr>
          <w:rFonts w:asciiTheme="majorHAnsi" w:hAnsiTheme="majorHAnsi" w:cs="Calibri"/>
          <w:sz w:val="22"/>
          <w:szCs w:val="22"/>
        </w:rPr>
        <w:t>shall</w:t>
      </w:r>
      <w:r w:rsidRPr="00870F11">
        <w:rPr>
          <w:rFonts w:asciiTheme="majorHAnsi" w:hAnsiTheme="majorHAnsi" w:cs="Calibri"/>
          <w:sz w:val="22"/>
          <w:szCs w:val="22"/>
        </w:rPr>
        <w:t xml:space="preserve"> </w:t>
      </w:r>
      <w:r w:rsidR="009D195D" w:rsidRPr="00870F11">
        <w:rPr>
          <w:rFonts w:asciiTheme="majorHAnsi" w:hAnsiTheme="majorHAnsi" w:cs="Calibri"/>
          <w:sz w:val="22"/>
          <w:szCs w:val="22"/>
        </w:rPr>
        <w:t xml:space="preserve">clarify </w:t>
      </w:r>
      <w:r w:rsidRPr="00870F11">
        <w:rPr>
          <w:rFonts w:asciiTheme="majorHAnsi" w:hAnsiTheme="majorHAnsi" w:cs="Calibri"/>
          <w:sz w:val="22"/>
          <w:szCs w:val="22"/>
        </w:rPr>
        <w:t xml:space="preserve">where information about the proposed activity </w:t>
      </w:r>
      <w:r w:rsidR="009D195D" w:rsidRPr="00870F11">
        <w:rPr>
          <w:rFonts w:asciiTheme="majorHAnsi" w:hAnsiTheme="majorHAnsi" w:cs="Calibri"/>
          <w:sz w:val="22"/>
          <w:szCs w:val="22"/>
        </w:rPr>
        <w:t>can be consulted,</w:t>
      </w:r>
      <w:r w:rsidR="00BE5223" w:rsidRPr="00870F11">
        <w:rPr>
          <w:rFonts w:asciiTheme="majorHAnsi" w:hAnsiTheme="majorHAnsi" w:cs="Calibri"/>
          <w:sz w:val="22"/>
          <w:szCs w:val="22"/>
        </w:rPr>
        <w:t xml:space="preserve"> </w:t>
      </w:r>
      <w:r w:rsidRPr="00870F11">
        <w:rPr>
          <w:rFonts w:asciiTheme="majorHAnsi" w:hAnsiTheme="majorHAnsi" w:cs="Calibri"/>
          <w:sz w:val="22"/>
          <w:szCs w:val="22"/>
        </w:rPr>
        <w:t xml:space="preserve">where written comments can be submitted as well as how they should be drafted. Dates and </w:t>
      </w:r>
      <w:r w:rsidR="009D195D" w:rsidRPr="00870F11">
        <w:rPr>
          <w:rFonts w:asciiTheme="majorHAnsi" w:hAnsiTheme="majorHAnsi" w:cs="Calibri"/>
          <w:sz w:val="22"/>
          <w:szCs w:val="22"/>
        </w:rPr>
        <w:t xml:space="preserve">locations </w:t>
      </w:r>
      <w:r w:rsidRPr="00870F11">
        <w:rPr>
          <w:rFonts w:asciiTheme="majorHAnsi" w:hAnsiTheme="majorHAnsi" w:cs="Calibri"/>
          <w:sz w:val="22"/>
          <w:szCs w:val="22"/>
        </w:rPr>
        <w:t xml:space="preserve">of public hearings </w:t>
      </w:r>
      <w:r w:rsidR="009D195D" w:rsidRPr="00870F11">
        <w:rPr>
          <w:rFonts w:asciiTheme="majorHAnsi" w:hAnsiTheme="majorHAnsi" w:cs="Calibri"/>
          <w:sz w:val="22"/>
          <w:szCs w:val="22"/>
        </w:rPr>
        <w:t xml:space="preserve">shall </w:t>
      </w:r>
      <w:r w:rsidRPr="00870F11">
        <w:rPr>
          <w:rFonts w:asciiTheme="majorHAnsi" w:hAnsiTheme="majorHAnsi" w:cs="Calibri"/>
          <w:sz w:val="22"/>
          <w:szCs w:val="22"/>
        </w:rPr>
        <w:t xml:space="preserve">be published </w:t>
      </w:r>
      <w:r w:rsidR="00D5094A" w:rsidRPr="00870F11">
        <w:rPr>
          <w:rFonts w:asciiTheme="majorHAnsi" w:hAnsiTheme="majorHAnsi" w:cs="Calibri"/>
          <w:sz w:val="22"/>
          <w:szCs w:val="22"/>
        </w:rPr>
        <w:t xml:space="preserve">in the </w:t>
      </w:r>
      <w:r w:rsidR="009D195D" w:rsidRPr="00870F11">
        <w:rPr>
          <w:rFonts w:asciiTheme="majorHAnsi" w:hAnsiTheme="majorHAnsi" w:cs="Calibri"/>
          <w:sz w:val="22"/>
          <w:szCs w:val="22"/>
        </w:rPr>
        <w:t xml:space="preserve">public </w:t>
      </w:r>
      <w:r w:rsidR="00D5094A" w:rsidRPr="00870F11">
        <w:rPr>
          <w:rFonts w:asciiTheme="majorHAnsi" w:hAnsiTheme="majorHAnsi" w:cs="Calibri"/>
          <w:sz w:val="22"/>
          <w:szCs w:val="22"/>
        </w:rPr>
        <w:t xml:space="preserve">notice </w:t>
      </w:r>
      <w:r w:rsidRPr="00870F11">
        <w:rPr>
          <w:rFonts w:asciiTheme="majorHAnsi" w:hAnsiTheme="majorHAnsi" w:cs="Calibri"/>
          <w:sz w:val="22"/>
          <w:szCs w:val="22"/>
        </w:rPr>
        <w:t>as well.</w:t>
      </w:r>
    </w:p>
    <w:p w14:paraId="2C4BC58D" w14:textId="77777777" w:rsidR="00BE5223" w:rsidRPr="00870F11" w:rsidRDefault="00BE5223" w:rsidP="00372ABD">
      <w:pPr>
        <w:pStyle w:val="NormalWeb"/>
        <w:spacing w:after="0"/>
        <w:ind w:left="0"/>
        <w:jc w:val="both"/>
        <w:rPr>
          <w:rFonts w:asciiTheme="majorHAnsi" w:hAnsiTheme="majorHAnsi" w:cs="Calibri"/>
          <w:color w:val="000000"/>
          <w:sz w:val="22"/>
          <w:szCs w:val="22"/>
          <w:lang w:val="en-GB"/>
        </w:rPr>
      </w:pPr>
    </w:p>
    <w:p w14:paraId="0FAE62EC" w14:textId="00CBAC1C" w:rsidR="00D00881" w:rsidRPr="00870F11" w:rsidRDefault="00A8167D" w:rsidP="00372ABD">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It is the responsibility of the</w:t>
      </w:r>
      <w:r w:rsidR="00981F10" w:rsidRPr="00870F11">
        <w:rPr>
          <w:rFonts w:asciiTheme="majorHAnsi" w:hAnsiTheme="majorHAnsi" w:cs="Calibri"/>
          <w:color w:val="000000"/>
          <w:sz w:val="22"/>
          <w:szCs w:val="22"/>
          <w:lang w:val="en-GB"/>
        </w:rPr>
        <w:t xml:space="preserve"> public authorities </w:t>
      </w:r>
      <w:r w:rsidRPr="00870F11">
        <w:rPr>
          <w:rFonts w:asciiTheme="majorHAnsi" w:hAnsiTheme="majorHAnsi" w:cs="Calibri"/>
          <w:color w:val="000000"/>
          <w:sz w:val="22"/>
          <w:szCs w:val="22"/>
          <w:lang w:val="en-GB"/>
        </w:rPr>
        <w:t>to provide the informa</w:t>
      </w:r>
      <w:r w:rsidR="00372ABD" w:rsidRPr="00870F11">
        <w:rPr>
          <w:rFonts w:asciiTheme="majorHAnsi" w:hAnsiTheme="majorHAnsi" w:cs="Calibri"/>
          <w:color w:val="000000"/>
          <w:sz w:val="22"/>
          <w:szCs w:val="22"/>
          <w:lang w:val="en-GB"/>
        </w:rPr>
        <w:t>tion. However, NGOs can be of assistance in transferring information</w:t>
      </w:r>
      <w:r w:rsidR="00FF0F5A" w:rsidRPr="00870F11">
        <w:rPr>
          <w:rFonts w:asciiTheme="majorHAnsi" w:hAnsiTheme="majorHAnsi" w:cs="Calibri"/>
          <w:color w:val="000000"/>
          <w:sz w:val="22"/>
          <w:szCs w:val="22"/>
          <w:lang w:val="en-GB"/>
        </w:rPr>
        <w:t xml:space="preserve"> (see above case study</w:t>
      </w:r>
      <w:r w:rsidR="00777BA6" w:rsidRPr="00870F11">
        <w:rPr>
          <w:rFonts w:asciiTheme="majorHAnsi" w:hAnsiTheme="majorHAnsi" w:cs="Calibri"/>
          <w:color w:val="000000"/>
          <w:sz w:val="22"/>
          <w:szCs w:val="22"/>
          <w:lang w:val="en-GB"/>
        </w:rPr>
        <w:t xml:space="preserve"> 4 in Ukraine</w:t>
      </w:r>
      <w:r w:rsidR="00FF0F5A" w:rsidRPr="00870F11">
        <w:rPr>
          <w:rFonts w:asciiTheme="majorHAnsi" w:hAnsiTheme="majorHAnsi" w:cs="Calibri"/>
          <w:color w:val="000000"/>
          <w:sz w:val="22"/>
          <w:szCs w:val="22"/>
          <w:lang w:val="en-GB"/>
        </w:rPr>
        <w:t xml:space="preserve">). NGOs can also </w:t>
      </w:r>
      <w:r w:rsidR="00E934F3" w:rsidRPr="00870F11">
        <w:rPr>
          <w:rFonts w:asciiTheme="majorHAnsi" w:hAnsiTheme="majorHAnsi" w:cs="Calibri"/>
          <w:color w:val="000000"/>
          <w:sz w:val="22"/>
          <w:szCs w:val="22"/>
          <w:lang w:val="en-GB"/>
        </w:rPr>
        <w:t xml:space="preserve">make available </w:t>
      </w:r>
      <w:r w:rsidR="00FF0F5A" w:rsidRPr="00870F11">
        <w:rPr>
          <w:rFonts w:asciiTheme="majorHAnsi" w:hAnsiTheme="majorHAnsi" w:cs="Calibri"/>
          <w:color w:val="000000"/>
          <w:sz w:val="22"/>
          <w:szCs w:val="22"/>
          <w:lang w:val="en-GB"/>
        </w:rPr>
        <w:t xml:space="preserve">innovative tools in providing information and in assessing how the information is shared </w:t>
      </w:r>
      <w:r w:rsidR="00714B55" w:rsidRPr="00870F11">
        <w:rPr>
          <w:rFonts w:asciiTheme="majorHAnsi" w:hAnsiTheme="majorHAnsi" w:cs="Calibri"/>
          <w:color w:val="000000"/>
          <w:sz w:val="22"/>
          <w:szCs w:val="22"/>
          <w:lang w:val="en-GB"/>
        </w:rPr>
        <w:t xml:space="preserve">with the public </w:t>
      </w:r>
      <w:r w:rsidR="00FF0F5A" w:rsidRPr="00870F11">
        <w:rPr>
          <w:rFonts w:asciiTheme="majorHAnsi" w:hAnsiTheme="majorHAnsi" w:cs="Calibri"/>
          <w:color w:val="000000"/>
          <w:sz w:val="22"/>
          <w:szCs w:val="22"/>
          <w:lang w:val="en-GB"/>
        </w:rPr>
        <w:t>by public authorities</w:t>
      </w:r>
      <w:r w:rsidR="00E934F3" w:rsidRPr="00870F11">
        <w:rPr>
          <w:rFonts w:asciiTheme="majorHAnsi" w:hAnsiTheme="majorHAnsi" w:cs="Calibri"/>
          <w:color w:val="000000"/>
          <w:sz w:val="22"/>
          <w:szCs w:val="22"/>
          <w:lang w:val="en-GB"/>
        </w:rPr>
        <w:t xml:space="preserve"> (see below case study 10</w:t>
      </w:r>
      <w:r w:rsidR="00FF0F5A" w:rsidRPr="00870F11">
        <w:rPr>
          <w:rFonts w:asciiTheme="majorHAnsi" w:hAnsiTheme="majorHAnsi" w:cs="Calibri"/>
          <w:color w:val="000000"/>
          <w:sz w:val="22"/>
          <w:szCs w:val="22"/>
          <w:lang w:val="en-GB"/>
        </w:rPr>
        <w:t>in Moldova</w:t>
      </w:r>
      <w:r w:rsidR="00E934F3" w:rsidRPr="00870F11">
        <w:rPr>
          <w:rFonts w:asciiTheme="majorHAnsi" w:hAnsiTheme="majorHAnsi" w:cs="Calibri"/>
          <w:color w:val="000000"/>
          <w:sz w:val="22"/>
          <w:szCs w:val="22"/>
          <w:lang w:val="en-GB"/>
        </w:rPr>
        <w:t>).</w:t>
      </w:r>
    </w:p>
    <w:p w14:paraId="2773EF8C" w14:textId="77777777" w:rsidR="00D04562" w:rsidRPr="00870F11" w:rsidRDefault="00D04562" w:rsidP="00372ABD">
      <w:pPr>
        <w:pStyle w:val="NormalWeb"/>
        <w:spacing w:after="0"/>
        <w:ind w:left="0"/>
        <w:jc w:val="both"/>
        <w:rPr>
          <w:rFonts w:asciiTheme="majorHAnsi" w:hAnsiTheme="majorHAnsi" w:cs="Calibri"/>
          <w:sz w:val="22"/>
          <w:szCs w:val="22"/>
          <w:lang w:val="en-GB"/>
        </w:rPr>
      </w:pPr>
    </w:p>
    <w:p w14:paraId="4D2A67B3" w14:textId="55C6727C" w:rsidR="00D00881" w:rsidRPr="00870F11" w:rsidRDefault="00D00881"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QUESTIONNAIRE ON INFORMATION SHARING</w:t>
      </w:r>
    </w:p>
    <w:p w14:paraId="713312FB" w14:textId="4F6C0DE9" w:rsidR="0088447D" w:rsidRPr="00870F11" w:rsidRDefault="0088447D"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Case Study 10</w:t>
      </w:r>
    </w:p>
    <w:p w14:paraId="6ED914B8" w14:textId="332A1DE0"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 xml:space="preserve">Before the target-setting process was started in </w:t>
      </w:r>
      <w:r w:rsidRPr="00870F11">
        <w:rPr>
          <w:rFonts w:asciiTheme="majorHAnsi" w:hAnsiTheme="majorHAnsi" w:cs="Calibri"/>
          <w:b/>
          <w:sz w:val="22"/>
          <w:szCs w:val="22"/>
        </w:rPr>
        <w:t>Moldova</w:t>
      </w:r>
      <w:r w:rsidR="00A01803" w:rsidRPr="00870F11">
        <w:rPr>
          <w:rFonts w:asciiTheme="majorHAnsi" w:hAnsiTheme="majorHAnsi" w:cs="Calibri"/>
          <w:sz w:val="22"/>
          <w:szCs w:val="22"/>
        </w:rPr>
        <w:t>,</w:t>
      </w:r>
      <w:r w:rsidRPr="00870F11">
        <w:rPr>
          <w:rFonts w:asciiTheme="majorHAnsi" w:hAnsiTheme="majorHAnsi" w:cs="Calibri"/>
          <w:sz w:val="22"/>
          <w:szCs w:val="22"/>
        </w:rPr>
        <w:t xml:space="preserve"> the NGO Eco-</w:t>
      </w:r>
      <w:proofErr w:type="spellStart"/>
      <w:r w:rsidRPr="00870F11">
        <w:rPr>
          <w:rFonts w:asciiTheme="majorHAnsi" w:hAnsiTheme="majorHAnsi" w:cs="Calibri"/>
          <w:sz w:val="22"/>
          <w:szCs w:val="22"/>
        </w:rPr>
        <w:t>Tiras</w:t>
      </w:r>
      <w:proofErr w:type="spellEnd"/>
      <w:r w:rsidRPr="00870F11">
        <w:rPr>
          <w:rFonts w:asciiTheme="majorHAnsi" w:hAnsiTheme="majorHAnsi" w:cs="Calibri"/>
          <w:sz w:val="22"/>
          <w:szCs w:val="22"/>
        </w:rPr>
        <w:t xml:space="preserve"> started an information campaign</w:t>
      </w:r>
      <w:r w:rsidR="00973F7D" w:rsidRPr="00870F11">
        <w:rPr>
          <w:rFonts w:asciiTheme="majorHAnsi" w:hAnsiTheme="majorHAnsi" w:cs="Calibri"/>
          <w:sz w:val="22"/>
          <w:szCs w:val="22"/>
        </w:rPr>
        <w:t xml:space="preserve"> in 2008/2009</w:t>
      </w:r>
      <w:r w:rsidRPr="00870F11">
        <w:rPr>
          <w:rFonts w:asciiTheme="majorHAnsi" w:hAnsiTheme="majorHAnsi" w:cs="Calibri"/>
          <w:sz w:val="22"/>
          <w:szCs w:val="22"/>
        </w:rPr>
        <w:t xml:space="preserve"> by disseminating a questionnaire to members of the </w:t>
      </w:r>
      <w:r w:rsidR="00DC671F" w:rsidRPr="00870F11">
        <w:rPr>
          <w:rFonts w:asciiTheme="majorHAnsi" w:hAnsiTheme="majorHAnsi" w:cs="Calibri"/>
          <w:sz w:val="22"/>
          <w:szCs w:val="22"/>
        </w:rPr>
        <w:t>public</w:t>
      </w:r>
      <w:r w:rsidRPr="00870F11">
        <w:rPr>
          <w:rFonts w:asciiTheme="majorHAnsi" w:hAnsiTheme="majorHAnsi" w:cs="Calibri"/>
          <w:sz w:val="22"/>
          <w:szCs w:val="22"/>
        </w:rPr>
        <w:t xml:space="preserve"> </w:t>
      </w:r>
      <w:r w:rsidR="00973F7D" w:rsidRPr="00870F11">
        <w:rPr>
          <w:rFonts w:asciiTheme="majorHAnsi" w:hAnsiTheme="majorHAnsi" w:cs="Calibri"/>
          <w:sz w:val="22"/>
          <w:szCs w:val="22"/>
        </w:rPr>
        <w:t xml:space="preserve">(about 45 NGOs) </w:t>
      </w:r>
      <w:r w:rsidRPr="00870F11">
        <w:rPr>
          <w:rFonts w:asciiTheme="majorHAnsi" w:hAnsiTheme="majorHAnsi" w:cs="Calibri"/>
          <w:sz w:val="22"/>
          <w:szCs w:val="22"/>
        </w:rPr>
        <w:t>in order to analyse the situation regarding the kno</w:t>
      </w:r>
      <w:r w:rsidR="00C17CAA" w:rsidRPr="00870F11">
        <w:rPr>
          <w:rFonts w:asciiTheme="majorHAnsi" w:hAnsiTheme="majorHAnsi" w:cs="Calibri"/>
          <w:sz w:val="22"/>
          <w:szCs w:val="22"/>
        </w:rPr>
        <w:t>wledge of the Protocol</w:t>
      </w:r>
      <w:r w:rsidRPr="00870F11">
        <w:rPr>
          <w:rFonts w:asciiTheme="majorHAnsi" w:hAnsiTheme="majorHAnsi" w:cs="Calibri"/>
          <w:sz w:val="22"/>
          <w:szCs w:val="22"/>
        </w:rPr>
        <w:t xml:space="preserve"> amongst the population. The assumption that the information provided by the public authorities was not sufficient proved to be correct. Results were collected and provided to the public authorities who took the issues into consideration when planning public hearings etc. Furthermore, the conclusion was drawn that a clearing house mechanism was needed in order to efficiently</w:t>
      </w:r>
      <w:r w:rsidR="00C17CAA" w:rsidRPr="00870F11">
        <w:rPr>
          <w:rFonts w:asciiTheme="majorHAnsi" w:hAnsiTheme="majorHAnsi" w:cs="Calibri"/>
          <w:sz w:val="22"/>
          <w:szCs w:val="22"/>
        </w:rPr>
        <w:t xml:space="preserve"> cooperate with </w:t>
      </w:r>
      <w:r w:rsidR="00DC671F" w:rsidRPr="00870F11">
        <w:rPr>
          <w:rFonts w:asciiTheme="majorHAnsi" w:hAnsiTheme="majorHAnsi" w:cs="Calibri"/>
          <w:sz w:val="22"/>
          <w:szCs w:val="22"/>
        </w:rPr>
        <w:t>the public</w:t>
      </w:r>
      <w:r w:rsidR="00C17CAA" w:rsidRPr="00870F11">
        <w:rPr>
          <w:rFonts w:asciiTheme="majorHAnsi" w:hAnsiTheme="majorHAnsi" w:cs="Calibri"/>
          <w:sz w:val="22"/>
          <w:szCs w:val="22"/>
        </w:rPr>
        <w:t xml:space="preserve">. One target that was set </w:t>
      </w:r>
      <w:r w:rsidR="00A01803" w:rsidRPr="00870F11">
        <w:rPr>
          <w:rFonts w:asciiTheme="majorHAnsi" w:hAnsiTheme="majorHAnsi" w:cs="Calibri"/>
          <w:sz w:val="22"/>
          <w:szCs w:val="22"/>
        </w:rPr>
        <w:t xml:space="preserve">under the Protocol </w:t>
      </w:r>
      <w:r w:rsidR="00C17CAA" w:rsidRPr="00870F11">
        <w:rPr>
          <w:rFonts w:asciiTheme="majorHAnsi" w:hAnsiTheme="majorHAnsi" w:cs="Calibri"/>
          <w:sz w:val="22"/>
          <w:szCs w:val="22"/>
        </w:rPr>
        <w:t>is the</w:t>
      </w:r>
      <w:r w:rsidRPr="00870F11">
        <w:rPr>
          <w:rFonts w:asciiTheme="majorHAnsi" w:hAnsiTheme="majorHAnsi" w:cs="Calibri"/>
          <w:sz w:val="22"/>
          <w:szCs w:val="22"/>
        </w:rPr>
        <w:t xml:space="preserve"> </w:t>
      </w:r>
      <w:r w:rsidR="00C17CAA" w:rsidRPr="00870F11">
        <w:rPr>
          <w:rFonts w:asciiTheme="majorHAnsi" w:hAnsiTheme="majorHAnsi" w:cs="Calibri"/>
          <w:sz w:val="22"/>
          <w:szCs w:val="22"/>
        </w:rPr>
        <w:t xml:space="preserve">establishment of a </w:t>
      </w:r>
      <w:r w:rsidRPr="00870F11">
        <w:rPr>
          <w:rFonts w:asciiTheme="majorHAnsi" w:hAnsiTheme="majorHAnsi" w:cs="Calibri"/>
          <w:sz w:val="22"/>
          <w:szCs w:val="22"/>
        </w:rPr>
        <w:t xml:space="preserve">clearing house </w:t>
      </w:r>
      <w:r w:rsidR="00C17CAA" w:rsidRPr="00870F11">
        <w:rPr>
          <w:rFonts w:asciiTheme="majorHAnsi" w:hAnsiTheme="majorHAnsi" w:cs="Calibri"/>
          <w:sz w:val="22"/>
          <w:szCs w:val="22"/>
        </w:rPr>
        <w:t>mechanism</w:t>
      </w:r>
      <w:r w:rsidR="00A01803" w:rsidRPr="00870F11">
        <w:rPr>
          <w:rFonts w:asciiTheme="majorHAnsi" w:hAnsiTheme="majorHAnsi" w:cs="Calibri"/>
          <w:sz w:val="22"/>
          <w:szCs w:val="22"/>
        </w:rPr>
        <w:t>,</w:t>
      </w:r>
      <w:r w:rsidRPr="00870F11">
        <w:rPr>
          <w:rFonts w:asciiTheme="majorHAnsi" w:hAnsiTheme="majorHAnsi" w:cs="Calibri"/>
          <w:sz w:val="22"/>
          <w:szCs w:val="22"/>
        </w:rPr>
        <w:t xml:space="preserve"> </w:t>
      </w:r>
      <w:r w:rsidR="00C17CAA" w:rsidRPr="00870F11">
        <w:rPr>
          <w:rFonts w:asciiTheme="majorHAnsi" w:hAnsiTheme="majorHAnsi" w:cs="Calibri"/>
          <w:sz w:val="22"/>
          <w:szCs w:val="22"/>
        </w:rPr>
        <w:t>which is about to be created by</w:t>
      </w:r>
      <w:r w:rsidRPr="00870F11">
        <w:rPr>
          <w:rFonts w:asciiTheme="majorHAnsi" w:hAnsiTheme="majorHAnsi" w:cs="Calibri"/>
          <w:sz w:val="22"/>
          <w:szCs w:val="22"/>
        </w:rPr>
        <w:t xml:space="preserve"> the National Centre of Public Health.</w:t>
      </w:r>
    </w:p>
    <w:p w14:paraId="18FCB6C1" w14:textId="77777777"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p>
    <w:p w14:paraId="31FBD0C6" w14:textId="77777777"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The questionnaire contained the following questions:</w:t>
      </w:r>
    </w:p>
    <w:p w14:paraId="2484FA6C" w14:textId="71C8EC45"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1.</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 xml:space="preserve">Are you familiar with the Protocol on Water and Health?  </w:t>
      </w:r>
    </w:p>
    <w:p w14:paraId="1C87C772" w14:textId="20966685"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2.</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If yes, where did you receive</w:t>
      </w:r>
      <w:r w:rsidR="00C17CAA" w:rsidRPr="00870F11">
        <w:rPr>
          <w:rFonts w:asciiTheme="majorHAnsi" w:hAnsiTheme="majorHAnsi" w:cs="Calibri"/>
          <w:sz w:val="22"/>
          <w:szCs w:val="22"/>
        </w:rPr>
        <w:t xml:space="preserve"> information on the Protocol</w:t>
      </w:r>
      <w:r w:rsidR="00A01803" w:rsidRPr="00870F11">
        <w:rPr>
          <w:rFonts w:asciiTheme="majorHAnsi" w:hAnsiTheme="majorHAnsi" w:cs="Calibri"/>
          <w:sz w:val="22"/>
          <w:szCs w:val="22"/>
        </w:rPr>
        <w:t xml:space="preserve"> from</w:t>
      </w:r>
      <w:r w:rsidR="00C17CAA" w:rsidRPr="00870F11">
        <w:rPr>
          <w:rFonts w:asciiTheme="majorHAnsi" w:hAnsiTheme="majorHAnsi" w:cs="Calibri"/>
          <w:sz w:val="22"/>
          <w:szCs w:val="22"/>
        </w:rPr>
        <w:t>? (Health institutions,</w:t>
      </w:r>
      <w:r w:rsidRPr="00870F11">
        <w:rPr>
          <w:rFonts w:asciiTheme="majorHAnsi" w:hAnsiTheme="majorHAnsi" w:cs="Calibri"/>
          <w:sz w:val="22"/>
          <w:szCs w:val="22"/>
        </w:rPr>
        <w:t xml:space="preserve"> Ministry of the Environ</w:t>
      </w:r>
      <w:r w:rsidR="00C17CAA" w:rsidRPr="00870F11">
        <w:rPr>
          <w:rFonts w:asciiTheme="majorHAnsi" w:hAnsiTheme="majorHAnsi" w:cs="Calibri"/>
          <w:sz w:val="22"/>
          <w:szCs w:val="22"/>
        </w:rPr>
        <w:t xml:space="preserve">ment, </w:t>
      </w:r>
      <w:r w:rsidR="002207D0" w:rsidRPr="00870F11">
        <w:rPr>
          <w:rFonts w:asciiTheme="majorHAnsi" w:hAnsiTheme="majorHAnsi" w:cs="Calibri"/>
          <w:sz w:val="22"/>
          <w:szCs w:val="22"/>
        </w:rPr>
        <w:t xml:space="preserve">the </w:t>
      </w:r>
      <w:r w:rsidR="00C17CAA" w:rsidRPr="00870F11">
        <w:rPr>
          <w:rFonts w:asciiTheme="majorHAnsi" w:hAnsiTheme="majorHAnsi" w:cs="Calibri"/>
          <w:sz w:val="22"/>
          <w:szCs w:val="22"/>
        </w:rPr>
        <w:t>media, NGOs,</w:t>
      </w:r>
      <w:r w:rsidRPr="00870F11">
        <w:rPr>
          <w:rFonts w:asciiTheme="majorHAnsi" w:hAnsiTheme="majorHAnsi" w:cs="Calibri"/>
          <w:sz w:val="22"/>
          <w:szCs w:val="22"/>
        </w:rPr>
        <w:t xml:space="preserve"> internati</w:t>
      </w:r>
      <w:r w:rsidR="00787C05" w:rsidRPr="00870F11">
        <w:rPr>
          <w:rFonts w:asciiTheme="majorHAnsi" w:hAnsiTheme="majorHAnsi" w:cs="Calibri"/>
          <w:sz w:val="22"/>
          <w:szCs w:val="22"/>
        </w:rPr>
        <w:t>onal organisations, others)</w:t>
      </w:r>
    </w:p>
    <w:p w14:paraId="1FFB1B76" w14:textId="27CA0EA6"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3.</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 xml:space="preserve">How do you rate the level of </w:t>
      </w:r>
      <w:r w:rsidR="00C17CAA" w:rsidRPr="00870F11">
        <w:rPr>
          <w:rFonts w:asciiTheme="majorHAnsi" w:hAnsiTheme="majorHAnsi" w:cs="Calibri"/>
          <w:sz w:val="22"/>
          <w:szCs w:val="22"/>
        </w:rPr>
        <w:t xml:space="preserve">information that </w:t>
      </w:r>
      <w:r w:rsidR="00A56E76" w:rsidRPr="00870F11">
        <w:rPr>
          <w:rFonts w:asciiTheme="majorHAnsi" w:hAnsiTheme="majorHAnsi" w:cs="Calibri"/>
          <w:sz w:val="22"/>
          <w:szCs w:val="22"/>
        </w:rPr>
        <w:t>you received from public authorities</w:t>
      </w:r>
      <w:r w:rsidRPr="00870F11">
        <w:rPr>
          <w:rFonts w:asciiTheme="majorHAnsi" w:hAnsiTheme="majorHAnsi" w:cs="Calibri"/>
          <w:sz w:val="22"/>
          <w:szCs w:val="22"/>
        </w:rPr>
        <w:t>?</w:t>
      </w:r>
    </w:p>
    <w:p w14:paraId="7F59366F" w14:textId="08CB9513"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4.</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Would you like to know more about the Protocol and its promotion in Moldova?</w:t>
      </w:r>
    </w:p>
    <w:p w14:paraId="1C8A45D9" w14:textId="05229C73"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5.</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Do you think that NGOs should be presented in the working group on setting targets within the framework of the Protocol?</w:t>
      </w:r>
    </w:p>
    <w:p w14:paraId="7FA663AE" w14:textId="1BD89124"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lastRenderedPageBreak/>
        <w:t>6.</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Would you like to participate in informational hearings related to the implementation of the Protocol in Moldova?</w:t>
      </w:r>
    </w:p>
    <w:p w14:paraId="2D4AFFDA" w14:textId="5E44CFBE"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Arial"/>
          <w:color w:val="000000"/>
          <w:sz w:val="22"/>
          <w:szCs w:val="22"/>
          <w:shd w:val="clear" w:color="auto" w:fill="A6A6A6"/>
        </w:rPr>
        <w:t>7</w:t>
      </w:r>
      <w:r w:rsidRPr="00870F11">
        <w:rPr>
          <w:rFonts w:asciiTheme="majorHAnsi" w:hAnsiTheme="majorHAnsi" w:cs="Calibri"/>
          <w:sz w:val="22"/>
          <w:szCs w:val="22"/>
        </w:rPr>
        <w:t>.</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 xml:space="preserve">What kind of information about the Protocol would you like to receive in such a hearing? </w:t>
      </w:r>
    </w:p>
    <w:p w14:paraId="31460891" w14:textId="5D2ADF3A"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(Gene</w:t>
      </w:r>
      <w:r w:rsidR="00787C05" w:rsidRPr="00870F11">
        <w:rPr>
          <w:rFonts w:asciiTheme="majorHAnsi" w:hAnsiTheme="majorHAnsi" w:cs="Calibri"/>
          <w:sz w:val="22"/>
          <w:szCs w:val="22"/>
        </w:rPr>
        <w:t>ral information on the Protocol,</w:t>
      </w:r>
      <w:r w:rsidRPr="00870F11">
        <w:rPr>
          <w:rFonts w:asciiTheme="majorHAnsi" w:hAnsiTheme="majorHAnsi" w:cs="Calibri"/>
          <w:sz w:val="22"/>
          <w:szCs w:val="22"/>
        </w:rPr>
        <w:t xml:space="preserve"> information on the development of targets and target dates</w:t>
      </w:r>
      <w:r w:rsidR="00787C05" w:rsidRPr="00870F11">
        <w:rPr>
          <w:rFonts w:asciiTheme="majorHAnsi" w:hAnsiTheme="majorHAnsi" w:cs="Calibri"/>
          <w:sz w:val="22"/>
          <w:szCs w:val="22"/>
        </w:rPr>
        <w:t>,</w:t>
      </w:r>
      <w:r w:rsidR="00D00881" w:rsidRPr="00870F11">
        <w:rPr>
          <w:rFonts w:asciiTheme="majorHAnsi" w:hAnsiTheme="majorHAnsi" w:cs="Calibri"/>
          <w:sz w:val="22"/>
          <w:szCs w:val="22"/>
        </w:rPr>
        <w:t xml:space="preserve"> i</w:t>
      </w:r>
      <w:r w:rsidRPr="00870F11">
        <w:rPr>
          <w:rFonts w:asciiTheme="majorHAnsi" w:hAnsiTheme="majorHAnsi" w:cs="Calibri"/>
          <w:sz w:val="22"/>
          <w:szCs w:val="22"/>
        </w:rPr>
        <w:t>nformation on the implementation process in Moldova</w:t>
      </w:r>
      <w:r w:rsidR="00787C05" w:rsidRPr="00870F11">
        <w:rPr>
          <w:rFonts w:asciiTheme="majorHAnsi" w:hAnsiTheme="majorHAnsi" w:cs="Calibri"/>
          <w:sz w:val="22"/>
          <w:szCs w:val="22"/>
        </w:rPr>
        <w:t>,</w:t>
      </w:r>
      <w:r w:rsidR="00D00881" w:rsidRPr="00870F11">
        <w:rPr>
          <w:rFonts w:asciiTheme="majorHAnsi" w:hAnsiTheme="majorHAnsi" w:cs="Calibri"/>
          <w:sz w:val="22"/>
          <w:szCs w:val="22"/>
        </w:rPr>
        <w:t xml:space="preserve"> i</w:t>
      </w:r>
      <w:r w:rsidRPr="00870F11">
        <w:rPr>
          <w:rFonts w:asciiTheme="majorHAnsi" w:hAnsiTheme="majorHAnsi" w:cs="Calibri"/>
          <w:sz w:val="22"/>
          <w:szCs w:val="22"/>
        </w:rPr>
        <w:t>nformation on experiences of other countries</w:t>
      </w:r>
      <w:r w:rsidR="00787C05" w:rsidRPr="00870F11">
        <w:rPr>
          <w:rFonts w:asciiTheme="majorHAnsi" w:hAnsiTheme="majorHAnsi" w:cs="Calibri"/>
          <w:sz w:val="22"/>
          <w:szCs w:val="22"/>
        </w:rPr>
        <w:t>,</w:t>
      </w:r>
      <w:r w:rsidR="00D00881" w:rsidRPr="00870F11">
        <w:rPr>
          <w:rFonts w:asciiTheme="majorHAnsi" w:hAnsiTheme="majorHAnsi" w:cs="Calibri"/>
          <w:sz w:val="22"/>
          <w:szCs w:val="22"/>
        </w:rPr>
        <w:t xml:space="preserve"> i</w:t>
      </w:r>
      <w:r w:rsidRPr="00870F11">
        <w:rPr>
          <w:rFonts w:asciiTheme="majorHAnsi" w:hAnsiTheme="majorHAnsi" w:cs="Calibri"/>
          <w:sz w:val="22"/>
          <w:szCs w:val="22"/>
        </w:rPr>
        <w:t>nformation on the participation of the public within the Protocol’s implementation</w:t>
      </w:r>
      <w:r w:rsidR="00787C05" w:rsidRPr="00870F11">
        <w:rPr>
          <w:rFonts w:asciiTheme="majorHAnsi" w:hAnsiTheme="majorHAnsi" w:cs="Calibri"/>
          <w:sz w:val="22"/>
          <w:szCs w:val="22"/>
        </w:rPr>
        <w:t>,</w:t>
      </w:r>
      <w:r w:rsidR="00D00881" w:rsidRPr="00870F11">
        <w:rPr>
          <w:rFonts w:asciiTheme="majorHAnsi" w:hAnsiTheme="majorHAnsi" w:cs="Calibri"/>
          <w:sz w:val="22"/>
          <w:szCs w:val="22"/>
        </w:rPr>
        <w:t xml:space="preserve"> i</w:t>
      </w:r>
      <w:r w:rsidRPr="00870F11">
        <w:rPr>
          <w:rFonts w:asciiTheme="majorHAnsi" w:hAnsiTheme="majorHAnsi" w:cs="Calibri"/>
          <w:sz w:val="22"/>
          <w:szCs w:val="22"/>
        </w:rPr>
        <w:t>nformation on access to information</w:t>
      </w:r>
      <w:r w:rsidR="00787C05" w:rsidRPr="00870F11">
        <w:rPr>
          <w:rFonts w:asciiTheme="majorHAnsi" w:hAnsiTheme="majorHAnsi" w:cs="Calibri"/>
          <w:sz w:val="22"/>
          <w:szCs w:val="22"/>
        </w:rPr>
        <w:t xml:space="preserve">, </w:t>
      </w:r>
      <w:r w:rsidR="00D00881" w:rsidRPr="00870F11">
        <w:rPr>
          <w:rFonts w:asciiTheme="majorHAnsi" w:hAnsiTheme="majorHAnsi" w:cs="Calibri"/>
          <w:sz w:val="22"/>
          <w:szCs w:val="22"/>
        </w:rPr>
        <w:t>o</w:t>
      </w:r>
      <w:r w:rsidR="00787C05" w:rsidRPr="00870F11">
        <w:rPr>
          <w:rFonts w:asciiTheme="majorHAnsi" w:hAnsiTheme="majorHAnsi" w:cs="Calibri"/>
          <w:sz w:val="22"/>
          <w:szCs w:val="22"/>
        </w:rPr>
        <w:t>ther</w:t>
      </w:r>
      <w:r w:rsidRPr="00870F11">
        <w:rPr>
          <w:rFonts w:asciiTheme="majorHAnsi" w:hAnsiTheme="majorHAnsi" w:cs="Calibri"/>
          <w:sz w:val="22"/>
          <w:szCs w:val="22"/>
        </w:rPr>
        <w:t>)</w:t>
      </w:r>
    </w:p>
    <w:p w14:paraId="66C36942" w14:textId="77777777" w:rsidR="00D43829" w:rsidRPr="00870F11" w:rsidRDefault="00D4382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p>
    <w:p w14:paraId="71A9E6DC" w14:textId="11526D23" w:rsidR="00D00881" w:rsidRPr="00870F11" w:rsidRDefault="00DE19A9"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Applying the questionnaire resulted in:</w:t>
      </w:r>
    </w:p>
    <w:p w14:paraId="1E0A769E" w14:textId="4C64047A" w:rsidR="00D43829" w:rsidRPr="00870F11" w:rsidRDefault="00D00881"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1.</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Know</w:t>
      </w:r>
      <w:r w:rsidR="00DE19A9" w:rsidRPr="00870F11">
        <w:rPr>
          <w:rFonts w:asciiTheme="majorHAnsi" w:hAnsiTheme="majorHAnsi" w:cs="Calibri"/>
          <w:sz w:val="22"/>
          <w:szCs w:val="22"/>
        </w:rPr>
        <w:t>ing</w:t>
      </w:r>
      <w:r w:rsidR="00D43829" w:rsidRPr="00870F11">
        <w:rPr>
          <w:rFonts w:asciiTheme="majorHAnsi" w:hAnsiTheme="majorHAnsi" w:cs="Calibri"/>
          <w:sz w:val="22"/>
          <w:szCs w:val="22"/>
        </w:rPr>
        <w:t xml:space="preserve"> about the awareness </w:t>
      </w:r>
      <w:r w:rsidR="00A01803" w:rsidRPr="00870F11">
        <w:rPr>
          <w:rFonts w:asciiTheme="majorHAnsi" w:hAnsiTheme="majorHAnsi" w:cs="Calibri"/>
          <w:sz w:val="22"/>
          <w:szCs w:val="22"/>
        </w:rPr>
        <w:t xml:space="preserve">of the Protocol </w:t>
      </w:r>
      <w:r w:rsidR="00D43829" w:rsidRPr="00870F11">
        <w:rPr>
          <w:rFonts w:asciiTheme="majorHAnsi" w:hAnsiTheme="majorHAnsi" w:cs="Calibri"/>
          <w:sz w:val="22"/>
          <w:szCs w:val="22"/>
        </w:rPr>
        <w:t>of NGOs</w:t>
      </w:r>
      <w:r w:rsidR="00787C05" w:rsidRPr="00870F11">
        <w:rPr>
          <w:rFonts w:asciiTheme="majorHAnsi" w:hAnsiTheme="majorHAnsi" w:cs="Calibri"/>
          <w:sz w:val="22"/>
          <w:szCs w:val="22"/>
        </w:rPr>
        <w:t xml:space="preserve"> and </w:t>
      </w:r>
      <w:r w:rsidR="00DC671F" w:rsidRPr="00870F11">
        <w:rPr>
          <w:rFonts w:asciiTheme="majorHAnsi" w:hAnsiTheme="majorHAnsi" w:cs="Calibri"/>
          <w:sz w:val="22"/>
          <w:szCs w:val="22"/>
        </w:rPr>
        <w:t>the public</w:t>
      </w:r>
      <w:r w:rsidR="00D43829" w:rsidRPr="00870F11">
        <w:rPr>
          <w:rFonts w:asciiTheme="majorHAnsi" w:hAnsiTheme="majorHAnsi" w:cs="Calibri"/>
          <w:sz w:val="22"/>
          <w:szCs w:val="22"/>
        </w:rPr>
        <w:t>;</w:t>
      </w:r>
    </w:p>
    <w:p w14:paraId="12754612" w14:textId="6007C07F" w:rsidR="00D00881" w:rsidRPr="00870F11" w:rsidRDefault="00D00881"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2.</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P</w:t>
      </w:r>
      <w:r w:rsidR="00DC671F" w:rsidRPr="00870F11">
        <w:rPr>
          <w:rFonts w:asciiTheme="majorHAnsi" w:hAnsiTheme="majorHAnsi" w:cs="Calibri"/>
          <w:sz w:val="22"/>
          <w:szCs w:val="22"/>
        </w:rPr>
        <w:t>riorities of the public</w:t>
      </w:r>
      <w:r w:rsidR="00787C05" w:rsidRPr="00870F11">
        <w:rPr>
          <w:rFonts w:asciiTheme="majorHAnsi" w:hAnsiTheme="majorHAnsi" w:cs="Calibri"/>
          <w:sz w:val="22"/>
          <w:szCs w:val="22"/>
        </w:rPr>
        <w:t xml:space="preserve"> and their inclusion</w:t>
      </w:r>
      <w:r w:rsidR="00D43829" w:rsidRPr="00870F11">
        <w:rPr>
          <w:rFonts w:asciiTheme="majorHAnsi" w:hAnsiTheme="majorHAnsi" w:cs="Calibri"/>
          <w:sz w:val="22"/>
          <w:szCs w:val="22"/>
        </w:rPr>
        <w:t xml:space="preserve"> into the agenda of future meetings/hearing with </w:t>
      </w:r>
      <w:r w:rsidR="00DC671F" w:rsidRPr="00870F11">
        <w:rPr>
          <w:rFonts w:asciiTheme="majorHAnsi" w:hAnsiTheme="majorHAnsi" w:cs="Calibri"/>
          <w:sz w:val="22"/>
          <w:szCs w:val="22"/>
        </w:rPr>
        <w:t>the public</w:t>
      </w:r>
      <w:r w:rsidR="00D43829" w:rsidRPr="00870F11">
        <w:rPr>
          <w:rFonts w:asciiTheme="majorHAnsi" w:hAnsiTheme="majorHAnsi" w:cs="Calibri"/>
          <w:sz w:val="22"/>
          <w:szCs w:val="22"/>
        </w:rPr>
        <w:t xml:space="preserve">;  </w:t>
      </w:r>
    </w:p>
    <w:p w14:paraId="380DDCA2" w14:textId="1B365F39" w:rsidR="00D00881" w:rsidRPr="00870F11" w:rsidRDefault="00D00881"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3.</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 xml:space="preserve">Showing the </w:t>
      </w:r>
      <w:r w:rsidR="00787C05" w:rsidRPr="00870F11">
        <w:rPr>
          <w:rFonts w:asciiTheme="majorHAnsi" w:hAnsiTheme="majorHAnsi" w:cs="Calibri"/>
          <w:sz w:val="22"/>
          <w:szCs w:val="22"/>
        </w:rPr>
        <w:t>efficiency o</w:t>
      </w:r>
      <w:r w:rsidRPr="00870F11">
        <w:rPr>
          <w:rFonts w:asciiTheme="majorHAnsi" w:hAnsiTheme="majorHAnsi" w:cs="Calibri"/>
          <w:sz w:val="22"/>
          <w:szCs w:val="22"/>
        </w:rPr>
        <w:t xml:space="preserve">f </w:t>
      </w:r>
      <w:r w:rsidR="00D43829" w:rsidRPr="00870F11">
        <w:rPr>
          <w:rFonts w:asciiTheme="majorHAnsi" w:hAnsiTheme="majorHAnsi" w:cs="Calibri"/>
          <w:sz w:val="22"/>
          <w:szCs w:val="22"/>
        </w:rPr>
        <w:t xml:space="preserve">the sharing of </w:t>
      </w:r>
      <w:r w:rsidRPr="00870F11">
        <w:rPr>
          <w:rFonts w:asciiTheme="majorHAnsi" w:hAnsiTheme="majorHAnsi" w:cs="Calibri"/>
          <w:sz w:val="22"/>
          <w:szCs w:val="22"/>
        </w:rPr>
        <w:t>information by the ministries</w:t>
      </w:r>
      <w:r w:rsidR="00D43829" w:rsidRPr="00870F11">
        <w:rPr>
          <w:rFonts w:asciiTheme="majorHAnsi" w:hAnsiTheme="majorHAnsi" w:cs="Calibri"/>
          <w:sz w:val="22"/>
          <w:szCs w:val="22"/>
        </w:rPr>
        <w:t>;</w:t>
      </w:r>
    </w:p>
    <w:p w14:paraId="06D60042" w14:textId="0FEFC861" w:rsidR="00D43829" w:rsidRPr="00870F11" w:rsidRDefault="00D00881" w:rsidP="00D04562">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4.</w:t>
      </w:r>
      <w:r w:rsidR="00A01803" w:rsidRPr="00870F11">
        <w:rPr>
          <w:rFonts w:asciiTheme="majorHAnsi" w:hAnsiTheme="majorHAnsi" w:cs="Calibri"/>
          <w:sz w:val="22"/>
          <w:szCs w:val="22"/>
        </w:rPr>
        <w:t xml:space="preserve"> </w:t>
      </w:r>
      <w:r w:rsidRPr="00870F11">
        <w:rPr>
          <w:rFonts w:asciiTheme="majorHAnsi" w:hAnsiTheme="majorHAnsi" w:cs="Calibri"/>
          <w:sz w:val="22"/>
          <w:szCs w:val="22"/>
        </w:rPr>
        <w:t>Determining</w:t>
      </w:r>
      <w:r w:rsidR="00D43829" w:rsidRPr="00870F11">
        <w:rPr>
          <w:rFonts w:asciiTheme="majorHAnsi" w:hAnsiTheme="majorHAnsi" w:cs="Calibri"/>
          <w:sz w:val="22"/>
          <w:szCs w:val="22"/>
        </w:rPr>
        <w:t xml:space="preserve"> the circle of interested and competent stakeholders</w:t>
      </w:r>
      <w:r w:rsidRPr="00870F11">
        <w:rPr>
          <w:rFonts w:asciiTheme="majorHAnsi" w:hAnsiTheme="majorHAnsi" w:cs="Calibri"/>
          <w:sz w:val="22"/>
          <w:szCs w:val="22"/>
        </w:rPr>
        <w:t>.</w:t>
      </w:r>
    </w:p>
    <w:p w14:paraId="50ACC166" w14:textId="77777777" w:rsidR="005F0A7E" w:rsidRPr="00870F11" w:rsidRDefault="005F0A7E" w:rsidP="00372ABD">
      <w:pPr>
        <w:pStyle w:val="NormalWeb"/>
        <w:spacing w:after="0"/>
        <w:ind w:left="0"/>
        <w:jc w:val="both"/>
        <w:rPr>
          <w:rFonts w:asciiTheme="majorHAnsi" w:hAnsiTheme="majorHAnsi" w:cs="Calibri"/>
          <w:sz w:val="22"/>
          <w:szCs w:val="22"/>
          <w:lang w:val="en-GB"/>
        </w:rPr>
      </w:pPr>
    </w:p>
    <w:p w14:paraId="61AA2C4D" w14:textId="4410202C" w:rsidR="00372ABD" w:rsidRPr="00870F11" w:rsidRDefault="00D433F9" w:rsidP="00372ABD">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 xml:space="preserve">Article </w:t>
      </w:r>
      <w:r w:rsidR="00372ABD" w:rsidRPr="00870F11">
        <w:rPr>
          <w:rFonts w:asciiTheme="majorHAnsi" w:hAnsiTheme="majorHAnsi" w:cs="Calibri"/>
          <w:color w:val="000000"/>
          <w:sz w:val="22"/>
          <w:szCs w:val="22"/>
          <w:lang w:val="en-GB"/>
        </w:rPr>
        <w:t xml:space="preserve">10.3 of the Protocol </w:t>
      </w:r>
      <w:r w:rsidRPr="00870F11">
        <w:rPr>
          <w:rFonts w:asciiTheme="majorHAnsi" w:hAnsiTheme="majorHAnsi" w:cs="Calibri"/>
          <w:color w:val="000000"/>
          <w:sz w:val="22"/>
          <w:szCs w:val="22"/>
          <w:lang w:val="en-GB"/>
        </w:rPr>
        <w:t xml:space="preserve">also </w:t>
      </w:r>
      <w:r w:rsidR="00372ABD" w:rsidRPr="00870F11">
        <w:rPr>
          <w:rFonts w:asciiTheme="majorHAnsi" w:hAnsiTheme="majorHAnsi" w:cs="Calibri"/>
          <w:color w:val="000000"/>
          <w:sz w:val="22"/>
          <w:szCs w:val="22"/>
          <w:lang w:val="en-GB"/>
        </w:rPr>
        <w:t>provi</w:t>
      </w:r>
      <w:r w:rsidR="005F0A7E" w:rsidRPr="00870F11">
        <w:rPr>
          <w:rFonts w:asciiTheme="majorHAnsi" w:hAnsiTheme="majorHAnsi" w:cs="Calibri"/>
          <w:color w:val="000000"/>
          <w:sz w:val="22"/>
          <w:szCs w:val="22"/>
          <w:lang w:val="en-GB"/>
        </w:rPr>
        <w:t>des guid</w:t>
      </w:r>
      <w:r w:rsidR="00E809F1" w:rsidRPr="00870F11">
        <w:rPr>
          <w:rFonts w:asciiTheme="majorHAnsi" w:hAnsiTheme="majorHAnsi" w:cs="Calibri"/>
          <w:color w:val="000000"/>
          <w:sz w:val="22"/>
          <w:szCs w:val="22"/>
          <w:lang w:val="en-GB"/>
        </w:rPr>
        <w:t>ance</w:t>
      </w:r>
      <w:r w:rsidRPr="00870F11">
        <w:rPr>
          <w:rFonts w:asciiTheme="majorHAnsi" w:hAnsiTheme="majorHAnsi" w:cs="Calibri"/>
          <w:color w:val="000000"/>
          <w:sz w:val="22"/>
          <w:szCs w:val="22"/>
          <w:lang w:val="en-GB"/>
        </w:rPr>
        <w:t xml:space="preserve"> on </w:t>
      </w:r>
      <w:r w:rsidRPr="00870F11">
        <w:rPr>
          <w:rFonts w:asciiTheme="majorHAnsi" w:hAnsiTheme="majorHAnsi" w:cs="Calibri"/>
          <w:i/>
          <w:color w:val="000000"/>
          <w:sz w:val="22"/>
          <w:szCs w:val="22"/>
          <w:lang w:val="en-GB"/>
        </w:rPr>
        <w:t>how</w:t>
      </w:r>
      <w:r w:rsidRPr="00870F11">
        <w:rPr>
          <w:rFonts w:asciiTheme="majorHAnsi" w:hAnsiTheme="majorHAnsi" w:cs="Calibri"/>
          <w:color w:val="000000"/>
          <w:sz w:val="22"/>
          <w:szCs w:val="22"/>
          <w:lang w:val="en-GB"/>
        </w:rPr>
        <w:t xml:space="preserve"> the sharing of information </w:t>
      </w:r>
      <w:r w:rsidR="00763373" w:rsidRPr="00870F11">
        <w:rPr>
          <w:rFonts w:asciiTheme="majorHAnsi" w:hAnsiTheme="majorHAnsi" w:cs="Calibri"/>
          <w:color w:val="000000"/>
          <w:sz w:val="22"/>
          <w:szCs w:val="22"/>
          <w:lang w:val="en-GB"/>
        </w:rPr>
        <w:t>shall be organized</w:t>
      </w:r>
      <w:r w:rsidR="0094636F" w:rsidRPr="00870F11">
        <w:rPr>
          <w:rFonts w:asciiTheme="majorHAnsi" w:hAnsiTheme="majorHAnsi" w:cs="Calibri"/>
          <w:color w:val="000000"/>
          <w:sz w:val="22"/>
          <w:szCs w:val="22"/>
          <w:lang w:val="en-GB"/>
        </w:rPr>
        <w:t xml:space="preserve">: </w:t>
      </w:r>
    </w:p>
    <w:p w14:paraId="5872807B" w14:textId="77777777" w:rsidR="00372ABD" w:rsidRPr="00870F11" w:rsidRDefault="000167FD" w:rsidP="00372ABD">
      <w:pPr>
        <w:pStyle w:val="NormalWeb"/>
        <w:spacing w:after="0"/>
        <w:ind w:left="0"/>
        <w:jc w:val="both"/>
        <w:rPr>
          <w:rFonts w:asciiTheme="majorHAnsi" w:hAnsiTheme="majorHAnsi" w:cs="Calibri"/>
          <w:i/>
          <w:color w:val="000000"/>
          <w:sz w:val="22"/>
          <w:szCs w:val="22"/>
          <w:lang w:val="en-GB"/>
        </w:rPr>
      </w:pPr>
      <w:r w:rsidRPr="00870F11">
        <w:rPr>
          <w:rFonts w:asciiTheme="majorHAnsi" w:hAnsiTheme="majorHAnsi" w:cs="Calibri"/>
          <w:i/>
          <w:color w:val="000000"/>
          <w:sz w:val="22"/>
          <w:szCs w:val="22"/>
          <w:lang w:val="en-GB"/>
        </w:rPr>
        <w:t>“A</w:t>
      </w:r>
      <w:r w:rsidR="00372ABD" w:rsidRPr="00870F11">
        <w:rPr>
          <w:rFonts w:asciiTheme="majorHAnsi" w:hAnsiTheme="majorHAnsi" w:cs="Calibri"/>
          <w:i/>
          <w:color w:val="000000"/>
          <w:sz w:val="22"/>
          <w:szCs w:val="22"/>
          <w:lang w:val="en-GB"/>
        </w:rPr>
        <w:t>t all reasonable times for inspection free of charge”</w:t>
      </w:r>
    </w:p>
    <w:p w14:paraId="3BB7C7D9" w14:textId="44BAA419" w:rsidR="00061B06" w:rsidRPr="00870F11" w:rsidRDefault="0094636F" w:rsidP="002B6B9C">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A best practice is to provide the information so</w:t>
      </w:r>
      <w:r w:rsidR="00140E4D" w:rsidRPr="00870F11">
        <w:rPr>
          <w:rFonts w:asciiTheme="majorHAnsi" w:hAnsiTheme="majorHAnsi" w:cs="Calibri"/>
          <w:color w:val="000000"/>
          <w:sz w:val="22"/>
          <w:szCs w:val="22"/>
          <w:lang w:val="en-GB"/>
        </w:rPr>
        <w:t xml:space="preserve"> that it can always be accessed free of charge, e.g.</w:t>
      </w:r>
      <w:r w:rsidRPr="00870F11">
        <w:rPr>
          <w:rFonts w:asciiTheme="majorHAnsi" w:hAnsiTheme="majorHAnsi" w:cs="Calibri"/>
          <w:color w:val="000000"/>
          <w:sz w:val="22"/>
          <w:szCs w:val="22"/>
          <w:lang w:val="en-GB"/>
        </w:rPr>
        <w:t xml:space="preserve"> through a website. However, the internet is not available</w:t>
      </w:r>
      <w:r w:rsidR="00DC671F" w:rsidRPr="00870F11">
        <w:rPr>
          <w:rFonts w:asciiTheme="majorHAnsi" w:hAnsiTheme="majorHAnsi" w:cs="Calibri"/>
          <w:color w:val="000000"/>
          <w:sz w:val="22"/>
          <w:szCs w:val="22"/>
          <w:lang w:val="en-GB"/>
        </w:rPr>
        <w:t xml:space="preserve"> to all groups of civil society</w:t>
      </w:r>
      <w:r w:rsidR="00610E68" w:rsidRPr="00870F11">
        <w:rPr>
          <w:rFonts w:asciiTheme="majorHAnsi" w:hAnsiTheme="majorHAnsi" w:cs="Calibri"/>
          <w:color w:val="000000"/>
          <w:sz w:val="22"/>
          <w:szCs w:val="22"/>
          <w:lang w:val="en-GB"/>
        </w:rPr>
        <w:t>;</w:t>
      </w:r>
      <w:r w:rsidRPr="00870F11">
        <w:rPr>
          <w:rFonts w:asciiTheme="majorHAnsi" w:hAnsiTheme="majorHAnsi" w:cs="Calibri"/>
          <w:color w:val="000000"/>
          <w:sz w:val="22"/>
          <w:szCs w:val="22"/>
          <w:lang w:val="en-GB"/>
        </w:rPr>
        <w:t xml:space="preserve"> it is often the people living most remote (</w:t>
      </w:r>
      <w:r w:rsidR="00140E4D" w:rsidRPr="00870F11">
        <w:rPr>
          <w:rFonts w:asciiTheme="majorHAnsi" w:hAnsiTheme="majorHAnsi" w:cs="Calibri"/>
          <w:color w:val="000000"/>
          <w:sz w:val="22"/>
          <w:szCs w:val="22"/>
          <w:lang w:val="en-GB"/>
        </w:rPr>
        <w:t xml:space="preserve">e.g. in </w:t>
      </w:r>
      <w:r w:rsidRPr="00870F11">
        <w:rPr>
          <w:rFonts w:asciiTheme="majorHAnsi" w:hAnsiTheme="majorHAnsi" w:cs="Calibri"/>
          <w:color w:val="000000"/>
          <w:sz w:val="22"/>
          <w:szCs w:val="22"/>
          <w:lang w:val="en-GB"/>
        </w:rPr>
        <w:t xml:space="preserve">rural areas) and marginalised groups who do not have internet access. </w:t>
      </w:r>
      <w:r w:rsidR="000167FD" w:rsidRPr="00870F11">
        <w:rPr>
          <w:rFonts w:asciiTheme="majorHAnsi" w:hAnsiTheme="majorHAnsi" w:cs="Calibri"/>
          <w:color w:val="000000"/>
          <w:sz w:val="22"/>
          <w:szCs w:val="22"/>
          <w:lang w:val="en-GB"/>
        </w:rPr>
        <w:t>Therefore,</w:t>
      </w:r>
      <w:r w:rsidR="003D386D" w:rsidRPr="00870F11">
        <w:rPr>
          <w:rFonts w:asciiTheme="majorHAnsi" w:hAnsiTheme="majorHAnsi" w:cs="Calibri"/>
          <w:color w:val="000000"/>
          <w:sz w:val="22"/>
          <w:szCs w:val="22"/>
          <w:lang w:val="en-GB"/>
        </w:rPr>
        <w:t xml:space="preserve"> other means </w:t>
      </w:r>
      <w:r w:rsidR="00763373" w:rsidRPr="00870F11">
        <w:rPr>
          <w:rFonts w:asciiTheme="majorHAnsi" w:hAnsiTheme="majorHAnsi" w:cs="Calibri"/>
          <w:color w:val="000000"/>
          <w:sz w:val="22"/>
          <w:szCs w:val="22"/>
          <w:lang w:val="en-GB"/>
        </w:rPr>
        <w:t xml:space="preserve">might </w:t>
      </w:r>
      <w:r w:rsidR="003D386D" w:rsidRPr="00870F11">
        <w:rPr>
          <w:rFonts w:asciiTheme="majorHAnsi" w:hAnsiTheme="majorHAnsi" w:cs="Calibri"/>
          <w:color w:val="000000"/>
          <w:sz w:val="22"/>
          <w:szCs w:val="22"/>
          <w:lang w:val="en-GB"/>
        </w:rPr>
        <w:t>have to be chosen as well</w:t>
      </w:r>
      <w:r w:rsidR="00763373" w:rsidRPr="00870F11">
        <w:rPr>
          <w:rFonts w:asciiTheme="majorHAnsi" w:hAnsiTheme="majorHAnsi" w:cs="Calibri"/>
          <w:color w:val="000000"/>
          <w:sz w:val="22"/>
          <w:szCs w:val="22"/>
          <w:lang w:val="en-GB"/>
        </w:rPr>
        <w:t xml:space="preserve"> to address specific groups</w:t>
      </w:r>
      <w:r w:rsidR="003D386D" w:rsidRPr="00870F11">
        <w:rPr>
          <w:rFonts w:asciiTheme="majorHAnsi" w:hAnsiTheme="majorHAnsi" w:cs="Calibri"/>
          <w:color w:val="000000"/>
          <w:sz w:val="22"/>
          <w:szCs w:val="22"/>
          <w:lang w:val="en-GB"/>
        </w:rPr>
        <w:t>, e.g. mass media, notice boards or public meetings</w:t>
      </w:r>
      <w:r w:rsidR="00BB0BCD" w:rsidRPr="00870F11">
        <w:rPr>
          <w:rFonts w:asciiTheme="majorHAnsi" w:hAnsiTheme="majorHAnsi" w:cs="Calibri"/>
          <w:color w:val="000000"/>
          <w:sz w:val="22"/>
          <w:szCs w:val="22"/>
          <w:lang w:val="en-GB"/>
        </w:rPr>
        <w:t xml:space="preserve"> (see for more details the tool box</w:t>
      </w:r>
      <w:r w:rsidR="00A56E76" w:rsidRPr="00870F11">
        <w:rPr>
          <w:rFonts w:asciiTheme="majorHAnsi" w:hAnsiTheme="majorHAnsi" w:cs="Calibri"/>
          <w:color w:val="000000"/>
          <w:sz w:val="22"/>
          <w:szCs w:val="22"/>
          <w:lang w:val="en-GB"/>
        </w:rPr>
        <w:t xml:space="preserve"> under D</w:t>
      </w:r>
      <w:r w:rsidR="00BB0BCD" w:rsidRPr="00870F11">
        <w:rPr>
          <w:rFonts w:asciiTheme="majorHAnsi" w:hAnsiTheme="majorHAnsi" w:cs="Calibri"/>
          <w:color w:val="000000"/>
          <w:sz w:val="22"/>
          <w:szCs w:val="22"/>
          <w:lang w:val="en-GB"/>
        </w:rPr>
        <w:t>)</w:t>
      </w:r>
      <w:r w:rsidR="003D386D" w:rsidRPr="00870F11">
        <w:rPr>
          <w:rFonts w:asciiTheme="majorHAnsi" w:hAnsiTheme="majorHAnsi" w:cs="Calibri"/>
          <w:color w:val="000000"/>
          <w:sz w:val="22"/>
          <w:szCs w:val="22"/>
          <w:lang w:val="en-GB"/>
        </w:rPr>
        <w:t>.</w:t>
      </w:r>
    </w:p>
    <w:p w14:paraId="147AAF85" w14:textId="3D968885" w:rsidR="00A7569D" w:rsidRPr="00870F11" w:rsidRDefault="00A7569D" w:rsidP="002B6B9C">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 xml:space="preserve">One example is the organisation of </w:t>
      </w:r>
      <w:r w:rsidR="000B09A1" w:rsidRPr="00870F11">
        <w:rPr>
          <w:rFonts w:asciiTheme="majorHAnsi" w:hAnsiTheme="majorHAnsi" w:cs="Calibri"/>
          <w:color w:val="000000"/>
          <w:sz w:val="22"/>
          <w:szCs w:val="22"/>
          <w:lang w:val="en-GB"/>
        </w:rPr>
        <w:t xml:space="preserve">a </w:t>
      </w:r>
      <w:r w:rsidRPr="00870F11">
        <w:rPr>
          <w:rFonts w:asciiTheme="majorHAnsi" w:hAnsiTheme="majorHAnsi" w:cs="Calibri"/>
          <w:color w:val="000000"/>
          <w:sz w:val="22"/>
          <w:szCs w:val="22"/>
          <w:lang w:val="en-GB"/>
        </w:rPr>
        <w:t xml:space="preserve">consensus conference </w:t>
      </w:r>
      <w:r w:rsidR="000B09A1" w:rsidRPr="00870F11">
        <w:rPr>
          <w:rFonts w:asciiTheme="majorHAnsi" w:hAnsiTheme="majorHAnsi" w:cs="Calibri"/>
          <w:color w:val="000000"/>
          <w:sz w:val="22"/>
          <w:szCs w:val="22"/>
          <w:lang w:val="en-GB"/>
        </w:rPr>
        <w:t xml:space="preserve">in </w:t>
      </w:r>
      <w:r w:rsidRPr="00870F11">
        <w:rPr>
          <w:rFonts w:asciiTheme="majorHAnsi" w:hAnsiTheme="majorHAnsi" w:cs="Calibri"/>
          <w:color w:val="000000"/>
          <w:sz w:val="22"/>
          <w:szCs w:val="22"/>
          <w:lang w:val="en-GB"/>
        </w:rPr>
        <w:t>France:</w:t>
      </w:r>
    </w:p>
    <w:p w14:paraId="41AC3312" w14:textId="77777777" w:rsidR="007D47FC" w:rsidRPr="00870F11" w:rsidRDefault="007D47FC" w:rsidP="002B6B9C">
      <w:pPr>
        <w:pStyle w:val="NormalWeb"/>
        <w:spacing w:after="0"/>
        <w:ind w:left="0"/>
        <w:jc w:val="both"/>
        <w:rPr>
          <w:rFonts w:asciiTheme="majorHAnsi" w:hAnsiTheme="majorHAnsi" w:cs="Calibri"/>
          <w:color w:val="000000"/>
          <w:sz w:val="22"/>
          <w:szCs w:val="22"/>
          <w:lang w:val="en-GB"/>
        </w:rPr>
      </w:pPr>
    </w:p>
    <w:p w14:paraId="06300465" w14:textId="77777777" w:rsidR="005D0BD6" w:rsidRPr="00870F11" w:rsidRDefault="005D0BD6"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CONSENSUS CONFERENCE</w:t>
      </w:r>
    </w:p>
    <w:p w14:paraId="62A9D646" w14:textId="53003134" w:rsidR="0088447D" w:rsidRPr="00870F11" w:rsidRDefault="0088447D"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Case Study 1</w:t>
      </w:r>
      <w:r w:rsidR="0086097D" w:rsidRPr="00870F11">
        <w:rPr>
          <w:rFonts w:asciiTheme="majorHAnsi" w:hAnsiTheme="majorHAnsi" w:cs="Calibri"/>
          <w:sz w:val="22"/>
          <w:szCs w:val="22"/>
        </w:rPr>
        <w:t>1</w:t>
      </w:r>
      <w:r w:rsidRPr="00870F11">
        <w:rPr>
          <w:rFonts w:asciiTheme="majorHAnsi" w:hAnsiTheme="majorHAnsi" w:cs="Calibri"/>
          <w:sz w:val="22"/>
          <w:szCs w:val="22"/>
        </w:rPr>
        <w:t xml:space="preserve"> (see related case study 6)</w:t>
      </w:r>
    </w:p>
    <w:p w14:paraId="7B255BC6" w14:textId="496C7E64" w:rsidR="00061B06" w:rsidRPr="00870F11" w:rsidRDefault="00061B06"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In 2009</w:t>
      </w:r>
      <w:r w:rsidR="00A7569D" w:rsidRPr="00870F11">
        <w:rPr>
          <w:rFonts w:asciiTheme="majorHAnsi" w:hAnsiTheme="majorHAnsi" w:cs="Calibri"/>
          <w:sz w:val="22"/>
          <w:szCs w:val="22"/>
        </w:rPr>
        <w:t xml:space="preserve">, in </w:t>
      </w:r>
      <w:r w:rsidR="00A7569D" w:rsidRPr="00870F11">
        <w:rPr>
          <w:rFonts w:asciiTheme="majorHAnsi" w:hAnsiTheme="majorHAnsi" w:cs="Calibri"/>
          <w:b/>
          <w:sz w:val="22"/>
          <w:szCs w:val="22"/>
        </w:rPr>
        <w:t>France</w:t>
      </w:r>
      <w:r w:rsidR="00714B55" w:rsidRPr="00870F11">
        <w:rPr>
          <w:rFonts w:asciiTheme="majorHAnsi" w:hAnsiTheme="majorHAnsi" w:cs="Calibri"/>
          <w:b/>
          <w:sz w:val="22"/>
          <w:szCs w:val="22"/>
        </w:rPr>
        <w:t>,</w:t>
      </w:r>
      <w:r w:rsidRPr="00870F11">
        <w:rPr>
          <w:rFonts w:asciiTheme="majorHAnsi" w:hAnsiTheme="majorHAnsi" w:cs="Calibri"/>
          <w:sz w:val="22"/>
          <w:szCs w:val="22"/>
        </w:rPr>
        <w:t xml:space="preserve"> the city of Paris launched a consensus conference</w:t>
      </w:r>
      <w:r w:rsidR="00610E68" w:rsidRPr="00870F11">
        <w:rPr>
          <w:rFonts w:asciiTheme="majorHAnsi" w:hAnsiTheme="majorHAnsi" w:cs="Calibri"/>
          <w:sz w:val="22"/>
          <w:szCs w:val="22"/>
        </w:rPr>
        <w:t xml:space="preserve"> on the topic of</w:t>
      </w:r>
      <w:r w:rsidRPr="00870F11">
        <w:rPr>
          <w:rFonts w:asciiTheme="majorHAnsi" w:hAnsiTheme="majorHAnsi" w:cs="Calibri"/>
          <w:sz w:val="22"/>
          <w:szCs w:val="22"/>
        </w:rPr>
        <w:t xml:space="preserve"> the future of the raw water network. The purpose of the conference was to determine the relevance of keeping a double water supply network. </w:t>
      </w:r>
      <w:r w:rsidR="00610E68" w:rsidRPr="00870F11">
        <w:rPr>
          <w:rFonts w:asciiTheme="majorHAnsi" w:hAnsiTheme="majorHAnsi" w:cs="Calibri"/>
          <w:sz w:val="22"/>
          <w:szCs w:val="22"/>
        </w:rPr>
        <w:t>Paris ha</w:t>
      </w:r>
      <w:r w:rsidR="00714B55" w:rsidRPr="00870F11">
        <w:rPr>
          <w:rFonts w:asciiTheme="majorHAnsi" w:hAnsiTheme="majorHAnsi" w:cs="Calibri"/>
          <w:sz w:val="22"/>
          <w:szCs w:val="22"/>
        </w:rPr>
        <w:t>d</w:t>
      </w:r>
      <w:r w:rsidR="00610E68" w:rsidRPr="00870F11">
        <w:rPr>
          <w:rFonts w:asciiTheme="majorHAnsi" w:hAnsiTheme="majorHAnsi" w:cs="Calibri"/>
          <w:sz w:val="22"/>
          <w:szCs w:val="22"/>
        </w:rPr>
        <w:t xml:space="preserve"> two </w:t>
      </w:r>
      <w:r w:rsidRPr="00870F11">
        <w:rPr>
          <w:rFonts w:asciiTheme="majorHAnsi" w:hAnsiTheme="majorHAnsi" w:cs="Calibri"/>
          <w:sz w:val="22"/>
          <w:szCs w:val="22"/>
        </w:rPr>
        <w:t>diff</w:t>
      </w:r>
      <w:r w:rsidR="00610E68" w:rsidRPr="00870F11">
        <w:rPr>
          <w:rFonts w:asciiTheme="majorHAnsi" w:hAnsiTheme="majorHAnsi" w:cs="Calibri"/>
          <w:sz w:val="22"/>
          <w:szCs w:val="22"/>
        </w:rPr>
        <w:t>erent networks, one</w:t>
      </w:r>
      <w:r w:rsidR="006F4F95" w:rsidRPr="00870F11">
        <w:rPr>
          <w:rFonts w:asciiTheme="majorHAnsi" w:hAnsiTheme="majorHAnsi" w:cs="Calibri"/>
          <w:sz w:val="22"/>
          <w:szCs w:val="22"/>
        </w:rPr>
        <w:t xml:space="preserve"> </w:t>
      </w:r>
      <w:r w:rsidR="00610E68" w:rsidRPr="00870F11">
        <w:rPr>
          <w:rFonts w:asciiTheme="majorHAnsi" w:hAnsiTheme="majorHAnsi" w:cs="Calibri"/>
          <w:sz w:val="22"/>
          <w:szCs w:val="22"/>
        </w:rPr>
        <w:t>for the supply of</w:t>
      </w:r>
      <w:r w:rsidRPr="00870F11">
        <w:rPr>
          <w:rFonts w:asciiTheme="majorHAnsi" w:hAnsiTheme="majorHAnsi" w:cs="Calibri"/>
          <w:sz w:val="22"/>
          <w:szCs w:val="22"/>
        </w:rPr>
        <w:t xml:space="preserve"> drinking water </w:t>
      </w:r>
      <w:r w:rsidR="00610E68" w:rsidRPr="00870F11">
        <w:rPr>
          <w:rFonts w:asciiTheme="majorHAnsi" w:hAnsiTheme="majorHAnsi" w:cs="Calibri"/>
          <w:sz w:val="22"/>
          <w:szCs w:val="22"/>
        </w:rPr>
        <w:t xml:space="preserve">and </w:t>
      </w:r>
      <w:r w:rsidRPr="00870F11">
        <w:rPr>
          <w:rFonts w:asciiTheme="majorHAnsi" w:hAnsiTheme="majorHAnsi" w:cs="Calibri"/>
          <w:sz w:val="22"/>
          <w:szCs w:val="22"/>
        </w:rPr>
        <w:t xml:space="preserve">the second </w:t>
      </w:r>
      <w:r w:rsidR="00610E68" w:rsidRPr="00870F11">
        <w:rPr>
          <w:rFonts w:asciiTheme="majorHAnsi" w:hAnsiTheme="majorHAnsi" w:cs="Calibri"/>
          <w:sz w:val="22"/>
          <w:szCs w:val="22"/>
        </w:rPr>
        <w:t>for the</w:t>
      </w:r>
      <w:r w:rsidR="00B03FC0" w:rsidRPr="00870F11">
        <w:rPr>
          <w:rFonts w:asciiTheme="majorHAnsi" w:hAnsiTheme="majorHAnsi" w:cs="Calibri"/>
          <w:sz w:val="22"/>
          <w:szCs w:val="22"/>
        </w:rPr>
        <w:t xml:space="preserve"> supply of </w:t>
      </w:r>
      <w:r w:rsidR="006F4F95" w:rsidRPr="00870F11">
        <w:rPr>
          <w:rFonts w:asciiTheme="majorHAnsi" w:hAnsiTheme="majorHAnsi" w:cs="Calibri"/>
          <w:sz w:val="22"/>
          <w:szCs w:val="22"/>
        </w:rPr>
        <w:t xml:space="preserve">(non-drinking) </w:t>
      </w:r>
      <w:r w:rsidR="00B03FC0" w:rsidRPr="00870F11">
        <w:rPr>
          <w:rFonts w:asciiTheme="majorHAnsi" w:hAnsiTheme="majorHAnsi" w:cs="Calibri"/>
          <w:sz w:val="22"/>
          <w:szCs w:val="22"/>
        </w:rPr>
        <w:t>water for other purp</w:t>
      </w:r>
      <w:r w:rsidR="00610E68" w:rsidRPr="00870F11">
        <w:rPr>
          <w:rFonts w:asciiTheme="majorHAnsi" w:hAnsiTheme="majorHAnsi" w:cs="Calibri"/>
          <w:sz w:val="22"/>
          <w:szCs w:val="22"/>
        </w:rPr>
        <w:t>oses</w:t>
      </w:r>
      <w:r w:rsidRPr="00870F11">
        <w:rPr>
          <w:rFonts w:asciiTheme="majorHAnsi" w:hAnsiTheme="majorHAnsi" w:cs="Calibri"/>
          <w:sz w:val="22"/>
          <w:szCs w:val="22"/>
        </w:rPr>
        <w:t xml:space="preserve"> (</w:t>
      </w:r>
      <w:r w:rsidR="00610E68" w:rsidRPr="00870F11">
        <w:rPr>
          <w:rFonts w:asciiTheme="majorHAnsi" w:hAnsiTheme="majorHAnsi" w:cs="Calibri"/>
          <w:sz w:val="22"/>
          <w:szCs w:val="22"/>
        </w:rPr>
        <w:t xml:space="preserve">e.g. </w:t>
      </w:r>
      <w:r w:rsidRPr="00870F11">
        <w:rPr>
          <w:rFonts w:asciiTheme="majorHAnsi" w:hAnsiTheme="majorHAnsi" w:cs="Calibri"/>
          <w:sz w:val="22"/>
          <w:szCs w:val="22"/>
        </w:rPr>
        <w:t>cleaning</w:t>
      </w:r>
      <w:r w:rsidR="00610E68" w:rsidRPr="00870F11">
        <w:rPr>
          <w:rFonts w:asciiTheme="majorHAnsi" w:hAnsiTheme="majorHAnsi" w:cs="Calibri"/>
          <w:sz w:val="22"/>
          <w:szCs w:val="22"/>
        </w:rPr>
        <w:t xml:space="preserve"> of streets</w:t>
      </w:r>
      <w:r w:rsidRPr="00870F11">
        <w:rPr>
          <w:rFonts w:asciiTheme="majorHAnsi" w:hAnsiTheme="majorHAnsi" w:cs="Calibri"/>
          <w:sz w:val="22"/>
          <w:szCs w:val="22"/>
        </w:rPr>
        <w:t xml:space="preserve">, watering </w:t>
      </w:r>
      <w:r w:rsidR="00610E68" w:rsidRPr="00870F11">
        <w:rPr>
          <w:rFonts w:asciiTheme="majorHAnsi" w:hAnsiTheme="majorHAnsi" w:cs="Calibri"/>
          <w:sz w:val="22"/>
          <w:szCs w:val="22"/>
        </w:rPr>
        <w:t xml:space="preserve">of </w:t>
      </w:r>
      <w:r w:rsidRPr="00870F11">
        <w:rPr>
          <w:rFonts w:asciiTheme="majorHAnsi" w:hAnsiTheme="majorHAnsi" w:cs="Calibri"/>
          <w:sz w:val="22"/>
          <w:szCs w:val="22"/>
        </w:rPr>
        <w:t>public gardens, supplying rivers and lakes in public parks</w:t>
      </w:r>
      <w:r w:rsidR="00610E68" w:rsidRPr="00870F11">
        <w:rPr>
          <w:rFonts w:asciiTheme="majorHAnsi" w:hAnsiTheme="majorHAnsi" w:cs="Calibri"/>
          <w:sz w:val="22"/>
          <w:szCs w:val="22"/>
        </w:rPr>
        <w:t>, etc.</w:t>
      </w:r>
      <w:r w:rsidRPr="00870F11">
        <w:rPr>
          <w:rFonts w:asciiTheme="majorHAnsi" w:hAnsiTheme="majorHAnsi" w:cs="Calibri"/>
          <w:sz w:val="22"/>
          <w:szCs w:val="22"/>
        </w:rPr>
        <w:t>).</w:t>
      </w:r>
    </w:p>
    <w:p w14:paraId="633EA6E6" w14:textId="77777777" w:rsidR="00061B06" w:rsidRPr="00870F11" w:rsidRDefault="00061B06"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p>
    <w:p w14:paraId="7595BC03" w14:textId="34C75EC0" w:rsidR="00061B06" w:rsidRPr="00870F11" w:rsidRDefault="006F4F95"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 xml:space="preserve">The issue </w:t>
      </w:r>
      <w:r w:rsidR="00714B55" w:rsidRPr="00870F11">
        <w:rPr>
          <w:rFonts w:asciiTheme="majorHAnsi" w:hAnsiTheme="majorHAnsi" w:cs="Calibri"/>
          <w:sz w:val="22"/>
          <w:szCs w:val="22"/>
        </w:rPr>
        <w:t>was technical.</w:t>
      </w:r>
      <w:r w:rsidR="00B03FC0" w:rsidRPr="00870F11">
        <w:rPr>
          <w:rFonts w:asciiTheme="majorHAnsi" w:hAnsiTheme="majorHAnsi" w:cs="Calibri"/>
          <w:sz w:val="22"/>
          <w:szCs w:val="22"/>
        </w:rPr>
        <w:t xml:space="preserve"> </w:t>
      </w:r>
      <w:r w:rsidR="00714B55" w:rsidRPr="00870F11">
        <w:rPr>
          <w:rFonts w:asciiTheme="majorHAnsi" w:hAnsiTheme="majorHAnsi" w:cs="Calibri"/>
          <w:sz w:val="22"/>
          <w:szCs w:val="22"/>
        </w:rPr>
        <w:t>H</w:t>
      </w:r>
      <w:r w:rsidR="00B03FC0" w:rsidRPr="00870F11">
        <w:rPr>
          <w:rFonts w:asciiTheme="majorHAnsi" w:hAnsiTheme="majorHAnsi" w:cs="Calibri"/>
          <w:sz w:val="22"/>
          <w:szCs w:val="22"/>
        </w:rPr>
        <w:t>owever, economic</w:t>
      </w:r>
      <w:r w:rsidR="00061B06" w:rsidRPr="00870F11">
        <w:rPr>
          <w:rFonts w:asciiTheme="majorHAnsi" w:hAnsiTheme="majorHAnsi" w:cs="Calibri"/>
          <w:sz w:val="22"/>
          <w:szCs w:val="22"/>
        </w:rPr>
        <w:t xml:space="preserve">, cultural and environmental dimensions </w:t>
      </w:r>
      <w:r w:rsidR="00714B55" w:rsidRPr="00870F11">
        <w:rPr>
          <w:rFonts w:asciiTheme="majorHAnsi" w:hAnsiTheme="majorHAnsi" w:cs="Calibri"/>
          <w:sz w:val="22"/>
          <w:szCs w:val="22"/>
        </w:rPr>
        <w:t xml:space="preserve">were </w:t>
      </w:r>
      <w:r w:rsidR="00061B06" w:rsidRPr="00870F11">
        <w:rPr>
          <w:rFonts w:asciiTheme="majorHAnsi" w:hAnsiTheme="majorHAnsi" w:cs="Calibri"/>
          <w:sz w:val="22"/>
          <w:szCs w:val="22"/>
        </w:rPr>
        <w:t xml:space="preserve">equally important </w:t>
      </w:r>
      <w:r w:rsidR="00714B55" w:rsidRPr="00870F11">
        <w:rPr>
          <w:rFonts w:asciiTheme="majorHAnsi" w:hAnsiTheme="majorHAnsi" w:cs="Calibri"/>
          <w:sz w:val="22"/>
          <w:szCs w:val="22"/>
        </w:rPr>
        <w:t xml:space="preserve">in </w:t>
      </w:r>
      <w:r w:rsidR="00B03FC0" w:rsidRPr="00870F11">
        <w:rPr>
          <w:rFonts w:asciiTheme="majorHAnsi" w:hAnsiTheme="majorHAnsi" w:cs="Calibri"/>
          <w:sz w:val="22"/>
          <w:szCs w:val="22"/>
        </w:rPr>
        <w:t>the decision-making process. Therefore,</w:t>
      </w:r>
      <w:r w:rsidR="00061B06" w:rsidRPr="00870F11">
        <w:rPr>
          <w:rFonts w:asciiTheme="majorHAnsi" w:hAnsiTheme="majorHAnsi" w:cs="Calibri"/>
          <w:sz w:val="22"/>
          <w:szCs w:val="22"/>
        </w:rPr>
        <w:t xml:space="preserve"> the jury was composed of</w:t>
      </w:r>
      <w:r w:rsidR="00B03FC0" w:rsidRPr="00870F11">
        <w:rPr>
          <w:rFonts w:asciiTheme="majorHAnsi" w:hAnsiTheme="majorHAnsi" w:cs="Calibri"/>
          <w:sz w:val="22"/>
          <w:szCs w:val="22"/>
        </w:rPr>
        <w:t xml:space="preserve"> different</w:t>
      </w:r>
      <w:r w:rsidR="00061B06" w:rsidRPr="00870F11">
        <w:rPr>
          <w:rFonts w:asciiTheme="majorHAnsi" w:hAnsiTheme="majorHAnsi" w:cs="Calibri"/>
          <w:sz w:val="22"/>
          <w:szCs w:val="22"/>
        </w:rPr>
        <w:t xml:space="preserve"> members</w:t>
      </w:r>
      <w:r w:rsidR="00B03FC0" w:rsidRPr="00870F11">
        <w:rPr>
          <w:rFonts w:asciiTheme="majorHAnsi" w:hAnsiTheme="majorHAnsi" w:cs="Calibri"/>
          <w:sz w:val="22"/>
          <w:szCs w:val="22"/>
        </w:rPr>
        <w:t xml:space="preserve"> of the public</w:t>
      </w:r>
      <w:r w:rsidR="00714B55" w:rsidRPr="00870F11">
        <w:rPr>
          <w:rFonts w:asciiTheme="majorHAnsi" w:hAnsiTheme="majorHAnsi" w:cs="Calibri"/>
          <w:sz w:val="22"/>
          <w:szCs w:val="22"/>
        </w:rPr>
        <w:t>,</w:t>
      </w:r>
      <w:r w:rsidR="00B03FC0" w:rsidRPr="00870F11">
        <w:rPr>
          <w:rFonts w:asciiTheme="majorHAnsi" w:hAnsiTheme="majorHAnsi" w:cs="Calibri"/>
          <w:sz w:val="22"/>
          <w:szCs w:val="22"/>
        </w:rPr>
        <w:t xml:space="preserve"> according to their</w:t>
      </w:r>
      <w:r w:rsidR="00061B06" w:rsidRPr="00870F11">
        <w:rPr>
          <w:rFonts w:asciiTheme="majorHAnsi" w:hAnsiTheme="majorHAnsi" w:cs="Calibri"/>
          <w:sz w:val="22"/>
          <w:szCs w:val="22"/>
        </w:rPr>
        <w:t xml:space="preserve"> interest in water issues and their professional backgrounds: journalist</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architect</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historian</w:t>
      </w:r>
      <w:r w:rsidR="00B03FC0" w:rsidRPr="00870F11">
        <w:rPr>
          <w:rFonts w:asciiTheme="majorHAnsi" w:hAnsiTheme="majorHAnsi" w:cs="Calibri"/>
          <w:sz w:val="22"/>
          <w:szCs w:val="22"/>
        </w:rPr>
        <w:t>s, representatives of business and</w:t>
      </w:r>
      <w:r w:rsidR="00061B06" w:rsidRPr="00870F11">
        <w:rPr>
          <w:rFonts w:asciiTheme="majorHAnsi" w:hAnsiTheme="majorHAnsi" w:cs="Calibri"/>
          <w:sz w:val="22"/>
          <w:szCs w:val="22"/>
        </w:rPr>
        <w:t xml:space="preserve"> environmental NGO</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member</w:t>
      </w:r>
      <w:r w:rsidR="00B03FC0" w:rsidRPr="00870F11">
        <w:rPr>
          <w:rFonts w:asciiTheme="majorHAnsi" w:hAnsiTheme="majorHAnsi" w:cs="Calibri"/>
          <w:sz w:val="22"/>
          <w:szCs w:val="22"/>
        </w:rPr>
        <w:t>s of local</w:t>
      </w:r>
      <w:r w:rsidR="00061B06" w:rsidRPr="00870F11">
        <w:rPr>
          <w:rFonts w:asciiTheme="majorHAnsi" w:hAnsiTheme="majorHAnsi" w:cs="Calibri"/>
          <w:sz w:val="22"/>
          <w:szCs w:val="22"/>
        </w:rPr>
        <w:t xml:space="preserve"> committee</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xml:space="preserve">, </w:t>
      </w:r>
      <w:r w:rsidR="00B03FC0" w:rsidRPr="00870F11">
        <w:rPr>
          <w:rFonts w:asciiTheme="majorHAnsi" w:hAnsiTheme="majorHAnsi" w:cs="Calibri"/>
          <w:sz w:val="22"/>
          <w:szCs w:val="22"/>
        </w:rPr>
        <w:t>city</w:t>
      </w:r>
      <w:r w:rsidR="00061B06" w:rsidRPr="00870F11">
        <w:rPr>
          <w:rFonts w:asciiTheme="majorHAnsi" w:hAnsiTheme="majorHAnsi" w:cs="Calibri"/>
          <w:sz w:val="22"/>
          <w:szCs w:val="22"/>
        </w:rPr>
        <w:t xml:space="preserve"> planner</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student</w:t>
      </w:r>
      <w:r w:rsidR="00B03FC0" w:rsidRPr="00870F11">
        <w:rPr>
          <w:rFonts w:asciiTheme="majorHAnsi" w:hAnsiTheme="majorHAnsi" w:cs="Calibri"/>
          <w:sz w:val="22"/>
          <w:szCs w:val="22"/>
        </w:rPr>
        <w:t>s</w:t>
      </w:r>
      <w:r w:rsidR="00061B06" w:rsidRPr="00870F11">
        <w:rPr>
          <w:rFonts w:asciiTheme="majorHAnsi" w:hAnsiTheme="majorHAnsi" w:cs="Calibri"/>
          <w:sz w:val="22"/>
          <w:szCs w:val="22"/>
        </w:rPr>
        <w:t>, etc.</w:t>
      </w:r>
      <w:r w:rsidR="00B03FC0" w:rsidRPr="00870F11">
        <w:rPr>
          <w:rFonts w:asciiTheme="majorHAnsi" w:hAnsiTheme="majorHAnsi" w:cs="Calibri"/>
          <w:sz w:val="22"/>
          <w:szCs w:val="22"/>
        </w:rPr>
        <w:t xml:space="preserve"> The aim of the conference was to gain recommendations on the city’s policy.  </w:t>
      </w:r>
    </w:p>
    <w:p w14:paraId="0C5AC5F7" w14:textId="77777777" w:rsidR="00B03FC0" w:rsidRPr="00870F11" w:rsidRDefault="00B03FC0"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p>
    <w:p w14:paraId="11694669" w14:textId="5F8AC6DC" w:rsidR="00061B06" w:rsidRPr="00870F11" w:rsidRDefault="006D361D"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Different experts made presentations to the 14 members of the jury on issues, such as techniques, sanitation, environment, economy, history and culture.</w:t>
      </w:r>
      <w:r w:rsidR="006F4F95" w:rsidRPr="00870F11">
        <w:rPr>
          <w:rFonts w:asciiTheme="majorHAnsi" w:hAnsiTheme="majorHAnsi" w:cs="Calibri"/>
          <w:sz w:val="22"/>
          <w:szCs w:val="22"/>
        </w:rPr>
        <w:t xml:space="preserve"> </w:t>
      </w:r>
      <w:r w:rsidRPr="00870F11">
        <w:rPr>
          <w:rFonts w:asciiTheme="majorHAnsi" w:hAnsiTheme="majorHAnsi" w:cs="Calibri"/>
          <w:sz w:val="22"/>
          <w:szCs w:val="22"/>
        </w:rPr>
        <w:t>A</w:t>
      </w:r>
      <w:r w:rsidR="006669FA" w:rsidRPr="00870F11">
        <w:rPr>
          <w:rFonts w:asciiTheme="majorHAnsi" w:hAnsiTheme="majorHAnsi" w:cs="Calibri"/>
          <w:sz w:val="22"/>
          <w:szCs w:val="22"/>
        </w:rPr>
        <w:t xml:space="preserve"> written summary of the research results</w:t>
      </w:r>
      <w:r w:rsidRPr="00870F11">
        <w:rPr>
          <w:rFonts w:asciiTheme="majorHAnsi" w:hAnsiTheme="majorHAnsi" w:cs="Calibri"/>
          <w:sz w:val="22"/>
          <w:szCs w:val="22"/>
        </w:rPr>
        <w:t xml:space="preserve"> was presented</w:t>
      </w:r>
      <w:r w:rsidR="006669FA" w:rsidRPr="00870F11">
        <w:rPr>
          <w:rFonts w:asciiTheme="majorHAnsi" w:hAnsiTheme="majorHAnsi" w:cs="Calibri"/>
          <w:sz w:val="22"/>
          <w:szCs w:val="22"/>
        </w:rPr>
        <w:t>. Furthermore, a</w:t>
      </w:r>
      <w:r w:rsidR="006F4F95" w:rsidRPr="00870F11">
        <w:rPr>
          <w:rFonts w:asciiTheme="majorHAnsi" w:hAnsiTheme="majorHAnsi" w:cs="Calibri"/>
          <w:sz w:val="22"/>
          <w:szCs w:val="22"/>
        </w:rPr>
        <w:t>n online discussion group</w:t>
      </w:r>
      <w:r w:rsidR="00061B06" w:rsidRPr="00870F11">
        <w:rPr>
          <w:rFonts w:asciiTheme="majorHAnsi" w:hAnsiTheme="majorHAnsi" w:cs="Calibri"/>
          <w:sz w:val="22"/>
          <w:szCs w:val="22"/>
        </w:rPr>
        <w:t xml:space="preserve"> was created, enabling jury members to post messages and ask questions, </w:t>
      </w:r>
      <w:r w:rsidR="006669FA" w:rsidRPr="00870F11">
        <w:rPr>
          <w:rFonts w:asciiTheme="majorHAnsi" w:hAnsiTheme="majorHAnsi" w:cs="Calibri"/>
          <w:sz w:val="22"/>
          <w:szCs w:val="22"/>
        </w:rPr>
        <w:t>and to communicate with each other. The second day of the conference</w:t>
      </w:r>
      <w:r w:rsidR="00061B06" w:rsidRPr="00870F11">
        <w:rPr>
          <w:rFonts w:asciiTheme="majorHAnsi" w:hAnsiTheme="majorHAnsi" w:cs="Calibri"/>
          <w:sz w:val="22"/>
          <w:szCs w:val="22"/>
        </w:rPr>
        <w:t xml:space="preserve"> was dedicated to the jury</w:t>
      </w:r>
      <w:r w:rsidR="006669FA" w:rsidRPr="00870F11">
        <w:rPr>
          <w:rFonts w:asciiTheme="majorHAnsi" w:hAnsiTheme="majorHAnsi" w:cs="Calibri"/>
          <w:sz w:val="22"/>
          <w:szCs w:val="22"/>
        </w:rPr>
        <w:t>’s</w:t>
      </w:r>
      <w:r w:rsidR="00061B06" w:rsidRPr="00870F11">
        <w:rPr>
          <w:rFonts w:asciiTheme="majorHAnsi" w:hAnsiTheme="majorHAnsi" w:cs="Calibri"/>
          <w:sz w:val="22"/>
          <w:szCs w:val="22"/>
        </w:rPr>
        <w:t xml:space="preserve"> deliberation</w:t>
      </w:r>
      <w:r w:rsidR="006669FA" w:rsidRPr="00870F11">
        <w:rPr>
          <w:rFonts w:asciiTheme="majorHAnsi" w:hAnsiTheme="majorHAnsi" w:cs="Calibri"/>
          <w:sz w:val="22"/>
          <w:szCs w:val="22"/>
        </w:rPr>
        <w:t>s</w:t>
      </w:r>
      <w:r w:rsidR="00061B06" w:rsidRPr="00870F11">
        <w:rPr>
          <w:rFonts w:asciiTheme="majorHAnsi" w:hAnsiTheme="majorHAnsi" w:cs="Calibri"/>
          <w:sz w:val="22"/>
          <w:szCs w:val="22"/>
        </w:rPr>
        <w:t xml:space="preserve"> and the </w:t>
      </w:r>
      <w:r w:rsidR="006F4F95" w:rsidRPr="00870F11">
        <w:rPr>
          <w:rFonts w:asciiTheme="majorHAnsi" w:hAnsiTheme="majorHAnsi" w:cs="Calibri"/>
          <w:sz w:val="22"/>
          <w:szCs w:val="22"/>
        </w:rPr>
        <w:t>presentation of its recommendations</w:t>
      </w:r>
      <w:r w:rsidR="00061B06" w:rsidRPr="00870F11">
        <w:rPr>
          <w:rFonts w:asciiTheme="majorHAnsi" w:hAnsiTheme="majorHAnsi" w:cs="Calibri"/>
          <w:sz w:val="22"/>
          <w:szCs w:val="22"/>
        </w:rPr>
        <w:t xml:space="preserve">. </w:t>
      </w:r>
      <w:r w:rsidR="006669FA" w:rsidRPr="00870F11">
        <w:rPr>
          <w:rFonts w:asciiTheme="majorHAnsi" w:hAnsiTheme="majorHAnsi" w:cs="Calibri"/>
          <w:sz w:val="22"/>
          <w:szCs w:val="22"/>
        </w:rPr>
        <w:t>The debate was facilitated by a professional moderator.</w:t>
      </w:r>
    </w:p>
    <w:p w14:paraId="0EBEEE08" w14:textId="77777777" w:rsidR="00061B06" w:rsidRPr="00870F11" w:rsidRDefault="00061B06"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p>
    <w:p w14:paraId="4DBE721C" w14:textId="69FBE154" w:rsidR="00061B06" w:rsidRPr="00870F11" w:rsidRDefault="006F4F95"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Although t</w:t>
      </w:r>
      <w:r w:rsidR="005567E3" w:rsidRPr="00870F11">
        <w:rPr>
          <w:rFonts w:asciiTheme="majorHAnsi" w:hAnsiTheme="majorHAnsi" w:cs="Calibri"/>
          <w:sz w:val="22"/>
          <w:szCs w:val="22"/>
        </w:rPr>
        <w:t>he</w:t>
      </w:r>
      <w:r w:rsidR="00061B06" w:rsidRPr="00870F11">
        <w:rPr>
          <w:rFonts w:asciiTheme="majorHAnsi" w:hAnsiTheme="majorHAnsi" w:cs="Calibri"/>
          <w:sz w:val="22"/>
          <w:szCs w:val="22"/>
        </w:rPr>
        <w:t xml:space="preserve"> studies </w:t>
      </w:r>
      <w:r w:rsidR="005567E3" w:rsidRPr="00870F11">
        <w:rPr>
          <w:rFonts w:asciiTheme="majorHAnsi" w:hAnsiTheme="majorHAnsi" w:cs="Calibri"/>
          <w:sz w:val="22"/>
          <w:szCs w:val="22"/>
        </w:rPr>
        <w:t>mainly advocated for the abolishment</w:t>
      </w:r>
      <w:r w:rsidR="00061B06" w:rsidRPr="00870F11">
        <w:rPr>
          <w:rFonts w:asciiTheme="majorHAnsi" w:hAnsiTheme="majorHAnsi" w:cs="Calibri"/>
          <w:sz w:val="22"/>
          <w:szCs w:val="22"/>
        </w:rPr>
        <w:t xml:space="preserve"> of</w:t>
      </w:r>
      <w:r w:rsidR="005567E3" w:rsidRPr="00870F11">
        <w:rPr>
          <w:rFonts w:asciiTheme="majorHAnsi" w:hAnsiTheme="majorHAnsi" w:cs="Calibri"/>
          <w:sz w:val="22"/>
          <w:szCs w:val="22"/>
        </w:rPr>
        <w:t xml:space="preserve"> the</w:t>
      </w:r>
      <w:r w:rsidR="00061B06" w:rsidRPr="00870F11">
        <w:rPr>
          <w:rFonts w:asciiTheme="majorHAnsi" w:hAnsiTheme="majorHAnsi" w:cs="Calibri"/>
          <w:sz w:val="22"/>
          <w:szCs w:val="22"/>
        </w:rPr>
        <w:t xml:space="preserve"> r</w:t>
      </w:r>
      <w:r w:rsidR="00E87BB3" w:rsidRPr="00870F11">
        <w:rPr>
          <w:rFonts w:asciiTheme="majorHAnsi" w:hAnsiTheme="majorHAnsi" w:cs="Calibri"/>
          <w:sz w:val="22"/>
          <w:szCs w:val="22"/>
        </w:rPr>
        <w:t>aw water network, because of a</w:t>
      </w:r>
      <w:r w:rsidR="00061B06" w:rsidRPr="00870F11">
        <w:rPr>
          <w:rFonts w:asciiTheme="majorHAnsi" w:hAnsiTheme="majorHAnsi" w:cs="Calibri"/>
          <w:sz w:val="22"/>
          <w:szCs w:val="22"/>
        </w:rPr>
        <w:t xml:space="preserve"> lack of investment</w:t>
      </w:r>
      <w:r w:rsidR="00E87BB3" w:rsidRPr="00870F11">
        <w:rPr>
          <w:rFonts w:asciiTheme="majorHAnsi" w:hAnsiTheme="majorHAnsi" w:cs="Calibri"/>
          <w:sz w:val="22"/>
          <w:szCs w:val="22"/>
        </w:rPr>
        <w:t>s</w:t>
      </w:r>
      <w:r w:rsidR="00061B06" w:rsidRPr="00870F11">
        <w:rPr>
          <w:rFonts w:asciiTheme="majorHAnsi" w:hAnsiTheme="majorHAnsi" w:cs="Calibri"/>
          <w:sz w:val="22"/>
          <w:szCs w:val="22"/>
        </w:rPr>
        <w:t xml:space="preserve"> in previous years and </w:t>
      </w:r>
      <w:r w:rsidRPr="00870F11">
        <w:rPr>
          <w:rFonts w:asciiTheme="majorHAnsi" w:hAnsiTheme="majorHAnsi" w:cs="Calibri"/>
          <w:sz w:val="22"/>
          <w:szCs w:val="22"/>
        </w:rPr>
        <w:t xml:space="preserve">a decrease in the </w:t>
      </w:r>
      <w:r w:rsidR="00061B06" w:rsidRPr="00870F11">
        <w:rPr>
          <w:rFonts w:asciiTheme="majorHAnsi" w:hAnsiTheme="majorHAnsi" w:cs="Calibri"/>
          <w:sz w:val="22"/>
          <w:szCs w:val="22"/>
        </w:rPr>
        <w:t>consumption</w:t>
      </w:r>
      <w:r w:rsidRPr="00870F11">
        <w:rPr>
          <w:rFonts w:asciiTheme="majorHAnsi" w:hAnsiTheme="majorHAnsi" w:cs="Calibri"/>
          <w:sz w:val="22"/>
          <w:szCs w:val="22"/>
        </w:rPr>
        <w:t xml:space="preserve"> of water, </w:t>
      </w:r>
      <w:r w:rsidR="00E87BB3" w:rsidRPr="00870F11">
        <w:rPr>
          <w:rFonts w:asciiTheme="majorHAnsi" w:hAnsiTheme="majorHAnsi" w:cs="Calibri"/>
          <w:sz w:val="22"/>
          <w:szCs w:val="22"/>
        </w:rPr>
        <w:t xml:space="preserve">only a minority </w:t>
      </w:r>
      <w:r w:rsidR="00061B06" w:rsidRPr="00870F11">
        <w:rPr>
          <w:rFonts w:asciiTheme="majorHAnsi" w:hAnsiTheme="majorHAnsi" w:cs="Calibri"/>
          <w:sz w:val="22"/>
          <w:szCs w:val="22"/>
        </w:rPr>
        <w:t xml:space="preserve">of </w:t>
      </w:r>
      <w:r w:rsidR="00E87BB3" w:rsidRPr="00870F11">
        <w:rPr>
          <w:rFonts w:asciiTheme="majorHAnsi" w:hAnsiTheme="majorHAnsi" w:cs="Calibri"/>
          <w:sz w:val="22"/>
          <w:szCs w:val="22"/>
        </w:rPr>
        <w:t>the jury supported this opinion</w:t>
      </w:r>
      <w:r w:rsidR="00061B06" w:rsidRPr="00870F11">
        <w:rPr>
          <w:rFonts w:asciiTheme="majorHAnsi" w:hAnsiTheme="majorHAnsi" w:cs="Calibri"/>
          <w:sz w:val="22"/>
          <w:szCs w:val="22"/>
        </w:rPr>
        <w:t xml:space="preserve">. Most of them </w:t>
      </w:r>
      <w:r w:rsidR="00E87BB3" w:rsidRPr="00870F11">
        <w:rPr>
          <w:rFonts w:asciiTheme="majorHAnsi" w:hAnsiTheme="majorHAnsi" w:cs="Calibri"/>
          <w:sz w:val="22"/>
          <w:szCs w:val="22"/>
        </w:rPr>
        <w:t>thought that a double water network was an opportunity to</w:t>
      </w:r>
      <w:r w:rsidRPr="00870F11">
        <w:rPr>
          <w:rFonts w:asciiTheme="majorHAnsi" w:hAnsiTheme="majorHAnsi" w:cs="Calibri"/>
          <w:sz w:val="22"/>
          <w:szCs w:val="22"/>
        </w:rPr>
        <w:t xml:space="preserve"> diversify water supplies</w:t>
      </w:r>
      <w:r w:rsidR="00E87BB3" w:rsidRPr="00870F11">
        <w:rPr>
          <w:rFonts w:asciiTheme="majorHAnsi" w:hAnsiTheme="majorHAnsi" w:cs="Calibri"/>
          <w:sz w:val="22"/>
          <w:szCs w:val="22"/>
        </w:rPr>
        <w:t xml:space="preserve"> </w:t>
      </w:r>
      <w:r w:rsidR="00061B06" w:rsidRPr="00870F11">
        <w:rPr>
          <w:rFonts w:asciiTheme="majorHAnsi" w:hAnsiTheme="majorHAnsi" w:cs="Calibri"/>
          <w:sz w:val="22"/>
          <w:szCs w:val="22"/>
        </w:rPr>
        <w:t xml:space="preserve">and </w:t>
      </w:r>
      <w:r w:rsidR="00E87BB3" w:rsidRPr="00870F11">
        <w:rPr>
          <w:rFonts w:asciiTheme="majorHAnsi" w:hAnsiTheme="majorHAnsi" w:cs="Calibri"/>
          <w:sz w:val="22"/>
          <w:szCs w:val="22"/>
        </w:rPr>
        <w:t xml:space="preserve">thus </w:t>
      </w:r>
      <w:r w:rsidRPr="00870F11">
        <w:rPr>
          <w:rFonts w:asciiTheme="majorHAnsi" w:hAnsiTheme="majorHAnsi" w:cs="Calibri"/>
          <w:sz w:val="22"/>
          <w:szCs w:val="22"/>
        </w:rPr>
        <w:t xml:space="preserve">would benefit </w:t>
      </w:r>
      <w:r w:rsidR="00E87BB3" w:rsidRPr="00870F11">
        <w:rPr>
          <w:rFonts w:asciiTheme="majorHAnsi" w:hAnsiTheme="majorHAnsi" w:cs="Calibri"/>
          <w:sz w:val="22"/>
          <w:szCs w:val="22"/>
        </w:rPr>
        <w:t>the water quality in a long term</w:t>
      </w:r>
      <w:r w:rsidR="00061B06" w:rsidRPr="00870F11">
        <w:rPr>
          <w:rFonts w:asciiTheme="majorHAnsi" w:hAnsiTheme="majorHAnsi" w:cs="Calibri"/>
          <w:sz w:val="22"/>
          <w:szCs w:val="22"/>
        </w:rPr>
        <w:t xml:space="preserve">. They </w:t>
      </w:r>
      <w:r w:rsidR="00061B06" w:rsidRPr="00870F11">
        <w:rPr>
          <w:rFonts w:asciiTheme="majorHAnsi" w:hAnsiTheme="majorHAnsi" w:cs="Calibri"/>
          <w:sz w:val="22"/>
          <w:szCs w:val="22"/>
        </w:rPr>
        <w:lastRenderedPageBreak/>
        <w:t>recommended</w:t>
      </w:r>
      <w:r w:rsidR="00E87BB3" w:rsidRPr="00870F11">
        <w:rPr>
          <w:rFonts w:asciiTheme="majorHAnsi" w:hAnsiTheme="majorHAnsi" w:cs="Calibri"/>
          <w:sz w:val="22"/>
          <w:szCs w:val="22"/>
        </w:rPr>
        <w:t xml:space="preserve"> that</w:t>
      </w:r>
      <w:r w:rsidR="00061B06" w:rsidRPr="00870F11">
        <w:rPr>
          <w:rFonts w:asciiTheme="majorHAnsi" w:hAnsiTheme="majorHAnsi" w:cs="Calibri"/>
          <w:sz w:val="22"/>
          <w:szCs w:val="22"/>
        </w:rPr>
        <w:t xml:space="preserve"> the city should maintain it and modernise the service by seek</w:t>
      </w:r>
      <w:r w:rsidR="00E87BB3" w:rsidRPr="00870F11">
        <w:rPr>
          <w:rFonts w:asciiTheme="majorHAnsi" w:hAnsiTheme="majorHAnsi" w:cs="Calibri"/>
          <w:sz w:val="22"/>
          <w:szCs w:val="22"/>
        </w:rPr>
        <w:t>ing new uses and new sources</w:t>
      </w:r>
      <w:r w:rsidRPr="00870F11">
        <w:rPr>
          <w:rFonts w:asciiTheme="majorHAnsi" w:hAnsiTheme="majorHAnsi" w:cs="Calibri"/>
          <w:sz w:val="22"/>
          <w:szCs w:val="22"/>
        </w:rPr>
        <w:t xml:space="preserve"> </w:t>
      </w:r>
      <w:r w:rsidR="00E87BB3" w:rsidRPr="00870F11">
        <w:rPr>
          <w:rFonts w:asciiTheme="majorHAnsi" w:hAnsiTheme="majorHAnsi" w:cs="Calibri"/>
          <w:sz w:val="22"/>
          <w:szCs w:val="22"/>
        </w:rPr>
        <w:t>of non-</w:t>
      </w:r>
      <w:r w:rsidR="00061B06" w:rsidRPr="00870F11">
        <w:rPr>
          <w:rFonts w:asciiTheme="majorHAnsi" w:hAnsiTheme="majorHAnsi" w:cs="Calibri"/>
          <w:sz w:val="22"/>
          <w:szCs w:val="22"/>
        </w:rPr>
        <w:t>drinking water (</w:t>
      </w:r>
      <w:r w:rsidR="00E87BB3" w:rsidRPr="00870F11">
        <w:rPr>
          <w:rFonts w:asciiTheme="majorHAnsi" w:hAnsiTheme="majorHAnsi" w:cs="Calibri"/>
          <w:sz w:val="22"/>
          <w:szCs w:val="22"/>
        </w:rPr>
        <w:t xml:space="preserve">e.g. river water, rain and </w:t>
      </w:r>
      <w:r w:rsidR="00061B06" w:rsidRPr="00870F11">
        <w:rPr>
          <w:rFonts w:asciiTheme="majorHAnsi" w:hAnsiTheme="majorHAnsi" w:cs="Calibri"/>
          <w:sz w:val="22"/>
          <w:szCs w:val="22"/>
        </w:rPr>
        <w:t>gr</w:t>
      </w:r>
      <w:r w:rsidR="00E87BB3" w:rsidRPr="00870F11">
        <w:rPr>
          <w:rFonts w:asciiTheme="majorHAnsi" w:hAnsiTheme="majorHAnsi" w:cs="Calibri"/>
          <w:sz w:val="22"/>
          <w:szCs w:val="22"/>
        </w:rPr>
        <w:t>ey water, etc.). Once economic</w:t>
      </w:r>
      <w:r w:rsidR="00061B06" w:rsidRPr="00870F11">
        <w:rPr>
          <w:rFonts w:asciiTheme="majorHAnsi" w:hAnsiTheme="majorHAnsi" w:cs="Calibri"/>
          <w:sz w:val="22"/>
          <w:szCs w:val="22"/>
        </w:rPr>
        <w:t xml:space="preserve"> and technical studies confirmed the possib</w:t>
      </w:r>
      <w:r w:rsidR="00E87BB3" w:rsidRPr="00870F11">
        <w:rPr>
          <w:rFonts w:asciiTheme="majorHAnsi" w:hAnsiTheme="majorHAnsi" w:cs="Calibri"/>
          <w:sz w:val="22"/>
          <w:szCs w:val="22"/>
        </w:rPr>
        <w:t>ility to keep and modernise the</w:t>
      </w:r>
      <w:r w:rsidR="00061B06" w:rsidRPr="00870F11">
        <w:rPr>
          <w:rFonts w:asciiTheme="majorHAnsi" w:hAnsiTheme="majorHAnsi" w:cs="Calibri"/>
          <w:sz w:val="22"/>
          <w:szCs w:val="22"/>
        </w:rPr>
        <w:t xml:space="preserve"> network, the municipal officials’ vote</w:t>
      </w:r>
      <w:r w:rsidR="00E87BB3" w:rsidRPr="00870F11">
        <w:rPr>
          <w:rFonts w:asciiTheme="majorHAnsi" w:hAnsiTheme="majorHAnsi" w:cs="Calibri"/>
          <w:sz w:val="22"/>
          <w:szCs w:val="22"/>
        </w:rPr>
        <w:t>s</w:t>
      </w:r>
      <w:r w:rsidR="00061B06" w:rsidRPr="00870F11">
        <w:rPr>
          <w:rFonts w:asciiTheme="majorHAnsi" w:hAnsiTheme="majorHAnsi" w:cs="Calibri"/>
          <w:sz w:val="22"/>
          <w:szCs w:val="22"/>
        </w:rPr>
        <w:t xml:space="preserve"> follow</w:t>
      </w:r>
      <w:r w:rsidR="00E87BB3" w:rsidRPr="00870F11">
        <w:rPr>
          <w:rFonts w:asciiTheme="majorHAnsi" w:hAnsiTheme="majorHAnsi" w:cs="Calibri"/>
          <w:sz w:val="22"/>
          <w:szCs w:val="22"/>
        </w:rPr>
        <w:t>ed the citizens’ recommendation. T</w:t>
      </w:r>
      <w:r w:rsidR="00061B06" w:rsidRPr="00870F11">
        <w:rPr>
          <w:rFonts w:asciiTheme="majorHAnsi" w:hAnsiTheme="majorHAnsi" w:cs="Calibri"/>
          <w:sz w:val="22"/>
          <w:szCs w:val="22"/>
        </w:rPr>
        <w:t xml:space="preserve">he raw water network </w:t>
      </w:r>
      <w:r w:rsidR="003430CC" w:rsidRPr="00870F11">
        <w:rPr>
          <w:rFonts w:asciiTheme="majorHAnsi" w:hAnsiTheme="majorHAnsi" w:cs="Calibri"/>
          <w:sz w:val="22"/>
          <w:szCs w:val="22"/>
        </w:rPr>
        <w:t>was</w:t>
      </w:r>
      <w:r w:rsidR="00061B06" w:rsidRPr="00870F11">
        <w:rPr>
          <w:rFonts w:asciiTheme="majorHAnsi" w:hAnsiTheme="majorHAnsi" w:cs="Calibri"/>
          <w:sz w:val="22"/>
          <w:szCs w:val="22"/>
        </w:rPr>
        <w:t xml:space="preserve"> maintained active.</w:t>
      </w:r>
    </w:p>
    <w:p w14:paraId="1E2C87C5" w14:textId="77777777" w:rsidR="00061B06" w:rsidRPr="00870F11" w:rsidRDefault="00061B06"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p>
    <w:p w14:paraId="2D61641D" w14:textId="1E71B3CF" w:rsidR="00C32932" w:rsidRPr="00870F11" w:rsidRDefault="004A0B3F"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Results and main challenges</w:t>
      </w:r>
      <w:r w:rsidR="00C32932" w:rsidRPr="00870F11">
        <w:rPr>
          <w:rFonts w:asciiTheme="majorHAnsi" w:hAnsiTheme="majorHAnsi" w:cs="Calibri"/>
          <w:sz w:val="22"/>
          <w:szCs w:val="22"/>
        </w:rPr>
        <w:t>:</w:t>
      </w:r>
    </w:p>
    <w:p w14:paraId="0C4A7452" w14:textId="7F003392" w:rsidR="00061B06" w:rsidRPr="00870F11" w:rsidRDefault="00E5401E"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1.</w:t>
      </w:r>
      <w:r w:rsidR="003430CC" w:rsidRPr="00870F11">
        <w:rPr>
          <w:rFonts w:asciiTheme="majorHAnsi" w:hAnsiTheme="majorHAnsi" w:cs="Calibri"/>
          <w:sz w:val="22"/>
          <w:szCs w:val="22"/>
        </w:rPr>
        <w:t xml:space="preserve"> </w:t>
      </w:r>
      <w:r w:rsidR="00C32932" w:rsidRPr="00870F11">
        <w:rPr>
          <w:rFonts w:asciiTheme="majorHAnsi" w:hAnsiTheme="majorHAnsi" w:cs="Calibri"/>
          <w:sz w:val="22"/>
          <w:szCs w:val="22"/>
        </w:rPr>
        <w:t>This</w:t>
      </w:r>
      <w:r w:rsidR="00061B06" w:rsidRPr="00870F11">
        <w:rPr>
          <w:rFonts w:asciiTheme="majorHAnsi" w:hAnsiTheme="majorHAnsi" w:cs="Calibri"/>
          <w:sz w:val="22"/>
          <w:szCs w:val="22"/>
        </w:rPr>
        <w:t xml:space="preserve"> citizen</w:t>
      </w:r>
      <w:r w:rsidR="00C32932" w:rsidRPr="00870F11">
        <w:rPr>
          <w:rFonts w:asciiTheme="majorHAnsi" w:hAnsiTheme="majorHAnsi" w:cs="Calibri"/>
          <w:sz w:val="22"/>
          <w:szCs w:val="22"/>
        </w:rPr>
        <w:t>s’ consultation</w:t>
      </w:r>
      <w:r w:rsidR="00061B06" w:rsidRPr="00870F11">
        <w:rPr>
          <w:rFonts w:asciiTheme="majorHAnsi" w:hAnsiTheme="majorHAnsi" w:cs="Calibri"/>
          <w:sz w:val="22"/>
          <w:szCs w:val="22"/>
        </w:rPr>
        <w:t xml:space="preserve"> raised </w:t>
      </w:r>
      <w:r w:rsidR="00C32932" w:rsidRPr="00870F11">
        <w:rPr>
          <w:rFonts w:asciiTheme="majorHAnsi" w:hAnsiTheme="majorHAnsi" w:cs="Calibri"/>
          <w:sz w:val="22"/>
          <w:szCs w:val="22"/>
        </w:rPr>
        <w:t xml:space="preserve">the </w:t>
      </w:r>
      <w:r w:rsidR="00061B06" w:rsidRPr="00870F11">
        <w:rPr>
          <w:rFonts w:asciiTheme="majorHAnsi" w:hAnsiTheme="majorHAnsi" w:cs="Calibri"/>
          <w:sz w:val="22"/>
          <w:szCs w:val="22"/>
        </w:rPr>
        <w:t xml:space="preserve">interest </w:t>
      </w:r>
      <w:r w:rsidR="003430CC" w:rsidRPr="00870F11">
        <w:rPr>
          <w:rFonts w:asciiTheme="majorHAnsi" w:hAnsiTheme="majorHAnsi" w:cs="Calibri"/>
          <w:sz w:val="22"/>
          <w:szCs w:val="22"/>
        </w:rPr>
        <w:t>o</w:t>
      </w:r>
      <w:r w:rsidR="00C32932" w:rsidRPr="00870F11">
        <w:rPr>
          <w:rFonts w:asciiTheme="majorHAnsi" w:hAnsiTheme="majorHAnsi" w:cs="Calibri"/>
          <w:sz w:val="22"/>
          <w:szCs w:val="22"/>
        </w:rPr>
        <w:t xml:space="preserve">n the issue by </w:t>
      </w:r>
      <w:r w:rsidR="00AD132F" w:rsidRPr="00870F11">
        <w:rPr>
          <w:rFonts w:asciiTheme="majorHAnsi" w:hAnsiTheme="majorHAnsi" w:cs="Calibri"/>
          <w:sz w:val="22"/>
          <w:szCs w:val="22"/>
        </w:rPr>
        <w:t>engaging the</w:t>
      </w:r>
      <w:r w:rsidR="00C32932" w:rsidRPr="00870F11">
        <w:rPr>
          <w:rFonts w:asciiTheme="majorHAnsi" w:hAnsiTheme="majorHAnsi" w:cs="Calibri"/>
          <w:sz w:val="22"/>
          <w:szCs w:val="22"/>
        </w:rPr>
        <w:t xml:space="preserve"> public</w:t>
      </w:r>
      <w:r w:rsidR="00AD132F" w:rsidRPr="00870F11">
        <w:rPr>
          <w:rFonts w:asciiTheme="majorHAnsi" w:hAnsiTheme="majorHAnsi" w:cs="Calibri"/>
          <w:sz w:val="22"/>
          <w:szCs w:val="22"/>
        </w:rPr>
        <w:t>.</w:t>
      </w:r>
      <w:r w:rsidR="00F05252" w:rsidRPr="00870F11">
        <w:rPr>
          <w:rFonts w:asciiTheme="majorHAnsi" w:hAnsiTheme="majorHAnsi" w:cs="Calibri"/>
          <w:sz w:val="22"/>
          <w:szCs w:val="22"/>
        </w:rPr>
        <w:t xml:space="preserve"> </w:t>
      </w:r>
      <w:r w:rsidR="00FF0F5A" w:rsidRPr="00870F11">
        <w:rPr>
          <w:rFonts w:asciiTheme="majorHAnsi" w:hAnsiTheme="majorHAnsi" w:cs="Calibri"/>
          <w:sz w:val="22"/>
          <w:szCs w:val="22"/>
        </w:rPr>
        <w:t xml:space="preserve">The decision to keep </w:t>
      </w:r>
      <w:r w:rsidR="00C32932" w:rsidRPr="00870F11">
        <w:rPr>
          <w:rFonts w:asciiTheme="majorHAnsi" w:hAnsiTheme="majorHAnsi" w:cs="Calibri"/>
          <w:sz w:val="22"/>
          <w:szCs w:val="22"/>
        </w:rPr>
        <w:t xml:space="preserve">the network </w:t>
      </w:r>
      <w:r w:rsidR="00061B06" w:rsidRPr="00870F11">
        <w:rPr>
          <w:rFonts w:asciiTheme="majorHAnsi" w:hAnsiTheme="majorHAnsi" w:cs="Calibri"/>
          <w:sz w:val="22"/>
          <w:szCs w:val="22"/>
        </w:rPr>
        <w:t xml:space="preserve">was shared by the </w:t>
      </w:r>
      <w:r w:rsidR="00F05252" w:rsidRPr="00870F11">
        <w:rPr>
          <w:rFonts w:asciiTheme="majorHAnsi" w:hAnsiTheme="majorHAnsi" w:cs="Calibri"/>
          <w:sz w:val="22"/>
          <w:szCs w:val="22"/>
        </w:rPr>
        <w:t xml:space="preserve">majority of the </w:t>
      </w:r>
      <w:r w:rsidR="00061B06" w:rsidRPr="00870F11">
        <w:rPr>
          <w:rFonts w:asciiTheme="majorHAnsi" w:hAnsiTheme="majorHAnsi" w:cs="Calibri"/>
          <w:sz w:val="22"/>
          <w:szCs w:val="22"/>
        </w:rPr>
        <w:t xml:space="preserve">population. </w:t>
      </w:r>
      <w:r w:rsidR="00C32932" w:rsidRPr="00870F11">
        <w:rPr>
          <w:rFonts w:asciiTheme="majorHAnsi" w:hAnsiTheme="majorHAnsi" w:cs="Calibri"/>
          <w:sz w:val="22"/>
          <w:szCs w:val="22"/>
        </w:rPr>
        <w:t>The i</w:t>
      </w:r>
      <w:r w:rsidR="00061B06" w:rsidRPr="00870F11">
        <w:rPr>
          <w:rFonts w:asciiTheme="majorHAnsi" w:hAnsiTheme="majorHAnsi" w:cs="Calibri"/>
          <w:sz w:val="22"/>
          <w:szCs w:val="22"/>
        </w:rPr>
        <w:t xml:space="preserve">ntegration of cultural, historical, social and environmental elements </w:t>
      </w:r>
      <w:r w:rsidR="00AD132F" w:rsidRPr="00870F11">
        <w:rPr>
          <w:rFonts w:asciiTheme="majorHAnsi" w:hAnsiTheme="majorHAnsi" w:cs="Calibri"/>
          <w:sz w:val="22"/>
          <w:szCs w:val="22"/>
        </w:rPr>
        <w:t>helped in</w:t>
      </w:r>
      <w:r w:rsidR="00C32932" w:rsidRPr="00870F11">
        <w:rPr>
          <w:rFonts w:asciiTheme="majorHAnsi" w:hAnsiTheme="majorHAnsi" w:cs="Calibri"/>
          <w:sz w:val="22"/>
          <w:szCs w:val="22"/>
        </w:rPr>
        <w:t xml:space="preserve"> finding a holistic solution. </w:t>
      </w:r>
    </w:p>
    <w:p w14:paraId="1F5D21B7" w14:textId="48006F2D" w:rsidR="00061B06" w:rsidRPr="00870F11" w:rsidRDefault="00E5401E"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2.</w:t>
      </w:r>
      <w:r w:rsidR="003430CC" w:rsidRPr="00870F11">
        <w:rPr>
          <w:rFonts w:asciiTheme="majorHAnsi" w:hAnsiTheme="majorHAnsi" w:cs="Calibri"/>
          <w:sz w:val="22"/>
          <w:szCs w:val="22"/>
        </w:rPr>
        <w:t xml:space="preserve"> </w:t>
      </w:r>
      <w:r w:rsidR="00C32932" w:rsidRPr="00870F11">
        <w:rPr>
          <w:rFonts w:asciiTheme="majorHAnsi" w:hAnsiTheme="majorHAnsi" w:cs="Calibri"/>
          <w:sz w:val="22"/>
          <w:szCs w:val="22"/>
        </w:rPr>
        <w:t>The consultation provided the</w:t>
      </w:r>
      <w:r w:rsidR="00061B06" w:rsidRPr="00870F11">
        <w:rPr>
          <w:rFonts w:asciiTheme="majorHAnsi" w:hAnsiTheme="majorHAnsi" w:cs="Calibri"/>
          <w:sz w:val="22"/>
          <w:szCs w:val="22"/>
        </w:rPr>
        <w:t xml:space="preserve"> stakeholders </w:t>
      </w:r>
      <w:r w:rsidR="00C32932" w:rsidRPr="00870F11">
        <w:rPr>
          <w:rFonts w:asciiTheme="majorHAnsi" w:hAnsiTheme="majorHAnsi" w:cs="Calibri"/>
          <w:sz w:val="22"/>
          <w:szCs w:val="22"/>
        </w:rPr>
        <w:t>with the</w:t>
      </w:r>
      <w:r w:rsidR="00061B06" w:rsidRPr="00870F11">
        <w:rPr>
          <w:rFonts w:asciiTheme="majorHAnsi" w:hAnsiTheme="majorHAnsi" w:cs="Calibri"/>
          <w:sz w:val="22"/>
          <w:szCs w:val="22"/>
        </w:rPr>
        <w:t xml:space="preserve"> opportunity to understand a technical subject</w:t>
      </w:r>
      <w:r w:rsidR="00C32932" w:rsidRPr="00870F11">
        <w:rPr>
          <w:rFonts w:asciiTheme="majorHAnsi" w:hAnsiTheme="majorHAnsi" w:cs="Calibri"/>
          <w:sz w:val="22"/>
          <w:szCs w:val="22"/>
        </w:rPr>
        <w:t>, which ha</w:t>
      </w:r>
      <w:r w:rsidRPr="00870F11">
        <w:rPr>
          <w:rFonts w:asciiTheme="majorHAnsi" w:hAnsiTheme="majorHAnsi" w:cs="Calibri"/>
          <w:sz w:val="22"/>
          <w:szCs w:val="22"/>
        </w:rPr>
        <w:t>d</w:t>
      </w:r>
      <w:r w:rsidR="00C32932" w:rsidRPr="00870F11">
        <w:rPr>
          <w:rFonts w:asciiTheme="majorHAnsi" w:hAnsiTheme="majorHAnsi" w:cs="Calibri"/>
          <w:sz w:val="22"/>
          <w:szCs w:val="22"/>
        </w:rPr>
        <w:t xml:space="preserve"> been</w:t>
      </w:r>
      <w:r w:rsidRPr="00870F11">
        <w:rPr>
          <w:rFonts w:asciiTheme="majorHAnsi" w:hAnsiTheme="majorHAnsi" w:cs="Calibri"/>
          <w:sz w:val="22"/>
          <w:szCs w:val="22"/>
        </w:rPr>
        <w:t xml:space="preserve"> up until then</w:t>
      </w:r>
      <w:r w:rsidR="00F05252" w:rsidRPr="00870F11">
        <w:rPr>
          <w:rFonts w:asciiTheme="majorHAnsi" w:hAnsiTheme="majorHAnsi" w:cs="Calibri"/>
          <w:sz w:val="22"/>
          <w:szCs w:val="22"/>
        </w:rPr>
        <w:t xml:space="preserve"> </w:t>
      </w:r>
      <w:r w:rsidR="00C32932" w:rsidRPr="00870F11">
        <w:rPr>
          <w:rFonts w:asciiTheme="majorHAnsi" w:hAnsiTheme="majorHAnsi" w:cs="Calibri"/>
          <w:sz w:val="22"/>
          <w:szCs w:val="22"/>
        </w:rPr>
        <w:t xml:space="preserve">only </w:t>
      </w:r>
      <w:r w:rsidRPr="00870F11">
        <w:rPr>
          <w:rFonts w:asciiTheme="majorHAnsi" w:hAnsiTheme="majorHAnsi" w:cs="Calibri"/>
          <w:sz w:val="22"/>
          <w:szCs w:val="22"/>
        </w:rPr>
        <w:t>covered</w:t>
      </w:r>
      <w:r w:rsidR="00C32932" w:rsidRPr="00870F11">
        <w:rPr>
          <w:rFonts w:asciiTheme="majorHAnsi" w:hAnsiTheme="majorHAnsi" w:cs="Calibri"/>
          <w:sz w:val="22"/>
          <w:szCs w:val="22"/>
        </w:rPr>
        <w:t xml:space="preserve"> by the city’s engineers</w:t>
      </w:r>
      <w:r w:rsidR="00061B06" w:rsidRPr="00870F11">
        <w:rPr>
          <w:rFonts w:asciiTheme="majorHAnsi" w:hAnsiTheme="majorHAnsi" w:cs="Calibri"/>
          <w:sz w:val="22"/>
          <w:szCs w:val="22"/>
        </w:rPr>
        <w:t>.</w:t>
      </w:r>
    </w:p>
    <w:p w14:paraId="72E55A9B" w14:textId="45C762FF" w:rsidR="00061B06" w:rsidRPr="00870F11" w:rsidRDefault="003430CC" w:rsidP="00061B06">
      <w:pPr>
        <w:pBdr>
          <w:top w:val="single" w:sz="4" w:space="1" w:color="auto"/>
          <w:left w:val="single" w:sz="4" w:space="4" w:color="auto"/>
          <w:bottom w:val="single" w:sz="4" w:space="2"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3</w:t>
      </w:r>
      <w:r w:rsidR="00E5401E" w:rsidRPr="00870F11">
        <w:rPr>
          <w:rFonts w:asciiTheme="majorHAnsi" w:hAnsiTheme="majorHAnsi" w:cs="Calibri"/>
          <w:sz w:val="22"/>
          <w:szCs w:val="22"/>
        </w:rPr>
        <w:t>.</w:t>
      </w:r>
      <w:r w:rsidRPr="00870F11">
        <w:rPr>
          <w:rFonts w:asciiTheme="majorHAnsi" w:hAnsiTheme="majorHAnsi" w:cs="Calibri"/>
          <w:sz w:val="22"/>
          <w:szCs w:val="22"/>
        </w:rPr>
        <w:t xml:space="preserve"> </w:t>
      </w:r>
      <w:r w:rsidR="00E5401E" w:rsidRPr="00870F11">
        <w:rPr>
          <w:rFonts w:asciiTheme="majorHAnsi" w:hAnsiTheme="majorHAnsi" w:cs="Calibri"/>
          <w:sz w:val="22"/>
          <w:szCs w:val="22"/>
        </w:rPr>
        <w:t>The provision of i</w:t>
      </w:r>
      <w:r w:rsidR="00061B06" w:rsidRPr="00870F11">
        <w:rPr>
          <w:rFonts w:asciiTheme="majorHAnsi" w:hAnsiTheme="majorHAnsi" w:cs="Calibri"/>
          <w:sz w:val="22"/>
          <w:szCs w:val="22"/>
        </w:rPr>
        <w:t xml:space="preserve">nformation and </w:t>
      </w:r>
      <w:r w:rsidR="000D13E4" w:rsidRPr="00870F11">
        <w:rPr>
          <w:rFonts w:asciiTheme="majorHAnsi" w:hAnsiTheme="majorHAnsi" w:cs="Calibri"/>
          <w:sz w:val="22"/>
          <w:szCs w:val="22"/>
        </w:rPr>
        <w:t>capacity</w:t>
      </w:r>
      <w:r w:rsidR="00F05252" w:rsidRPr="00870F11">
        <w:rPr>
          <w:rFonts w:asciiTheme="majorHAnsi" w:hAnsiTheme="majorHAnsi" w:cs="Calibri"/>
          <w:sz w:val="22"/>
          <w:szCs w:val="22"/>
        </w:rPr>
        <w:t xml:space="preserve"> </w:t>
      </w:r>
      <w:r w:rsidR="000D13E4" w:rsidRPr="00870F11">
        <w:rPr>
          <w:rFonts w:asciiTheme="majorHAnsi" w:hAnsiTheme="majorHAnsi" w:cs="Calibri"/>
          <w:sz w:val="22"/>
          <w:szCs w:val="22"/>
        </w:rPr>
        <w:t>building were e</w:t>
      </w:r>
      <w:r w:rsidR="00061B06" w:rsidRPr="00870F11">
        <w:rPr>
          <w:rFonts w:asciiTheme="majorHAnsi" w:hAnsiTheme="majorHAnsi" w:cs="Calibri"/>
          <w:sz w:val="22"/>
          <w:szCs w:val="22"/>
        </w:rPr>
        <w:t>ssential to achiev</w:t>
      </w:r>
      <w:r w:rsidR="000D13E4" w:rsidRPr="00870F11">
        <w:rPr>
          <w:rFonts w:asciiTheme="majorHAnsi" w:hAnsiTheme="majorHAnsi" w:cs="Calibri"/>
          <w:sz w:val="22"/>
          <w:szCs w:val="22"/>
        </w:rPr>
        <w:t xml:space="preserve">e the </w:t>
      </w:r>
      <w:r w:rsidR="00E5401E" w:rsidRPr="00870F11">
        <w:rPr>
          <w:rFonts w:asciiTheme="majorHAnsi" w:hAnsiTheme="majorHAnsi" w:cs="Calibri"/>
          <w:sz w:val="22"/>
          <w:szCs w:val="22"/>
        </w:rPr>
        <w:t xml:space="preserve">expected </w:t>
      </w:r>
      <w:r w:rsidR="000D13E4" w:rsidRPr="00870F11">
        <w:rPr>
          <w:rFonts w:asciiTheme="majorHAnsi" w:hAnsiTheme="majorHAnsi" w:cs="Calibri"/>
          <w:sz w:val="22"/>
          <w:szCs w:val="22"/>
        </w:rPr>
        <w:t xml:space="preserve">results. </w:t>
      </w:r>
    </w:p>
    <w:p w14:paraId="63D1E325" w14:textId="77777777" w:rsidR="00061B06" w:rsidRPr="00870F11" w:rsidRDefault="00061B06" w:rsidP="002B6B9C">
      <w:pPr>
        <w:pStyle w:val="NormalWeb"/>
        <w:spacing w:after="0"/>
        <w:ind w:left="0"/>
        <w:jc w:val="both"/>
        <w:rPr>
          <w:rFonts w:asciiTheme="majorHAnsi" w:hAnsiTheme="majorHAnsi" w:cs="Calibri"/>
          <w:color w:val="000000"/>
          <w:sz w:val="22"/>
          <w:szCs w:val="22"/>
          <w:lang w:val="en-GB"/>
        </w:rPr>
      </w:pPr>
    </w:p>
    <w:p w14:paraId="0603DF95" w14:textId="0D2DAD54" w:rsidR="00D433F9" w:rsidRPr="00870F11" w:rsidRDefault="00061B06" w:rsidP="002B6B9C">
      <w:pPr>
        <w:pStyle w:val="NormalWeb"/>
        <w:spacing w:after="0"/>
        <w:ind w:lef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If it is written inf</w:t>
      </w:r>
      <w:r w:rsidR="0010204F" w:rsidRPr="00870F11">
        <w:rPr>
          <w:rFonts w:asciiTheme="majorHAnsi" w:hAnsiTheme="majorHAnsi" w:cs="Calibri"/>
          <w:color w:val="000000"/>
          <w:sz w:val="22"/>
          <w:szCs w:val="22"/>
          <w:lang w:val="en-GB"/>
        </w:rPr>
        <w:t xml:space="preserve">ormation held by </w:t>
      </w:r>
      <w:r w:rsidR="00BB0BCD" w:rsidRPr="00870F11">
        <w:rPr>
          <w:rFonts w:asciiTheme="majorHAnsi" w:hAnsiTheme="majorHAnsi" w:cs="Calibri"/>
          <w:color w:val="000000"/>
          <w:sz w:val="22"/>
          <w:szCs w:val="22"/>
          <w:lang w:val="en-GB"/>
        </w:rPr>
        <w:t>the public authorities</w:t>
      </w:r>
      <w:r w:rsidR="003430CC" w:rsidRPr="00870F11">
        <w:rPr>
          <w:rFonts w:asciiTheme="majorHAnsi" w:hAnsiTheme="majorHAnsi" w:cs="Calibri"/>
          <w:color w:val="000000"/>
          <w:sz w:val="22"/>
          <w:szCs w:val="22"/>
          <w:lang w:val="en-GB"/>
        </w:rPr>
        <w:t>,</w:t>
      </w:r>
      <w:r w:rsidR="00BB0BCD" w:rsidRPr="00870F11">
        <w:rPr>
          <w:rFonts w:asciiTheme="majorHAnsi" w:hAnsiTheme="majorHAnsi" w:cs="Calibri"/>
          <w:color w:val="000000"/>
          <w:sz w:val="22"/>
          <w:szCs w:val="22"/>
          <w:lang w:val="en-GB"/>
        </w:rPr>
        <w:t xml:space="preserve"> it</w:t>
      </w:r>
      <w:r w:rsidR="000167FD" w:rsidRPr="00870F11">
        <w:rPr>
          <w:rFonts w:asciiTheme="majorHAnsi" w:hAnsiTheme="majorHAnsi" w:cs="Calibri"/>
          <w:color w:val="000000"/>
          <w:sz w:val="22"/>
          <w:szCs w:val="22"/>
          <w:lang w:val="en-GB"/>
        </w:rPr>
        <w:t xml:space="preserve"> should be </w:t>
      </w:r>
      <w:r w:rsidRPr="00870F11">
        <w:rPr>
          <w:rFonts w:asciiTheme="majorHAnsi" w:hAnsiTheme="majorHAnsi" w:cs="Calibri"/>
          <w:color w:val="000000"/>
          <w:sz w:val="22"/>
          <w:szCs w:val="22"/>
          <w:lang w:val="en-GB"/>
        </w:rPr>
        <w:t xml:space="preserve">displayed at reasonable times and </w:t>
      </w:r>
      <w:r w:rsidR="000167FD" w:rsidRPr="00870F11">
        <w:rPr>
          <w:rFonts w:asciiTheme="majorHAnsi" w:hAnsiTheme="majorHAnsi" w:cs="Calibri"/>
          <w:color w:val="000000"/>
          <w:sz w:val="22"/>
          <w:szCs w:val="22"/>
          <w:lang w:val="en-GB"/>
        </w:rPr>
        <w:t xml:space="preserve">the inspection of the information </w:t>
      </w:r>
      <w:r w:rsidR="0010204F" w:rsidRPr="00870F11">
        <w:rPr>
          <w:rFonts w:asciiTheme="majorHAnsi" w:hAnsiTheme="majorHAnsi" w:cs="Calibri"/>
          <w:color w:val="000000"/>
          <w:sz w:val="22"/>
          <w:szCs w:val="22"/>
          <w:lang w:val="en-GB"/>
        </w:rPr>
        <w:t>in the public authorities’ premises</w:t>
      </w:r>
      <w:r w:rsidRPr="00870F11">
        <w:rPr>
          <w:rFonts w:asciiTheme="majorHAnsi" w:hAnsiTheme="majorHAnsi" w:cs="Calibri"/>
          <w:color w:val="000000"/>
          <w:sz w:val="22"/>
          <w:szCs w:val="22"/>
          <w:lang w:val="en-GB"/>
        </w:rPr>
        <w:t xml:space="preserve"> should be </w:t>
      </w:r>
      <w:r w:rsidR="000167FD" w:rsidRPr="00870F11">
        <w:rPr>
          <w:rFonts w:asciiTheme="majorHAnsi" w:hAnsiTheme="majorHAnsi" w:cs="Calibri"/>
          <w:color w:val="000000"/>
          <w:sz w:val="22"/>
          <w:szCs w:val="22"/>
          <w:lang w:val="en-GB"/>
        </w:rPr>
        <w:t>free</w:t>
      </w:r>
      <w:r w:rsidR="0071534C" w:rsidRPr="00870F11">
        <w:rPr>
          <w:rFonts w:asciiTheme="majorHAnsi" w:hAnsiTheme="majorHAnsi" w:cs="Calibri"/>
          <w:color w:val="000000"/>
          <w:sz w:val="22"/>
          <w:szCs w:val="22"/>
          <w:lang w:val="en-GB"/>
        </w:rPr>
        <w:t xml:space="preserve"> of charge. This means that the premises</w:t>
      </w:r>
      <w:r w:rsidR="000167FD" w:rsidRPr="00870F11">
        <w:rPr>
          <w:rFonts w:asciiTheme="majorHAnsi" w:hAnsiTheme="majorHAnsi" w:cs="Calibri"/>
          <w:color w:val="000000"/>
          <w:sz w:val="22"/>
          <w:szCs w:val="22"/>
          <w:lang w:val="en-GB"/>
        </w:rPr>
        <w:t xml:space="preserve"> need to be open during the week beyond normal office hours to enable people who work during normal office ho</w:t>
      </w:r>
      <w:r w:rsidR="0010204F" w:rsidRPr="00870F11">
        <w:rPr>
          <w:rFonts w:asciiTheme="majorHAnsi" w:hAnsiTheme="majorHAnsi" w:cs="Calibri"/>
          <w:color w:val="000000"/>
          <w:sz w:val="22"/>
          <w:szCs w:val="22"/>
          <w:lang w:val="en-GB"/>
        </w:rPr>
        <w:t>urs to come and visit the respective public authority</w:t>
      </w:r>
      <w:r w:rsidR="000167FD" w:rsidRPr="00870F11">
        <w:rPr>
          <w:rFonts w:asciiTheme="majorHAnsi" w:hAnsiTheme="majorHAnsi" w:cs="Calibri"/>
          <w:color w:val="000000"/>
          <w:sz w:val="22"/>
          <w:szCs w:val="22"/>
          <w:lang w:val="en-GB"/>
        </w:rPr>
        <w:t>.</w:t>
      </w:r>
    </w:p>
    <w:p w14:paraId="5DA50223" w14:textId="5FE4E461" w:rsidR="00E1105E" w:rsidRPr="00870F11" w:rsidRDefault="003430CC" w:rsidP="00E1105E">
      <w:pPr>
        <w:pStyle w:val="NormalWeb"/>
        <w:spacing w:after="0"/>
        <w:ind w:left="0"/>
        <w:jc w:val="both"/>
        <w:rPr>
          <w:rFonts w:asciiTheme="majorHAnsi" w:hAnsiTheme="majorHAnsi" w:cs="Calibri"/>
          <w:i/>
          <w:color w:val="000000"/>
          <w:sz w:val="22"/>
          <w:szCs w:val="22"/>
          <w:lang w:val="en-GB"/>
        </w:rPr>
      </w:pPr>
      <w:r w:rsidRPr="00870F11">
        <w:rPr>
          <w:rFonts w:asciiTheme="majorHAnsi" w:hAnsiTheme="majorHAnsi" w:cs="Calibri"/>
          <w:i/>
          <w:color w:val="000000"/>
          <w:sz w:val="22"/>
          <w:szCs w:val="22"/>
          <w:lang w:val="en-GB"/>
        </w:rPr>
        <w:t>Article 10.</w:t>
      </w:r>
      <w:r w:rsidR="00030EE3" w:rsidRPr="00870F11">
        <w:rPr>
          <w:rFonts w:asciiTheme="majorHAnsi" w:hAnsiTheme="majorHAnsi" w:cs="Calibri"/>
          <w:i/>
          <w:color w:val="000000"/>
          <w:sz w:val="22"/>
          <w:szCs w:val="22"/>
          <w:lang w:val="en-GB"/>
        </w:rPr>
        <w:t>3</w:t>
      </w:r>
      <w:r w:rsidRPr="00870F11">
        <w:rPr>
          <w:rFonts w:asciiTheme="majorHAnsi" w:hAnsiTheme="majorHAnsi" w:cs="Calibri"/>
          <w:i/>
          <w:color w:val="000000"/>
          <w:sz w:val="22"/>
          <w:szCs w:val="22"/>
          <w:lang w:val="en-GB"/>
        </w:rPr>
        <w:t xml:space="preserve"> of the Protocol specifies that the public authority </w:t>
      </w:r>
      <w:r w:rsidR="000167FD" w:rsidRPr="00870F11">
        <w:rPr>
          <w:rFonts w:asciiTheme="majorHAnsi" w:hAnsiTheme="majorHAnsi" w:cs="Calibri"/>
          <w:i/>
          <w:color w:val="000000"/>
          <w:sz w:val="22"/>
          <w:szCs w:val="22"/>
          <w:lang w:val="en-GB"/>
        </w:rPr>
        <w:t>“</w:t>
      </w:r>
      <w:r w:rsidRPr="00870F11">
        <w:rPr>
          <w:rFonts w:asciiTheme="majorHAnsi" w:hAnsiTheme="majorHAnsi" w:cs="Calibri"/>
          <w:i/>
          <w:color w:val="000000"/>
          <w:sz w:val="22"/>
          <w:szCs w:val="22"/>
          <w:lang w:val="en-GB"/>
        </w:rPr>
        <w:t>s</w:t>
      </w:r>
      <w:r w:rsidR="000167FD" w:rsidRPr="00870F11">
        <w:rPr>
          <w:rFonts w:asciiTheme="majorHAnsi" w:hAnsiTheme="majorHAnsi" w:cs="Calibri"/>
          <w:i/>
          <w:color w:val="000000"/>
          <w:sz w:val="22"/>
          <w:szCs w:val="22"/>
          <w:lang w:val="en-GB"/>
        </w:rPr>
        <w:t>hall provide members of the public with reasonable facilities for obtaining from the Parties, on payment of reasonable charges, copies of such information.”</w:t>
      </w:r>
      <w:r w:rsidR="0071534C" w:rsidRPr="00870F11">
        <w:rPr>
          <w:rFonts w:asciiTheme="majorHAnsi" w:hAnsiTheme="majorHAnsi" w:cs="Calibri"/>
          <w:i/>
          <w:color w:val="000000"/>
          <w:sz w:val="22"/>
          <w:szCs w:val="22"/>
          <w:lang w:val="en-GB"/>
        </w:rPr>
        <w:t xml:space="preserve"> </w:t>
      </w:r>
    </w:p>
    <w:p w14:paraId="1E4FDC99" w14:textId="0C2D84CF" w:rsidR="008D11CA" w:rsidRPr="00870F11" w:rsidRDefault="00E1105E" w:rsidP="00755BE3">
      <w:pPr>
        <w:pStyle w:val="NormalWeb"/>
        <w:spacing w:after="0"/>
        <w:ind w:left="0"/>
        <w:jc w:val="both"/>
        <w:rPr>
          <w:rFonts w:asciiTheme="majorHAnsi" w:hAnsiTheme="majorHAnsi" w:cs="Calibri"/>
          <w:sz w:val="22"/>
          <w:szCs w:val="22"/>
          <w:lang w:val="en-GB"/>
        </w:rPr>
      </w:pPr>
      <w:r w:rsidRPr="00870F11">
        <w:rPr>
          <w:rFonts w:asciiTheme="majorHAnsi" w:hAnsiTheme="majorHAnsi" w:cs="Calibri"/>
          <w:sz w:val="22"/>
          <w:szCs w:val="22"/>
          <w:lang w:val="en-GB"/>
        </w:rPr>
        <w:t xml:space="preserve">The information has to </w:t>
      </w:r>
      <w:r w:rsidR="00C568C7" w:rsidRPr="00870F11">
        <w:rPr>
          <w:rFonts w:asciiTheme="majorHAnsi" w:hAnsiTheme="majorHAnsi" w:cs="Calibri"/>
          <w:sz w:val="22"/>
          <w:szCs w:val="22"/>
          <w:lang w:val="en-GB"/>
        </w:rPr>
        <w:t xml:space="preserve">be </w:t>
      </w:r>
      <w:r w:rsidRPr="00870F11">
        <w:rPr>
          <w:rFonts w:asciiTheme="majorHAnsi" w:hAnsiTheme="majorHAnsi" w:cs="Calibri"/>
          <w:sz w:val="22"/>
          <w:szCs w:val="22"/>
          <w:lang w:val="en-GB"/>
        </w:rPr>
        <w:t xml:space="preserve">made </w:t>
      </w:r>
      <w:r w:rsidR="00C568C7" w:rsidRPr="00870F11">
        <w:rPr>
          <w:rFonts w:asciiTheme="majorHAnsi" w:hAnsiTheme="majorHAnsi" w:cs="Calibri"/>
          <w:sz w:val="22"/>
          <w:szCs w:val="22"/>
          <w:lang w:val="en-GB"/>
        </w:rPr>
        <w:t>available for the public</w:t>
      </w:r>
      <w:r w:rsidRPr="00870F11">
        <w:rPr>
          <w:rFonts w:asciiTheme="majorHAnsi" w:hAnsiTheme="majorHAnsi" w:cs="Calibri"/>
          <w:sz w:val="22"/>
          <w:szCs w:val="22"/>
          <w:lang w:val="en-GB"/>
        </w:rPr>
        <w:t xml:space="preserve"> in a barrier-free </w:t>
      </w:r>
      <w:r w:rsidR="003D386D" w:rsidRPr="00870F11">
        <w:rPr>
          <w:rFonts w:asciiTheme="majorHAnsi" w:hAnsiTheme="majorHAnsi" w:cs="Calibri"/>
          <w:sz w:val="22"/>
          <w:szCs w:val="22"/>
          <w:lang w:val="en-GB"/>
        </w:rPr>
        <w:t>environment and</w:t>
      </w:r>
      <w:r w:rsidR="0010204F" w:rsidRPr="00870F11">
        <w:rPr>
          <w:rFonts w:asciiTheme="majorHAnsi" w:hAnsiTheme="majorHAnsi" w:cs="Calibri"/>
          <w:sz w:val="22"/>
          <w:szCs w:val="22"/>
          <w:lang w:val="en-GB"/>
        </w:rPr>
        <w:t xml:space="preserve"> </w:t>
      </w:r>
      <w:r w:rsidR="00CA2D31" w:rsidRPr="00870F11">
        <w:rPr>
          <w:rFonts w:asciiTheme="majorHAnsi" w:hAnsiTheme="majorHAnsi" w:cs="Calibri"/>
          <w:sz w:val="22"/>
          <w:szCs w:val="22"/>
          <w:lang w:val="en-GB"/>
        </w:rPr>
        <w:t>the public needs to have the possibility to make copies of the information for a reasonable charge.</w:t>
      </w:r>
    </w:p>
    <w:p w14:paraId="78CE91ED" w14:textId="5E75B093" w:rsidR="008D11CA" w:rsidRPr="00870F11" w:rsidRDefault="009D0335" w:rsidP="008D11CA">
      <w:pPr>
        <w:pStyle w:val="NormalWeb"/>
        <w:spacing w:before="0" w:after="0"/>
        <w:ind w:left="0" w:righ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Any new information coming up during the process has to be made available.</w:t>
      </w:r>
      <w:r w:rsidR="0010204F" w:rsidRPr="00870F11">
        <w:rPr>
          <w:rFonts w:asciiTheme="majorHAnsi" w:hAnsiTheme="majorHAnsi" w:cs="Calibri"/>
          <w:color w:val="000000"/>
          <w:sz w:val="22"/>
          <w:szCs w:val="22"/>
          <w:lang w:val="en-GB"/>
        </w:rPr>
        <w:t xml:space="preserve"> </w:t>
      </w:r>
      <w:r w:rsidR="008D11CA" w:rsidRPr="00870F11">
        <w:rPr>
          <w:rFonts w:asciiTheme="majorHAnsi" w:hAnsiTheme="majorHAnsi" w:cs="Calibri"/>
          <w:color w:val="000000"/>
          <w:sz w:val="22"/>
          <w:szCs w:val="22"/>
          <w:lang w:val="en-GB"/>
        </w:rPr>
        <w:t xml:space="preserve">The </w:t>
      </w:r>
      <w:r w:rsidR="00BE5223" w:rsidRPr="00870F11">
        <w:rPr>
          <w:rFonts w:asciiTheme="majorHAnsi" w:hAnsiTheme="majorHAnsi" w:cs="Calibri"/>
          <w:color w:val="000000"/>
          <w:sz w:val="22"/>
          <w:szCs w:val="22"/>
          <w:lang w:val="en-GB"/>
        </w:rPr>
        <w:t>draft targets</w:t>
      </w:r>
      <w:r w:rsidR="008D11CA" w:rsidRPr="00870F11">
        <w:rPr>
          <w:rFonts w:asciiTheme="majorHAnsi" w:hAnsiTheme="majorHAnsi" w:cs="Calibri"/>
          <w:color w:val="000000"/>
          <w:sz w:val="22"/>
          <w:szCs w:val="22"/>
          <w:lang w:val="en-GB"/>
        </w:rPr>
        <w:t xml:space="preserve"> and target dates </w:t>
      </w:r>
      <w:r w:rsidR="00F15A3F" w:rsidRPr="00870F11">
        <w:rPr>
          <w:rFonts w:asciiTheme="majorHAnsi" w:hAnsiTheme="majorHAnsi" w:cs="Calibri"/>
          <w:color w:val="000000"/>
          <w:sz w:val="22"/>
          <w:szCs w:val="22"/>
          <w:lang w:val="en-GB"/>
        </w:rPr>
        <w:t xml:space="preserve">or the draft water management plan </w:t>
      </w:r>
      <w:r w:rsidRPr="00870F11">
        <w:rPr>
          <w:rFonts w:asciiTheme="majorHAnsi" w:hAnsiTheme="majorHAnsi" w:cs="Calibri"/>
          <w:color w:val="000000"/>
          <w:sz w:val="22"/>
          <w:szCs w:val="22"/>
          <w:lang w:val="en-GB"/>
        </w:rPr>
        <w:t>have to be regularly</w:t>
      </w:r>
      <w:r w:rsidR="008D11CA" w:rsidRPr="00870F11">
        <w:rPr>
          <w:rFonts w:asciiTheme="majorHAnsi" w:hAnsiTheme="majorHAnsi" w:cs="Calibri"/>
          <w:color w:val="000000"/>
          <w:sz w:val="22"/>
          <w:szCs w:val="22"/>
          <w:lang w:val="en-GB"/>
        </w:rPr>
        <w:t xml:space="preserve"> updated based on </w:t>
      </w:r>
      <w:r w:rsidRPr="00870F11">
        <w:rPr>
          <w:rFonts w:asciiTheme="majorHAnsi" w:hAnsiTheme="majorHAnsi" w:cs="Calibri"/>
          <w:color w:val="000000"/>
          <w:sz w:val="22"/>
          <w:szCs w:val="22"/>
          <w:lang w:val="en-GB"/>
        </w:rPr>
        <w:t xml:space="preserve">the </w:t>
      </w:r>
      <w:r w:rsidR="008D11CA" w:rsidRPr="00870F11">
        <w:rPr>
          <w:rFonts w:asciiTheme="majorHAnsi" w:hAnsiTheme="majorHAnsi" w:cs="Calibri"/>
          <w:color w:val="000000"/>
          <w:sz w:val="22"/>
          <w:szCs w:val="22"/>
          <w:lang w:val="en-GB"/>
        </w:rPr>
        <w:t>public</w:t>
      </w:r>
      <w:r w:rsidRPr="00870F11">
        <w:rPr>
          <w:rFonts w:asciiTheme="majorHAnsi" w:hAnsiTheme="majorHAnsi" w:cs="Calibri"/>
          <w:color w:val="000000"/>
          <w:sz w:val="22"/>
          <w:szCs w:val="22"/>
          <w:lang w:val="en-GB"/>
        </w:rPr>
        <w:t>’s</w:t>
      </w:r>
      <w:r w:rsidR="00AD132F" w:rsidRPr="00870F11">
        <w:rPr>
          <w:rFonts w:asciiTheme="majorHAnsi" w:hAnsiTheme="majorHAnsi" w:cs="Calibri"/>
          <w:color w:val="000000"/>
          <w:sz w:val="22"/>
          <w:szCs w:val="22"/>
          <w:lang w:val="en-GB"/>
        </w:rPr>
        <w:t xml:space="preserve"> comments and</w:t>
      </w:r>
      <w:r w:rsidR="008D11CA" w:rsidRPr="00870F11">
        <w:rPr>
          <w:rFonts w:asciiTheme="majorHAnsi" w:hAnsiTheme="majorHAnsi" w:cs="Calibri"/>
          <w:color w:val="000000"/>
          <w:sz w:val="22"/>
          <w:szCs w:val="22"/>
          <w:lang w:val="en-GB"/>
        </w:rPr>
        <w:t xml:space="preserve"> proposals</w:t>
      </w:r>
      <w:r w:rsidRPr="00870F11">
        <w:rPr>
          <w:rFonts w:asciiTheme="majorHAnsi" w:hAnsiTheme="majorHAnsi" w:cs="Calibri"/>
          <w:color w:val="000000"/>
          <w:sz w:val="22"/>
          <w:szCs w:val="22"/>
          <w:lang w:val="en-GB"/>
        </w:rPr>
        <w:t xml:space="preserve"> and repeatedly provided (repeated information)</w:t>
      </w:r>
      <w:r w:rsidR="008D11CA" w:rsidRPr="00870F11">
        <w:rPr>
          <w:rFonts w:asciiTheme="majorHAnsi" w:hAnsiTheme="majorHAnsi" w:cs="Calibri"/>
          <w:color w:val="000000"/>
          <w:sz w:val="22"/>
          <w:szCs w:val="22"/>
          <w:lang w:val="en-GB"/>
        </w:rPr>
        <w:t xml:space="preserve">. </w:t>
      </w:r>
    </w:p>
    <w:p w14:paraId="72FD70BE" w14:textId="77777777" w:rsidR="003430CC" w:rsidRPr="00870F11" w:rsidRDefault="003430CC" w:rsidP="008D11CA">
      <w:pPr>
        <w:pStyle w:val="NormalWeb"/>
        <w:spacing w:before="0" w:after="0"/>
        <w:ind w:left="0" w:right="0"/>
        <w:jc w:val="both"/>
        <w:rPr>
          <w:rFonts w:asciiTheme="majorHAnsi" w:hAnsiTheme="majorHAnsi" w:cs="Calibri"/>
          <w:color w:val="000000"/>
          <w:sz w:val="22"/>
          <w:szCs w:val="22"/>
          <w:lang w:val="en-GB"/>
        </w:rPr>
      </w:pPr>
    </w:p>
    <w:p w14:paraId="7FDB13A5" w14:textId="41B85442" w:rsidR="003430CC" w:rsidRPr="00870F11" w:rsidRDefault="0086097D" w:rsidP="008D11CA">
      <w:pPr>
        <w:pStyle w:val="NormalWeb"/>
        <w:spacing w:before="0" w:after="0"/>
        <w:ind w:left="0" w:right="0"/>
        <w:jc w:val="both"/>
        <w:rPr>
          <w:rFonts w:asciiTheme="majorHAnsi" w:hAnsiTheme="majorHAnsi" w:cs="Calibri"/>
          <w:color w:val="000000"/>
          <w:sz w:val="22"/>
          <w:szCs w:val="22"/>
          <w:lang w:val="en-GB"/>
        </w:rPr>
      </w:pPr>
      <w:r w:rsidRPr="00870F11">
        <w:rPr>
          <w:rFonts w:asciiTheme="majorHAnsi" w:hAnsiTheme="majorHAnsi" w:cs="Calibri"/>
          <w:color w:val="000000"/>
          <w:sz w:val="22"/>
          <w:szCs w:val="22"/>
          <w:lang w:val="en-GB"/>
        </w:rPr>
        <w:t>The information might be shared by d</w:t>
      </w:r>
      <w:r w:rsidR="003430CC" w:rsidRPr="00870F11">
        <w:rPr>
          <w:rFonts w:asciiTheme="majorHAnsi" w:hAnsiTheme="majorHAnsi" w:cs="Calibri"/>
          <w:color w:val="000000"/>
          <w:sz w:val="22"/>
          <w:szCs w:val="22"/>
          <w:lang w:val="en-GB"/>
        </w:rPr>
        <w:t>ifferent ways</w:t>
      </w:r>
      <w:r w:rsidRPr="00870F11">
        <w:rPr>
          <w:rFonts w:asciiTheme="majorHAnsi" w:hAnsiTheme="majorHAnsi" w:cs="Calibri"/>
          <w:color w:val="000000"/>
          <w:sz w:val="22"/>
          <w:szCs w:val="22"/>
          <w:lang w:val="en-GB"/>
        </w:rPr>
        <w:t xml:space="preserve"> in order to reach the wider possible public (cf. case study 12 from Finland below)</w:t>
      </w:r>
    </w:p>
    <w:p w14:paraId="570D9898" w14:textId="77777777" w:rsidR="0086097D" w:rsidRPr="00870F11" w:rsidRDefault="0086097D" w:rsidP="008D11CA">
      <w:pPr>
        <w:pStyle w:val="NormalWeb"/>
        <w:spacing w:before="0" w:after="0"/>
        <w:ind w:left="0" w:right="0"/>
        <w:jc w:val="both"/>
        <w:rPr>
          <w:rFonts w:asciiTheme="majorHAnsi" w:hAnsiTheme="majorHAnsi" w:cs="Calibri"/>
          <w:color w:val="000000"/>
          <w:sz w:val="22"/>
          <w:szCs w:val="22"/>
          <w:lang w:val="en-GB"/>
        </w:rPr>
      </w:pPr>
    </w:p>
    <w:p w14:paraId="10D41ACB" w14:textId="77777777" w:rsidR="003430CC" w:rsidRPr="00870F11" w:rsidRDefault="003430CC" w:rsidP="003430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hAnsiTheme="majorHAnsi" w:cs="Calibri"/>
          <w:sz w:val="22"/>
          <w:szCs w:val="22"/>
        </w:rPr>
      </w:pPr>
      <w:r w:rsidRPr="00870F11">
        <w:rPr>
          <w:rFonts w:asciiTheme="majorHAnsi" w:hAnsiTheme="majorHAnsi" w:cs="Calibri"/>
          <w:sz w:val="22"/>
          <w:szCs w:val="22"/>
        </w:rPr>
        <w:t>MEANS OF SHARING INFORMATION</w:t>
      </w:r>
    </w:p>
    <w:p w14:paraId="3414A3CE" w14:textId="6CA233AE" w:rsidR="003430CC" w:rsidRPr="00870F11" w:rsidRDefault="003430CC" w:rsidP="003430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hAnsiTheme="majorHAnsi" w:cs="Calibri"/>
          <w:sz w:val="22"/>
          <w:szCs w:val="22"/>
        </w:rPr>
      </w:pPr>
      <w:r w:rsidRPr="00870F11">
        <w:rPr>
          <w:rFonts w:asciiTheme="majorHAnsi" w:hAnsiTheme="majorHAnsi" w:cs="Calibri"/>
          <w:sz w:val="22"/>
          <w:szCs w:val="22"/>
        </w:rPr>
        <w:t>Case Study 1</w:t>
      </w:r>
      <w:r w:rsidR="0086097D" w:rsidRPr="00870F11">
        <w:rPr>
          <w:rFonts w:asciiTheme="majorHAnsi" w:hAnsiTheme="majorHAnsi" w:cs="Calibri"/>
          <w:sz w:val="22"/>
          <w:szCs w:val="22"/>
        </w:rPr>
        <w:t>2</w:t>
      </w:r>
    </w:p>
    <w:p w14:paraId="16DCE94F" w14:textId="25A57E18" w:rsidR="003430CC" w:rsidRPr="00870F11" w:rsidRDefault="003430CC" w:rsidP="003430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hAnsiTheme="majorHAnsi" w:cs="Calibri"/>
          <w:sz w:val="22"/>
          <w:szCs w:val="22"/>
        </w:rPr>
      </w:pPr>
      <w:r w:rsidRPr="00870F11">
        <w:rPr>
          <w:rFonts w:asciiTheme="majorHAnsi" w:hAnsiTheme="majorHAnsi" w:cs="Calibri"/>
          <w:sz w:val="22"/>
          <w:szCs w:val="22"/>
        </w:rPr>
        <w:t xml:space="preserve">In </w:t>
      </w:r>
      <w:r w:rsidRPr="00870F11">
        <w:rPr>
          <w:rFonts w:asciiTheme="majorHAnsi" w:hAnsiTheme="majorHAnsi" w:cs="Calibri"/>
          <w:b/>
          <w:sz w:val="22"/>
          <w:szCs w:val="22"/>
        </w:rPr>
        <w:t>Finland</w:t>
      </w:r>
      <w:r w:rsidRPr="00870F11">
        <w:rPr>
          <w:rStyle w:val="FootnoteReference"/>
          <w:rFonts w:asciiTheme="majorHAnsi" w:hAnsiTheme="majorHAnsi" w:cs="Calibri"/>
          <w:b/>
          <w:sz w:val="22"/>
          <w:szCs w:val="22"/>
        </w:rPr>
        <w:footnoteReference w:id="30"/>
      </w:r>
      <w:r w:rsidRPr="00870F11">
        <w:rPr>
          <w:rFonts w:asciiTheme="majorHAnsi" w:hAnsiTheme="majorHAnsi" w:cs="Calibri"/>
          <w:sz w:val="22"/>
          <w:szCs w:val="22"/>
        </w:rPr>
        <w:t xml:space="preserve">, information </w:t>
      </w:r>
      <w:r w:rsidR="0086097D" w:rsidRPr="00870F11">
        <w:rPr>
          <w:rFonts w:asciiTheme="majorHAnsi" w:hAnsiTheme="majorHAnsi" w:cs="Calibri"/>
          <w:sz w:val="22"/>
          <w:szCs w:val="22"/>
        </w:rPr>
        <w:t>was</w:t>
      </w:r>
      <w:r w:rsidRPr="00870F11">
        <w:rPr>
          <w:rFonts w:asciiTheme="majorHAnsi" w:hAnsiTheme="majorHAnsi" w:cs="Calibri"/>
          <w:sz w:val="22"/>
          <w:szCs w:val="22"/>
        </w:rPr>
        <w:t xml:space="preserve"> easily available for the public in different ways, such as leaflets, newspapers and the internet. The public had the opportunity to make proposals and comments on the implementation of the bathing water legislation and especially on the list of bathing areas.</w:t>
      </w:r>
    </w:p>
    <w:p w14:paraId="33EF3C83" w14:textId="1AFB914E" w:rsidR="003430CC" w:rsidRPr="00870F11" w:rsidRDefault="003430CC" w:rsidP="003430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heme="majorHAnsi" w:hAnsiTheme="majorHAnsi" w:cs="Calibri"/>
          <w:sz w:val="22"/>
          <w:szCs w:val="22"/>
        </w:rPr>
      </w:pPr>
      <w:r w:rsidRPr="00870F11">
        <w:rPr>
          <w:rFonts w:asciiTheme="majorHAnsi" w:hAnsiTheme="majorHAnsi" w:cs="Calibri"/>
          <w:sz w:val="22"/>
          <w:szCs w:val="22"/>
        </w:rPr>
        <w:t>In order to enhance the knowledge about private water supply systems and water quality in wells</w:t>
      </w:r>
      <w:r w:rsidR="0086097D" w:rsidRPr="00870F11">
        <w:rPr>
          <w:rFonts w:asciiTheme="majorHAnsi" w:hAnsiTheme="majorHAnsi" w:cs="Calibri"/>
          <w:sz w:val="22"/>
          <w:szCs w:val="22"/>
        </w:rPr>
        <w:t>,</w:t>
      </w:r>
      <w:r w:rsidRPr="00870F11">
        <w:rPr>
          <w:rFonts w:asciiTheme="majorHAnsi" w:hAnsiTheme="majorHAnsi" w:cs="Calibri"/>
          <w:sz w:val="22"/>
          <w:szCs w:val="22"/>
        </w:rPr>
        <w:t xml:space="preserve"> numerous guidebooks, leaflets, brochures have been published</w:t>
      </w:r>
      <w:r w:rsidR="001E1A91" w:rsidRPr="00870F11">
        <w:rPr>
          <w:rFonts w:asciiTheme="majorHAnsi" w:hAnsiTheme="majorHAnsi" w:cs="Calibri"/>
          <w:sz w:val="22"/>
          <w:szCs w:val="22"/>
        </w:rPr>
        <w:t xml:space="preserve"> and posted on the websites</w:t>
      </w:r>
      <w:r w:rsidRPr="00870F11">
        <w:rPr>
          <w:rFonts w:asciiTheme="majorHAnsi" w:hAnsiTheme="majorHAnsi" w:cs="Calibri"/>
          <w:sz w:val="22"/>
          <w:szCs w:val="22"/>
        </w:rPr>
        <w:t xml:space="preserve">. </w:t>
      </w:r>
    </w:p>
    <w:p w14:paraId="3737439F" w14:textId="77777777" w:rsidR="00B05289" w:rsidRPr="00870F11" w:rsidRDefault="00B75A87" w:rsidP="003224F1">
      <w:pPr>
        <w:pStyle w:val="Heading3"/>
        <w:ind w:left="709"/>
        <w:rPr>
          <w:sz w:val="22"/>
          <w:szCs w:val="22"/>
        </w:rPr>
      </w:pPr>
      <w:bookmarkStart w:id="24" w:name="_Toc359829305"/>
      <w:r w:rsidRPr="00870F11">
        <w:rPr>
          <w:sz w:val="22"/>
          <w:szCs w:val="22"/>
        </w:rPr>
        <w:t>c)</w:t>
      </w:r>
      <w:r w:rsidRPr="00870F11">
        <w:rPr>
          <w:sz w:val="22"/>
          <w:szCs w:val="22"/>
        </w:rPr>
        <w:tab/>
      </w:r>
      <w:r w:rsidR="00B05289" w:rsidRPr="00870F11">
        <w:rPr>
          <w:sz w:val="22"/>
          <w:szCs w:val="22"/>
        </w:rPr>
        <w:t>The Involvement of the Public</w:t>
      </w:r>
      <w:bookmarkEnd w:id="24"/>
    </w:p>
    <w:p w14:paraId="5E29F1F1" w14:textId="77777777" w:rsidR="00B05289" w:rsidRPr="00870F11" w:rsidRDefault="00B05289" w:rsidP="00B05289">
      <w:pPr>
        <w:rPr>
          <w:rFonts w:asciiTheme="majorHAnsi" w:hAnsiTheme="majorHAnsi"/>
          <w:sz w:val="22"/>
          <w:szCs w:val="22"/>
        </w:rPr>
      </w:pPr>
    </w:p>
    <w:p w14:paraId="0A3399D3" w14:textId="191F61E5" w:rsidR="008E67F2" w:rsidRPr="00870F11" w:rsidRDefault="008E67F2" w:rsidP="00B05289">
      <w:pPr>
        <w:rPr>
          <w:rFonts w:asciiTheme="majorHAnsi" w:hAnsiTheme="majorHAnsi"/>
          <w:sz w:val="22"/>
          <w:szCs w:val="22"/>
        </w:rPr>
      </w:pPr>
      <w:r w:rsidRPr="00870F11">
        <w:rPr>
          <w:rFonts w:asciiTheme="majorHAnsi" w:hAnsiTheme="majorHAnsi"/>
          <w:sz w:val="22"/>
          <w:szCs w:val="22"/>
        </w:rPr>
        <w:t xml:space="preserve">The </w:t>
      </w:r>
      <w:r w:rsidR="00540132" w:rsidRPr="00870F11">
        <w:rPr>
          <w:rFonts w:asciiTheme="majorHAnsi" w:hAnsiTheme="majorHAnsi"/>
          <w:sz w:val="22"/>
          <w:szCs w:val="22"/>
        </w:rPr>
        <w:t xml:space="preserve">active </w:t>
      </w:r>
      <w:r w:rsidRPr="00870F11">
        <w:rPr>
          <w:rFonts w:asciiTheme="majorHAnsi" w:hAnsiTheme="majorHAnsi"/>
          <w:sz w:val="22"/>
          <w:szCs w:val="22"/>
        </w:rPr>
        <w:t>involvement of the public itself starts with the notification about the process and providing the relevant information (see above</w:t>
      </w:r>
      <w:r w:rsidR="00797422" w:rsidRPr="00870F11">
        <w:rPr>
          <w:rFonts w:asciiTheme="majorHAnsi" w:hAnsiTheme="majorHAnsi"/>
          <w:sz w:val="22"/>
          <w:szCs w:val="22"/>
        </w:rPr>
        <w:t xml:space="preserve"> (b)</w:t>
      </w:r>
      <w:r w:rsidRPr="00870F11">
        <w:rPr>
          <w:rFonts w:asciiTheme="majorHAnsi" w:hAnsiTheme="majorHAnsi"/>
          <w:sz w:val="22"/>
          <w:szCs w:val="22"/>
        </w:rPr>
        <w:t>).</w:t>
      </w:r>
    </w:p>
    <w:p w14:paraId="2E28ECFD" w14:textId="77777777" w:rsidR="008F63D1" w:rsidRPr="00870F11" w:rsidRDefault="008F63D1" w:rsidP="00B05289">
      <w:pPr>
        <w:rPr>
          <w:rFonts w:asciiTheme="majorHAnsi" w:hAnsiTheme="majorHAnsi"/>
          <w:sz w:val="22"/>
          <w:szCs w:val="22"/>
        </w:rPr>
      </w:pPr>
    </w:p>
    <w:p w14:paraId="73186466" w14:textId="159580E2" w:rsidR="009D6664" w:rsidRPr="00870F11" w:rsidRDefault="00CF1979" w:rsidP="00B05289">
      <w:pPr>
        <w:rPr>
          <w:rFonts w:asciiTheme="majorHAnsi" w:hAnsiTheme="majorHAnsi" w:cs="Arial"/>
          <w:sz w:val="22"/>
          <w:szCs w:val="22"/>
        </w:rPr>
      </w:pPr>
      <w:r w:rsidRPr="00870F11">
        <w:rPr>
          <w:rFonts w:asciiTheme="majorHAnsi" w:hAnsiTheme="majorHAnsi"/>
          <w:sz w:val="22"/>
          <w:szCs w:val="22"/>
        </w:rPr>
        <w:t xml:space="preserve">Setting time </w:t>
      </w:r>
      <w:r w:rsidR="009D6664" w:rsidRPr="00870F11">
        <w:rPr>
          <w:rFonts w:asciiTheme="majorHAnsi" w:hAnsiTheme="majorHAnsi"/>
          <w:sz w:val="22"/>
          <w:szCs w:val="22"/>
        </w:rPr>
        <w:t>frames should be done according to national legislation. However, a flexible approach is advantageous</w:t>
      </w:r>
      <w:r w:rsidR="00B261D7" w:rsidRPr="00870F11">
        <w:rPr>
          <w:rFonts w:asciiTheme="majorHAnsi" w:hAnsiTheme="majorHAnsi"/>
          <w:sz w:val="22"/>
          <w:szCs w:val="22"/>
        </w:rPr>
        <w:t>ly</w:t>
      </w:r>
      <w:r w:rsidR="009D6664" w:rsidRPr="00870F11">
        <w:rPr>
          <w:rFonts w:asciiTheme="majorHAnsi" w:hAnsiTheme="majorHAnsi"/>
          <w:sz w:val="22"/>
          <w:szCs w:val="22"/>
        </w:rPr>
        <w:t xml:space="preserve"> taking into consideration “</w:t>
      </w:r>
      <w:r w:rsidR="009D6664" w:rsidRPr="00870F11">
        <w:rPr>
          <w:rFonts w:asciiTheme="majorHAnsi" w:eastAsia="Scala-Regular" w:hAnsiTheme="majorHAnsi" w:cs="Arial"/>
          <w:sz w:val="22"/>
          <w:szCs w:val="22"/>
          <w:lang w:eastAsia="pl-PL"/>
        </w:rPr>
        <w:t>factors such as the nature, complexity, size and potential environmental effects of the proposed</w:t>
      </w:r>
      <w:r w:rsidR="009D6664" w:rsidRPr="00870F11">
        <w:rPr>
          <w:rFonts w:asciiTheme="majorHAnsi" w:hAnsiTheme="majorHAnsi" w:cs="Arial"/>
          <w:sz w:val="22"/>
          <w:szCs w:val="22"/>
        </w:rPr>
        <w:t>”</w:t>
      </w:r>
      <w:r w:rsidR="004D6EC4" w:rsidRPr="00870F11">
        <w:rPr>
          <w:rStyle w:val="FootnoteReference"/>
          <w:rFonts w:asciiTheme="majorHAnsi" w:hAnsiTheme="majorHAnsi" w:cs="Arial"/>
          <w:sz w:val="22"/>
          <w:szCs w:val="22"/>
        </w:rPr>
        <w:footnoteReference w:id="31"/>
      </w:r>
      <w:r w:rsidR="009D6664" w:rsidRPr="00870F11">
        <w:rPr>
          <w:rFonts w:asciiTheme="majorHAnsi" w:hAnsiTheme="majorHAnsi" w:cs="Arial"/>
          <w:sz w:val="22"/>
          <w:szCs w:val="22"/>
        </w:rPr>
        <w:t xml:space="preserve"> tar</w:t>
      </w:r>
      <w:r w:rsidR="00E545C7" w:rsidRPr="00870F11">
        <w:rPr>
          <w:rFonts w:asciiTheme="majorHAnsi" w:hAnsiTheme="majorHAnsi" w:cs="Arial"/>
          <w:sz w:val="22"/>
          <w:szCs w:val="22"/>
        </w:rPr>
        <w:t>gets and/or activities within a</w:t>
      </w:r>
      <w:r w:rsidR="009D6664" w:rsidRPr="00870F11">
        <w:rPr>
          <w:rFonts w:asciiTheme="majorHAnsi" w:hAnsiTheme="majorHAnsi" w:cs="Arial"/>
          <w:sz w:val="22"/>
          <w:szCs w:val="22"/>
        </w:rPr>
        <w:t xml:space="preserve"> </w:t>
      </w:r>
      <w:r w:rsidR="00960C58" w:rsidRPr="00870F11">
        <w:rPr>
          <w:rFonts w:asciiTheme="majorHAnsi" w:hAnsiTheme="majorHAnsi" w:cs="Arial"/>
          <w:sz w:val="22"/>
          <w:szCs w:val="22"/>
        </w:rPr>
        <w:t>water-management</w:t>
      </w:r>
      <w:r w:rsidR="009D6664" w:rsidRPr="00870F11">
        <w:rPr>
          <w:rFonts w:asciiTheme="majorHAnsi" w:hAnsiTheme="majorHAnsi" w:cs="Arial"/>
          <w:sz w:val="22"/>
          <w:szCs w:val="22"/>
        </w:rPr>
        <w:t xml:space="preserve"> plan.</w:t>
      </w:r>
    </w:p>
    <w:p w14:paraId="09D0A0A2" w14:textId="77777777" w:rsidR="004D6EC4" w:rsidRPr="00870F11" w:rsidRDefault="004D6EC4" w:rsidP="00B05289">
      <w:pPr>
        <w:rPr>
          <w:rFonts w:asciiTheme="majorHAnsi" w:hAnsiTheme="majorHAnsi" w:cs="Arial"/>
          <w:sz w:val="22"/>
          <w:szCs w:val="22"/>
        </w:rPr>
      </w:pPr>
    </w:p>
    <w:p w14:paraId="23AF18D5" w14:textId="77777777" w:rsidR="004D6EC4" w:rsidRPr="00870F11" w:rsidRDefault="004D6EC4" w:rsidP="004D6EC4">
      <w:pPr>
        <w:pBdr>
          <w:top w:val="single" w:sz="4" w:space="1" w:color="auto"/>
          <w:left w:val="single" w:sz="4" w:space="4" w:color="auto"/>
          <w:bottom w:val="single" w:sz="4" w:space="1" w:color="auto"/>
          <w:right w:val="single" w:sz="4" w:space="4" w:color="auto"/>
        </w:pBdr>
        <w:rPr>
          <w:rFonts w:asciiTheme="majorHAnsi" w:eastAsia="Scala-Regular" w:hAnsiTheme="majorHAnsi" w:cs="Arial"/>
          <w:color w:val="000000"/>
          <w:sz w:val="22"/>
          <w:szCs w:val="22"/>
          <w:lang w:eastAsia="pl-PL"/>
        </w:rPr>
      </w:pPr>
      <w:r w:rsidRPr="00870F11">
        <w:rPr>
          <w:rFonts w:asciiTheme="majorHAnsi" w:eastAsia="Scala-Regular" w:hAnsiTheme="majorHAnsi" w:cs="Arial"/>
          <w:color w:val="000000"/>
          <w:sz w:val="22"/>
          <w:szCs w:val="22"/>
          <w:lang w:eastAsia="pl-PL"/>
        </w:rPr>
        <w:t>Guidance from other areas:</w:t>
      </w:r>
    </w:p>
    <w:p w14:paraId="0F585CC7" w14:textId="77777777" w:rsidR="004D6EC4" w:rsidRPr="00870F11" w:rsidRDefault="004D6EC4" w:rsidP="004D6EC4">
      <w:pPr>
        <w:pBdr>
          <w:top w:val="single" w:sz="4" w:space="1" w:color="auto"/>
          <w:left w:val="single" w:sz="4" w:space="4" w:color="auto"/>
          <w:bottom w:val="single" w:sz="4" w:space="1" w:color="auto"/>
          <w:right w:val="single" w:sz="4" w:space="4" w:color="auto"/>
        </w:pBdr>
        <w:rPr>
          <w:rFonts w:asciiTheme="majorHAnsi" w:hAnsiTheme="majorHAnsi" w:cs="Arial"/>
          <w:color w:val="000000"/>
          <w:sz w:val="22"/>
          <w:szCs w:val="22"/>
        </w:rPr>
      </w:pPr>
    </w:p>
    <w:p w14:paraId="4BEBF703" w14:textId="77777777" w:rsidR="004D6EC4" w:rsidRPr="00870F11" w:rsidRDefault="004D6EC4" w:rsidP="004D6EC4">
      <w:pPr>
        <w:pBdr>
          <w:top w:val="single" w:sz="4" w:space="1" w:color="auto"/>
          <w:left w:val="single" w:sz="4" w:space="4" w:color="auto"/>
          <w:bottom w:val="single" w:sz="4" w:space="1" w:color="auto"/>
          <w:right w:val="single" w:sz="4" w:space="4" w:color="auto"/>
        </w:pBdr>
        <w:ind w:left="700" w:hanging="700"/>
        <w:rPr>
          <w:rFonts w:asciiTheme="majorHAnsi" w:hAnsiTheme="majorHAnsi" w:cs="Arial"/>
          <w:color w:val="000000"/>
          <w:sz w:val="22"/>
          <w:szCs w:val="22"/>
        </w:rPr>
      </w:pPr>
      <w:r w:rsidRPr="00870F11">
        <w:rPr>
          <w:rFonts w:asciiTheme="majorHAnsi" w:hAnsiTheme="majorHAnsi" w:cs="Arial"/>
          <w:color w:val="000000"/>
          <w:sz w:val="22"/>
          <w:szCs w:val="22"/>
        </w:rPr>
        <w:t>-</w:t>
      </w:r>
      <w:r w:rsidRPr="00870F11">
        <w:rPr>
          <w:rFonts w:asciiTheme="majorHAnsi" w:hAnsiTheme="majorHAnsi" w:cs="Arial"/>
          <w:color w:val="000000"/>
          <w:sz w:val="22"/>
          <w:szCs w:val="22"/>
        </w:rPr>
        <w:tab/>
        <w:t xml:space="preserve">A period of approximately </w:t>
      </w:r>
      <w:r w:rsidRPr="00870F11">
        <w:rPr>
          <w:rFonts w:asciiTheme="majorHAnsi" w:hAnsiTheme="majorHAnsi" w:cs="Arial"/>
          <w:b/>
          <w:color w:val="000000"/>
          <w:sz w:val="22"/>
          <w:szCs w:val="22"/>
        </w:rPr>
        <w:t>six weeks</w:t>
      </w:r>
      <w:r w:rsidRPr="00870F11">
        <w:rPr>
          <w:rFonts w:asciiTheme="majorHAnsi" w:hAnsiTheme="majorHAnsi" w:cs="Arial"/>
          <w:color w:val="000000"/>
          <w:sz w:val="22"/>
          <w:szCs w:val="22"/>
        </w:rPr>
        <w:t xml:space="preserve"> for the public to inspect the documentation and prepare itself for the public inquiry and a further </w:t>
      </w:r>
      <w:r w:rsidRPr="00870F11">
        <w:rPr>
          <w:rFonts w:asciiTheme="majorHAnsi" w:hAnsiTheme="majorHAnsi" w:cs="Arial"/>
          <w:b/>
          <w:color w:val="000000"/>
          <w:sz w:val="22"/>
          <w:szCs w:val="22"/>
        </w:rPr>
        <w:t>45 days</w:t>
      </w:r>
      <w:r w:rsidRPr="00870F11">
        <w:rPr>
          <w:rFonts w:asciiTheme="majorHAnsi" w:hAnsiTheme="majorHAnsi" w:cs="Arial"/>
          <w:color w:val="000000"/>
          <w:sz w:val="22"/>
          <w:szCs w:val="22"/>
        </w:rPr>
        <w:t xml:space="preserve"> for the public to submit comments, information, analyses or opinions relevant to the proposed activity (the construction of a waste incinerator) could be considered as reasonable time-frames</w:t>
      </w:r>
      <w:r w:rsidRPr="00870F11">
        <w:rPr>
          <w:rStyle w:val="FootnoteReference"/>
          <w:rFonts w:asciiTheme="majorHAnsi" w:hAnsiTheme="majorHAnsi" w:cs="Arial"/>
          <w:color w:val="000000"/>
          <w:sz w:val="22"/>
          <w:szCs w:val="22"/>
        </w:rPr>
        <w:footnoteReference w:id="32"/>
      </w:r>
      <w:r w:rsidR="00B36233" w:rsidRPr="00870F11">
        <w:rPr>
          <w:rFonts w:asciiTheme="majorHAnsi" w:hAnsiTheme="majorHAnsi" w:cs="Arial"/>
          <w:color w:val="000000"/>
          <w:sz w:val="22"/>
          <w:szCs w:val="22"/>
        </w:rPr>
        <w:t xml:space="preserve"> under the principles of the Aarhus Convention</w:t>
      </w:r>
      <w:r w:rsidR="00740310" w:rsidRPr="00870F11">
        <w:rPr>
          <w:rFonts w:asciiTheme="majorHAnsi" w:hAnsiTheme="majorHAnsi" w:cs="Arial"/>
          <w:color w:val="000000"/>
          <w:sz w:val="22"/>
          <w:szCs w:val="22"/>
        </w:rPr>
        <w:t>.</w:t>
      </w:r>
    </w:p>
    <w:p w14:paraId="36701B30" w14:textId="77777777" w:rsidR="004D6EC4" w:rsidRPr="00870F11" w:rsidRDefault="004D6EC4" w:rsidP="00740310">
      <w:pPr>
        <w:pBdr>
          <w:top w:val="single" w:sz="4" w:space="1" w:color="auto"/>
          <w:left w:val="single" w:sz="4" w:space="4" w:color="auto"/>
          <w:bottom w:val="single" w:sz="4" w:space="1" w:color="auto"/>
          <w:right w:val="single" w:sz="4" w:space="4" w:color="auto"/>
        </w:pBdr>
        <w:ind w:left="700" w:hanging="700"/>
        <w:rPr>
          <w:rFonts w:asciiTheme="majorHAnsi" w:eastAsia="Scala-Regular" w:hAnsiTheme="majorHAnsi" w:cs="Arial"/>
          <w:sz w:val="22"/>
          <w:szCs w:val="22"/>
          <w:lang w:eastAsia="pl-PL"/>
        </w:rPr>
      </w:pPr>
      <w:r w:rsidRPr="00870F11">
        <w:rPr>
          <w:rFonts w:asciiTheme="majorHAnsi" w:eastAsia="Scala-Regular" w:hAnsiTheme="majorHAnsi" w:cs="Arial"/>
          <w:sz w:val="22"/>
          <w:szCs w:val="22"/>
          <w:lang w:eastAsia="pl-PL"/>
        </w:rPr>
        <w:t>-</w:t>
      </w:r>
      <w:r w:rsidRPr="00870F11">
        <w:rPr>
          <w:rFonts w:asciiTheme="majorHAnsi" w:eastAsia="Scala-Regular" w:hAnsiTheme="majorHAnsi" w:cs="Arial"/>
          <w:sz w:val="22"/>
          <w:szCs w:val="22"/>
          <w:lang w:eastAsia="pl-PL"/>
        </w:rPr>
        <w:tab/>
      </w:r>
      <w:r w:rsidR="00EB4D96" w:rsidRPr="00870F11">
        <w:rPr>
          <w:rFonts w:asciiTheme="majorHAnsi" w:eastAsia="Scala-Regular" w:hAnsiTheme="majorHAnsi" w:cs="Arial"/>
          <w:sz w:val="22"/>
          <w:szCs w:val="22"/>
          <w:lang w:eastAsia="pl-PL"/>
        </w:rPr>
        <w:t>Time frames for consultation of the public on environmental reports und</w:t>
      </w:r>
      <w:r w:rsidR="00740310" w:rsidRPr="00870F11">
        <w:rPr>
          <w:rFonts w:asciiTheme="majorHAnsi" w:eastAsia="Scala-Regular" w:hAnsiTheme="majorHAnsi" w:cs="Arial"/>
          <w:sz w:val="22"/>
          <w:szCs w:val="22"/>
          <w:lang w:eastAsia="pl-PL"/>
        </w:rPr>
        <w:t>er the proposed amendment of</w:t>
      </w:r>
      <w:r w:rsidR="00EB4D96" w:rsidRPr="00870F11">
        <w:rPr>
          <w:rFonts w:asciiTheme="majorHAnsi" w:eastAsia="Scala-Regular" w:hAnsiTheme="majorHAnsi" w:cs="Arial"/>
          <w:sz w:val="22"/>
          <w:szCs w:val="22"/>
          <w:lang w:eastAsia="pl-PL"/>
        </w:rPr>
        <w:t xml:space="preserve"> Directive</w:t>
      </w:r>
      <w:r w:rsidR="00740310" w:rsidRPr="00870F11">
        <w:rPr>
          <w:rFonts w:asciiTheme="majorHAnsi" w:eastAsia="Scala-Regular" w:hAnsiTheme="majorHAnsi" w:cs="Arial"/>
          <w:sz w:val="22"/>
          <w:szCs w:val="22"/>
          <w:lang w:eastAsia="pl-PL"/>
        </w:rPr>
        <w:t xml:space="preserve"> 2011/92/EU are suggested to be </w:t>
      </w:r>
      <w:r w:rsidR="00740310" w:rsidRPr="00870F11">
        <w:rPr>
          <w:rFonts w:asciiTheme="majorHAnsi" w:eastAsia="Scala-Regular" w:hAnsiTheme="majorHAnsi" w:cs="Arial"/>
          <w:b/>
          <w:sz w:val="22"/>
          <w:szCs w:val="22"/>
          <w:lang w:eastAsia="pl-PL"/>
        </w:rPr>
        <w:t xml:space="preserve">not shorter than 30 days or </w:t>
      </w:r>
      <w:r w:rsidR="00EB4D96" w:rsidRPr="00870F11">
        <w:rPr>
          <w:rFonts w:asciiTheme="majorHAnsi" w:eastAsia="Scala-Regular" w:hAnsiTheme="majorHAnsi" w:cs="Arial"/>
          <w:b/>
          <w:sz w:val="22"/>
          <w:szCs w:val="22"/>
          <w:lang w:eastAsia="pl-PL"/>
        </w:rPr>
        <w:t>not longer than 60 days</w:t>
      </w:r>
      <w:r w:rsidR="00740310" w:rsidRPr="00870F11">
        <w:rPr>
          <w:rFonts w:asciiTheme="majorHAnsi" w:eastAsia="Scala-Regular" w:hAnsiTheme="majorHAnsi" w:cs="Arial"/>
          <w:sz w:val="22"/>
          <w:szCs w:val="22"/>
          <w:lang w:eastAsia="pl-PL"/>
        </w:rPr>
        <w:t xml:space="preserve"> (Article 6 (7))</w:t>
      </w:r>
      <w:r w:rsidR="00740310" w:rsidRPr="00870F11">
        <w:rPr>
          <w:rStyle w:val="FootnoteReference"/>
          <w:rFonts w:asciiTheme="majorHAnsi" w:eastAsia="Scala-Regular" w:hAnsiTheme="majorHAnsi" w:cs="Arial"/>
          <w:sz w:val="22"/>
          <w:szCs w:val="22"/>
          <w:lang w:eastAsia="pl-PL"/>
        </w:rPr>
        <w:footnoteReference w:id="33"/>
      </w:r>
      <w:r w:rsidR="00EB4D96" w:rsidRPr="00870F11">
        <w:rPr>
          <w:rFonts w:asciiTheme="majorHAnsi" w:eastAsia="Scala-Regular" w:hAnsiTheme="majorHAnsi" w:cs="Arial"/>
          <w:sz w:val="22"/>
          <w:szCs w:val="22"/>
          <w:lang w:eastAsia="pl-PL"/>
        </w:rPr>
        <w:t>.</w:t>
      </w:r>
    </w:p>
    <w:p w14:paraId="05CFC5E6" w14:textId="77777777" w:rsidR="004D6EC4" w:rsidRPr="00870F11" w:rsidRDefault="004D6EC4" w:rsidP="00B05289">
      <w:pPr>
        <w:rPr>
          <w:rFonts w:asciiTheme="majorHAnsi" w:hAnsiTheme="majorHAnsi" w:cs="Arial"/>
          <w:sz w:val="22"/>
          <w:szCs w:val="22"/>
        </w:rPr>
      </w:pPr>
    </w:p>
    <w:p w14:paraId="1133BFD6" w14:textId="40020CEA" w:rsidR="0019650A" w:rsidRPr="00870F11" w:rsidRDefault="004841DA" w:rsidP="00B05289">
      <w:pPr>
        <w:rPr>
          <w:rFonts w:asciiTheme="majorHAnsi" w:hAnsiTheme="majorHAnsi"/>
          <w:sz w:val="22"/>
          <w:szCs w:val="22"/>
        </w:rPr>
      </w:pPr>
      <w:r w:rsidRPr="00870F11">
        <w:rPr>
          <w:rFonts w:asciiTheme="majorHAnsi" w:hAnsiTheme="majorHAnsi"/>
          <w:sz w:val="22"/>
          <w:szCs w:val="22"/>
        </w:rPr>
        <w:t>Different forms of consultation are available and possible (see tool box</w:t>
      </w:r>
      <w:r w:rsidR="00E24B44" w:rsidRPr="00870F11">
        <w:rPr>
          <w:rFonts w:asciiTheme="majorHAnsi" w:hAnsiTheme="majorHAnsi"/>
          <w:sz w:val="22"/>
          <w:szCs w:val="22"/>
        </w:rPr>
        <w:t xml:space="preserve"> u</w:t>
      </w:r>
      <w:r w:rsidR="00011473" w:rsidRPr="00870F11">
        <w:rPr>
          <w:rFonts w:asciiTheme="majorHAnsi" w:hAnsiTheme="majorHAnsi"/>
          <w:sz w:val="22"/>
          <w:szCs w:val="22"/>
        </w:rPr>
        <w:t>nder D</w:t>
      </w:r>
      <w:r w:rsidRPr="00870F11">
        <w:rPr>
          <w:rFonts w:asciiTheme="majorHAnsi" w:hAnsiTheme="majorHAnsi"/>
          <w:sz w:val="22"/>
          <w:szCs w:val="22"/>
        </w:rPr>
        <w:t>). Common practi</w:t>
      </w:r>
      <w:r w:rsidR="00EE1905" w:rsidRPr="00870F11">
        <w:rPr>
          <w:rFonts w:asciiTheme="majorHAnsi" w:hAnsiTheme="majorHAnsi"/>
          <w:sz w:val="22"/>
          <w:szCs w:val="22"/>
        </w:rPr>
        <w:t>c</w:t>
      </w:r>
      <w:r w:rsidRPr="00870F11">
        <w:rPr>
          <w:rFonts w:asciiTheme="majorHAnsi" w:hAnsiTheme="majorHAnsi"/>
          <w:sz w:val="22"/>
          <w:szCs w:val="22"/>
        </w:rPr>
        <w:t>e</w:t>
      </w:r>
      <w:r w:rsidR="00B904D3" w:rsidRPr="00870F11">
        <w:rPr>
          <w:rFonts w:asciiTheme="majorHAnsi" w:hAnsiTheme="majorHAnsi"/>
          <w:sz w:val="22"/>
          <w:szCs w:val="22"/>
        </w:rPr>
        <w:t>s</w:t>
      </w:r>
      <w:r w:rsidRPr="00870F11">
        <w:rPr>
          <w:rFonts w:asciiTheme="majorHAnsi" w:hAnsiTheme="majorHAnsi"/>
          <w:sz w:val="22"/>
          <w:szCs w:val="22"/>
        </w:rPr>
        <w:t xml:space="preserve"> are pu</w:t>
      </w:r>
      <w:r w:rsidR="00011473" w:rsidRPr="00870F11">
        <w:rPr>
          <w:rFonts w:asciiTheme="majorHAnsi" w:hAnsiTheme="majorHAnsi"/>
          <w:sz w:val="22"/>
          <w:szCs w:val="22"/>
        </w:rPr>
        <w:t>blic consultations (</w:t>
      </w:r>
      <w:r w:rsidRPr="00870F11">
        <w:rPr>
          <w:rFonts w:asciiTheme="majorHAnsi" w:hAnsiTheme="majorHAnsi"/>
          <w:sz w:val="22"/>
          <w:szCs w:val="22"/>
        </w:rPr>
        <w:t>oral and</w:t>
      </w:r>
      <w:r w:rsidR="00011473" w:rsidRPr="00870F11">
        <w:rPr>
          <w:rFonts w:asciiTheme="majorHAnsi" w:hAnsiTheme="majorHAnsi"/>
          <w:sz w:val="22"/>
          <w:szCs w:val="22"/>
        </w:rPr>
        <w:t>/or written), including</w:t>
      </w:r>
      <w:r w:rsidRPr="00870F11">
        <w:rPr>
          <w:rFonts w:asciiTheme="majorHAnsi" w:hAnsiTheme="majorHAnsi"/>
          <w:sz w:val="22"/>
          <w:szCs w:val="22"/>
        </w:rPr>
        <w:t xml:space="preserve"> online consultations.</w:t>
      </w:r>
      <w:r w:rsidR="00905B42" w:rsidRPr="00870F11">
        <w:rPr>
          <w:rFonts w:asciiTheme="majorHAnsi" w:hAnsiTheme="majorHAnsi"/>
          <w:sz w:val="22"/>
          <w:szCs w:val="22"/>
        </w:rPr>
        <w:t xml:space="preserve"> Th</w:t>
      </w:r>
      <w:r w:rsidR="00E24B44" w:rsidRPr="00870F11">
        <w:rPr>
          <w:rFonts w:asciiTheme="majorHAnsi" w:hAnsiTheme="majorHAnsi"/>
          <w:sz w:val="22"/>
          <w:szCs w:val="22"/>
        </w:rPr>
        <w:t>e case studies below provide experiences from several</w:t>
      </w:r>
      <w:r w:rsidR="00905B42" w:rsidRPr="00870F11">
        <w:rPr>
          <w:rFonts w:asciiTheme="majorHAnsi" w:hAnsiTheme="majorHAnsi"/>
          <w:sz w:val="22"/>
          <w:szCs w:val="22"/>
        </w:rPr>
        <w:t xml:space="preserve"> countries</w:t>
      </w:r>
      <w:r w:rsidR="00E24B44" w:rsidRPr="00870F11">
        <w:rPr>
          <w:rFonts w:asciiTheme="majorHAnsi" w:hAnsiTheme="majorHAnsi"/>
          <w:sz w:val="22"/>
          <w:szCs w:val="22"/>
        </w:rPr>
        <w:t xml:space="preserve"> as to</w:t>
      </w:r>
      <w:r w:rsidR="00905B42" w:rsidRPr="00870F11">
        <w:rPr>
          <w:rFonts w:asciiTheme="majorHAnsi" w:hAnsiTheme="majorHAnsi"/>
          <w:sz w:val="22"/>
          <w:szCs w:val="22"/>
        </w:rPr>
        <w:t xml:space="preserve"> how to </w:t>
      </w:r>
      <w:r w:rsidR="00E24B44" w:rsidRPr="00870F11">
        <w:rPr>
          <w:rFonts w:asciiTheme="majorHAnsi" w:hAnsiTheme="majorHAnsi"/>
          <w:sz w:val="22"/>
          <w:szCs w:val="22"/>
        </w:rPr>
        <w:t xml:space="preserve">practically implement </w:t>
      </w:r>
      <w:r w:rsidR="000B4626" w:rsidRPr="00870F11">
        <w:rPr>
          <w:rFonts w:asciiTheme="majorHAnsi" w:hAnsiTheme="majorHAnsi"/>
          <w:sz w:val="22"/>
          <w:szCs w:val="22"/>
        </w:rPr>
        <w:t>public consultation</w:t>
      </w:r>
      <w:r w:rsidR="00905B42" w:rsidRPr="00870F11">
        <w:rPr>
          <w:rFonts w:asciiTheme="majorHAnsi" w:hAnsiTheme="majorHAnsi"/>
          <w:sz w:val="22"/>
          <w:szCs w:val="22"/>
        </w:rPr>
        <w:t xml:space="preserve">: </w:t>
      </w:r>
      <w:r w:rsidR="00185B1E" w:rsidRPr="00870F11">
        <w:rPr>
          <w:rFonts w:asciiTheme="majorHAnsi" w:hAnsiTheme="majorHAnsi"/>
          <w:sz w:val="22"/>
          <w:szCs w:val="22"/>
        </w:rPr>
        <w:t xml:space="preserve"> </w:t>
      </w:r>
    </w:p>
    <w:p w14:paraId="09533F4D" w14:textId="77777777" w:rsidR="0018528E" w:rsidRPr="00870F11" w:rsidRDefault="0018528E" w:rsidP="00B05289">
      <w:pPr>
        <w:rPr>
          <w:rFonts w:asciiTheme="majorHAnsi" w:hAnsiTheme="majorHAnsi"/>
          <w:sz w:val="22"/>
          <w:szCs w:val="22"/>
        </w:rPr>
      </w:pPr>
    </w:p>
    <w:p w14:paraId="59B0162F" w14:textId="77777777" w:rsidR="00204ACC" w:rsidRPr="00870F11" w:rsidRDefault="00204ACC"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CONSULTATION ON DIFFERENT LEVELS</w:t>
      </w:r>
    </w:p>
    <w:p w14:paraId="40DC0499" w14:textId="496955B9" w:rsidR="0088447D" w:rsidRPr="00870F11" w:rsidRDefault="0088447D"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Case Study 13</w:t>
      </w:r>
    </w:p>
    <w:p w14:paraId="534FDF2A" w14:textId="12DBB43D" w:rsidR="00D80423" w:rsidRPr="00870F11" w:rsidRDefault="00D80423"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 xml:space="preserve">The </w:t>
      </w:r>
      <w:r w:rsidRPr="00870F11">
        <w:rPr>
          <w:rFonts w:asciiTheme="majorHAnsi" w:hAnsiTheme="majorHAnsi"/>
          <w:b/>
          <w:sz w:val="22"/>
          <w:szCs w:val="22"/>
          <w:lang w:bidi="mni-IN"/>
        </w:rPr>
        <w:t xml:space="preserve">Hungarian </w:t>
      </w:r>
      <w:r w:rsidRPr="00870F11">
        <w:rPr>
          <w:rFonts w:asciiTheme="majorHAnsi" w:hAnsiTheme="majorHAnsi"/>
          <w:sz w:val="22"/>
          <w:szCs w:val="22"/>
          <w:lang w:bidi="mni-IN"/>
        </w:rPr>
        <w:t>National River Basin</w:t>
      </w:r>
      <w:r w:rsidR="00204ACC" w:rsidRPr="00870F11">
        <w:rPr>
          <w:rFonts w:asciiTheme="majorHAnsi" w:hAnsiTheme="majorHAnsi"/>
          <w:sz w:val="22"/>
          <w:szCs w:val="22"/>
          <w:lang w:bidi="mni-IN"/>
        </w:rPr>
        <w:t xml:space="preserve"> Management Plan was </w:t>
      </w:r>
      <w:r w:rsidRPr="00870F11">
        <w:rPr>
          <w:rFonts w:asciiTheme="majorHAnsi" w:hAnsiTheme="majorHAnsi"/>
          <w:sz w:val="22"/>
          <w:szCs w:val="22"/>
          <w:lang w:bidi="mni-IN"/>
        </w:rPr>
        <w:t xml:space="preserve">approved on </w:t>
      </w:r>
      <w:r w:rsidR="00204ACC" w:rsidRPr="00870F11">
        <w:rPr>
          <w:rFonts w:asciiTheme="majorHAnsi" w:hAnsiTheme="majorHAnsi"/>
          <w:sz w:val="22"/>
          <w:szCs w:val="22"/>
          <w:lang w:bidi="mni-IN"/>
        </w:rPr>
        <w:t xml:space="preserve">5 May </w:t>
      </w:r>
      <w:r w:rsidRPr="00870F11">
        <w:rPr>
          <w:rFonts w:asciiTheme="majorHAnsi" w:hAnsiTheme="majorHAnsi"/>
          <w:sz w:val="22"/>
          <w:szCs w:val="22"/>
          <w:lang w:bidi="mni-IN"/>
        </w:rPr>
        <w:t xml:space="preserve">2010. </w:t>
      </w:r>
      <w:r w:rsidR="00204ACC" w:rsidRPr="00870F11">
        <w:rPr>
          <w:rFonts w:asciiTheme="majorHAnsi" w:hAnsiTheme="majorHAnsi"/>
          <w:sz w:val="22"/>
          <w:szCs w:val="22"/>
          <w:lang w:bidi="mni-IN"/>
        </w:rPr>
        <w:t>The process of involving the public began in 2006 with the elaboration of a strategy and methodology for</w:t>
      </w:r>
      <w:r w:rsidRPr="00870F11">
        <w:rPr>
          <w:rFonts w:asciiTheme="majorHAnsi" w:hAnsiTheme="majorHAnsi"/>
          <w:sz w:val="22"/>
          <w:szCs w:val="22"/>
          <w:lang w:bidi="mni-IN"/>
        </w:rPr>
        <w:t xml:space="preserve"> t</w:t>
      </w:r>
      <w:r w:rsidR="00204ACC" w:rsidRPr="00870F11">
        <w:rPr>
          <w:rFonts w:asciiTheme="majorHAnsi" w:hAnsiTheme="majorHAnsi"/>
          <w:sz w:val="22"/>
          <w:szCs w:val="22"/>
          <w:lang w:bidi="mni-IN"/>
        </w:rPr>
        <w:t xml:space="preserve">he public participation </w:t>
      </w:r>
      <w:r w:rsidRPr="00870F11">
        <w:rPr>
          <w:rFonts w:asciiTheme="majorHAnsi" w:hAnsiTheme="majorHAnsi"/>
          <w:sz w:val="22"/>
          <w:szCs w:val="22"/>
          <w:lang w:bidi="mni-IN"/>
        </w:rPr>
        <w:t>on local, regional and national level</w:t>
      </w:r>
      <w:r w:rsidR="000B4626" w:rsidRPr="00870F11">
        <w:rPr>
          <w:rFonts w:asciiTheme="majorHAnsi" w:hAnsiTheme="majorHAnsi"/>
          <w:sz w:val="22"/>
          <w:szCs w:val="22"/>
          <w:lang w:bidi="mni-IN"/>
        </w:rPr>
        <w:t>s</w:t>
      </w:r>
      <w:r w:rsidR="00AB465A" w:rsidRPr="00870F11">
        <w:rPr>
          <w:rFonts w:asciiTheme="majorHAnsi" w:hAnsiTheme="majorHAnsi"/>
          <w:sz w:val="22"/>
          <w:szCs w:val="22"/>
          <w:lang w:bidi="mni-IN"/>
        </w:rPr>
        <w:t xml:space="preserve"> (see above)</w:t>
      </w:r>
      <w:r w:rsidRPr="00870F11">
        <w:rPr>
          <w:rFonts w:asciiTheme="majorHAnsi" w:hAnsiTheme="majorHAnsi"/>
          <w:sz w:val="22"/>
          <w:szCs w:val="22"/>
          <w:lang w:bidi="mni-IN"/>
        </w:rPr>
        <w:t xml:space="preserve">. </w:t>
      </w:r>
    </w:p>
    <w:p w14:paraId="7F8508B5" w14:textId="77777777" w:rsidR="000B4626" w:rsidRPr="00870F11" w:rsidRDefault="00D80423"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In the first phase</w:t>
      </w:r>
      <w:r w:rsidR="00B261D7" w:rsidRPr="00870F11">
        <w:rPr>
          <w:rFonts w:asciiTheme="majorHAnsi" w:hAnsiTheme="majorHAnsi"/>
          <w:sz w:val="22"/>
          <w:szCs w:val="22"/>
          <w:lang w:bidi="mni-IN"/>
        </w:rPr>
        <w:t>,</w:t>
      </w:r>
      <w:r w:rsidRPr="00870F11">
        <w:rPr>
          <w:rFonts w:asciiTheme="majorHAnsi" w:hAnsiTheme="majorHAnsi"/>
          <w:sz w:val="22"/>
          <w:szCs w:val="22"/>
          <w:lang w:bidi="mni-IN"/>
        </w:rPr>
        <w:t xml:space="preserve"> </w:t>
      </w:r>
      <w:r w:rsidR="00204ACC" w:rsidRPr="00870F11">
        <w:rPr>
          <w:rFonts w:asciiTheme="majorHAnsi" w:hAnsiTheme="majorHAnsi"/>
          <w:sz w:val="22"/>
          <w:szCs w:val="22"/>
          <w:lang w:bidi="mni-IN"/>
        </w:rPr>
        <w:t xml:space="preserve">a </w:t>
      </w:r>
      <w:r w:rsidRPr="00870F11">
        <w:rPr>
          <w:rFonts w:asciiTheme="majorHAnsi" w:hAnsiTheme="majorHAnsi"/>
          <w:sz w:val="22"/>
          <w:szCs w:val="22"/>
          <w:lang w:bidi="mni-IN"/>
        </w:rPr>
        <w:t>consultation was</w:t>
      </w:r>
      <w:r w:rsidR="00204ACC" w:rsidRPr="00870F11">
        <w:rPr>
          <w:rFonts w:asciiTheme="majorHAnsi" w:hAnsiTheme="majorHAnsi"/>
          <w:sz w:val="22"/>
          <w:szCs w:val="22"/>
          <w:lang w:bidi="mni-IN"/>
        </w:rPr>
        <w:t xml:space="preserve"> held about the</w:t>
      </w:r>
      <w:r w:rsidRPr="00870F11">
        <w:rPr>
          <w:rFonts w:asciiTheme="majorHAnsi" w:hAnsiTheme="majorHAnsi"/>
          <w:sz w:val="22"/>
          <w:szCs w:val="22"/>
          <w:lang w:bidi="mni-IN"/>
        </w:rPr>
        <w:t xml:space="preserve"> work programme of the water management planning</w:t>
      </w:r>
      <w:r w:rsidR="00204ACC" w:rsidRPr="00870F11">
        <w:rPr>
          <w:rFonts w:asciiTheme="majorHAnsi" w:hAnsiTheme="majorHAnsi"/>
          <w:sz w:val="22"/>
          <w:szCs w:val="22"/>
          <w:lang w:bidi="mni-IN"/>
        </w:rPr>
        <w:t xml:space="preserve"> process. </w:t>
      </w:r>
      <w:r w:rsidRPr="00870F11">
        <w:rPr>
          <w:rFonts w:asciiTheme="majorHAnsi" w:hAnsiTheme="majorHAnsi"/>
          <w:sz w:val="22"/>
          <w:szCs w:val="22"/>
          <w:lang w:bidi="mni-IN"/>
        </w:rPr>
        <w:t xml:space="preserve">62 written contributions </w:t>
      </w:r>
      <w:r w:rsidR="00204ACC" w:rsidRPr="00870F11">
        <w:rPr>
          <w:rFonts w:asciiTheme="majorHAnsi" w:hAnsiTheme="majorHAnsi"/>
          <w:sz w:val="22"/>
          <w:szCs w:val="22"/>
          <w:lang w:bidi="mni-IN"/>
        </w:rPr>
        <w:t xml:space="preserve">from </w:t>
      </w:r>
      <w:r w:rsidR="004A305D" w:rsidRPr="00870F11">
        <w:rPr>
          <w:rFonts w:asciiTheme="majorHAnsi" w:hAnsiTheme="majorHAnsi"/>
          <w:sz w:val="22"/>
          <w:szCs w:val="22"/>
          <w:lang w:bidi="mni-IN"/>
        </w:rPr>
        <w:t xml:space="preserve">trade associations (e.g. water suppliers etc.) </w:t>
      </w:r>
      <w:r w:rsidR="00204ACC" w:rsidRPr="00870F11">
        <w:rPr>
          <w:rFonts w:asciiTheme="majorHAnsi" w:hAnsiTheme="majorHAnsi"/>
          <w:sz w:val="22"/>
          <w:szCs w:val="22"/>
          <w:lang w:bidi="mni-IN"/>
        </w:rPr>
        <w:t xml:space="preserve">and </w:t>
      </w:r>
      <w:r w:rsidR="00DC671F" w:rsidRPr="00870F11">
        <w:rPr>
          <w:rFonts w:asciiTheme="majorHAnsi" w:hAnsiTheme="majorHAnsi"/>
          <w:sz w:val="22"/>
          <w:szCs w:val="22"/>
          <w:lang w:bidi="mni-IN"/>
        </w:rPr>
        <w:t>NGOs</w:t>
      </w:r>
      <w:r w:rsidR="00204ACC" w:rsidRPr="00870F11">
        <w:rPr>
          <w:rFonts w:asciiTheme="majorHAnsi" w:hAnsiTheme="majorHAnsi"/>
          <w:sz w:val="22"/>
          <w:szCs w:val="22"/>
          <w:lang w:bidi="mni-IN"/>
        </w:rPr>
        <w:t xml:space="preserve"> as well as individuals were received</w:t>
      </w:r>
      <w:r w:rsidRPr="00870F11">
        <w:rPr>
          <w:rFonts w:asciiTheme="majorHAnsi" w:hAnsiTheme="majorHAnsi"/>
          <w:sz w:val="22"/>
          <w:szCs w:val="22"/>
          <w:lang w:bidi="mni-IN"/>
        </w:rPr>
        <w:t>. A</w:t>
      </w:r>
      <w:r w:rsidR="00204ACC" w:rsidRPr="00870F11">
        <w:rPr>
          <w:rFonts w:asciiTheme="majorHAnsi" w:hAnsiTheme="majorHAnsi"/>
          <w:sz w:val="22"/>
          <w:szCs w:val="22"/>
          <w:lang w:bidi="mni-IN"/>
        </w:rPr>
        <w:t>s a result</w:t>
      </w:r>
      <w:r w:rsidR="000B4626" w:rsidRPr="00870F11">
        <w:rPr>
          <w:rFonts w:asciiTheme="majorHAnsi" w:hAnsiTheme="majorHAnsi"/>
          <w:sz w:val="22"/>
          <w:szCs w:val="22"/>
          <w:lang w:bidi="mni-IN"/>
        </w:rPr>
        <w:t>,</w:t>
      </w:r>
      <w:r w:rsidR="00204ACC" w:rsidRPr="00870F11">
        <w:rPr>
          <w:rFonts w:asciiTheme="majorHAnsi" w:hAnsiTheme="majorHAnsi"/>
          <w:sz w:val="22"/>
          <w:szCs w:val="22"/>
          <w:lang w:bidi="mni-IN"/>
        </w:rPr>
        <w:t xml:space="preserve"> a</w:t>
      </w:r>
      <w:r w:rsidRPr="00870F11">
        <w:rPr>
          <w:rFonts w:asciiTheme="majorHAnsi" w:hAnsiTheme="majorHAnsi"/>
          <w:sz w:val="22"/>
          <w:szCs w:val="22"/>
          <w:lang w:bidi="mni-IN"/>
        </w:rPr>
        <w:t xml:space="preserve"> ministerial decree on the Water Management Councils (2007) was </w:t>
      </w:r>
      <w:r w:rsidR="00A738A0" w:rsidRPr="00870F11">
        <w:rPr>
          <w:rFonts w:asciiTheme="majorHAnsi" w:hAnsiTheme="majorHAnsi"/>
          <w:sz w:val="22"/>
          <w:szCs w:val="22"/>
          <w:lang w:bidi="mni-IN"/>
        </w:rPr>
        <w:t>issued</w:t>
      </w:r>
      <w:r w:rsidRPr="00870F11">
        <w:rPr>
          <w:rFonts w:asciiTheme="majorHAnsi" w:hAnsiTheme="majorHAnsi"/>
          <w:sz w:val="22"/>
          <w:szCs w:val="22"/>
          <w:lang w:bidi="mni-IN"/>
        </w:rPr>
        <w:t xml:space="preserve">. </w:t>
      </w:r>
    </w:p>
    <w:p w14:paraId="3A314326" w14:textId="2DAC13F2" w:rsidR="00D80423" w:rsidRPr="00870F11" w:rsidRDefault="00D80423"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In the second phase</w:t>
      </w:r>
      <w:r w:rsidR="00B261D7" w:rsidRPr="00870F11">
        <w:rPr>
          <w:rFonts w:asciiTheme="majorHAnsi" w:hAnsiTheme="majorHAnsi"/>
          <w:sz w:val="22"/>
          <w:szCs w:val="22"/>
          <w:lang w:bidi="mni-IN"/>
        </w:rPr>
        <w:t>,</w:t>
      </w:r>
      <w:r w:rsidRPr="00870F11">
        <w:rPr>
          <w:rFonts w:asciiTheme="majorHAnsi" w:hAnsiTheme="majorHAnsi"/>
          <w:sz w:val="22"/>
          <w:szCs w:val="22"/>
          <w:lang w:bidi="mni-IN"/>
        </w:rPr>
        <w:t xml:space="preserve"> </w:t>
      </w:r>
      <w:r w:rsidR="00A738A0" w:rsidRPr="00870F11">
        <w:rPr>
          <w:rFonts w:asciiTheme="majorHAnsi" w:hAnsiTheme="majorHAnsi"/>
          <w:sz w:val="22"/>
          <w:szCs w:val="22"/>
          <w:lang w:bidi="mni-IN"/>
        </w:rPr>
        <w:t xml:space="preserve">the public was invited to comment on </w:t>
      </w:r>
      <w:r w:rsidR="004A305D" w:rsidRPr="00870F11">
        <w:rPr>
          <w:rFonts w:asciiTheme="majorHAnsi" w:hAnsiTheme="majorHAnsi"/>
          <w:sz w:val="22"/>
          <w:szCs w:val="22"/>
          <w:lang w:bidi="mni-IN"/>
        </w:rPr>
        <w:t xml:space="preserve">the </w:t>
      </w:r>
      <w:r w:rsidRPr="00870F11">
        <w:rPr>
          <w:rFonts w:asciiTheme="majorHAnsi" w:hAnsiTheme="majorHAnsi"/>
          <w:sz w:val="22"/>
          <w:szCs w:val="22"/>
          <w:lang w:bidi="mni-IN"/>
        </w:rPr>
        <w:t xml:space="preserve">local water management sub-unit levels and </w:t>
      </w:r>
      <w:r w:rsidR="00870171" w:rsidRPr="00870F11">
        <w:rPr>
          <w:rFonts w:asciiTheme="majorHAnsi" w:hAnsiTheme="majorHAnsi"/>
          <w:sz w:val="22"/>
          <w:szCs w:val="22"/>
          <w:lang w:bidi="mni-IN"/>
        </w:rPr>
        <w:t xml:space="preserve">on </w:t>
      </w:r>
      <w:r w:rsidRPr="00870F11">
        <w:rPr>
          <w:rFonts w:asciiTheme="majorHAnsi" w:hAnsiTheme="majorHAnsi"/>
          <w:sz w:val="22"/>
          <w:szCs w:val="22"/>
          <w:lang w:bidi="mni-IN"/>
        </w:rPr>
        <w:t xml:space="preserve">a concept paper </w:t>
      </w:r>
      <w:r w:rsidR="00870171" w:rsidRPr="00870F11">
        <w:rPr>
          <w:rFonts w:asciiTheme="majorHAnsi" w:hAnsiTheme="majorHAnsi"/>
          <w:sz w:val="22"/>
          <w:szCs w:val="22"/>
          <w:lang w:bidi="mni-IN"/>
        </w:rPr>
        <w:t>regarding</w:t>
      </w:r>
      <w:r w:rsidRPr="00870F11">
        <w:rPr>
          <w:rFonts w:asciiTheme="majorHAnsi" w:hAnsiTheme="majorHAnsi"/>
          <w:sz w:val="22"/>
          <w:szCs w:val="22"/>
          <w:lang w:bidi="mni-IN"/>
        </w:rPr>
        <w:t xml:space="preserve"> the major issues of water management </w:t>
      </w:r>
      <w:r w:rsidR="00A738A0" w:rsidRPr="00870F11">
        <w:rPr>
          <w:rFonts w:asciiTheme="majorHAnsi" w:hAnsiTheme="majorHAnsi"/>
          <w:sz w:val="22"/>
          <w:szCs w:val="22"/>
          <w:lang w:bidi="mni-IN"/>
        </w:rPr>
        <w:t>at</w:t>
      </w:r>
      <w:r w:rsidRPr="00870F11">
        <w:rPr>
          <w:rFonts w:asciiTheme="majorHAnsi" w:hAnsiTheme="majorHAnsi"/>
          <w:sz w:val="22"/>
          <w:szCs w:val="22"/>
          <w:lang w:bidi="mni-IN"/>
        </w:rPr>
        <w:t xml:space="preserve"> th</w:t>
      </w:r>
      <w:r w:rsidR="00A738A0" w:rsidRPr="00870F11">
        <w:rPr>
          <w:rFonts w:asciiTheme="majorHAnsi" w:hAnsiTheme="majorHAnsi"/>
          <w:sz w:val="22"/>
          <w:szCs w:val="22"/>
          <w:lang w:bidi="mni-IN"/>
        </w:rPr>
        <w:t>e national river basin level as well as</w:t>
      </w:r>
      <w:r w:rsidR="00AB465A" w:rsidRPr="00870F11">
        <w:rPr>
          <w:rFonts w:asciiTheme="majorHAnsi" w:hAnsiTheme="majorHAnsi"/>
          <w:sz w:val="22"/>
          <w:szCs w:val="22"/>
          <w:lang w:bidi="mni-IN"/>
        </w:rPr>
        <w:t xml:space="preserve"> </w:t>
      </w:r>
      <w:r w:rsidR="00A738A0" w:rsidRPr="00870F11">
        <w:rPr>
          <w:rFonts w:asciiTheme="majorHAnsi" w:hAnsiTheme="majorHAnsi"/>
          <w:sz w:val="22"/>
          <w:szCs w:val="22"/>
          <w:lang w:bidi="mni-IN"/>
        </w:rPr>
        <w:t xml:space="preserve">on the four sub-catchment areas. </w:t>
      </w:r>
      <w:r w:rsidR="004A305D" w:rsidRPr="00870F11">
        <w:rPr>
          <w:rFonts w:asciiTheme="majorHAnsi" w:hAnsiTheme="majorHAnsi"/>
          <w:sz w:val="22"/>
          <w:szCs w:val="22"/>
          <w:lang w:bidi="mni-IN"/>
        </w:rPr>
        <w:t>Around 60</w:t>
      </w:r>
      <w:r w:rsidRPr="00870F11">
        <w:rPr>
          <w:rFonts w:asciiTheme="majorHAnsi" w:hAnsiTheme="majorHAnsi"/>
          <w:sz w:val="22"/>
          <w:szCs w:val="22"/>
          <w:lang w:bidi="mni-IN"/>
        </w:rPr>
        <w:t xml:space="preserve"> written</w:t>
      </w:r>
      <w:r w:rsidR="00870171" w:rsidRPr="00870F11">
        <w:rPr>
          <w:rFonts w:asciiTheme="majorHAnsi" w:hAnsiTheme="majorHAnsi"/>
          <w:sz w:val="22"/>
          <w:szCs w:val="22"/>
          <w:lang w:bidi="mni-IN"/>
        </w:rPr>
        <w:t xml:space="preserve"> comments were submitted</w:t>
      </w:r>
      <w:r w:rsidRPr="00870F11">
        <w:rPr>
          <w:rFonts w:asciiTheme="majorHAnsi" w:hAnsiTheme="majorHAnsi"/>
          <w:sz w:val="22"/>
          <w:szCs w:val="22"/>
          <w:lang w:bidi="mni-IN"/>
        </w:rPr>
        <w:t xml:space="preserve">. </w:t>
      </w:r>
      <w:r w:rsidR="00870171" w:rsidRPr="00870F11">
        <w:rPr>
          <w:rFonts w:asciiTheme="majorHAnsi" w:hAnsiTheme="majorHAnsi"/>
          <w:sz w:val="22"/>
          <w:szCs w:val="22"/>
          <w:lang w:bidi="mni-IN"/>
        </w:rPr>
        <w:t>At the same time</w:t>
      </w:r>
      <w:r w:rsidR="000B4626" w:rsidRPr="00870F11">
        <w:rPr>
          <w:rFonts w:asciiTheme="majorHAnsi" w:hAnsiTheme="majorHAnsi"/>
          <w:sz w:val="22"/>
          <w:szCs w:val="22"/>
          <w:lang w:bidi="mni-IN"/>
        </w:rPr>
        <w:t>,</w:t>
      </w:r>
      <w:r w:rsidR="00870171" w:rsidRPr="00870F11">
        <w:rPr>
          <w:rFonts w:asciiTheme="majorHAnsi" w:hAnsiTheme="majorHAnsi"/>
          <w:sz w:val="22"/>
          <w:szCs w:val="22"/>
          <w:lang w:bidi="mni-IN"/>
        </w:rPr>
        <w:t xml:space="preserve"> the</w:t>
      </w:r>
      <w:r w:rsidRPr="00870F11">
        <w:rPr>
          <w:rFonts w:asciiTheme="majorHAnsi" w:hAnsiTheme="majorHAnsi"/>
          <w:sz w:val="22"/>
          <w:szCs w:val="22"/>
          <w:lang w:bidi="mni-IN"/>
        </w:rPr>
        <w:t xml:space="preserve"> public debate on the programme o</w:t>
      </w:r>
      <w:r w:rsidR="00870171" w:rsidRPr="00870F11">
        <w:rPr>
          <w:rFonts w:asciiTheme="majorHAnsi" w:hAnsiTheme="majorHAnsi"/>
          <w:sz w:val="22"/>
          <w:szCs w:val="22"/>
          <w:lang w:bidi="mni-IN"/>
        </w:rPr>
        <w:t>f measures proceeded</w:t>
      </w:r>
      <w:r w:rsidRPr="00870F11">
        <w:rPr>
          <w:rFonts w:asciiTheme="majorHAnsi" w:hAnsiTheme="majorHAnsi"/>
          <w:sz w:val="22"/>
          <w:szCs w:val="22"/>
          <w:lang w:bidi="mni-IN"/>
        </w:rPr>
        <w:t xml:space="preserve">. </w:t>
      </w:r>
    </w:p>
    <w:p w14:paraId="0EE9CA12" w14:textId="52BFCDDF" w:rsidR="00D80423" w:rsidRPr="00870F11" w:rsidRDefault="00870171"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Broad</w:t>
      </w:r>
      <w:r w:rsidR="00D80423" w:rsidRPr="00870F11">
        <w:rPr>
          <w:rFonts w:asciiTheme="majorHAnsi" w:hAnsiTheme="majorHAnsi"/>
          <w:sz w:val="22"/>
          <w:szCs w:val="22"/>
          <w:lang w:bidi="mni-IN"/>
        </w:rPr>
        <w:t xml:space="preserve"> and easy access to information was provided via a dedicated website </w:t>
      </w:r>
      <w:hyperlink r:id="rId15" w:history="1">
        <w:r w:rsidR="00D80423" w:rsidRPr="00870F11">
          <w:rPr>
            <w:rStyle w:val="Hyperlink"/>
            <w:rFonts w:asciiTheme="majorHAnsi" w:hAnsiTheme="majorHAnsi"/>
            <w:sz w:val="22"/>
            <w:szCs w:val="22"/>
            <w:lang w:bidi="mni-IN"/>
          </w:rPr>
          <w:t>www.vizeink.hu</w:t>
        </w:r>
      </w:hyperlink>
      <w:r w:rsidR="004A305D" w:rsidRPr="00870F11">
        <w:rPr>
          <w:rFonts w:asciiTheme="majorHAnsi" w:hAnsiTheme="majorHAnsi"/>
          <w:sz w:val="22"/>
          <w:szCs w:val="22"/>
          <w:lang w:bidi="mni-IN"/>
        </w:rPr>
        <w:t xml:space="preserve"> (meaning</w:t>
      </w:r>
      <w:r w:rsidR="00D80423" w:rsidRPr="00870F11">
        <w:rPr>
          <w:rFonts w:asciiTheme="majorHAnsi" w:hAnsiTheme="majorHAnsi"/>
          <w:sz w:val="22"/>
          <w:szCs w:val="22"/>
          <w:lang w:bidi="mni-IN"/>
        </w:rPr>
        <w:t xml:space="preserve"> our waters) where </w:t>
      </w:r>
      <w:r w:rsidRPr="00870F11">
        <w:rPr>
          <w:rFonts w:asciiTheme="majorHAnsi" w:hAnsiTheme="majorHAnsi"/>
          <w:sz w:val="22"/>
          <w:szCs w:val="22"/>
          <w:lang w:bidi="mni-IN"/>
        </w:rPr>
        <w:t>all relevant materials of</w:t>
      </w:r>
      <w:r w:rsidR="00D80423" w:rsidRPr="00870F11">
        <w:rPr>
          <w:rFonts w:asciiTheme="majorHAnsi" w:hAnsiTheme="majorHAnsi"/>
          <w:sz w:val="22"/>
          <w:szCs w:val="22"/>
          <w:lang w:bidi="mni-IN"/>
        </w:rPr>
        <w:t xml:space="preserve"> each</w:t>
      </w:r>
      <w:r w:rsidRPr="00870F11">
        <w:rPr>
          <w:rFonts w:asciiTheme="majorHAnsi" w:hAnsiTheme="majorHAnsi"/>
          <w:sz w:val="22"/>
          <w:szCs w:val="22"/>
          <w:lang w:bidi="mni-IN"/>
        </w:rPr>
        <w:t xml:space="preserve"> consultation</w:t>
      </w:r>
      <w:r w:rsidR="00D80423" w:rsidRPr="00870F11">
        <w:rPr>
          <w:rFonts w:asciiTheme="majorHAnsi" w:hAnsiTheme="majorHAnsi"/>
          <w:sz w:val="22"/>
          <w:szCs w:val="22"/>
          <w:lang w:bidi="mni-IN"/>
        </w:rPr>
        <w:t xml:space="preserve"> phase and wi</w:t>
      </w:r>
      <w:r w:rsidRPr="00870F11">
        <w:rPr>
          <w:rFonts w:asciiTheme="majorHAnsi" w:hAnsiTheme="majorHAnsi"/>
          <w:sz w:val="22"/>
          <w:szCs w:val="22"/>
          <w:lang w:bidi="mni-IN"/>
        </w:rPr>
        <w:t>th regard to each planning unit</w:t>
      </w:r>
      <w:r w:rsidR="00D80423" w:rsidRPr="00870F11">
        <w:rPr>
          <w:rFonts w:asciiTheme="majorHAnsi" w:hAnsiTheme="majorHAnsi"/>
          <w:sz w:val="22"/>
          <w:szCs w:val="22"/>
          <w:lang w:bidi="mni-IN"/>
        </w:rPr>
        <w:t xml:space="preserve"> (regional e</w:t>
      </w:r>
      <w:r w:rsidRPr="00870F11">
        <w:rPr>
          <w:rFonts w:asciiTheme="majorHAnsi" w:hAnsiTheme="majorHAnsi"/>
          <w:sz w:val="22"/>
          <w:szCs w:val="22"/>
          <w:lang w:bidi="mni-IN"/>
        </w:rPr>
        <w:t>ntities based on drainage areas</w:t>
      </w:r>
      <w:r w:rsidR="00D80423" w:rsidRPr="00870F11">
        <w:rPr>
          <w:rFonts w:asciiTheme="majorHAnsi" w:hAnsiTheme="majorHAnsi"/>
          <w:sz w:val="22"/>
          <w:szCs w:val="22"/>
          <w:lang w:bidi="mni-IN"/>
        </w:rPr>
        <w:t xml:space="preserve">) </w:t>
      </w:r>
      <w:r w:rsidRPr="00870F11">
        <w:rPr>
          <w:rFonts w:asciiTheme="majorHAnsi" w:hAnsiTheme="majorHAnsi"/>
          <w:sz w:val="22"/>
          <w:szCs w:val="22"/>
          <w:lang w:bidi="mni-IN"/>
        </w:rPr>
        <w:t xml:space="preserve">were posted. Furthermore, </w:t>
      </w:r>
      <w:r w:rsidR="00D80423" w:rsidRPr="00870F11">
        <w:rPr>
          <w:rFonts w:asciiTheme="majorHAnsi" w:hAnsiTheme="majorHAnsi"/>
          <w:sz w:val="22"/>
          <w:szCs w:val="22"/>
          <w:lang w:bidi="mni-IN"/>
        </w:rPr>
        <w:t xml:space="preserve">an information campaign via electronic and printed media </w:t>
      </w:r>
      <w:r w:rsidRPr="00870F11">
        <w:rPr>
          <w:rFonts w:asciiTheme="majorHAnsi" w:hAnsiTheme="majorHAnsi"/>
          <w:sz w:val="22"/>
          <w:szCs w:val="22"/>
          <w:lang w:bidi="mni-IN"/>
        </w:rPr>
        <w:t xml:space="preserve">was organised </w:t>
      </w:r>
      <w:r w:rsidR="000B4626" w:rsidRPr="00870F11">
        <w:rPr>
          <w:rFonts w:asciiTheme="majorHAnsi" w:hAnsiTheme="majorHAnsi"/>
          <w:sz w:val="22"/>
          <w:szCs w:val="22"/>
          <w:lang w:bidi="mni-IN"/>
        </w:rPr>
        <w:t>and</w:t>
      </w:r>
      <w:r w:rsidR="00D80423" w:rsidRPr="00870F11">
        <w:rPr>
          <w:rFonts w:asciiTheme="majorHAnsi" w:hAnsiTheme="majorHAnsi"/>
          <w:sz w:val="22"/>
          <w:szCs w:val="22"/>
          <w:lang w:bidi="mni-IN"/>
        </w:rPr>
        <w:t xml:space="preserve"> </w:t>
      </w:r>
      <w:r w:rsidR="000B4626" w:rsidRPr="00870F11">
        <w:rPr>
          <w:rFonts w:asciiTheme="majorHAnsi" w:hAnsiTheme="majorHAnsi"/>
          <w:sz w:val="22"/>
          <w:szCs w:val="22"/>
          <w:lang w:bidi="mni-IN"/>
        </w:rPr>
        <w:t xml:space="preserve">national </w:t>
      </w:r>
      <w:r w:rsidR="00D80423" w:rsidRPr="00870F11">
        <w:rPr>
          <w:rFonts w:asciiTheme="majorHAnsi" w:hAnsiTheme="majorHAnsi"/>
          <w:sz w:val="22"/>
          <w:szCs w:val="22"/>
          <w:lang w:bidi="mni-IN"/>
        </w:rPr>
        <w:t>and regional press conferences</w:t>
      </w:r>
      <w:r w:rsidRPr="00870F11">
        <w:rPr>
          <w:rFonts w:asciiTheme="majorHAnsi" w:hAnsiTheme="majorHAnsi"/>
          <w:sz w:val="22"/>
          <w:szCs w:val="22"/>
          <w:lang w:bidi="mni-IN"/>
        </w:rPr>
        <w:t xml:space="preserve"> were held. </w:t>
      </w:r>
    </w:p>
    <w:p w14:paraId="39F9D008" w14:textId="77777777" w:rsidR="00870171" w:rsidRPr="00870F11" w:rsidRDefault="00870171"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p>
    <w:p w14:paraId="3FAEA54A" w14:textId="2349C51F" w:rsidR="00DC37BC" w:rsidRPr="00870F11" w:rsidRDefault="00D80423"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In the process of</w:t>
      </w:r>
      <w:r w:rsidR="00AB465A" w:rsidRPr="00870F11">
        <w:rPr>
          <w:rFonts w:asciiTheme="majorHAnsi" w:hAnsiTheme="majorHAnsi"/>
          <w:sz w:val="22"/>
          <w:szCs w:val="22"/>
          <w:lang w:bidi="mni-IN"/>
        </w:rPr>
        <w:t xml:space="preserve"> the</w:t>
      </w:r>
      <w:r w:rsidRPr="00870F11">
        <w:rPr>
          <w:rFonts w:asciiTheme="majorHAnsi" w:hAnsiTheme="majorHAnsi"/>
          <w:sz w:val="22"/>
          <w:szCs w:val="22"/>
          <w:lang w:bidi="mni-IN"/>
        </w:rPr>
        <w:t xml:space="preserve"> public consultation</w:t>
      </w:r>
      <w:r w:rsidR="00B261D7" w:rsidRPr="00870F11">
        <w:rPr>
          <w:rFonts w:asciiTheme="majorHAnsi" w:hAnsiTheme="majorHAnsi"/>
          <w:sz w:val="22"/>
          <w:szCs w:val="22"/>
          <w:lang w:bidi="mni-IN"/>
        </w:rPr>
        <w:t>,</w:t>
      </w:r>
      <w:r w:rsidRPr="00870F11">
        <w:rPr>
          <w:rFonts w:asciiTheme="majorHAnsi" w:hAnsiTheme="majorHAnsi"/>
          <w:sz w:val="22"/>
          <w:szCs w:val="22"/>
          <w:lang w:bidi="mni-IN"/>
        </w:rPr>
        <w:t xml:space="preserve"> </w:t>
      </w:r>
      <w:r w:rsidR="00DC37BC" w:rsidRPr="00870F11">
        <w:rPr>
          <w:rFonts w:asciiTheme="majorHAnsi" w:hAnsiTheme="majorHAnsi"/>
          <w:sz w:val="22"/>
          <w:szCs w:val="22"/>
          <w:lang w:bidi="mni-IN"/>
        </w:rPr>
        <w:t xml:space="preserve">four main </w:t>
      </w:r>
      <w:r w:rsidR="000B4626" w:rsidRPr="00870F11">
        <w:rPr>
          <w:rFonts w:asciiTheme="majorHAnsi" w:hAnsiTheme="majorHAnsi"/>
          <w:sz w:val="22"/>
          <w:szCs w:val="22"/>
          <w:lang w:bidi="mni-IN"/>
        </w:rPr>
        <w:t xml:space="preserve">tools </w:t>
      </w:r>
      <w:r w:rsidR="00DC37BC" w:rsidRPr="00870F11">
        <w:rPr>
          <w:rFonts w:asciiTheme="majorHAnsi" w:hAnsiTheme="majorHAnsi"/>
          <w:sz w:val="22"/>
          <w:szCs w:val="22"/>
          <w:lang w:bidi="mni-IN"/>
        </w:rPr>
        <w:t xml:space="preserve">were used: </w:t>
      </w:r>
    </w:p>
    <w:p w14:paraId="2A07CE51" w14:textId="1A6A2646" w:rsidR="00DC37BC" w:rsidRPr="00870F11" w:rsidRDefault="00870F8C"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w:t>
      </w:r>
      <w:r w:rsidRPr="00870F11">
        <w:rPr>
          <w:rFonts w:asciiTheme="majorHAnsi" w:hAnsiTheme="majorHAnsi"/>
          <w:sz w:val="22"/>
          <w:szCs w:val="22"/>
          <w:lang w:bidi="mni-IN"/>
        </w:rPr>
        <w:tab/>
      </w:r>
      <w:proofErr w:type="gramStart"/>
      <w:r w:rsidR="00D80423" w:rsidRPr="00870F11">
        <w:rPr>
          <w:rFonts w:asciiTheme="majorHAnsi" w:hAnsiTheme="majorHAnsi"/>
          <w:sz w:val="22"/>
          <w:szCs w:val="22"/>
          <w:lang w:bidi="mni-IN"/>
        </w:rPr>
        <w:t>written</w:t>
      </w:r>
      <w:proofErr w:type="gramEnd"/>
      <w:r w:rsidR="00D80423" w:rsidRPr="00870F11">
        <w:rPr>
          <w:rFonts w:asciiTheme="majorHAnsi" w:hAnsiTheme="majorHAnsi"/>
          <w:sz w:val="22"/>
          <w:szCs w:val="22"/>
          <w:lang w:bidi="mni-IN"/>
        </w:rPr>
        <w:t xml:space="preserve"> consultation</w:t>
      </w:r>
      <w:r w:rsidR="00DB0B49" w:rsidRPr="00870F11">
        <w:rPr>
          <w:rFonts w:asciiTheme="majorHAnsi" w:hAnsiTheme="majorHAnsi"/>
          <w:sz w:val="22"/>
          <w:szCs w:val="22"/>
          <w:lang w:bidi="mni-IN"/>
        </w:rPr>
        <w:t>s</w:t>
      </w:r>
      <w:r w:rsidR="00DC37BC" w:rsidRPr="00870F11">
        <w:rPr>
          <w:rFonts w:asciiTheme="majorHAnsi" w:hAnsiTheme="majorHAnsi"/>
          <w:sz w:val="22"/>
          <w:szCs w:val="22"/>
          <w:lang w:bidi="mni-IN"/>
        </w:rPr>
        <w:t xml:space="preserve"> (posted on the above</w:t>
      </w:r>
      <w:r w:rsidRPr="00870F11">
        <w:rPr>
          <w:rFonts w:asciiTheme="majorHAnsi" w:hAnsiTheme="majorHAnsi"/>
          <w:sz w:val="22"/>
          <w:szCs w:val="22"/>
          <w:lang w:bidi="mni-IN"/>
        </w:rPr>
        <w:t xml:space="preserve"> mentioned</w:t>
      </w:r>
      <w:r w:rsidR="00DC37BC" w:rsidRPr="00870F11">
        <w:rPr>
          <w:rFonts w:asciiTheme="majorHAnsi" w:hAnsiTheme="majorHAnsi"/>
          <w:sz w:val="22"/>
          <w:szCs w:val="22"/>
          <w:lang w:bidi="mni-IN"/>
        </w:rPr>
        <w:t xml:space="preserve"> website);</w:t>
      </w:r>
      <w:r w:rsidR="00DC37BC" w:rsidRPr="00870F11">
        <w:rPr>
          <w:rFonts w:asciiTheme="majorHAnsi" w:hAnsiTheme="majorHAnsi"/>
          <w:sz w:val="22"/>
          <w:szCs w:val="22"/>
          <w:lang w:bidi="mni-IN"/>
        </w:rPr>
        <w:tab/>
      </w:r>
      <w:r w:rsidR="00DC37BC" w:rsidRPr="00870F11">
        <w:rPr>
          <w:rFonts w:asciiTheme="majorHAnsi" w:hAnsiTheme="majorHAnsi"/>
          <w:sz w:val="22"/>
          <w:szCs w:val="22"/>
          <w:lang w:bidi="mni-IN"/>
        </w:rPr>
        <w:tab/>
      </w:r>
      <w:r w:rsidR="00DC37BC" w:rsidRPr="00870F11">
        <w:rPr>
          <w:rFonts w:asciiTheme="majorHAnsi" w:hAnsiTheme="majorHAnsi"/>
          <w:sz w:val="22"/>
          <w:szCs w:val="22"/>
          <w:lang w:bidi="mni-IN"/>
        </w:rPr>
        <w:tab/>
      </w:r>
    </w:p>
    <w:p w14:paraId="0882C961" w14:textId="1C0B7E45" w:rsidR="00870F8C" w:rsidRPr="00870F11" w:rsidRDefault="00870F8C" w:rsidP="00870F8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w:t>
      </w:r>
      <w:r w:rsidRPr="00870F11">
        <w:rPr>
          <w:rFonts w:asciiTheme="majorHAnsi" w:hAnsiTheme="majorHAnsi"/>
          <w:sz w:val="22"/>
          <w:szCs w:val="22"/>
          <w:lang w:bidi="mni-IN"/>
        </w:rPr>
        <w:tab/>
      </w:r>
      <w:proofErr w:type="gramStart"/>
      <w:r w:rsidR="00D80423" w:rsidRPr="00870F11">
        <w:rPr>
          <w:rFonts w:asciiTheme="majorHAnsi" w:hAnsiTheme="majorHAnsi"/>
          <w:sz w:val="22"/>
          <w:szCs w:val="22"/>
          <w:lang w:bidi="mni-IN"/>
        </w:rPr>
        <w:t>regional</w:t>
      </w:r>
      <w:proofErr w:type="gramEnd"/>
      <w:r w:rsidR="005A221C" w:rsidRPr="00870F11">
        <w:rPr>
          <w:rFonts w:asciiTheme="majorHAnsi" w:hAnsiTheme="majorHAnsi"/>
          <w:sz w:val="22"/>
          <w:szCs w:val="22"/>
          <w:lang w:bidi="mni-IN"/>
        </w:rPr>
        <w:t xml:space="preserve"> </w:t>
      </w:r>
      <w:r w:rsidR="00DB0B49" w:rsidRPr="00870F11">
        <w:rPr>
          <w:rFonts w:asciiTheme="majorHAnsi" w:hAnsiTheme="majorHAnsi"/>
          <w:sz w:val="22"/>
          <w:szCs w:val="22"/>
          <w:lang w:bidi="mni-IN"/>
        </w:rPr>
        <w:t xml:space="preserve">forums </w:t>
      </w:r>
      <w:r w:rsidRPr="00870F11">
        <w:rPr>
          <w:rFonts w:asciiTheme="majorHAnsi" w:hAnsiTheme="majorHAnsi"/>
          <w:sz w:val="22"/>
          <w:szCs w:val="22"/>
          <w:lang w:bidi="mni-IN"/>
        </w:rPr>
        <w:t>were held in</w:t>
      </w:r>
      <w:r w:rsidR="00DB0B49" w:rsidRPr="00870F11">
        <w:rPr>
          <w:rFonts w:asciiTheme="majorHAnsi" w:hAnsiTheme="majorHAnsi"/>
          <w:sz w:val="22"/>
          <w:szCs w:val="22"/>
          <w:lang w:bidi="mni-IN"/>
        </w:rPr>
        <w:t xml:space="preserve"> all</w:t>
      </w:r>
      <w:r w:rsidR="00D80423" w:rsidRPr="00870F11">
        <w:rPr>
          <w:rFonts w:asciiTheme="majorHAnsi" w:hAnsiTheme="majorHAnsi"/>
          <w:sz w:val="22"/>
          <w:szCs w:val="22"/>
          <w:lang w:bidi="mni-IN"/>
        </w:rPr>
        <w:t xml:space="preserve"> sub-units </w:t>
      </w:r>
      <w:r w:rsidR="00AB465A" w:rsidRPr="00870F11">
        <w:rPr>
          <w:rFonts w:asciiTheme="majorHAnsi" w:hAnsiTheme="majorHAnsi"/>
          <w:sz w:val="22"/>
          <w:szCs w:val="22"/>
          <w:lang w:bidi="mni-IN"/>
        </w:rPr>
        <w:t>inviting</w:t>
      </w:r>
      <w:r w:rsidR="00D80423" w:rsidRPr="00870F11">
        <w:rPr>
          <w:rFonts w:asciiTheme="majorHAnsi" w:hAnsiTheme="majorHAnsi"/>
          <w:sz w:val="22"/>
          <w:szCs w:val="22"/>
          <w:lang w:bidi="mni-IN"/>
        </w:rPr>
        <w:t xml:space="preserve"> all relevant public authorities and the representatives of civil </w:t>
      </w:r>
      <w:r w:rsidRPr="00870F11">
        <w:rPr>
          <w:rFonts w:asciiTheme="majorHAnsi" w:hAnsiTheme="majorHAnsi"/>
          <w:sz w:val="22"/>
          <w:szCs w:val="22"/>
          <w:lang w:bidi="mni-IN"/>
        </w:rPr>
        <w:t>society organisation</w:t>
      </w:r>
      <w:r w:rsidR="00D80423" w:rsidRPr="00870F11">
        <w:rPr>
          <w:rFonts w:asciiTheme="majorHAnsi" w:hAnsiTheme="majorHAnsi"/>
          <w:sz w:val="22"/>
          <w:szCs w:val="22"/>
          <w:lang w:bidi="mni-IN"/>
        </w:rPr>
        <w:t xml:space="preserve"> (e.g. agriculture, fo</w:t>
      </w:r>
      <w:r w:rsidR="00AB465A" w:rsidRPr="00870F11">
        <w:rPr>
          <w:rFonts w:asciiTheme="majorHAnsi" w:hAnsiTheme="majorHAnsi"/>
          <w:sz w:val="22"/>
          <w:szCs w:val="22"/>
          <w:lang w:bidi="mni-IN"/>
        </w:rPr>
        <w:t>restry, municipality</w:t>
      </w:r>
      <w:r w:rsidR="00D80423" w:rsidRPr="00870F11">
        <w:rPr>
          <w:rFonts w:asciiTheme="majorHAnsi" w:hAnsiTheme="majorHAnsi"/>
          <w:sz w:val="22"/>
          <w:szCs w:val="22"/>
          <w:lang w:bidi="mni-IN"/>
        </w:rPr>
        <w:t>, f</w:t>
      </w:r>
      <w:r w:rsidRPr="00870F11">
        <w:rPr>
          <w:rFonts w:asciiTheme="majorHAnsi" w:hAnsiTheme="majorHAnsi"/>
          <w:sz w:val="22"/>
          <w:szCs w:val="22"/>
          <w:lang w:bidi="mni-IN"/>
        </w:rPr>
        <w:t>isheries, thermal waters, etc.);</w:t>
      </w:r>
    </w:p>
    <w:p w14:paraId="1C743A73" w14:textId="1588A487" w:rsidR="00870F8C" w:rsidRPr="00870F11" w:rsidRDefault="00870F8C" w:rsidP="00870F8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w:t>
      </w:r>
      <w:r w:rsidRPr="00870F11">
        <w:rPr>
          <w:rFonts w:asciiTheme="majorHAnsi" w:hAnsiTheme="majorHAnsi"/>
          <w:sz w:val="22"/>
          <w:szCs w:val="22"/>
          <w:lang w:bidi="mni-IN"/>
        </w:rPr>
        <w:tab/>
      </w:r>
      <w:r w:rsidR="00D80423" w:rsidRPr="00870F11">
        <w:rPr>
          <w:rFonts w:asciiTheme="majorHAnsi" w:hAnsiTheme="majorHAnsi"/>
          <w:sz w:val="22"/>
          <w:szCs w:val="22"/>
          <w:lang w:bidi="mni-IN"/>
        </w:rPr>
        <w:t xml:space="preserve"> 25 c</w:t>
      </w:r>
      <w:r w:rsidRPr="00870F11">
        <w:rPr>
          <w:rFonts w:asciiTheme="majorHAnsi" w:hAnsiTheme="majorHAnsi"/>
          <w:sz w:val="22"/>
          <w:szCs w:val="22"/>
          <w:lang w:bidi="mni-IN"/>
        </w:rPr>
        <w:t>onsultations were arranged with the participation of</w:t>
      </w:r>
      <w:r w:rsidR="00D80423" w:rsidRPr="00870F11">
        <w:rPr>
          <w:rFonts w:asciiTheme="majorHAnsi" w:hAnsiTheme="majorHAnsi"/>
          <w:sz w:val="22"/>
          <w:szCs w:val="22"/>
          <w:lang w:bidi="mni-IN"/>
        </w:rPr>
        <w:t xml:space="preserve"> more</w:t>
      </w:r>
      <w:r w:rsidRPr="00870F11">
        <w:rPr>
          <w:rFonts w:asciiTheme="majorHAnsi" w:hAnsiTheme="majorHAnsi"/>
          <w:sz w:val="22"/>
          <w:szCs w:val="22"/>
          <w:lang w:bidi="mni-IN"/>
        </w:rPr>
        <w:t xml:space="preserve"> than 1000 persons </w:t>
      </w:r>
      <w:r w:rsidR="00DB0B49" w:rsidRPr="00870F11">
        <w:rPr>
          <w:rFonts w:asciiTheme="majorHAnsi" w:hAnsiTheme="majorHAnsi"/>
          <w:sz w:val="22"/>
          <w:szCs w:val="22"/>
          <w:lang w:bidi="mni-IN"/>
        </w:rPr>
        <w:t>representing more than 700</w:t>
      </w:r>
      <w:r w:rsidR="00D80423" w:rsidRPr="00870F11">
        <w:rPr>
          <w:rFonts w:asciiTheme="majorHAnsi" w:hAnsiTheme="majorHAnsi"/>
          <w:sz w:val="22"/>
          <w:szCs w:val="22"/>
          <w:lang w:bidi="mni-IN"/>
        </w:rPr>
        <w:t xml:space="preserve"> organisations</w:t>
      </w:r>
      <w:r w:rsidR="00B261D7" w:rsidRPr="00870F11">
        <w:rPr>
          <w:rFonts w:asciiTheme="majorHAnsi" w:hAnsiTheme="majorHAnsi"/>
          <w:sz w:val="22"/>
          <w:szCs w:val="22"/>
          <w:lang w:bidi="mni-IN"/>
        </w:rPr>
        <w:t>. M</w:t>
      </w:r>
      <w:r w:rsidRPr="00870F11">
        <w:rPr>
          <w:rFonts w:asciiTheme="majorHAnsi" w:hAnsiTheme="majorHAnsi"/>
          <w:sz w:val="22"/>
          <w:szCs w:val="22"/>
          <w:lang w:bidi="mni-IN"/>
        </w:rPr>
        <w:t>ore</w:t>
      </w:r>
      <w:r w:rsidR="00D80423" w:rsidRPr="00870F11">
        <w:rPr>
          <w:rFonts w:asciiTheme="majorHAnsi" w:hAnsiTheme="majorHAnsi"/>
          <w:sz w:val="22"/>
          <w:szCs w:val="22"/>
          <w:lang w:bidi="mni-IN"/>
        </w:rPr>
        <w:t xml:space="preserve"> than 1500 notes or questions</w:t>
      </w:r>
      <w:r w:rsidR="00AB465A" w:rsidRPr="00870F11">
        <w:rPr>
          <w:rFonts w:asciiTheme="majorHAnsi" w:hAnsiTheme="majorHAnsi"/>
          <w:sz w:val="22"/>
          <w:szCs w:val="22"/>
          <w:lang w:bidi="mni-IN"/>
        </w:rPr>
        <w:t xml:space="preserve"> were submitted and replied to (</w:t>
      </w:r>
      <w:r w:rsidRPr="00870F11">
        <w:rPr>
          <w:rFonts w:asciiTheme="majorHAnsi" w:hAnsiTheme="majorHAnsi"/>
          <w:sz w:val="22"/>
          <w:szCs w:val="22"/>
          <w:lang w:bidi="mni-IN"/>
        </w:rPr>
        <w:t>oral</w:t>
      </w:r>
      <w:r w:rsidR="00AB465A" w:rsidRPr="00870F11">
        <w:rPr>
          <w:rFonts w:asciiTheme="majorHAnsi" w:hAnsiTheme="majorHAnsi"/>
          <w:sz w:val="22"/>
          <w:szCs w:val="22"/>
          <w:lang w:bidi="mni-IN"/>
        </w:rPr>
        <w:t>ly</w:t>
      </w:r>
      <w:r w:rsidRPr="00870F11">
        <w:rPr>
          <w:rFonts w:asciiTheme="majorHAnsi" w:hAnsiTheme="majorHAnsi"/>
          <w:sz w:val="22"/>
          <w:szCs w:val="22"/>
          <w:lang w:bidi="mni-IN"/>
        </w:rPr>
        <w:t xml:space="preserve"> or</w:t>
      </w:r>
      <w:r w:rsidR="00AB465A" w:rsidRPr="00870F11">
        <w:rPr>
          <w:rFonts w:asciiTheme="majorHAnsi" w:hAnsiTheme="majorHAnsi"/>
          <w:sz w:val="22"/>
          <w:szCs w:val="22"/>
          <w:lang w:bidi="mni-IN"/>
        </w:rPr>
        <w:t xml:space="preserve"> in writing</w:t>
      </w:r>
      <w:r w:rsidRPr="00870F11">
        <w:rPr>
          <w:rFonts w:asciiTheme="majorHAnsi" w:hAnsiTheme="majorHAnsi"/>
          <w:sz w:val="22"/>
          <w:szCs w:val="22"/>
          <w:lang w:bidi="mni-IN"/>
        </w:rPr>
        <w:t>);</w:t>
      </w:r>
    </w:p>
    <w:p w14:paraId="31F307B3" w14:textId="6311E339" w:rsidR="00D80423" w:rsidRPr="00870F11" w:rsidRDefault="00870F8C"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r w:rsidRPr="00870F11">
        <w:rPr>
          <w:rFonts w:asciiTheme="majorHAnsi" w:hAnsiTheme="majorHAnsi"/>
          <w:sz w:val="22"/>
          <w:szCs w:val="22"/>
          <w:lang w:bidi="mni-IN"/>
        </w:rPr>
        <w:t>-</w:t>
      </w:r>
      <w:r w:rsidRPr="00870F11">
        <w:rPr>
          <w:rFonts w:asciiTheme="majorHAnsi" w:hAnsiTheme="majorHAnsi"/>
          <w:sz w:val="22"/>
          <w:szCs w:val="22"/>
          <w:lang w:bidi="mni-IN"/>
        </w:rPr>
        <w:tab/>
      </w:r>
      <w:proofErr w:type="gramStart"/>
      <w:r w:rsidR="00D80423" w:rsidRPr="00870F11">
        <w:rPr>
          <w:rFonts w:asciiTheme="majorHAnsi" w:hAnsiTheme="majorHAnsi"/>
          <w:sz w:val="22"/>
          <w:szCs w:val="22"/>
          <w:lang w:bidi="mni-IN"/>
        </w:rPr>
        <w:t>water</w:t>
      </w:r>
      <w:proofErr w:type="gramEnd"/>
      <w:r w:rsidR="00D80423" w:rsidRPr="00870F11">
        <w:rPr>
          <w:rFonts w:asciiTheme="majorHAnsi" w:hAnsiTheme="majorHAnsi"/>
          <w:sz w:val="22"/>
          <w:szCs w:val="22"/>
          <w:lang w:bidi="mni-IN"/>
        </w:rPr>
        <w:t xml:space="preserve"> management councils</w:t>
      </w:r>
      <w:r w:rsidRPr="00870F11">
        <w:rPr>
          <w:rFonts w:asciiTheme="majorHAnsi" w:hAnsiTheme="majorHAnsi"/>
          <w:sz w:val="22"/>
          <w:szCs w:val="22"/>
          <w:lang w:bidi="mni-IN"/>
        </w:rPr>
        <w:t xml:space="preserve"> </w:t>
      </w:r>
      <w:r w:rsidR="00DB0B49" w:rsidRPr="00870F11">
        <w:rPr>
          <w:rFonts w:asciiTheme="majorHAnsi" w:hAnsiTheme="majorHAnsi"/>
          <w:sz w:val="22"/>
          <w:szCs w:val="22"/>
          <w:lang w:bidi="mni-IN"/>
        </w:rPr>
        <w:t xml:space="preserve">were established </w:t>
      </w:r>
      <w:r w:rsidRPr="00870F11">
        <w:rPr>
          <w:rFonts w:asciiTheme="majorHAnsi" w:hAnsiTheme="majorHAnsi"/>
          <w:sz w:val="22"/>
          <w:szCs w:val="22"/>
          <w:lang w:bidi="mni-IN"/>
        </w:rPr>
        <w:t>(</w:t>
      </w:r>
      <w:r w:rsidR="00D80423" w:rsidRPr="00870F11">
        <w:rPr>
          <w:rFonts w:asciiTheme="majorHAnsi" w:hAnsiTheme="majorHAnsi"/>
          <w:sz w:val="22"/>
          <w:szCs w:val="22"/>
          <w:lang w:bidi="mni-IN"/>
        </w:rPr>
        <w:t>on the national, sub-catchment and management sub-unit level</w:t>
      </w:r>
      <w:r w:rsidR="00DB0B49" w:rsidRPr="00870F11">
        <w:rPr>
          <w:rFonts w:asciiTheme="majorHAnsi" w:hAnsiTheme="majorHAnsi"/>
          <w:sz w:val="22"/>
          <w:szCs w:val="22"/>
          <w:lang w:bidi="mni-IN"/>
        </w:rPr>
        <w:t>) with the participation of most of the dedicated stakeholders.</w:t>
      </w:r>
    </w:p>
    <w:p w14:paraId="537B212A" w14:textId="77777777" w:rsidR="00870F8C" w:rsidRPr="00870F11" w:rsidRDefault="00870F8C"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sz w:val="22"/>
          <w:szCs w:val="22"/>
          <w:lang w:bidi="mni-IN"/>
        </w:rPr>
      </w:pPr>
    </w:p>
    <w:p w14:paraId="35B41882" w14:textId="62025DFB" w:rsidR="00D80423" w:rsidRPr="00870F11" w:rsidRDefault="00E255B7" w:rsidP="00DC37BC">
      <w:pPr>
        <w:pBdr>
          <w:top w:val="single" w:sz="4" w:space="1" w:color="auto"/>
          <w:left w:val="single" w:sz="4" w:space="4" w:color="auto"/>
          <w:bottom w:val="single" w:sz="4" w:space="1" w:color="auto"/>
          <w:right w:val="single" w:sz="4" w:space="4" w:color="auto"/>
        </w:pBdr>
        <w:shd w:val="clear" w:color="auto" w:fill="A6A6A6"/>
        <w:rPr>
          <w:rFonts w:asciiTheme="majorHAnsi" w:hAnsiTheme="majorHAnsi"/>
          <w:color w:val="FF0000"/>
          <w:sz w:val="22"/>
          <w:szCs w:val="22"/>
        </w:rPr>
      </w:pPr>
      <w:r w:rsidRPr="00870F11">
        <w:rPr>
          <w:rFonts w:asciiTheme="majorHAnsi" w:hAnsiTheme="majorHAnsi"/>
          <w:sz w:val="22"/>
          <w:szCs w:val="22"/>
          <w:lang w:bidi="mni-IN"/>
        </w:rPr>
        <w:lastRenderedPageBreak/>
        <w:t xml:space="preserve">After </w:t>
      </w:r>
      <w:r w:rsidR="00247641" w:rsidRPr="00870F11">
        <w:rPr>
          <w:rFonts w:asciiTheme="majorHAnsi" w:hAnsiTheme="majorHAnsi"/>
          <w:sz w:val="22"/>
          <w:szCs w:val="22"/>
          <w:lang w:bidi="mni-IN"/>
        </w:rPr>
        <w:t>finalising</w:t>
      </w:r>
      <w:r w:rsidR="00116EEB" w:rsidRPr="00870F11">
        <w:rPr>
          <w:rFonts w:asciiTheme="majorHAnsi" w:hAnsiTheme="majorHAnsi"/>
          <w:sz w:val="22"/>
          <w:szCs w:val="22"/>
          <w:lang w:bidi="mni-IN"/>
        </w:rPr>
        <w:t xml:space="preserve"> </w:t>
      </w:r>
      <w:r w:rsidR="00D80423" w:rsidRPr="00870F11">
        <w:rPr>
          <w:rFonts w:asciiTheme="majorHAnsi" w:hAnsiTheme="majorHAnsi"/>
          <w:sz w:val="22"/>
          <w:szCs w:val="22"/>
          <w:lang w:bidi="mni-IN"/>
        </w:rPr>
        <w:t>the management plans</w:t>
      </w:r>
      <w:r w:rsidR="00B261D7" w:rsidRPr="00870F11">
        <w:rPr>
          <w:rFonts w:asciiTheme="majorHAnsi" w:hAnsiTheme="majorHAnsi"/>
          <w:sz w:val="22"/>
          <w:szCs w:val="22"/>
          <w:lang w:bidi="mni-IN"/>
        </w:rPr>
        <w:t>,</w:t>
      </w:r>
      <w:r w:rsidR="00D80423" w:rsidRPr="00870F11">
        <w:rPr>
          <w:rFonts w:asciiTheme="majorHAnsi" w:hAnsiTheme="majorHAnsi"/>
          <w:sz w:val="22"/>
          <w:szCs w:val="22"/>
          <w:lang w:bidi="mni-IN"/>
        </w:rPr>
        <w:t xml:space="preserve"> all commissions and councils met to discuss and approve the plans. According to the provisions of the decree, the resolutions and proposals of these bodies</w:t>
      </w:r>
      <w:r w:rsidR="00116EEB" w:rsidRPr="00870F11">
        <w:rPr>
          <w:rFonts w:asciiTheme="majorHAnsi" w:hAnsiTheme="majorHAnsi"/>
          <w:sz w:val="22"/>
          <w:szCs w:val="22"/>
          <w:lang w:bidi="mni-IN"/>
        </w:rPr>
        <w:t xml:space="preserve"> were integrated by a bottom-up approach</w:t>
      </w:r>
      <w:r w:rsidR="00076A98" w:rsidRPr="00870F11">
        <w:rPr>
          <w:rFonts w:asciiTheme="majorHAnsi" w:hAnsiTheme="majorHAnsi"/>
          <w:sz w:val="22"/>
          <w:szCs w:val="22"/>
          <w:lang w:bidi="mni-IN"/>
        </w:rPr>
        <w:t xml:space="preserve">, and </w:t>
      </w:r>
      <w:r w:rsidR="00D80423" w:rsidRPr="00870F11">
        <w:rPr>
          <w:rFonts w:asciiTheme="majorHAnsi" w:hAnsiTheme="majorHAnsi"/>
          <w:sz w:val="22"/>
          <w:szCs w:val="22"/>
          <w:lang w:bidi="mni-IN"/>
        </w:rPr>
        <w:t>were codified. The participation of the public has not been limited to the preparatory phase</w:t>
      </w:r>
      <w:r w:rsidR="00116EEB" w:rsidRPr="00870F11">
        <w:rPr>
          <w:rFonts w:asciiTheme="majorHAnsi" w:hAnsiTheme="majorHAnsi"/>
          <w:sz w:val="22"/>
          <w:szCs w:val="22"/>
          <w:lang w:bidi="mni-IN"/>
        </w:rPr>
        <w:t>, but it is also foreseen for</w:t>
      </w:r>
      <w:r w:rsidR="00D80423" w:rsidRPr="00870F11">
        <w:rPr>
          <w:rFonts w:asciiTheme="majorHAnsi" w:hAnsiTheme="majorHAnsi"/>
          <w:sz w:val="22"/>
          <w:szCs w:val="22"/>
          <w:lang w:bidi="mni-IN"/>
        </w:rPr>
        <w:t xml:space="preserve"> the detailed planning, implementing the programme of measures an</w:t>
      </w:r>
      <w:r w:rsidR="00116EEB" w:rsidRPr="00870F11">
        <w:rPr>
          <w:rFonts w:asciiTheme="majorHAnsi" w:hAnsiTheme="majorHAnsi"/>
          <w:sz w:val="22"/>
          <w:szCs w:val="22"/>
          <w:lang w:bidi="mni-IN"/>
        </w:rPr>
        <w:t>d the</w:t>
      </w:r>
      <w:r w:rsidR="00D80423" w:rsidRPr="00870F11">
        <w:rPr>
          <w:rFonts w:asciiTheme="majorHAnsi" w:hAnsiTheme="majorHAnsi"/>
          <w:sz w:val="22"/>
          <w:szCs w:val="22"/>
          <w:lang w:bidi="mni-IN"/>
        </w:rPr>
        <w:t xml:space="preserve"> revision</w:t>
      </w:r>
      <w:r w:rsidR="00116EEB" w:rsidRPr="00870F11">
        <w:rPr>
          <w:rFonts w:asciiTheme="majorHAnsi" w:hAnsiTheme="majorHAnsi"/>
          <w:sz w:val="22"/>
          <w:szCs w:val="22"/>
          <w:lang w:bidi="mni-IN"/>
        </w:rPr>
        <w:t xml:space="preserve"> every six years.</w:t>
      </w:r>
      <w:r w:rsidR="00D53A0A" w:rsidRPr="00870F11">
        <w:rPr>
          <w:rFonts w:asciiTheme="majorHAnsi" w:hAnsiTheme="majorHAnsi"/>
          <w:sz w:val="22"/>
          <w:szCs w:val="22"/>
          <w:lang w:bidi="mni-IN"/>
        </w:rPr>
        <w:t xml:space="preserve"> </w:t>
      </w:r>
    </w:p>
    <w:p w14:paraId="591CFB4E" w14:textId="77777777" w:rsidR="00EB4D96" w:rsidRPr="00870F11" w:rsidRDefault="00EB4D96" w:rsidP="00B05289">
      <w:pPr>
        <w:rPr>
          <w:rFonts w:asciiTheme="majorHAnsi" w:hAnsiTheme="majorHAnsi"/>
          <w:sz w:val="22"/>
          <w:szCs w:val="22"/>
        </w:rPr>
      </w:pPr>
    </w:p>
    <w:p w14:paraId="476E714D" w14:textId="77777777" w:rsidR="00D53A0A" w:rsidRPr="00870F11" w:rsidRDefault="00D53A0A" w:rsidP="00B05289">
      <w:pPr>
        <w:rPr>
          <w:rFonts w:asciiTheme="majorHAnsi" w:hAnsiTheme="majorHAnsi"/>
          <w:sz w:val="22"/>
          <w:szCs w:val="22"/>
        </w:rPr>
      </w:pPr>
    </w:p>
    <w:p w14:paraId="3447FB45" w14:textId="674E37A6" w:rsidR="00677645" w:rsidRPr="00870F11" w:rsidRDefault="00677645"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eastAsia="ja-JP"/>
        </w:rPr>
      </w:pPr>
      <w:r w:rsidRPr="00870F11">
        <w:rPr>
          <w:rFonts w:asciiTheme="majorHAnsi" w:eastAsia="MS Mincho" w:hAnsiTheme="majorHAnsi" w:cs="Times New Roman"/>
          <w:sz w:val="22"/>
          <w:szCs w:val="22"/>
          <w:lang w:eastAsia="ja-JP"/>
        </w:rPr>
        <w:t>IMPLEMENTING THE WFD IN ROMANIA</w:t>
      </w:r>
    </w:p>
    <w:p w14:paraId="52129685" w14:textId="60F776C9" w:rsidR="0088447D" w:rsidRPr="00870F11" w:rsidRDefault="0088447D"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eastAsia="ja-JP"/>
        </w:rPr>
      </w:pPr>
      <w:r w:rsidRPr="00870F11">
        <w:rPr>
          <w:rFonts w:asciiTheme="majorHAnsi" w:eastAsia="MS Mincho" w:hAnsiTheme="majorHAnsi" w:cs="Times New Roman"/>
          <w:sz w:val="22"/>
          <w:szCs w:val="22"/>
          <w:lang w:eastAsia="ja-JP"/>
        </w:rPr>
        <w:t>Case Study 14</w:t>
      </w:r>
    </w:p>
    <w:p w14:paraId="487F4E5F" w14:textId="6BCF78FC" w:rsidR="00677645" w:rsidRPr="00870F11" w:rsidRDefault="00677645"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eastAsia="ja-JP"/>
        </w:rPr>
      </w:pPr>
      <w:r w:rsidRPr="00870F11">
        <w:rPr>
          <w:rFonts w:asciiTheme="majorHAnsi" w:eastAsia="MS Mincho" w:hAnsiTheme="majorHAnsi" w:cs="Times New Roman"/>
          <w:sz w:val="22"/>
          <w:szCs w:val="22"/>
          <w:lang w:eastAsia="ja-JP"/>
        </w:rPr>
        <w:t xml:space="preserve">When the WFD was implemented in </w:t>
      </w:r>
      <w:r w:rsidRPr="00870F11">
        <w:rPr>
          <w:rFonts w:asciiTheme="majorHAnsi" w:eastAsia="MS Mincho" w:hAnsiTheme="majorHAnsi" w:cs="Times New Roman"/>
          <w:b/>
          <w:sz w:val="22"/>
          <w:szCs w:val="22"/>
          <w:lang w:eastAsia="ja-JP"/>
        </w:rPr>
        <w:t>Romania</w:t>
      </w:r>
      <w:r w:rsidRPr="00870F11">
        <w:rPr>
          <w:rFonts w:asciiTheme="majorHAnsi" w:eastAsia="MS Mincho" w:hAnsiTheme="majorHAnsi" w:cs="Times New Roman"/>
          <w:sz w:val="22"/>
          <w:szCs w:val="22"/>
          <w:lang w:eastAsia="ja-JP"/>
        </w:rPr>
        <w:t xml:space="preserve"> the public was engaged at </w:t>
      </w:r>
      <w:r w:rsidRPr="00870F11">
        <w:rPr>
          <w:rFonts w:asciiTheme="majorHAnsi" w:eastAsia="MS Mincho" w:hAnsiTheme="majorHAnsi"/>
          <w:sz w:val="22"/>
          <w:szCs w:val="22"/>
          <w:lang w:eastAsia="ja-JP"/>
        </w:rPr>
        <w:t xml:space="preserve">different </w:t>
      </w:r>
      <w:r w:rsidRPr="00870F11">
        <w:rPr>
          <w:rFonts w:asciiTheme="majorHAnsi" w:eastAsia="MS Mincho" w:hAnsiTheme="majorHAnsi" w:cs="Times New Roman"/>
          <w:sz w:val="22"/>
          <w:szCs w:val="22"/>
          <w:lang w:eastAsia="ja-JP"/>
        </w:rPr>
        <w:t>level</w:t>
      </w:r>
      <w:r w:rsidRPr="00870F11">
        <w:rPr>
          <w:rFonts w:asciiTheme="majorHAnsi" w:eastAsia="MS Mincho" w:hAnsiTheme="majorHAnsi"/>
          <w:sz w:val="22"/>
          <w:szCs w:val="22"/>
          <w:lang w:eastAsia="ja-JP"/>
        </w:rPr>
        <w:t>s</w:t>
      </w:r>
      <w:r w:rsidRPr="00870F11">
        <w:rPr>
          <w:rFonts w:asciiTheme="majorHAnsi" w:eastAsia="MS Mincho" w:hAnsiTheme="majorHAnsi" w:cs="Times New Roman"/>
          <w:sz w:val="22"/>
          <w:szCs w:val="22"/>
          <w:lang w:eastAsia="ja-JP"/>
        </w:rPr>
        <w:t xml:space="preserve"> through the </w:t>
      </w:r>
      <w:r w:rsidRPr="00870F11">
        <w:rPr>
          <w:rFonts w:asciiTheme="majorHAnsi" w:eastAsia="MS Mincho" w:hAnsiTheme="majorHAnsi"/>
          <w:sz w:val="22"/>
          <w:szCs w:val="22"/>
          <w:lang w:eastAsia="ja-JP"/>
        </w:rPr>
        <w:t xml:space="preserve">11 </w:t>
      </w:r>
      <w:r w:rsidRPr="00870F11">
        <w:rPr>
          <w:rFonts w:asciiTheme="majorHAnsi" w:eastAsia="MS Mincho" w:hAnsiTheme="majorHAnsi" w:cs="Times New Roman"/>
          <w:sz w:val="22"/>
          <w:szCs w:val="22"/>
          <w:lang w:eastAsia="ja-JP"/>
        </w:rPr>
        <w:t xml:space="preserve">River Basin Committees </w:t>
      </w:r>
      <w:r w:rsidRPr="00870F11">
        <w:rPr>
          <w:rFonts w:asciiTheme="majorHAnsi" w:eastAsia="MS Mincho" w:hAnsiTheme="majorHAnsi"/>
          <w:sz w:val="22"/>
          <w:szCs w:val="22"/>
          <w:lang w:eastAsia="ja-JP"/>
        </w:rPr>
        <w:t>(</w:t>
      </w:r>
      <w:r w:rsidRPr="00870F11">
        <w:rPr>
          <w:rFonts w:asciiTheme="majorHAnsi" w:eastAsia="MS Mincho" w:hAnsiTheme="majorHAnsi" w:cs="Times New Roman"/>
          <w:sz w:val="22"/>
          <w:szCs w:val="22"/>
          <w:lang w:eastAsia="ja-JP"/>
        </w:rPr>
        <w:t xml:space="preserve">consultative </w:t>
      </w:r>
      <w:r w:rsidRPr="00870F11">
        <w:rPr>
          <w:rFonts w:asciiTheme="majorHAnsi" w:eastAsia="MS Mincho" w:hAnsiTheme="majorHAnsi"/>
          <w:sz w:val="22"/>
          <w:szCs w:val="22"/>
          <w:lang w:eastAsia="ja-JP"/>
        </w:rPr>
        <w:t>bodies)</w:t>
      </w:r>
      <w:r w:rsidRPr="00870F11">
        <w:rPr>
          <w:rFonts w:asciiTheme="majorHAnsi" w:eastAsia="MS Mincho" w:hAnsiTheme="majorHAnsi" w:cs="Times New Roman"/>
          <w:sz w:val="22"/>
          <w:szCs w:val="22"/>
          <w:lang w:eastAsia="ja-JP"/>
        </w:rPr>
        <w:t xml:space="preserve">. </w:t>
      </w:r>
      <w:r w:rsidRPr="00870F11">
        <w:rPr>
          <w:rFonts w:asciiTheme="majorHAnsi" w:eastAsia="MS Mincho" w:hAnsiTheme="majorHAnsi"/>
          <w:sz w:val="22"/>
          <w:szCs w:val="22"/>
          <w:lang w:eastAsia="ja-JP"/>
        </w:rPr>
        <w:t xml:space="preserve">The process </w:t>
      </w:r>
      <w:r w:rsidRPr="00870F11">
        <w:rPr>
          <w:rFonts w:asciiTheme="majorHAnsi" w:eastAsia="MS Mincho" w:hAnsiTheme="majorHAnsi" w:cs="Times New Roman"/>
          <w:sz w:val="22"/>
          <w:szCs w:val="22"/>
          <w:lang w:eastAsia="ja-JP"/>
        </w:rPr>
        <w:t xml:space="preserve">was based on guidelines which were developed </w:t>
      </w:r>
      <w:r w:rsidRPr="00870F11">
        <w:rPr>
          <w:rFonts w:asciiTheme="majorHAnsi" w:eastAsia="MS Mincho" w:hAnsiTheme="majorHAnsi"/>
          <w:sz w:val="22"/>
          <w:szCs w:val="22"/>
          <w:lang w:eastAsia="ja-JP"/>
        </w:rPr>
        <w:t>at</w:t>
      </w:r>
      <w:r w:rsidRPr="00870F11">
        <w:rPr>
          <w:rFonts w:asciiTheme="majorHAnsi" w:eastAsia="MS Mincho" w:hAnsiTheme="majorHAnsi" w:cs="Times New Roman"/>
          <w:sz w:val="22"/>
          <w:szCs w:val="22"/>
          <w:lang w:eastAsia="ja-JP"/>
        </w:rPr>
        <w:t xml:space="preserve"> the national level following the Common </w:t>
      </w:r>
      <w:r w:rsidR="00B9764F" w:rsidRPr="00870F11">
        <w:rPr>
          <w:rFonts w:asciiTheme="majorHAnsi" w:eastAsia="MS Mincho" w:hAnsiTheme="majorHAnsi" w:cs="Times New Roman"/>
          <w:sz w:val="22"/>
          <w:szCs w:val="22"/>
          <w:lang w:eastAsia="ja-JP"/>
        </w:rPr>
        <w:t>I</w:t>
      </w:r>
      <w:r w:rsidRPr="00870F11">
        <w:rPr>
          <w:rFonts w:asciiTheme="majorHAnsi" w:eastAsia="MS Mincho" w:hAnsiTheme="majorHAnsi" w:cs="Times New Roman"/>
          <w:sz w:val="22"/>
          <w:szCs w:val="22"/>
          <w:lang w:eastAsia="ja-JP"/>
        </w:rPr>
        <w:t xml:space="preserve">mplementation Strategy of the WFD and </w:t>
      </w:r>
      <w:r w:rsidR="000B4626" w:rsidRPr="00870F11">
        <w:rPr>
          <w:rFonts w:asciiTheme="majorHAnsi" w:eastAsia="MS Mincho" w:hAnsiTheme="majorHAnsi" w:cs="Times New Roman"/>
          <w:sz w:val="22"/>
          <w:szCs w:val="22"/>
          <w:lang w:eastAsia="ja-JP"/>
        </w:rPr>
        <w:t xml:space="preserve">the </w:t>
      </w:r>
      <w:r w:rsidRPr="00870F11">
        <w:rPr>
          <w:rFonts w:asciiTheme="majorHAnsi" w:eastAsia="MS Mincho" w:hAnsiTheme="majorHAnsi" w:cs="Times New Roman"/>
          <w:sz w:val="22"/>
          <w:szCs w:val="22"/>
          <w:lang w:eastAsia="ja-JP"/>
        </w:rPr>
        <w:t>Public Participation Strategy for t</w:t>
      </w:r>
      <w:r w:rsidRPr="00870F11">
        <w:rPr>
          <w:rFonts w:asciiTheme="majorHAnsi" w:eastAsia="MS Mincho" w:hAnsiTheme="majorHAnsi"/>
          <w:sz w:val="22"/>
          <w:szCs w:val="22"/>
          <w:lang w:eastAsia="ja-JP"/>
        </w:rPr>
        <w:t>he Danube River Basin District.</w:t>
      </w:r>
    </w:p>
    <w:p w14:paraId="56EE7737" w14:textId="2839B1CC" w:rsidR="00677645" w:rsidRPr="00870F11" w:rsidRDefault="00677645"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val="en-US" w:eastAsia="ja-JP"/>
        </w:rPr>
      </w:pPr>
      <w:r w:rsidRPr="00870F11">
        <w:rPr>
          <w:rFonts w:asciiTheme="majorHAnsi" w:eastAsia="MS Mincho" w:hAnsiTheme="majorHAnsi" w:cs="Times New Roman"/>
          <w:sz w:val="22"/>
          <w:szCs w:val="22"/>
          <w:lang w:eastAsia="ja-JP"/>
        </w:rPr>
        <w:t>According to the</w:t>
      </w:r>
      <w:r w:rsidR="00B9764F" w:rsidRPr="00870F11">
        <w:rPr>
          <w:rFonts w:asciiTheme="majorHAnsi" w:eastAsia="MS Mincho" w:hAnsiTheme="majorHAnsi" w:cs="Times New Roman"/>
          <w:sz w:val="22"/>
          <w:szCs w:val="22"/>
          <w:lang w:eastAsia="ja-JP"/>
        </w:rPr>
        <w:t xml:space="preserve"> International Commission for the Protection of the Danube River (</w:t>
      </w:r>
      <w:r w:rsidRPr="00870F11">
        <w:rPr>
          <w:rFonts w:asciiTheme="majorHAnsi" w:eastAsia="MS Mincho" w:hAnsiTheme="majorHAnsi" w:cs="Times New Roman"/>
          <w:sz w:val="22"/>
          <w:szCs w:val="22"/>
          <w:lang w:eastAsia="ja-JP"/>
        </w:rPr>
        <w:t>ICPDR</w:t>
      </w:r>
      <w:r w:rsidR="00B9764F" w:rsidRPr="00870F11">
        <w:rPr>
          <w:rFonts w:asciiTheme="majorHAnsi" w:eastAsia="MS Mincho" w:hAnsiTheme="majorHAnsi" w:cs="Times New Roman"/>
          <w:sz w:val="22"/>
          <w:szCs w:val="22"/>
          <w:lang w:eastAsia="ja-JP"/>
        </w:rPr>
        <w:t>)</w:t>
      </w:r>
      <w:r w:rsidRPr="00870F11">
        <w:rPr>
          <w:rFonts w:asciiTheme="majorHAnsi" w:eastAsia="MS Mincho" w:hAnsiTheme="majorHAnsi" w:cs="Times New Roman"/>
          <w:sz w:val="22"/>
          <w:szCs w:val="22"/>
          <w:lang w:eastAsia="ja-JP"/>
        </w:rPr>
        <w:t xml:space="preserve"> Operational Plan (2005-2010</w:t>
      </w:r>
      <w:r w:rsidRPr="00870F11">
        <w:rPr>
          <w:rFonts w:asciiTheme="majorHAnsi" w:eastAsia="MS Mincho" w:hAnsiTheme="majorHAnsi" w:cs="Times New Roman"/>
          <w:bCs/>
          <w:sz w:val="22"/>
          <w:szCs w:val="22"/>
          <w:lang w:eastAsia="ja-JP"/>
        </w:rPr>
        <w:t>)</w:t>
      </w:r>
      <w:r w:rsidR="000B4626" w:rsidRPr="00870F11">
        <w:rPr>
          <w:rFonts w:asciiTheme="majorHAnsi" w:eastAsia="MS Mincho" w:hAnsiTheme="majorHAnsi" w:cs="Times New Roman"/>
          <w:bCs/>
          <w:sz w:val="22"/>
          <w:szCs w:val="22"/>
          <w:lang w:eastAsia="ja-JP"/>
        </w:rPr>
        <w:t>,</w:t>
      </w:r>
      <w:r w:rsidRPr="00870F11">
        <w:rPr>
          <w:rFonts w:asciiTheme="majorHAnsi" w:eastAsia="MS Mincho" w:hAnsiTheme="majorHAnsi" w:cs="Times New Roman"/>
          <w:b/>
          <w:bCs/>
          <w:sz w:val="22"/>
          <w:szCs w:val="22"/>
          <w:lang w:eastAsia="ja-JP"/>
        </w:rPr>
        <w:t xml:space="preserve"> </w:t>
      </w:r>
      <w:r w:rsidRPr="00870F11">
        <w:rPr>
          <w:rFonts w:asciiTheme="majorHAnsi" w:eastAsia="MS Mincho" w:hAnsiTheme="majorHAnsi" w:cs="Times New Roman"/>
          <w:sz w:val="22"/>
          <w:szCs w:val="22"/>
          <w:lang w:eastAsia="ja-JP"/>
        </w:rPr>
        <w:t xml:space="preserve">the Ministry of Environment and Forests </w:t>
      </w:r>
      <w:r w:rsidRPr="00870F11">
        <w:rPr>
          <w:rFonts w:asciiTheme="majorHAnsi" w:eastAsia="TimesNewRoman" w:hAnsiTheme="majorHAnsi" w:cs="Times New Roman"/>
          <w:sz w:val="22"/>
          <w:szCs w:val="22"/>
          <w:lang w:eastAsia="ja-JP"/>
        </w:rPr>
        <w:t>and the National Administration “</w:t>
      </w:r>
      <w:proofErr w:type="spellStart"/>
      <w:r w:rsidRPr="00870F11">
        <w:rPr>
          <w:rFonts w:asciiTheme="majorHAnsi" w:eastAsia="TimesNewRoman" w:hAnsiTheme="majorHAnsi" w:cs="Times New Roman"/>
          <w:sz w:val="22"/>
          <w:szCs w:val="22"/>
          <w:lang w:eastAsia="ja-JP"/>
        </w:rPr>
        <w:t>Apele</w:t>
      </w:r>
      <w:proofErr w:type="spellEnd"/>
      <w:r w:rsidRPr="00870F11">
        <w:rPr>
          <w:rFonts w:asciiTheme="majorHAnsi" w:eastAsia="TimesNewRoman" w:hAnsiTheme="majorHAnsi" w:cs="Times New Roman"/>
          <w:sz w:val="22"/>
          <w:szCs w:val="22"/>
          <w:lang w:eastAsia="ja-JP"/>
        </w:rPr>
        <w:t xml:space="preserve"> </w:t>
      </w:r>
      <w:proofErr w:type="spellStart"/>
      <w:r w:rsidRPr="00870F11">
        <w:rPr>
          <w:rFonts w:asciiTheme="majorHAnsi" w:eastAsia="TimesNewRoman" w:hAnsiTheme="majorHAnsi" w:cs="Times New Roman"/>
          <w:sz w:val="22"/>
          <w:szCs w:val="22"/>
          <w:lang w:eastAsia="ja-JP"/>
        </w:rPr>
        <w:t>Romane</w:t>
      </w:r>
      <w:proofErr w:type="spellEnd"/>
      <w:r w:rsidRPr="00870F11">
        <w:rPr>
          <w:rFonts w:asciiTheme="majorHAnsi" w:eastAsia="TimesNewRoman" w:hAnsiTheme="majorHAnsi" w:cs="Times New Roman"/>
          <w:sz w:val="22"/>
          <w:szCs w:val="22"/>
          <w:lang w:eastAsia="ja-JP"/>
        </w:rPr>
        <w:t xml:space="preserve">” organised </w:t>
      </w:r>
      <w:r w:rsidRPr="00870F11">
        <w:rPr>
          <w:rFonts w:asciiTheme="majorHAnsi" w:eastAsia="MS Mincho" w:hAnsiTheme="majorHAnsi" w:cs="Times New Roman"/>
          <w:sz w:val="22"/>
          <w:szCs w:val="22"/>
          <w:lang w:eastAsia="ja-JP"/>
        </w:rPr>
        <w:t xml:space="preserve">public hearings </w:t>
      </w:r>
      <w:r w:rsidRPr="00870F11">
        <w:rPr>
          <w:rFonts w:asciiTheme="majorHAnsi" w:eastAsia="MS Mincho" w:hAnsiTheme="majorHAnsi"/>
          <w:sz w:val="22"/>
          <w:szCs w:val="22"/>
          <w:lang w:eastAsia="ja-JP"/>
        </w:rPr>
        <w:t>(</w:t>
      </w:r>
      <w:r w:rsidRPr="00870F11">
        <w:rPr>
          <w:rFonts w:asciiTheme="majorHAnsi" w:eastAsia="MS Mincho" w:hAnsiTheme="majorHAnsi" w:cs="Times New Roman"/>
          <w:sz w:val="22"/>
          <w:szCs w:val="22"/>
          <w:lang w:val="ro-RO" w:eastAsia="ja-JP"/>
        </w:rPr>
        <w:t>focussing on a specific target group of stakeholders, dependin</w:t>
      </w:r>
      <w:r w:rsidRPr="00870F11">
        <w:rPr>
          <w:rFonts w:asciiTheme="majorHAnsi" w:eastAsia="MS Mincho" w:hAnsiTheme="majorHAnsi"/>
          <w:sz w:val="22"/>
          <w:szCs w:val="22"/>
          <w:lang w:val="ro-RO" w:eastAsia="ja-JP"/>
        </w:rPr>
        <w:t>g on the issue under discussion)</w:t>
      </w:r>
      <w:r w:rsidRPr="00870F11">
        <w:rPr>
          <w:rFonts w:asciiTheme="majorHAnsi" w:eastAsia="MS Mincho" w:hAnsiTheme="majorHAnsi"/>
          <w:sz w:val="22"/>
          <w:szCs w:val="22"/>
          <w:lang w:eastAsia="ja-JP"/>
        </w:rPr>
        <w:t xml:space="preserve"> </w:t>
      </w:r>
      <w:r w:rsidRPr="00870F11">
        <w:rPr>
          <w:rFonts w:asciiTheme="majorHAnsi" w:eastAsia="MS Mincho" w:hAnsiTheme="majorHAnsi" w:cs="Times New Roman"/>
          <w:sz w:val="22"/>
          <w:szCs w:val="22"/>
          <w:lang w:eastAsia="ja-JP"/>
        </w:rPr>
        <w:t>at national and at the respective river basin administrative</w:t>
      </w:r>
      <w:r w:rsidRPr="00870F11">
        <w:rPr>
          <w:rFonts w:asciiTheme="majorHAnsi" w:eastAsia="MS Mincho" w:hAnsiTheme="majorHAnsi"/>
          <w:sz w:val="22"/>
          <w:szCs w:val="22"/>
          <w:lang w:eastAsia="ja-JP"/>
        </w:rPr>
        <w:t xml:space="preserve"> level</w:t>
      </w:r>
      <w:r w:rsidR="000B4626" w:rsidRPr="00870F11">
        <w:rPr>
          <w:rFonts w:asciiTheme="majorHAnsi" w:eastAsia="MS Mincho" w:hAnsiTheme="majorHAnsi"/>
          <w:sz w:val="22"/>
          <w:szCs w:val="22"/>
          <w:lang w:eastAsia="ja-JP"/>
        </w:rPr>
        <w:t>s</w:t>
      </w:r>
      <w:r w:rsidRPr="00870F11">
        <w:rPr>
          <w:rFonts w:asciiTheme="majorHAnsi" w:eastAsia="MS Mincho" w:hAnsiTheme="majorHAnsi"/>
          <w:sz w:val="22"/>
          <w:szCs w:val="22"/>
          <w:lang w:eastAsia="ja-JP"/>
        </w:rPr>
        <w:t xml:space="preserve">. </w:t>
      </w:r>
      <w:r w:rsidRPr="00870F11">
        <w:rPr>
          <w:rFonts w:asciiTheme="majorHAnsi" w:eastAsia="MS Mincho" w:hAnsiTheme="majorHAnsi" w:cs="Times New Roman"/>
          <w:sz w:val="22"/>
          <w:szCs w:val="22"/>
          <w:lang w:eastAsia="ja-JP"/>
        </w:rPr>
        <w:t>In addition, information material, such as leaflets, brochures, DVDs and questionnaires were developed and disseminated to all participants.</w:t>
      </w:r>
    </w:p>
    <w:p w14:paraId="1560579E" w14:textId="361C9E78" w:rsidR="00677645" w:rsidRPr="00870F11" w:rsidRDefault="00677645"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Calibri" w:hAnsiTheme="majorHAnsi" w:cs="Times New Roman"/>
          <w:sz w:val="22"/>
          <w:szCs w:val="22"/>
          <w:lang w:eastAsia="ja-JP"/>
        </w:rPr>
      </w:pPr>
      <w:r w:rsidRPr="00870F11">
        <w:rPr>
          <w:rFonts w:asciiTheme="majorHAnsi" w:eastAsia="Calibri" w:hAnsiTheme="majorHAnsi" w:cs="Times New Roman"/>
          <w:sz w:val="22"/>
          <w:szCs w:val="22"/>
          <w:lang w:eastAsia="ja-JP"/>
        </w:rPr>
        <w:t xml:space="preserve">At </w:t>
      </w:r>
      <w:r w:rsidR="00F543E3" w:rsidRPr="00870F11">
        <w:rPr>
          <w:rFonts w:asciiTheme="majorHAnsi" w:eastAsia="Calibri" w:hAnsiTheme="majorHAnsi" w:cs="Times New Roman"/>
          <w:sz w:val="22"/>
          <w:szCs w:val="22"/>
          <w:lang w:eastAsia="ja-JP"/>
        </w:rPr>
        <w:t xml:space="preserve">the </w:t>
      </w:r>
      <w:r w:rsidRPr="00870F11">
        <w:rPr>
          <w:rFonts w:asciiTheme="majorHAnsi" w:eastAsia="Calibri" w:hAnsiTheme="majorHAnsi" w:cs="Times New Roman"/>
          <w:sz w:val="22"/>
          <w:szCs w:val="22"/>
          <w:lang w:eastAsia="ja-JP"/>
        </w:rPr>
        <w:t>national level</w:t>
      </w:r>
      <w:r w:rsidR="00F543E3" w:rsidRPr="00870F11">
        <w:rPr>
          <w:rFonts w:asciiTheme="majorHAnsi" w:eastAsia="Calibri" w:hAnsiTheme="majorHAnsi" w:cs="Times New Roman"/>
          <w:sz w:val="22"/>
          <w:szCs w:val="22"/>
          <w:lang w:eastAsia="ja-JP"/>
        </w:rPr>
        <w:t>,</w:t>
      </w:r>
      <w:r w:rsidRPr="00870F11">
        <w:rPr>
          <w:rFonts w:asciiTheme="majorHAnsi" w:eastAsia="Calibri" w:hAnsiTheme="majorHAnsi" w:cs="Times New Roman"/>
          <w:sz w:val="22"/>
          <w:szCs w:val="22"/>
          <w:lang w:eastAsia="ja-JP"/>
        </w:rPr>
        <w:t xml:space="preserve"> 70 meetings were organised in the process of establishing the</w:t>
      </w:r>
      <w:r w:rsidR="00B9764F" w:rsidRPr="00870F11">
        <w:rPr>
          <w:rFonts w:asciiTheme="majorHAnsi" w:eastAsia="Calibri" w:hAnsiTheme="majorHAnsi" w:cs="Times New Roman"/>
          <w:sz w:val="22"/>
          <w:szCs w:val="22"/>
          <w:lang w:eastAsia="ja-JP"/>
        </w:rPr>
        <w:t xml:space="preserve"> River Basin Management Plans</w:t>
      </w:r>
      <w:r w:rsidRPr="00870F11">
        <w:rPr>
          <w:rFonts w:asciiTheme="majorHAnsi" w:eastAsia="Calibri" w:hAnsiTheme="majorHAnsi" w:cs="Times New Roman"/>
          <w:sz w:val="22"/>
          <w:szCs w:val="22"/>
          <w:lang w:eastAsia="ja-JP"/>
        </w:rPr>
        <w:t xml:space="preserve"> </w:t>
      </w:r>
      <w:r w:rsidR="00B9764F" w:rsidRPr="00870F11">
        <w:rPr>
          <w:rFonts w:asciiTheme="majorHAnsi" w:eastAsia="Calibri" w:hAnsiTheme="majorHAnsi" w:cs="Times New Roman"/>
          <w:sz w:val="22"/>
          <w:szCs w:val="22"/>
          <w:lang w:eastAsia="ja-JP"/>
        </w:rPr>
        <w:t>(RBMP)</w:t>
      </w:r>
      <w:r w:rsidRPr="00870F11">
        <w:rPr>
          <w:rFonts w:asciiTheme="majorHAnsi" w:eastAsia="Calibri" w:hAnsiTheme="majorHAnsi" w:cs="Times New Roman"/>
          <w:sz w:val="22"/>
          <w:szCs w:val="22"/>
          <w:lang w:eastAsia="ja-JP"/>
        </w:rPr>
        <w:t>. About 2400 representatives of relevant stakeholders participated; 1819 questionnaires regarding the RBMP were distributed to the main stakeh</w:t>
      </w:r>
      <w:r w:rsidR="00AD0180" w:rsidRPr="00870F11">
        <w:rPr>
          <w:rFonts w:asciiTheme="majorHAnsi" w:eastAsia="Calibri" w:hAnsiTheme="majorHAnsi" w:cs="Times New Roman"/>
          <w:sz w:val="22"/>
          <w:szCs w:val="22"/>
          <w:lang w:eastAsia="ja-JP"/>
        </w:rPr>
        <w:t>olders and water users and around 550</w:t>
      </w:r>
      <w:r w:rsidRPr="00870F11">
        <w:rPr>
          <w:rFonts w:asciiTheme="majorHAnsi" w:eastAsia="Calibri" w:hAnsiTheme="majorHAnsi" w:cs="Times New Roman"/>
          <w:sz w:val="22"/>
          <w:szCs w:val="22"/>
          <w:lang w:eastAsia="ja-JP"/>
        </w:rPr>
        <w:t xml:space="preserve"> </w:t>
      </w:r>
      <w:r w:rsidR="00AD0180" w:rsidRPr="00870F11">
        <w:rPr>
          <w:rFonts w:asciiTheme="majorHAnsi" w:eastAsia="Calibri" w:hAnsiTheme="majorHAnsi" w:cs="Times New Roman"/>
          <w:sz w:val="22"/>
          <w:szCs w:val="22"/>
          <w:lang w:eastAsia="ja-JP"/>
        </w:rPr>
        <w:t>were returned completed. Out of 270</w:t>
      </w:r>
      <w:r w:rsidRPr="00870F11">
        <w:rPr>
          <w:rFonts w:asciiTheme="majorHAnsi" w:eastAsia="Calibri" w:hAnsiTheme="majorHAnsi" w:cs="Times New Roman"/>
          <w:sz w:val="22"/>
          <w:szCs w:val="22"/>
          <w:lang w:eastAsia="ja-JP"/>
        </w:rPr>
        <w:t xml:space="preserve"> proposals</w:t>
      </w:r>
      <w:r w:rsidR="00AD0180" w:rsidRPr="00870F11">
        <w:rPr>
          <w:rFonts w:asciiTheme="majorHAnsi" w:eastAsia="Calibri" w:hAnsiTheme="majorHAnsi" w:cs="Times New Roman"/>
          <w:sz w:val="22"/>
          <w:szCs w:val="22"/>
          <w:lang w:eastAsia="ja-JP"/>
        </w:rPr>
        <w:t xml:space="preserve"> and comments received</w:t>
      </w:r>
      <w:r w:rsidR="00F543E3" w:rsidRPr="00870F11">
        <w:rPr>
          <w:rFonts w:asciiTheme="majorHAnsi" w:eastAsia="Calibri" w:hAnsiTheme="majorHAnsi" w:cs="Times New Roman"/>
          <w:sz w:val="22"/>
          <w:szCs w:val="22"/>
          <w:lang w:eastAsia="ja-JP"/>
        </w:rPr>
        <w:t>,</w:t>
      </w:r>
      <w:r w:rsidR="00AD0180" w:rsidRPr="00870F11">
        <w:rPr>
          <w:rFonts w:asciiTheme="majorHAnsi" w:eastAsia="Calibri" w:hAnsiTheme="majorHAnsi" w:cs="Times New Roman"/>
          <w:sz w:val="22"/>
          <w:szCs w:val="22"/>
          <w:lang w:eastAsia="ja-JP"/>
        </w:rPr>
        <w:t xml:space="preserve"> around 200</w:t>
      </w:r>
      <w:r w:rsidRPr="00870F11">
        <w:rPr>
          <w:rFonts w:asciiTheme="majorHAnsi" w:eastAsia="Calibri" w:hAnsiTheme="majorHAnsi" w:cs="Times New Roman"/>
          <w:sz w:val="22"/>
          <w:szCs w:val="22"/>
          <w:lang w:eastAsia="ja-JP"/>
        </w:rPr>
        <w:t xml:space="preserve"> were taken into consideration leading to an improvement of the RBMPs.</w:t>
      </w:r>
    </w:p>
    <w:p w14:paraId="16E3903E" w14:textId="77777777" w:rsidR="00AD0180" w:rsidRPr="00870F11" w:rsidRDefault="00AD0180"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Calibri" w:hAnsiTheme="majorHAnsi" w:cs="Times New Roman"/>
          <w:sz w:val="22"/>
          <w:szCs w:val="22"/>
          <w:lang w:eastAsia="ja-JP"/>
        </w:rPr>
      </w:pPr>
    </w:p>
    <w:p w14:paraId="1960B356" w14:textId="02F829C1" w:rsidR="00B9764F" w:rsidRPr="00870F11" w:rsidRDefault="00677645"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bCs/>
          <w:sz w:val="22"/>
          <w:szCs w:val="22"/>
          <w:lang w:eastAsia="ja-JP"/>
        </w:rPr>
      </w:pPr>
      <w:r w:rsidRPr="00870F11">
        <w:rPr>
          <w:rFonts w:asciiTheme="majorHAnsi" w:eastAsia="MS Mincho" w:hAnsiTheme="majorHAnsi" w:cs="Times New Roman"/>
          <w:bCs/>
          <w:sz w:val="22"/>
          <w:szCs w:val="22"/>
          <w:lang w:eastAsia="ja-JP"/>
        </w:rPr>
        <w:t xml:space="preserve">Main </w:t>
      </w:r>
      <w:r w:rsidR="00F543E3" w:rsidRPr="00870F11">
        <w:rPr>
          <w:rFonts w:asciiTheme="majorHAnsi" w:eastAsia="MS Mincho" w:hAnsiTheme="majorHAnsi" w:cs="Times New Roman"/>
          <w:bCs/>
          <w:sz w:val="22"/>
          <w:szCs w:val="22"/>
          <w:lang w:eastAsia="ja-JP"/>
        </w:rPr>
        <w:t>lessons learnt</w:t>
      </w:r>
      <w:r w:rsidRPr="00870F11">
        <w:rPr>
          <w:rFonts w:asciiTheme="majorHAnsi" w:eastAsia="MS Mincho" w:hAnsiTheme="majorHAnsi" w:cs="Times New Roman"/>
          <w:bCs/>
          <w:sz w:val="22"/>
          <w:szCs w:val="22"/>
          <w:lang w:eastAsia="ja-JP"/>
        </w:rPr>
        <w:t>:</w:t>
      </w:r>
    </w:p>
    <w:p w14:paraId="31E316C3" w14:textId="29F43C00" w:rsidR="00677645" w:rsidRPr="00870F11" w:rsidRDefault="00AD0180"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sz w:val="22"/>
          <w:szCs w:val="22"/>
          <w:lang w:eastAsia="ja-JP"/>
        </w:rPr>
      </w:pPr>
      <w:r w:rsidRPr="00870F11">
        <w:rPr>
          <w:rFonts w:asciiTheme="majorHAnsi" w:eastAsia="MS Mincho" w:hAnsiTheme="majorHAnsi" w:cs="Times New Roman"/>
          <w:sz w:val="22"/>
          <w:szCs w:val="22"/>
          <w:lang w:eastAsia="ja-JP"/>
        </w:rPr>
        <w:t>1. Better results can be achieved during a process of</w:t>
      </w:r>
      <w:r w:rsidR="00677645" w:rsidRPr="00870F11">
        <w:rPr>
          <w:rFonts w:asciiTheme="majorHAnsi" w:eastAsia="MS Mincho" w:hAnsiTheme="majorHAnsi" w:cs="Times New Roman"/>
          <w:sz w:val="22"/>
          <w:szCs w:val="22"/>
          <w:lang w:eastAsia="ja-JP"/>
        </w:rPr>
        <w:t xml:space="preserve"> public consultation if the number of interest groups is expanded according to the speci</w:t>
      </w:r>
      <w:r w:rsidR="00677645" w:rsidRPr="00870F11">
        <w:rPr>
          <w:rFonts w:asciiTheme="majorHAnsi" w:eastAsia="MS Mincho" w:hAnsiTheme="majorHAnsi"/>
          <w:sz w:val="22"/>
          <w:szCs w:val="22"/>
          <w:lang w:eastAsia="ja-JP"/>
        </w:rPr>
        <w:t>fic thematic problems;</w:t>
      </w:r>
    </w:p>
    <w:p w14:paraId="6FECF6AD" w14:textId="653CD883" w:rsidR="00677645" w:rsidRPr="00870F11" w:rsidRDefault="00AD0180"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sz w:val="22"/>
          <w:szCs w:val="22"/>
          <w:lang w:eastAsia="ja-JP"/>
        </w:rPr>
      </w:pPr>
      <w:r w:rsidRPr="00870F11">
        <w:rPr>
          <w:rFonts w:asciiTheme="majorHAnsi" w:eastAsia="MS Mincho" w:hAnsiTheme="majorHAnsi" w:cs="Times New Roman"/>
          <w:sz w:val="22"/>
          <w:szCs w:val="22"/>
          <w:lang w:eastAsia="ja-JP"/>
        </w:rPr>
        <w:t xml:space="preserve">2. </w:t>
      </w:r>
      <w:r w:rsidR="00677645" w:rsidRPr="00870F11">
        <w:rPr>
          <w:rFonts w:asciiTheme="majorHAnsi" w:eastAsia="MS Mincho" w:hAnsiTheme="majorHAnsi" w:cs="Times New Roman"/>
          <w:sz w:val="22"/>
          <w:szCs w:val="22"/>
          <w:lang w:eastAsia="ja-JP"/>
        </w:rPr>
        <w:t>The tools used in the</w:t>
      </w:r>
      <w:r w:rsidRPr="00870F11">
        <w:rPr>
          <w:rFonts w:asciiTheme="majorHAnsi" w:eastAsia="MS Mincho" w:hAnsiTheme="majorHAnsi" w:cs="Times New Roman"/>
          <w:sz w:val="22"/>
          <w:szCs w:val="22"/>
          <w:lang w:eastAsia="ja-JP"/>
        </w:rPr>
        <w:t xml:space="preserve"> public</w:t>
      </w:r>
      <w:r w:rsidR="00677645" w:rsidRPr="00870F11">
        <w:rPr>
          <w:rFonts w:asciiTheme="majorHAnsi" w:eastAsia="MS Mincho" w:hAnsiTheme="majorHAnsi" w:cs="Times New Roman"/>
          <w:sz w:val="22"/>
          <w:szCs w:val="22"/>
          <w:lang w:eastAsia="ja-JP"/>
        </w:rPr>
        <w:t xml:space="preserve"> </w:t>
      </w:r>
      <w:r w:rsidR="00677645" w:rsidRPr="00870F11">
        <w:rPr>
          <w:rFonts w:asciiTheme="majorHAnsi" w:eastAsia="MS Mincho" w:hAnsiTheme="majorHAnsi"/>
          <w:sz w:val="22"/>
          <w:szCs w:val="22"/>
          <w:lang w:eastAsia="ja-JP"/>
        </w:rPr>
        <w:t xml:space="preserve">participation </w:t>
      </w:r>
      <w:r w:rsidR="00677645" w:rsidRPr="00870F11">
        <w:rPr>
          <w:rFonts w:asciiTheme="majorHAnsi" w:eastAsia="MS Mincho" w:hAnsiTheme="majorHAnsi" w:cs="Times New Roman"/>
          <w:sz w:val="22"/>
          <w:szCs w:val="22"/>
          <w:lang w:eastAsia="ja-JP"/>
        </w:rPr>
        <w:t>process need to be adequate in order to engag</w:t>
      </w:r>
      <w:r w:rsidR="00677645" w:rsidRPr="00870F11">
        <w:rPr>
          <w:rFonts w:asciiTheme="majorHAnsi" w:eastAsia="MS Mincho" w:hAnsiTheme="majorHAnsi"/>
          <w:sz w:val="22"/>
          <w:szCs w:val="22"/>
          <w:lang w:eastAsia="ja-JP"/>
        </w:rPr>
        <w:t>e specific target groups;</w:t>
      </w:r>
    </w:p>
    <w:p w14:paraId="70C041C2" w14:textId="5DD5F62B" w:rsidR="00677645" w:rsidRPr="00870F11" w:rsidRDefault="00AD0180"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sz w:val="22"/>
          <w:szCs w:val="22"/>
          <w:lang w:eastAsia="ja-JP"/>
        </w:rPr>
      </w:pPr>
      <w:r w:rsidRPr="00870F11">
        <w:rPr>
          <w:rFonts w:asciiTheme="majorHAnsi" w:eastAsia="MS Mincho" w:hAnsiTheme="majorHAnsi"/>
          <w:sz w:val="22"/>
          <w:szCs w:val="22"/>
          <w:lang w:eastAsia="ja-JP"/>
        </w:rPr>
        <w:t xml:space="preserve">3. </w:t>
      </w:r>
      <w:r w:rsidR="00677645" w:rsidRPr="00870F11">
        <w:rPr>
          <w:rFonts w:asciiTheme="majorHAnsi" w:eastAsia="MS Mincho" w:hAnsiTheme="majorHAnsi"/>
          <w:sz w:val="22"/>
          <w:szCs w:val="22"/>
          <w:lang w:eastAsia="ja-JP"/>
        </w:rPr>
        <w:t xml:space="preserve">Non-technical language is needed when addressing the general public; </w:t>
      </w:r>
    </w:p>
    <w:p w14:paraId="1AA79382" w14:textId="05668185" w:rsidR="00677645" w:rsidRPr="00870F11" w:rsidRDefault="00AC4B3A"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sz w:val="22"/>
          <w:szCs w:val="22"/>
          <w:lang w:eastAsia="ja-JP"/>
        </w:rPr>
      </w:pPr>
      <w:r w:rsidRPr="00870F11">
        <w:rPr>
          <w:rFonts w:asciiTheme="majorHAnsi" w:eastAsia="MS Mincho" w:hAnsiTheme="majorHAnsi" w:cs="Times New Roman"/>
          <w:sz w:val="22"/>
          <w:szCs w:val="22"/>
          <w:lang w:eastAsia="ja-JP"/>
        </w:rPr>
        <w:t xml:space="preserve">4. </w:t>
      </w:r>
      <w:r w:rsidR="00677645" w:rsidRPr="00870F11">
        <w:rPr>
          <w:rFonts w:asciiTheme="majorHAnsi" w:eastAsia="MS Mincho" w:hAnsiTheme="majorHAnsi" w:cs="Times New Roman"/>
          <w:sz w:val="22"/>
          <w:szCs w:val="22"/>
          <w:lang w:eastAsia="ja-JP"/>
        </w:rPr>
        <w:t>Close contact between the decision-makers and key stakeholders, NGOs</w:t>
      </w:r>
      <w:r w:rsidR="00677645" w:rsidRPr="00870F11">
        <w:rPr>
          <w:rFonts w:asciiTheme="majorHAnsi" w:eastAsia="TimesNewRoman" w:hAnsiTheme="majorHAnsi" w:cs="Times New Roman"/>
          <w:sz w:val="22"/>
          <w:szCs w:val="22"/>
          <w:lang w:eastAsia="ja-JP"/>
        </w:rPr>
        <w:t xml:space="preserve"> </w:t>
      </w:r>
      <w:r w:rsidR="00677645" w:rsidRPr="00870F11">
        <w:rPr>
          <w:rFonts w:asciiTheme="majorHAnsi" w:eastAsia="MS Mincho" w:hAnsiTheme="majorHAnsi" w:cs="Times New Roman"/>
          <w:sz w:val="22"/>
          <w:szCs w:val="22"/>
          <w:lang w:eastAsia="ja-JP"/>
        </w:rPr>
        <w:t>and the broad public</w:t>
      </w:r>
      <w:r w:rsidR="00677645" w:rsidRPr="00870F11">
        <w:rPr>
          <w:rFonts w:asciiTheme="majorHAnsi" w:eastAsia="MS Mincho" w:hAnsiTheme="majorHAnsi"/>
          <w:sz w:val="22"/>
          <w:szCs w:val="22"/>
          <w:lang w:eastAsia="ja-JP"/>
        </w:rPr>
        <w:t xml:space="preserve"> is </w:t>
      </w:r>
      <w:r w:rsidRPr="00870F11">
        <w:rPr>
          <w:rFonts w:asciiTheme="majorHAnsi" w:eastAsia="MS Mincho" w:hAnsiTheme="majorHAnsi"/>
          <w:sz w:val="22"/>
          <w:szCs w:val="22"/>
          <w:lang w:eastAsia="ja-JP"/>
        </w:rPr>
        <w:t>important</w:t>
      </w:r>
      <w:r w:rsidR="00677645" w:rsidRPr="00870F11">
        <w:rPr>
          <w:rFonts w:asciiTheme="majorHAnsi" w:eastAsia="MS Mincho" w:hAnsiTheme="majorHAnsi"/>
          <w:sz w:val="22"/>
          <w:szCs w:val="22"/>
          <w:lang w:eastAsia="ja-JP"/>
        </w:rPr>
        <w:t xml:space="preserve"> during the entire cycle of </w:t>
      </w:r>
      <w:r w:rsidR="00F543E3" w:rsidRPr="00870F11">
        <w:rPr>
          <w:rFonts w:asciiTheme="majorHAnsi" w:eastAsia="MS Mincho" w:hAnsiTheme="majorHAnsi"/>
          <w:sz w:val="22"/>
          <w:szCs w:val="22"/>
          <w:lang w:eastAsia="ja-JP"/>
        </w:rPr>
        <w:t>definition of the Plans</w:t>
      </w:r>
      <w:r w:rsidR="00677645" w:rsidRPr="00870F11">
        <w:rPr>
          <w:rFonts w:asciiTheme="majorHAnsi" w:eastAsia="MS Mincho" w:hAnsiTheme="majorHAnsi"/>
          <w:sz w:val="22"/>
          <w:szCs w:val="22"/>
          <w:lang w:eastAsia="ja-JP"/>
        </w:rPr>
        <w:t>;</w:t>
      </w:r>
    </w:p>
    <w:p w14:paraId="29D2A896" w14:textId="423A04FE" w:rsidR="00677645" w:rsidRPr="00870F11" w:rsidRDefault="00AC4B3A"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eastAsia="ja-JP"/>
        </w:rPr>
      </w:pPr>
      <w:r w:rsidRPr="00870F11">
        <w:rPr>
          <w:rFonts w:asciiTheme="majorHAnsi" w:eastAsia="MS Mincho" w:hAnsiTheme="majorHAnsi" w:cs="Times New Roman"/>
          <w:sz w:val="22"/>
          <w:szCs w:val="22"/>
          <w:lang w:eastAsia="ja-JP"/>
        </w:rPr>
        <w:t xml:space="preserve">5. </w:t>
      </w:r>
      <w:r w:rsidR="00677645" w:rsidRPr="00870F11">
        <w:rPr>
          <w:rFonts w:asciiTheme="majorHAnsi" w:eastAsia="MS Mincho" w:hAnsiTheme="majorHAnsi" w:cs="Times New Roman"/>
          <w:sz w:val="22"/>
          <w:szCs w:val="22"/>
          <w:lang w:eastAsia="ja-JP"/>
        </w:rPr>
        <w:t xml:space="preserve">Adequate financial resources </w:t>
      </w:r>
      <w:r w:rsidRPr="00870F11">
        <w:rPr>
          <w:rFonts w:asciiTheme="majorHAnsi" w:eastAsia="MS Mincho" w:hAnsiTheme="majorHAnsi" w:cs="Times New Roman"/>
          <w:sz w:val="22"/>
          <w:szCs w:val="22"/>
          <w:lang w:eastAsia="ja-JP"/>
        </w:rPr>
        <w:t>should be secured for</w:t>
      </w:r>
      <w:r w:rsidR="00677645" w:rsidRPr="00870F11">
        <w:rPr>
          <w:rFonts w:asciiTheme="majorHAnsi" w:eastAsia="MS Mincho" w:hAnsiTheme="majorHAnsi"/>
          <w:sz w:val="22"/>
          <w:szCs w:val="22"/>
          <w:lang w:eastAsia="ja-JP"/>
        </w:rPr>
        <w:t xml:space="preserve"> the promotion of the process via local/regional and national media.</w:t>
      </w:r>
      <w:r w:rsidR="00677645" w:rsidRPr="00870F11">
        <w:rPr>
          <w:rFonts w:asciiTheme="majorHAnsi" w:eastAsia="MS Mincho" w:hAnsiTheme="majorHAnsi" w:cs="Times New Roman"/>
          <w:sz w:val="22"/>
          <w:szCs w:val="22"/>
          <w:lang w:eastAsia="ja-JP"/>
        </w:rPr>
        <w:t xml:space="preserve"> </w:t>
      </w:r>
    </w:p>
    <w:p w14:paraId="39ABBFA5" w14:textId="25F69794" w:rsidR="00137A6D" w:rsidRPr="00870F11" w:rsidRDefault="00137A6D" w:rsidP="00B9764F">
      <w:pPr>
        <w:pBdr>
          <w:top w:val="single" w:sz="4" w:space="1" w:color="auto"/>
          <w:left w:val="single" w:sz="4" w:space="4" w:color="auto"/>
          <w:bottom w:val="single" w:sz="4" w:space="1" w:color="auto"/>
          <w:right w:val="single" w:sz="4" w:space="4" w:color="auto"/>
        </w:pBdr>
        <w:shd w:val="clear" w:color="auto" w:fill="A6A6A6"/>
        <w:autoSpaceDE w:val="0"/>
        <w:autoSpaceDN w:val="0"/>
        <w:adjustRightInd w:val="0"/>
        <w:rPr>
          <w:rFonts w:asciiTheme="majorHAnsi" w:eastAsia="MS Mincho" w:hAnsiTheme="majorHAnsi" w:cs="Times New Roman"/>
          <w:sz w:val="22"/>
          <w:szCs w:val="22"/>
          <w:lang w:eastAsia="ja-JP"/>
        </w:rPr>
      </w:pPr>
      <w:r w:rsidRPr="00870F11">
        <w:rPr>
          <w:rFonts w:asciiTheme="majorHAnsi" w:eastAsia="MS Mincho" w:hAnsiTheme="majorHAnsi" w:cs="Times New Roman"/>
          <w:sz w:val="22"/>
          <w:szCs w:val="22"/>
          <w:lang w:eastAsia="ja-JP"/>
        </w:rPr>
        <w:t>The outcomes of this process were taken into account when defining the targets under the Protocol.</w:t>
      </w:r>
    </w:p>
    <w:p w14:paraId="1F6FB361" w14:textId="77777777" w:rsidR="00677645" w:rsidRPr="00870F11" w:rsidRDefault="00677645" w:rsidP="00B05289">
      <w:pPr>
        <w:rPr>
          <w:rFonts w:asciiTheme="majorHAnsi" w:hAnsiTheme="majorHAnsi"/>
          <w:sz w:val="22"/>
          <w:szCs w:val="22"/>
        </w:rPr>
      </w:pPr>
    </w:p>
    <w:p w14:paraId="47E1D57F" w14:textId="1A323879" w:rsidR="004E045E" w:rsidRPr="00870F11" w:rsidRDefault="00A578E8" w:rsidP="00B05289">
      <w:pPr>
        <w:rPr>
          <w:rFonts w:asciiTheme="majorHAnsi" w:hAnsiTheme="majorHAnsi"/>
          <w:sz w:val="22"/>
          <w:szCs w:val="22"/>
        </w:rPr>
      </w:pPr>
      <w:r w:rsidRPr="00870F11">
        <w:rPr>
          <w:rFonts w:asciiTheme="majorHAnsi" w:hAnsiTheme="majorHAnsi"/>
          <w:sz w:val="22"/>
          <w:szCs w:val="22"/>
        </w:rPr>
        <w:t>A potential challenge for an effective public particip</w:t>
      </w:r>
      <w:r w:rsidR="00960C58" w:rsidRPr="00870F11">
        <w:rPr>
          <w:rFonts w:asciiTheme="majorHAnsi" w:hAnsiTheme="majorHAnsi"/>
          <w:sz w:val="22"/>
          <w:szCs w:val="22"/>
        </w:rPr>
        <w:t xml:space="preserve">ation procedure may be that the </w:t>
      </w:r>
      <w:r w:rsidRPr="00870F11">
        <w:rPr>
          <w:rFonts w:asciiTheme="majorHAnsi" w:hAnsiTheme="majorHAnsi"/>
          <w:sz w:val="22"/>
          <w:szCs w:val="22"/>
        </w:rPr>
        <w:t xml:space="preserve">public shows low interest to participate. Another challenge may be that certain participants may attempt to hamper, </w:t>
      </w:r>
      <w:r w:rsidR="00633BFB" w:rsidRPr="00870F11">
        <w:rPr>
          <w:rFonts w:asciiTheme="majorHAnsi" w:hAnsiTheme="majorHAnsi"/>
          <w:sz w:val="22"/>
          <w:szCs w:val="22"/>
        </w:rPr>
        <w:t xml:space="preserve">disturb or delay the process. </w:t>
      </w:r>
      <w:r w:rsidR="009434D2" w:rsidRPr="00870F11">
        <w:rPr>
          <w:rFonts w:asciiTheme="majorHAnsi" w:hAnsiTheme="majorHAnsi"/>
          <w:sz w:val="22"/>
          <w:szCs w:val="22"/>
        </w:rPr>
        <w:t xml:space="preserve">Such challenges may be due to </w:t>
      </w:r>
      <w:r w:rsidR="00633BFB" w:rsidRPr="00870F11">
        <w:rPr>
          <w:rFonts w:asciiTheme="majorHAnsi" w:hAnsiTheme="majorHAnsi"/>
          <w:sz w:val="22"/>
          <w:szCs w:val="22"/>
        </w:rPr>
        <w:t xml:space="preserve">a lack of trust </w:t>
      </w:r>
      <w:r w:rsidR="009434D2" w:rsidRPr="00870F11">
        <w:rPr>
          <w:rFonts w:asciiTheme="majorHAnsi" w:hAnsiTheme="majorHAnsi"/>
          <w:sz w:val="22"/>
          <w:szCs w:val="22"/>
        </w:rPr>
        <w:t>by those stakeholders in the public authorities or possibly</w:t>
      </w:r>
      <w:r w:rsidR="00633BFB" w:rsidRPr="00870F11">
        <w:rPr>
          <w:rFonts w:asciiTheme="majorHAnsi" w:hAnsiTheme="majorHAnsi"/>
          <w:sz w:val="22"/>
          <w:szCs w:val="22"/>
        </w:rPr>
        <w:t xml:space="preserve"> </w:t>
      </w:r>
      <w:r w:rsidR="00247641" w:rsidRPr="00870F11">
        <w:rPr>
          <w:rFonts w:asciiTheme="majorHAnsi" w:hAnsiTheme="majorHAnsi"/>
          <w:sz w:val="22"/>
          <w:szCs w:val="22"/>
        </w:rPr>
        <w:t xml:space="preserve">due to </w:t>
      </w:r>
      <w:r w:rsidR="00633BFB" w:rsidRPr="00870F11">
        <w:rPr>
          <w:rFonts w:asciiTheme="majorHAnsi" w:hAnsiTheme="majorHAnsi"/>
          <w:sz w:val="22"/>
          <w:szCs w:val="22"/>
        </w:rPr>
        <w:t>social problems between different groups of stakeholders or</w:t>
      </w:r>
      <w:r w:rsidR="009434D2" w:rsidRPr="00870F11">
        <w:rPr>
          <w:rFonts w:asciiTheme="majorHAnsi" w:hAnsiTheme="majorHAnsi"/>
          <w:sz w:val="22"/>
          <w:szCs w:val="22"/>
        </w:rPr>
        <w:t xml:space="preserve">, in isolated cases, because of the individual’s own personal behaviour. The </w:t>
      </w:r>
      <w:proofErr w:type="spellStart"/>
      <w:r w:rsidR="00E3663C" w:rsidRPr="00870F11">
        <w:rPr>
          <w:rFonts w:asciiTheme="majorHAnsi" w:hAnsiTheme="majorHAnsi"/>
          <w:sz w:val="22"/>
          <w:szCs w:val="22"/>
        </w:rPr>
        <w:t>HarmoniCOP</w:t>
      </w:r>
      <w:proofErr w:type="spellEnd"/>
      <w:r w:rsidR="00E3663C" w:rsidRPr="00870F11">
        <w:rPr>
          <w:rStyle w:val="FootnoteReference"/>
          <w:rFonts w:asciiTheme="majorHAnsi" w:hAnsiTheme="majorHAnsi"/>
          <w:sz w:val="22"/>
          <w:szCs w:val="22"/>
        </w:rPr>
        <w:footnoteReference w:id="34"/>
      </w:r>
      <w:r w:rsidR="009434D2" w:rsidRPr="00870F11">
        <w:rPr>
          <w:rFonts w:asciiTheme="majorHAnsi" w:hAnsiTheme="majorHAnsi"/>
          <w:sz w:val="22"/>
          <w:szCs w:val="22"/>
        </w:rPr>
        <w:t xml:space="preserve"> provides useful guidance on how to deal with such problems arising during the public participation process.</w:t>
      </w:r>
    </w:p>
    <w:p w14:paraId="495084E0" w14:textId="77777777" w:rsidR="00C73428" w:rsidRPr="00870F11" w:rsidRDefault="00B75A87" w:rsidP="003224F1">
      <w:pPr>
        <w:pStyle w:val="Heading3"/>
        <w:ind w:left="709"/>
        <w:rPr>
          <w:sz w:val="22"/>
          <w:szCs w:val="22"/>
        </w:rPr>
      </w:pPr>
      <w:bookmarkStart w:id="25" w:name="_Toc359829306"/>
      <w:r w:rsidRPr="00870F11">
        <w:rPr>
          <w:sz w:val="22"/>
          <w:szCs w:val="22"/>
        </w:rPr>
        <w:t>d)</w:t>
      </w:r>
      <w:r w:rsidRPr="00870F11">
        <w:rPr>
          <w:sz w:val="22"/>
          <w:szCs w:val="22"/>
        </w:rPr>
        <w:tab/>
      </w:r>
      <w:r w:rsidR="00C73428" w:rsidRPr="00870F11">
        <w:rPr>
          <w:sz w:val="22"/>
          <w:szCs w:val="22"/>
        </w:rPr>
        <w:t>Taking the Outcomes of Public Participation into Account and Publishing of Final Documents</w:t>
      </w:r>
      <w:bookmarkEnd w:id="25"/>
    </w:p>
    <w:p w14:paraId="31066E20" w14:textId="77777777" w:rsidR="00B75A87" w:rsidRPr="00870F11" w:rsidRDefault="00B75A87" w:rsidP="00B75A87">
      <w:pPr>
        <w:rPr>
          <w:rFonts w:asciiTheme="majorHAnsi" w:hAnsiTheme="majorHAnsi"/>
          <w:color w:val="FF0000"/>
          <w:sz w:val="22"/>
          <w:szCs w:val="22"/>
        </w:rPr>
      </w:pPr>
    </w:p>
    <w:p w14:paraId="5EBB98EA" w14:textId="3872D382" w:rsidR="00C82E25" w:rsidRPr="00870F11" w:rsidRDefault="00F543E3" w:rsidP="00C82E25">
      <w:pPr>
        <w:jc w:val="both"/>
        <w:rPr>
          <w:rFonts w:asciiTheme="majorHAnsi" w:hAnsiTheme="majorHAnsi" w:cs="Calibri"/>
          <w:sz w:val="22"/>
          <w:szCs w:val="22"/>
        </w:rPr>
      </w:pPr>
      <w:r w:rsidRPr="00870F11">
        <w:rPr>
          <w:rFonts w:asciiTheme="majorHAnsi" w:hAnsiTheme="majorHAnsi" w:cs="Calibri"/>
          <w:sz w:val="22"/>
          <w:szCs w:val="22"/>
        </w:rPr>
        <w:lastRenderedPageBreak/>
        <w:t>T</w:t>
      </w:r>
      <w:r w:rsidR="007F7E7B" w:rsidRPr="00870F11">
        <w:rPr>
          <w:rFonts w:asciiTheme="majorHAnsi" w:hAnsiTheme="majorHAnsi" w:cs="Calibri"/>
          <w:sz w:val="22"/>
          <w:szCs w:val="22"/>
        </w:rPr>
        <w:t>ak</w:t>
      </w:r>
      <w:r w:rsidRPr="00870F11">
        <w:rPr>
          <w:rFonts w:asciiTheme="majorHAnsi" w:hAnsiTheme="majorHAnsi" w:cs="Calibri"/>
          <w:sz w:val="22"/>
          <w:szCs w:val="22"/>
        </w:rPr>
        <w:t>ing</w:t>
      </w:r>
      <w:r w:rsidR="007F7E7B" w:rsidRPr="00870F11">
        <w:rPr>
          <w:rFonts w:asciiTheme="majorHAnsi" w:hAnsiTheme="majorHAnsi" w:cs="Calibri"/>
          <w:sz w:val="22"/>
          <w:szCs w:val="22"/>
        </w:rPr>
        <w:t xml:space="preserve"> into due account</w:t>
      </w:r>
      <w:r w:rsidR="00BA78C7" w:rsidRPr="00870F11">
        <w:rPr>
          <w:rFonts w:asciiTheme="majorHAnsi" w:hAnsiTheme="majorHAnsi" w:cs="Calibri"/>
          <w:sz w:val="22"/>
          <w:szCs w:val="22"/>
        </w:rPr>
        <w:t xml:space="preserve"> the outcomes of public participation</w:t>
      </w:r>
      <w:r w:rsidR="005F4D9F" w:rsidRPr="00870F11">
        <w:rPr>
          <w:rFonts w:asciiTheme="majorHAnsi" w:hAnsiTheme="majorHAnsi" w:cs="Calibri"/>
          <w:sz w:val="22"/>
          <w:szCs w:val="22"/>
        </w:rPr>
        <w:t xml:space="preserve"> is a binding legal requirement</w:t>
      </w:r>
      <w:r w:rsidR="00BA78C7" w:rsidRPr="00870F11">
        <w:rPr>
          <w:rStyle w:val="FootnoteReference"/>
          <w:rFonts w:asciiTheme="majorHAnsi" w:hAnsiTheme="majorHAnsi" w:cs="Calibri"/>
          <w:sz w:val="22"/>
          <w:szCs w:val="22"/>
        </w:rPr>
        <w:footnoteReference w:id="35"/>
      </w:r>
      <w:r w:rsidR="00BA78C7" w:rsidRPr="00870F11">
        <w:rPr>
          <w:rFonts w:asciiTheme="majorHAnsi" w:hAnsiTheme="majorHAnsi" w:cs="Calibri"/>
          <w:sz w:val="22"/>
          <w:szCs w:val="22"/>
        </w:rPr>
        <w:t xml:space="preserve">. </w:t>
      </w:r>
      <w:r w:rsidR="00284B78" w:rsidRPr="00870F11">
        <w:rPr>
          <w:rFonts w:asciiTheme="majorHAnsi" w:hAnsiTheme="majorHAnsi" w:cs="Calibri"/>
          <w:sz w:val="22"/>
          <w:szCs w:val="22"/>
        </w:rPr>
        <w:t xml:space="preserve">The </w:t>
      </w:r>
      <w:r w:rsidR="00C82E25" w:rsidRPr="00870F11">
        <w:rPr>
          <w:rFonts w:asciiTheme="majorHAnsi" w:hAnsiTheme="majorHAnsi" w:cs="Calibri"/>
          <w:sz w:val="22"/>
          <w:szCs w:val="22"/>
        </w:rPr>
        <w:t>different comments, views and suggestions have to be taken into account in order to make a real difference within the decision-making process</w:t>
      </w:r>
      <w:r w:rsidR="00242CA9" w:rsidRPr="00870F11">
        <w:rPr>
          <w:rStyle w:val="FootnoteReference"/>
          <w:rFonts w:asciiTheme="majorHAnsi" w:hAnsiTheme="majorHAnsi" w:cs="Calibri"/>
          <w:sz w:val="22"/>
          <w:szCs w:val="22"/>
        </w:rPr>
        <w:footnoteReference w:id="36"/>
      </w:r>
      <w:r w:rsidR="00C82E25" w:rsidRPr="00870F11">
        <w:rPr>
          <w:rFonts w:asciiTheme="majorHAnsi" w:hAnsiTheme="majorHAnsi" w:cs="Calibri"/>
          <w:sz w:val="22"/>
          <w:szCs w:val="22"/>
        </w:rPr>
        <w:t>.</w:t>
      </w:r>
      <w:r w:rsidR="00242CA9" w:rsidRPr="00870F11">
        <w:rPr>
          <w:rFonts w:asciiTheme="majorHAnsi" w:hAnsiTheme="majorHAnsi" w:cs="Calibri"/>
          <w:sz w:val="22"/>
          <w:szCs w:val="22"/>
        </w:rPr>
        <w:t xml:space="preserve"> </w:t>
      </w:r>
      <w:r w:rsidR="00284B78" w:rsidRPr="00870F11">
        <w:rPr>
          <w:rFonts w:asciiTheme="majorHAnsi" w:hAnsiTheme="majorHAnsi" w:cs="Calibri"/>
          <w:sz w:val="22"/>
          <w:szCs w:val="22"/>
        </w:rPr>
        <w:t xml:space="preserve">This has to be planned for once the involvement of all stakeholders has been concluded. </w:t>
      </w:r>
      <w:r w:rsidR="00242CA9" w:rsidRPr="00870F11">
        <w:rPr>
          <w:rFonts w:asciiTheme="majorHAnsi" w:hAnsiTheme="majorHAnsi" w:cs="Calibri"/>
          <w:sz w:val="22"/>
          <w:szCs w:val="22"/>
        </w:rPr>
        <w:t xml:space="preserve">It is the responsibility of the competent public authority to </w:t>
      </w:r>
      <w:r w:rsidR="001106AE" w:rsidRPr="00870F11">
        <w:rPr>
          <w:rFonts w:asciiTheme="majorHAnsi" w:hAnsiTheme="majorHAnsi" w:cs="Calibri"/>
          <w:sz w:val="22"/>
          <w:szCs w:val="22"/>
        </w:rPr>
        <w:t xml:space="preserve">do this in a non-discriminatory and fair way. </w:t>
      </w:r>
    </w:p>
    <w:p w14:paraId="5DE63A4C" w14:textId="77777777" w:rsidR="00C82E25" w:rsidRPr="00870F11" w:rsidRDefault="00C82E25" w:rsidP="00284B78">
      <w:pPr>
        <w:jc w:val="both"/>
        <w:rPr>
          <w:rFonts w:asciiTheme="majorHAnsi" w:hAnsiTheme="majorHAnsi" w:cs="Calibri"/>
          <w:sz w:val="22"/>
          <w:szCs w:val="22"/>
        </w:rPr>
      </w:pPr>
    </w:p>
    <w:p w14:paraId="64576806" w14:textId="593C9DD1" w:rsidR="00C82E25" w:rsidRPr="00870F11" w:rsidRDefault="00C82E25" w:rsidP="00451AF7">
      <w:pPr>
        <w:autoSpaceDN w:val="0"/>
        <w:adjustRightInd w:val="0"/>
        <w:spacing w:after="120"/>
        <w:jc w:val="both"/>
        <w:rPr>
          <w:rStyle w:val="FontStyle60"/>
          <w:rFonts w:asciiTheme="majorHAnsi" w:hAnsiTheme="majorHAnsi"/>
          <w:sz w:val="22"/>
          <w:szCs w:val="22"/>
        </w:rPr>
      </w:pPr>
      <w:r w:rsidRPr="00870F11">
        <w:rPr>
          <w:rStyle w:val="FontStyle60"/>
          <w:rFonts w:asciiTheme="majorHAnsi" w:hAnsiTheme="majorHAnsi"/>
          <w:sz w:val="22"/>
          <w:szCs w:val="22"/>
        </w:rPr>
        <w:t>Some countries have dev</w:t>
      </w:r>
      <w:r w:rsidR="007303BA" w:rsidRPr="00870F11">
        <w:rPr>
          <w:rStyle w:val="FontStyle60"/>
          <w:rFonts w:asciiTheme="majorHAnsi" w:hAnsiTheme="majorHAnsi"/>
          <w:sz w:val="22"/>
          <w:szCs w:val="22"/>
        </w:rPr>
        <w:t xml:space="preserve">eloped guidance on what “taking into </w:t>
      </w:r>
      <w:r w:rsidRPr="00870F11">
        <w:rPr>
          <w:rStyle w:val="FontStyle60"/>
          <w:rFonts w:asciiTheme="majorHAnsi" w:hAnsiTheme="majorHAnsi"/>
          <w:sz w:val="22"/>
          <w:szCs w:val="22"/>
        </w:rPr>
        <w:t xml:space="preserve">due account” means in practice. For example: </w:t>
      </w:r>
    </w:p>
    <w:p w14:paraId="0E0753E2" w14:textId="31471546" w:rsidR="00284B78" w:rsidRPr="00870F11" w:rsidRDefault="00C82E25" w:rsidP="00451AF7">
      <w:pPr>
        <w:pBdr>
          <w:top w:val="single" w:sz="4" w:space="1" w:color="auto"/>
          <w:left w:val="single" w:sz="4" w:space="4" w:color="auto"/>
          <w:bottom w:val="single" w:sz="4" w:space="1" w:color="auto"/>
          <w:right w:val="single" w:sz="4" w:space="4" w:color="auto"/>
          <w:between w:val="single" w:sz="4" w:space="1" w:color="auto"/>
          <w:bar w:val="single" w:sz="4" w:color="auto"/>
        </w:pBdr>
        <w:autoSpaceDN w:val="0"/>
        <w:adjustRightInd w:val="0"/>
        <w:spacing w:after="120"/>
        <w:ind w:left="360"/>
        <w:jc w:val="both"/>
        <w:rPr>
          <w:rStyle w:val="FontStyle60"/>
          <w:rFonts w:asciiTheme="majorHAnsi" w:hAnsiTheme="majorHAnsi"/>
          <w:sz w:val="22"/>
          <w:szCs w:val="22"/>
        </w:rPr>
      </w:pPr>
      <w:r w:rsidRPr="00870F11">
        <w:rPr>
          <w:rFonts w:asciiTheme="majorHAnsi" w:hAnsiTheme="majorHAnsi"/>
          <w:sz w:val="22"/>
          <w:szCs w:val="22"/>
        </w:rPr>
        <w:t xml:space="preserve">In 2008, Austria’s Council of Ministers adopted </w:t>
      </w:r>
      <w:r w:rsidRPr="00870F11">
        <w:rPr>
          <w:rStyle w:val="FontStyle60"/>
          <w:rFonts w:asciiTheme="majorHAnsi" w:hAnsiTheme="majorHAnsi"/>
          <w:sz w:val="22"/>
          <w:szCs w:val="22"/>
        </w:rPr>
        <w:t>Standards on Public Participation to assist government officials, which</w:t>
      </w:r>
      <w:r w:rsidR="00C77AB9" w:rsidRPr="00870F11">
        <w:rPr>
          <w:rStyle w:val="FontStyle60"/>
          <w:rFonts w:asciiTheme="majorHAnsi" w:hAnsiTheme="majorHAnsi"/>
          <w:sz w:val="22"/>
          <w:szCs w:val="22"/>
        </w:rPr>
        <w:t>,</w:t>
      </w:r>
      <w:r w:rsidRPr="00870F11">
        <w:rPr>
          <w:rStyle w:val="FontStyle60"/>
          <w:rFonts w:asciiTheme="majorHAnsi" w:hAnsiTheme="majorHAnsi"/>
          <w:sz w:val="22"/>
          <w:szCs w:val="22"/>
        </w:rPr>
        <w:t xml:space="preserve"> inter alia</w:t>
      </w:r>
      <w:r w:rsidR="00C77AB9" w:rsidRPr="00870F11">
        <w:rPr>
          <w:rStyle w:val="FontStyle60"/>
          <w:rFonts w:asciiTheme="majorHAnsi" w:hAnsiTheme="majorHAnsi"/>
          <w:sz w:val="22"/>
          <w:szCs w:val="22"/>
        </w:rPr>
        <w:t>,</w:t>
      </w:r>
      <w:r w:rsidRPr="00870F11">
        <w:rPr>
          <w:rStyle w:val="FontStyle60"/>
          <w:rFonts w:asciiTheme="majorHAnsi" w:hAnsiTheme="majorHAnsi"/>
          <w:sz w:val="22"/>
          <w:szCs w:val="22"/>
        </w:rPr>
        <w:t xml:space="preserve"> state that “‘Take into account’ means that you review the different arguments brought forward in the consultation from the technical point of view, if necessary discuss them with the participants, evaluate them in a traceable way, and then let them become part of the considerations on the drafting of your policy, your plan, your programme, or your legal instrument.”</w:t>
      </w:r>
      <w:r w:rsidRPr="00870F11">
        <w:rPr>
          <w:rStyle w:val="FootnoteReference"/>
          <w:rFonts w:asciiTheme="majorHAnsi" w:hAnsiTheme="majorHAnsi"/>
          <w:sz w:val="22"/>
          <w:szCs w:val="22"/>
        </w:rPr>
        <w:footnoteReference w:id="37"/>
      </w:r>
    </w:p>
    <w:p w14:paraId="293BB73C" w14:textId="35C485CC" w:rsidR="00284B78" w:rsidRPr="00870F11" w:rsidRDefault="00284B78" w:rsidP="00451AF7">
      <w:pPr>
        <w:autoSpaceDN w:val="0"/>
        <w:adjustRightInd w:val="0"/>
        <w:spacing w:after="120"/>
        <w:jc w:val="both"/>
        <w:rPr>
          <w:rStyle w:val="FontStyle60"/>
          <w:rFonts w:asciiTheme="majorHAnsi" w:hAnsiTheme="majorHAnsi"/>
          <w:sz w:val="22"/>
          <w:szCs w:val="22"/>
        </w:rPr>
      </w:pPr>
      <w:r w:rsidRPr="00870F11">
        <w:rPr>
          <w:rStyle w:val="FontStyle60"/>
          <w:rFonts w:asciiTheme="majorHAnsi" w:hAnsiTheme="majorHAnsi"/>
          <w:sz w:val="22"/>
          <w:szCs w:val="22"/>
        </w:rPr>
        <w:t>The process of setting targets in Ukraine offers a good example of taking the outcomes of public participation into account in the definition of the national targets (</w:t>
      </w:r>
      <w:proofErr w:type="spellStart"/>
      <w:r w:rsidRPr="00870F11">
        <w:rPr>
          <w:rStyle w:val="FontStyle60"/>
          <w:rFonts w:asciiTheme="majorHAnsi" w:hAnsiTheme="majorHAnsi"/>
          <w:sz w:val="22"/>
          <w:szCs w:val="22"/>
        </w:rPr>
        <w:t>cf</w:t>
      </w:r>
      <w:proofErr w:type="spellEnd"/>
      <w:r w:rsidRPr="00870F11">
        <w:rPr>
          <w:rStyle w:val="FontStyle60"/>
          <w:rFonts w:asciiTheme="majorHAnsi" w:hAnsiTheme="majorHAnsi"/>
          <w:sz w:val="22"/>
          <w:szCs w:val="22"/>
        </w:rPr>
        <w:t xml:space="preserve"> case study 15 below).</w:t>
      </w:r>
    </w:p>
    <w:p w14:paraId="640E814D" w14:textId="77777777" w:rsidR="00735AB3" w:rsidRPr="00870F11" w:rsidRDefault="00735AB3" w:rsidP="00735AB3">
      <w:pPr>
        <w:pStyle w:val="NormalWeb"/>
        <w:pBdr>
          <w:top w:val="single" w:sz="4" w:space="1" w:color="auto"/>
          <w:left w:val="single" w:sz="4" w:space="4" w:color="auto"/>
          <w:bottom w:val="single" w:sz="4" w:space="1" w:color="auto"/>
          <w:right w:val="single" w:sz="4" w:space="4" w:color="auto"/>
        </w:pBdr>
        <w:shd w:val="clear" w:color="auto" w:fill="C0C0C0"/>
        <w:spacing w:after="0"/>
        <w:ind w:left="360"/>
        <w:jc w:val="both"/>
        <w:rPr>
          <w:rFonts w:asciiTheme="majorHAnsi" w:hAnsiTheme="majorHAnsi" w:cs="Calibri"/>
          <w:sz w:val="22"/>
          <w:szCs w:val="22"/>
          <w:lang w:val="en-GB"/>
        </w:rPr>
      </w:pPr>
      <w:r w:rsidRPr="00870F11">
        <w:rPr>
          <w:rFonts w:asciiTheme="majorHAnsi" w:hAnsiTheme="majorHAnsi" w:cs="Calibri"/>
          <w:sz w:val="22"/>
          <w:szCs w:val="22"/>
          <w:lang w:val="en-GB"/>
        </w:rPr>
        <w:t>TAKING INTO ACCOUNT</w:t>
      </w:r>
    </w:p>
    <w:p w14:paraId="3C0E848C" w14:textId="0EB94253" w:rsidR="0088447D" w:rsidRPr="00870F11" w:rsidRDefault="0088447D" w:rsidP="0088447D">
      <w:pPr>
        <w:pStyle w:val="NormalWeb"/>
        <w:pBdr>
          <w:top w:val="single" w:sz="4" w:space="1" w:color="auto"/>
          <w:left w:val="single" w:sz="4" w:space="4" w:color="auto"/>
          <w:bottom w:val="single" w:sz="4" w:space="1" w:color="auto"/>
          <w:right w:val="single" w:sz="4" w:space="4" w:color="auto"/>
        </w:pBdr>
        <w:shd w:val="clear" w:color="auto" w:fill="C0C0C0"/>
        <w:spacing w:after="0"/>
        <w:ind w:left="360"/>
        <w:jc w:val="both"/>
        <w:rPr>
          <w:rFonts w:asciiTheme="majorHAnsi" w:hAnsiTheme="majorHAnsi" w:cs="Calibri"/>
          <w:sz w:val="22"/>
          <w:szCs w:val="22"/>
          <w:lang w:val="en-GB"/>
        </w:rPr>
      </w:pPr>
      <w:r w:rsidRPr="00870F11">
        <w:rPr>
          <w:rFonts w:asciiTheme="majorHAnsi" w:hAnsiTheme="majorHAnsi" w:cs="Calibri"/>
          <w:sz w:val="22"/>
          <w:szCs w:val="22"/>
          <w:lang w:val="en-GB"/>
        </w:rPr>
        <w:t>Case Study 15</w:t>
      </w:r>
    </w:p>
    <w:p w14:paraId="1B83635B" w14:textId="3CD598E8" w:rsidR="00735AB3" w:rsidRPr="00870F11" w:rsidRDefault="00735AB3" w:rsidP="00735AB3">
      <w:pPr>
        <w:pStyle w:val="NormalWeb"/>
        <w:pBdr>
          <w:top w:val="single" w:sz="4" w:space="1" w:color="auto"/>
          <w:left w:val="single" w:sz="4" w:space="4" w:color="auto"/>
          <w:bottom w:val="single" w:sz="4" w:space="1" w:color="auto"/>
          <w:right w:val="single" w:sz="4" w:space="4" w:color="auto"/>
        </w:pBdr>
        <w:shd w:val="clear" w:color="auto" w:fill="C0C0C0"/>
        <w:spacing w:after="0"/>
        <w:ind w:left="360"/>
        <w:jc w:val="both"/>
        <w:rPr>
          <w:rFonts w:asciiTheme="majorHAnsi" w:hAnsiTheme="majorHAnsi" w:cs="Calibri"/>
          <w:sz w:val="22"/>
          <w:szCs w:val="22"/>
          <w:lang w:val="en-GB"/>
        </w:rPr>
      </w:pPr>
      <w:r w:rsidRPr="00870F11">
        <w:rPr>
          <w:rFonts w:asciiTheme="majorHAnsi" w:hAnsiTheme="majorHAnsi" w:cs="Calibri"/>
          <w:sz w:val="22"/>
          <w:szCs w:val="22"/>
          <w:lang w:val="en-GB"/>
        </w:rPr>
        <w:t xml:space="preserve">In the second phase of the public consultation of the draft national targets in </w:t>
      </w:r>
      <w:r w:rsidRPr="00870F11">
        <w:rPr>
          <w:rFonts w:asciiTheme="majorHAnsi" w:hAnsiTheme="majorHAnsi" w:cs="Calibri"/>
          <w:b/>
          <w:sz w:val="22"/>
          <w:szCs w:val="22"/>
          <w:lang w:val="en-GB"/>
        </w:rPr>
        <w:t>Ukraine</w:t>
      </w:r>
      <w:r w:rsidR="00284B78" w:rsidRPr="00870F11">
        <w:rPr>
          <w:rFonts w:asciiTheme="majorHAnsi" w:hAnsiTheme="majorHAnsi" w:cs="Calibri"/>
          <w:b/>
          <w:sz w:val="22"/>
          <w:szCs w:val="22"/>
          <w:lang w:val="en-GB"/>
        </w:rPr>
        <w:t>,</w:t>
      </w:r>
      <w:r w:rsidRPr="00870F11">
        <w:rPr>
          <w:rFonts w:asciiTheme="majorHAnsi" w:hAnsiTheme="majorHAnsi" w:cs="Calibri"/>
          <w:b/>
          <w:sz w:val="22"/>
          <w:szCs w:val="22"/>
          <w:lang w:val="en-GB"/>
        </w:rPr>
        <w:t xml:space="preserve"> </w:t>
      </w:r>
      <w:r w:rsidRPr="00870F11">
        <w:rPr>
          <w:rFonts w:asciiTheme="majorHAnsi" w:hAnsiTheme="majorHAnsi" w:cs="Calibri"/>
          <w:sz w:val="22"/>
          <w:szCs w:val="22"/>
          <w:lang w:val="en-GB"/>
        </w:rPr>
        <w:t xml:space="preserve">public hearings were held on 20 and 21 October 2010 in Kiev. Representatives from the Ukrainian-Norwegian project, the Ministry of Ecology and Natural Resources of Ukraine, the Ministry of Health, other executive bodies and NGOs took part in the event, including 11 representatives from the authorities, 17 representatives from NGOs and media and representatives from 14 Ukrainian cities. Different comments and amendments to the draft were presented and discussed during the event. Further consultations and the collection of comments were completed by 10 November 2010. As a result of </w:t>
      </w:r>
      <w:r w:rsidR="0005229F" w:rsidRPr="00870F11">
        <w:rPr>
          <w:rFonts w:asciiTheme="majorHAnsi" w:hAnsiTheme="majorHAnsi" w:cs="Calibri"/>
          <w:sz w:val="22"/>
          <w:szCs w:val="22"/>
          <w:lang w:val="en-GB"/>
        </w:rPr>
        <w:t>this process</w:t>
      </w:r>
      <w:r w:rsidR="00284B78" w:rsidRPr="00870F11">
        <w:rPr>
          <w:rFonts w:asciiTheme="majorHAnsi" w:hAnsiTheme="majorHAnsi" w:cs="Calibri"/>
          <w:sz w:val="22"/>
          <w:szCs w:val="22"/>
          <w:lang w:val="en-GB"/>
        </w:rPr>
        <w:t>,</w:t>
      </w:r>
      <w:r w:rsidR="0005229F" w:rsidRPr="00870F11">
        <w:rPr>
          <w:rFonts w:asciiTheme="majorHAnsi" w:hAnsiTheme="majorHAnsi" w:cs="Calibri"/>
          <w:sz w:val="22"/>
          <w:szCs w:val="22"/>
          <w:lang w:val="en-GB"/>
        </w:rPr>
        <w:t xml:space="preserve"> </w:t>
      </w:r>
      <w:r w:rsidR="00137A6D" w:rsidRPr="00870F11">
        <w:rPr>
          <w:rFonts w:asciiTheme="majorHAnsi" w:hAnsiTheme="majorHAnsi" w:cs="Calibri"/>
          <w:sz w:val="22"/>
          <w:szCs w:val="22"/>
          <w:lang w:val="en-GB"/>
        </w:rPr>
        <w:t xml:space="preserve">the environmental NGO </w:t>
      </w:r>
      <w:r w:rsidRPr="00870F11">
        <w:rPr>
          <w:rFonts w:asciiTheme="majorHAnsi" w:hAnsiTheme="majorHAnsi" w:cs="Calibri"/>
          <w:sz w:val="22"/>
          <w:szCs w:val="22"/>
          <w:lang w:val="en-GB"/>
        </w:rPr>
        <w:t>“MAMA-86”</w:t>
      </w:r>
      <w:r w:rsidR="00137A6D" w:rsidRPr="00870F11">
        <w:rPr>
          <w:rStyle w:val="FootnoteReference"/>
          <w:rFonts w:asciiTheme="majorHAnsi" w:hAnsiTheme="majorHAnsi" w:cs="Calibri"/>
          <w:sz w:val="22"/>
          <w:szCs w:val="22"/>
          <w:lang w:val="en-GB"/>
        </w:rPr>
        <w:footnoteReference w:id="38"/>
      </w:r>
      <w:r w:rsidRPr="00870F11">
        <w:rPr>
          <w:rFonts w:asciiTheme="majorHAnsi" w:hAnsiTheme="majorHAnsi" w:cs="Calibri"/>
          <w:sz w:val="22"/>
          <w:szCs w:val="22"/>
          <w:lang w:val="en-GB"/>
        </w:rPr>
        <w:t xml:space="preserve"> received 23 written submissions with numerous comments and amendments from</w:t>
      </w:r>
      <w:r w:rsidR="00EA048F" w:rsidRPr="00870F11">
        <w:rPr>
          <w:rFonts w:asciiTheme="majorHAnsi" w:hAnsiTheme="majorHAnsi" w:cs="Calibri"/>
          <w:sz w:val="22"/>
          <w:szCs w:val="22"/>
          <w:lang w:val="en-GB"/>
        </w:rPr>
        <w:t xml:space="preserve"> stakeholders, including</w:t>
      </w:r>
      <w:r w:rsidRPr="00870F11">
        <w:rPr>
          <w:rFonts w:asciiTheme="majorHAnsi" w:hAnsiTheme="majorHAnsi" w:cs="Calibri"/>
          <w:sz w:val="22"/>
          <w:szCs w:val="22"/>
          <w:lang w:val="en-GB"/>
        </w:rPr>
        <w:t xml:space="preserve"> </w:t>
      </w:r>
      <w:r w:rsidR="00137A6D" w:rsidRPr="00870F11">
        <w:rPr>
          <w:rFonts w:asciiTheme="majorHAnsi" w:hAnsiTheme="majorHAnsi" w:cs="Calibri"/>
          <w:sz w:val="22"/>
          <w:szCs w:val="22"/>
          <w:lang w:val="en-GB"/>
        </w:rPr>
        <w:t xml:space="preserve">responsible ministries and </w:t>
      </w:r>
      <w:r w:rsidRPr="00870F11">
        <w:rPr>
          <w:rFonts w:asciiTheme="majorHAnsi" w:hAnsiTheme="majorHAnsi" w:cs="Calibri"/>
          <w:sz w:val="22"/>
          <w:szCs w:val="22"/>
          <w:lang w:val="en-GB"/>
        </w:rPr>
        <w:t xml:space="preserve">authorities </w:t>
      </w:r>
      <w:r w:rsidR="00284B78" w:rsidRPr="00870F11">
        <w:rPr>
          <w:rFonts w:asciiTheme="majorHAnsi" w:hAnsiTheme="majorHAnsi" w:cs="Calibri"/>
          <w:sz w:val="22"/>
          <w:szCs w:val="22"/>
          <w:lang w:val="en-GB"/>
        </w:rPr>
        <w:t xml:space="preserve">at </w:t>
      </w:r>
      <w:r w:rsidRPr="00870F11">
        <w:rPr>
          <w:rFonts w:asciiTheme="majorHAnsi" w:hAnsiTheme="majorHAnsi" w:cs="Calibri"/>
          <w:sz w:val="22"/>
          <w:szCs w:val="22"/>
          <w:lang w:val="en-GB"/>
        </w:rPr>
        <w:t>different levels</w:t>
      </w:r>
      <w:r w:rsidR="00137A6D" w:rsidRPr="00870F11">
        <w:rPr>
          <w:rFonts w:asciiTheme="majorHAnsi" w:hAnsiTheme="majorHAnsi" w:cs="Calibri"/>
          <w:sz w:val="22"/>
          <w:szCs w:val="22"/>
          <w:lang w:val="en-GB"/>
        </w:rPr>
        <w:t>, experts and NGOs</w:t>
      </w:r>
      <w:r w:rsidRPr="00870F11">
        <w:rPr>
          <w:rFonts w:asciiTheme="majorHAnsi" w:hAnsiTheme="majorHAnsi" w:cs="Calibri"/>
          <w:sz w:val="22"/>
          <w:szCs w:val="22"/>
          <w:lang w:val="en-GB"/>
        </w:rPr>
        <w:t xml:space="preserve">. </w:t>
      </w:r>
      <w:r w:rsidR="0005229F" w:rsidRPr="00870F11">
        <w:rPr>
          <w:rFonts w:asciiTheme="majorHAnsi" w:hAnsiTheme="majorHAnsi" w:cs="Calibri"/>
          <w:sz w:val="22"/>
          <w:szCs w:val="22"/>
          <w:lang w:val="en-GB"/>
        </w:rPr>
        <w:t>“M</w:t>
      </w:r>
      <w:r w:rsidR="00F736B3" w:rsidRPr="00870F11">
        <w:rPr>
          <w:rFonts w:asciiTheme="majorHAnsi" w:hAnsiTheme="majorHAnsi" w:cs="Calibri"/>
          <w:sz w:val="22"/>
          <w:szCs w:val="22"/>
          <w:lang w:val="en-GB"/>
        </w:rPr>
        <w:t>AMA</w:t>
      </w:r>
      <w:r w:rsidR="0005229F" w:rsidRPr="00870F11">
        <w:rPr>
          <w:rFonts w:asciiTheme="majorHAnsi" w:hAnsiTheme="majorHAnsi" w:cs="Calibri"/>
          <w:sz w:val="22"/>
          <w:szCs w:val="22"/>
          <w:lang w:val="en-GB"/>
        </w:rPr>
        <w:t>-86” prepared a comparative table to the draft document including all comments and provided it to the drafting group (</w:t>
      </w:r>
      <w:r w:rsidR="00EA048F" w:rsidRPr="00870F11">
        <w:rPr>
          <w:rFonts w:asciiTheme="majorHAnsi" w:hAnsiTheme="majorHAnsi" w:cs="Calibri"/>
          <w:sz w:val="22"/>
          <w:szCs w:val="22"/>
          <w:lang w:val="en-GB"/>
        </w:rPr>
        <w:t xml:space="preserve">the Inter-agency Working Group, </w:t>
      </w:r>
      <w:proofErr w:type="spellStart"/>
      <w:r w:rsidR="00137A6D" w:rsidRPr="00870F11">
        <w:rPr>
          <w:rFonts w:asciiTheme="majorHAnsi" w:hAnsiTheme="majorHAnsi" w:cs="Calibri"/>
          <w:sz w:val="22"/>
          <w:szCs w:val="22"/>
          <w:lang w:val="en-GB"/>
        </w:rPr>
        <w:t>cf</w:t>
      </w:r>
      <w:proofErr w:type="spellEnd"/>
      <w:r w:rsidR="00137A6D" w:rsidRPr="00870F11">
        <w:rPr>
          <w:rFonts w:asciiTheme="majorHAnsi" w:hAnsiTheme="majorHAnsi" w:cs="Calibri"/>
          <w:sz w:val="22"/>
          <w:szCs w:val="22"/>
          <w:lang w:val="en-GB"/>
        </w:rPr>
        <w:t xml:space="preserve"> case study 3</w:t>
      </w:r>
      <w:r w:rsidR="0005229F" w:rsidRPr="00870F11">
        <w:rPr>
          <w:rFonts w:asciiTheme="majorHAnsi" w:hAnsiTheme="majorHAnsi" w:cs="Calibri"/>
          <w:sz w:val="22"/>
          <w:szCs w:val="22"/>
          <w:lang w:val="en-GB"/>
        </w:rPr>
        <w:t>) responsible for finalising the target setting process.</w:t>
      </w:r>
      <w:r w:rsidR="006F47F4" w:rsidRPr="00870F11">
        <w:rPr>
          <w:rFonts w:asciiTheme="majorHAnsi" w:hAnsiTheme="majorHAnsi" w:cs="Calibri"/>
          <w:sz w:val="22"/>
          <w:szCs w:val="22"/>
          <w:lang w:val="en-GB"/>
        </w:rPr>
        <w:t xml:space="preserve"> </w:t>
      </w:r>
      <w:r w:rsidR="0005229F" w:rsidRPr="00870F11">
        <w:rPr>
          <w:rFonts w:asciiTheme="majorHAnsi" w:hAnsiTheme="majorHAnsi" w:cs="Calibri"/>
          <w:sz w:val="22"/>
          <w:szCs w:val="22"/>
          <w:lang w:val="en-GB"/>
        </w:rPr>
        <w:t>Consequently, the</w:t>
      </w:r>
      <w:r w:rsidRPr="00870F11">
        <w:rPr>
          <w:rFonts w:asciiTheme="majorHAnsi" w:hAnsiTheme="majorHAnsi" w:cs="Calibri"/>
          <w:sz w:val="22"/>
          <w:szCs w:val="22"/>
          <w:lang w:val="en-GB"/>
        </w:rPr>
        <w:t xml:space="preserve"> majority of the amendments </w:t>
      </w:r>
      <w:r w:rsidR="0005229F" w:rsidRPr="00870F11">
        <w:rPr>
          <w:rFonts w:asciiTheme="majorHAnsi" w:hAnsiTheme="majorHAnsi" w:cs="Calibri"/>
          <w:sz w:val="22"/>
          <w:szCs w:val="22"/>
          <w:lang w:val="en-GB"/>
        </w:rPr>
        <w:t>suggested</w:t>
      </w:r>
      <w:r w:rsidRPr="00870F11">
        <w:rPr>
          <w:rFonts w:asciiTheme="majorHAnsi" w:hAnsiTheme="majorHAnsi" w:cs="Calibri"/>
          <w:sz w:val="22"/>
          <w:szCs w:val="22"/>
          <w:lang w:val="en-GB"/>
        </w:rPr>
        <w:t xml:space="preserve"> were taken into consideration</w:t>
      </w:r>
      <w:r w:rsidR="00EA048F" w:rsidRPr="00870F11">
        <w:rPr>
          <w:rFonts w:asciiTheme="majorHAnsi" w:hAnsiTheme="majorHAnsi" w:cs="Calibri"/>
          <w:sz w:val="22"/>
          <w:szCs w:val="22"/>
          <w:lang w:val="en-GB"/>
        </w:rPr>
        <w:t xml:space="preserve"> during three meetings of the Inter-agency Working Group</w:t>
      </w:r>
      <w:r w:rsidRPr="00870F11">
        <w:rPr>
          <w:rFonts w:asciiTheme="majorHAnsi" w:hAnsiTheme="majorHAnsi" w:cs="Calibri"/>
          <w:sz w:val="22"/>
          <w:szCs w:val="22"/>
          <w:lang w:val="en-GB"/>
        </w:rPr>
        <w:t xml:space="preserve"> and included in the final version of the 15 </w:t>
      </w:r>
      <w:r w:rsidR="00137A6D" w:rsidRPr="00870F11">
        <w:rPr>
          <w:rFonts w:asciiTheme="majorHAnsi" w:hAnsiTheme="majorHAnsi" w:cs="Calibri"/>
          <w:sz w:val="22"/>
          <w:szCs w:val="22"/>
          <w:lang w:val="en-GB"/>
        </w:rPr>
        <w:t>n</w:t>
      </w:r>
      <w:r w:rsidRPr="00870F11">
        <w:rPr>
          <w:rFonts w:asciiTheme="majorHAnsi" w:hAnsiTheme="majorHAnsi" w:cs="Calibri"/>
          <w:sz w:val="22"/>
          <w:szCs w:val="22"/>
          <w:lang w:val="en-GB"/>
        </w:rPr>
        <w:t xml:space="preserve">ational </w:t>
      </w:r>
      <w:r w:rsidR="00137A6D" w:rsidRPr="00870F11">
        <w:rPr>
          <w:rFonts w:asciiTheme="majorHAnsi" w:hAnsiTheme="majorHAnsi" w:cs="Calibri"/>
          <w:sz w:val="22"/>
          <w:szCs w:val="22"/>
          <w:lang w:val="en-GB"/>
        </w:rPr>
        <w:t>t</w:t>
      </w:r>
      <w:r w:rsidRPr="00870F11">
        <w:rPr>
          <w:rFonts w:asciiTheme="majorHAnsi" w:hAnsiTheme="majorHAnsi" w:cs="Calibri"/>
          <w:sz w:val="22"/>
          <w:szCs w:val="22"/>
          <w:lang w:val="en-GB"/>
        </w:rPr>
        <w:t xml:space="preserve">argets. </w:t>
      </w:r>
    </w:p>
    <w:p w14:paraId="56B8AFC8" w14:textId="77777777" w:rsidR="00735AB3" w:rsidRPr="00870F11" w:rsidRDefault="00735AB3" w:rsidP="00680E55">
      <w:pPr>
        <w:jc w:val="both"/>
        <w:rPr>
          <w:rFonts w:asciiTheme="majorHAnsi" w:hAnsiTheme="majorHAnsi" w:cs="Calibri"/>
          <w:sz w:val="22"/>
          <w:szCs w:val="22"/>
        </w:rPr>
      </w:pPr>
    </w:p>
    <w:p w14:paraId="76FE316F" w14:textId="316536F4" w:rsidR="00C82E25" w:rsidRPr="00870F11" w:rsidRDefault="00C82E25" w:rsidP="00C82E25">
      <w:pPr>
        <w:jc w:val="both"/>
        <w:rPr>
          <w:rFonts w:asciiTheme="majorHAnsi" w:hAnsiTheme="majorHAnsi" w:cs="Calibri"/>
          <w:sz w:val="22"/>
          <w:szCs w:val="22"/>
        </w:rPr>
      </w:pPr>
      <w:r w:rsidRPr="00870F11">
        <w:rPr>
          <w:rFonts w:asciiTheme="majorHAnsi" w:hAnsiTheme="majorHAnsi" w:cs="Calibri"/>
          <w:sz w:val="22"/>
          <w:szCs w:val="22"/>
        </w:rPr>
        <w:t xml:space="preserve">How to publish the </w:t>
      </w:r>
      <w:r w:rsidR="00137A6D" w:rsidRPr="00870F11">
        <w:rPr>
          <w:rFonts w:asciiTheme="majorHAnsi" w:hAnsiTheme="majorHAnsi" w:cs="Calibri"/>
          <w:sz w:val="22"/>
          <w:szCs w:val="22"/>
        </w:rPr>
        <w:t xml:space="preserve">set </w:t>
      </w:r>
      <w:r w:rsidRPr="00870F11">
        <w:rPr>
          <w:rFonts w:asciiTheme="majorHAnsi" w:hAnsiTheme="majorHAnsi" w:cs="Calibri"/>
          <w:sz w:val="22"/>
          <w:szCs w:val="22"/>
        </w:rPr>
        <w:t xml:space="preserve">targets and the </w:t>
      </w:r>
      <w:r w:rsidR="00137A6D" w:rsidRPr="00870F11">
        <w:rPr>
          <w:rFonts w:asciiTheme="majorHAnsi" w:hAnsiTheme="majorHAnsi" w:cs="Calibri"/>
          <w:sz w:val="22"/>
          <w:szCs w:val="22"/>
        </w:rPr>
        <w:t xml:space="preserve">target </w:t>
      </w:r>
      <w:r w:rsidRPr="00870F11">
        <w:rPr>
          <w:rFonts w:asciiTheme="majorHAnsi" w:hAnsiTheme="majorHAnsi" w:cs="Calibri"/>
          <w:sz w:val="22"/>
          <w:szCs w:val="22"/>
        </w:rPr>
        <w:t>dates</w:t>
      </w:r>
      <w:r w:rsidR="002D4381" w:rsidRPr="00870F11">
        <w:rPr>
          <w:rFonts w:asciiTheme="majorHAnsi" w:hAnsiTheme="majorHAnsi" w:cs="Calibri"/>
          <w:sz w:val="22"/>
          <w:szCs w:val="22"/>
        </w:rPr>
        <w:t xml:space="preserve"> or a</w:t>
      </w:r>
      <w:r w:rsidR="002630E9" w:rsidRPr="00870F11">
        <w:rPr>
          <w:rFonts w:asciiTheme="majorHAnsi" w:hAnsiTheme="majorHAnsi" w:cs="Calibri"/>
          <w:sz w:val="22"/>
          <w:szCs w:val="22"/>
        </w:rPr>
        <w:t xml:space="preserve"> water-management plan </w:t>
      </w:r>
      <w:r w:rsidRPr="00870F11">
        <w:rPr>
          <w:rFonts w:asciiTheme="majorHAnsi" w:hAnsiTheme="majorHAnsi" w:cs="Calibri"/>
          <w:sz w:val="22"/>
          <w:szCs w:val="22"/>
        </w:rPr>
        <w:t xml:space="preserve">is up to the </w:t>
      </w:r>
      <w:r w:rsidR="005C0DFE" w:rsidRPr="00870F11">
        <w:rPr>
          <w:rFonts w:asciiTheme="majorHAnsi" w:hAnsiTheme="majorHAnsi" w:cs="Calibri"/>
          <w:sz w:val="22"/>
          <w:szCs w:val="22"/>
        </w:rPr>
        <w:t>Parties</w:t>
      </w:r>
      <w:r w:rsidRPr="00870F11">
        <w:rPr>
          <w:rFonts w:asciiTheme="majorHAnsi" w:hAnsiTheme="majorHAnsi" w:cs="Calibri"/>
          <w:sz w:val="22"/>
          <w:szCs w:val="22"/>
        </w:rPr>
        <w:t xml:space="preserve"> and their national legislation. How</w:t>
      </w:r>
      <w:r w:rsidR="00680E55" w:rsidRPr="00870F11">
        <w:rPr>
          <w:rFonts w:asciiTheme="majorHAnsi" w:hAnsiTheme="majorHAnsi" w:cs="Calibri"/>
          <w:sz w:val="22"/>
          <w:szCs w:val="22"/>
        </w:rPr>
        <w:t xml:space="preserve">ever, </w:t>
      </w:r>
      <w:r w:rsidR="00F43CC5" w:rsidRPr="00870F11">
        <w:rPr>
          <w:rFonts w:asciiTheme="majorHAnsi" w:hAnsiTheme="majorHAnsi" w:cs="Calibri"/>
          <w:sz w:val="22"/>
          <w:szCs w:val="22"/>
        </w:rPr>
        <w:t>minimum requirement</w:t>
      </w:r>
      <w:r w:rsidR="00680E55" w:rsidRPr="00870F11">
        <w:rPr>
          <w:rFonts w:asciiTheme="majorHAnsi" w:hAnsiTheme="majorHAnsi" w:cs="Calibri"/>
          <w:sz w:val="22"/>
          <w:szCs w:val="22"/>
        </w:rPr>
        <w:t>s</w:t>
      </w:r>
      <w:r w:rsidR="00F43CC5" w:rsidRPr="00870F11">
        <w:rPr>
          <w:rFonts w:asciiTheme="majorHAnsi" w:hAnsiTheme="majorHAnsi" w:cs="Calibri"/>
          <w:sz w:val="22"/>
          <w:szCs w:val="22"/>
        </w:rPr>
        <w:t xml:space="preserve"> should be </w:t>
      </w:r>
      <w:r w:rsidR="00680E55" w:rsidRPr="00870F11">
        <w:rPr>
          <w:rFonts w:asciiTheme="majorHAnsi" w:hAnsiTheme="majorHAnsi" w:cs="Calibri"/>
          <w:sz w:val="22"/>
          <w:szCs w:val="22"/>
        </w:rPr>
        <w:t xml:space="preserve">met. The “Draft Aarhus Recommendations on Public Participation in Decision-Making” foresee that </w:t>
      </w:r>
      <w:r w:rsidR="00680E55" w:rsidRPr="00870F11">
        <w:rPr>
          <w:rFonts w:asciiTheme="majorHAnsi" w:hAnsiTheme="majorHAnsi" w:cs="Arial"/>
          <w:color w:val="000000"/>
          <w:sz w:val="22"/>
          <w:szCs w:val="22"/>
        </w:rPr>
        <w:t>“the public is promptly informed of the decision and how they may access the text of the decision together with the reasons and considerations on which it is based”</w:t>
      </w:r>
      <w:r w:rsidR="00680E55" w:rsidRPr="00870F11">
        <w:rPr>
          <w:rStyle w:val="FootnoteReference"/>
          <w:rFonts w:asciiTheme="majorHAnsi" w:hAnsiTheme="majorHAnsi" w:cs="Arial"/>
          <w:color w:val="000000"/>
          <w:sz w:val="22"/>
          <w:szCs w:val="22"/>
        </w:rPr>
        <w:footnoteReference w:id="39"/>
      </w:r>
      <w:r w:rsidR="00680E55" w:rsidRPr="00870F11">
        <w:rPr>
          <w:rFonts w:asciiTheme="majorHAnsi" w:hAnsiTheme="majorHAnsi" w:cs="Arial"/>
          <w:color w:val="000000"/>
          <w:sz w:val="22"/>
          <w:szCs w:val="22"/>
        </w:rPr>
        <w:t>. At the moment</w:t>
      </w:r>
      <w:r w:rsidR="00137A6D" w:rsidRPr="00870F11">
        <w:rPr>
          <w:rFonts w:asciiTheme="majorHAnsi" w:hAnsiTheme="majorHAnsi" w:cs="Arial"/>
          <w:color w:val="000000"/>
          <w:sz w:val="22"/>
          <w:szCs w:val="22"/>
        </w:rPr>
        <w:t>,</w:t>
      </w:r>
      <w:r w:rsidR="00680E55" w:rsidRPr="00870F11">
        <w:rPr>
          <w:rFonts w:asciiTheme="majorHAnsi" w:hAnsiTheme="majorHAnsi" w:cs="Arial"/>
          <w:color w:val="000000"/>
          <w:sz w:val="22"/>
          <w:szCs w:val="22"/>
        </w:rPr>
        <w:t xml:space="preserve"> the Parties usually publish them </w:t>
      </w:r>
      <w:r w:rsidR="001C600D" w:rsidRPr="00870F11">
        <w:rPr>
          <w:rFonts w:asciiTheme="majorHAnsi" w:hAnsiTheme="majorHAnsi" w:cs="Arial"/>
          <w:color w:val="000000"/>
          <w:sz w:val="22"/>
          <w:szCs w:val="22"/>
        </w:rPr>
        <w:t>on an official website and/or the official gazette. Sometime</w:t>
      </w:r>
      <w:r w:rsidR="00137A6D" w:rsidRPr="00870F11">
        <w:rPr>
          <w:rFonts w:asciiTheme="majorHAnsi" w:hAnsiTheme="majorHAnsi" w:cs="Arial"/>
          <w:color w:val="000000"/>
          <w:sz w:val="22"/>
          <w:szCs w:val="22"/>
        </w:rPr>
        <w:t>s</w:t>
      </w:r>
      <w:r w:rsidR="001C600D" w:rsidRPr="00870F11">
        <w:rPr>
          <w:rFonts w:asciiTheme="majorHAnsi" w:hAnsiTheme="majorHAnsi" w:cs="Arial"/>
          <w:color w:val="000000"/>
          <w:sz w:val="22"/>
          <w:szCs w:val="22"/>
        </w:rPr>
        <w:t xml:space="preserve">, the print media is used for dissemination. </w:t>
      </w:r>
      <w:r w:rsidR="001C600D" w:rsidRPr="00870F11">
        <w:rPr>
          <w:rFonts w:asciiTheme="majorHAnsi" w:hAnsiTheme="majorHAnsi" w:cs="Arial"/>
          <w:color w:val="000000"/>
          <w:sz w:val="22"/>
          <w:szCs w:val="22"/>
        </w:rPr>
        <w:lastRenderedPageBreak/>
        <w:t xml:space="preserve">Another form can be the information </w:t>
      </w:r>
      <w:r w:rsidR="00137A6D" w:rsidRPr="00870F11">
        <w:rPr>
          <w:rFonts w:asciiTheme="majorHAnsi" w:hAnsiTheme="majorHAnsi" w:cs="Arial"/>
          <w:color w:val="000000"/>
          <w:sz w:val="22"/>
          <w:szCs w:val="22"/>
        </w:rPr>
        <w:t xml:space="preserve">through a dedicated </w:t>
      </w:r>
      <w:r w:rsidR="001C600D" w:rsidRPr="00870F11">
        <w:rPr>
          <w:rFonts w:asciiTheme="majorHAnsi" w:hAnsiTheme="majorHAnsi" w:cs="Arial"/>
          <w:color w:val="000000"/>
          <w:sz w:val="22"/>
          <w:szCs w:val="22"/>
        </w:rPr>
        <w:t>meeting</w:t>
      </w:r>
      <w:r w:rsidR="00137A6D" w:rsidRPr="00870F11">
        <w:rPr>
          <w:rFonts w:asciiTheme="majorHAnsi" w:hAnsiTheme="majorHAnsi" w:cs="Arial"/>
          <w:color w:val="000000"/>
          <w:sz w:val="22"/>
          <w:szCs w:val="22"/>
        </w:rPr>
        <w:t xml:space="preserve"> (</w:t>
      </w:r>
      <w:r w:rsidR="001C600D" w:rsidRPr="00870F11">
        <w:rPr>
          <w:rFonts w:asciiTheme="majorHAnsi" w:hAnsiTheme="majorHAnsi" w:cs="Arial"/>
          <w:color w:val="000000"/>
          <w:sz w:val="22"/>
          <w:szCs w:val="22"/>
        </w:rPr>
        <w:t xml:space="preserve">see the case study </w:t>
      </w:r>
      <w:r w:rsidR="00137A6D" w:rsidRPr="00870F11">
        <w:rPr>
          <w:rFonts w:asciiTheme="majorHAnsi" w:hAnsiTheme="majorHAnsi" w:cs="Arial"/>
          <w:color w:val="000000"/>
          <w:sz w:val="22"/>
          <w:szCs w:val="22"/>
        </w:rPr>
        <w:t xml:space="preserve">16 </w:t>
      </w:r>
      <w:r w:rsidR="001C600D" w:rsidRPr="00870F11">
        <w:rPr>
          <w:rFonts w:asciiTheme="majorHAnsi" w:hAnsiTheme="majorHAnsi" w:cs="Arial"/>
          <w:color w:val="000000"/>
          <w:sz w:val="22"/>
          <w:szCs w:val="22"/>
        </w:rPr>
        <w:t>from France</w:t>
      </w:r>
      <w:r w:rsidR="00137A6D" w:rsidRPr="00870F11">
        <w:rPr>
          <w:rFonts w:asciiTheme="majorHAnsi" w:hAnsiTheme="majorHAnsi" w:cs="Arial"/>
          <w:color w:val="000000"/>
          <w:sz w:val="22"/>
          <w:szCs w:val="22"/>
        </w:rPr>
        <w:t xml:space="preserve"> below)</w:t>
      </w:r>
      <w:r w:rsidR="001C600D" w:rsidRPr="00870F11">
        <w:rPr>
          <w:rFonts w:asciiTheme="majorHAnsi" w:hAnsiTheme="majorHAnsi" w:cs="Arial"/>
          <w:color w:val="000000"/>
          <w:sz w:val="22"/>
          <w:szCs w:val="22"/>
        </w:rPr>
        <w:t>:</w:t>
      </w:r>
      <w:r w:rsidRPr="00870F11">
        <w:rPr>
          <w:rFonts w:asciiTheme="majorHAnsi" w:hAnsiTheme="majorHAnsi" w:cs="Calibri"/>
          <w:sz w:val="22"/>
          <w:szCs w:val="22"/>
        </w:rPr>
        <w:br/>
      </w:r>
    </w:p>
    <w:p w14:paraId="10BB63C4" w14:textId="77777777" w:rsidR="001C600D" w:rsidRPr="00870F11" w:rsidRDefault="001C600D" w:rsidP="00CF2F2D">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ORAL INFORMATION</w:t>
      </w:r>
    </w:p>
    <w:p w14:paraId="7BCBA322" w14:textId="4461902B" w:rsidR="0088447D" w:rsidRPr="00870F11" w:rsidRDefault="0088447D" w:rsidP="00CF2F2D">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 xml:space="preserve">Case Study 16 (see </w:t>
      </w:r>
      <w:r w:rsidR="00137A6D" w:rsidRPr="00870F11">
        <w:rPr>
          <w:rFonts w:asciiTheme="majorHAnsi" w:hAnsiTheme="majorHAnsi" w:cs="Calibri"/>
          <w:sz w:val="22"/>
          <w:szCs w:val="22"/>
        </w:rPr>
        <w:t xml:space="preserve">also </w:t>
      </w:r>
      <w:r w:rsidRPr="00870F11">
        <w:rPr>
          <w:rFonts w:asciiTheme="majorHAnsi" w:hAnsiTheme="majorHAnsi" w:cs="Calibri"/>
          <w:sz w:val="22"/>
          <w:szCs w:val="22"/>
        </w:rPr>
        <w:t>case study 8</w:t>
      </w:r>
      <w:r w:rsidR="00137A6D" w:rsidRPr="00870F11">
        <w:rPr>
          <w:rFonts w:asciiTheme="majorHAnsi" w:hAnsiTheme="majorHAnsi" w:cs="Calibri"/>
          <w:sz w:val="22"/>
          <w:szCs w:val="22"/>
        </w:rPr>
        <w:t xml:space="preserve"> for background information</w:t>
      </w:r>
      <w:r w:rsidRPr="00870F11">
        <w:rPr>
          <w:rFonts w:asciiTheme="majorHAnsi" w:hAnsiTheme="majorHAnsi" w:cs="Calibri"/>
          <w:sz w:val="22"/>
          <w:szCs w:val="22"/>
        </w:rPr>
        <w:t>)</w:t>
      </w:r>
    </w:p>
    <w:p w14:paraId="7FEF142A" w14:textId="59E36954" w:rsidR="00CF2F2D" w:rsidRPr="00870F11" w:rsidRDefault="00185B1E" w:rsidP="00CF2F2D">
      <w:pPr>
        <w:pBdr>
          <w:top w:val="single" w:sz="4" w:space="1" w:color="auto"/>
          <w:left w:val="single" w:sz="4" w:space="4" w:color="auto"/>
          <w:bottom w:val="single" w:sz="4" w:space="1" w:color="auto"/>
          <w:right w:val="single" w:sz="4" w:space="4" w:color="auto"/>
        </w:pBdr>
        <w:shd w:val="clear" w:color="auto" w:fill="C0C0C0"/>
        <w:jc w:val="both"/>
        <w:rPr>
          <w:rFonts w:asciiTheme="majorHAnsi" w:hAnsiTheme="majorHAnsi" w:cs="Calibri"/>
          <w:sz w:val="22"/>
          <w:szCs w:val="22"/>
        </w:rPr>
      </w:pPr>
      <w:r w:rsidRPr="00870F11">
        <w:rPr>
          <w:rFonts w:asciiTheme="majorHAnsi" w:hAnsiTheme="majorHAnsi" w:cs="Calibri"/>
          <w:sz w:val="22"/>
          <w:szCs w:val="22"/>
        </w:rPr>
        <w:t>The case study</w:t>
      </w:r>
      <w:r w:rsidR="00137A6D" w:rsidRPr="00870F11">
        <w:rPr>
          <w:rFonts w:asciiTheme="majorHAnsi" w:hAnsiTheme="majorHAnsi" w:cs="Calibri"/>
          <w:sz w:val="22"/>
          <w:szCs w:val="22"/>
        </w:rPr>
        <w:t xml:space="preserve"> 8</w:t>
      </w:r>
      <w:r w:rsidRPr="00870F11">
        <w:rPr>
          <w:rFonts w:asciiTheme="majorHAnsi" w:hAnsiTheme="majorHAnsi" w:cs="Calibri"/>
          <w:sz w:val="22"/>
          <w:szCs w:val="22"/>
        </w:rPr>
        <w:t xml:space="preserve"> from</w:t>
      </w:r>
      <w:r w:rsidRPr="00870F11">
        <w:rPr>
          <w:rFonts w:asciiTheme="majorHAnsi" w:hAnsiTheme="majorHAnsi" w:cs="Calibri"/>
          <w:b/>
          <w:sz w:val="22"/>
          <w:szCs w:val="22"/>
        </w:rPr>
        <w:t xml:space="preserve"> France</w:t>
      </w:r>
      <w:r w:rsidRPr="00870F11">
        <w:rPr>
          <w:rFonts w:asciiTheme="majorHAnsi" w:hAnsiTheme="majorHAnsi" w:cs="Calibri"/>
          <w:sz w:val="22"/>
          <w:szCs w:val="22"/>
        </w:rPr>
        <w:t xml:space="preserve"> </w:t>
      </w:r>
      <w:r w:rsidR="009908D6" w:rsidRPr="00870F11">
        <w:rPr>
          <w:rFonts w:asciiTheme="majorHAnsi" w:hAnsiTheme="majorHAnsi" w:cs="Calibri"/>
          <w:sz w:val="22"/>
          <w:szCs w:val="22"/>
        </w:rPr>
        <w:t xml:space="preserve">highlighted the need to provide </w:t>
      </w:r>
      <w:r w:rsidRPr="00870F11">
        <w:rPr>
          <w:rFonts w:asciiTheme="majorHAnsi" w:hAnsiTheme="majorHAnsi" w:cs="Calibri"/>
          <w:sz w:val="22"/>
          <w:szCs w:val="22"/>
        </w:rPr>
        <w:t>f</w:t>
      </w:r>
      <w:r w:rsidR="00CF2F2D" w:rsidRPr="00870F11">
        <w:rPr>
          <w:rFonts w:asciiTheme="majorHAnsi" w:hAnsiTheme="majorHAnsi" w:cs="Calibri"/>
          <w:sz w:val="22"/>
          <w:szCs w:val="22"/>
        </w:rPr>
        <w:t>eedback</w:t>
      </w:r>
      <w:r w:rsidR="009908D6" w:rsidRPr="00870F11">
        <w:rPr>
          <w:rFonts w:asciiTheme="majorHAnsi" w:hAnsiTheme="majorHAnsi" w:cs="Calibri"/>
          <w:sz w:val="22"/>
          <w:szCs w:val="22"/>
        </w:rPr>
        <w:t xml:space="preserve"> to all involve stakeholders in order to</w:t>
      </w:r>
      <w:r w:rsidRPr="00870F11">
        <w:rPr>
          <w:rFonts w:asciiTheme="majorHAnsi" w:hAnsiTheme="majorHAnsi" w:cs="Calibri"/>
          <w:sz w:val="22"/>
          <w:szCs w:val="22"/>
        </w:rPr>
        <w:t xml:space="preserve"> properly</w:t>
      </w:r>
      <w:r w:rsidR="009908D6" w:rsidRPr="00870F11">
        <w:rPr>
          <w:rFonts w:asciiTheme="majorHAnsi" w:hAnsiTheme="majorHAnsi" w:cs="Calibri"/>
          <w:sz w:val="22"/>
          <w:szCs w:val="22"/>
        </w:rPr>
        <w:t xml:space="preserve"> finalise</w:t>
      </w:r>
      <w:r w:rsidRPr="00870F11">
        <w:rPr>
          <w:rFonts w:asciiTheme="majorHAnsi" w:hAnsiTheme="majorHAnsi" w:cs="Calibri"/>
          <w:sz w:val="22"/>
          <w:szCs w:val="22"/>
        </w:rPr>
        <w:t xml:space="preserve"> a participatory </w:t>
      </w:r>
      <w:r w:rsidR="00CF2F2D" w:rsidRPr="00870F11">
        <w:rPr>
          <w:rFonts w:asciiTheme="majorHAnsi" w:hAnsiTheme="majorHAnsi" w:cs="Calibri"/>
          <w:sz w:val="22"/>
          <w:szCs w:val="22"/>
        </w:rPr>
        <w:t>exercise. Therefore, a</w:t>
      </w:r>
      <w:r w:rsidRPr="00870F11">
        <w:rPr>
          <w:rFonts w:asciiTheme="majorHAnsi" w:hAnsiTheme="majorHAnsi" w:cs="Calibri"/>
          <w:sz w:val="22"/>
          <w:szCs w:val="22"/>
        </w:rPr>
        <w:t>fter the city’s water policy had been drafted</w:t>
      </w:r>
      <w:r w:rsidR="00CF2F2D" w:rsidRPr="00870F11">
        <w:rPr>
          <w:rFonts w:asciiTheme="majorHAnsi" w:hAnsiTheme="majorHAnsi" w:cs="Calibri"/>
          <w:sz w:val="22"/>
          <w:szCs w:val="22"/>
        </w:rPr>
        <w:t xml:space="preserve">, a last meeting was set up to inform participants of </w:t>
      </w:r>
      <w:r w:rsidR="00D202A0" w:rsidRPr="00870F11">
        <w:rPr>
          <w:rFonts w:asciiTheme="majorHAnsi" w:hAnsiTheme="majorHAnsi" w:cs="Calibri"/>
          <w:sz w:val="22"/>
          <w:szCs w:val="22"/>
        </w:rPr>
        <w:t>those recommendations that had been taken</w:t>
      </w:r>
      <w:r w:rsidR="00CF2F2D" w:rsidRPr="00870F11">
        <w:rPr>
          <w:rFonts w:asciiTheme="majorHAnsi" w:hAnsiTheme="majorHAnsi" w:cs="Calibri"/>
          <w:sz w:val="22"/>
          <w:szCs w:val="22"/>
        </w:rPr>
        <w:t xml:space="preserve"> into account, </w:t>
      </w:r>
      <w:r w:rsidR="00D202A0" w:rsidRPr="00870F11">
        <w:rPr>
          <w:rFonts w:asciiTheme="majorHAnsi" w:hAnsiTheme="majorHAnsi" w:cs="Calibri"/>
          <w:sz w:val="22"/>
          <w:szCs w:val="22"/>
        </w:rPr>
        <w:t>and the reasons why others had</w:t>
      </w:r>
      <w:r w:rsidR="00CF2F2D" w:rsidRPr="00870F11">
        <w:rPr>
          <w:rFonts w:asciiTheme="majorHAnsi" w:hAnsiTheme="majorHAnsi" w:cs="Calibri"/>
          <w:sz w:val="22"/>
          <w:szCs w:val="22"/>
        </w:rPr>
        <w:t xml:space="preserve"> not</w:t>
      </w:r>
      <w:r w:rsidR="00D202A0" w:rsidRPr="00870F11">
        <w:rPr>
          <w:rFonts w:asciiTheme="majorHAnsi" w:hAnsiTheme="majorHAnsi" w:cs="Calibri"/>
          <w:sz w:val="22"/>
          <w:szCs w:val="22"/>
        </w:rPr>
        <w:t xml:space="preserve"> been</w:t>
      </w:r>
      <w:r w:rsidR="00CF2F2D" w:rsidRPr="00870F11">
        <w:rPr>
          <w:rFonts w:asciiTheme="majorHAnsi" w:hAnsiTheme="majorHAnsi" w:cs="Calibri"/>
          <w:sz w:val="22"/>
          <w:szCs w:val="22"/>
        </w:rPr>
        <w:t>.</w:t>
      </w:r>
    </w:p>
    <w:p w14:paraId="2FFC8556" w14:textId="77777777" w:rsidR="00444D10" w:rsidRPr="00870F11" w:rsidRDefault="00444D10" w:rsidP="003224F1">
      <w:pPr>
        <w:pStyle w:val="Heading3"/>
        <w:ind w:left="360"/>
        <w:rPr>
          <w:sz w:val="22"/>
          <w:szCs w:val="22"/>
        </w:rPr>
      </w:pPr>
      <w:bookmarkStart w:id="26" w:name="_Toc359829307"/>
      <w:r w:rsidRPr="00870F11">
        <w:rPr>
          <w:sz w:val="22"/>
          <w:szCs w:val="22"/>
        </w:rPr>
        <w:t>e)</w:t>
      </w:r>
      <w:r w:rsidRPr="00870F11">
        <w:rPr>
          <w:sz w:val="22"/>
          <w:szCs w:val="22"/>
        </w:rPr>
        <w:tab/>
        <w:t>Key Issues</w:t>
      </w:r>
      <w:bookmarkEnd w:id="26"/>
    </w:p>
    <w:p w14:paraId="318C9B03" w14:textId="77777777" w:rsidR="00B06D0F" w:rsidRPr="00870F11" w:rsidRDefault="00B06D0F" w:rsidP="00B06D0F">
      <w:pPr>
        <w:rPr>
          <w:rFonts w:asciiTheme="majorHAnsi" w:hAnsiTheme="majorHAnsi"/>
          <w:sz w:val="22"/>
          <w:szCs w:val="22"/>
        </w:rPr>
      </w:pPr>
    </w:p>
    <w:p w14:paraId="7A239BC7" w14:textId="6FCD9286" w:rsidR="00B06D0F" w:rsidRPr="00870F11" w:rsidRDefault="00B06D0F"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Assessing the country situation by collecting key information and identifying priority issues is a prerequisite for initialising a public participation process.</w:t>
      </w:r>
    </w:p>
    <w:p w14:paraId="25AB9CE9" w14:textId="0A1309D6" w:rsidR="00E711B9" w:rsidRPr="00870F11" w:rsidRDefault="00E711B9"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The provision of information lies within the responsibility of the public authorities</w:t>
      </w:r>
      <w:r w:rsidR="00137A6D" w:rsidRPr="00870F11">
        <w:rPr>
          <w:rFonts w:asciiTheme="majorHAnsi" w:hAnsiTheme="majorHAnsi"/>
          <w:sz w:val="22"/>
          <w:szCs w:val="22"/>
        </w:rPr>
        <w:t>. H</w:t>
      </w:r>
      <w:r w:rsidRPr="00870F11">
        <w:rPr>
          <w:rFonts w:asciiTheme="majorHAnsi" w:hAnsiTheme="majorHAnsi"/>
          <w:sz w:val="22"/>
          <w:szCs w:val="22"/>
        </w:rPr>
        <w:t xml:space="preserve">owever, </w:t>
      </w:r>
      <w:r w:rsidR="009D7E8D" w:rsidRPr="00870F11">
        <w:rPr>
          <w:rFonts w:asciiTheme="majorHAnsi" w:hAnsiTheme="majorHAnsi"/>
          <w:sz w:val="22"/>
          <w:szCs w:val="22"/>
        </w:rPr>
        <w:t xml:space="preserve">assisting </w:t>
      </w:r>
      <w:r w:rsidRPr="00870F11">
        <w:rPr>
          <w:rFonts w:asciiTheme="majorHAnsi" w:hAnsiTheme="majorHAnsi"/>
          <w:sz w:val="22"/>
          <w:szCs w:val="22"/>
        </w:rPr>
        <w:t>NGOs can play an important role in transferring relevant information.</w:t>
      </w:r>
    </w:p>
    <w:p w14:paraId="540957F1" w14:textId="7422E1DF" w:rsidR="00360F3E" w:rsidRPr="00870F11" w:rsidRDefault="00360F3E"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The provision of “all relevant information” includes the notification about the process of public participation as well as all information necessary for the participation, including new information coming up during the process.</w:t>
      </w:r>
    </w:p>
    <w:p w14:paraId="33FEE0F8" w14:textId="3C0D72C8" w:rsidR="00360F3E" w:rsidRPr="00870F11" w:rsidRDefault="00360F3E"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 xml:space="preserve">Information has to be available for inspection in a barrier-free environment, free of charge and at reasonable times. </w:t>
      </w:r>
    </w:p>
    <w:p w14:paraId="79400D63" w14:textId="17F095E1" w:rsidR="00360F3E" w:rsidRPr="00870F11" w:rsidRDefault="00360F3E"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 xml:space="preserve">The setting of time frames for the public involvement should follow a flexible approach, taking into consideration such </w:t>
      </w:r>
      <w:r w:rsidR="00E545C7" w:rsidRPr="00870F11">
        <w:rPr>
          <w:rFonts w:asciiTheme="majorHAnsi" w:hAnsiTheme="majorHAnsi"/>
          <w:sz w:val="22"/>
          <w:szCs w:val="22"/>
        </w:rPr>
        <w:t>“</w:t>
      </w:r>
      <w:r w:rsidRPr="00870F11">
        <w:rPr>
          <w:rFonts w:asciiTheme="majorHAnsi" w:hAnsiTheme="majorHAnsi"/>
          <w:sz w:val="22"/>
          <w:szCs w:val="22"/>
        </w:rPr>
        <w:t>factors as the nature, complexity, size and potential environmental effects</w:t>
      </w:r>
      <w:r w:rsidR="00E545C7" w:rsidRPr="00870F11">
        <w:rPr>
          <w:rFonts w:asciiTheme="majorHAnsi" w:hAnsiTheme="majorHAnsi"/>
          <w:sz w:val="22"/>
          <w:szCs w:val="22"/>
        </w:rPr>
        <w:t>”</w:t>
      </w:r>
      <w:r w:rsidR="00E545C7" w:rsidRPr="00870F11">
        <w:rPr>
          <w:rStyle w:val="FootnoteReference"/>
          <w:rFonts w:asciiTheme="majorHAnsi" w:hAnsiTheme="majorHAnsi"/>
          <w:sz w:val="22"/>
          <w:szCs w:val="22"/>
        </w:rPr>
        <w:footnoteReference w:id="40"/>
      </w:r>
      <w:r w:rsidRPr="00870F11">
        <w:rPr>
          <w:rFonts w:asciiTheme="majorHAnsi" w:hAnsiTheme="majorHAnsi"/>
          <w:sz w:val="22"/>
          <w:szCs w:val="22"/>
        </w:rPr>
        <w:t xml:space="preserve"> of the proposed targets </w:t>
      </w:r>
      <w:r w:rsidR="00E545C7" w:rsidRPr="00870F11">
        <w:rPr>
          <w:rFonts w:asciiTheme="majorHAnsi" w:hAnsiTheme="majorHAnsi"/>
          <w:sz w:val="22"/>
          <w:szCs w:val="22"/>
        </w:rPr>
        <w:t>and/or activities planned for within a water-management plan.</w:t>
      </w:r>
    </w:p>
    <w:p w14:paraId="3CD9BDB5" w14:textId="176D0E44" w:rsidR="004312F4" w:rsidRPr="00870F11" w:rsidRDefault="004312F4" w:rsidP="005B11C8">
      <w:pPr>
        <w:pStyle w:val="ListParagraph"/>
        <w:numPr>
          <w:ilvl w:val="0"/>
          <w:numId w:val="12"/>
        </w:numPr>
        <w:rPr>
          <w:rFonts w:asciiTheme="majorHAnsi" w:hAnsiTheme="majorHAnsi"/>
          <w:sz w:val="22"/>
          <w:szCs w:val="22"/>
        </w:rPr>
      </w:pPr>
      <w:r w:rsidRPr="00870F11">
        <w:rPr>
          <w:rFonts w:asciiTheme="majorHAnsi" w:hAnsiTheme="majorHAnsi"/>
          <w:sz w:val="22"/>
          <w:szCs w:val="22"/>
        </w:rPr>
        <w:t xml:space="preserve">Taking into account the views and comments received from the stakeholders is a legal obligation within every public participation process. This requires a transparent evaluation of all input received; the outcome of </w:t>
      </w:r>
      <w:r w:rsidR="00240C9C" w:rsidRPr="00870F11">
        <w:rPr>
          <w:rFonts w:asciiTheme="majorHAnsi" w:hAnsiTheme="majorHAnsi"/>
          <w:sz w:val="22"/>
          <w:szCs w:val="22"/>
        </w:rPr>
        <w:t xml:space="preserve">the process </w:t>
      </w:r>
      <w:r w:rsidRPr="00870F11">
        <w:rPr>
          <w:rFonts w:asciiTheme="majorHAnsi" w:hAnsiTheme="majorHAnsi"/>
          <w:sz w:val="22"/>
          <w:szCs w:val="22"/>
        </w:rPr>
        <w:t>has to be reflected within the final decision.</w:t>
      </w:r>
    </w:p>
    <w:p w14:paraId="18A2D332" w14:textId="77777777" w:rsidR="00B00B5F" w:rsidRPr="00870F11" w:rsidRDefault="00B00B5F" w:rsidP="00B00B5F">
      <w:pPr>
        <w:pStyle w:val="Heading2"/>
        <w:rPr>
          <w:sz w:val="22"/>
          <w:szCs w:val="22"/>
        </w:rPr>
      </w:pPr>
      <w:bookmarkStart w:id="27" w:name="_Toc359829308"/>
      <w:r w:rsidRPr="00870F11">
        <w:rPr>
          <w:sz w:val="22"/>
          <w:szCs w:val="22"/>
        </w:rPr>
        <w:t>2)</w:t>
      </w:r>
      <w:r w:rsidRPr="00870F11">
        <w:rPr>
          <w:sz w:val="22"/>
          <w:szCs w:val="22"/>
        </w:rPr>
        <w:tab/>
      </w:r>
      <w:r w:rsidRPr="003224F1">
        <w:rPr>
          <w:sz w:val="24"/>
          <w:szCs w:val="22"/>
        </w:rPr>
        <w:t>Reporting</w:t>
      </w:r>
      <w:bookmarkEnd w:id="27"/>
    </w:p>
    <w:p w14:paraId="6E091E99" w14:textId="77777777" w:rsidR="00C3019F" w:rsidRPr="00870F11" w:rsidRDefault="00C3019F" w:rsidP="00EA4C73">
      <w:pPr>
        <w:rPr>
          <w:rFonts w:asciiTheme="majorHAnsi" w:hAnsiTheme="majorHAnsi"/>
          <w:sz w:val="22"/>
          <w:szCs w:val="22"/>
        </w:rPr>
      </w:pPr>
    </w:p>
    <w:tbl>
      <w:tblPr>
        <w:tblStyle w:val="TableGrid"/>
        <w:tblW w:w="0" w:type="auto"/>
        <w:shd w:val="clear" w:color="auto" w:fill="99CC00"/>
        <w:tblLook w:val="04A0" w:firstRow="1" w:lastRow="0" w:firstColumn="1" w:lastColumn="0" w:noHBand="0" w:noVBand="1"/>
      </w:tblPr>
      <w:tblGrid>
        <w:gridCol w:w="9282"/>
      </w:tblGrid>
      <w:tr w:rsidR="00C3019F" w:rsidRPr="00870F11" w14:paraId="4BFFD702" w14:textId="77777777" w:rsidTr="00043541">
        <w:tc>
          <w:tcPr>
            <w:tcW w:w="0" w:type="auto"/>
            <w:shd w:val="clear" w:color="auto" w:fill="99CC00"/>
            <w:vAlign w:val="center"/>
          </w:tcPr>
          <w:p w14:paraId="6EE7C1B9" w14:textId="77777777" w:rsidR="00C3019F" w:rsidRPr="00870F11" w:rsidRDefault="00C3019F" w:rsidP="00043541">
            <w:pPr>
              <w:jc w:val="center"/>
              <w:rPr>
                <w:rFonts w:asciiTheme="majorHAnsi" w:hAnsiTheme="majorHAnsi"/>
                <w:sz w:val="22"/>
                <w:szCs w:val="22"/>
              </w:rPr>
            </w:pPr>
            <w:r w:rsidRPr="00870F11">
              <w:rPr>
                <w:rFonts w:asciiTheme="majorHAnsi" w:hAnsiTheme="majorHAnsi"/>
                <w:sz w:val="22"/>
                <w:szCs w:val="22"/>
              </w:rPr>
              <w:t>REPORTING</w:t>
            </w:r>
          </w:p>
        </w:tc>
      </w:tr>
      <w:tr w:rsidR="00C3019F" w:rsidRPr="00870F11" w14:paraId="5A8C994F" w14:textId="77777777" w:rsidTr="00043541">
        <w:tc>
          <w:tcPr>
            <w:tcW w:w="0" w:type="auto"/>
            <w:shd w:val="clear" w:color="auto" w:fill="99CC00"/>
            <w:vAlign w:val="center"/>
          </w:tcPr>
          <w:p w14:paraId="30E84ADC" w14:textId="4DC91108" w:rsidR="00C3019F" w:rsidRPr="00870F11" w:rsidRDefault="00C3019F" w:rsidP="00240C9C">
            <w:pPr>
              <w:widowControl w:val="0"/>
              <w:pBdr>
                <w:top w:val="single" w:sz="4" w:space="1" w:color="auto"/>
                <w:left w:val="single" w:sz="4" w:space="4" w:color="auto"/>
                <w:bottom w:val="single" w:sz="4" w:space="1" w:color="auto"/>
                <w:right w:val="single" w:sz="4" w:space="4" w:color="auto"/>
              </w:pBdr>
              <w:shd w:val="clear" w:color="auto" w:fill="99CC00"/>
              <w:autoSpaceDE w:val="0"/>
              <w:autoSpaceDN w:val="0"/>
              <w:adjustRightInd w:val="0"/>
              <w:jc w:val="center"/>
              <w:rPr>
                <w:rFonts w:asciiTheme="majorHAnsi" w:hAnsiTheme="majorHAnsi" w:cs="Calibri"/>
                <w:sz w:val="22"/>
                <w:szCs w:val="22"/>
              </w:rPr>
            </w:pPr>
            <w:r w:rsidRPr="00870F11">
              <w:rPr>
                <w:rFonts w:asciiTheme="majorHAnsi" w:hAnsiTheme="majorHAnsi" w:cs="Calibri"/>
                <w:bCs/>
                <w:sz w:val="22"/>
                <w:szCs w:val="22"/>
              </w:rPr>
              <w:t>Article 16.3 (b)</w:t>
            </w:r>
            <w:r w:rsidR="00934293" w:rsidRPr="00870F11">
              <w:rPr>
                <w:rFonts w:asciiTheme="majorHAnsi" w:hAnsiTheme="majorHAnsi" w:cs="Calibri"/>
                <w:bCs/>
                <w:sz w:val="22"/>
                <w:szCs w:val="22"/>
              </w:rPr>
              <w:t xml:space="preserve"> of the Protocol</w:t>
            </w:r>
            <w:r w:rsidRPr="00870F11">
              <w:rPr>
                <w:rFonts w:asciiTheme="majorHAnsi" w:hAnsiTheme="majorHAnsi" w:cs="Calibri"/>
                <w:bCs/>
                <w:sz w:val="22"/>
                <w:szCs w:val="22"/>
              </w:rPr>
              <w:t xml:space="preserve"> provides that the </w:t>
            </w:r>
            <w:r w:rsidR="00240C9C" w:rsidRPr="00870F11">
              <w:rPr>
                <w:rFonts w:asciiTheme="majorHAnsi" w:hAnsiTheme="majorHAnsi" w:cs="Calibri"/>
                <w:bCs/>
                <w:sz w:val="22"/>
                <w:szCs w:val="22"/>
              </w:rPr>
              <w:t xml:space="preserve">Meeting of </w:t>
            </w:r>
            <w:proofErr w:type="spellStart"/>
            <w:r w:rsidR="00240C9C" w:rsidRPr="00870F11">
              <w:rPr>
                <w:rFonts w:asciiTheme="majorHAnsi" w:hAnsiTheme="majorHAnsi" w:cs="Calibri"/>
                <w:bCs/>
                <w:sz w:val="22"/>
                <w:szCs w:val="22"/>
              </w:rPr>
              <w:t>the</w:t>
            </w:r>
            <w:r w:rsidRPr="00870F11">
              <w:rPr>
                <w:rFonts w:asciiTheme="majorHAnsi" w:hAnsiTheme="majorHAnsi" w:cs="Calibri"/>
                <w:bCs/>
                <w:sz w:val="22"/>
                <w:szCs w:val="22"/>
              </w:rPr>
              <w:t>Partiesshall</w:t>
            </w:r>
            <w:proofErr w:type="spellEnd"/>
            <w:r w:rsidRPr="00870F11">
              <w:rPr>
                <w:rFonts w:asciiTheme="majorHAnsi" w:hAnsiTheme="majorHAnsi" w:cs="Calibri"/>
                <w:bCs/>
                <w:sz w:val="22"/>
                <w:szCs w:val="22"/>
              </w:rPr>
              <w:t xml:space="preserve"> “</w:t>
            </w:r>
            <w:r w:rsidRPr="00870F11">
              <w:rPr>
                <w:rFonts w:asciiTheme="majorHAnsi" w:hAnsiTheme="majorHAnsi" w:cs="Calibri"/>
                <w:sz w:val="22"/>
                <w:szCs w:val="22"/>
              </w:rPr>
              <w:t>evaluate progress in implementing this Protocol on the basis of information provided by the Parties in accordance with guidelines established by the Meeting of the Parties“</w:t>
            </w:r>
            <w:r w:rsidR="00CD0FCA" w:rsidRPr="00870F11">
              <w:rPr>
                <w:rFonts w:asciiTheme="majorHAnsi" w:hAnsiTheme="majorHAnsi" w:cs="Calibri"/>
                <w:sz w:val="22"/>
                <w:szCs w:val="22"/>
              </w:rPr>
              <w:t>. For that purpose according to article 7.5 “each Party shall provide to the secretariat</w:t>
            </w:r>
            <w:r w:rsidR="00D54DCB" w:rsidRPr="00870F11">
              <w:rPr>
                <w:rFonts w:asciiTheme="majorHAnsi" w:hAnsiTheme="majorHAnsi" w:cs="Calibri"/>
                <w:sz w:val="22"/>
                <w:szCs w:val="22"/>
              </w:rPr>
              <w:t xml:space="preserve"> referred to in article 17</w:t>
            </w:r>
            <w:r w:rsidR="00CD0FCA" w:rsidRPr="00870F11">
              <w:rPr>
                <w:rFonts w:asciiTheme="majorHAnsi" w:hAnsiTheme="majorHAnsi" w:cs="Calibri"/>
                <w:sz w:val="22"/>
                <w:szCs w:val="22"/>
              </w:rPr>
              <w:t>, for circulation to the other Parties, a summary report on the data collected and evaluated, and the assessment of the progress achieved.”</w:t>
            </w:r>
          </w:p>
        </w:tc>
      </w:tr>
    </w:tbl>
    <w:p w14:paraId="5EE25F2A" w14:textId="77777777" w:rsidR="00C3019F" w:rsidRPr="00870F11" w:rsidRDefault="00C3019F" w:rsidP="00EA4C73">
      <w:pPr>
        <w:rPr>
          <w:rFonts w:asciiTheme="majorHAnsi" w:hAnsiTheme="majorHAnsi"/>
          <w:sz w:val="22"/>
          <w:szCs w:val="22"/>
        </w:rPr>
      </w:pPr>
    </w:p>
    <w:p w14:paraId="6207BD4B" w14:textId="77777777" w:rsidR="003242B2" w:rsidRPr="00870F11" w:rsidRDefault="00D54DCB" w:rsidP="00DA5A7A">
      <w:pPr>
        <w:rPr>
          <w:rFonts w:asciiTheme="majorHAnsi" w:hAnsiTheme="majorHAnsi"/>
          <w:sz w:val="22"/>
          <w:szCs w:val="22"/>
        </w:rPr>
      </w:pPr>
      <w:r w:rsidRPr="00870F11">
        <w:rPr>
          <w:rFonts w:asciiTheme="majorHAnsi" w:hAnsiTheme="majorHAnsi"/>
          <w:sz w:val="22"/>
          <w:szCs w:val="22"/>
        </w:rPr>
        <w:t xml:space="preserve">When preparing the national </w:t>
      </w:r>
      <w:r w:rsidR="00B904D3" w:rsidRPr="00870F11">
        <w:rPr>
          <w:rFonts w:asciiTheme="majorHAnsi" w:hAnsiTheme="majorHAnsi"/>
          <w:sz w:val="22"/>
          <w:szCs w:val="22"/>
        </w:rPr>
        <w:t xml:space="preserve">summary </w:t>
      </w:r>
      <w:r w:rsidRPr="00870F11">
        <w:rPr>
          <w:rFonts w:asciiTheme="majorHAnsi" w:hAnsiTheme="majorHAnsi"/>
          <w:sz w:val="22"/>
          <w:szCs w:val="22"/>
        </w:rPr>
        <w:t>reports</w:t>
      </w:r>
      <w:r w:rsidR="00B904D3" w:rsidRPr="00870F11">
        <w:rPr>
          <w:rFonts w:asciiTheme="majorHAnsi" w:hAnsiTheme="majorHAnsi"/>
          <w:sz w:val="22"/>
          <w:szCs w:val="22"/>
        </w:rPr>
        <w:t>,</w:t>
      </w:r>
      <w:r w:rsidRPr="00870F11">
        <w:rPr>
          <w:rFonts w:asciiTheme="majorHAnsi" w:hAnsiTheme="majorHAnsi"/>
          <w:sz w:val="22"/>
          <w:szCs w:val="22"/>
        </w:rPr>
        <w:t xml:space="preserve"> Parties shall hold inter-ministerial</w:t>
      </w:r>
      <w:r w:rsidR="00404D67" w:rsidRPr="00870F11">
        <w:rPr>
          <w:rFonts w:asciiTheme="majorHAnsi" w:hAnsiTheme="majorHAnsi"/>
          <w:sz w:val="22"/>
          <w:szCs w:val="22"/>
        </w:rPr>
        <w:t xml:space="preserve"> </w:t>
      </w:r>
      <w:r w:rsidRPr="00870F11">
        <w:rPr>
          <w:rFonts w:asciiTheme="majorHAnsi" w:hAnsiTheme="majorHAnsi"/>
          <w:sz w:val="22"/>
          <w:szCs w:val="22"/>
        </w:rPr>
        <w:t xml:space="preserve">consultations as well as engage </w:t>
      </w:r>
      <w:r w:rsidR="003242B2" w:rsidRPr="00870F11">
        <w:rPr>
          <w:rFonts w:asciiTheme="majorHAnsi" w:hAnsiTheme="majorHAnsi"/>
          <w:sz w:val="22"/>
          <w:szCs w:val="22"/>
        </w:rPr>
        <w:t>the public</w:t>
      </w:r>
      <w:r w:rsidRPr="00870F11">
        <w:rPr>
          <w:rFonts w:asciiTheme="majorHAnsi" w:hAnsiTheme="majorHAnsi"/>
          <w:sz w:val="22"/>
          <w:szCs w:val="22"/>
        </w:rPr>
        <w:t xml:space="preserve"> and other relevant stakeholders. </w:t>
      </w:r>
      <w:r w:rsidR="003242B2" w:rsidRPr="00870F11">
        <w:rPr>
          <w:rFonts w:asciiTheme="majorHAnsi" w:hAnsiTheme="majorHAnsi"/>
          <w:sz w:val="22"/>
          <w:szCs w:val="22"/>
        </w:rPr>
        <w:t xml:space="preserve">The same coordination mechanisms that are responsible for the target setting process and the development of water-management plans should be responsible for reporting based on the accumulated experience and communication arrangements. </w:t>
      </w:r>
      <w:r w:rsidRPr="00870F11">
        <w:rPr>
          <w:rFonts w:asciiTheme="majorHAnsi" w:hAnsiTheme="majorHAnsi"/>
          <w:sz w:val="22"/>
          <w:szCs w:val="22"/>
        </w:rPr>
        <w:t>The Guidelines</w:t>
      </w:r>
      <w:r w:rsidR="00404D67" w:rsidRPr="00870F11">
        <w:rPr>
          <w:rFonts w:asciiTheme="majorHAnsi" w:hAnsiTheme="majorHAnsi"/>
          <w:sz w:val="22"/>
          <w:szCs w:val="22"/>
        </w:rPr>
        <w:t xml:space="preserve"> </w:t>
      </w:r>
      <w:r w:rsidR="00D53BC0" w:rsidRPr="00870F11">
        <w:rPr>
          <w:rFonts w:asciiTheme="majorHAnsi" w:hAnsiTheme="majorHAnsi"/>
          <w:sz w:val="22"/>
          <w:szCs w:val="22"/>
        </w:rPr>
        <w:t>on the Setting of Targets, Evaluation of Progress and Reporting</w:t>
      </w:r>
      <w:r w:rsidR="00D53BC0" w:rsidRPr="00870F11">
        <w:rPr>
          <w:rStyle w:val="FootnoteReference"/>
          <w:rFonts w:asciiTheme="majorHAnsi" w:hAnsiTheme="majorHAnsi"/>
          <w:sz w:val="22"/>
          <w:szCs w:val="22"/>
        </w:rPr>
        <w:footnoteReference w:id="41"/>
      </w:r>
      <w:r w:rsidR="00D53BC0" w:rsidRPr="00870F11">
        <w:rPr>
          <w:rFonts w:asciiTheme="majorHAnsi" w:hAnsiTheme="majorHAnsi"/>
          <w:sz w:val="22"/>
          <w:szCs w:val="22"/>
        </w:rPr>
        <w:t xml:space="preserve"> recommend the consultation of, inter alia, NGOs, </w:t>
      </w:r>
      <w:r w:rsidR="003242B2" w:rsidRPr="00870F11">
        <w:rPr>
          <w:rFonts w:asciiTheme="majorHAnsi" w:hAnsiTheme="majorHAnsi"/>
          <w:sz w:val="22"/>
          <w:szCs w:val="22"/>
        </w:rPr>
        <w:t>the public</w:t>
      </w:r>
      <w:r w:rsidR="00D53BC0" w:rsidRPr="00870F11">
        <w:rPr>
          <w:rFonts w:asciiTheme="majorHAnsi" w:hAnsiTheme="majorHAnsi"/>
          <w:sz w:val="22"/>
          <w:szCs w:val="22"/>
        </w:rPr>
        <w:t xml:space="preserve">, local communities, business and the media on the draft </w:t>
      </w:r>
      <w:r w:rsidR="00B904D3" w:rsidRPr="00870F11">
        <w:rPr>
          <w:rFonts w:asciiTheme="majorHAnsi" w:hAnsiTheme="majorHAnsi"/>
          <w:sz w:val="22"/>
          <w:szCs w:val="22"/>
        </w:rPr>
        <w:t xml:space="preserve">summary </w:t>
      </w:r>
      <w:r w:rsidR="00D53BC0" w:rsidRPr="00870F11">
        <w:rPr>
          <w:rFonts w:asciiTheme="majorHAnsi" w:hAnsiTheme="majorHAnsi"/>
          <w:sz w:val="22"/>
          <w:szCs w:val="22"/>
        </w:rPr>
        <w:t>report. They provide a possible time line of about 30-60 days for th</w:t>
      </w:r>
      <w:r w:rsidR="00B904D3" w:rsidRPr="00870F11">
        <w:rPr>
          <w:rFonts w:asciiTheme="majorHAnsi" w:hAnsiTheme="majorHAnsi"/>
          <w:sz w:val="22"/>
          <w:szCs w:val="22"/>
        </w:rPr>
        <w:t>is</w:t>
      </w:r>
      <w:r w:rsidR="00D53BC0" w:rsidRPr="00870F11">
        <w:rPr>
          <w:rFonts w:asciiTheme="majorHAnsi" w:hAnsiTheme="majorHAnsi"/>
          <w:sz w:val="22"/>
          <w:szCs w:val="22"/>
        </w:rPr>
        <w:t xml:space="preserve"> consultation. </w:t>
      </w:r>
    </w:p>
    <w:p w14:paraId="298F76FD" w14:textId="77777777" w:rsidR="003242B2" w:rsidRPr="00870F11" w:rsidRDefault="003242B2" w:rsidP="00DA5A7A">
      <w:pPr>
        <w:rPr>
          <w:rFonts w:asciiTheme="majorHAnsi" w:hAnsiTheme="majorHAnsi"/>
          <w:sz w:val="22"/>
          <w:szCs w:val="22"/>
        </w:rPr>
      </w:pPr>
    </w:p>
    <w:p w14:paraId="716F82E2" w14:textId="33B13DEB" w:rsidR="00DA5A7A" w:rsidRPr="00870F11" w:rsidRDefault="00240C9C" w:rsidP="00DA5A7A">
      <w:pPr>
        <w:rPr>
          <w:rFonts w:asciiTheme="majorHAnsi" w:hAnsiTheme="majorHAnsi"/>
          <w:bCs/>
          <w:sz w:val="22"/>
          <w:szCs w:val="22"/>
        </w:rPr>
      </w:pPr>
      <w:r w:rsidRPr="00870F11">
        <w:rPr>
          <w:rFonts w:asciiTheme="majorHAnsi" w:hAnsiTheme="majorHAnsi"/>
          <w:sz w:val="22"/>
          <w:szCs w:val="22"/>
        </w:rPr>
        <w:lastRenderedPageBreak/>
        <w:t>N</w:t>
      </w:r>
      <w:r w:rsidR="003242B2" w:rsidRPr="00870F11">
        <w:rPr>
          <w:rFonts w:asciiTheme="majorHAnsi" w:hAnsiTheme="majorHAnsi"/>
          <w:sz w:val="22"/>
          <w:szCs w:val="22"/>
        </w:rPr>
        <w:t>on-governmental organis</w:t>
      </w:r>
      <w:r w:rsidR="00DA5A7A" w:rsidRPr="00870F11">
        <w:rPr>
          <w:rFonts w:asciiTheme="majorHAnsi" w:hAnsiTheme="majorHAnsi"/>
          <w:sz w:val="22"/>
          <w:szCs w:val="22"/>
        </w:rPr>
        <w:t>ations can serve as useful sources of data, especially on local level</w:t>
      </w:r>
      <w:r w:rsidRPr="00870F11">
        <w:rPr>
          <w:rStyle w:val="FootnoteReference"/>
          <w:rFonts w:asciiTheme="majorHAnsi" w:hAnsiTheme="majorHAnsi"/>
          <w:sz w:val="22"/>
          <w:szCs w:val="22"/>
        </w:rPr>
        <w:footnoteReference w:id="42"/>
      </w:r>
      <w:r w:rsidR="00DA5A7A" w:rsidRPr="00870F11">
        <w:rPr>
          <w:rFonts w:asciiTheme="majorHAnsi" w:hAnsiTheme="majorHAnsi"/>
          <w:sz w:val="22"/>
          <w:szCs w:val="22"/>
        </w:rPr>
        <w:t>. Additionally, non-governmental actors should be provided with sufficient time to provide their comments on the draft national reports</w:t>
      </w:r>
      <w:r w:rsidRPr="00870F11">
        <w:rPr>
          <w:rFonts w:asciiTheme="majorHAnsi" w:hAnsiTheme="majorHAnsi"/>
          <w:sz w:val="22"/>
          <w:szCs w:val="22"/>
        </w:rPr>
        <w:t>. C</w:t>
      </w:r>
      <w:r w:rsidR="00DA5A7A" w:rsidRPr="00870F11">
        <w:rPr>
          <w:rFonts w:asciiTheme="majorHAnsi" w:hAnsiTheme="majorHAnsi"/>
          <w:sz w:val="22"/>
          <w:szCs w:val="22"/>
        </w:rPr>
        <w:t>ountries</w:t>
      </w:r>
      <w:r w:rsidRPr="00870F11">
        <w:rPr>
          <w:rFonts w:asciiTheme="majorHAnsi" w:hAnsiTheme="majorHAnsi"/>
          <w:sz w:val="22"/>
          <w:szCs w:val="22"/>
        </w:rPr>
        <w:t xml:space="preserve"> are therefore</w:t>
      </w:r>
      <w:r w:rsidR="00DA5A7A" w:rsidRPr="00870F11">
        <w:rPr>
          <w:rFonts w:asciiTheme="majorHAnsi" w:hAnsiTheme="majorHAnsi"/>
          <w:sz w:val="22"/>
          <w:szCs w:val="22"/>
        </w:rPr>
        <w:t xml:space="preserve"> </w:t>
      </w:r>
      <w:r w:rsidRPr="00870F11">
        <w:rPr>
          <w:rFonts w:asciiTheme="majorHAnsi" w:hAnsiTheme="majorHAnsi"/>
          <w:sz w:val="22"/>
          <w:szCs w:val="22"/>
        </w:rPr>
        <w:t xml:space="preserve">requested </w:t>
      </w:r>
      <w:r w:rsidR="00DA5A7A" w:rsidRPr="00870F11">
        <w:rPr>
          <w:rFonts w:asciiTheme="majorHAnsi" w:hAnsiTheme="majorHAnsi"/>
          <w:sz w:val="22"/>
          <w:szCs w:val="22"/>
        </w:rPr>
        <w:t>to post their draft reports on-line as early as possible.</w:t>
      </w:r>
    </w:p>
    <w:p w14:paraId="6019C5DF" w14:textId="77777777" w:rsidR="004169F5" w:rsidRPr="00870F11" w:rsidRDefault="004169F5" w:rsidP="00EA4C73">
      <w:pPr>
        <w:rPr>
          <w:rFonts w:asciiTheme="majorHAnsi" w:hAnsiTheme="majorHAnsi"/>
          <w:sz w:val="22"/>
          <w:szCs w:val="22"/>
        </w:rPr>
      </w:pPr>
    </w:p>
    <w:p w14:paraId="279D8CA5" w14:textId="77777777" w:rsidR="00B00B5F" w:rsidRPr="003224F1" w:rsidRDefault="00B00B5F" w:rsidP="00B00B5F">
      <w:pPr>
        <w:pStyle w:val="Heading2"/>
        <w:rPr>
          <w:sz w:val="24"/>
          <w:szCs w:val="22"/>
        </w:rPr>
      </w:pPr>
      <w:bookmarkStart w:id="28" w:name="_Toc359829309"/>
      <w:r w:rsidRPr="003224F1">
        <w:rPr>
          <w:sz w:val="24"/>
          <w:szCs w:val="22"/>
        </w:rPr>
        <w:t>3)</w:t>
      </w:r>
      <w:r w:rsidRPr="003224F1">
        <w:rPr>
          <w:sz w:val="24"/>
          <w:szCs w:val="22"/>
        </w:rPr>
        <w:tab/>
        <w:t xml:space="preserve">International Coordination – The Integration of the </w:t>
      </w:r>
      <w:proofErr w:type="spellStart"/>
      <w:r w:rsidRPr="003224F1">
        <w:rPr>
          <w:sz w:val="24"/>
          <w:szCs w:val="22"/>
        </w:rPr>
        <w:t>Transboundary</w:t>
      </w:r>
      <w:proofErr w:type="spellEnd"/>
      <w:r w:rsidRPr="003224F1">
        <w:rPr>
          <w:sz w:val="24"/>
          <w:szCs w:val="22"/>
        </w:rPr>
        <w:t xml:space="preserve"> Dimension</w:t>
      </w:r>
      <w:bookmarkEnd w:id="28"/>
    </w:p>
    <w:p w14:paraId="456EC422" w14:textId="77777777" w:rsidR="009F76FC" w:rsidRPr="00870F11" w:rsidRDefault="009F76FC" w:rsidP="00B00B5F">
      <w:pPr>
        <w:rPr>
          <w:rFonts w:asciiTheme="majorHAnsi" w:hAnsiTheme="majorHAnsi"/>
          <w:sz w:val="22"/>
          <w:szCs w:val="22"/>
        </w:rPr>
      </w:pPr>
    </w:p>
    <w:p w14:paraId="12A215EA" w14:textId="2A375C82" w:rsidR="009F76FC" w:rsidRPr="00870F11" w:rsidRDefault="009F76FC" w:rsidP="004169F5">
      <w:pPr>
        <w:pBdr>
          <w:top w:val="single" w:sz="4" w:space="1" w:color="auto"/>
          <w:left w:val="single" w:sz="4" w:space="4" w:color="auto"/>
          <w:bottom w:val="single" w:sz="4" w:space="1" w:color="auto"/>
          <w:right w:val="single" w:sz="4" w:space="4" w:color="auto"/>
        </w:pBdr>
        <w:shd w:val="clear" w:color="auto" w:fill="99CC00"/>
        <w:jc w:val="both"/>
        <w:rPr>
          <w:rFonts w:asciiTheme="majorHAnsi" w:hAnsiTheme="majorHAnsi" w:cs="Calibri"/>
          <w:sz w:val="22"/>
          <w:szCs w:val="22"/>
          <w:lang w:eastAsia="ru-RU"/>
        </w:rPr>
      </w:pPr>
      <w:r w:rsidRPr="00870F11">
        <w:rPr>
          <w:rFonts w:asciiTheme="majorHAnsi" w:hAnsiTheme="majorHAnsi" w:cs="Calibri"/>
          <w:bCs/>
          <w:sz w:val="22"/>
          <w:szCs w:val="22"/>
          <w:lang w:val="en-US"/>
        </w:rPr>
        <w:t xml:space="preserve">Pursuant to article 13.1 (b) of the Protocol </w:t>
      </w:r>
      <w:r w:rsidRPr="00870F11">
        <w:rPr>
          <w:rFonts w:asciiTheme="majorHAnsi" w:hAnsiTheme="majorHAnsi" w:cs="Calibri"/>
          <w:sz w:val="22"/>
          <w:szCs w:val="22"/>
          <w:lang w:eastAsia="ru-RU"/>
        </w:rPr>
        <w:t xml:space="preserve">“[W]here any Parties border the same </w:t>
      </w:r>
      <w:proofErr w:type="spellStart"/>
      <w:r w:rsidRPr="00870F11">
        <w:rPr>
          <w:rFonts w:asciiTheme="majorHAnsi" w:hAnsiTheme="majorHAnsi" w:cs="Calibri"/>
          <w:sz w:val="22"/>
          <w:szCs w:val="22"/>
          <w:lang w:eastAsia="ru-RU"/>
        </w:rPr>
        <w:t>transboundary</w:t>
      </w:r>
      <w:proofErr w:type="spellEnd"/>
      <w:r w:rsidRPr="00870F11">
        <w:rPr>
          <w:rFonts w:asciiTheme="majorHAnsi" w:hAnsiTheme="majorHAnsi" w:cs="Calibri"/>
          <w:sz w:val="22"/>
          <w:szCs w:val="22"/>
          <w:lang w:eastAsia="ru-RU"/>
        </w:rPr>
        <w:t xml:space="preserve"> waters, as a complement to their other obligations under articles 11 and 12 [of the </w:t>
      </w:r>
      <w:r w:rsidR="004169F5" w:rsidRPr="00870F11">
        <w:rPr>
          <w:rFonts w:asciiTheme="majorHAnsi" w:hAnsiTheme="majorHAnsi" w:cs="Calibri"/>
          <w:sz w:val="22"/>
          <w:szCs w:val="22"/>
          <w:lang w:eastAsia="ru-RU"/>
        </w:rPr>
        <w:t>Protocol], they shall … [e</w:t>
      </w:r>
      <w:r w:rsidRPr="00870F11">
        <w:rPr>
          <w:rFonts w:asciiTheme="majorHAnsi" w:hAnsiTheme="majorHAnsi" w:cs="Calibri"/>
          <w:sz w:val="22"/>
          <w:szCs w:val="22"/>
          <w:lang w:eastAsia="ru-RU"/>
        </w:rPr>
        <w:t>]</w:t>
      </w:r>
      <w:proofErr w:type="spellStart"/>
      <w:r w:rsidRPr="00870F11">
        <w:rPr>
          <w:rFonts w:asciiTheme="majorHAnsi" w:hAnsiTheme="majorHAnsi" w:cs="Calibri"/>
          <w:sz w:val="22"/>
          <w:szCs w:val="22"/>
          <w:lang w:eastAsia="ru-RU"/>
        </w:rPr>
        <w:t>ndeavour</w:t>
      </w:r>
      <w:proofErr w:type="spellEnd"/>
      <w:r w:rsidRPr="00870F11">
        <w:rPr>
          <w:rFonts w:asciiTheme="majorHAnsi" w:hAnsiTheme="majorHAnsi" w:cs="Calibri"/>
          <w:sz w:val="22"/>
          <w:szCs w:val="22"/>
          <w:lang w:eastAsia="ru-RU"/>
        </w:rPr>
        <w:t xml:space="preserve"> to establish with the other Parties bordering the same </w:t>
      </w:r>
      <w:proofErr w:type="spellStart"/>
      <w:r w:rsidRPr="00870F11">
        <w:rPr>
          <w:rFonts w:asciiTheme="majorHAnsi" w:hAnsiTheme="majorHAnsi" w:cs="Calibri"/>
          <w:sz w:val="22"/>
          <w:szCs w:val="22"/>
          <w:lang w:eastAsia="ru-RU"/>
        </w:rPr>
        <w:t>transboundary</w:t>
      </w:r>
      <w:proofErr w:type="spellEnd"/>
      <w:r w:rsidRPr="00870F11">
        <w:rPr>
          <w:rFonts w:asciiTheme="majorHAnsi" w:hAnsiTheme="majorHAnsi" w:cs="Calibri"/>
          <w:sz w:val="22"/>
          <w:szCs w:val="22"/>
          <w:lang w:eastAsia="ru-RU"/>
        </w:rPr>
        <w:t xml:space="preserve"> waters joint or coordinated water-management plans in accordance with article 6, paragraph 5 (b)”, which, as mentioned earlier, requires Parties “[</w:t>
      </w:r>
      <w:proofErr w:type="spellStart"/>
      <w:r w:rsidR="004169F5" w:rsidRPr="00870F11">
        <w:rPr>
          <w:rFonts w:asciiTheme="majorHAnsi" w:hAnsiTheme="majorHAnsi" w:cs="Calibri"/>
          <w:sz w:val="22"/>
          <w:szCs w:val="22"/>
          <w:lang w:eastAsia="ru-RU"/>
        </w:rPr>
        <w:t>i</w:t>
      </w:r>
      <w:proofErr w:type="spellEnd"/>
      <w:r w:rsidRPr="00870F11">
        <w:rPr>
          <w:rFonts w:asciiTheme="majorHAnsi" w:hAnsiTheme="majorHAnsi" w:cs="Calibri"/>
          <w:sz w:val="22"/>
          <w:szCs w:val="22"/>
          <w:lang w:eastAsia="ru-RU"/>
        </w:rPr>
        <w:t xml:space="preserve">]n doing so … [to] </w:t>
      </w:r>
      <w:r w:rsidRPr="00870F11">
        <w:rPr>
          <w:rFonts w:asciiTheme="majorHAnsi" w:hAnsiTheme="majorHAnsi" w:cs="Calibri"/>
          <w:sz w:val="22"/>
          <w:szCs w:val="22"/>
        </w:rPr>
        <w:t>make appropriate practical and/or other provisions for public participation, within a transparent and fair framework, and … ensure that due account is taken of the outcome of the public participation.”</w:t>
      </w:r>
    </w:p>
    <w:p w14:paraId="6F2F6555" w14:textId="77777777" w:rsidR="009F76FC" w:rsidRPr="00870F11" w:rsidRDefault="009F76FC" w:rsidP="004169F5">
      <w:pPr>
        <w:pBdr>
          <w:top w:val="single" w:sz="4" w:space="1" w:color="auto"/>
          <w:left w:val="single" w:sz="4" w:space="4" w:color="auto"/>
          <w:bottom w:val="single" w:sz="4" w:space="1" w:color="auto"/>
          <w:right w:val="single" w:sz="4" w:space="4" w:color="auto"/>
        </w:pBdr>
        <w:shd w:val="clear" w:color="auto" w:fill="99CC00"/>
        <w:jc w:val="both"/>
        <w:rPr>
          <w:rFonts w:asciiTheme="majorHAnsi" w:hAnsiTheme="majorHAnsi" w:cs="Calibri"/>
          <w:sz w:val="22"/>
          <w:szCs w:val="22"/>
          <w:lang w:eastAsia="ru-RU"/>
        </w:rPr>
      </w:pPr>
    </w:p>
    <w:p w14:paraId="4B1E3A17" w14:textId="77777777" w:rsidR="00447E22" w:rsidRPr="00870F11" w:rsidRDefault="00447E22" w:rsidP="00670920">
      <w:pPr>
        <w:jc w:val="both"/>
        <w:rPr>
          <w:rFonts w:asciiTheme="majorHAnsi" w:hAnsiTheme="majorHAnsi" w:cs="Calibri"/>
          <w:sz w:val="22"/>
          <w:szCs w:val="22"/>
          <w:lang w:eastAsia="ru-RU"/>
        </w:rPr>
      </w:pPr>
    </w:p>
    <w:p w14:paraId="1869FB2F" w14:textId="11B03661" w:rsidR="00464A2E" w:rsidRPr="00870F11" w:rsidRDefault="009F76FC" w:rsidP="009F76FC">
      <w:pPr>
        <w:jc w:val="both"/>
        <w:rPr>
          <w:rFonts w:asciiTheme="majorHAnsi" w:hAnsiTheme="majorHAnsi" w:cs="Calibri"/>
          <w:sz w:val="22"/>
          <w:szCs w:val="22"/>
        </w:rPr>
      </w:pPr>
      <w:r w:rsidRPr="00870F11">
        <w:rPr>
          <w:rFonts w:asciiTheme="majorHAnsi" w:hAnsiTheme="majorHAnsi" w:cs="Calibri"/>
          <w:sz w:val="22"/>
          <w:szCs w:val="22"/>
          <w:lang w:eastAsia="ru-RU"/>
        </w:rPr>
        <w:t xml:space="preserve">The provisions of the Protocol </w:t>
      </w:r>
      <w:r w:rsidR="004A6192" w:rsidRPr="00870F11">
        <w:rPr>
          <w:rFonts w:asciiTheme="majorHAnsi" w:hAnsiTheme="majorHAnsi" w:cs="Calibri"/>
          <w:sz w:val="22"/>
          <w:szCs w:val="22"/>
          <w:lang w:eastAsia="ru-RU"/>
        </w:rPr>
        <w:t>should be understood as</w:t>
      </w:r>
      <w:r w:rsidRPr="00870F11">
        <w:rPr>
          <w:rFonts w:asciiTheme="majorHAnsi" w:hAnsiTheme="majorHAnsi" w:cs="Calibri"/>
          <w:sz w:val="22"/>
          <w:szCs w:val="22"/>
          <w:lang w:eastAsia="ru-RU"/>
        </w:rPr>
        <w:t xml:space="preserve"> to ensure closer cooperation between the Riparian Parties to the Protocol</w:t>
      </w:r>
      <w:r w:rsidR="004169F5" w:rsidRPr="00870F11">
        <w:rPr>
          <w:rFonts w:asciiTheme="majorHAnsi" w:hAnsiTheme="majorHAnsi" w:cs="Calibri"/>
          <w:sz w:val="22"/>
          <w:szCs w:val="22"/>
          <w:lang w:eastAsia="ru-RU"/>
        </w:rPr>
        <w:t xml:space="preserve"> in achieving its </w:t>
      </w:r>
      <w:r w:rsidRPr="00870F11">
        <w:rPr>
          <w:rFonts w:asciiTheme="majorHAnsi" w:hAnsiTheme="majorHAnsi" w:cs="Calibri"/>
          <w:sz w:val="22"/>
          <w:szCs w:val="22"/>
          <w:lang w:eastAsia="ru-RU"/>
        </w:rPr>
        <w:t xml:space="preserve">objectives, </w:t>
      </w:r>
      <w:r w:rsidRPr="00870F11">
        <w:rPr>
          <w:rFonts w:asciiTheme="majorHAnsi" w:hAnsiTheme="majorHAnsi" w:cs="Calibri"/>
          <w:bCs/>
          <w:sz w:val="22"/>
          <w:szCs w:val="22"/>
          <w:lang w:val="en-US"/>
        </w:rPr>
        <w:t xml:space="preserve">as the management of shared water sources has a </w:t>
      </w:r>
      <w:proofErr w:type="spellStart"/>
      <w:r w:rsidRPr="00870F11">
        <w:rPr>
          <w:rFonts w:asciiTheme="majorHAnsi" w:hAnsiTheme="majorHAnsi" w:cs="Calibri"/>
          <w:bCs/>
          <w:sz w:val="22"/>
          <w:szCs w:val="22"/>
          <w:lang w:val="en-US"/>
        </w:rPr>
        <w:t>transboundary</w:t>
      </w:r>
      <w:proofErr w:type="spellEnd"/>
      <w:r w:rsidRPr="00870F11">
        <w:rPr>
          <w:rFonts w:asciiTheme="majorHAnsi" w:hAnsiTheme="majorHAnsi" w:cs="Calibri"/>
          <w:bCs/>
          <w:sz w:val="22"/>
          <w:szCs w:val="22"/>
          <w:lang w:val="en-US"/>
        </w:rPr>
        <w:t xml:space="preserve"> impact on water and health</w:t>
      </w:r>
      <w:r w:rsidRPr="00870F11">
        <w:rPr>
          <w:rFonts w:asciiTheme="majorHAnsi" w:hAnsiTheme="majorHAnsi" w:cs="Calibri"/>
          <w:sz w:val="22"/>
          <w:szCs w:val="22"/>
          <w:lang w:eastAsia="ru-RU"/>
        </w:rPr>
        <w:t xml:space="preserve">. Such a cooperation </w:t>
      </w:r>
      <w:r w:rsidR="004A6192" w:rsidRPr="00870F11">
        <w:rPr>
          <w:rFonts w:asciiTheme="majorHAnsi" w:hAnsiTheme="majorHAnsi" w:cs="Calibri"/>
          <w:sz w:val="22"/>
          <w:szCs w:val="22"/>
          <w:lang w:eastAsia="ru-RU"/>
        </w:rPr>
        <w:t>should include</w:t>
      </w:r>
      <w:r w:rsidRPr="00870F11">
        <w:rPr>
          <w:rFonts w:asciiTheme="majorHAnsi" w:hAnsiTheme="majorHAnsi" w:cs="Calibri"/>
          <w:sz w:val="22"/>
          <w:szCs w:val="22"/>
          <w:lang w:eastAsia="ru-RU"/>
        </w:rPr>
        <w:t xml:space="preserve"> </w:t>
      </w:r>
      <w:r w:rsidRPr="00870F11">
        <w:rPr>
          <w:rFonts w:asciiTheme="majorHAnsi" w:hAnsiTheme="majorHAnsi" w:cs="Calibri"/>
          <w:sz w:val="22"/>
          <w:szCs w:val="22"/>
        </w:rPr>
        <w:t xml:space="preserve">entering into bilateral or multilateral agreements or other arrangements, where those do not yet exist, or adapt existing ones, where necessary, in order to </w:t>
      </w:r>
      <w:r w:rsidRPr="00870F11">
        <w:rPr>
          <w:rFonts w:asciiTheme="majorHAnsi" w:hAnsiTheme="majorHAnsi" w:cs="Calibri"/>
          <w:sz w:val="22"/>
          <w:szCs w:val="22"/>
          <w:lang w:eastAsia="ru-RU"/>
        </w:rPr>
        <w:t xml:space="preserve">eliminate any contradictions with the basic principles of this Protocol and to define mutual relations and conduct </w:t>
      </w:r>
      <w:r w:rsidRPr="00870F11">
        <w:rPr>
          <w:rFonts w:asciiTheme="majorHAnsi" w:hAnsiTheme="majorHAnsi" w:cs="Calibri"/>
          <w:sz w:val="22"/>
          <w:szCs w:val="22"/>
        </w:rPr>
        <w:t xml:space="preserve">of the Riparian Parties </w:t>
      </w:r>
      <w:r w:rsidRPr="00870F11">
        <w:rPr>
          <w:rFonts w:asciiTheme="majorHAnsi" w:hAnsiTheme="majorHAnsi" w:cs="Calibri"/>
          <w:sz w:val="22"/>
          <w:szCs w:val="22"/>
          <w:lang w:eastAsia="ru-RU"/>
        </w:rPr>
        <w:t>regarding the aims of the Protocol</w:t>
      </w:r>
      <w:r w:rsidRPr="00870F11">
        <w:rPr>
          <w:rFonts w:asciiTheme="majorHAnsi" w:hAnsiTheme="majorHAnsi" w:cs="Calibri"/>
          <w:sz w:val="22"/>
          <w:szCs w:val="22"/>
        </w:rPr>
        <w:t>.</w:t>
      </w:r>
      <w:r w:rsidR="00970EB0" w:rsidRPr="00870F11">
        <w:rPr>
          <w:rFonts w:asciiTheme="majorHAnsi" w:hAnsiTheme="majorHAnsi" w:cs="Calibri"/>
          <w:sz w:val="22"/>
          <w:szCs w:val="22"/>
        </w:rPr>
        <w:t xml:space="preserve"> </w:t>
      </w:r>
    </w:p>
    <w:p w14:paraId="115425E0" w14:textId="77777777" w:rsidR="00464A2E" w:rsidRPr="00870F11" w:rsidRDefault="00464A2E" w:rsidP="009F76FC">
      <w:pPr>
        <w:jc w:val="both"/>
        <w:rPr>
          <w:rFonts w:asciiTheme="majorHAnsi" w:hAnsiTheme="majorHAnsi" w:cs="Calibri"/>
          <w:color w:val="FF0000"/>
          <w:sz w:val="22"/>
          <w:szCs w:val="22"/>
        </w:rPr>
      </w:pPr>
    </w:p>
    <w:p w14:paraId="4CB90AA9" w14:textId="3022D71E" w:rsidR="00464A2E" w:rsidRPr="00870F11" w:rsidRDefault="00464A2E" w:rsidP="00464A2E">
      <w:pPr>
        <w:jc w:val="both"/>
        <w:rPr>
          <w:rFonts w:asciiTheme="majorHAnsi" w:hAnsiTheme="majorHAnsi" w:cs="Calibri"/>
          <w:sz w:val="22"/>
          <w:szCs w:val="22"/>
        </w:rPr>
      </w:pPr>
      <w:r w:rsidRPr="00870F11">
        <w:rPr>
          <w:rFonts w:asciiTheme="majorHAnsi" w:hAnsiTheme="majorHAnsi" w:cs="Calibri"/>
          <w:sz w:val="22"/>
          <w:szCs w:val="22"/>
        </w:rPr>
        <w:t>The Riparian Parties should consider granting access to the text of draft agreements or of other arrangements to the public and provide for public participation, including NGOs, in their elaboration. NGOs should be invited to participate in intergovernmental negotiation meetings and to comment on draft ag</w:t>
      </w:r>
      <w:r w:rsidR="002C1DDF" w:rsidRPr="00870F11">
        <w:rPr>
          <w:rFonts w:asciiTheme="majorHAnsi" w:hAnsiTheme="majorHAnsi" w:cs="Calibri"/>
          <w:sz w:val="22"/>
          <w:szCs w:val="22"/>
        </w:rPr>
        <w:t>reements or other arrangements.</w:t>
      </w:r>
    </w:p>
    <w:p w14:paraId="5993B0A5" w14:textId="77777777" w:rsidR="002C1DDF" w:rsidRPr="00870F11" w:rsidRDefault="002C1DDF" w:rsidP="00464A2E">
      <w:pPr>
        <w:jc w:val="both"/>
        <w:rPr>
          <w:rFonts w:asciiTheme="majorHAnsi" w:hAnsiTheme="majorHAnsi" w:cs="Calibri"/>
          <w:color w:val="FF0000"/>
          <w:sz w:val="22"/>
          <w:szCs w:val="22"/>
        </w:rPr>
      </w:pPr>
    </w:p>
    <w:p w14:paraId="7635F803" w14:textId="710086CE" w:rsidR="009F76FC" w:rsidRPr="00870F11" w:rsidRDefault="002C1DDF" w:rsidP="002C1DDF">
      <w:pPr>
        <w:jc w:val="both"/>
        <w:rPr>
          <w:rFonts w:asciiTheme="majorHAnsi" w:hAnsiTheme="majorHAnsi" w:cs="Calibri"/>
          <w:sz w:val="22"/>
          <w:szCs w:val="22"/>
        </w:rPr>
      </w:pPr>
      <w:r w:rsidRPr="00870F11">
        <w:rPr>
          <w:rFonts w:asciiTheme="majorHAnsi" w:hAnsiTheme="majorHAnsi" w:cs="Calibri"/>
          <w:sz w:val="22"/>
          <w:szCs w:val="22"/>
        </w:rPr>
        <w:t xml:space="preserve">The above </w:t>
      </w:r>
      <w:r w:rsidR="00464A2E" w:rsidRPr="00870F11">
        <w:rPr>
          <w:rFonts w:asciiTheme="majorHAnsi" w:hAnsiTheme="majorHAnsi" w:cs="Calibri"/>
          <w:sz w:val="22"/>
          <w:szCs w:val="22"/>
        </w:rPr>
        <w:t>agreements or</w:t>
      </w:r>
      <w:r w:rsidR="00970EB0" w:rsidRPr="00870F11">
        <w:rPr>
          <w:rFonts w:asciiTheme="majorHAnsi" w:hAnsiTheme="majorHAnsi" w:cs="Calibri"/>
          <w:sz w:val="22"/>
          <w:szCs w:val="22"/>
        </w:rPr>
        <w:t xml:space="preserve"> other arrangements should provide for the establishment of a joint body.</w:t>
      </w:r>
      <w:r w:rsidR="00464A2E" w:rsidRPr="00870F11">
        <w:rPr>
          <w:rFonts w:asciiTheme="majorHAnsi" w:hAnsiTheme="majorHAnsi" w:cs="Calibri"/>
          <w:bCs/>
          <w:sz w:val="22"/>
          <w:szCs w:val="22"/>
          <w:lang w:val="en-US"/>
        </w:rPr>
        <w:t xml:space="preserve"> </w:t>
      </w:r>
      <w:r w:rsidRPr="00870F11">
        <w:rPr>
          <w:rFonts w:asciiTheme="majorHAnsi" w:hAnsiTheme="majorHAnsi" w:cs="Calibri"/>
          <w:sz w:val="22"/>
          <w:szCs w:val="22"/>
        </w:rPr>
        <w:t>Where the Parties to the Protocol are also Parties to the</w:t>
      </w:r>
      <w:r w:rsidR="00FF7AA3" w:rsidRPr="00870F11">
        <w:rPr>
          <w:rFonts w:asciiTheme="majorHAnsi" w:hAnsiTheme="majorHAnsi" w:cs="Calibri"/>
          <w:sz w:val="22"/>
          <w:szCs w:val="22"/>
        </w:rPr>
        <w:t xml:space="preserve"> UNECE</w:t>
      </w:r>
      <w:r w:rsidRPr="00870F11">
        <w:rPr>
          <w:rFonts w:asciiTheme="majorHAnsi" w:hAnsiTheme="majorHAnsi" w:cs="Calibri"/>
          <w:sz w:val="22"/>
          <w:szCs w:val="22"/>
        </w:rPr>
        <w:t xml:space="preserve"> Water Convention</w:t>
      </w:r>
      <w:r w:rsidR="00FF7AA3" w:rsidRPr="00870F11">
        <w:rPr>
          <w:rStyle w:val="FootnoteReference"/>
          <w:rFonts w:asciiTheme="majorHAnsi" w:hAnsiTheme="majorHAnsi" w:cs="Calibri"/>
          <w:sz w:val="22"/>
          <w:szCs w:val="22"/>
        </w:rPr>
        <w:footnoteReference w:id="43"/>
      </w:r>
      <w:r w:rsidRPr="00870F11">
        <w:rPr>
          <w:rFonts w:asciiTheme="majorHAnsi" w:hAnsiTheme="majorHAnsi" w:cs="Calibri"/>
          <w:sz w:val="22"/>
          <w:szCs w:val="22"/>
        </w:rPr>
        <w:t xml:space="preserve"> and pursuant to it have established joint bodies, the latter could be used as an institutional framework facilitating cooperation under the Protocol. </w:t>
      </w:r>
      <w:r w:rsidR="00464A2E" w:rsidRPr="00870F11">
        <w:rPr>
          <w:rFonts w:asciiTheme="majorHAnsi" w:hAnsiTheme="majorHAnsi" w:cs="Calibri"/>
          <w:sz w:val="22"/>
          <w:szCs w:val="22"/>
        </w:rPr>
        <w:t xml:space="preserve">A joint body shall be entrusted to perform </w:t>
      </w:r>
      <w:r w:rsidR="0083089B" w:rsidRPr="00870F11">
        <w:rPr>
          <w:rFonts w:asciiTheme="majorHAnsi" w:hAnsiTheme="majorHAnsi" w:cs="Calibri"/>
          <w:sz w:val="22"/>
          <w:szCs w:val="22"/>
        </w:rPr>
        <w:t>tasks relevant to</w:t>
      </w:r>
      <w:r w:rsidR="00464A2E" w:rsidRPr="00870F11">
        <w:rPr>
          <w:rFonts w:asciiTheme="majorHAnsi" w:hAnsiTheme="majorHAnsi" w:cs="Calibri"/>
          <w:sz w:val="22"/>
          <w:szCs w:val="22"/>
        </w:rPr>
        <w:t xml:space="preserve"> the implementation of the Protocol, i.e. </w:t>
      </w:r>
      <w:r w:rsidR="005C55D2" w:rsidRPr="00870F11">
        <w:rPr>
          <w:rFonts w:asciiTheme="majorHAnsi" w:hAnsiTheme="majorHAnsi" w:cs="Calibri"/>
          <w:sz w:val="22"/>
          <w:szCs w:val="22"/>
        </w:rPr>
        <w:t xml:space="preserve">setting of </w:t>
      </w:r>
      <w:r w:rsidR="00464A2E" w:rsidRPr="00870F11">
        <w:rPr>
          <w:rFonts w:asciiTheme="majorHAnsi" w:hAnsiTheme="majorHAnsi" w:cs="Calibri"/>
          <w:sz w:val="22"/>
          <w:szCs w:val="22"/>
        </w:rPr>
        <w:t xml:space="preserve">joint targets and </w:t>
      </w:r>
      <w:r w:rsidR="005C55D2" w:rsidRPr="00870F11">
        <w:rPr>
          <w:rFonts w:asciiTheme="majorHAnsi" w:hAnsiTheme="majorHAnsi" w:cs="Calibri"/>
          <w:sz w:val="22"/>
          <w:szCs w:val="22"/>
        </w:rPr>
        <w:t xml:space="preserve">target </w:t>
      </w:r>
      <w:r w:rsidR="00464A2E" w:rsidRPr="00870F11">
        <w:rPr>
          <w:rFonts w:asciiTheme="majorHAnsi" w:hAnsiTheme="majorHAnsi" w:cs="Calibri"/>
          <w:sz w:val="22"/>
          <w:szCs w:val="22"/>
        </w:rPr>
        <w:t xml:space="preserve">dates and </w:t>
      </w:r>
      <w:r w:rsidR="005C55D2" w:rsidRPr="00870F11">
        <w:rPr>
          <w:rFonts w:asciiTheme="majorHAnsi" w:hAnsiTheme="majorHAnsi" w:cs="Calibri"/>
          <w:sz w:val="22"/>
          <w:szCs w:val="22"/>
        </w:rPr>
        <w:t>develop</w:t>
      </w:r>
      <w:r w:rsidR="004A6192" w:rsidRPr="00870F11">
        <w:rPr>
          <w:rFonts w:asciiTheme="majorHAnsi" w:hAnsiTheme="majorHAnsi" w:cs="Calibri"/>
          <w:sz w:val="22"/>
          <w:szCs w:val="22"/>
        </w:rPr>
        <w:t>ing</w:t>
      </w:r>
      <w:r w:rsidR="005C55D2" w:rsidRPr="00870F11">
        <w:rPr>
          <w:rFonts w:asciiTheme="majorHAnsi" w:hAnsiTheme="majorHAnsi" w:cs="Calibri"/>
          <w:sz w:val="22"/>
          <w:szCs w:val="22"/>
        </w:rPr>
        <w:t xml:space="preserve"> </w:t>
      </w:r>
      <w:r w:rsidR="00464A2E" w:rsidRPr="00870F11">
        <w:rPr>
          <w:rFonts w:asciiTheme="majorHAnsi" w:hAnsiTheme="majorHAnsi" w:cs="Calibri"/>
          <w:sz w:val="22"/>
          <w:szCs w:val="22"/>
        </w:rPr>
        <w:t>j</w:t>
      </w:r>
      <w:r w:rsidR="00FF7AA3" w:rsidRPr="00870F11">
        <w:rPr>
          <w:rFonts w:asciiTheme="majorHAnsi" w:hAnsiTheme="majorHAnsi" w:cs="Calibri"/>
          <w:sz w:val="22"/>
          <w:szCs w:val="22"/>
        </w:rPr>
        <w:t>oint water-</w:t>
      </w:r>
      <w:r w:rsidR="00464A2E" w:rsidRPr="00870F11">
        <w:rPr>
          <w:rFonts w:asciiTheme="majorHAnsi" w:hAnsiTheme="majorHAnsi" w:cs="Calibri"/>
          <w:sz w:val="22"/>
          <w:szCs w:val="22"/>
        </w:rPr>
        <w:t xml:space="preserve">management plans. </w:t>
      </w:r>
      <w:r w:rsidR="009F76FC" w:rsidRPr="00870F11">
        <w:rPr>
          <w:rFonts w:asciiTheme="majorHAnsi" w:hAnsiTheme="majorHAnsi" w:cs="Calibri"/>
          <w:sz w:val="22"/>
          <w:szCs w:val="22"/>
        </w:rPr>
        <w:t>Provisions to ensure public participation in the activities of a joint body should also be provided.</w:t>
      </w:r>
      <w:r w:rsidR="00464A2E" w:rsidRPr="00870F11">
        <w:rPr>
          <w:rFonts w:asciiTheme="majorHAnsi" w:hAnsiTheme="majorHAnsi" w:cs="Calibri"/>
          <w:bCs/>
          <w:sz w:val="22"/>
          <w:szCs w:val="22"/>
          <w:lang w:val="en-US"/>
        </w:rPr>
        <w:t xml:space="preserve"> </w:t>
      </w:r>
    </w:p>
    <w:p w14:paraId="36B0116C" w14:textId="77777777" w:rsidR="009F76FC" w:rsidRPr="00870F11" w:rsidRDefault="009F76FC" w:rsidP="009F76FC">
      <w:pPr>
        <w:jc w:val="both"/>
        <w:rPr>
          <w:rFonts w:asciiTheme="majorHAnsi" w:hAnsiTheme="majorHAnsi" w:cs="Calibri"/>
          <w:bCs/>
          <w:i/>
          <w:sz w:val="22"/>
          <w:szCs w:val="22"/>
        </w:rPr>
      </w:pPr>
    </w:p>
    <w:p w14:paraId="0D2F8385" w14:textId="77777777" w:rsidR="00D04562" w:rsidRPr="00870F11" w:rsidRDefault="009212F3" w:rsidP="00451AF7">
      <w:pPr>
        <w:pStyle w:val="NormalWeb"/>
        <w:pBdr>
          <w:top w:val="single" w:sz="4" w:space="1" w:color="auto"/>
          <w:left w:val="single" w:sz="4" w:space="4" w:color="auto"/>
          <w:bottom w:val="single" w:sz="4" w:space="1" w:color="auto"/>
          <w:right w:val="single" w:sz="4" w:space="4" w:color="auto"/>
        </w:pBdr>
        <w:shd w:val="clear" w:color="auto" w:fill="C0C0C0"/>
        <w:spacing w:after="0"/>
        <w:ind w:left="119" w:right="119"/>
        <w:jc w:val="both"/>
        <w:rPr>
          <w:rFonts w:asciiTheme="majorHAnsi" w:hAnsiTheme="majorHAnsi" w:cs="Calibri"/>
          <w:bCs/>
          <w:sz w:val="22"/>
          <w:szCs w:val="22"/>
          <w:lang w:val="en-GB"/>
        </w:rPr>
      </w:pPr>
      <w:r w:rsidRPr="00870F11">
        <w:rPr>
          <w:rFonts w:asciiTheme="majorHAnsi" w:hAnsiTheme="majorHAnsi" w:cs="Calibri"/>
          <w:bCs/>
          <w:sz w:val="22"/>
          <w:szCs w:val="22"/>
          <w:lang w:val="en-GB"/>
        </w:rPr>
        <w:t>COOPERATION IN THE TRANSBOUNDARA DNIESTER RIVER BASIN</w:t>
      </w:r>
      <w:r w:rsidR="00C0351D" w:rsidRPr="00870F11">
        <w:rPr>
          <w:rStyle w:val="FootnoteReference"/>
          <w:rFonts w:asciiTheme="majorHAnsi" w:hAnsiTheme="majorHAnsi"/>
          <w:bCs/>
          <w:sz w:val="22"/>
          <w:szCs w:val="22"/>
        </w:rPr>
        <w:footnoteReference w:id="44"/>
      </w:r>
    </w:p>
    <w:p w14:paraId="7BBC5536" w14:textId="77777777" w:rsidR="00D04562" w:rsidRPr="00870F11" w:rsidRDefault="0088447D" w:rsidP="00451AF7">
      <w:pPr>
        <w:pStyle w:val="NormalWeb"/>
        <w:pBdr>
          <w:top w:val="single" w:sz="4" w:space="1" w:color="auto"/>
          <w:left w:val="single" w:sz="4" w:space="4" w:color="auto"/>
          <w:bottom w:val="single" w:sz="4" w:space="1" w:color="auto"/>
          <w:right w:val="single" w:sz="4" w:space="4" w:color="auto"/>
        </w:pBdr>
        <w:shd w:val="clear" w:color="auto" w:fill="C0C0C0"/>
        <w:spacing w:after="0"/>
        <w:ind w:left="119" w:right="119"/>
        <w:jc w:val="both"/>
        <w:rPr>
          <w:rFonts w:asciiTheme="majorHAnsi" w:hAnsiTheme="majorHAnsi" w:cs="Calibri"/>
          <w:bCs/>
          <w:sz w:val="22"/>
          <w:szCs w:val="22"/>
          <w:lang w:val="en-GB"/>
        </w:rPr>
      </w:pPr>
      <w:r w:rsidRPr="00870F11">
        <w:rPr>
          <w:rFonts w:asciiTheme="majorHAnsi" w:hAnsiTheme="majorHAnsi" w:cs="Calibri"/>
          <w:bCs/>
          <w:sz w:val="22"/>
          <w:szCs w:val="22"/>
          <w:lang w:val="en-GB"/>
        </w:rPr>
        <w:t>Case Study 17</w:t>
      </w:r>
    </w:p>
    <w:p w14:paraId="5AB22FB4" w14:textId="5BBA17D8" w:rsidR="009F76FC" w:rsidRPr="00870F11" w:rsidRDefault="00153D8F" w:rsidP="00451AF7">
      <w:pPr>
        <w:pStyle w:val="NormalWeb"/>
        <w:pBdr>
          <w:top w:val="single" w:sz="4" w:space="1" w:color="auto"/>
          <w:left w:val="single" w:sz="4" w:space="4" w:color="auto"/>
          <w:bottom w:val="single" w:sz="4" w:space="1" w:color="auto"/>
          <w:right w:val="single" w:sz="4" w:space="4" w:color="auto"/>
        </w:pBdr>
        <w:shd w:val="clear" w:color="auto" w:fill="C0C0C0"/>
        <w:spacing w:after="0"/>
        <w:ind w:left="119" w:right="119"/>
        <w:jc w:val="both"/>
        <w:rPr>
          <w:rFonts w:asciiTheme="majorHAnsi" w:hAnsiTheme="majorHAnsi" w:cs="Calibri"/>
          <w:b/>
          <w:bCs/>
          <w:sz w:val="22"/>
          <w:szCs w:val="22"/>
          <w:u w:val="single"/>
          <w:lang w:val="en-GB"/>
        </w:rPr>
      </w:pPr>
      <w:r w:rsidRPr="00870F11">
        <w:rPr>
          <w:rFonts w:asciiTheme="majorHAnsi" w:hAnsiTheme="majorHAnsi"/>
          <w:sz w:val="22"/>
          <w:szCs w:val="22"/>
          <w:lang w:val="en-GB"/>
        </w:rPr>
        <w:t xml:space="preserve">The Plenipotentiaries of </w:t>
      </w:r>
      <w:r w:rsidRPr="00870F11">
        <w:rPr>
          <w:rFonts w:asciiTheme="majorHAnsi" w:hAnsiTheme="majorHAnsi"/>
          <w:b/>
          <w:sz w:val="22"/>
          <w:szCs w:val="22"/>
          <w:lang w:val="en-GB"/>
        </w:rPr>
        <w:t>Moldova</w:t>
      </w:r>
      <w:r w:rsidRPr="00870F11">
        <w:rPr>
          <w:rFonts w:asciiTheme="majorHAnsi" w:hAnsiTheme="majorHAnsi"/>
          <w:sz w:val="22"/>
          <w:szCs w:val="22"/>
          <w:lang w:val="en-GB"/>
        </w:rPr>
        <w:t xml:space="preserve"> and </w:t>
      </w:r>
      <w:r w:rsidRPr="00870F11">
        <w:rPr>
          <w:rFonts w:asciiTheme="majorHAnsi" w:hAnsiTheme="majorHAnsi"/>
          <w:b/>
          <w:sz w:val="22"/>
          <w:szCs w:val="22"/>
          <w:lang w:val="en-GB"/>
        </w:rPr>
        <w:t>Ukraine</w:t>
      </w:r>
      <w:r w:rsidRPr="00870F11">
        <w:rPr>
          <w:rFonts w:asciiTheme="majorHAnsi" w:hAnsiTheme="majorHAnsi"/>
          <w:sz w:val="22"/>
          <w:szCs w:val="22"/>
          <w:lang w:val="en-GB"/>
        </w:rPr>
        <w:t xml:space="preserve"> facilitated the implementation of the bilateral Agreement on Joint Use and Protection of Frontier Waters of 1994. In 2007, they adopted a Regulation aimed at ensuring public participation in the activities of this joint body. This became the first example of formalised rules for dissemination of information and public participation in </w:t>
      </w:r>
      <w:r w:rsidRPr="00870F11">
        <w:rPr>
          <w:rFonts w:asciiTheme="majorHAnsi" w:hAnsiTheme="majorHAnsi"/>
          <w:sz w:val="22"/>
          <w:szCs w:val="22"/>
          <w:lang w:val="en-GB"/>
        </w:rPr>
        <w:lastRenderedPageBreak/>
        <w:t xml:space="preserve">the activities of joint bodies in the </w:t>
      </w:r>
      <w:r w:rsidR="002B7BAC" w:rsidRPr="00870F11">
        <w:rPr>
          <w:rFonts w:asciiTheme="majorHAnsi" w:hAnsiTheme="majorHAnsi"/>
          <w:sz w:val="22"/>
          <w:szCs w:val="22"/>
          <w:lang w:val="en-GB"/>
        </w:rPr>
        <w:t xml:space="preserve">EECCA </w:t>
      </w:r>
      <w:proofErr w:type="spellStart"/>
      <w:r w:rsidR="002B7BAC" w:rsidRPr="00870F11">
        <w:rPr>
          <w:rFonts w:asciiTheme="majorHAnsi" w:hAnsiTheme="majorHAnsi"/>
          <w:sz w:val="22"/>
          <w:szCs w:val="22"/>
          <w:lang w:val="en-GB"/>
        </w:rPr>
        <w:t>region.</w:t>
      </w:r>
      <w:r w:rsidRPr="00870F11">
        <w:rPr>
          <w:rFonts w:asciiTheme="majorHAnsi" w:hAnsiTheme="majorHAnsi"/>
          <w:sz w:val="22"/>
          <w:szCs w:val="22"/>
          <w:lang w:val="en-GB"/>
        </w:rPr>
        <w:t>The</w:t>
      </w:r>
      <w:proofErr w:type="spellEnd"/>
      <w:r w:rsidRPr="00870F11">
        <w:rPr>
          <w:rFonts w:asciiTheme="majorHAnsi" w:hAnsiTheme="majorHAnsi"/>
          <w:sz w:val="22"/>
          <w:szCs w:val="22"/>
          <w:lang w:val="en-GB"/>
        </w:rPr>
        <w:t xml:space="preserve"> Regulation on Stakeholder</w:t>
      </w:r>
      <w:r w:rsidR="00DE2F73" w:rsidRPr="00870F11">
        <w:rPr>
          <w:rFonts w:asciiTheme="majorHAnsi" w:hAnsiTheme="majorHAnsi"/>
          <w:sz w:val="22"/>
          <w:szCs w:val="22"/>
          <w:lang w:val="en-GB"/>
        </w:rPr>
        <w:t>s</w:t>
      </w:r>
      <w:r w:rsidRPr="00870F11">
        <w:rPr>
          <w:rFonts w:asciiTheme="majorHAnsi" w:hAnsiTheme="majorHAnsi"/>
          <w:sz w:val="22"/>
          <w:szCs w:val="22"/>
          <w:lang w:val="en-GB"/>
        </w:rPr>
        <w:t xml:space="preserve"> Participation in the Activities of the Plenipotentiaries provides for the development of a Register of Stakeholders. Stakeholders are defined as any public authority, non-governmental organisation and their associations, or legal persons with an interest in </w:t>
      </w:r>
      <w:proofErr w:type="spellStart"/>
      <w:r w:rsidRPr="00870F11">
        <w:rPr>
          <w:rFonts w:asciiTheme="majorHAnsi" w:hAnsiTheme="majorHAnsi"/>
          <w:sz w:val="22"/>
          <w:szCs w:val="22"/>
          <w:lang w:val="en-GB"/>
        </w:rPr>
        <w:t>transboundary</w:t>
      </w:r>
      <w:proofErr w:type="spellEnd"/>
      <w:r w:rsidRPr="00870F11">
        <w:rPr>
          <w:rFonts w:asciiTheme="majorHAnsi" w:hAnsiTheme="majorHAnsi"/>
          <w:sz w:val="22"/>
          <w:szCs w:val="22"/>
          <w:lang w:val="en-GB"/>
        </w:rPr>
        <w:t xml:space="preserve"> water management. The Register is composed of a Moldovan part and a Ukrainian part. Each Plenipotentiary is responsible for maintaining their respective part of the Register. The Register is accessible on the </w:t>
      </w:r>
      <w:proofErr w:type="spellStart"/>
      <w:r w:rsidRPr="00870F11">
        <w:rPr>
          <w:rFonts w:asciiTheme="majorHAnsi" w:hAnsiTheme="majorHAnsi"/>
          <w:sz w:val="22"/>
          <w:szCs w:val="22"/>
          <w:lang w:val="en-GB"/>
        </w:rPr>
        <w:t>Internet.Thirty</w:t>
      </w:r>
      <w:proofErr w:type="spellEnd"/>
      <w:r w:rsidRPr="00870F11">
        <w:rPr>
          <w:rFonts w:asciiTheme="majorHAnsi" w:hAnsiTheme="majorHAnsi"/>
          <w:sz w:val="22"/>
          <w:szCs w:val="22"/>
          <w:lang w:val="en-GB"/>
        </w:rPr>
        <w:t xml:space="preserve"> days before their ordinary meeting, the Plenipotentiaries inform stakeholders about all decisions made since the last meeting and about</w:t>
      </w:r>
      <w:r w:rsidR="002B7BAC" w:rsidRPr="00870F11">
        <w:rPr>
          <w:rFonts w:asciiTheme="majorHAnsi" w:hAnsiTheme="majorHAnsi"/>
          <w:sz w:val="22"/>
          <w:szCs w:val="22"/>
          <w:lang w:val="en-GB"/>
        </w:rPr>
        <w:t xml:space="preserve"> the</w:t>
      </w:r>
      <w:r w:rsidRPr="00870F11">
        <w:rPr>
          <w:rFonts w:asciiTheme="majorHAnsi" w:hAnsiTheme="majorHAnsi"/>
          <w:sz w:val="22"/>
          <w:szCs w:val="22"/>
          <w:lang w:val="en-GB"/>
        </w:rPr>
        <w:t xml:space="preserve"> work</w:t>
      </w:r>
      <w:r w:rsidR="002B7BAC" w:rsidRPr="00870F11">
        <w:rPr>
          <w:rFonts w:asciiTheme="majorHAnsi" w:hAnsiTheme="majorHAnsi"/>
          <w:sz w:val="22"/>
          <w:szCs w:val="22"/>
          <w:lang w:val="en-GB"/>
        </w:rPr>
        <w:t xml:space="preserve"> </w:t>
      </w:r>
      <w:r w:rsidRPr="00870F11">
        <w:rPr>
          <w:rFonts w:asciiTheme="majorHAnsi" w:hAnsiTheme="majorHAnsi"/>
          <w:sz w:val="22"/>
          <w:szCs w:val="22"/>
          <w:lang w:val="en-GB"/>
        </w:rPr>
        <w:t xml:space="preserve">plans. Twenty days before a meeting, the Plenipotentiaries inform </w:t>
      </w:r>
      <w:r w:rsidR="002B7BAC" w:rsidRPr="00870F11">
        <w:rPr>
          <w:rFonts w:asciiTheme="majorHAnsi" w:hAnsiTheme="majorHAnsi"/>
          <w:sz w:val="22"/>
          <w:szCs w:val="22"/>
          <w:lang w:val="en-GB"/>
        </w:rPr>
        <w:t xml:space="preserve">the </w:t>
      </w:r>
      <w:r w:rsidRPr="00870F11">
        <w:rPr>
          <w:rFonts w:asciiTheme="majorHAnsi" w:hAnsiTheme="majorHAnsi"/>
          <w:sz w:val="22"/>
          <w:szCs w:val="22"/>
          <w:lang w:val="en-GB"/>
        </w:rPr>
        <w:t xml:space="preserve">stakeholders about the date, agenda and documents of the upcoming meeting. The Regulation provides for the rights of stakeholders to suggest issues to be discussed by the Plenipotentiaries and to submit written and/or oral comments concerning </w:t>
      </w:r>
      <w:r w:rsidR="002B7BAC" w:rsidRPr="00870F11">
        <w:rPr>
          <w:rFonts w:asciiTheme="majorHAnsi" w:hAnsiTheme="majorHAnsi"/>
          <w:sz w:val="22"/>
          <w:szCs w:val="22"/>
          <w:lang w:val="en-GB"/>
        </w:rPr>
        <w:t xml:space="preserve">the </w:t>
      </w:r>
      <w:r w:rsidRPr="00870F11">
        <w:rPr>
          <w:rFonts w:asciiTheme="majorHAnsi" w:hAnsiTheme="majorHAnsi"/>
          <w:sz w:val="22"/>
          <w:szCs w:val="22"/>
          <w:lang w:val="en-GB"/>
        </w:rPr>
        <w:t>draft documents, together with suggestions and amendments to the draft texts. Draft documents and invitations to submit comments are t</w:t>
      </w:r>
      <w:r w:rsidR="002B7BAC" w:rsidRPr="00870F11">
        <w:rPr>
          <w:rFonts w:asciiTheme="majorHAnsi" w:hAnsiTheme="majorHAnsi"/>
          <w:sz w:val="22"/>
          <w:szCs w:val="22"/>
          <w:lang w:val="en-GB"/>
        </w:rPr>
        <w:t>o be published on the i</w:t>
      </w:r>
      <w:r w:rsidRPr="00870F11">
        <w:rPr>
          <w:rFonts w:asciiTheme="majorHAnsi" w:hAnsiTheme="majorHAnsi"/>
          <w:sz w:val="22"/>
          <w:szCs w:val="22"/>
          <w:lang w:val="en-GB"/>
        </w:rPr>
        <w:t xml:space="preserve">nternet. Comments made by </w:t>
      </w:r>
      <w:r w:rsidR="002B7BAC" w:rsidRPr="00870F11">
        <w:rPr>
          <w:rFonts w:asciiTheme="majorHAnsi" w:hAnsiTheme="majorHAnsi"/>
          <w:sz w:val="22"/>
          <w:szCs w:val="22"/>
          <w:lang w:val="en-GB"/>
        </w:rPr>
        <w:t xml:space="preserve">the </w:t>
      </w:r>
      <w:r w:rsidRPr="00870F11">
        <w:rPr>
          <w:rFonts w:asciiTheme="majorHAnsi" w:hAnsiTheme="majorHAnsi"/>
          <w:sz w:val="22"/>
          <w:szCs w:val="22"/>
          <w:lang w:val="en-GB"/>
        </w:rPr>
        <w:t>stakeholders are to be taken into account when making the final decision.</w:t>
      </w:r>
      <w:r w:rsidR="00BE5223" w:rsidRPr="00870F11">
        <w:rPr>
          <w:rFonts w:asciiTheme="majorHAnsi" w:hAnsiTheme="majorHAnsi"/>
          <w:sz w:val="22"/>
          <w:szCs w:val="22"/>
          <w:lang w:val="en-GB"/>
        </w:rPr>
        <w:t xml:space="preserve"> </w:t>
      </w:r>
      <w:r w:rsidRPr="00870F11">
        <w:rPr>
          <w:rFonts w:asciiTheme="majorHAnsi" w:hAnsiTheme="majorHAnsi"/>
          <w:sz w:val="22"/>
          <w:szCs w:val="22"/>
          <w:lang w:val="en-GB"/>
        </w:rPr>
        <w:t xml:space="preserve">In December 2007, the Plenipotentiaries also agreed to maintain a joint website for the Dniester River Basin (see </w:t>
      </w:r>
      <w:hyperlink r:id="rId16" w:history="1">
        <w:r w:rsidRPr="00870F11">
          <w:rPr>
            <w:rStyle w:val="Hyperlink"/>
            <w:rFonts w:asciiTheme="majorHAnsi" w:hAnsiTheme="majorHAnsi"/>
            <w:sz w:val="22"/>
            <w:szCs w:val="22"/>
            <w:lang w:val="en-GB"/>
          </w:rPr>
          <w:t>http://www.dniester.org</w:t>
        </w:r>
      </w:hyperlink>
      <w:r w:rsidRPr="00870F11">
        <w:rPr>
          <w:rFonts w:asciiTheme="majorHAnsi" w:hAnsiTheme="majorHAnsi"/>
          <w:sz w:val="22"/>
          <w:szCs w:val="22"/>
          <w:lang w:val="en-GB"/>
        </w:rPr>
        <w:t xml:space="preserve">). </w:t>
      </w:r>
      <w:r w:rsidR="009F76FC" w:rsidRPr="00870F11">
        <w:rPr>
          <w:rFonts w:asciiTheme="majorHAnsi" w:hAnsiTheme="majorHAnsi" w:cs="Calibri"/>
          <w:sz w:val="22"/>
          <w:szCs w:val="22"/>
          <w:lang w:val="en-GB"/>
        </w:rPr>
        <w:t xml:space="preserve">During 2005 - 2011 the project “Cooperation in the </w:t>
      </w:r>
      <w:proofErr w:type="spellStart"/>
      <w:r w:rsidR="009F76FC" w:rsidRPr="00870F11">
        <w:rPr>
          <w:rFonts w:asciiTheme="majorHAnsi" w:hAnsiTheme="majorHAnsi" w:cs="Calibri"/>
          <w:sz w:val="22"/>
          <w:szCs w:val="22"/>
          <w:lang w:val="en-GB"/>
        </w:rPr>
        <w:t>transboundary</w:t>
      </w:r>
      <w:proofErr w:type="spellEnd"/>
      <w:r w:rsidR="009F76FC" w:rsidRPr="00870F11">
        <w:rPr>
          <w:rFonts w:asciiTheme="majorHAnsi" w:hAnsiTheme="majorHAnsi" w:cs="Calibri"/>
          <w:sz w:val="22"/>
          <w:szCs w:val="22"/>
          <w:lang w:val="en-GB"/>
        </w:rPr>
        <w:t xml:space="preserve"> Dniester River basin” supported by UNECE and OSCE was implemented in </w:t>
      </w:r>
      <w:r w:rsidR="009F76FC" w:rsidRPr="00870F11">
        <w:rPr>
          <w:rFonts w:asciiTheme="majorHAnsi" w:hAnsiTheme="majorHAnsi" w:cs="Calibri"/>
          <w:b/>
          <w:sz w:val="22"/>
          <w:szCs w:val="22"/>
          <w:lang w:val="en-GB"/>
        </w:rPr>
        <w:t>Moldova</w:t>
      </w:r>
      <w:r w:rsidR="009F76FC" w:rsidRPr="00870F11">
        <w:rPr>
          <w:rFonts w:asciiTheme="majorHAnsi" w:hAnsiTheme="majorHAnsi" w:cs="Calibri"/>
          <w:sz w:val="22"/>
          <w:szCs w:val="22"/>
          <w:lang w:val="en-GB"/>
        </w:rPr>
        <w:t xml:space="preserve"> and </w:t>
      </w:r>
      <w:r w:rsidR="009F76FC" w:rsidRPr="00870F11">
        <w:rPr>
          <w:rFonts w:asciiTheme="majorHAnsi" w:hAnsiTheme="majorHAnsi" w:cs="Calibri"/>
          <w:b/>
          <w:sz w:val="22"/>
          <w:szCs w:val="22"/>
          <w:lang w:val="en-GB"/>
        </w:rPr>
        <w:t>Ukraine.</w:t>
      </w:r>
      <w:r w:rsidR="009F76FC" w:rsidRPr="00870F11">
        <w:rPr>
          <w:rFonts w:asciiTheme="majorHAnsi" w:hAnsiTheme="majorHAnsi" w:cs="Calibri"/>
          <w:sz w:val="22"/>
          <w:szCs w:val="22"/>
          <w:lang w:val="en-GB"/>
        </w:rPr>
        <w:t xml:space="preserve"> Its objective was to support regional cooperation between Moldova and Ukraine in </w:t>
      </w:r>
      <w:r w:rsidR="009212F3" w:rsidRPr="00870F11">
        <w:rPr>
          <w:rFonts w:asciiTheme="majorHAnsi" w:hAnsiTheme="majorHAnsi" w:cs="Calibri"/>
          <w:sz w:val="22"/>
          <w:szCs w:val="22"/>
          <w:lang w:val="en-GB"/>
        </w:rPr>
        <w:t xml:space="preserve">the </w:t>
      </w:r>
      <w:r w:rsidR="009F76FC" w:rsidRPr="00870F11">
        <w:rPr>
          <w:rFonts w:asciiTheme="majorHAnsi" w:hAnsiTheme="majorHAnsi" w:cs="Calibri"/>
          <w:sz w:val="22"/>
          <w:szCs w:val="22"/>
          <w:lang w:val="en-GB"/>
        </w:rPr>
        <w:t>sustainable use of the Dniester River basin via</w:t>
      </w:r>
      <w:r w:rsidR="009212F3" w:rsidRPr="00870F11">
        <w:rPr>
          <w:rFonts w:asciiTheme="majorHAnsi" w:hAnsiTheme="majorHAnsi" w:cs="Calibri"/>
          <w:sz w:val="22"/>
          <w:szCs w:val="22"/>
          <w:lang w:val="en-GB"/>
        </w:rPr>
        <w:t xml:space="preserve"> the establishment of an</w:t>
      </w:r>
      <w:r w:rsidR="009F76FC" w:rsidRPr="00870F11">
        <w:rPr>
          <w:rFonts w:asciiTheme="majorHAnsi" w:hAnsiTheme="majorHAnsi" w:cs="Calibri"/>
          <w:sz w:val="22"/>
          <w:szCs w:val="22"/>
          <w:lang w:val="en-GB"/>
        </w:rPr>
        <w:t xml:space="preserve"> inter-governmental river basin agreement, which should help </w:t>
      </w:r>
      <w:r w:rsidR="009F76FC" w:rsidRPr="00870F11" w:rsidDel="001F585A">
        <w:rPr>
          <w:rFonts w:asciiTheme="majorHAnsi" w:hAnsiTheme="majorHAnsi" w:cs="Calibri"/>
          <w:sz w:val="22"/>
          <w:szCs w:val="22"/>
          <w:lang w:val="en-GB"/>
        </w:rPr>
        <w:t xml:space="preserve">to </w:t>
      </w:r>
      <w:r w:rsidR="009F76FC" w:rsidRPr="00870F11">
        <w:rPr>
          <w:rFonts w:asciiTheme="majorHAnsi" w:hAnsiTheme="majorHAnsi" w:cs="Calibri"/>
          <w:sz w:val="22"/>
          <w:szCs w:val="22"/>
          <w:lang w:val="en-GB"/>
        </w:rPr>
        <w:t xml:space="preserve">involve all stakeholders in its management. One of </w:t>
      </w:r>
      <w:r w:rsidR="002B7BAC" w:rsidRPr="00870F11">
        <w:rPr>
          <w:rFonts w:asciiTheme="majorHAnsi" w:hAnsiTheme="majorHAnsi" w:cs="Calibri"/>
          <w:sz w:val="22"/>
          <w:szCs w:val="22"/>
          <w:lang w:val="en-GB"/>
        </w:rPr>
        <w:t xml:space="preserve">the </w:t>
      </w:r>
      <w:r w:rsidR="009F76FC" w:rsidRPr="00870F11">
        <w:rPr>
          <w:rFonts w:asciiTheme="majorHAnsi" w:hAnsiTheme="majorHAnsi" w:cs="Calibri"/>
          <w:sz w:val="22"/>
          <w:szCs w:val="22"/>
          <w:lang w:val="en-GB"/>
        </w:rPr>
        <w:t>project</w:t>
      </w:r>
      <w:r w:rsidR="002B7BAC" w:rsidRPr="00870F11">
        <w:rPr>
          <w:rFonts w:asciiTheme="majorHAnsi" w:hAnsiTheme="majorHAnsi" w:cs="Calibri"/>
          <w:sz w:val="22"/>
          <w:szCs w:val="22"/>
          <w:lang w:val="en-GB"/>
        </w:rPr>
        <w:t>’s</w:t>
      </w:r>
      <w:r w:rsidR="009F76FC" w:rsidRPr="00870F11">
        <w:rPr>
          <w:rFonts w:asciiTheme="majorHAnsi" w:hAnsiTheme="majorHAnsi" w:cs="Calibri"/>
          <w:sz w:val="22"/>
          <w:szCs w:val="22"/>
          <w:lang w:val="en-GB"/>
        </w:rPr>
        <w:t xml:space="preserve"> tasks was to consolidate efforts of the sanitary-epidemiological services of the region </w:t>
      </w:r>
      <w:r w:rsidR="00E060EC" w:rsidRPr="00870F11">
        <w:rPr>
          <w:rFonts w:asciiTheme="majorHAnsi" w:hAnsiTheme="majorHAnsi" w:cs="Calibri"/>
          <w:sz w:val="22"/>
          <w:szCs w:val="22"/>
          <w:lang w:val="en-GB"/>
        </w:rPr>
        <w:t>to establish joint</w:t>
      </w:r>
      <w:r w:rsidR="009F76FC" w:rsidRPr="00870F11">
        <w:rPr>
          <w:rFonts w:asciiTheme="majorHAnsi" w:hAnsiTheme="majorHAnsi" w:cs="Calibri"/>
          <w:sz w:val="22"/>
          <w:szCs w:val="22"/>
          <w:lang w:val="en-GB"/>
        </w:rPr>
        <w:t xml:space="preserve"> monitoring</w:t>
      </w:r>
      <w:r w:rsidR="00E060EC" w:rsidRPr="00870F11">
        <w:rPr>
          <w:rFonts w:asciiTheme="majorHAnsi" w:hAnsiTheme="majorHAnsi" w:cs="Calibri"/>
          <w:sz w:val="22"/>
          <w:szCs w:val="22"/>
          <w:lang w:val="en-GB"/>
        </w:rPr>
        <w:t xml:space="preserve"> of the water quality</w:t>
      </w:r>
      <w:r w:rsidR="009F76FC" w:rsidRPr="00870F11">
        <w:rPr>
          <w:rFonts w:asciiTheme="majorHAnsi" w:hAnsiTheme="majorHAnsi" w:cs="Calibri"/>
          <w:sz w:val="22"/>
          <w:szCs w:val="22"/>
          <w:lang w:val="en-GB"/>
        </w:rPr>
        <w:t xml:space="preserve"> </w:t>
      </w:r>
      <w:r w:rsidR="009212F3" w:rsidRPr="00870F11">
        <w:rPr>
          <w:rFonts w:asciiTheme="majorHAnsi" w:hAnsiTheme="majorHAnsi" w:cs="Calibri"/>
          <w:sz w:val="22"/>
          <w:szCs w:val="22"/>
          <w:lang w:val="en-GB"/>
        </w:rPr>
        <w:t xml:space="preserve">in order </w:t>
      </w:r>
      <w:r w:rsidR="009F76FC" w:rsidRPr="00870F11">
        <w:rPr>
          <w:rFonts w:asciiTheme="majorHAnsi" w:hAnsiTheme="majorHAnsi" w:cs="Calibri"/>
          <w:sz w:val="22"/>
          <w:szCs w:val="22"/>
          <w:lang w:val="en-GB"/>
        </w:rPr>
        <w:t xml:space="preserve">to avoid water-related diseases by </w:t>
      </w:r>
      <w:r w:rsidR="009212F3" w:rsidRPr="00870F11">
        <w:rPr>
          <w:rFonts w:asciiTheme="majorHAnsi" w:hAnsiTheme="majorHAnsi" w:cs="Calibri"/>
          <w:sz w:val="22"/>
          <w:szCs w:val="22"/>
          <w:lang w:val="en-GB"/>
        </w:rPr>
        <w:t>establishing</w:t>
      </w:r>
      <w:r w:rsidR="009F76FC" w:rsidRPr="00870F11">
        <w:rPr>
          <w:rFonts w:asciiTheme="majorHAnsi" w:hAnsiTheme="majorHAnsi" w:cs="Calibri"/>
          <w:sz w:val="22"/>
          <w:szCs w:val="22"/>
          <w:lang w:val="en-GB"/>
        </w:rPr>
        <w:t xml:space="preserve"> efficient cooperation model</w:t>
      </w:r>
      <w:r w:rsidR="009212F3" w:rsidRPr="00870F11">
        <w:rPr>
          <w:rFonts w:asciiTheme="majorHAnsi" w:hAnsiTheme="majorHAnsi" w:cs="Calibri"/>
          <w:sz w:val="22"/>
          <w:szCs w:val="22"/>
          <w:lang w:val="en-GB"/>
        </w:rPr>
        <w:t>s</w:t>
      </w:r>
      <w:r w:rsidR="009F76FC" w:rsidRPr="00870F11">
        <w:rPr>
          <w:rFonts w:asciiTheme="majorHAnsi" w:hAnsiTheme="majorHAnsi" w:cs="Calibri"/>
          <w:sz w:val="22"/>
          <w:szCs w:val="22"/>
          <w:lang w:val="en-GB"/>
        </w:rPr>
        <w:t xml:space="preserve">.  </w:t>
      </w:r>
      <w:r w:rsidR="00035473" w:rsidRPr="00870F11">
        <w:rPr>
          <w:rFonts w:asciiTheme="majorHAnsi" w:hAnsiTheme="majorHAnsi" w:cs="Calibri"/>
          <w:sz w:val="22"/>
          <w:szCs w:val="22"/>
          <w:lang w:val="en-GB"/>
        </w:rPr>
        <w:t>A m</w:t>
      </w:r>
      <w:r w:rsidR="009F76FC" w:rsidRPr="00870F11">
        <w:rPr>
          <w:rFonts w:asciiTheme="majorHAnsi" w:hAnsiTheme="majorHAnsi" w:cs="Calibri"/>
          <w:sz w:val="22"/>
          <w:szCs w:val="22"/>
          <w:lang w:val="en-GB"/>
        </w:rPr>
        <w:t xml:space="preserve">ixed working group (WG) composed of representatives of the sanitary-epidemiological services of Moldova and Ukraine was established under the project; </w:t>
      </w:r>
      <w:r w:rsidR="00035473" w:rsidRPr="00870F11">
        <w:rPr>
          <w:rFonts w:asciiTheme="majorHAnsi" w:hAnsiTheme="majorHAnsi" w:cs="Calibri"/>
          <w:sz w:val="22"/>
          <w:szCs w:val="22"/>
          <w:lang w:val="en-GB"/>
        </w:rPr>
        <w:t xml:space="preserve">a </w:t>
      </w:r>
      <w:r w:rsidR="009F76FC" w:rsidRPr="00870F11">
        <w:rPr>
          <w:rFonts w:asciiTheme="majorHAnsi" w:hAnsiTheme="majorHAnsi" w:cs="Calibri"/>
          <w:sz w:val="22"/>
          <w:szCs w:val="22"/>
          <w:lang w:val="en-GB"/>
        </w:rPr>
        <w:t>NGO representative was elected to coordinate this WG. It was important to invol</w:t>
      </w:r>
      <w:r w:rsidR="00AF0467" w:rsidRPr="00870F11">
        <w:rPr>
          <w:rFonts w:asciiTheme="majorHAnsi" w:hAnsiTheme="majorHAnsi" w:cs="Calibri"/>
          <w:sz w:val="22"/>
          <w:szCs w:val="22"/>
          <w:lang w:val="en-GB"/>
        </w:rPr>
        <w:t xml:space="preserve">ve representatives of the </w:t>
      </w:r>
      <w:proofErr w:type="spellStart"/>
      <w:r w:rsidR="00AF0467" w:rsidRPr="00870F11">
        <w:rPr>
          <w:rFonts w:asciiTheme="majorHAnsi" w:hAnsiTheme="majorHAnsi" w:cs="Calibri"/>
          <w:sz w:val="22"/>
          <w:szCs w:val="22"/>
          <w:lang w:val="en-GB"/>
        </w:rPr>
        <w:t>Trans</w:t>
      </w:r>
      <w:r w:rsidR="009F76FC" w:rsidRPr="00870F11">
        <w:rPr>
          <w:rFonts w:asciiTheme="majorHAnsi" w:hAnsiTheme="majorHAnsi" w:cs="Calibri"/>
          <w:sz w:val="22"/>
          <w:szCs w:val="22"/>
          <w:lang w:val="en-GB"/>
        </w:rPr>
        <w:t>nistria</w:t>
      </w:r>
      <w:proofErr w:type="spellEnd"/>
      <w:r w:rsidR="009F76FC" w:rsidRPr="00870F11">
        <w:rPr>
          <w:rFonts w:asciiTheme="majorHAnsi" w:hAnsiTheme="majorHAnsi" w:cs="Calibri"/>
          <w:sz w:val="22"/>
          <w:szCs w:val="22"/>
          <w:lang w:val="en-GB"/>
        </w:rPr>
        <w:t xml:space="preserve"> region of the Republic of Moldova into </w:t>
      </w:r>
      <w:r w:rsidR="00AF0467" w:rsidRPr="00870F11">
        <w:rPr>
          <w:rFonts w:asciiTheme="majorHAnsi" w:hAnsiTheme="majorHAnsi" w:cs="Calibri"/>
          <w:sz w:val="22"/>
          <w:szCs w:val="22"/>
          <w:lang w:val="en-GB"/>
        </w:rPr>
        <w:t xml:space="preserve">the </w:t>
      </w:r>
      <w:r w:rsidR="009F76FC" w:rsidRPr="00870F11">
        <w:rPr>
          <w:rFonts w:asciiTheme="majorHAnsi" w:hAnsiTheme="majorHAnsi" w:cs="Calibri"/>
          <w:sz w:val="22"/>
          <w:szCs w:val="22"/>
          <w:lang w:val="en-GB"/>
        </w:rPr>
        <w:t xml:space="preserve">activities </w:t>
      </w:r>
      <w:r w:rsidR="00AF0467" w:rsidRPr="00870F11">
        <w:rPr>
          <w:rFonts w:asciiTheme="majorHAnsi" w:hAnsiTheme="majorHAnsi" w:cs="Calibri"/>
          <w:sz w:val="22"/>
          <w:szCs w:val="22"/>
          <w:lang w:val="en-GB"/>
        </w:rPr>
        <w:t xml:space="preserve">of </w:t>
      </w:r>
      <w:r w:rsidR="009F76FC" w:rsidRPr="00870F11">
        <w:rPr>
          <w:rFonts w:asciiTheme="majorHAnsi" w:hAnsiTheme="majorHAnsi" w:cs="Calibri"/>
          <w:sz w:val="22"/>
          <w:szCs w:val="22"/>
          <w:lang w:val="en-GB"/>
        </w:rPr>
        <w:t>the WG. The WG elabor</w:t>
      </w:r>
      <w:r w:rsidR="00AF0467" w:rsidRPr="00870F11">
        <w:rPr>
          <w:rFonts w:asciiTheme="majorHAnsi" w:hAnsiTheme="majorHAnsi" w:cs="Calibri"/>
          <w:sz w:val="22"/>
          <w:szCs w:val="22"/>
          <w:lang w:val="en-GB"/>
        </w:rPr>
        <w:t>ated and coordinated the joint R</w:t>
      </w:r>
      <w:r w:rsidR="009F76FC" w:rsidRPr="00870F11">
        <w:rPr>
          <w:rFonts w:asciiTheme="majorHAnsi" w:hAnsiTheme="majorHAnsi" w:cs="Calibri"/>
          <w:sz w:val="22"/>
          <w:szCs w:val="22"/>
          <w:lang w:val="en-GB"/>
        </w:rPr>
        <w:t>egulation on evaluation of the sanitary-epidemiological quality of water</w:t>
      </w:r>
      <w:r w:rsidR="00AF0467" w:rsidRPr="00870F11">
        <w:rPr>
          <w:rFonts w:asciiTheme="majorHAnsi" w:hAnsiTheme="majorHAnsi" w:cs="Calibri"/>
          <w:sz w:val="22"/>
          <w:szCs w:val="22"/>
          <w:lang w:val="en-GB"/>
        </w:rPr>
        <w:t>,</w:t>
      </w:r>
      <w:r w:rsidR="009F76FC" w:rsidRPr="00870F11">
        <w:rPr>
          <w:rFonts w:asciiTheme="majorHAnsi" w:hAnsiTheme="majorHAnsi" w:cs="Calibri"/>
          <w:sz w:val="22"/>
          <w:szCs w:val="22"/>
          <w:lang w:val="en-GB"/>
        </w:rPr>
        <w:t xml:space="preserve"> which became an annex to the </w:t>
      </w:r>
      <w:r w:rsidR="00201114" w:rsidRPr="00870F11">
        <w:rPr>
          <w:rFonts w:asciiTheme="majorHAnsi" w:hAnsiTheme="majorHAnsi" w:cs="Calibri"/>
          <w:sz w:val="22"/>
          <w:szCs w:val="22"/>
          <w:lang w:val="en-GB"/>
        </w:rPr>
        <w:t>existing Agreement between the g</w:t>
      </w:r>
      <w:r w:rsidR="009F76FC" w:rsidRPr="00870F11">
        <w:rPr>
          <w:rFonts w:asciiTheme="majorHAnsi" w:hAnsiTheme="majorHAnsi" w:cs="Calibri"/>
          <w:sz w:val="22"/>
          <w:szCs w:val="22"/>
          <w:lang w:val="en-GB"/>
        </w:rPr>
        <w:t>overnments of Moldova and Ukraine on frontier waters and was based on Article 6 of this Agreement.</w:t>
      </w:r>
    </w:p>
    <w:p w14:paraId="3143D200" w14:textId="77777777" w:rsidR="00D04562" w:rsidRPr="00870F11" w:rsidRDefault="00D04562" w:rsidP="005D1A5E">
      <w:pPr>
        <w:jc w:val="both"/>
        <w:rPr>
          <w:rFonts w:asciiTheme="majorHAnsi" w:hAnsiTheme="majorHAnsi" w:cs="Calibri"/>
          <w:sz w:val="22"/>
          <w:szCs w:val="22"/>
        </w:rPr>
      </w:pPr>
    </w:p>
    <w:p w14:paraId="11DC1E13" w14:textId="447A81BD" w:rsidR="00D04562" w:rsidRPr="00870F11" w:rsidRDefault="005D1A5E" w:rsidP="00D04562">
      <w:pPr>
        <w:jc w:val="both"/>
        <w:rPr>
          <w:rFonts w:asciiTheme="majorHAnsi" w:hAnsiTheme="majorHAnsi" w:cs="Calibri"/>
          <w:sz w:val="22"/>
          <w:szCs w:val="22"/>
        </w:rPr>
      </w:pPr>
      <w:r w:rsidRPr="00870F11">
        <w:rPr>
          <w:rFonts w:asciiTheme="majorHAnsi" w:hAnsiTheme="majorHAnsi" w:cs="Calibri"/>
          <w:sz w:val="22"/>
          <w:szCs w:val="22"/>
        </w:rPr>
        <w:t>Some joint bodies establish</w:t>
      </w:r>
      <w:r w:rsidR="00E060EC" w:rsidRPr="00870F11">
        <w:rPr>
          <w:rFonts w:asciiTheme="majorHAnsi" w:hAnsiTheme="majorHAnsi" w:cs="Calibri"/>
          <w:sz w:val="22"/>
          <w:szCs w:val="22"/>
        </w:rPr>
        <w:t>ed</w:t>
      </w:r>
      <w:r w:rsidRPr="00870F11">
        <w:rPr>
          <w:rFonts w:asciiTheme="majorHAnsi" w:hAnsiTheme="majorHAnsi" w:cs="Calibri"/>
          <w:sz w:val="22"/>
          <w:szCs w:val="22"/>
        </w:rPr>
        <w:t xml:space="preserve"> working group for cooperation with NGOS and other stakeholders</w:t>
      </w:r>
      <w:r w:rsidR="00C0351D" w:rsidRPr="00870F11">
        <w:rPr>
          <w:rFonts w:asciiTheme="majorHAnsi" w:hAnsiTheme="majorHAnsi" w:cs="Calibri"/>
          <w:sz w:val="22"/>
          <w:szCs w:val="22"/>
        </w:rPr>
        <w:t xml:space="preserve"> (see above case study 1</w:t>
      </w:r>
      <w:r w:rsidR="004A6192" w:rsidRPr="00870F11">
        <w:rPr>
          <w:rFonts w:asciiTheme="majorHAnsi" w:hAnsiTheme="majorHAnsi" w:cs="Calibri"/>
          <w:sz w:val="22"/>
          <w:szCs w:val="22"/>
        </w:rPr>
        <w:t>7</w:t>
      </w:r>
      <w:r w:rsidR="00C0351D" w:rsidRPr="00870F11">
        <w:rPr>
          <w:rFonts w:asciiTheme="majorHAnsi" w:hAnsiTheme="majorHAnsi" w:cs="Calibri"/>
          <w:sz w:val="22"/>
          <w:szCs w:val="22"/>
        </w:rPr>
        <w:t>)</w:t>
      </w:r>
      <w:r w:rsidR="00E060EC" w:rsidRPr="00870F11">
        <w:rPr>
          <w:rFonts w:asciiTheme="majorHAnsi" w:hAnsiTheme="majorHAnsi" w:cs="Calibri"/>
          <w:sz w:val="22"/>
          <w:szCs w:val="22"/>
        </w:rPr>
        <w:t>. For example, a</w:t>
      </w:r>
      <w:r w:rsidRPr="00870F11">
        <w:rPr>
          <w:rFonts w:asciiTheme="majorHAnsi" w:hAnsiTheme="majorHAnsi" w:cs="Calibri"/>
          <w:sz w:val="22"/>
          <w:szCs w:val="22"/>
        </w:rPr>
        <w:t xml:space="preserve"> Pu</w:t>
      </w:r>
      <w:r w:rsidR="00E060EC" w:rsidRPr="00870F11">
        <w:rPr>
          <w:rFonts w:asciiTheme="majorHAnsi" w:hAnsiTheme="majorHAnsi" w:cs="Calibri"/>
          <w:sz w:val="22"/>
          <w:szCs w:val="22"/>
        </w:rPr>
        <w:t>blic Participation Expert Group</w:t>
      </w:r>
      <w:r w:rsidRPr="00870F11">
        <w:rPr>
          <w:rFonts w:asciiTheme="majorHAnsi" w:hAnsiTheme="majorHAnsi" w:cs="Calibri"/>
          <w:sz w:val="22"/>
          <w:szCs w:val="22"/>
        </w:rPr>
        <w:t xml:space="preserve"> acts in the framework of ICPDR. </w:t>
      </w:r>
      <w:r w:rsidR="00153D8F" w:rsidRPr="00870F11">
        <w:rPr>
          <w:rFonts w:asciiTheme="majorHAnsi" w:hAnsiTheme="majorHAnsi" w:cs="TimesNewRomanPSMT"/>
          <w:sz w:val="22"/>
          <w:szCs w:val="22"/>
        </w:rPr>
        <w:t>The rights and duties of observers to the ICPDR include free access to the documents of the Commission and its bodies, the right to participate in the meetings</w:t>
      </w:r>
      <w:r w:rsidR="00C0351D" w:rsidRPr="00870F11">
        <w:rPr>
          <w:rFonts w:asciiTheme="majorHAnsi" w:hAnsiTheme="majorHAnsi" w:cs="TimesNewRomanPSMT"/>
          <w:sz w:val="22"/>
          <w:szCs w:val="22"/>
        </w:rPr>
        <w:t>, including those of expert groups,</w:t>
      </w:r>
      <w:r w:rsidR="00153D8F" w:rsidRPr="00870F11">
        <w:rPr>
          <w:rFonts w:asciiTheme="majorHAnsi" w:hAnsiTheme="majorHAnsi" w:cs="TimesNewRomanPSMT"/>
          <w:sz w:val="22"/>
          <w:szCs w:val="22"/>
        </w:rPr>
        <w:t xml:space="preserve"> with the possibility to express their position and views, the right to submit documents and proposals to the Commission, and the right to take part in the programmes and contribute to the projects initiated under the</w:t>
      </w:r>
      <w:r w:rsidR="00C0351D" w:rsidRPr="00870F11">
        <w:rPr>
          <w:rFonts w:asciiTheme="majorHAnsi" w:hAnsiTheme="majorHAnsi" w:cs="TimesNewRomanPSMT"/>
          <w:sz w:val="22"/>
          <w:szCs w:val="22"/>
        </w:rPr>
        <w:t xml:space="preserve"> Danube River Protection</w:t>
      </w:r>
      <w:r w:rsidR="00153D8F" w:rsidRPr="00870F11">
        <w:rPr>
          <w:rFonts w:asciiTheme="majorHAnsi" w:hAnsiTheme="majorHAnsi" w:cs="TimesNewRomanPSMT"/>
          <w:sz w:val="22"/>
          <w:szCs w:val="22"/>
        </w:rPr>
        <w:t xml:space="preserve"> Convention</w:t>
      </w:r>
      <w:r w:rsidR="00C0351D" w:rsidRPr="00870F11">
        <w:rPr>
          <w:rStyle w:val="FootnoteReference"/>
          <w:rFonts w:asciiTheme="majorHAnsi" w:hAnsiTheme="majorHAnsi" w:cs="TimesNewRomanPSMT"/>
          <w:sz w:val="22"/>
          <w:szCs w:val="22"/>
        </w:rPr>
        <w:footnoteReference w:id="45"/>
      </w:r>
      <w:r w:rsidR="00153D8F" w:rsidRPr="00870F11">
        <w:rPr>
          <w:rFonts w:asciiTheme="majorHAnsi" w:hAnsiTheme="majorHAnsi" w:cs="TimesNewRomanPSMT"/>
          <w:sz w:val="22"/>
          <w:szCs w:val="22"/>
        </w:rPr>
        <w:t xml:space="preserve">. </w:t>
      </w:r>
      <w:r w:rsidR="001662D9" w:rsidRPr="00870F11">
        <w:rPr>
          <w:rFonts w:asciiTheme="majorHAnsi" w:hAnsiTheme="majorHAnsi" w:cs="TimesNewRomanPSMT"/>
          <w:sz w:val="22"/>
          <w:szCs w:val="22"/>
        </w:rPr>
        <w:t>Many joint bodies have recently developed website</w:t>
      </w:r>
      <w:r w:rsidR="00C0351D" w:rsidRPr="00870F11">
        <w:rPr>
          <w:rFonts w:asciiTheme="majorHAnsi" w:hAnsiTheme="majorHAnsi" w:cs="TimesNewRomanPSMT"/>
          <w:sz w:val="22"/>
          <w:szCs w:val="22"/>
        </w:rPr>
        <w:t>s</w:t>
      </w:r>
      <w:r w:rsidR="001662D9" w:rsidRPr="00870F11">
        <w:rPr>
          <w:rFonts w:asciiTheme="majorHAnsi" w:hAnsiTheme="majorHAnsi" w:cs="TimesNewRomanPSMT"/>
          <w:sz w:val="22"/>
          <w:szCs w:val="22"/>
        </w:rPr>
        <w:t xml:space="preserve"> with information about their activities. In Romania, all protocols of meetings of joint bodies on </w:t>
      </w:r>
      <w:proofErr w:type="spellStart"/>
      <w:r w:rsidR="001662D9" w:rsidRPr="00870F11">
        <w:rPr>
          <w:rFonts w:asciiTheme="majorHAnsi" w:hAnsiTheme="majorHAnsi" w:cs="TimesNewRomanPSMT"/>
          <w:sz w:val="22"/>
          <w:szCs w:val="22"/>
        </w:rPr>
        <w:t>transboundary</w:t>
      </w:r>
      <w:proofErr w:type="spellEnd"/>
      <w:r w:rsidR="001662D9" w:rsidRPr="00870F11">
        <w:rPr>
          <w:rFonts w:asciiTheme="majorHAnsi" w:hAnsiTheme="majorHAnsi" w:cs="TimesNewRomanPSMT"/>
          <w:sz w:val="22"/>
          <w:szCs w:val="22"/>
        </w:rPr>
        <w:t xml:space="preserve"> waters are published in the Official Journal, the periodical that publishe</w:t>
      </w:r>
      <w:r w:rsidR="00030EE3" w:rsidRPr="00870F11">
        <w:rPr>
          <w:rFonts w:asciiTheme="majorHAnsi" w:hAnsiTheme="majorHAnsi" w:cs="TimesNewRomanPSMT"/>
          <w:sz w:val="22"/>
          <w:szCs w:val="22"/>
        </w:rPr>
        <w:t>s</w:t>
      </w:r>
      <w:r w:rsidR="001662D9" w:rsidRPr="00870F11">
        <w:rPr>
          <w:rFonts w:asciiTheme="majorHAnsi" w:hAnsiTheme="majorHAnsi" w:cs="TimesNewRomanPSMT"/>
          <w:sz w:val="22"/>
          <w:szCs w:val="22"/>
        </w:rPr>
        <w:t xml:space="preserve"> all laws and regulations in the country.</w:t>
      </w:r>
    </w:p>
    <w:p w14:paraId="55432E17" w14:textId="2AD00A66" w:rsidR="00404D67" w:rsidRPr="003224F1" w:rsidRDefault="00CD0FCA" w:rsidP="00D04562">
      <w:pPr>
        <w:pStyle w:val="Heading2"/>
        <w:rPr>
          <w:sz w:val="24"/>
          <w:szCs w:val="22"/>
        </w:rPr>
      </w:pPr>
      <w:bookmarkStart w:id="29" w:name="_Toc359829310"/>
      <w:r w:rsidRPr="003224F1">
        <w:rPr>
          <w:sz w:val="24"/>
          <w:szCs w:val="22"/>
        </w:rPr>
        <w:t>4)</w:t>
      </w:r>
      <w:r w:rsidRPr="003224F1">
        <w:rPr>
          <w:sz w:val="24"/>
          <w:szCs w:val="22"/>
        </w:rPr>
        <w:tab/>
      </w:r>
      <w:r w:rsidR="00185B1E" w:rsidRPr="003224F1">
        <w:rPr>
          <w:sz w:val="24"/>
          <w:szCs w:val="22"/>
        </w:rPr>
        <w:t>The Compliance Committee</w:t>
      </w:r>
      <w:bookmarkEnd w:id="29"/>
    </w:p>
    <w:p w14:paraId="0D4BFB4E" w14:textId="77777777" w:rsidR="00404D67" w:rsidRPr="00870F11" w:rsidRDefault="00404D67" w:rsidP="00404D67">
      <w:pPr>
        <w:rPr>
          <w:rFonts w:asciiTheme="majorHAnsi" w:hAnsiTheme="majorHAnsi"/>
          <w:sz w:val="22"/>
          <w:szCs w:val="22"/>
        </w:rPr>
      </w:pPr>
    </w:p>
    <w:p w14:paraId="136FA48F" w14:textId="77777777" w:rsidR="00B62992" w:rsidRPr="00870F11" w:rsidRDefault="00B62992" w:rsidP="00B62992">
      <w:pPr>
        <w:pBdr>
          <w:top w:val="single" w:sz="4" w:space="1" w:color="auto"/>
          <w:left w:val="single" w:sz="4" w:space="4" w:color="auto"/>
          <w:right w:val="single" w:sz="4" w:space="4" w:color="auto"/>
        </w:pBdr>
        <w:shd w:val="clear" w:color="auto" w:fill="99CC00"/>
        <w:jc w:val="center"/>
        <w:rPr>
          <w:rFonts w:asciiTheme="majorHAnsi" w:hAnsiTheme="majorHAnsi" w:cs="Calibri"/>
          <w:sz w:val="22"/>
          <w:szCs w:val="22"/>
        </w:rPr>
      </w:pPr>
      <w:r w:rsidRPr="00870F11">
        <w:rPr>
          <w:rFonts w:asciiTheme="majorHAnsi" w:hAnsiTheme="majorHAnsi" w:cs="Calibri"/>
          <w:sz w:val="22"/>
          <w:szCs w:val="22"/>
        </w:rPr>
        <w:t>Compliance Committee</w:t>
      </w:r>
    </w:p>
    <w:p w14:paraId="3D08BB6B" w14:textId="77777777" w:rsidR="00B62992" w:rsidRPr="00870F11" w:rsidRDefault="00B62992" w:rsidP="00B62992">
      <w:pPr>
        <w:pBdr>
          <w:top w:val="single" w:sz="4" w:space="1" w:color="auto"/>
          <w:left w:val="single" w:sz="4" w:space="4" w:color="auto"/>
          <w:bottom w:val="single" w:sz="4" w:space="1" w:color="auto"/>
          <w:right w:val="single" w:sz="4" w:space="4" w:color="auto"/>
        </w:pBdr>
        <w:shd w:val="clear" w:color="auto" w:fill="99CC00"/>
        <w:jc w:val="center"/>
        <w:rPr>
          <w:rFonts w:asciiTheme="majorHAnsi" w:hAnsiTheme="majorHAnsi" w:cs="Calibri"/>
          <w:sz w:val="22"/>
          <w:szCs w:val="22"/>
        </w:rPr>
      </w:pPr>
      <w:r w:rsidRPr="00870F11">
        <w:rPr>
          <w:rFonts w:asciiTheme="majorHAnsi" w:hAnsiTheme="majorHAnsi" w:cs="Calibri"/>
          <w:sz w:val="22"/>
          <w:szCs w:val="22"/>
          <w:lang w:val="en-US"/>
        </w:rPr>
        <w:t>Article 15 of the Protocol provides that the Parties shall review the compliance of the Parties with the provisions of this Protocol on the basis of the reviews and assessments referred to in article 7. Multilateral arrangements of a non-confrontational, non-judicial and consultative nature for reviewing compliance shall be established by the Parties at their first meeting. These arrangements shall allow for appropriate public involvement.</w:t>
      </w:r>
    </w:p>
    <w:p w14:paraId="130ADDED" w14:textId="77777777" w:rsidR="00B62992" w:rsidRPr="00870F11" w:rsidRDefault="00B62992" w:rsidP="00B62992">
      <w:pPr>
        <w:jc w:val="both"/>
        <w:rPr>
          <w:rFonts w:asciiTheme="majorHAnsi" w:hAnsiTheme="majorHAnsi" w:cs="Calibri"/>
          <w:i/>
          <w:iCs/>
          <w:color w:val="1F497D"/>
          <w:sz w:val="22"/>
          <w:szCs w:val="22"/>
        </w:rPr>
      </w:pPr>
    </w:p>
    <w:p w14:paraId="22F08FB6" w14:textId="16F04B8B" w:rsidR="00B62992" w:rsidRPr="00870F11" w:rsidRDefault="00B62992" w:rsidP="00B62992">
      <w:pPr>
        <w:jc w:val="both"/>
        <w:rPr>
          <w:rFonts w:asciiTheme="majorHAnsi" w:hAnsiTheme="majorHAnsi" w:cs="Calibri"/>
          <w:sz w:val="22"/>
          <w:szCs w:val="22"/>
        </w:rPr>
      </w:pPr>
      <w:r w:rsidRPr="00870F11">
        <w:rPr>
          <w:rFonts w:asciiTheme="majorHAnsi" w:hAnsiTheme="majorHAnsi" w:cs="Calibri"/>
          <w:sz w:val="22"/>
          <w:szCs w:val="22"/>
          <w:lang w:val="en-US"/>
        </w:rPr>
        <w:t xml:space="preserve">The compliance review mechanism developed under the Protocol is expected to provide an important stimulus for Parties to comply with their obligations. The ultimate goal is to facilitate and assist Parties in resolving problems. The compliance mechanism itself and any measure undertaken in the course of or as a result of the compliance review procedure are meant to be non-adversarial, non-confrontational, non-judicial and consultative. </w:t>
      </w:r>
      <w:r w:rsidRPr="00870F11">
        <w:rPr>
          <w:rFonts w:asciiTheme="majorHAnsi" w:hAnsiTheme="majorHAnsi" w:cs="Calibri"/>
          <w:sz w:val="22"/>
          <w:szCs w:val="22"/>
        </w:rPr>
        <w:t xml:space="preserve">Members of the Compliance Committee are not representatives of governments; they work in their personal capacity, objectively and impartially. </w:t>
      </w:r>
      <w:r w:rsidRPr="00870F11">
        <w:rPr>
          <w:rFonts w:asciiTheme="majorHAnsi" w:hAnsiTheme="majorHAnsi" w:cs="Calibri"/>
          <w:sz w:val="22"/>
          <w:szCs w:val="22"/>
          <w:lang w:val="en-US"/>
        </w:rPr>
        <w:t>They are elected by the Meeting of the Parties to the Protocol from among candidates nominated by the Parties, taking into consideration any proposal for candidates made by NGOs qualified or having an interest in the fields to which the Protocol relates.</w:t>
      </w:r>
    </w:p>
    <w:p w14:paraId="01C5FEF4" w14:textId="77777777" w:rsidR="00B62992" w:rsidRPr="00870F11" w:rsidRDefault="00B62992" w:rsidP="00B62992">
      <w:pPr>
        <w:jc w:val="both"/>
        <w:rPr>
          <w:rFonts w:asciiTheme="majorHAnsi" w:hAnsiTheme="majorHAnsi" w:cs="Calibri"/>
          <w:sz w:val="22"/>
          <w:szCs w:val="22"/>
        </w:rPr>
      </w:pPr>
    </w:p>
    <w:p w14:paraId="23D29535" w14:textId="77777777" w:rsidR="00B62992" w:rsidRPr="00870F11" w:rsidRDefault="00B62992" w:rsidP="00B62992">
      <w:pPr>
        <w:jc w:val="both"/>
        <w:rPr>
          <w:rFonts w:asciiTheme="majorHAnsi" w:hAnsiTheme="majorHAnsi" w:cs="Calibri"/>
          <w:sz w:val="22"/>
          <w:szCs w:val="22"/>
        </w:rPr>
      </w:pPr>
      <w:r w:rsidRPr="00870F11">
        <w:rPr>
          <w:rFonts w:asciiTheme="majorHAnsi" w:hAnsiTheme="majorHAnsi" w:cs="Calibri"/>
          <w:sz w:val="22"/>
          <w:szCs w:val="22"/>
        </w:rPr>
        <w:t xml:space="preserve">One important feature of the Protocol’s compliance mechanism is that it provides for the possibility of one or more members of the public to make communications to the </w:t>
      </w:r>
      <w:r w:rsidRPr="00870F11">
        <w:rPr>
          <w:rFonts w:asciiTheme="majorHAnsi" w:hAnsiTheme="majorHAnsi" w:cs="Calibri"/>
          <w:sz w:val="22"/>
          <w:szCs w:val="22"/>
          <w:lang w:val="en-US"/>
        </w:rPr>
        <w:t xml:space="preserve">Compliance </w:t>
      </w:r>
      <w:r w:rsidRPr="00870F11">
        <w:rPr>
          <w:rFonts w:asciiTheme="majorHAnsi" w:hAnsiTheme="majorHAnsi" w:cs="Calibri"/>
          <w:sz w:val="22"/>
          <w:szCs w:val="22"/>
        </w:rPr>
        <w:t xml:space="preserve">Committee on cases of alleged non-compliance with the Protocol, which the Committee is then required to deal with. </w:t>
      </w:r>
    </w:p>
    <w:p w14:paraId="60B2DF6E" w14:textId="77777777" w:rsidR="00B62992" w:rsidRPr="00870F11" w:rsidRDefault="00B62992" w:rsidP="00B62992">
      <w:pPr>
        <w:jc w:val="both"/>
        <w:rPr>
          <w:rFonts w:asciiTheme="majorHAnsi" w:hAnsiTheme="majorHAnsi" w:cs="Calibri"/>
          <w:sz w:val="22"/>
          <w:szCs w:val="22"/>
        </w:rPr>
      </w:pPr>
    </w:p>
    <w:p w14:paraId="49327340" w14:textId="77777777" w:rsidR="00B62992" w:rsidRPr="00870F11" w:rsidRDefault="00B62992" w:rsidP="00B62992">
      <w:pPr>
        <w:jc w:val="both"/>
        <w:rPr>
          <w:rFonts w:asciiTheme="majorHAnsi" w:hAnsiTheme="majorHAnsi" w:cs="Calibri"/>
          <w:sz w:val="22"/>
          <w:szCs w:val="22"/>
        </w:rPr>
      </w:pPr>
      <w:r w:rsidRPr="00870F11">
        <w:rPr>
          <w:rFonts w:asciiTheme="majorHAnsi" w:hAnsiTheme="majorHAnsi" w:cs="Calibri"/>
          <w:sz w:val="22"/>
          <w:szCs w:val="22"/>
        </w:rPr>
        <w:t>A “communication from the public” is a documented assertion by a member of the public that a Party is not in compliance with the Protocol by failing to effectively transpose, implement or enforce its obligations under the Protocol.</w:t>
      </w:r>
    </w:p>
    <w:p w14:paraId="2F7C347E" w14:textId="77777777" w:rsidR="00B62992" w:rsidRPr="00870F11" w:rsidRDefault="00B62992" w:rsidP="00B62992">
      <w:pPr>
        <w:jc w:val="both"/>
        <w:rPr>
          <w:rFonts w:asciiTheme="majorHAnsi" w:hAnsiTheme="majorHAnsi" w:cs="Calibri"/>
          <w:sz w:val="22"/>
          <w:szCs w:val="22"/>
        </w:rPr>
      </w:pPr>
    </w:p>
    <w:p w14:paraId="4AF6A23C" w14:textId="77777777" w:rsidR="00B62992" w:rsidRPr="00870F11" w:rsidRDefault="00B62992" w:rsidP="00B62992">
      <w:pPr>
        <w:jc w:val="both"/>
        <w:rPr>
          <w:rFonts w:asciiTheme="majorHAnsi" w:hAnsiTheme="majorHAnsi" w:cs="Calibri"/>
          <w:sz w:val="22"/>
          <w:szCs w:val="22"/>
        </w:rPr>
      </w:pPr>
      <w:r w:rsidRPr="00870F11">
        <w:rPr>
          <w:rFonts w:asciiTheme="majorHAnsi" w:hAnsiTheme="majorHAnsi" w:cs="Calibri"/>
          <w:sz w:val="22"/>
          <w:szCs w:val="22"/>
        </w:rPr>
        <w:t>Guidelines have been developed on how to submit communications to the Compliance Committee</w:t>
      </w:r>
      <w:r w:rsidRPr="00870F11">
        <w:rPr>
          <w:rFonts w:asciiTheme="majorHAnsi" w:hAnsiTheme="majorHAnsi" w:cs="Calibri"/>
          <w:sz w:val="22"/>
          <w:szCs w:val="22"/>
          <w:vertAlign w:val="superscript"/>
        </w:rPr>
        <w:footnoteReference w:id="46"/>
      </w:r>
      <w:r w:rsidRPr="00870F11">
        <w:rPr>
          <w:rFonts w:asciiTheme="majorHAnsi" w:hAnsiTheme="majorHAnsi" w:cs="Calibri"/>
          <w:sz w:val="22"/>
          <w:szCs w:val="22"/>
        </w:rPr>
        <w:t>.</w:t>
      </w:r>
    </w:p>
    <w:p w14:paraId="72BAB72E" w14:textId="77777777" w:rsidR="00B62992" w:rsidRPr="00870F11" w:rsidRDefault="00B62992" w:rsidP="00B62992">
      <w:pPr>
        <w:jc w:val="both"/>
        <w:rPr>
          <w:rFonts w:asciiTheme="majorHAnsi" w:hAnsiTheme="majorHAnsi" w:cs="Calibri"/>
          <w:sz w:val="22"/>
          <w:szCs w:val="22"/>
        </w:rPr>
      </w:pPr>
    </w:p>
    <w:p w14:paraId="00124252" w14:textId="58375DC6" w:rsidR="00B62992" w:rsidRPr="00870F11" w:rsidRDefault="00B62992" w:rsidP="00B62992">
      <w:pPr>
        <w:jc w:val="both"/>
        <w:rPr>
          <w:rFonts w:asciiTheme="majorHAnsi" w:hAnsiTheme="majorHAnsi" w:cs="Calibri"/>
          <w:sz w:val="22"/>
          <w:szCs w:val="22"/>
        </w:rPr>
      </w:pPr>
      <w:r w:rsidRPr="00870F11">
        <w:rPr>
          <w:rFonts w:asciiTheme="majorHAnsi" w:hAnsiTheme="majorHAnsi" w:cs="Calibri"/>
          <w:sz w:val="22"/>
          <w:szCs w:val="22"/>
        </w:rPr>
        <w:t>Some specific features relating to public participation are the following</w:t>
      </w:r>
      <w:r w:rsidR="00843E89" w:rsidRPr="00870F11">
        <w:rPr>
          <w:rStyle w:val="FootnoteReference"/>
          <w:rFonts w:asciiTheme="majorHAnsi" w:hAnsiTheme="majorHAnsi" w:cs="Calibri"/>
          <w:sz w:val="22"/>
          <w:szCs w:val="22"/>
        </w:rPr>
        <w:footnoteReference w:id="47"/>
      </w:r>
      <w:r w:rsidRPr="00870F11">
        <w:rPr>
          <w:rFonts w:asciiTheme="majorHAnsi" w:hAnsiTheme="majorHAnsi" w:cs="Calibri"/>
          <w:sz w:val="22"/>
          <w:szCs w:val="22"/>
        </w:rPr>
        <w:t>:</w:t>
      </w:r>
    </w:p>
    <w:p w14:paraId="5786F8C3" w14:textId="77777777" w:rsidR="00B62992" w:rsidRPr="00870F11" w:rsidRDefault="00B62992" w:rsidP="00B62992">
      <w:pPr>
        <w:jc w:val="both"/>
        <w:rPr>
          <w:rFonts w:asciiTheme="majorHAnsi" w:hAnsiTheme="majorHAnsi" w:cs="Calibri"/>
          <w:sz w:val="22"/>
          <w:szCs w:val="22"/>
        </w:rPr>
      </w:pPr>
    </w:p>
    <w:p w14:paraId="70023ACA" w14:textId="77777777" w:rsidR="00B62992" w:rsidRPr="00870F11" w:rsidRDefault="00B62992" w:rsidP="005B11C8">
      <w:pPr>
        <w:pStyle w:val="Listenabsatz2"/>
        <w:numPr>
          <w:ilvl w:val="0"/>
          <w:numId w:val="9"/>
        </w:numPr>
        <w:jc w:val="both"/>
        <w:rPr>
          <w:rFonts w:asciiTheme="majorHAnsi" w:hAnsiTheme="majorHAnsi" w:cs="Calibri"/>
          <w:sz w:val="22"/>
          <w:szCs w:val="22"/>
        </w:rPr>
      </w:pPr>
      <w:r w:rsidRPr="00870F11">
        <w:rPr>
          <w:rFonts w:asciiTheme="majorHAnsi" w:hAnsiTheme="majorHAnsi" w:cs="Calibri"/>
          <w:sz w:val="22"/>
          <w:szCs w:val="22"/>
        </w:rPr>
        <w:t>any member of the public, i.e. any natural or legal person, or group of people may submit a communication to the Compliance Committee;</w:t>
      </w:r>
    </w:p>
    <w:p w14:paraId="209638B8" w14:textId="77777777" w:rsidR="00B62992" w:rsidRPr="00870F11" w:rsidRDefault="00B62992" w:rsidP="005B11C8">
      <w:pPr>
        <w:numPr>
          <w:ilvl w:val="0"/>
          <w:numId w:val="9"/>
        </w:numPr>
        <w:jc w:val="both"/>
        <w:rPr>
          <w:rFonts w:asciiTheme="majorHAnsi" w:hAnsiTheme="majorHAnsi" w:cs="Calibri"/>
          <w:sz w:val="22"/>
          <w:szCs w:val="22"/>
        </w:rPr>
      </w:pPr>
      <w:r w:rsidRPr="00870F11">
        <w:rPr>
          <w:rFonts w:asciiTheme="majorHAnsi" w:hAnsiTheme="majorHAnsi" w:cs="Calibri"/>
          <w:sz w:val="22"/>
          <w:szCs w:val="22"/>
        </w:rPr>
        <w:t>a member of the public does not need to be affected in order for him or her to submit a communication;</w:t>
      </w:r>
    </w:p>
    <w:p w14:paraId="3E0A9C86" w14:textId="77777777" w:rsidR="00B62992" w:rsidRPr="00870F11" w:rsidRDefault="00B62992" w:rsidP="005B11C8">
      <w:pPr>
        <w:numPr>
          <w:ilvl w:val="0"/>
          <w:numId w:val="9"/>
        </w:numPr>
        <w:jc w:val="both"/>
        <w:rPr>
          <w:rFonts w:asciiTheme="majorHAnsi" w:hAnsiTheme="majorHAnsi" w:cs="Calibri"/>
          <w:sz w:val="22"/>
          <w:szCs w:val="22"/>
        </w:rPr>
      </w:pPr>
      <w:r w:rsidRPr="00870F11">
        <w:rPr>
          <w:rFonts w:asciiTheme="majorHAnsi" w:hAnsiTheme="majorHAnsi" w:cs="Calibri"/>
          <w:sz w:val="22"/>
          <w:szCs w:val="22"/>
        </w:rPr>
        <w:t>it is not necessary for the communicant to be represented by a lawyer or have the communication prepared with legal assistance;</w:t>
      </w:r>
    </w:p>
    <w:p w14:paraId="38238491" w14:textId="77777777" w:rsidR="00B62992" w:rsidRPr="00870F11" w:rsidRDefault="00B62992" w:rsidP="005B11C8">
      <w:pPr>
        <w:numPr>
          <w:ilvl w:val="0"/>
          <w:numId w:val="9"/>
        </w:numPr>
        <w:jc w:val="both"/>
        <w:rPr>
          <w:rFonts w:asciiTheme="majorHAnsi" w:hAnsiTheme="majorHAnsi" w:cs="Calibri"/>
          <w:sz w:val="22"/>
          <w:szCs w:val="22"/>
        </w:rPr>
      </w:pPr>
      <w:r w:rsidRPr="00870F11">
        <w:rPr>
          <w:rFonts w:asciiTheme="majorHAnsi" w:hAnsiTheme="majorHAnsi" w:cs="Calibri"/>
          <w:sz w:val="22"/>
          <w:szCs w:val="22"/>
        </w:rPr>
        <w:t>a general or a specific failure by a Party to take the necessary legislative, regulatory, institutional, administrative, operational, budgetary/financial, technical, infrastructural or other measure necessary to implement the Protocol can be addressed. It can also be a specific event, act, omission or situation which demonstrates a failure of the State authorities to comply with or enforce the Protocol and specific instances of violation of rights of individuals under the Protocol – this can include a failure to engage the public.</w:t>
      </w:r>
    </w:p>
    <w:p w14:paraId="45A177E1" w14:textId="77777777" w:rsidR="00B62992" w:rsidRPr="00870F11" w:rsidRDefault="00B62992" w:rsidP="00B62992">
      <w:pPr>
        <w:jc w:val="both"/>
        <w:rPr>
          <w:rFonts w:asciiTheme="majorHAnsi" w:hAnsiTheme="majorHAnsi" w:cs="Calibri"/>
          <w:sz w:val="22"/>
          <w:szCs w:val="22"/>
        </w:rPr>
      </w:pPr>
    </w:p>
    <w:p w14:paraId="5E80DE55" w14:textId="76B1ED5C" w:rsidR="00B62992" w:rsidRDefault="00B62992" w:rsidP="00B62992">
      <w:pPr>
        <w:jc w:val="both"/>
        <w:rPr>
          <w:rFonts w:asciiTheme="majorHAnsi" w:hAnsiTheme="majorHAnsi" w:cs="Calibri"/>
          <w:sz w:val="22"/>
          <w:szCs w:val="22"/>
        </w:rPr>
      </w:pPr>
      <w:r w:rsidRPr="00870F11">
        <w:rPr>
          <w:rFonts w:asciiTheme="majorHAnsi" w:hAnsiTheme="majorHAnsi" w:cs="Calibri"/>
          <w:sz w:val="22"/>
          <w:szCs w:val="22"/>
        </w:rPr>
        <w:t xml:space="preserve">All meetings of the Compliance Committee are normally open to the public. Non-Parties, intergovernmental organizations and NGOs already enjoying observer status with the Meeting of the Parties to the Protocol, have observer status within the Committee. The Committee may grant observer status on a case-by-case basis to other subjects, including NGOs or members of the public. Observers are entitled to receive copies of publicly distributed documents, submit written documents and make oral statements at meetings of the Compliance Committee. </w:t>
      </w:r>
    </w:p>
    <w:p w14:paraId="0A645701" w14:textId="77777777" w:rsidR="003224F1" w:rsidRDefault="003224F1" w:rsidP="00B62992">
      <w:pPr>
        <w:jc w:val="both"/>
        <w:rPr>
          <w:rFonts w:asciiTheme="majorHAnsi" w:hAnsiTheme="majorHAnsi" w:cs="Calibri"/>
          <w:sz w:val="22"/>
          <w:szCs w:val="22"/>
        </w:rPr>
      </w:pPr>
    </w:p>
    <w:p w14:paraId="466A785C" w14:textId="77777777" w:rsidR="003224F1" w:rsidRPr="00870F11" w:rsidRDefault="003224F1" w:rsidP="00B62992">
      <w:pPr>
        <w:jc w:val="both"/>
        <w:rPr>
          <w:rFonts w:asciiTheme="majorHAnsi" w:hAnsiTheme="majorHAnsi" w:cs="Calibri"/>
          <w:sz w:val="22"/>
          <w:szCs w:val="22"/>
        </w:rPr>
      </w:pPr>
    </w:p>
    <w:p w14:paraId="25BA2B14" w14:textId="77777777" w:rsidR="00EA4C73" w:rsidRPr="00956B90" w:rsidRDefault="00891DA7" w:rsidP="00F95E09">
      <w:pPr>
        <w:pStyle w:val="Heading1"/>
        <w:rPr>
          <w:sz w:val="28"/>
          <w:szCs w:val="22"/>
        </w:rPr>
      </w:pPr>
      <w:bookmarkStart w:id="30" w:name="_Toc359829311"/>
      <w:r w:rsidRPr="00956B90">
        <w:rPr>
          <w:sz w:val="28"/>
          <w:szCs w:val="22"/>
        </w:rPr>
        <w:lastRenderedPageBreak/>
        <w:t>D</w:t>
      </w:r>
      <w:r w:rsidR="00EA4C73" w:rsidRPr="00956B90">
        <w:rPr>
          <w:sz w:val="28"/>
          <w:szCs w:val="22"/>
        </w:rPr>
        <w:t>)</w:t>
      </w:r>
      <w:r w:rsidR="00EA4C73" w:rsidRPr="00956B90">
        <w:rPr>
          <w:sz w:val="28"/>
          <w:szCs w:val="22"/>
        </w:rPr>
        <w:tab/>
        <w:t>Tool Box</w:t>
      </w:r>
      <w:bookmarkEnd w:id="30"/>
    </w:p>
    <w:p w14:paraId="721370AF" w14:textId="77777777" w:rsidR="00F95E09" w:rsidRPr="00870F11" w:rsidRDefault="00F95E09" w:rsidP="00F95E09">
      <w:pPr>
        <w:rPr>
          <w:rFonts w:asciiTheme="majorHAnsi" w:hAnsiTheme="majorHAnsi"/>
          <w:sz w:val="22"/>
          <w:szCs w:val="22"/>
        </w:rPr>
      </w:pPr>
    </w:p>
    <w:p w14:paraId="44B3D5F9" w14:textId="38FB962A" w:rsidR="00F95E09" w:rsidRPr="00870F11" w:rsidRDefault="00F95E09" w:rsidP="00F95E09">
      <w:pPr>
        <w:pStyle w:val="Listenabsatz1"/>
        <w:spacing w:after="0" w:line="240" w:lineRule="auto"/>
        <w:ind w:left="0"/>
        <w:jc w:val="both"/>
        <w:rPr>
          <w:rFonts w:asciiTheme="majorHAnsi" w:hAnsiTheme="majorHAnsi" w:cs="Calibri"/>
          <w:iCs/>
        </w:rPr>
      </w:pPr>
      <w:r w:rsidRPr="00870F11">
        <w:rPr>
          <w:rFonts w:asciiTheme="majorHAnsi" w:hAnsiTheme="majorHAnsi" w:cs="Calibri"/>
          <w:iCs/>
        </w:rPr>
        <w:t>In this section</w:t>
      </w:r>
      <w:r w:rsidR="00752DD0" w:rsidRPr="00870F11">
        <w:rPr>
          <w:rFonts w:asciiTheme="majorHAnsi" w:hAnsiTheme="majorHAnsi" w:cs="Calibri"/>
          <w:iCs/>
        </w:rPr>
        <w:t>,</w:t>
      </w:r>
      <w:r w:rsidRPr="00870F11">
        <w:rPr>
          <w:rFonts w:asciiTheme="majorHAnsi" w:hAnsiTheme="majorHAnsi" w:cs="Calibri"/>
          <w:iCs/>
        </w:rPr>
        <w:t xml:space="preserve"> </w:t>
      </w:r>
      <w:r w:rsidRPr="00870F11">
        <w:rPr>
          <w:rFonts w:asciiTheme="majorHAnsi" w:hAnsiTheme="majorHAnsi" w:cs="Calibri"/>
        </w:rPr>
        <w:t xml:space="preserve">tools that have been </w:t>
      </w:r>
      <w:r w:rsidR="00752DD0" w:rsidRPr="00870F11">
        <w:rPr>
          <w:rFonts w:asciiTheme="majorHAnsi" w:hAnsiTheme="majorHAnsi" w:cs="Calibri"/>
        </w:rPr>
        <w:t xml:space="preserve">mentioned </w:t>
      </w:r>
      <w:r w:rsidRPr="00870F11">
        <w:rPr>
          <w:rFonts w:asciiTheme="majorHAnsi" w:hAnsiTheme="majorHAnsi" w:cs="Calibri"/>
        </w:rPr>
        <w:t xml:space="preserve">previously </w:t>
      </w:r>
      <w:r w:rsidR="00752DD0" w:rsidRPr="00870F11">
        <w:rPr>
          <w:rFonts w:asciiTheme="majorHAnsi" w:hAnsiTheme="majorHAnsi" w:cs="Calibri"/>
        </w:rPr>
        <w:t xml:space="preserve">for </w:t>
      </w:r>
      <w:r w:rsidRPr="00870F11">
        <w:rPr>
          <w:rFonts w:asciiTheme="majorHAnsi" w:hAnsiTheme="majorHAnsi" w:cs="Calibri"/>
        </w:rPr>
        <w:t xml:space="preserve">the different </w:t>
      </w:r>
      <w:r w:rsidR="00752DD0" w:rsidRPr="00870F11">
        <w:rPr>
          <w:rFonts w:asciiTheme="majorHAnsi" w:hAnsiTheme="majorHAnsi" w:cs="Calibri"/>
        </w:rPr>
        <w:t xml:space="preserve">steps of the </w:t>
      </w:r>
      <w:r w:rsidRPr="00870F11">
        <w:rPr>
          <w:rFonts w:asciiTheme="majorHAnsi" w:hAnsiTheme="majorHAnsi" w:cs="Calibri"/>
        </w:rPr>
        <w:t xml:space="preserve">process of public participation will be described in detail. Public participation is not only important </w:t>
      </w:r>
      <w:r w:rsidR="00752DD0" w:rsidRPr="00870F11">
        <w:rPr>
          <w:rFonts w:asciiTheme="majorHAnsi" w:hAnsiTheme="majorHAnsi" w:cs="Calibri"/>
        </w:rPr>
        <w:t xml:space="preserve">to </w:t>
      </w:r>
      <w:r w:rsidRPr="00870F11">
        <w:rPr>
          <w:rFonts w:asciiTheme="majorHAnsi" w:hAnsiTheme="majorHAnsi" w:cs="Calibri"/>
        </w:rPr>
        <w:t xml:space="preserve">identify stakeholders, set targets and target dates and design </w:t>
      </w:r>
      <w:r w:rsidR="00A02980" w:rsidRPr="00870F11">
        <w:rPr>
          <w:rFonts w:asciiTheme="majorHAnsi" w:hAnsiTheme="majorHAnsi" w:cs="Calibri"/>
        </w:rPr>
        <w:t xml:space="preserve">water-management </w:t>
      </w:r>
      <w:r w:rsidRPr="00870F11">
        <w:rPr>
          <w:rFonts w:asciiTheme="majorHAnsi" w:hAnsiTheme="majorHAnsi" w:cs="Calibri"/>
        </w:rPr>
        <w:t xml:space="preserve">plans. It is also required when designing the process </w:t>
      </w:r>
      <w:r w:rsidR="00752DD0" w:rsidRPr="00870F11">
        <w:rPr>
          <w:rFonts w:asciiTheme="majorHAnsi" w:hAnsiTheme="majorHAnsi" w:cs="Calibri"/>
        </w:rPr>
        <w:t xml:space="preserve">of public participation </w:t>
      </w:r>
      <w:r w:rsidRPr="00870F11">
        <w:rPr>
          <w:rFonts w:asciiTheme="majorHAnsi" w:hAnsiTheme="majorHAnsi" w:cs="Calibri"/>
        </w:rPr>
        <w:t xml:space="preserve">itself and for the monitoring, reporting and implementation. Reference is made to the concept note on access information and public information prepared by WECF </w:t>
      </w:r>
      <w:r w:rsidR="00F66B4D" w:rsidRPr="00870F11">
        <w:rPr>
          <w:rFonts w:asciiTheme="majorHAnsi" w:hAnsiTheme="majorHAnsi" w:cs="Calibri"/>
        </w:rPr>
        <w:t xml:space="preserve">and Romania </w:t>
      </w:r>
      <w:r w:rsidRPr="00870F11">
        <w:rPr>
          <w:rFonts w:asciiTheme="majorHAnsi" w:hAnsiTheme="majorHAnsi" w:cs="Calibri"/>
        </w:rPr>
        <w:t>for the Second Meeting of the Parties</w:t>
      </w:r>
      <w:r w:rsidRPr="00870F11">
        <w:rPr>
          <w:rStyle w:val="FootnoteReference"/>
          <w:rFonts w:asciiTheme="majorHAnsi" w:hAnsiTheme="majorHAnsi" w:cs="Calibri"/>
        </w:rPr>
        <w:footnoteReference w:id="48"/>
      </w:r>
      <w:r w:rsidRPr="00870F11">
        <w:rPr>
          <w:rFonts w:asciiTheme="majorHAnsi" w:hAnsiTheme="majorHAnsi" w:cs="Calibri"/>
        </w:rPr>
        <w:t>.</w:t>
      </w:r>
      <w:r w:rsidR="0054664F" w:rsidRPr="00870F11">
        <w:rPr>
          <w:rFonts w:asciiTheme="majorHAnsi" w:hAnsiTheme="majorHAnsi" w:cs="Calibri"/>
        </w:rPr>
        <w:t xml:space="preserve"> </w:t>
      </w:r>
    </w:p>
    <w:p w14:paraId="42248800" w14:textId="77777777" w:rsidR="00F95E09" w:rsidRPr="00870F11" w:rsidRDefault="00F95E09" w:rsidP="00F95E09">
      <w:pPr>
        <w:pStyle w:val="Listenabsatz1"/>
        <w:spacing w:line="240" w:lineRule="auto"/>
        <w:jc w:val="both"/>
        <w:rPr>
          <w:rFonts w:asciiTheme="majorHAnsi" w:hAnsiTheme="majorHAnsi" w:cs="Calibri"/>
          <w:iCs/>
        </w:rPr>
      </w:pPr>
    </w:p>
    <w:p w14:paraId="0E8239FA" w14:textId="5B92C77A" w:rsidR="00F95E09" w:rsidRPr="00870F11" w:rsidRDefault="00F95E09" w:rsidP="00F95E09">
      <w:pPr>
        <w:pStyle w:val="Listenabsatz1"/>
        <w:spacing w:after="0" w:line="240" w:lineRule="auto"/>
        <w:ind w:left="0"/>
        <w:jc w:val="both"/>
        <w:rPr>
          <w:rFonts w:asciiTheme="majorHAnsi" w:hAnsiTheme="majorHAnsi" w:cs="Calibri"/>
          <w:iCs/>
        </w:rPr>
      </w:pPr>
      <w:r w:rsidRPr="00870F11">
        <w:rPr>
          <w:rFonts w:asciiTheme="majorHAnsi" w:hAnsiTheme="majorHAnsi" w:cs="Calibri"/>
          <w:iCs/>
        </w:rPr>
        <w:t>Decisions are taken at different levels (international, national, federal, provincial and local) and therefore require different tools</w:t>
      </w:r>
      <w:r w:rsidR="00752DD0" w:rsidRPr="00870F11">
        <w:rPr>
          <w:rFonts w:asciiTheme="majorHAnsi" w:hAnsiTheme="majorHAnsi" w:cs="Calibri"/>
          <w:iCs/>
        </w:rPr>
        <w:t xml:space="preserve"> for organizing the participation of the public in decision making</w:t>
      </w:r>
      <w:r w:rsidRPr="00870F11">
        <w:rPr>
          <w:rFonts w:asciiTheme="majorHAnsi" w:hAnsiTheme="majorHAnsi" w:cs="Calibri"/>
          <w:iCs/>
        </w:rPr>
        <w:t>. Even within one level, different designs of the process are possible, as there is not one method that fits all processes.</w:t>
      </w:r>
    </w:p>
    <w:p w14:paraId="34F6D45C" w14:textId="77777777" w:rsidR="00F95E09" w:rsidRPr="00870F11" w:rsidRDefault="00F95E09" w:rsidP="00F95E09">
      <w:pPr>
        <w:jc w:val="both"/>
        <w:rPr>
          <w:rFonts w:asciiTheme="majorHAnsi" w:hAnsiTheme="majorHAnsi" w:cs="Calibri"/>
          <w:iCs/>
          <w:sz w:val="22"/>
          <w:szCs w:val="22"/>
        </w:rPr>
      </w:pPr>
    </w:p>
    <w:p w14:paraId="7C3D8B29" w14:textId="77777777" w:rsidR="00F95E09" w:rsidRPr="00870F11" w:rsidRDefault="00F95E09" w:rsidP="00F95E09">
      <w:pPr>
        <w:jc w:val="both"/>
        <w:rPr>
          <w:rFonts w:asciiTheme="majorHAnsi" w:hAnsiTheme="majorHAnsi" w:cs="Calibri"/>
          <w:sz w:val="22"/>
          <w:szCs w:val="22"/>
        </w:rPr>
      </w:pPr>
      <w:r w:rsidRPr="00870F11">
        <w:rPr>
          <w:rFonts w:asciiTheme="majorHAnsi" w:hAnsiTheme="majorHAnsi" w:cs="Calibri"/>
          <w:sz w:val="22"/>
          <w:szCs w:val="22"/>
        </w:rPr>
        <w:t xml:space="preserve">The selection of the most appropriate tools and techniques for public participation depends on the nature of the decision and its surrounding circumstances. For example: </w:t>
      </w:r>
    </w:p>
    <w:p w14:paraId="60109782" w14:textId="137EB443" w:rsidR="00F95E09" w:rsidRPr="00870F11" w:rsidRDefault="00F95E09" w:rsidP="005B11C8">
      <w:pPr>
        <w:numPr>
          <w:ilvl w:val="1"/>
          <w:numId w:val="8"/>
        </w:numPr>
        <w:jc w:val="both"/>
        <w:rPr>
          <w:rFonts w:asciiTheme="majorHAnsi" w:hAnsiTheme="majorHAnsi" w:cs="Calibri"/>
          <w:sz w:val="22"/>
          <w:szCs w:val="22"/>
        </w:rPr>
      </w:pPr>
      <w:r w:rsidRPr="00870F11">
        <w:rPr>
          <w:rFonts w:asciiTheme="majorHAnsi" w:hAnsiTheme="majorHAnsi" w:cs="Calibri"/>
          <w:sz w:val="22"/>
          <w:szCs w:val="22"/>
        </w:rPr>
        <w:t xml:space="preserve">For highly controversial issues or issues of high environmental significance, more formalised and elaborated procedures may be most appropriate to ensure effective public participation (for example public inquires or public debates or public hearings with submission of formal evidence). </w:t>
      </w:r>
    </w:p>
    <w:p w14:paraId="77913A8D" w14:textId="28FB6FA2" w:rsidR="00F95E09" w:rsidRPr="00870F11" w:rsidRDefault="00F95E09" w:rsidP="005B11C8">
      <w:pPr>
        <w:numPr>
          <w:ilvl w:val="1"/>
          <w:numId w:val="8"/>
        </w:numPr>
        <w:jc w:val="both"/>
        <w:rPr>
          <w:rFonts w:asciiTheme="majorHAnsi" w:hAnsiTheme="majorHAnsi" w:cs="Calibri"/>
          <w:sz w:val="22"/>
          <w:szCs w:val="22"/>
        </w:rPr>
      </w:pPr>
      <w:r w:rsidRPr="00870F11">
        <w:rPr>
          <w:rFonts w:asciiTheme="majorHAnsi" w:hAnsiTheme="majorHAnsi" w:cs="Calibri"/>
          <w:sz w:val="22"/>
          <w:szCs w:val="22"/>
        </w:rPr>
        <w:t>For less controversial activities or those with less potentially harmful effects</w:t>
      </w:r>
      <w:r w:rsidR="00752DD0" w:rsidRPr="00870F11">
        <w:rPr>
          <w:rFonts w:asciiTheme="majorHAnsi" w:hAnsiTheme="majorHAnsi" w:cs="Calibri"/>
          <w:sz w:val="22"/>
          <w:szCs w:val="22"/>
        </w:rPr>
        <w:t>,</w:t>
      </w:r>
      <w:r w:rsidRPr="00870F11">
        <w:rPr>
          <w:rFonts w:asciiTheme="majorHAnsi" w:hAnsiTheme="majorHAnsi" w:cs="Calibri"/>
          <w:sz w:val="22"/>
          <w:szCs w:val="22"/>
        </w:rPr>
        <w:t xml:space="preserve"> access to all relevant information and the opportunity to submit written comments and have these taken into account may be sufficient.</w:t>
      </w:r>
      <w:r w:rsidRPr="00870F11">
        <w:rPr>
          <w:rStyle w:val="FootnoteReference"/>
          <w:rFonts w:asciiTheme="majorHAnsi" w:hAnsiTheme="majorHAnsi" w:cs="Calibri"/>
          <w:sz w:val="22"/>
          <w:szCs w:val="22"/>
        </w:rPr>
        <w:footnoteReference w:id="49"/>
      </w:r>
    </w:p>
    <w:p w14:paraId="19803BBF" w14:textId="77777777" w:rsidR="00F95E09" w:rsidRPr="00870F11" w:rsidRDefault="00F95E09" w:rsidP="00F95E09">
      <w:pPr>
        <w:jc w:val="both"/>
        <w:rPr>
          <w:rFonts w:asciiTheme="majorHAnsi" w:hAnsiTheme="majorHAnsi" w:cs="Calibri"/>
          <w:sz w:val="22"/>
          <w:szCs w:val="22"/>
        </w:rPr>
      </w:pPr>
    </w:p>
    <w:p w14:paraId="6780C010" w14:textId="0A2BC3A0" w:rsidR="00F95E09" w:rsidRPr="00870F11" w:rsidRDefault="00F95E09" w:rsidP="00F95E09">
      <w:pPr>
        <w:pStyle w:val="Listenabsatz1"/>
        <w:spacing w:after="0" w:line="240" w:lineRule="auto"/>
        <w:ind w:left="0"/>
        <w:jc w:val="both"/>
        <w:rPr>
          <w:rFonts w:asciiTheme="majorHAnsi" w:hAnsiTheme="majorHAnsi" w:cs="Calibri"/>
          <w:iCs/>
        </w:rPr>
      </w:pPr>
      <w:r w:rsidRPr="00870F11">
        <w:rPr>
          <w:rFonts w:asciiTheme="majorHAnsi" w:hAnsiTheme="majorHAnsi" w:cs="Calibri"/>
          <w:iCs/>
        </w:rPr>
        <w:t xml:space="preserve">Furthermore, there is a wide spectrum of potential </w:t>
      </w:r>
      <w:r w:rsidR="00752DD0" w:rsidRPr="00870F11">
        <w:rPr>
          <w:rFonts w:asciiTheme="majorHAnsi" w:hAnsiTheme="majorHAnsi" w:cs="Calibri"/>
          <w:iCs/>
        </w:rPr>
        <w:t xml:space="preserve">types of </w:t>
      </w:r>
      <w:r w:rsidRPr="00870F11">
        <w:rPr>
          <w:rFonts w:asciiTheme="majorHAnsi" w:hAnsiTheme="majorHAnsi" w:cs="Calibri"/>
          <w:iCs/>
        </w:rPr>
        <w:t>public participation - from no opportunity to influence (“inform”) to partial power to influence (“passive consultation”, “involvement”) to total influence</w:t>
      </w:r>
      <w:r w:rsidR="00000CF2" w:rsidRPr="00870F11">
        <w:rPr>
          <w:rFonts w:asciiTheme="majorHAnsi" w:hAnsiTheme="majorHAnsi" w:cs="Calibri"/>
          <w:iCs/>
        </w:rPr>
        <w:t> over the outcome (</w:t>
      </w:r>
      <w:r w:rsidRPr="00870F11">
        <w:rPr>
          <w:rFonts w:asciiTheme="majorHAnsi" w:hAnsiTheme="majorHAnsi" w:cs="Calibri"/>
          <w:iCs/>
        </w:rPr>
        <w:t>“active consultation”). The different levels of public participation play a key role in choosing the right tool</w:t>
      </w:r>
      <w:r w:rsidRPr="00870F11">
        <w:rPr>
          <w:rStyle w:val="FootnoteReference"/>
          <w:rFonts w:asciiTheme="majorHAnsi" w:hAnsiTheme="majorHAnsi" w:cs="Calibri"/>
          <w:iCs/>
        </w:rPr>
        <w:footnoteReference w:id="50"/>
      </w:r>
      <w:r w:rsidRPr="00870F11">
        <w:rPr>
          <w:rFonts w:asciiTheme="majorHAnsi" w:hAnsiTheme="majorHAnsi" w:cs="Calibri"/>
          <w:iCs/>
        </w:rPr>
        <w:t>.</w:t>
      </w:r>
    </w:p>
    <w:p w14:paraId="4B63B4CF" w14:textId="77777777" w:rsidR="00DA74EC" w:rsidRPr="00870F11" w:rsidRDefault="00DA74EC" w:rsidP="00F95E09">
      <w:pPr>
        <w:pStyle w:val="Listenabsatz1"/>
        <w:spacing w:after="0" w:line="240" w:lineRule="auto"/>
        <w:ind w:left="0"/>
        <w:jc w:val="both"/>
        <w:rPr>
          <w:rFonts w:asciiTheme="majorHAnsi" w:hAnsiTheme="majorHAnsi" w:cs="Calibri"/>
          <w:iCs/>
        </w:rPr>
      </w:pPr>
    </w:p>
    <w:p w14:paraId="4B1C351A" w14:textId="4F520CDC" w:rsidR="00DA74EC" w:rsidRPr="00870F11" w:rsidRDefault="00DA74EC" w:rsidP="00F95E09">
      <w:pPr>
        <w:pStyle w:val="Listenabsatz1"/>
        <w:spacing w:after="0" w:line="240" w:lineRule="auto"/>
        <w:ind w:left="0"/>
        <w:jc w:val="both"/>
        <w:rPr>
          <w:rFonts w:asciiTheme="majorHAnsi" w:hAnsiTheme="majorHAnsi" w:cs="Calibri"/>
          <w:iCs/>
        </w:rPr>
      </w:pPr>
      <w:r w:rsidRPr="00870F11">
        <w:rPr>
          <w:rFonts w:asciiTheme="majorHAnsi" w:hAnsiTheme="majorHAnsi" w:cs="Calibri"/>
          <w:iCs/>
        </w:rPr>
        <w:t>Issues of language (</w:t>
      </w:r>
      <w:r w:rsidR="002B518D" w:rsidRPr="00870F11">
        <w:rPr>
          <w:rFonts w:asciiTheme="majorHAnsi" w:hAnsiTheme="majorHAnsi" w:cs="Calibri"/>
          <w:iCs/>
        </w:rPr>
        <w:t xml:space="preserve">e.g. </w:t>
      </w:r>
      <w:r w:rsidRPr="00870F11">
        <w:rPr>
          <w:rFonts w:asciiTheme="majorHAnsi" w:hAnsiTheme="majorHAnsi" w:cs="Calibri"/>
          <w:iCs/>
        </w:rPr>
        <w:t>translation, interpretation, illiteracy) and of timing (</w:t>
      </w:r>
      <w:r w:rsidR="002B518D" w:rsidRPr="00870F11">
        <w:rPr>
          <w:rFonts w:asciiTheme="majorHAnsi" w:hAnsiTheme="majorHAnsi" w:cs="Calibri"/>
          <w:iCs/>
        </w:rPr>
        <w:t xml:space="preserve">e.g. </w:t>
      </w:r>
      <w:r w:rsidRPr="00870F11">
        <w:rPr>
          <w:rFonts w:asciiTheme="majorHAnsi" w:hAnsiTheme="majorHAnsi" w:cs="Calibri"/>
          <w:iCs/>
        </w:rPr>
        <w:t>not during harvest ti</w:t>
      </w:r>
      <w:r w:rsidR="002B518D" w:rsidRPr="00870F11">
        <w:rPr>
          <w:rFonts w:asciiTheme="majorHAnsi" w:hAnsiTheme="majorHAnsi" w:cs="Calibri"/>
          <w:iCs/>
        </w:rPr>
        <w:t>mes, schedule meetings that allow broad participation, e.g. respect working hours, religious holidays and child care provisions) are important to take into account when reaching out to rural people, marginalised groups and ethnic minorities.</w:t>
      </w:r>
    </w:p>
    <w:p w14:paraId="5155100F" w14:textId="77777777" w:rsidR="00F95E09" w:rsidRPr="00870F11" w:rsidRDefault="00F95E09" w:rsidP="00F95E09">
      <w:pPr>
        <w:jc w:val="both"/>
        <w:rPr>
          <w:rFonts w:asciiTheme="majorHAnsi" w:hAnsiTheme="majorHAnsi" w:cs="Calibri"/>
          <w:b/>
          <w:bCs/>
          <w:color w:val="000080"/>
          <w:sz w:val="22"/>
          <w:szCs w:val="22"/>
        </w:rPr>
      </w:pPr>
    </w:p>
    <w:p w14:paraId="6F0DA95A" w14:textId="77777777" w:rsidR="008F7EFF" w:rsidRPr="008F7EFF" w:rsidRDefault="008F7EFF" w:rsidP="008F7EFF">
      <w:pPr>
        <w:pStyle w:val="Listenabsatz1"/>
        <w:spacing w:after="0" w:line="240" w:lineRule="auto"/>
        <w:ind w:left="0"/>
        <w:jc w:val="both"/>
        <w:rPr>
          <w:rFonts w:asciiTheme="majorHAnsi" w:hAnsiTheme="majorHAnsi" w:cs="Calibri"/>
          <w:iCs/>
        </w:rPr>
      </w:pPr>
      <w:r w:rsidRPr="008F7EFF">
        <w:rPr>
          <w:rFonts w:asciiTheme="majorHAnsi" w:hAnsiTheme="majorHAnsi" w:cs="Calibri"/>
          <w:iCs/>
        </w:rPr>
        <w:t xml:space="preserve">This tool box presents a non-exhaustive list of tools that can be used to identify stakeholders, notify, inform, consult and take into due account. The tool box orders these tools by suggested level of relevance, for each step of the public participation process. However, this suggested order does not apply to all context and the tool(s) to be selected should be adapted to the objectives of the public participation process and </w:t>
      </w:r>
      <w:proofErr w:type="spellStart"/>
      <w:r w:rsidRPr="008F7EFF">
        <w:rPr>
          <w:rFonts w:asciiTheme="majorHAnsi" w:hAnsiTheme="majorHAnsi" w:cs="Calibri"/>
          <w:iCs/>
        </w:rPr>
        <w:t>and</w:t>
      </w:r>
      <w:proofErr w:type="spellEnd"/>
      <w:r w:rsidRPr="008F7EFF">
        <w:rPr>
          <w:rFonts w:asciiTheme="majorHAnsi" w:hAnsiTheme="majorHAnsi" w:cs="Calibri"/>
          <w:iCs/>
        </w:rPr>
        <w:t xml:space="preserve"> the specific characteristics of the country/region/</w:t>
      </w:r>
      <w:proofErr w:type="spellStart"/>
      <w:r w:rsidRPr="008F7EFF">
        <w:rPr>
          <w:rFonts w:asciiTheme="majorHAnsi" w:hAnsiTheme="majorHAnsi" w:cs="Calibri"/>
          <w:iCs/>
        </w:rPr>
        <w:t>municipaly</w:t>
      </w:r>
      <w:proofErr w:type="spellEnd"/>
      <w:r w:rsidRPr="008F7EFF">
        <w:rPr>
          <w:rFonts w:asciiTheme="majorHAnsi" w:hAnsiTheme="majorHAnsi" w:cs="Calibri"/>
          <w:iCs/>
        </w:rPr>
        <w:t xml:space="preserve"> or community. Description of the tools follows.</w:t>
      </w:r>
    </w:p>
    <w:p w14:paraId="7A26E03F" w14:textId="77777777" w:rsidR="008F7EFF" w:rsidRPr="003224F1" w:rsidRDefault="008F7EFF" w:rsidP="008F7EFF">
      <w:pPr>
        <w:pStyle w:val="Heading2"/>
        <w:rPr>
          <w:sz w:val="24"/>
          <w:szCs w:val="24"/>
        </w:rPr>
      </w:pPr>
      <w:bookmarkStart w:id="31" w:name="_Toc230538008"/>
      <w:bookmarkStart w:id="32" w:name="_Toc359829312"/>
      <w:r w:rsidRPr="003224F1">
        <w:rPr>
          <w:sz w:val="24"/>
          <w:szCs w:val="24"/>
        </w:rPr>
        <w:t>1)</w:t>
      </w:r>
      <w:r w:rsidRPr="003224F1">
        <w:rPr>
          <w:sz w:val="24"/>
          <w:szCs w:val="24"/>
        </w:rPr>
        <w:tab/>
        <w:t>Tools to Identify Stakeholders</w:t>
      </w:r>
      <w:bookmarkEnd w:id="31"/>
      <w:bookmarkEnd w:id="32"/>
    </w:p>
    <w:p w14:paraId="4075C926" w14:textId="77777777" w:rsidR="008F7EFF" w:rsidRDefault="008F7EFF" w:rsidP="008F7EFF"/>
    <w:tbl>
      <w:tblPr>
        <w:tblW w:w="7285" w:type="dxa"/>
        <w:tblLayout w:type="fixed"/>
        <w:tblCellMar>
          <w:top w:w="55" w:type="dxa"/>
          <w:left w:w="55" w:type="dxa"/>
          <w:bottom w:w="55" w:type="dxa"/>
          <w:right w:w="55" w:type="dxa"/>
        </w:tblCellMar>
        <w:tblLook w:val="0000" w:firstRow="0" w:lastRow="0" w:firstColumn="0" w:lastColumn="0" w:noHBand="0" w:noVBand="0"/>
      </w:tblPr>
      <w:tblGrid>
        <w:gridCol w:w="7285"/>
      </w:tblGrid>
      <w:tr w:rsidR="008F7EFF" w:rsidRPr="008F7EFF" w14:paraId="37B7BA65" w14:textId="77777777" w:rsidTr="009F5AD4">
        <w:tc>
          <w:tcPr>
            <w:tcW w:w="7285" w:type="dxa"/>
            <w:tcBorders>
              <w:left w:val="single" w:sz="1" w:space="0" w:color="000000"/>
              <w:bottom w:val="single" w:sz="1" w:space="0" w:color="000000"/>
            </w:tcBorders>
            <w:shd w:val="clear" w:color="auto" w:fill="FF0000"/>
          </w:tcPr>
          <w:p w14:paraId="01B27ED1" w14:textId="77777777" w:rsidR="008F7EFF" w:rsidRPr="008F7EFF" w:rsidRDefault="008F7EFF" w:rsidP="009F5AD4">
            <w:pPr>
              <w:pStyle w:val="TabellenInhalt"/>
              <w:rPr>
                <w:rFonts w:ascii="Calibri" w:hAnsi="Calibri"/>
                <w:sz w:val="22"/>
                <w:szCs w:val="22"/>
              </w:rPr>
            </w:pPr>
            <w:proofErr w:type="spellStart"/>
            <w:r w:rsidRPr="008F7EFF">
              <w:rPr>
                <w:rFonts w:ascii="Calibri" w:hAnsi="Calibri"/>
                <w:sz w:val="22"/>
                <w:szCs w:val="22"/>
              </w:rPr>
              <w:t>Notice</w:t>
            </w:r>
            <w:proofErr w:type="spellEnd"/>
            <w:r w:rsidRPr="008F7EFF">
              <w:rPr>
                <w:rFonts w:ascii="Calibri" w:hAnsi="Calibri"/>
                <w:sz w:val="22"/>
                <w:szCs w:val="22"/>
              </w:rPr>
              <w:t xml:space="preserve"> </w:t>
            </w:r>
            <w:proofErr w:type="spellStart"/>
            <w:r w:rsidRPr="008F7EFF">
              <w:rPr>
                <w:rFonts w:ascii="Calibri" w:hAnsi="Calibri"/>
                <w:sz w:val="22"/>
                <w:szCs w:val="22"/>
              </w:rPr>
              <w:t>boards</w:t>
            </w:r>
            <w:proofErr w:type="spellEnd"/>
          </w:p>
        </w:tc>
      </w:tr>
      <w:tr w:rsidR="008F7EFF" w:rsidRPr="008F7EFF" w14:paraId="42B77D91" w14:textId="77777777" w:rsidTr="009F5AD4">
        <w:tc>
          <w:tcPr>
            <w:tcW w:w="7285" w:type="dxa"/>
            <w:tcBorders>
              <w:left w:val="single" w:sz="1" w:space="0" w:color="000000"/>
              <w:bottom w:val="single" w:sz="1" w:space="0" w:color="000000"/>
            </w:tcBorders>
            <w:shd w:val="clear" w:color="auto" w:fill="FF0000"/>
          </w:tcPr>
          <w:p w14:paraId="1E767D74"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Websites</w:t>
            </w:r>
          </w:p>
        </w:tc>
      </w:tr>
      <w:tr w:rsidR="008F7EFF" w:rsidRPr="008F7EFF" w14:paraId="3669D276" w14:textId="77777777" w:rsidTr="009F5AD4">
        <w:tc>
          <w:tcPr>
            <w:tcW w:w="7285" w:type="dxa"/>
            <w:tcBorders>
              <w:left w:val="single" w:sz="1" w:space="0" w:color="000000"/>
              <w:bottom w:val="single" w:sz="1" w:space="0" w:color="000000"/>
            </w:tcBorders>
            <w:shd w:val="clear" w:color="auto" w:fill="FF0000"/>
          </w:tcPr>
          <w:p w14:paraId="145906E2" w14:textId="77777777" w:rsidR="008F7EFF" w:rsidRPr="008F7EFF" w:rsidRDefault="008F7EFF" w:rsidP="009F5AD4">
            <w:pPr>
              <w:pStyle w:val="TabellenInhalt"/>
              <w:autoSpaceDE w:val="0"/>
              <w:jc w:val="both"/>
              <w:rPr>
                <w:rFonts w:ascii="Calibri" w:eastAsia="Calibri" w:hAnsi="Calibri" w:cs="Calibri"/>
                <w:sz w:val="22"/>
                <w:szCs w:val="22"/>
                <w:lang w:val="en-GB"/>
              </w:rPr>
            </w:pPr>
            <w:r w:rsidRPr="008F7EFF">
              <w:rPr>
                <w:rFonts w:ascii="Calibri" w:eastAsia="Calibri" w:hAnsi="Calibri" w:cs="Calibri"/>
                <w:sz w:val="22"/>
                <w:szCs w:val="22"/>
                <w:lang w:val="en-GB"/>
              </w:rPr>
              <w:t>List servers and e-mails and other electronic communication tools, e.g. social networks</w:t>
            </w:r>
          </w:p>
        </w:tc>
      </w:tr>
      <w:tr w:rsidR="008F7EFF" w:rsidRPr="008F7EFF" w14:paraId="02087887" w14:textId="77777777" w:rsidTr="009F5AD4">
        <w:tc>
          <w:tcPr>
            <w:tcW w:w="7285" w:type="dxa"/>
            <w:tcBorders>
              <w:left w:val="single" w:sz="1" w:space="0" w:color="000000"/>
              <w:bottom w:val="single" w:sz="1" w:space="0" w:color="000000"/>
            </w:tcBorders>
            <w:shd w:val="clear" w:color="auto" w:fill="FF0000"/>
          </w:tcPr>
          <w:p w14:paraId="14BBC1DA"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lastRenderedPageBreak/>
              <w:t>Media</w:t>
            </w:r>
          </w:p>
        </w:tc>
      </w:tr>
      <w:tr w:rsidR="008F7EFF" w:rsidRPr="008F7EFF" w14:paraId="3B924384" w14:textId="77777777" w:rsidTr="009F5AD4">
        <w:tc>
          <w:tcPr>
            <w:tcW w:w="7285" w:type="dxa"/>
            <w:tcBorders>
              <w:left w:val="single" w:sz="1" w:space="0" w:color="000000"/>
              <w:bottom w:val="single" w:sz="1" w:space="0" w:color="000000"/>
            </w:tcBorders>
            <w:shd w:val="clear" w:color="auto" w:fill="FF0000"/>
          </w:tcPr>
          <w:p w14:paraId="1A048C97"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 xml:space="preserve">Expert </w:t>
            </w:r>
            <w:proofErr w:type="spellStart"/>
            <w:r w:rsidRPr="008F7EFF">
              <w:rPr>
                <w:rFonts w:ascii="Calibri" w:hAnsi="Calibri"/>
                <w:sz w:val="22"/>
                <w:szCs w:val="22"/>
              </w:rPr>
              <w:t>panels</w:t>
            </w:r>
            <w:proofErr w:type="spellEnd"/>
            <w:r w:rsidRPr="008F7EFF">
              <w:rPr>
                <w:rFonts w:ascii="Calibri" w:hAnsi="Calibri"/>
                <w:sz w:val="22"/>
                <w:szCs w:val="22"/>
              </w:rPr>
              <w:t xml:space="preserve"> </w:t>
            </w:r>
          </w:p>
        </w:tc>
      </w:tr>
      <w:tr w:rsidR="008F7EFF" w:rsidRPr="008F7EFF" w14:paraId="0B929CEC" w14:textId="77777777" w:rsidTr="009F5AD4">
        <w:tc>
          <w:tcPr>
            <w:tcW w:w="7285" w:type="dxa"/>
            <w:tcBorders>
              <w:left w:val="single" w:sz="1" w:space="0" w:color="000000"/>
              <w:bottom w:val="single" w:sz="1" w:space="0" w:color="000000"/>
            </w:tcBorders>
            <w:shd w:val="clear" w:color="auto" w:fill="FF0000"/>
          </w:tcPr>
          <w:p w14:paraId="7534F472"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 xml:space="preserve">Hot </w:t>
            </w:r>
            <w:proofErr w:type="spellStart"/>
            <w:r w:rsidRPr="008F7EFF">
              <w:rPr>
                <w:rFonts w:ascii="Calibri" w:hAnsi="Calibri"/>
                <w:sz w:val="22"/>
                <w:szCs w:val="22"/>
              </w:rPr>
              <w:t>lines</w:t>
            </w:r>
            <w:proofErr w:type="spellEnd"/>
          </w:p>
        </w:tc>
      </w:tr>
      <w:tr w:rsidR="008F7EFF" w:rsidRPr="008F7EFF" w14:paraId="569B83CE" w14:textId="77777777" w:rsidTr="009F5AD4">
        <w:tc>
          <w:tcPr>
            <w:tcW w:w="7285" w:type="dxa"/>
            <w:tcBorders>
              <w:top w:val="single" w:sz="1" w:space="0" w:color="000000"/>
              <w:left w:val="single" w:sz="1" w:space="0" w:color="000000"/>
              <w:bottom w:val="single" w:sz="1" w:space="0" w:color="000000"/>
            </w:tcBorders>
            <w:shd w:val="clear" w:color="auto" w:fill="FF0000"/>
          </w:tcPr>
          <w:p w14:paraId="129AC59B"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 xml:space="preserve">Public </w:t>
            </w:r>
            <w:proofErr w:type="spellStart"/>
            <w:r w:rsidRPr="008F7EFF">
              <w:rPr>
                <w:rFonts w:ascii="Calibri" w:hAnsi="Calibri"/>
                <w:sz w:val="22"/>
                <w:szCs w:val="22"/>
              </w:rPr>
              <w:t>hearings</w:t>
            </w:r>
            <w:proofErr w:type="spellEnd"/>
          </w:p>
        </w:tc>
      </w:tr>
      <w:tr w:rsidR="008F7EFF" w:rsidRPr="008F7EFF" w14:paraId="03EA345E" w14:textId="77777777" w:rsidTr="009F5AD4">
        <w:tc>
          <w:tcPr>
            <w:tcW w:w="7285" w:type="dxa"/>
            <w:tcBorders>
              <w:left w:val="single" w:sz="1" w:space="0" w:color="000000"/>
              <w:bottom w:val="single" w:sz="1" w:space="0" w:color="000000"/>
            </w:tcBorders>
            <w:shd w:val="clear" w:color="auto" w:fill="FF0000"/>
          </w:tcPr>
          <w:p w14:paraId="271C4E07"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Interviews</w:t>
            </w:r>
          </w:p>
        </w:tc>
      </w:tr>
      <w:tr w:rsidR="008F7EFF" w:rsidRPr="008F7EFF" w14:paraId="37020D85" w14:textId="77777777" w:rsidTr="009F5AD4">
        <w:tc>
          <w:tcPr>
            <w:tcW w:w="7285" w:type="dxa"/>
            <w:tcBorders>
              <w:left w:val="single" w:sz="1" w:space="0" w:color="000000"/>
              <w:bottom w:val="single" w:sz="1" w:space="0" w:color="000000"/>
            </w:tcBorders>
            <w:shd w:val="clear" w:color="auto" w:fill="FF0000"/>
          </w:tcPr>
          <w:p w14:paraId="4AE7BB1C" w14:textId="77777777" w:rsidR="008F7EFF" w:rsidRPr="008F7EFF" w:rsidRDefault="008F7EFF" w:rsidP="009F5AD4">
            <w:pPr>
              <w:pStyle w:val="TabellenInhalt"/>
              <w:rPr>
                <w:rFonts w:ascii="Calibri" w:hAnsi="Calibri"/>
                <w:sz w:val="22"/>
                <w:szCs w:val="22"/>
              </w:rPr>
            </w:pPr>
            <w:proofErr w:type="spellStart"/>
            <w:r w:rsidRPr="008F7EFF">
              <w:rPr>
                <w:rFonts w:ascii="Calibri" w:hAnsi="Calibri"/>
                <w:sz w:val="22"/>
                <w:szCs w:val="22"/>
              </w:rPr>
              <w:t>Citizens</w:t>
            </w:r>
            <w:proofErr w:type="spellEnd"/>
            <w:r w:rsidRPr="008F7EFF">
              <w:rPr>
                <w:rFonts w:ascii="Calibri" w:hAnsi="Calibri"/>
                <w:sz w:val="22"/>
                <w:szCs w:val="22"/>
              </w:rPr>
              <w:t xml:space="preserve">’ </w:t>
            </w:r>
            <w:proofErr w:type="spellStart"/>
            <w:r w:rsidRPr="008F7EFF">
              <w:rPr>
                <w:rFonts w:ascii="Calibri" w:hAnsi="Calibri"/>
                <w:sz w:val="22"/>
                <w:szCs w:val="22"/>
              </w:rPr>
              <w:t>juries</w:t>
            </w:r>
            <w:proofErr w:type="spellEnd"/>
            <w:r w:rsidRPr="008F7EFF">
              <w:rPr>
                <w:rFonts w:ascii="Calibri" w:hAnsi="Calibri"/>
                <w:sz w:val="22"/>
                <w:szCs w:val="22"/>
              </w:rPr>
              <w:t xml:space="preserve"> </w:t>
            </w:r>
          </w:p>
        </w:tc>
      </w:tr>
      <w:tr w:rsidR="008F7EFF" w:rsidRPr="008F7EFF" w14:paraId="38E10439" w14:textId="77777777" w:rsidTr="009F5AD4">
        <w:tc>
          <w:tcPr>
            <w:tcW w:w="7285" w:type="dxa"/>
            <w:tcBorders>
              <w:left w:val="single" w:sz="1" w:space="0" w:color="000000"/>
              <w:bottom w:val="single" w:sz="1" w:space="0" w:color="000000"/>
            </w:tcBorders>
            <w:shd w:val="clear" w:color="auto" w:fill="FF0000"/>
          </w:tcPr>
          <w:p w14:paraId="64CD73D1" w14:textId="77777777" w:rsidR="008F7EFF" w:rsidRPr="008F7EFF" w:rsidRDefault="008F7EFF" w:rsidP="009F5AD4">
            <w:pPr>
              <w:pStyle w:val="TabellenInhalt"/>
              <w:rPr>
                <w:rFonts w:ascii="Calibri" w:hAnsi="Calibri"/>
                <w:sz w:val="22"/>
                <w:szCs w:val="22"/>
              </w:rPr>
            </w:pPr>
            <w:proofErr w:type="spellStart"/>
            <w:r w:rsidRPr="008F7EFF">
              <w:rPr>
                <w:rFonts w:ascii="Calibri" w:hAnsi="Calibri"/>
                <w:sz w:val="22"/>
                <w:szCs w:val="22"/>
              </w:rPr>
              <w:t>Written</w:t>
            </w:r>
            <w:proofErr w:type="spellEnd"/>
            <w:r w:rsidRPr="008F7EFF">
              <w:rPr>
                <w:rFonts w:ascii="Calibri" w:hAnsi="Calibri"/>
                <w:sz w:val="22"/>
                <w:szCs w:val="22"/>
              </w:rPr>
              <w:t xml:space="preserve"> </w:t>
            </w:r>
            <w:proofErr w:type="spellStart"/>
            <w:r w:rsidRPr="008F7EFF">
              <w:rPr>
                <w:rFonts w:ascii="Calibri" w:hAnsi="Calibri"/>
                <w:sz w:val="22"/>
                <w:szCs w:val="22"/>
              </w:rPr>
              <w:t>submissions</w:t>
            </w:r>
            <w:proofErr w:type="spellEnd"/>
            <w:r w:rsidRPr="008F7EFF">
              <w:rPr>
                <w:rFonts w:ascii="Calibri" w:hAnsi="Calibri"/>
                <w:sz w:val="22"/>
                <w:szCs w:val="22"/>
              </w:rPr>
              <w:t xml:space="preserve"> </w:t>
            </w:r>
          </w:p>
        </w:tc>
      </w:tr>
      <w:tr w:rsidR="008F7EFF" w:rsidRPr="008F7EFF" w14:paraId="64003D49" w14:textId="77777777" w:rsidTr="009F5AD4">
        <w:tc>
          <w:tcPr>
            <w:tcW w:w="7285" w:type="dxa"/>
            <w:tcBorders>
              <w:left w:val="single" w:sz="1" w:space="0" w:color="000000"/>
              <w:bottom w:val="single" w:sz="1" w:space="0" w:color="000000"/>
            </w:tcBorders>
            <w:shd w:val="clear" w:color="auto" w:fill="FF0000"/>
          </w:tcPr>
          <w:p w14:paraId="2B6BDCBE"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 xml:space="preserve">Public </w:t>
            </w:r>
            <w:proofErr w:type="spellStart"/>
            <w:r w:rsidRPr="008F7EFF">
              <w:rPr>
                <w:rFonts w:ascii="Calibri" w:hAnsi="Calibri"/>
                <w:sz w:val="22"/>
                <w:szCs w:val="22"/>
              </w:rPr>
              <w:t>opinion</w:t>
            </w:r>
            <w:proofErr w:type="spellEnd"/>
            <w:r w:rsidRPr="008F7EFF">
              <w:rPr>
                <w:rFonts w:ascii="Calibri" w:hAnsi="Calibri"/>
                <w:sz w:val="22"/>
                <w:szCs w:val="22"/>
              </w:rPr>
              <w:t xml:space="preserve"> </w:t>
            </w:r>
            <w:proofErr w:type="spellStart"/>
            <w:r w:rsidRPr="008F7EFF">
              <w:rPr>
                <w:rFonts w:ascii="Calibri" w:hAnsi="Calibri"/>
                <w:sz w:val="22"/>
                <w:szCs w:val="22"/>
              </w:rPr>
              <w:t>surveys</w:t>
            </w:r>
            <w:proofErr w:type="spellEnd"/>
          </w:p>
        </w:tc>
      </w:tr>
      <w:tr w:rsidR="008F7EFF" w:rsidRPr="008F7EFF" w14:paraId="348B61B1" w14:textId="77777777" w:rsidTr="009F5AD4">
        <w:tc>
          <w:tcPr>
            <w:tcW w:w="7285" w:type="dxa"/>
            <w:tcBorders>
              <w:left w:val="single" w:sz="1" w:space="0" w:color="000000"/>
              <w:bottom w:val="single" w:sz="1" w:space="0" w:color="000000"/>
            </w:tcBorders>
            <w:shd w:val="clear" w:color="auto" w:fill="FF0000"/>
          </w:tcPr>
          <w:p w14:paraId="783C18AB" w14:textId="77777777" w:rsidR="008F7EFF" w:rsidRPr="008F7EFF" w:rsidRDefault="008F7EFF" w:rsidP="009F5AD4">
            <w:pPr>
              <w:pStyle w:val="TabellenInhalt"/>
              <w:rPr>
                <w:rFonts w:ascii="Calibri" w:hAnsi="Calibri"/>
                <w:sz w:val="22"/>
                <w:szCs w:val="22"/>
              </w:rPr>
            </w:pPr>
            <w:proofErr w:type="spellStart"/>
            <w:r w:rsidRPr="008F7EFF">
              <w:rPr>
                <w:rFonts w:ascii="Calibri" w:hAnsi="Calibri"/>
                <w:sz w:val="22"/>
                <w:szCs w:val="22"/>
              </w:rPr>
              <w:t>Stakeholder</w:t>
            </w:r>
            <w:proofErr w:type="spellEnd"/>
            <w:r w:rsidRPr="008F7EFF">
              <w:rPr>
                <w:rFonts w:ascii="Calibri" w:hAnsi="Calibri"/>
                <w:sz w:val="22"/>
                <w:szCs w:val="22"/>
              </w:rPr>
              <w:t xml:space="preserve"> </w:t>
            </w:r>
            <w:proofErr w:type="spellStart"/>
            <w:r w:rsidRPr="008F7EFF">
              <w:rPr>
                <w:rFonts w:ascii="Calibri" w:hAnsi="Calibri"/>
                <w:sz w:val="22"/>
                <w:szCs w:val="22"/>
              </w:rPr>
              <w:t>analysis</w:t>
            </w:r>
            <w:proofErr w:type="spellEnd"/>
          </w:p>
        </w:tc>
      </w:tr>
    </w:tbl>
    <w:p w14:paraId="54C0E160" w14:textId="77777777" w:rsidR="008F7EFF" w:rsidRPr="00956B90" w:rsidRDefault="008F7EFF" w:rsidP="008F7EFF">
      <w:pPr>
        <w:pStyle w:val="Heading2"/>
        <w:rPr>
          <w:sz w:val="24"/>
          <w:szCs w:val="24"/>
        </w:rPr>
      </w:pPr>
      <w:bookmarkStart w:id="33" w:name="_Toc230538009"/>
      <w:bookmarkStart w:id="34" w:name="_Toc359829313"/>
      <w:r w:rsidRPr="00956B90">
        <w:rPr>
          <w:sz w:val="24"/>
          <w:szCs w:val="24"/>
        </w:rPr>
        <w:t>2)</w:t>
      </w:r>
      <w:r w:rsidRPr="00956B90">
        <w:rPr>
          <w:sz w:val="24"/>
          <w:szCs w:val="24"/>
        </w:rPr>
        <w:tab/>
        <w:t>Tools to Notify</w:t>
      </w:r>
      <w:bookmarkEnd w:id="33"/>
      <w:bookmarkEnd w:id="34"/>
    </w:p>
    <w:p w14:paraId="0692F692" w14:textId="77777777" w:rsidR="008F7EFF" w:rsidRDefault="008F7EFF" w:rsidP="008F7EFF"/>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8F7EFF" w:rsidRPr="008F7EFF" w14:paraId="4C925926" w14:textId="77777777" w:rsidTr="009F5AD4">
        <w:tc>
          <w:tcPr>
            <w:tcW w:w="7285" w:type="dxa"/>
            <w:tcBorders>
              <w:left w:val="single" w:sz="1" w:space="0" w:color="000000"/>
              <w:bottom w:val="single" w:sz="1" w:space="0" w:color="000000"/>
            </w:tcBorders>
            <w:shd w:val="clear" w:color="auto" w:fill="3DEB3D"/>
          </w:tcPr>
          <w:p w14:paraId="4F09F895" w14:textId="77777777" w:rsidR="008F7EFF" w:rsidRPr="008F7EFF" w:rsidRDefault="008F7EFF" w:rsidP="009F5AD4">
            <w:pPr>
              <w:pStyle w:val="TabellenInhalt"/>
              <w:rPr>
                <w:rFonts w:ascii="Calibri" w:hAnsi="Calibri"/>
                <w:sz w:val="22"/>
                <w:szCs w:val="22"/>
                <w:lang w:val="en-GB"/>
              </w:rPr>
            </w:pPr>
            <w:proofErr w:type="spellStart"/>
            <w:r w:rsidRPr="008F7EFF">
              <w:rPr>
                <w:rFonts w:ascii="Calibri" w:eastAsia="Calibri" w:hAnsi="Calibri" w:cs="Calibri"/>
                <w:sz w:val="22"/>
                <w:szCs w:val="22"/>
              </w:rPr>
              <w:t>Notice</w:t>
            </w:r>
            <w:proofErr w:type="spellEnd"/>
            <w:r w:rsidRPr="008F7EFF">
              <w:rPr>
                <w:rFonts w:ascii="Calibri" w:eastAsia="Calibri" w:hAnsi="Calibri" w:cs="Calibri"/>
                <w:sz w:val="22"/>
                <w:szCs w:val="22"/>
              </w:rPr>
              <w:t xml:space="preserve"> </w:t>
            </w:r>
            <w:proofErr w:type="spellStart"/>
            <w:r w:rsidRPr="008F7EFF">
              <w:rPr>
                <w:rFonts w:ascii="Calibri" w:eastAsia="Calibri" w:hAnsi="Calibri" w:cs="Calibri"/>
                <w:sz w:val="22"/>
                <w:szCs w:val="22"/>
              </w:rPr>
              <w:t>boards</w:t>
            </w:r>
            <w:proofErr w:type="spellEnd"/>
          </w:p>
        </w:tc>
      </w:tr>
      <w:tr w:rsidR="008F7EFF" w:rsidRPr="008F7EFF" w14:paraId="44C7789A" w14:textId="77777777" w:rsidTr="009F5AD4">
        <w:tc>
          <w:tcPr>
            <w:tcW w:w="7285" w:type="dxa"/>
            <w:tcBorders>
              <w:left w:val="single" w:sz="1" w:space="0" w:color="000000"/>
              <w:bottom w:val="single" w:sz="1" w:space="0" w:color="000000"/>
            </w:tcBorders>
            <w:shd w:val="clear" w:color="auto" w:fill="3DEB3D"/>
          </w:tcPr>
          <w:p w14:paraId="2572EBA9"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Websites</w:t>
            </w:r>
          </w:p>
        </w:tc>
      </w:tr>
      <w:tr w:rsidR="008F7EFF" w:rsidRPr="008F7EFF" w14:paraId="19BD94A2" w14:textId="77777777" w:rsidTr="009F5AD4">
        <w:tc>
          <w:tcPr>
            <w:tcW w:w="7285" w:type="dxa"/>
            <w:tcBorders>
              <w:left w:val="single" w:sz="1" w:space="0" w:color="000000"/>
              <w:bottom w:val="single" w:sz="1" w:space="0" w:color="000000"/>
            </w:tcBorders>
            <w:shd w:val="clear" w:color="auto" w:fill="3DEB3D"/>
          </w:tcPr>
          <w:p w14:paraId="336A8D5A" w14:textId="77777777" w:rsidR="008F7EFF" w:rsidRPr="008F7EFF" w:rsidRDefault="008F7EFF" w:rsidP="009F5AD4">
            <w:pPr>
              <w:rPr>
                <w:rFonts w:ascii="Calibri" w:eastAsia="Calibri" w:hAnsi="Calibri" w:cs="Calibri"/>
                <w:sz w:val="22"/>
                <w:szCs w:val="22"/>
              </w:rPr>
            </w:pPr>
            <w:r w:rsidRPr="008F7EFF">
              <w:rPr>
                <w:rFonts w:ascii="Calibri" w:eastAsia="Calibri" w:hAnsi="Calibri" w:cs="Calibri"/>
                <w:sz w:val="22"/>
                <w:szCs w:val="22"/>
              </w:rPr>
              <w:t>Printed public information material</w:t>
            </w:r>
          </w:p>
        </w:tc>
      </w:tr>
      <w:tr w:rsidR="008F7EFF" w:rsidRPr="008F7EFF" w14:paraId="0D8D8502" w14:textId="77777777" w:rsidTr="009F5AD4">
        <w:tc>
          <w:tcPr>
            <w:tcW w:w="7285" w:type="dxa"/>
            <w:tcBorders>
              <w:left w:val="single" w:sz="1" w:space="0" w:color="000000"/>
              <w:bottom w:val="single" w:sz="1" w:space="0" w:color="000000"/>
            </w:tcBorders>
            <w:shd w:val="clear" w:color="auto" w:fill="3DEB3D"/>
          </w:tcPr>
          <w:p w14:paraId="18FBC3A6" w14:textId="77777777" w:rsidR="008F7EFF" w:rsidRPr="008F7EFF" w:rsidRDefault="008F7EFF" w:rsidP="009F5AD4">
            <w:pPr>
              <w:pStyle w:val="TabellenInhalt"/>
              <w:autoSpaceDE w:val="0"/>
              <w:jc w:val="both"/>
              <w:rPr>
                <w:rFonts w:ascii="Calibri" w:eastAsia="Calibri" w:hAnsi="Calibri" w:cs="Calibri"/>
                <w:sz w:val="22"/>
                <w:szCs w:val="22"/>
                <w:lang w:val="en-GB"/>
              </w:rPr>
            </w:pPr>
            <w:r w:rsidRPr="008F7EFF">
              <w:rPr>
                <w:rFonts w:ascii="Calibri" w:eastAsia="Calibri" w:hAnsi="Calibri" w:cs="Calibri"/>
                <w:sz w:val="22"/>
                <w:szCs w:val="22"/>
                <w:lang w:val="en-GB"/>
              </w:rPr>
              <w:t>List servers and e-mails and other electronic communication tools, e.g. social networks</w:t>
            </w:r>
          </w:p>
        </w:tc>
      </w:tr>
      <w:tr w:rsidR="008F7EFF" w:rsidRPr="008F7EFF" w14:paraId="392FD1A3" w14:textId="77777777" w:rsidTr="009F5AD4">
        <w:tc>
          <w:tcPr>
            <w:tcW w:w="7285" w:type="dxa"/>
            <w:tcBorders>
              <w:left w:val="single" w:sz="1" w:space="0" w:color="000000"/>
              <w:bottom w:val="single" w:sz="1" w:space="0" w:color="000000"/>
            </w:tcBorders>
            <w:shd w:val="clear" w:color="auto" w:fill="3DEB3D"/>
          </w:tcPr>
          <w:p w14:paraId="09345F11"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Media</w:t>
            </w:r>
          </w:p>
        </w:tc>
      </w:tr>
      <w:tr w:rsidR="008F7EFF" w:rsidRPr="008F7EFF" w14:paraId="23A56721" w14:textId="77777777" w:rsidTr="009F5AD4">
        <w:tc>
          <w:tcPr>
            <w:tcW w:w="7285" w:type="dxa"/>
            <w:tcBorders>
              <w:left w:val="single" w:sz="1" w:space="0" w:color="000000"/>
              <w:bottom w:val="single" w:sz="1" w:space="0" w:color="000000"/>
            </w:tcBorders>
            <w:shd w:val="clear" w:color="auto" w:fill="3DEB3D"/>
          </w:tcPr>
          <w:p w14:paraId="7A8A3879"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Field offices</w:t>
            </w:r>
          </w:p>
        </w:tc>
      </w:tr>
      <w:tr w:rsidR="008F7EFF" w:rsidRPr="008F7EFF" w14:paraId="05AE8BB6" w14:textId="77777777" w:rsidTr="009F5AD4">
        <w:tc>
          <w:tcPr>
            <w:tcW w:w="7285" w:type="dxa"/>
            <w:tcBorders>
              <w:left w:val="single" w:sz="1" w:space="0" w:color="000000"/>
              <w:bottom w:val="single" w:sz="1" w:space="0" w:color="000000"/>
            </w:tcBorders>
            <w:shd w:val="clear" w:color="auto" w:fill="3DEB3D"/>
          </w:tcPr>
          <w:p w14:paraId="1B72297E"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Focus groups</w:t>
            </w:r>
          </w:p>
        </w:tc>
      </w:tr>
    </w:tbl>
    <w:p w14:paraId="6FEA29A5" w14:textId="77777777" w:rsidR="008F7EFF" w:rsidRPr="00956B90" w:rsidRDefault="008F7EFF" w:rsidP="008F7EFF">
      <w:pPr>
        <w:pStyle w:val="Heading2"/>
        <w:rPr>
          <w:sz w:val="24"/>
          <w:szCs w:val="24"/>
        </w:rPr>
      </w:pPr>
      <w:bookmarkStart w:id="35" w:name="_Toc230538010"/>
      <w:bookmarkStart w:id="36" w:name="_Toc359829314"/>
      <w:r w:rsidRPr="00956B90">
        <w:rPr>
          <w:sz w:val="24"/>
          <w:szCs w:val="24"/>
        </w:rPr>
        <w:t>3)</w:t>
      </w:r>
      <w:r w:rsidRPr="00956B90">
        <w:rPr>
          <w:sz w:val="24"/>
          <w:szCs w:val="24"/>
        </w:rPr>
        <w:tab/>
        <w:t>Tools to Inform</w:t>
      </w:r>
      <w:bookmarkEnd w:id="35"/>
      <w:bookmarkEnd w:id="36"/>
    </w:p>
    <w:p w14:paraId="054C9E19" w14:textId="77777777" w:rsidR="008F7EFF" w:rsidRDefault="008F7EFF" w:rsidP="008F7EFF">
      <w:pPr>
        <w:rPr>
          <w:rFonts w:ascii="Calibri" w:hAnsi="Calibri"/>
          <w:b/>
          <w:b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8F7EFF" w:rsidRPr="008F7EFF" w14:paraId="7E3FE753" w14:textId="77777777" w:rsidTr="009F5AD4">
        <w:tc>
          <w:tcPr>
            <w:tcW w:w="7285" w:type="dxa"/>
            <w:tcBorders>
              <w:left w:val="single" w:sz="1" w:space="0" w:color="000000"/>
              <w:bottom w:val="single" w:sz="1" w:space="0" w:color="000000"/>
            </w:tcBorders>
            <w:shd w:val="clear" w:color="auto" w:fill="FFFF00"/>
          </w:tcPr>
          <w:p w14:paraId="6759E1FF" w14:textId="77777777" w:rsidR="008F7EFF" w:rsidRPr="008F7EFF" w:rsidRDefault="008F7EFF" w:rsidP="009F5AD4">
            <w:pPr>
              <w:pStyle w:val="TabellenInhalt"/>
              <w:rPr>
                <w:rFonts w:ascii="Calibri" w:eastAsia="Calibri" w:hAnsi="Calibri" w:cs="Calibri"/>
                <w:sz w:val="22"/>
                <w:szCs w:val="22"/>
              </w:rPr>
            </w:pPr>
            <w:proofErr w:type="spellStart"/>
            <w:r w:rsidRPr="008F7EFF">
              <w:rPr>
                <w:rFonts w:ascii="Calibri" w:eastAsia="Calibri" w:hAnsi="Calibri" w:cs="Calibri"/>
                <w:sz w:val="22"/>
                <w:szCs w:val="22"/>
              </w:rPr>
              <w:t>Notice</w:t>
            </w:r>
            <w:proofErr w:type="spellEnd"/>
            <w:r w:rsidRPr="008F7EFF">
              <w:rPr>
                <w:rFonts w:ascii="Calibri" w:eastAsia="Calibri" w:hAnsi="Calibri" w:cs="Calibri"/>
                <w:sz w:val="22"/>
                <w:szCs w:val="22"/>
              </w:rPr>
              <w:t xml:space="preserve"> </w:t>
            </w:r>
            <w:proofErr w:type="spellStart"/>
            <w:r w:rsidRPr="008F7EFF">
              <w:rPr>
                <w:rFonts w:ascii="Calibri" w:eastAsia="Calibri" w:hAnsi="Calibri" w:cs="Calibri"/>
                <w:sz w:val="22"/>
                <w:szCs w:val="22"/>
              </w:rPr>
              <w:t>boards</w:t>
            </w:r>
            <w:proofErr w:type="spellEnd"/>
          </w:p>
        </w:tc>
      </w:tr>
      <w:tr w:rsidR="008F7EFF" w:rsidRPr="008F7EFF" w14:paraId="5D8AA804" w14:textId="77777777" w:rsidTr="009F5AD4">
        <w:tc>
          <w:tcPr>
            <w:tcW w:w="7285" w:type="dxa"/>
            <w:tcBorders>
              <w:left w:val="single" w:sz="1" w:space="0" w:color="000000"/>
              <w:bottom w:val="single" w:sz="1" w:space="0" w:color="000000"/>
            </w:tcBorders>
            <w:shd w:val="clear" w:color="auto" w:fill="FFFF00"/>
          </w:tcPr>
          <w:p w14:paraId="749A465F"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Websites</w:t>
            </w:r>
          </w:p>
        </w:tc>
      </w:tr>
      <w:tr w:rsidR="008F7EFF" w:rsidRPr="008F7EFF" w14:paraId="1762AD5E" w14:textId="77777777" w:rsidTr="009F5AD4">
        <w:tc>
          <w:tcPr>
            <w:tcW w:w="7285" w:type="dxa"/>
            <w:tcBorders>
              <w:left w:val="single" w:sz="1" w:space="0" w:color="000000"/>
              <w:bottom w:val="single" w:sz="1" w:space="0" w:color="000000"/>
            </w:tcBorders>
            <w:shd w:val="clear" w:color="auto" w:fill="FFFF00"/>
          </w:tcPr>
          <w:p w14:paraId="2B5C84E2" w14:textId="77777777" w:rsidR="008F7EFF" w:rsidRPr="008F7EFF" w:rsidRDefault="008F7EFF" w:rsidP="009F5AD4">
            <w:pPr>
              <w:rPr>
                <w:rFonts w:ascii="Calibri" w:eastAsia="Calibri" w:hAnsi="Calibri" w:cs="Calibri"/>
                <w:sz w:val="22"/>
                <w:szCs w:val="22"/>
              </w:rPr>
            </w:pPr>
            <w:r w:rsidRPr="008F7EFF">
              <w:rPr>
                <w:rFonts w:ascii="Calibri" w:eastAsia="Calibri" w:hAnsi="Calibri" w:cs="Calibri"/>
                <w:sz w:val="22"/>
                <w:szCs w:val="22"/>
              </w:rPr>
              <w:t>Printed public information material</w:t>
            </w:r>
          </w:p>
        </w:tc>
      </w:tr>
      <w:tr w:rsidR="008F7EFF" w:rsidRPr="008F7EFF" w14:paraId="38475605" w14:textId="77777777" w:rsidTr="009F5AD4">
        <w:tc>
          <w:tcPr>
            <w:tcW w:w="7285" w:type="dxa"/>
            <w:tcBorders>
              <w:left w:val="single" w:sz="1" w:space="0" w:color="000000"/>
              <w:bottom w:val="single" w:sz="1" w:space="0" w:color="000000"/>
            </w:tcBorders>
            <w:shd w:val="clear" w:color="auto" w:fill="FFFF00"/>
          </w:tcPr>
          <w:p w14:paraId="3FA1ABC4" w14:textId="77777777" w:rsidR="008F7EFF" w:rsidRPr="008F7EFF" w:rsidRDefault="008F7EFF" w:rsidP="009F5AD4">
            <w:pPr>
              <w:pStyle w:val="TabellenInhalt"/>
              <w:rPr>
                <w:rFonts w:ascii="Calibri" w:eastAsia="Calibri" w:hAnsi="Calibri" w:cs="Calibri"/>
                <w:sz w:val="22"/>
                <w:szCs w:val="22"/>
                <w:lang w:val="en-GB"/>
              </w:rPr>
            </w:pPr>
            <w:r w:rsidRPr="008F7EFF">
              <w:rPr>
                <w:rFonts w:ascii="Calibri" w:eastAsia="Calibri" w:hAnsi="Calibri" w:cs="Calibri"/>
                <w:sz w:val="22"/>
                <w:szCs w:val="22"/>
                <w:lang w:val="en-GB"/>
              </w:rPr>
              <w:t>List servers and e-mails and other electronic communication tools, e.g. social networks</w:t>
            </w:r>
          </w:p>
        </w:tc>
      </w:tr>
      <w:tr w:rsidR="008F7EFF" w:rsidRPr="008F7EFF" w14:paraId="77A0A176" w14:textId="77777777" w:rsidTr="009F5AD4">
        <w:tc>
          <w:tcPr>
            <w:tcW w:w="7285" w:type="dxa"/>
            <w:tcBorders>
              <w:left w:val="single" w:sz="1" w:space="0" w:color="000000"/>
              <w:bottom w:val="single" w:sz="1" w:space="0" w:color="000000"/>
            </w:tcBorders>
            <w:shd w:val="clear" w:color="auto" w:fill="FFFF00"/>
          </w:tcPr>
          <w:p w14:paraId="23BBD329"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Media</w:t>
            </w:r>
          </w:p>
        </w:tc>
      </w:tr>
      <w:tr w:rsidR="008F7EFF" w:rsidRPr="008F7EFF" w14:paraId="22E8E5CB" w14:textId="77777777" w:rsidTr="009F5AD4">
        <w:tc>
          <w:tcPr>
            <w:tcW w:w="7285" w:type="dxa"/>
            <w:tcBorders>
              <w:top w:val="single" w:sz="1" w:space="0" w:color="000000"/>
              <w:left w:val="single" w:sz="1" w:space="0" w:color="000000"/>
              <w:bottom w:val="single" w:sz="1" w:space="0" w:color="000000"/>
            </w:tcBorders>
            <w:shd w:val="clear" w:color="auto" w:fill="FFFF00"/>
          </w:tcPr>
          <w:p w14:paraId="685F1657"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Public </w:t>
            </w:r>
            <w:proofErr w:type="spellStart"/>
            <w:r w:rsidRPr="008F7EFF">
              <w:rPr>
                <w:rFonts w:ascii="Calibri" w:eastAsia="Calibri" w:hAnsi="Calibri" w:cs="Calibri"/>
                <w:sz w:val="22"/>
                <w:szCs w:val="22"/>
              </w:rPr>
              <w:t>hearings</w:t>
            </w:r>
            <w:proofErr w:type="spellEnd"/>
          </w:p>
        </w:tc>
      </w:tr>
      <w:tr w:rsidR="008F7EFF" w:rsidRPr="008F7EFF" w14:paraId="1720B70B" w14:textId="77777777" w:rsidTr="009F5AD4">
        <w:tc>
          <w:tcPr>
            <w:tcW w:w="7285" w:type="dxa"/>
            <w:tcBorders>
              <w:left w:val="single" w:sz="1" w:space="0" w:color="000000"/>
              <w:bottom w:val="single" w:sz="1" w:space="0" w:color="000000"/>
            </w:tcBorders>
            <w:shd w:val="clear" w:color="auto" w:fill="FFFF00"/>
          </w:tcPr>
          <w:p w14:paraId="5BC45C95"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Expert </w:t>
            </w:r>
            <w:proofErr w:type="spellStart"/>
            <w:r w:rsidRPr="008F7EFF">
              <w:rPr>
                <w:rFonts w:ascii="Calibri" w:eastAsia="Calibri" w:hAnsi="Calibri" w:cs="Calibri"/>
                <w:sz w:val="22"/>
                <w:szCs w:val="22"/>
              </w:rPr>
              <w:t>panels</w:t>
            </w:r>
            <w:proofErr w:type="spellEnd"/>
          </w:p>
        </w:tc>
      </w:tr>
      <w:tr w:rsidR="008F7EFF" w:rsidRPr="008F7EFF" w14:paraId="6ADA062B" w14:textId="77777777" w:rsidTr="009F5AD4">
        <w:tc>
          <w:tcPr>
            <w:tcW w:w="7285" w:type="dxa"/>
            <w:tcBorders>
              <w:left w:val="single" w:sz="1" w:space="0" w:color="000000"/>
              <w:bottom w:val="single" w:sz="1" w:space="0" w:color="000000"/>
            </w:tcBorders>
            <w:shd w:val="clear" w:color="auto" w:fill="FFFF00"/>
          </w:tcPr>
          <w:p w14:paraId="5D1ADE96"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Field </w:t>
            </w:r>
            <w:proofErr w:type="spellStart"/>
            <w:r w:rsidRPr="008F7EFF">
              <w:rPr>
                <w:rFonts w:ascii="Calibri" w:eastAsia="Calibri" w:hAnsi="Calibri" w:cs="Calibri"/>
                <w:sz w:val="22"/>
                <w:szCs w:val="22"/>
              </w:rPr>
              <w:t>offices</w:t>
            </w:r>
            <w:proofErr w:type="spellEnd"/>
          </w:p>
        </w:tc>
      </w:tr>
      <w:tr w:rsidR="008F7EFF" w:rsidRPr="008F7EFF" w14:paraId="26AB3557" w14:textId="77777777" w:rsidTr="009F5AD4">
        <w:tc>
          <w:tcPr>
            <w:tcW w:w="7285" w:type="dxa"/>
            <w:tcBorders>
              <w:left w:val="single" w:sz="1" w:space="0" w:color="000000"/>
              <w:bottom w:val="single" w:sz="1" w:space="0" w:color="000000"/>
            </w:tcBorders>
            <w:shd w:val="clear" w:color="auto" w:fill="FFFF00"/>
          </w:tcPr>
          <w:p w14:paraId="492B8C1E"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Hot </w:t>
            </w:r>
            <w:proofErr w:type="spellStart"/>
            <w:r w:rsidRPr="008F7EFF">
              <w:rPr>
                <w:rFonts w:ascii="Calibri" w:eastAsia="Calibri" w:hAnsi="Calibri" w:cs="Calibri"/>
                <w:sz w:val="22"/>
                <w:szCs w:val="22"/>
              </w:rPr>
              <w:t>lines</w:t>
            </w:r>
            <w:proofErr w:type="spellEnd"/>
          </w:p>
        </w:tc>
      </w:tr>
      <w:tr w:rsidR="008F7EFF" w:rsidRPr="008F7EFF" w14:paraId="1466CD66" w14:textId="77777777" w:rsidTr="009F5AD4">
        <w:tc>
          <w:tcPr>
            <w:tcW w:w="7285" w:type="dxa"/>
            <w:tcBorders>
              <w:left w:val="single" w:sz="1" w:space="0" w:color="000000"/>
              <w:bottom w:val="single" w:sz="1" w:space="0" w:color="000000"/>
            </w:tcBorders>
            <w:shd w:val="clear" w:color="auto" w:fill="FFFF00"/>
          </w:tcPr>
          <w:p w14:paraId="112A074D" w14:textId="77777777" w:rsidR="008F7EFF" w:rsidRPr="008F7EFF" w:rsidRDefault="008F7EFF" w:rsidP="009F5AD4">
            <w:pPr>
              <w:pStyle w:val="TabellenInhalt"/>
              <w:rPr>
                <w:rFonts w:ascii="Calibri" w:eastAsia="Calibri" w:hAnsi="Calibri" w:cs="Calibri"/>
                <w:color w:val="000000"/>
                <w:sz w:val="22"/>
                <w:szCs w:val="22"/>
              </w:rPr>
            </w:pPr>
            <w:proofErr w:type="spellStart"/>
            <w:r w:rsidRPr="008F7EFF">
              <w:rPr>
                <w:rFonts w:ascii="Calibri" w:eastAsia="Calibri" w:hAnsi="Calibri" w:cs="Calibri"/>
                <w:color w:val="000000"/>
                <w:sz w:val="22"/>
                <w:szCs w:val="22"/>
              </w:rPr>
              <w:t>Citizens</w:t>
            </w:r>
            <w:proofErr w:type="spellEnd"/>
            <w:r w:rsidRPr="008F7EFF">
              <w:rPr>
                <w:rFonts w:ascii="Calibri" w:eastAsia="Calibri" w:hAnsi="Calibri" w:cs="Calibri"/>
                <w:color w:val="000000"/>
                <w:sz w:val="22"/>
                <w:szCs w:val="22"/>
              </w:rPr>
              <w:t xml:space="preserve">’ </w:t>
            </w:r>
            <w:proofErr w:type="spellStart"/>
            <w:r w:rsidRPr="008F7EFF">
              <w:rPr>
                <w:rFonts w:ascii="Calibri" w:eastAsia="Calibri" w:hAnsi="Calibri" w:cs="Calibri"/>
                <w:color w:val="000000"/>
                <w:sz w:val="22"/>
                <w:szCs w:val="22"/>
              </w:rPr>
              <w:t>juries</w:t>
            </w:r>
            <w:proofErr w:type="spellEnd"/>
            <w:r w:rsidRPr="008F7EFF">
              <w:rPr>
                <w:rFonts w:ascii="Calibri" w:eastAsia="Calibri" w:hAnsi="Calibri" w:cs="Calibri"/>
                <w:color w:val="000000"/>
                <w:sz w:val="22"/>
                <w:szCs w:val="22"/>
              </w:rPr>
              <w:t xml:space="preserve"> </w:t>
            </w:r>
          </w:p>
        </w:tc>
      </w:tr>
      <w:tr w:rsidR="008F7EFF" w:rsidRPr="008F7EFF" w14:paraId="777922F3" w14:textId="77777777" w:rsidTr="009F5AD4">
        <w:tc>
          <w:tcPr>
            <w:tcW w:w="7285" w:type="dxa"/>
            <w:tcBorders>
              <w:left w:val="single" w:sz="1" w:space="0" w:color="000000"/>
              <w:bottom w:val="single" w:sz="1" w:space="0" w:color="000000"/>
            </w:tcBorders>
            <w:shd w:val="clear" w:color="auto" w:fill="FFFF00"/>
          </w:tcPr>
          <w:p w14:paraId="46E26CEA"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Interviews</w:t>
            </w:r>
          </w:p>
        </w:tc>
      </w:tr>
      <w:tr w:rsidR="008F7EFF" w:rsidRPr="008F7EFF" w14:paraId="683BC016" w14:textId="77777777" w:rsidTr="009F5AD4">
        <w:tc>
          <w:tcPr>
            <w:tcW w:w="7285" w:type="dxa"/>
            <w:tcBorders>
              <w:left w:val="single" w:sz="1" w:space="0" w:color="000000"/>
              <w:bottom w:val="single" w:sz="1" w:space="0" w:color="000000"/>
            </w:tcBorders>
            <w:shd w:val="clear" w:color="auto" w:fill="FFFF00"/>
          </w:tcPr>
          <w:p w14:paraId="7D3EAB3A"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Public opinion surveys</w:t>
            </w:r>
          </w:p>
        </w:tc>
      </w:tr>
      <w:tr w:rsidR="008F7EFF" w:rsidRPr="008F7EFF" w14:paraId="0C624953" w14:textId="77777777" w:rsidTr="009F5AD4">
        <w:tc>
          <w:tcPr>
            <w:tcW w:w="7285" w:type="dxa"/>
            <w:tcBorders>
              <w:left w:val="single" w:sz="1" w:space="0" w:color="000000"/>
              <w:bottom w:val="single" w:sz="1" w:space="0" w:color="000000"/>
            </w:tcBorders>
            <w:shd w:val="clear" w:color="auto" w:fill="FFFF00"/>
          </w:tcPr>
          <w:p w14:paraId="5744FB1C"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Working groups/ Workshop</w:t>
            </w:r>
          </w:p>
        </w:tc>
      </w:tr>
      <w:tr w:rsidR="008F7EFF" w:rsidRPr="008F7EFF" w14:paraId="714C1A58" w14:textId="77777777" w:rsidTr="009F5AD4">
        <w:tc>
          <w:tcPr>
            <w:tcW w:w="7285" w:type="dxa"/>
            <w:tcBorders>
              <w:left w:val="single" w:sz="1" w:space="0" w:color="000000"/>
              <w:bottom w:val="single" w:sz="1" w:space="0" w:color="000000"/>
            </w:tcBorders>
            <w:shd w:val="clear" w:color="auto" w:fill="FFFF00"/>
          </w:tcPr>
          <w:p w14:paraId="31A3BB10"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 xml:space="preserve">Focus </w:t>
            </w:r>
            <w:proofErr w:type="spellStart"/>
            <w:r w:rsidRPr="008F7EFF">
              <w:rPr>
                <w:rFonts w:ascii="Calibri" w:hAnsi="Calibri"/>
                <w:sz w:val="22"/>
                <w:szCs w:val="22"/>
              </w:rPr>
              <w:t>groups</w:t>
            </w:r>
            <w:proofErr w:type="spellEnd"/>
          </w:p>
        </w:tc>
      </w:tr>
    </w:tbl>
    <w:p w14:paraId="0F9B9164" w14:textId="77777777" w:rsidR="008F7EFF" w:rsidRPr="00956B90" w:rsidRDefault="008F7EFF" w:rsidP="008F7EFF">
      <w:pPr>
        <w:pStyle w:val="Heading2"/>
        <w:numPr>
          <w:ilvl w:val="0"/>
          <w:numId w:val="14"/>
        </w:numPr>
        <w:ind w:hanging="720"/>
        <w:rPr>
          <w:sz w:val="24"/>
          <w:szCs w:val="24"/>
        </w:rPr>
      </w:pPr>
      <w:bookmarkStart w:id="37" w:name="_Toc230538011"/>
      <w:bookmarkStart w:id="38" w:name="_Toc359829315"/>
      <w:r w:rsidRPr="00956B90">
        <w:rPr>
          <w:sz w:val="24"/>
          <w:szCs w:val="24"/>
        </w:rPr>
        <w:t>Tools to Consult</w:t>
      </w:r>
      <w:bookmarkEnd w:id="37"/>
      <w:bookmarkEnd w:id="38"/>
    </w:p>
    <w:p w14:paraId="5E2560B3" w14:textId="77777777" w:rsidR="008F7EFF" w:rsidRDefault="008F7EFF" w:rsidP="008F7EFF">
      <w:pPr>
        <w:rPr>
          <w:rFonts w:ascii="Calibri" w:hAnsi="Calibri"/>
          <w:b/>
          <w:b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8F7EFF" w:rsidRPr="008F7EFF" w14:paraId="00AE02EF" w14:textId="77777777" w:rsidTr="009F5AD4">
        <w:tc>
          <w:tcPr>
            <w:tcW w:w="7285" w:type="dxa"/>
            <w:tcBorders>
              <w:top w:val="single" w:sz="1" w:space="0" w:color="000000"/>
              <w:left w:val="single" w:sz="1" w:space="0" w:color="000000"/>
              <w:bottom w:val="single" w:sz="1" w:space="0" w:color="000000"/>
            </w:tcBorders>
            <w:shd w:val="clear" w:color="auto" w:fill="00DCFF"/>
          </w:tcPr>
          <w:p w14:paraId="5AFB95C8" w14:textId="77777777" w:rsidR="008F7EFF" w:rsidRPr="008F7EFF" w:rsidRDefault="008F7EFF" w:rsidP="009F5AD4">
            <w:pPr>
              <w:pStyle w:val="TabellenInhalt"/>
              <w:rPr>
                <w:rFonts w:ascii="Calibri" w:eastAsia="Calibri" w:hAnsi="Calibri" w:cs="Calibri"/>
                <w:sz w:val="22"/>
                <w:szCs w:val="22"/>
              </w:rPr>
            </w:pPr>
            <w:proofErr w:type="spellStart"/>
            <w:r w:rsidRPr="008F7EFF">
              <w:rPr>
                <w:rFonts w:ascii="Calibri" w:eastAsia="Calibri" w:hAnsi="Calibri" w:cs="Calibri"/>
                <w:sz w:val="22"/>
                <w:szCs w:val="22"/>
              </w:rPr>
              <w:lastRenderedPageBreak/>
              <w:t>Written</w:t>
            </w:r>
            <w:proofErr w:type="spellEnd"/>
            <w:r w:rsidRPr="008F7EFF">
              <w:rPr>
                <w:rFonts w:ascii="Calibri" w:eastAsia="Calibri" w:hAnsi="Calibri" w:cs="Calibri"/>
                <w:sz w:val="22"/>
                <w:szCs w:val="22"/>
              </w:rPr>
              <w:t xml:space="preserve"> </w:t>
            </w:r>
            <w:proofErr w:type="spellStart"/>
            <w:r w:rsidRPr="008F7EFF">
              <w:rPr>
                <w:rFonts w:ascii="Calibri" w:eastAsia="Calibri" w:hAnsi="Calibri" w:cs="Calibri"/>
                <w:sz w:val="22"/>
                <w:szCs w:val="22"/>
              </w:rPr>
              <w:t>submissions</w:t>
            </w:r>
            <w:proofErr w:type="spellEnd"/>
          </w:p>
        </w:tc>
      </w:tr>
      <w:tr w:rsidR="008F7EFF" w:rsidRPr="008F7EFF" w14:paraId="2E97B411" w14:textId="77777777" w:rsidTr="009F5AD4">
        <w:tc>
          <w:tcPr>
            <w:tcW w:w="7285" w:type="dxa"/>
            <w:tcBorders>
              <w:left w:val="single" w:sz="1" w:space="0" w:color="000000"/>
              <w:bottom w:val="single" w:sz="1" w:space="0" w:color="000000"/>
            </w:tcBorders>
            <w:shd w:val="clear" w:color="auto" w:fill="00DCFF"/>
          </w:tcPr>
          <w:p w14:paraId="2EB3462B"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Public </w:t>
            </w:r>
            <w:proofErr w:type="spellStart"/>
            <w:r w:rsidRPr="008F7EFF">
              <w:rPr>
                <w:rFonts w:ascii="Calibri" w:eastAsia="Calibri" w:hAnsi="Calibri" w:cs="Calibri"/>
                <w:sz w:val="22"/>
                <w:szCs w:val="22"/>
              </w:rPr>
              <w:t>hearings</w:t>
            </w:r>
            <w:proofErr w:type="spellEnd"/>
          </w:p>
        </w:tc>
      </w:tr>
      <w:tr w:rsidR="008F7EFF" w:rsidRPr="008F7EFF" w14:paraId="19D6BC8C" w14:textId="77777777" w:rsidTr="009F5AD4">
        <w:tc>
          <w:tcPr>
            <w:tcW w:w="7285" w:type="dxa"/>
            <w:tcBorders>
              <w:left w:val="single" w:sz="1" w:space="0" w:color="000000"/>
              <w:bottom w:val="single" w:sz="1" w:space="0" w:color="000000"/>
            </w:tcBorders>
            <w:shd w:val="clear" w:color="auto" w:fill="00DCFF"/>
          </w:tcPr>
          <w:p w14:paraId="0CE3CA5B" w14:textId="77777777" w:rsidR="008F7EFF" w:rsidRPr="008F7EFF" w:rsidRDefault="008F7EFF" w:rsidP="009F5AD4">
            <w:pPr>
              <w:rPr>
                <w:rFonts w:ascii="Calibri" w:eastAsia="Calibri" w:hAnsi="Calibri" w:cs="Calibri"/>
                <w:sz w:val="22"/>
                <w:szCs w:val="22"/>
              </w:rPr>
            </w:pPr>
            <w:r w:rsidRPr="008F7EFF">
              <w:rPr>
                <w:rFonts w:ascii="Calibri" w:eastAsia="Calibri" w:hAnsi="Calibri" w:cs="Calibri"/>
                <w:sz w:val="22"/>
                <w:szCs w:val="22"/>
              </w:rPr>
              <w:t>Public opinion surveys</w:t>
            </w:r>
          </w:p>
        </w:tc>
      </w:tr>
      <w:tr w:rsidR="008F7EFF" w:rsidRPr="008F7EFF" w14:paraId="0C96B698" w14:textId="77777777" w:rsidTr="009F5AD4">
        <w:tc>
          <w:tcPr>
            <w:tcW w:w="7285" w:type="dxa"/>
            <w:tcBorders>
              <w:left w:val="single" w:sz="1" w:space="0" w:color="000000"/>
              <w:bottom w:val="single" w:sz="1" w:space="0" w:color="000000"/>
            </w:tcBorders>
            <w:shd w:val="clear" w:color="auto" w:fill="00DCFF"/>
          </w:tcPr>
          <w:p w14:paraId="5E0BFA85"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Working </w:t>
            </w:r>
            <w:proofErr w:type="spellStart"/>
            <w:r w:rsidRPr="008F7EFF">
              <w:rPr>
                <w:rFonts w:ascii="Calibri" w:eastAsia="Calibri" w:hAnsi="Calibri" w:cs="Calibri"/>
                <w:sz w:val="22"/>
                <w:szCs w:val="22"/>
              </w:rPr>
              <w:t>groups</w:t>
            </w:r>
            <w:proofErr w:type="spellEnd"/>
            <w:r w:rsidRPr="008F7EFF">
              <w:rPr>
                <w:rFonts w:ascii="Calibri" w:eastAsia="Calibri" w:hAnsi="Calibri" w:cs="Calibri"/>
                <w:sz w:val="22"/>
                <w:szCs w:val="22"/>
              </w:rPr>
              <w:t>/Workshops</w:t>
            </w:r>
          </w:p>
        </w:tc>
      </w:tr>
      <w:tr w:rsidR="008F7EFF" w:rsidRPr="008F7EFF" w14:paraId="2D1E87B9" w14:textId="77777777" w:rsidTr="009F5AD4">
        <w:tc>
          <w:tcPr>
            <w:tcW w:w="7285" w:type="dxa"/>
            <w:tcBorders>
              <w:left w:val="single" w:sz="1" w:space="0" w:color="000000"/>
              <w:bottom w:val="single" w:sz="1" w:space="0" w:color="000000"/>
            </w:tcBorders>
            <w:shd w:val="clear" w:color="auto" w:fill="00DCFF"/>
          </w:tcPr>
          <w:p w14:paraId="0CE7A12A"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Round </w:t>
            </w:r>
            <w:proofErr w:type="spellStart"/>
            <w:r w:rsidRPr="008F7EFF">
              <w:rPr>
                <w:rFonts w:ascii="Calibri" w:eastAsia="Calibri" w:hAnsi="Calibri" w:cs="Calibri"/>
                <w:sz w:val="22"/>
                <w:szCs w:val="22"/>
              </w:rPr>
              <w:t>tables</w:t>
            </w:r>
            <w:proofErr w:type="spellEnd"/>
          </w:p>
        </w:tc>
      </w:tr>
      <w:tr w:rsidR="008F7EFF" w:rsidRPr="008F7EFF" w14:paraId="2D63ADFE" w14:textId="77777777" w:rsidTr="009F5AD4">
        <w:tc>
          <w:tcPr>
            <w:tcW w:w="7285" w:type="dxa"/>
            <w:tcBorders>
              <w:left w:val="single" w:sz="1" w:space="0" w:color="000000"/>
              <w:bottom w:val="single" w:sz="1" w:space="0" w:color="000000"/>
            </w:tcBorders>
            <w:shd w:val="clear" w:color="auto" w:fill="00DCFF"/>
          </w:tcPr>
          <w:p w14:paraId="07499848"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Group </w:t>
            </w:r>
            <w:proofErr w:type="spellStart"/>
            <w:r w:rsidRPr="008F7EFF">
              <w:rPr>
                <w:rFonts w:ascii="Calibri" w:eastAsia="Calibri" w:hAnsi="Calibri" w:cs="Calibri"/>
                <w:sz w:val="22"/>
                <w:szCs w:val="22"/>
              </w:rPr>
              <w:t>model</w:t>
            </w:r>
            <w:proofErr w:type="spellEnd"/>
            <w:r w:rsidRPr="008F7EFF">
              <w:rPr>
                <w:rFonts w:ascii="Calibri" w:eastAsia="Calibri" w:hAnsi="Calibri" w:cs="Calibri"/>
                <w:sz w:val="22"/>
                <w:szCs w:val="22"/>
              </w:rPr>
              <w:t xml:space="preserve"> </w:t>
            </w:r>
            <w:proofErr w:type="spellStart"/>
            <w:r w:rsidRPr="008F7EFF">
              <w:rPr>
                <w:rFonts w:ascii="Calibri" w:eastAsia="Calibri" w:hAnsi="Calibri" w:cs="Calibri"/>
                <w:sz w:val="22"/>
                <w:szCs w:val="22"/>
              </w:rPr>
              <w:t>building</w:t>
            </w:r>
            <w:proofErr w:type="spellEnd"/>
          </w:p>
        </w:tc>
      </w:tr>
      <w:tr w:rsidR="008F7EFF" w:rsidRPr="008F7EFF" w14:paraId="54069238" w14:textId="77777777" w:rsidTr="009F5AD4">
        <w:tc>
          <w:tcPr>
            <w:tcW w:w="7285" w:type="dxa"/>
            <w:tcBorders>
              <w:left w:val="single" w:sz="1" w:space="0" w:color="000000"/>
              <w:bottom w:val="single" w:sz="1" w:space="0" w:color="000000"/>
            </w:tcBorders>
            <w:shd w:val="clear" w:color="auto" w:fill="00DCFF"/>
          </w:tcPr>
          <w:p w14:paraId="6416A6B6"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 xml:space="preserve">Focus </w:t>
            </w:r>
            <w:proofErr w:type="spellStart"/>
            <w:r w:rsidRPr="008F7EFF">
              <w:rPr>
                <w:rFonts w:ascii="Calibri" w:eastAsia="Calibri" w:hAnsi="Calibri" w:cs="Calibri"/>
                <w:sz w:val="22"/>
                <w:szCs w:val="22"/>
              </w:rPr>
              <w:t>groups</w:t>
            </w:r>
            <w:proofErr w:type="spellEnd"/>
          </w:p>
        </w:tc>
      </w:tr>
      <w:tr w:rsidR="008F7EFF" w:rsidRPr="008F7EFF" w14:paraId="5DF9F651" w14:textId="77777777" w:rsidTr="009F5AD4">
        <w:tc>
          <w:tcPr>
            <w:tcW w:w="7285" w:type="dxa"/>
            <w:tcBorders>
              <w:left w:val="single" w:sz="1" w:space="0" w:color="000000"/>
              <w:bottom w:val="single" w:sz="1" w:space="0" w:color="000000"/>
            </w:tcBorders>
            <w:shd w:val="clear" w:color="auto" w:fill="00DCFF"/>
          </w:tcPr>
          <w:p w14:paraId="1B246316" w14:textId="77777777" w:rsidR="008F7EFF" w:rsidRPr="008F7EFF" w:rsidRDefault="008F7EFF" w:rsidP="009F5AD4">
            <w:pPr>
              <w:pStyle w:val="TabellenInhalt"/>
              <w:rPr>
                <w:rFonts w:ascii="Calibri" w:eastAsia="Calibri" w:hAnsi="Calibri" w:cs="Calibri"/>
                <w:sz w:val="22"/>
                <w:szCs w:val="22"/>
                <w:lang w:val="en-GB"/>
              </w:rPr>
            </w:pPr>
            <w:r w:rsidRPr="008F7EFF">
              <w:rPr>
                <w:rFonts w:ascii="Calibri" w:eastAsia="Calibri" w:hAnsi="Calibri" w:cs="Calibri"/>
                <w:sz w:val="22"/>
                <w:szCs w:val="22"/>
                <w:lang w:val="en-GB"/>
              </w:rPr>
              <w:t>River basin council/committee meetings</w:t>
            </w:r>
          </w:p>
        </w:tc>
      </w:tr>
      <w:tr w:rsidR="008F7EFF" w:rsidRPr="008F7EFF" w14:paraId="0908D551" w14:textId="77777777" w:rsidTr="009F5AD4">
        <w:tc>
          <w:tcPr>
            <w:tcW w:w="7285" w:type="dxa"/>
            <w:tcBorders>
              <w:left w:val="single" w:sz="1" w:space="0" w:color="000000"/>
              <w:bottom w:val="single" w:sz="1" w:space="0" w:color="000000"/>
            </w:tcBorders>
            <w:shd w:val="clear" w:color="auto" w:fill="00DCFF"/>
          </w:tcPr>
          <w:p w14:paraId="596B6B86" w14:textId="77777777" w:rsidR="008F7EFF" w:rsidRPr="008F7EFF" w:rsidRDefault="008F7EFF" w:rsidP="009F5AD4">
            <w:pPr>
              <w:pStyle w:val="TabellenInhalt"/>
              <w:rPr>
                <w:rFonts w:ascii="Calibri" w:eastAsia="Calibri" w:hAnsi="Calibri" w:cs="Calibri"/>
                <w:sz w:val="22"/>
                <w:szCs w:val="22"/>
              </w:rPr>
            </w:pPr>
            <w:r w:rsidRPr="008F7EFF">
              <w:rPr>
                <w:rFonts w:ascii="Calibri" w:eastAsia="Calibri" w:hAnsi="Calibri" w:cs="Calibri"/>
                <w:sz w:val="22"/>
                <w:szCs w:val="22"/>
              </w:rPr>
              <w:t>Referendum</w:t>
            </w:r>
          </w:p>
        </w:tc>
      </w:tr>
      <w:tr w:rsidR="008F7EFF" w:rsidRPr="008F7EFF" w14:paraId="294F1FEE" w14:textId="77777777" w:rsidTr="009F5AD4">
        <w:tc>
          <w:tcPr>
            <w:tcW w:w="7285" w:type="dxa"/>
            <w:tcBorders>
              <w:left w:val="single" w:sz="1" w:space="0" w:color="000000"/>
              <w:bottom w:val="single" w:sz="1" w:space="0" w:color="000000"/>
            </w:tcBorders>
            <w:shd w:val="clear" w:color="auto" w:fill="00DCFF"/>
          </w:tcPr>
          <w:p w14:paraId="32EC2B8A" w14:textId="77777777" w:rsidR="008F7EFF" w:rsidRPr="008F7EFF" w:rsidRDefault="008F7EFF" w:rsidP="009F5AD4">
            <w:pPr>
              <w:pStyle w:val="TabellenInhalt"/>
              <w:rPr>
                <w:rFonts w:ascii="Calibri" w:hAnsi="Calibri"/>
                <w:sz w:val="22"/>
                <w:szCs w:val="22"/>
              </w:rPr>
            </w:pPr>
            <w:r w:rsidRPr="008F7EFF">
              <w:rPr>
                <w:rFonts w:ascii="Calibri" w:hAnsi="Calibri"/>
                <w:sz w:val="22"/>
                <w:szCs w:val="22"/>
              </w:rPr>
              <w:t>Websites</w:t>
            </w:r>
          </w:p>
        </w:tc>
      </w:tr>
      <w:tr w:rsidR="008F7EFF" w:rsidRPr="008F7EFF" w14:paraId="27AC19A8" w14:textId="77777777" w:rsidTr="009F5AD4">
        <w:tc>
          <w:tcPr>
            <w:tcW w:w="7285" w:type="dxa"/>
            <w:tcBorders>
              <w:left w:val="single" w:sz="1" w:space="0" w:color="000000"/>
              <w:bottom w:val="single" w:sz="1" w:space="0" w:color="000000"/>
            </w:tcBorders>
            <w:shd w:val="clear" w:color="auto" w:fill="00DCFF"/>
          </w:tcPr>
          <w:p w14:paraId="5B88BC49" w14:textId="77777777" w:rsidR="008F7EFF" w:rsidRPr="008F7EFF" w:rsidRDefault="008F7EFF" w:rsidP="009F5AD4">
            <w:pPr>
              <w:pStyle w:val="TabellenInhalt"/>
              <w:rPr>
                <w:rFonts w:ascii="Calibri" w:eastAsia="Calibri" w:hAnsi="Calibri" w:cs="Calibri"/>
                <w:sz w:val="22"/>
                <w:szCs w:val="22"/>
                <w:lang w:val="en-GB"/>
              </w:rPr>
            </w:pPr>
            <w:r w:rsidRPr="008F7EFF">
              <w:rPr>
                <w:rFonts w:ascii="Calibri" w:eastAsia="Calibri" w:hAnsi="Calibri" w:cs="Calibri"/>
                <w:sz w:val="22"/>
                <w:szCs w:val="22"/>
                <w:lang w:val="en-GB"/>
              </w:rPr>
              <w:t>List servers and e-mails and other electronic communication tools, e.g. social networks</w:t>
            </w:r>
          </w:p>
        </w:tc>
      </w:tr>
      <w:tr w:rsidR="008F7EFF" w:rsidRPr="008F7EFF" w14:paraId="77323A4B" w14:textId="77777777" w:rsidTr="009F5AD4">
        <w:tc>
          <w:tcPr>
            <w:tcW w:w="7285" w:type="dxa"/>
            <w:tcBorders>
              <w:left w:val="single" w:sz="1" w:space="0" w:color="000000"/>
              <w:bottom w:val="single" w:sz="1" w:space="0" w:color="000000"/>
            </w:tcBorders>
            <w:shd w:val="clear" w:color="auto" w:fill="00DCFF"/>
          </w:tcPr>
          <w:p w14:paraId="10611368"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Expert panels</w:t>
            </w:r>
          </w:p>
        </w:tc>
      </w:tr>
      <w:tr w:rsidR="008F7EFF" w:rsidRPr="008F7EFF" w14:paraId="7DF6980A" w14:textId="77777777" w:rsidTr="009F5AD4">
        <w:tc>
          <w:tcPr>
            <w:tcW w:w="7285" w:type="dxa"/>
            <w:tcBorders>
              <w:left w:val="single" w:sz="1" w:space="0" w:color="000000"/>
              <w:bottom w:val="single" w:sz="1" w:space="0" w:color="000000"/>
            </w:tcBorders>
            <w:shd w:val="clear" w:color="auto" w:fill="00DCFF"/>
          </w:tcPr>
          <w:p w14:paraId="5CF35451"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Field offices</w:t>
            </w:r>
          </w:p>
        </w:tc>
      </w:tr>
      <w:tr w:rsidR="008F7EFF" w:rsidRPr="008F7EFF" w14:paraId="7328FE2C" w14:textId="77777777" w:rsidTr="009F5AD4">
        <w:tc>
          <w:tcPr>
            <w:tcW w:w="7285" w:type="dxa"/>
            <w:tcBorders>
              <w:left w:val="single" w:sz="1" w:space="0" w:color="000000"/>
              <w:bottom w:val="single" w:sz="1" w:space="0" w:color="000000"/>
            </w:tcBorders>
            <w:shd w:val="clear" w:color="auto" w:fill="00DCFF"/>
          </w:tcPr>
          <w:p w14:paraId="7833B80F"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Hot Lines</w:t>
            </w:r>
          </w:p>
        </w:tc>
      </w:tr>
      <w:tr w:rsidR="008F7EFF" w:rsidRPr="008F7EFF" w14:paraId="0AA5A71E" w14:textId="77777777" w:rsidTr="009F5AD4">
        <w:tc>
          <w:tcPr>
            <w:tcW w:w="7285" w:type="dxa"/>
            <w:tcBorders>
              <w:left w:val="single" w:sz="1" w:space="0" w:color="000000"/>
              <w:bottom w:val="single" w:sz="1" w:space="0" w:color="000000"/>
            </w:tcBorders>
            <w:shd w:val="clear" w:color="auto" w:fill="00DCFF"/>
          </w:tcPr>
          <w:p w14:paraId="06ABDF64"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Interviews</w:t>
            </w:r>
          </w:p>
        </w:tc>
      </w:tr>
      <w:tr w:rsidR="008F7EFF" w:rsidRPr="008F7EFF" w14:paraId="41B97FAC" w14:textId="77777777" w:rsidTr="009F5AD4">
        <w:tc>
          <w:tcPr>
            <w:tcW w:w="7285" w:type="dxa"/>
            <w:tcBorders>
              <w:left w:val="single" w:sz="1" w:space="0" w:color="000000"/>
              <w:bottom w:val="single" w:sz="1" w:space="0" w:color="000000"/>
            </w:tcBorders>
            <w:shd w:val="clear" w:color="auto" w:fill="00DCFF"/>
          </w:tcPr>
          <w:p w14:paraId="1008EEB0"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Citizens’ juries</w:t>
            </w:r>
          </w:p>
        </w:tc>
      </w:tr>
    </w:tbl>
    <w:p w14:paraId="0348ED51" w14:textId="77777777" w:rsidR="008F7EFF" w:rsidRPr="00956B90" w:rsidRDefault="008F7EFF" w:rsidP="008F7EFF">
      <w:pPr>
        <w:pStyle w:val="Heading2"/>
        <w:numPr>
          <w:ilvl w:val="0"/>
          <w:numId w:val="14"/>
        </w:numPr>
        <w:ind w:hanging="720"/>
        <w:rPr>
          <w:sz w:val="24"/>
          <w:szCs w:val="24"/>
        </w:rPr>
      </w:pPr>
      <w:bookmarkStart w:id="39" w:name="_Toc230538012"/>
      <w:bookmarkStart w:id="40" w:name="_Toc359829316"/>
      <w:r w:rsidRPr="00956B90">
        <w:rPr>
          <w:sz w:val="24"/>
          <w:szCs w:val="24"/>
        </w:rPr>
        <w:t>Tools to Take into Due Account</w:t>
      </w:r>
      <w:bookmarkEnd w:id="39"/>
      <w:bookmarkEnd w:id="40"/>
    </w:p>
    <w:p w14:paraId="1FC50050" w14:textId="77777777" w:rsidR="008F7EFF" w:rsidRPr="00AC5596" w:rsidRDefault="008F7EFF" w:rsidP="008F7EFF">
      <w:pPr>
        <w:rPr>
          <w:rFonts w:ascii="Calibri" w:hAnsi="Calibri"/>
          <w:b/>
          <w:b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8F7EFF" w:rsidRPr="008F7EFF" w14:paraId="0328214F" w14:textId="77777777" w:rsidTr="009F5AD4">
        <w:tc>
          <w:tcPr>
            <w:tcW w:w="7285" w:type="dxa"/>
            <w:tcBorders>
              <w:top w:val="single" w:sz="1" w:space="0" w:color="000000"/>
              <w:left w:val="single" w:sz="1" w:space="0" w:color="000000"/>
              <w:bottom w:val="single" w:sz="1" w:space="0" w:color="000000"/>
            </w:tcBorders>
            <w:shd w:val="clear" w:color="auto" w:fill="FF950E"/>
          </w:tcPr>
          <w:p w14:paraId="63A9C645"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Public hearings</w:t>
            </w:r>
          </w:p>
        </w:tc>
      </w:tr>
      <w:tr w:rsidR="008F7EFF" w:rsidRPr="008F7EFF" w14:paraId="4F0B5588" w14:textId="77777777" w:rsidTr="009F5AD4">
        <w:tc>
          <w:tcPr>
            <w:tcW w:w="7285" w:type="dxa"/>
            <w:tcBorders>
              <w:left w:val="single" w:sz="1" w:space="0" w:color="000000"/>
              <w:bottom w:val="single" w:sz="1" w:space="0" w:color="000000"/>
            </w:tcBorders>
            <w:shd w:val="clear" w:color="auto" w:fill="FF950E"/>
          </w:tcPr>
          <w:p w14:paraId="359277D1"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Websites</w:t>
            </w:r>
          </w:p>
        </w:tc>
      </w:tr>
      <w:tr w:rsidR="008F7EFF" w:rsidRPr="008F7EFF" w14:paraId="41124636" w14:textId="77777777" w:rsidTr="009F5AD4">
        <w:tc>
          <w:tcPr>
            <w:tcW w:w="7285" w:type="dxa"/>
            <w:tcBorders>
              <w:left w:val="single" w:sz="1" w:space="0" w:color="000000"/>
              <w:bottom w:val="single" w:sz="1" w:space="0" w:color="000000"/>
            </w:tcBorders>
            <w:shd w:val="clear" w:color="auto" w:fill="FF950E"/>
          </w:tcPr>
          <w:p w14:paraId="00DD33A1"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Expert panels</w:t>
            </w:r>
          </w:p>
        </w:tc>
      </w:tr>
      <w:tr w:rsidR="008F7EFF" w:rsidRPr="008F7EFF" w14:paraId="597ECB8E" w14:textId="77777777" w:rsidTr="009F5AD4">
        <w:tc>
          <w:tcPr>
            <w:tcW w:w="7285" w:type="dxa"/>
            <w:tcBorders>
              <w:left w:val="single" w:sz="1" w:space="0" w:color="000000"/>
              <w:bottom w:val="single" w:sz="1" w:space="0" w:color="000000"/>
            </w:tcBorders>
            <w:shd w:val="clear" w:color="auto" w:fill="FF950E"/>
          </w:tcPr>
          <w:p w14:paraId="751C4B39"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Citizens’ juries</w:t>
            </w:r>
          </w:p>
        </w:tc>
      </w:tr>
      <w:tr w:rsidR="008F7EFF" w:rsidRPr="008F7EFF" w14:paraId="61591347" w14:textId="77777777" w:rsidTr="009F5AD4">
        <w:tc>
          <w:tcPr>
            <w:tcW w:w="7285" w:type="dxa"/>
            <w:tcBorders>
              <w:left w:val="single" w:sz="1" w:space="0" w:color="000000"/>
              <w:bottom w:val="single" w:sz="1" w:space="0" w:color="000000"/>
            </w:tcBorders>
            <w:shd w:val="clear" w:color="auto" w:fill="FF950E"/>
          </w:tcPr>
          <w:p w14:paraId="7053FE8B"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Written submissions</w:t>
            </w:r>
          </w:p>
        </w:tc>
      </w:tr>
      <w:tr w:rsidR="008F7EFF" w:rsidRPr="008F7EFF" w14:paraId="52D2B73E" w14:textId="77777777" w:rsidTr="009F5AD4">
        <w:tc>
          <w:tcPr>
            <w:tcW w:w="7285" w:type="dxa"/>
            <w:tcBorders>
              <w:left w:val="single" w:sz="1" w:space="0" w:color="000000"/>
              <w:bottom w:val="single" w:sz="1" w:space="0" w:color="000000"/>
            </w:tcBorders>
            <w:shd w:val="clear" w:color="auto" w:fill="FF950E"/>
          </w:tcPr>
          <w:p w14:paraId="31458381"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Public opinion surveys</w:t>
            </w:r>
          </w:p>
        </w:tc>
      </w:tr>
      <w:tr w:rsidR="008F7EFF" w:rsidRPr="008F7EFF" w14:paraId="5B7DD64D" w14:textId="77777777" w:rsidTr="009F5AD4">
        <w:tc>
          <w:tcPr>
            <w:tcW w:w="7285" w:type="dxa"/>
            <w:tcBorders>
              <w:left w:val="single" w:sz="1" w:space="0" w:color="000000"/>
              <w:bottom w:val="single" w:sz="1" w:space="0" w:color="000000"/>
            </w:tcBorders>
            <w:shd w:val="clear" w:color="auto" w:fill="FF950E"/>
          </w:tcPr>
          <w:p w14:paraId="78CC9505"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Round tables</w:t>
            </w:r>
          </w:p>
        </w:tc>
      </w:tr>
      <w:tr w:rsidR="008F7EFF" w:rsidRPr="008F7EFF" w14:paraId="7D30C46E" w14:textId="77777777" w:rsidTr="009F5AD4">
        <w:tc>
          <w:tcPr>
            <w:tcW w:w="7285" w:type="dxa"/>
            <w:tcBorders>
              <w:left w:val="single" w:sz="1" w:space="0" w:color="000000"/>
              <w:bottom w:val="single" w:sz="1" w:space="0" w:color="000000"/>
            </w:tcBorders>
            <w:shd w:val="clear" w:color="auto" w:fill="FF950E"/>
          </w:tcPr>
          <w:p w14:paraId="059340FC"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Group model building</w:t>
            </w:r>
          </w:p>
        </w:tc>
      </w:tr>
      <w:tr w:rsidR="008F7EFF" w:rsidRPr="008F7EFF" w14:paraId="5EE9B916" w14:textId="77777777" w:rsidTr="009F5AD4">
        <w:tc>
          <w:tcPr>
            <w:tcW w:w="7285" w:type="dxa"/>
            <w:tcBorders>
              <w:left w:val="single" w:sz="1" w:space="0" w:color="000000"/>
              <w:bottom w:val="single" w:sz="1" w:space="0" w:color="000000"/>
            </w:tcBorders>
            <w:shd w:val="clear" w:color="auto" w:fill="FF950E"/>
          </w:tcPr>
          <w:p w14:paraId="52ECBBB4"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River basin council/committee meeting</w:t>
            </w:r>
          </w:p>
        </w:tc>
      </w:tr>
      <w:tr w:rsidR="008F7EFF" w:rsidRPr="008F7EFF" w14:paraId="733A2589" w14:textId="77777777" w:rsidTr="009F5AD4">
        <w:tc>
          <w:tcPr>
            <w:tcW w:w="7285" w:type="dxa"/>
            <w:tcBorders>
              <w:top w:val="single" w:sz="1" w:space="0" w:color="000000"/>
              <w:left w:val="single" w:sz="1" w:space="0" w:color="000000"/>
              <w:bottom w:val="single" w:sz="1" w:space="0" w:color="000000"/>
            </w:tcBorders>
            <w:shd w:val="clear" w:color="auto" w:fill="FF950E"/>
          </w:tcPr>
          <w:p w14:paraId="476E72E2" w14:textId="77777777" w:rsidR="008F7EFF" w:rsidRPr="008F7EFF" w:rsidRDefault="008F7EFF" w:rsidP="009F5AD4">
            <w:pPr>
              <w:pStyle w:val="TabellenInhalt"/>
              <w:rPr>
                <w:rFonts w:ascii="Calibri" w:hAnsi="Calibri"/>
                <w:sz w:val="22"/>
                <w:szCs w:val="22"/>
                <w:lang w:val="en-GB"/>
              </w:rPr>
            </w:pPr>
            <w:r w:rsidRPr="008F7EFF">
              <w:rPr>
                <w:rFonts w:ascii="Calibri" w:hAnsi="Calibri"/>
                <w:sz w:val="22"/>
                <w:szCs w:val="22"/>
                <w:lang w:val="en-GB"/>
              </w:rPr>
              <w:t>Matrix analysis</w:t>
            </w:r>
          </w:p>
        </w:tc>
      </w:tr>
    </w:tbl>
    <w:p w14:paraId="18BEE605" w14:textId="77777777" w:rsidR="008F7EFF" w:rsidRDefault="008F7EFF" w:rsidP="008F7EFF"/>
    <w:p w14:paraId="6E8AFAFF" w14:textId="77777777" w:rsidR="008F7EFF" w:rsidRPr="003224F1" w:rsidRDefault="008F7EFF" w:rsidP="008F7EFF">
      <w:pPr>
        <w:rPr>
          <w:rFonts w:asciiTheme="majorHAnsi" w:hAnsiTheme="majorHAnsi"/>
          <w:b/>
        </w:rPr>
      </w:pPr>
      <w:r w:rsidRPr="003224F1">
        <w:rPr>
          <w:rFonts w:asciiTheme="majorHAnsi" w:hAnsiTheme="majorHAnsi"/>
          <w:b/>
        </w:rPr>
        <w:t>Description of the tools</w:t>
      </w:r>
    </w:p>
    <w:p w14:paraId="64CBF6C8" w14:textId="77777777" w:rsidR="008F7EFF" w:rsidRPr="00AC5596" w:rsidRDefault="008F7EFF" w:rsidP="008F7EFF">
      <w:pPr>
        <w:jc w:val="both"/>
        <w:rPr>
          <w:rFonts w:asciiTheme="majorHAnsi" w:hAnsiTheme="majorHAnsi" w:cs="Calibri"/>
          <w:b/>
          <w:bCs/>
          <w:color w:val="000080"/>
        </w:rPr>
      </w:pPr>
    </w:p>
    <w:tbl>
      <w:tblPr>
        <w:tblStyle w:val="TableGrid"/>
        <w:tblW w:w="8927" w:type="dxa"/>
        <w:tblLook w:val="04A0" w:firstRow="1" w:lastRow="0" w:firstColumn="1" w:lastColumn="0" w:noHBand="0" w:noVBand="1"/>
      </w:tblPr>
      <w:tblGrid>
        <w:gridCol w:w="1914"/>
        <w:gridCol w:w="4346"/>
        <w:gridCol w:w="487"/>
        <w:gridCol w:w="487"/>
        <w:gridCol w:w="518"/>
        <w:gridCol w:w="487"/>
        <w:gridCol w:w="688"/>
      </w:tblGrid>
      <w:tr w:rsidR="002F3476" w:rsidRPr="007A09D2" w14:paraId="7A09A771" w14:textId="77777777" w:rsidTr="002F3476">
        <w:tc>
          <w:tcPr>
            <w:tcW w:w="1914" w:type="dxa"/>
            <w:vMerge w:val="restart"/>
            <w:vAlign w:val="center"/>
          </w:tcPr>
          <w:p w14:paraId="7FC73117" w14:textId="77777777" w:rsidR="002F3476" w:rsidRPr="007A09D2" w:rsidRDefault="002F3476" w:rsidP="009F5AD4">
            <w:pPr>
              <w:rPr>
                <w:rFonts w:ascii="Calibri" w:hAnsi="Calibri"/>
                <w:b/>
                <w:color w:val="000000"/>
                <w:sz w:val="22"/>
                <w:szCs w:val="22"/>
                <w:lang w:val="de-DE"/>
              </w:rPr>
            </w:pPr>
            <w:r w:rsidRPr="007A09D2">
              <w:rPr>
                <w:rFonts w:ascii="Calibri" w:hAnsi="Calibri"/>
                <w:b/>
                <w:color w:val="000000"/>
                <w:sz w:val="22"/>
                <w:szCs w:val="22"/>
                <w:lang w:val="de-DE"/>
              </w:rPr>
              <w:t>Tools</w:t>
            </w:r>
          </w:p>
        </w:tc>
        <w:tc>
          <w:tcPr>
            <w:tcW w:w="4346" w:type="dxa"/>
            <w:vMerge w:val="restart"/>
            <w:vAlign w:val="center"/>
          </w:tcPr>
          <w:p w14:paraId="17B348C7" w14:textId="77777777" w:rsidR="002F3476" w:rsidRPr="007A09D2" w:rsidRDefault="002F3476" w:rsidP="009F5AD4">
            <w:pPr>
              <w:rPr>
                <w:rFonts w:ascii="Calibri" w:eastAsia="Calibri" w:hAnsi="Calibri" w:cs="Calibri"/>
                <w:b/>
                <w:sz w:val="22"/>
                <w:szCs w:val="22"/>
              </w:rPr>
            </w:pPr>
            <w:r w:rsidRPr="007A09D2">
              <w:rPr>
                <w:rFonts w:ascii="Calibri" w:eastAsia="Calibri" w:hAnsi="Calibri" w:cs="Calibri"/>
                <w:b/>
                <w:sz w:val="22"/>
                <w:szCs w:val="22"/>
              </w:rPr>
              <w:t>Description of the tools</w:t>
            </w:r>
          </w:p>
        </w:tc>
        <w:tc>
          <w:tcPr>
            <w:tcW w:w="2667" w:type="dxa"/>
            <w:gridSpan w:val="5"/>
          </w:tcPr>
          <w:p w14:paraId="53FBB2DD" w14:textId="77777777" w:rsidR="002F3476" w:rsidRPr="007A09D2" w:rsidRDefault="002F3476" w:rsidP="009F5AD4">
            <w:pPr>
              <w:rPr>
                <w:b/>
                <w:sz w:val="22"/>
                <w:szCs w:val="22"/>
              </w:rPr>
            </w:pPr>
            <w:r w:rsidRPr="007A09D2">
              <w:rPr>
                <w:b/>
                <w:sz w:val="22"/>
                <w:szCs w:val="22"/>
              </w:rPr>
              <w:t>Can be used to….</w:t>
            </w:r>
          </w:p>
        </w:tc>
      </w:tr>
      <w:tr w:rsidR="002F3476" w:rsidRPr="007A09D2" w14:paraId="48DD3659" w14:textId="77777777" w:rsidTr="002F3476">
        <w:trPr>
          <w:cantSplit/>
          <w:trHeight w:val="1134"/>
        </w:trPr>
        <w:tc>
          <w:tcPr>
            <w:tcW w:w="1914" w:type="dxa"/>
            <w:vMerge/>
            <w:vAlign w:val="center"/>
          </w:tcPr>
          <w:p w14:paraId="5F698E1D" w14:textId="77777777" w:rsidR="002F3476" w:rsidRPr="007A09D2" w:rsidRDefault="002F3476" w:rsidP="009F5AD4">
            <w:pPr>
              <w:rPr>
                <w:rFonts w:ascii="Calibri" w:hAnsi="Calibri"/>
                <w:color w:val="000000"/>
                <w:sz w:val="22"/>
                <w:szCs w:val="22"/>
                <w:lang w:val="de-DE"/>
              </w:rPr>
            </w:pPr>
          </w:p>
        </w:tc>
        <w:tc>
          <w:tcPr>
            <w:tcW w:w="4346" w:type="dxa"/>
            <w:vMerge/>
          </w:tcPr>
          <w:p w14:paraId="6F7DD64F" w14:textId="77777777" w:rsidR="002F3476" w:rsidRPr="007A09D2" w:rsidRDefault="002F3476" w:rsidP="009F5AD4">
            <w:pPr>
              <w:rPr>
                <w:rFonts w:ascii="Calibri" w:eastAsia="Calibri" w:hAnsi="Calibri" w:cs="Calibri"/>
                <w:sz w:val="22"/>
                <w:szCs w:val="22"/>
              </w:rPr>
            </w:pPr>
          </w:p>
        </w:tc>
        <w:tc>
          <w:tcPr>
            <w:tcW w:w="487" w:type="dxa"/>
            <w:shd w:val="clear" w:color="auto" w:fill="FF0000"/>
            <w:textDirection w:val="btLr"/>
          </w:tcPr>
          <w:p w14:paraId="4993847E" w14:textId="77777777" w:rsidR="002F3476" w:rsidRPr="007A09D2" w:rsidRDefault="002F3476" w:rsidP="009F5AD4">
            <w:pPr>
              <w:ind w:left="113" w:right="113"/>
              <w:rPr>
                <w:sz w:val="22"/>
                <w:szCs w:val="22"/>
              </w:rPr>
            </w:pPr>
            <w:r w:rsidRPr="007A09D2">
              <w:rPr>
                <w:sz w:val="22"/>
                <w:szCs w:val="22"/>
              </w:rPr>
              <w:t xml:space="preserve">Identify </w:t>
            </w:r>
          </w:p>
        </w:tc>
        <w:tc>
          <w:tcPr>
            <w:tcW w:w="487" w:type="dxa"/>
            <w:shd w:val="clear" w:color="auto" w:fill="92D050"/>
            <w:textDirection w:val="btLr"/>
          </w:tcPr>
          <w:p w14:paraId="3B4EAFEA" w14:textId="77777777" w:rsidR="002F3476" w:rsidRPr="007A09D2" w:rsidRDefault="002F3476" w:rsidP="009F5AD4">
            <w:pPr>
              <w:ind w:left="113" w:right="113"/>
              <w:rPr>
                <w:sz w:val="22"/>
                <w:szCs w:val="22"/>
              </w:rPr>
            </w:pPr>
            <w:r w:rsidRPr="007A09D2">
              <w:rPr>
                <w:sz w:val="22"/>
                <w:szCs w:val="22"/>
              </w:rPr>
              <w:t xml:space="preserve">Notify </w:t>
            </w:r>
          </w:p>
        </w:tc>
        <w:tc>
          <w:tcPr>
            <w:tcW w:w="518" w:type="dxa"/>
            <w:shd w:val="clear" w:color="auto" w:fill="FFFF00"/>
            <w:textDirection w:val="btLr"/>
          </w:tcPr>
          <w:p w14:paraId="54BF6B30" w14:textId="77777777" w:rsidR="002F3476" w:rsidRPr="007A09D2" w:rsidRDefault="002F3476" w:rsidP="009F5AD4">
            <w:pPr>
              <w:ind w:left="113" w:right="113"/>
              <w:rPr>
                <w:sz w:val="22"/>
                <w:szCs w:val="22"/>
              </w:rPr>
            </w:pPr>
            <w:r w:rsidRPr="007A09D2">
              <w:rPr>
                <w:sz w:val="22"/>
                <w:szCs w:val="22"/>
              </w:rPr>
              <w:t>Inform</w:t>
            </w:r>
          </w:p>
        </w:tc>
        <w:tc>
          <w:tcPr>
            <w:tcW w:w="487" w:type="dxa"/>
            <w:shd w:val="clear" w:color="auto" w:fill="00B0F0"/>
            <w:textDirection w:val="btLr"/>
          </w:tcPr>
          <w:p w14:paraId="4E7FFFB5" w14:textId="77777777" w:rsidR="002F3476" w:rsidRPr="007A09D2" w:rsidRDefault="002F3476" w:rsidP="009F5AD4">
            <w:pPr>
              <w:ind w:left="113" w:right="113"/>
              <w:rPr>
                <w:sz w:val="22"/>
                <w:szCs w:val="22"/>
              </w:rPr>
            </w:pPr>
            <w:r w:rsidRPr="007A09D2">
              <w:rPr>
                <w:sz w:val="22"/>
                <w:szCs w:val="22"/>
              </w:rPr>
              <w:t>Consult</w:t>
            </w:r>
          </w:p>
        </w:tc>
        <w:tc>
          <w:tcPr>
            <w:tcW w:w="688" w:type="dxa"/>
            <w:shd w:val="clear" w:color="auto" w:fill="F79646" w:themeFill="accent6"/>
            <w:textDirection w:val="btLr"/>
          </w:tcPr>
          <w:p w14:paraId="1F81927B" w14:textId="77777777" w:rsidR="002F3476" w:rsidRPr="007A09D2" w:rsidRDefault="002F3476" w:rsidP="009F5AD4">
            <w:pPr>
              <w:ind w:left="113" w:right="113"/>
              <w:rPr>
                <w:sz w:val="22"/>
                <w:szCs w:val="22"/>
              </w:rPr>
            </w:pPr>
            <w:r w:rsidRPr="007A09D2">
              <w:rPr>
                <w:sz w:val="22"/>
                <w:szCs w:val="22"/>
              </w:rPr>
              <w:t>Take into account</w:t>
            </w:r>
          </w:p>
        </w:tc>
      </w:tr>
      <w:tr w:rsidR="008F7EFF" w:rsidRPr="007A09D2" w14:paraId="210136B7" w14:textId="77777777" w:rsidTr="002F3476">
        <w:tc>
          <w:tcPr>
            <w:tcW w:w="1914" w:type="dxa"/>
            <w:vAlign w:val="center"/>
          </w:tcPr>
          <w:p w14:paraId="697AE0FA" w14:textId="77777777" w:rsidR="008F7EFF" w:rsidRPr="007A09D2" w:rsidRDefault="008F7EFF" w:rsidP="009F5AD4">
            <w:pPr>
              <w:rPr>
                <w:rFonts w:ascii="Calibri" w:hAnsi="Calibri"/>
                <w:color w:val="000000"/>
                <w:sz w:val="22"/>
                <w:szCs w:val="22"/>
              </w:rPr>
            </w:pPr>
            <w:proofErr w:type="spellStart"/>
            <w:r w:rsidRPr="007A09D2">
              <w:rPr>
                <w:rFonts w:ascii="Calibri" w:hAnsi="Calibri"/>
                <w:color w:val="000000"/>
                <w:sz w:val="22"/>
                <w:szCs w:val="22"/>
                <w:lang w:val="de-DE"/>
              </w:rPr>
              <w:lastRenderedPageBreak/>
              <w:t>Citizens</w:t>
            </w:r>
            <w:proofErr w:type="spellEnd"/>
            <w:r w:rsidRPr="007A09D2">
              <w:rPr>
                <w:rFonts w:ascii="Calibri" w:hAnsi="Calibri"/>
                <w:color w:val="000000"/>
                <w:sz w:val="22"/>
                <w:szCs w:val="22"/>
                <w:lang w:val="de-DE"/>
              </w:rPr>
              <w:t xml:space="preserve">’ </w:t>
            </w:r>
            <w:proofErr w:type="spellStart"/>
            <w:r w:rsidRPr="007A09D2">
              <w:rPr>
                <w:rFonts w:ascii="Calibri" w:hAnsi="Calibri"/>
                <w:color w:val="000000"/>
                <w:sz w:val="22"/>
                <w:szCs w:val="22"/>
                <w:lang w:val="de-DE"/>
              </w:rPr>
              <w:t>juries</w:t>
            </w:r>
            <w:proofErr w:type="spellEnd"/>
            <w:r w:rsidRPr="007A09D2">
              <w:rPr>
                <w:rFonts w:ascii="Calibri" w:hAnsi="Calibri"/>
                <w:color w:val="000000"/>
                <w:sz w:val="22"/>
                <w:szCs w:val="22"/>
                <w:lang w:val="de-DE"/>
              </w:rPr>
              <w:t xml:space="preserve"> </w:t>
            </w:r>
          </w:p>
        </w:tc>
        <w:tc>
          <w:tcPr>
            <w:tcW w:w="4346" w:type="dxa"/>
          </w:tcPr>
          <w:p w14:paraId="2A15BF32" w14:textId="77777777" w:rsidR="008F7EFF" w:rsidRPr="007A09D2" w:rsidRDefault="008F7EFF" w:rsidP="009F5AD4">
            <w:pPr>
              <w:rPr>
                <w:sz w:val="22"/>
                <w:szCs w:val="22"/>
              </w:rPr>
            </w:pPr>
            <w:r w:rsidRPr="007A09D2">
              <w:rPr>
                <w:rFonts w:ascii="Calibri" w:eastAsia="Calibri" w:hAnsi="Calibri" w:cs="Calibri"/>
                <w:sz w:val="22"/>
                <w:szCs w:val="22"/>
              </w:rPr>
              <w:t>Building a small group of ordinary citizens to learn about an issue, examine witnesses and make recommendations.</w:t>
            </w:r>
            <w:r w:rsidRPr="007A09D2">
              <w:rPr>
                <w:rStyle w:val="FootnoteReference"/>
                <w:rFonts w:cs="Calibri"/>
                <w:sz w:val="22"/>
                <w:szCs w:val="22"/>
              </w:rPr>
              <w:t xml:space="preserve"> </w:t>
            </w:r>
            <w:r w:rsidRPr="007A09D2">
              <w:rPr>
                <w:rStyle w:val="FootnoteReference"/>
                <w:rFonts w:cs="Calibri"/>
                <w:sz w:val="22"/>
                <w:szCs w:val="22"/>
              </w:rPr>
              <w:footnoteReference w:id="51"/>
            </w:r>
          </w:p>
        </w:tc>
        <w:tc>
          <w:tcPr>
            <w:tcW w:w="487" w:type="dxa"/>
            <w:shd w:val="clear" w:color="auto" w:fill="FF0000"/>
          </w:tcPr>
          <w:p w14:paraId="1F54BBFB"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10BC455B" w14:textId="77777777" w:rsidR="008F7EFF" w:rsidRPr="007A09D2" w:rsidRDefault="008F7EFF" w:rsidP="009F5AD4">
            <w:pPr>
              <w:rPr>
                <w:sz w:val="22"/>
                <w:szCs w:val="22"/>
              </w:rPr>
            </w:pPr>
          </w:p>
        </w:tc>
        <w:tc>
          <w:tcPr>
            <w:tcW w:w="518" w:type="dxa"/>
            <w:shd w:val="clear" w:color="auto" w:fill="FFFF00"/>
          </w:tcPr>
          <w:p w14:paraId="21BD7E3D"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7DA0BD41"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1A895150" w14:textId="77777777" w:rsidR="008F7EFF" w:rsidRPr="007A09D2" w:rsidRDefault="008F7EFF" w:rsidP="009F5AD4">
            <w:pPr>
              <w:rPr>
                <w:sz w:val="22"/>
                <w:szCs w:val="22"/>
              </w:rPr>
            </w:pPr>
            <w:r w:rsidRPr="007A09D2">
              <w:rPr>
                <w:sz w:val="22"/>
                <w:szCs w:val="22"/>
              </w:rPr>
              <w:t>X</w:t>
            </w:r>
          </w:p>
        </w:tc>
      </w:tr>
      <w:tr w:rsidR="008F7EFF" w:rsidRPr="007A09D2" w14:paraId="18DEB47D" w14:textId="77777777" w:rsidTr="002F3476">
        <w:tc>
          <w:tcPr>
            <w:tcW w:w="1914" w:type="dxa"/>
            <w:vAlign w:val="center"/>
          </w:tcPr>
          <w:p w14:paraId="469CDD5A"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 xml:space="preserve">Expert </w:t>
            </w:r>
            <w:proofErr w:type="spellStart"/>
            <w:r w:rsidRPr="007A09D2">
              <w:rPr>
                <w:rFonts w:ascii="Calibri" w:hAnsi="Calibri"/>
                <w:color w:val="000000"/>
                <w:sz w:val="22"/>
                <w:szCs w:val="22"/>
                <w:lang w:val="de-DE"/>
              </w:rPr>
              <w:t>panels</w:t>
            </w:r>
            <w:proofErr w:type="spellEnd"/>
          </w:p>
        </w:tc>
        <w:tc>
          <w:tcPr>
            <w:tcW w:w="4346" w:type="dxa"/>
          </w:tcPr>
          <w:p w14:paraId="0AE49B7E" w14:textId="77777777" w:rsidR="008F7EFF" w:rsidRPr="007A09D2" w:rsidRDefault="008F7EFF" w:rsidP="009F5AD4">
            <w:pPr>
              <w:rPr>
                <w:sz w:val="22"/>
                <w:szCs w:val="22"/>
              </w:rPr>
            </w:pPr>
            <w:r w:rsidRPr="007A09D2">
              <w:rPr>
                <w:rFonts w:ascii="Calibri" w:eastAsia="Calibri" w:hAnsi="Calibri" w:cs="Calibri"/>
                <w:sz w:val="22"/>
                <w:szCs w:val="22"/>
              </w:rPr>
              <w:t>Public meeting designed in a “Meet-the-Press” format. A panel interviews experts from different perspectives. Can also be conducted with a neutral moderator asking questions to panel members.</w:t>
            </w:r>
            <w:r w:rsidRPr="007A09D2">
              <w:rPr>
                <w:rFonts w:asciiTheme="majorHAnsi" w:hAnsiTheme="majorHAnsi" w:cs="Calibri"/>
                <w:sz w:val="22"/>
                <w:szCs w:val="22"/>
              </w:rPr>
              <w:t xml:space="preserve"> </w:t>
            </w:r>
            <w:r w:rsidRPr="007A09D2">
              <w:rPr>
                <w:rStyle w:val="FootnoteReference"/>
                <w:rFonts w:cs="Calibri"/>
                <w:sz w:val="22"/>
                <w:szCs w:val="22"/>
              </w:rPr>
              <w:footnoteReference w:id="52"/>
            </w:r>
          </w:p>
        </w:tc>
        <w:tc>
          <w:tcPr>
            <w:tcW w:w="487" w:type="dxa"/>
            <w:shd w:val="clear" w:color="auto" w:fill="FF0000"/>
          </w:tcPr>
          <w:p w14:paraId="7F2DE36C"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1E7A9E59" w14:textId="77777777" w:rsidR="008F7EFF" w:rsidRPr="007A09D2" w:rsidRDefault="008F7EFF" w:rsidP="009F5AD4">
            <w:pPr>
              <w:rPr>
                <w:sz w:val="22"/>
                <w:szCs w:val="22"/>
              </w:rPr>
            </w:pPr>
          </w:p>
        </w:tc>
        <w:tc>
          <w:tcPr>
            <w:tcW w:w="518" w:type="dxa"/>
            <w:shd w:val="clear" w:color="auto" w:fill="FFFF00"/>
          </w:tcPr>
          <w:p w14:paraId="61197666"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28E01E7E"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38FE8FC8" w14:textId="77777777" w:rsidR="008F7EFF" w:rsidRPr="007A09D2" w:rsidRDefault="008F7EFF" w:rsidP="009F5AD4">
            <w:pPr>
              <w:rPr>
                <w:sz w:val="22"/>
                <w:szCs w:val="22"/>
              </w:rPr>
            </w:pPr>
            <w:r w:rsidRPr="007A09D2">
              <w:rPr>
                <w:sz w:val="22"/>
                <w:szCs w:val="22"/>
              </w:rPr>
              <w:t>X</w:t>
            </w:r>
          </w:p>
        </w:tc>
      </w:tr>
      <w:tr w:rsidR="008F7EFF" w:rsidRPr="007A09D2" w14:paraId="788F5D2F" w14:textId="77777777" w:rsidTr="002F3476">
        <w:tc>
          <w:tcPr>
            <w:tcW w:w="1914" w:type="dxa"/>
            <w:vAlign w:val="center"/>
          </w:tcPr>
          <w:p w14:paraId="32BEE82B"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Field Offices</w:t>
            </w:r>
          </w:p>
        </w:tc>
        <w:tc>
          <w:tcPr>
            <w:tcW w:w="4346" w:type="dxa"/>
          </w:tcPr>
          <w:p w14:paraId="60DD7B68" w14:textId="77777777" w:rsidR="008F7EFF" w:rsidRPr="007A09D2" w:rsidRDefault="008F7EFF" w:rsidP="009F5AD4">
            <w:pPr>
              <w:rPr>
                <w:sz w:val="22"/>
                <w:szCs w:val="22"/>
              </w:rPr>
            </w:pPr>
            <w:r w:rsidRPr="007A09D2">
              <w:rPr>
                <w:rFonts w:ascii="Calibri" w:eastAsia="Calibri" w:hAnsi="Calibri" w:cs="Calibri"/>
                <w:sz w:val="22"/>
                <w:szCs w:val="22"/>
              </w:rPr>
              <w:t>Offices established with prescribed hours to distribute information and respond to inquiries.</w:t>
            </w:r>
            <w:r w:rsidRPr="007A09D2">
              <w:rPr>
                <w:rStyle w:val="FootnoteReference"/>
                <w:rFonts w:cs="Calibri"/>
                <w:sz w:val="22"/>
                <w:szCs w:val="22"/>
              </w:rPr>
              <w:t xml:space="preserve"> </w:t>
            </w:r>
            <w:r w:rsidRPr="007A09D2">
              <w:rPr>
                <w:rStyle w:val="FootnoteReference"/>
                <w:rFonts w:cs="Calibri"/>
                <w:sz w:val="22"/>
                <w:szCs w:val="22"/>
              </w:rPr>
              <w:footnoteReference w:id="53"/>
            </w:r>
          </w:p>
        </w:tc>
        <w:tc>
          <w:tcPr>
            <w:tcW w:w="487" w:type="dxa"/>
            <w:shd w:val="clear" w:color="auto" w:fill="FF0000"/>
          </w:tcPr>
          <w:p w14:paraId="2BD4310E" w14:textId="77777777" w:rsidR="008F7EFF" w:rsidRPr="007A09D2" w:rsidRDefault="008F7EFF" w:rsidP="009F5AD4">
            <w:pPr>
              <w:rPr>
                <w:sz w:val="22"/>
                <w:szCs w:val="22"/>
              </w:rPr>
            </w:pPr>
          </w:p>
        </w:tc>
        <w:tc>
          <w:tcPr>
            <w:tcW w:w="487" w:type="dxa"/>
            <w:shd w:val="clear" w:color="auto" w:fill="92D050"/>
          </w:tcPr>
          <w:p w14:paraId="066AABA0"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4546BBD1"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45A01E96"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AC23C48" w14:textId="77777777" w:rsidR="008F7EFF" w:rsidRPr="007A09D2" w:rsidRDefault="008F7EFF" w:rsidP="009F5AD4">
            <w:pPr>
              <w:rPr>
                <w:sz w:val="22"/>
                <w:szCs w:val="22"/>
              </w:rPr>
            </w:pPr>
          </w:p>
        </w:tc>
      </w:tr>
      <w:tr w:rsidR="008F7EFF" w:rsidRPr="007A09D2" w14:paraId="2F65CCB2" w14:textId="77777777" w:rsidTr="002F3476">
        <w:tc>
          <w:tcPr>
            <w:tcW w:w="1914" w:type="dxa"/>
            <w:vAlign w:val="center"/>
          </w:tcPr>
          <w:p w14:paraId="2EF6DBC5"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Focus Groups</w:t>
            </w:r>
          </w:p>
        </w:tc>
        <w:tc>
          <w:tcPr>
            <w:tcW w:w="4346" w:type="dxa"/>
          </w:tcPr>
          <w:p w14:paraId="4F59EC9B" w14:textId="77777777" w:rsidR="008F7EFF" w:rsidRPr="007A09D2" w:rsidRDefault="008F7EFF" w:rsidP="009F5AD4">
            <w:pPr>
              <w:rPr>
                <w:sz w:val="22"/>
                <w:szCs w:val="22"/>
              </w:rPr>
            </w:pPr>
            <w:r w:rsidRPr="007A09D2">
              <w:rPr>
                <w:rFonts w:ascii="Calibri" w:eastAsia="Calibri" w:hAnsi="Calibri" w:cs="Calibri"/>
                <w:sz w:val="22"/>
                <w:szCs w:val="22"/>
              </w:rPr>
              <w:t>Message testing forum with randomly selected members of target audience.</w:t>
            </w:r>
            <w:r w:rsidRPr="007A09D2">
              <w:rPr>
                <w:rStyle w:val="FootnoteReference"/>
                <w:rFonts w:cs="Calibri"/>
                <w:sz w:val="22"/>
                <w:szCs w:val="22"/>
              </w:rPr>
              <w:t xml:space="preserve"> </w:t>
            </w:r>
            <w:r w:rsidRPr="007A09D2">
              <w:rPr>
                <w:rStyle w:val="FootnoteReference"/>
                <w:rFonts w:cs="Calibri"/>
                <w:sz w:val="22"/>
                <w:szCs w:val="22"/>
              </w:rPr>
              <w:footnoteReference w:id="54"/>
            </w:r>
          </w:p>
        </w:tc>
        <w:tc>
          <w:tcPr>
            <w:tcW w:w="487" w:type="dxa"/>
            <w:shd w:val="clear" w:color="auto" w:fill="FF0000"/>
          </w:tcPr>
          <w:p w14:paraId="47D6E08F" w14:textId="77777777" w:rsidR="008F7EFF" w:rsidRPr="007A09D2" w:rsidRDefault="008F7EFF" w:rsidP="009F5AD4">
            <w:pPr>
              <w:rPr>
                <w:sz w:val="22"/>
                <w:szCs w:val="22"/>
              </w:rPr>
            </w:pPr>
          </w:p>
        </w:tc>
        <w:tc>
          <w:tcPr>
            <w:tcW w:w="487" w:type="dxa"/>
            <w:shd w:val="clear" w:color="auto" w:fill="92D050"/>
          </w:tcPr>
          <w:p w14:paraId="19719728"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35C09EC4"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399798C0"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07CBC589" w14:textId="77777777" w:rsidR="008F7EFF" w:rsidRPr="007A09D2" w:rsidRDefault="008F7EFF" w:rsidP="009F5AD4">
            <w:pPr>
              <w:rPr>
                <w:sz w:val="22"/>
                <w:szCs w:val="22"/>
              </w:rPr>
            </w:pPr>
          </w:p>
        </w:tc>
      </w:tr>
      <w:tr w:rsidR="008F7EFF" w:rsidRPr="007A09D2" w14:paraId="0D294F81" w14:textId="77777777" w:rsidTr="002F3476">
        <w:tc>
          <w:tcPr>
            <w:tcW w:w="1914" w:type="dxa"/>
            <w:vAlign w:val="center"/>
          </w:tcPr>
          <w:p w14:paraId="6F6A9DC8"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 xml:space="preserve">Group Model </w:t>
            </w:r>
            <w:proofErr w:type="spellStart"/>
            <w:r w:rsidRPr="007A09D2">
              <w:rPr>
                <w:rFonts w:ascii="Calibri" w:hAnsi="Calibri"/>
                <w:color w:val="000000"/>
                <w:sz w:val="22"/>
                <w:szCs w:val="22"/>
                <w:lang w:val="de-DE"/>
              </w:rPr>
              <w:t>building</w:t>
            </w:r>
            <w:proofErr w:type="spellEnd"/>
          </w:p>
        </w:tc>
        <w:tc>
          <w:tcPr>
            <w:tcW w:w="4346" w:type="dxa"/>
          </w:tcPr>
          <w:p w14:paraId="6833E8AE" w14:textId="77777777" w:rsidR="008F7EFF" w:rsidRPr="007A09D2" w:rsidRDefault="008F7EFF" w:rsidP="009F5AD4">
            <w:pPr>
              <w:rPr>
                <w:sz w:val="22"/>
                <w:szCs w:val="22"/>
              </w:rPr>
            </w:pPr>
            <w:r w:rsidRPr="007A09D2">
              <w:rPr>
                <w:rFonts w:ascii="Calibri" w:eastAsia="Calibri" w:hAnsi="Calibri" w:cs="Calibri"/>
                <w:sz w:val="22"/>
                <w:szCs w:val="22"/>
              </w:rPr>
              <w:t>An approach where a group of around ten persons gathers in one or more sessions and is guided by a modelling team in the construction of the model. The goal is to increase insight into the problem, create consensus and develop a common strategy.</w:t>
            </w:r>
            <w:r w:rsidRPr="007A09D2">
              <w:rPr>
                <w:rStyle w:val="FootnoteReference"/>
                <w:rFonts w:cs="Calibri"/>
                <w:sz w:val="22"/>
                <w:szCs w:val="22"/>
              </w:rPr>
              <w:t xml:space="preserve"> </w:t>
            </w:r>
            <w:r w:rsidRPr="007A09D2">
              <w:rPr>
                <w:rStyle w:val="FootnoteReference"/>
                <w:rFonts w:cs="Calibri"/>
                <w:sz w:val="22"/>
                <w:szCs w:val="22"/>
              </w:rPr>
              <w:footnoteReference w:id="55"/>
            </w:r>
          </w:p>
        </w:tc>
        <w:tc>
          <w:tcPr>
            <w:tcW w:w="487" w:type="dxa"/>
            <w:shd w:val="clear" w:color="auto" w:fill="FF0000"/>
          </w:tcPr>
          <w:p w14:paraId="2A725220" w14:textId="77777777" w:rsidR="008F7EFF" w:rsidRPr="007A09D2" w:rsidRDefault="008F7EFF" w:rsidP="009F5AD4">
            <w:pPr>
              <w:rPr>
                <w:sz w:val="22"/>
                <w:szCs w:val="22"/>
              </w:rPr>
            </w:pPr>
          </w:p>
        </w:tc>
        <w:tc>
          <w:tcPr>
            <w:tcW w:w="487" w:type="dxa"/>
            <w:shd w:val="clear" w:color="auto" w:fill="92D050"/>
          </w:tcPr>
          <w:p w14:paraId="7EC55336" w14:textId="77777777" w:rsidR="008F7EFF" w:rsidRPr="007A09D2" w:rsidRDefault="008F7EFF" w:rsidP="009F5AD4">
            <w:pPr>
              <w:rPr>
                <w:sz w:val="22"/>
                <w:szCs w:val="22"/>
              </w:rPr>
            </w:pPr>
          </w:p>
        </w:tc>
        <w:tc>
          <w:tcPr>
            <w:tcW w:w="518" w:type="dxa"/>
            <w:shd w:val="clear" w:color="auto" w:fill="FFFF00"/>
          </w:tcPr>
          <w:p w14:paraId="73164AA8" w14:textId="77777777" w:rsidR="008F7EFF" w:rsidRPr="007A09D2" w:rsidRDefault="008F7EFF" w:rsidP="009F5AD4">
            <w:pPr>
              <w:rPr>
                <w:sz w:val="22"/>
                <w:szCs w:val="22"/>
              </w:rPr>
            </w:pPr>
          </w:p>
        </w:tc>
        <w:tc>
          <w:tcPr>
            <w:tcW w:w="487" w:type="dxa"/>
            <w:shd w:val="clear" w:color="auto" w:fill="00B0F0"/>
          </w:tcPr>
          <w:p w14:paraId="393AFB9A"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6D3246E" w14:textId="77777777" w:rsidR="008F7EFF" w:rsidRPr="007A09D2" w:rsidRDefault="008F7EFF" w:rsidP="009F5AD4">
            <w:pPr>
              <w:rPr>
                <w:sz w:val="22"/>
                <w:szCs w:val="22"/>
              </w:rPr>
            </w:pPr>
            <w:r w:rsidRPr="007A09D2">
              <w:rPr>
                <w:sz w:val="22"/>
                <w:szCs w:val="22"/>
              </w:rPr>
              <w:t>X</w:t>
            </w:r>
          </w:p>
        </w:tc>
      </w:tr>
      <w:tr w:rsidR="008F7EFF" w:rsidRPr="007A09D2" w14:paraId="60E20AAE" w14:textId="77777777" w:rsidTr="002F3476">
        <w:tc>
          <w:tcPr>
            <w:tcW w:w="1914" w:type="dxa"/>
            <w:vAlign w:val="center"/>
          </w:tcPr>
          <w:p w14:paraId="04DBBC8B"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Hotlines</w:t>
            </w:r>
          </w:p>
        </w:tc>
        <w:tc>
          <w:tcPr>
            <w:tcW w:w="4346" w:type="dxa"/>
          </w:tcPr>
          <w:p w14:paraId="7CDCC834" w14:textId="77777777" w:rsidR="008F7EFF" w:rsidRPr="007A09D2" w:rsidRDefault="008F7EFF" w:rsidP="009F5AD4">
            <w:pPr>
              <w:rPr>
                <w:sz w:val="22"/>
                <w:szCs w:val="22"/>
              </w:rPr>
            </w:pPr>
            <w:r w:rsidRPr="007A09D2">
              <w:rPr>
                <w:rFonts w:ascii="Calibri" w:eastAsia="Calibri" w:hAnsi="Calibri" w:cs="Calibri"/>
                <w:sz w:val="22"/>
                <w:szCs w:val="22"/>
              </w:rPr>
              <w:t>Identify a separate line for public access for pre-recorded project/programme information or to reach staff in person who can answer questions and/or obtain input.</w:t>
            </w:r>
            <w:r w:rsidRPr="007A09D2">
              <w:rPr>
                <w:rStyle w:val="FootnoteReference"/>
                <w:rFonts w:cs="Calibri"/>
                <w:sz w:val="22"/>
                <w:szCs w:val="22"/>
              </w:rPr>
              <w:footnoteReference w:id="56"/>
            </w:r>
          </w:p>
        </w:tc>
        <w:tc>
          <w:tcPr>
            <w:tcW w:w="487" w:type="dxa"/>
            <w:shd w:val="clear" w:color="auto" w:fill="FF0000"/>
          </w:tcPr>
          <w:p w14:paraId="3CF97D6F"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4A4DDF9E" w14:textId="77777777" w:rsidR="008F7EFF" w:rsidRPr="007A09D2" w:rsidRDefault="008F7EFF" w:rsidP="009F5AD4">
            <w:pPr>
              <w:rPr>
                <w:sz w:val="22"/>
                <w:szCs w:val="22"/>
              </w:rPr>
            </w:pPr>
          </w:p>
        </w:tc>
        <w:tc>
          <w:tcPr>
            <w:tcW w:w="518" w:type="dxa"/>
            <w:shd w:val="clear" w:color="auto" w:fill="FFFF00"/>
          </w:tcPr>
          <w:p w14:paraId="28889780"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1B28E0F2"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0A4A566B" w14:textId="77777777" w:rsidR="008F7EFF" w:rsidRPr="007A09D2" w:rsidRDefault="008F7EFF" w:rsidP="009F5AD4">
            <w:pPr>
              <w:rPr>
                <w:sz w:val="22"/>
                <w:szCs w:val="22"/>
              </w:rPr>
            </w:pPr>
          </w:p>
        </w:tc>
      </w:tr>
      <w:tr w:rsidR="008F7EFF" w:rsidRPr="007A09D2" w14:paraId="1673DE32" w14:textId="77777777" w:rsidTr="002F3476">
        <w:tc>
          <w:tcPr>
            <w:tcW w:w="1914" w:type="dxa"/>
            <w:vAlign w:val="center"/>
          </w:tcPr>
          <w:p w14:paraId="5AC09DCF"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Interviews</w:t>
            </w:r>
          </w:p>
        </w:tc>
        <w:tc>
          <w:tcPr>
            <w:tcW w:w="4346" w:type="dxa"/>
          </w:tcPr>
          <w:p w14:paraId="2A72FDEB" w14:textId="77777777" w:rsidR="008F7EFF" w:rsidRPr="007A09D2" w:rsidRDefault="008F7EFF" w:rsidP="009F5AD4">
            <w:pPr>
              <w:rPr>
                <w:sz w:val="22"/>
                <w:szCs w:val="22"/>
              </w:rPr>
            </w:pPr>
            <w:r w:rsidRPr="007A09D2">
              <w:rPr>
                <w:rFonts w:ascii="Calibri" w:eastAsia="Calibri" w:hAnsi="Calibri" w:cs="Calibri"/>
                <w:sz w:val="22"/>
                <w:szCs w:val="22"/>
              </w:rPr>
              <w:t>One-to-one meetings with stakeholders to gain information for developing or refining public involvement and consensus-building programmes.</w:t>
            </w:r>
            <w:r w:rsidRPr="007A09D2">
              <w:rPr>
                <w:rStyle w:val="FootnoteReference"/>
                <w:rFonts w:cs="Calibri"/>
                <w:sz w:val="22"/>
                <w:szCs w:val="22"/>
              </w:rPr>
              <w:t xml:space="preserve"> </w:t>
            </w:r>
            <w:r w:rsidRPr="007A09D2">
              <w:rPr>
                <w:rStyle w:val="FootnoteReference"/>
                <w:rFonts w:cs="Calibri"/>
                <w:sz w:val="22"/>
                <w:szCs w:val="22"/>
              </w:rPr>
              <w:footnoteReference w:id="57"/>
            </w:r>
          </w:p>
        </w:tc>
        <w:tc>
          <w:tcPr>
            <w:tcW w:w="487" w:type="dxa"/>
            <w:shd w:val="clear" w:color="auto" w:fill="FF0000"/>
          </w:tcPr>
          <w:p w14:paraId="1883F38B"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1922E6CD" w14:textId="77777777" w:rsidR="008F7EFF" w:rsidRPr="007A09D2" w:rsidRDefault="008F7EFF" w:rsidP="009F5AD4">
            <w:pPr>
              <w:rPr>
                <w:sz w:val="22"/>
                <w:szCs w:val="22"/>
              </w:rPr>
            </w:pPr>
          </w:p>
        </w:tc>
        <w:tc>
          <w:tcPr>
            <w:tcW w:w="518" w:type="dxa"/>
            <w:shd w:val="clear" w:color="auto" w:fill="FFFF00"/>
          </w:tcPr>
          <w:p w14:paraId="6AFD0F00"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09356C9D"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61946F04" w14:textId="77777777" w:rsidR="008F7EFF" w:rsidRPr="007A09D2" w:rsidRDefault="008F7EFF" w:rsidP="009F5AD4">
            <w:pPr>
              <w:rPr>
                <w:sz w:val="22"/>
                <w:szCs w:val="22"/>
              </w:rPr>
            </w:pPr>
          </w:p>
        </w:tc>
      </w:tr>
      <w:tr w:rsidR="008F7EFF" w:rsidRPr="007A09D2" w14:paraId="1CFF1B1A" w14:textId="77777777" w:rsidTr="002F3476">
        <w:tc>
          <w:tcPr>
            <w:tcW w:w="1914" w:type="dxa"/>
            <w:vAlign w:val="center"/>
          </w:tcPr>
          <w:p w14:paraId="761FF3A9" w14:textId="77777777" w:rsidR="008F7EFF" w:rsidRPr="007A09D2" w:rsidRDefault="008F7EFF" w:rsidP="009F5AD4">
            <w:pPr>
              <w:jc w:val="both"/>
              <w:rPr>
                <w:rFonts w:ascii="Calibri" w:hAnsi="Calibri"/>
                <w:color w:val="000000"/>
                <w:sz w:val="22"/>
                <w:szCs w:val="22"/>
              </w:rPr>
            </w:pPr>
            <w:r w:rsidRPr="007A09D2">
              <w:rPr>
                <w:rFonts w:ascii="Calibri" w:hAnsi="Calibri"/>
                <w:color w:val="000000"/>
                <w:sz w:val="22"/>
                <w:szCs w:val="22"/>
              </w:rPr>
              <w:t>List servers and e-mails and other electronic communication tools, e.g. social networks</w:t>
            </w:r>
          </w:p>
        </w:tc>
        <w:tc>
          <w:tcPr>
            <w:tcW w:w="4346" w:type="dxa"/>
          </w:tcPr>
          <w:p w14:paraId="42D38FE2" w14:textId="77777777" w:rsidR="008F7EFF" w:rsidRPr="007A09D2" w:rsidRDefault="008F7EFF" w:rsidP="009F5AD4">
            <w:pPr>
              <w:rPr>
                <w:sz w:val="22"/>
                <w:szCs w:val="22"/>
              </w:rPr>
            </w:pPr>
            <w:r w:rsidRPr="007A09D2">
              <w:rPr>
                <w:rFonts w:ascii="Calibri" w:eastAsia="Calibri" w:hAnsi="Calibri" w:cs="Calibri"/>
                <w:sz w:val="22"/>
                <w:szCs w:val="22"/>
              </w:rPr>
              <w:t>Both list serves and e-mails are electronic mailing lists. Anyone can register on a list serve to receive all messages sent to the respective list serve. When using e-mail, it should be noted that someone needs to create and maintain an updated electronic distribution list for the issue.</w:t>
            </w:r>
          </w:p>
        </w:tc>
        <w:tc>
          <w:tcPr>
            <w:tcW w:w="487" w:type="dxa"/>
            <w:shd w:val="clear" w:color="auto" w:fill="FF0000"/>
          </w:tcPr>
          <w:p w14:paraId="4943A3BF"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42EDBDA3"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3590FB98"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1610C6D8"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1CA91108" w14:textId="77777777" w:rsidR="008F7EFF" w:rsidRPr="007A09D2" w:rsidRDefault="008F7EFF" w:rsidP="009F5AD4">
            <w:pPr>
              <w:rPr>
                <w:sz w:val="22"/>
                <w:szCs w:val="22"/>
              </w:rPr>
            </w:pPr>
          </w:p>
        </w:tc>
      </w:tr>
      <w:tr w:rsidR="008F7EFF" w:rsidRPr="007A09D2" w14:paraId="3E256084" w14:textId="77777777" w:rsidTr="002F3476">
        <w:tc>
          <w:tcPr>
            <w:tcW w:w="1914" w:type="dxa"/>
            <w:vAlign w:val="center"/>
          </w:tcPr>
          <w:p w14:paraId="01BF7AF5"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t>Matrix analysis</w:t>
            </w:r>
          </w:p>
        </w:tc>
        <w:tc>
          <w:tcPr>
            <w:tcW w:w="4346" w:type="dxa"/>
          </w:tcPr>
          <w:p w14:paraId="29DCB98F" w14:textId="77777777" w:rsidR="008F7EFF" w:rsidRPr="007A09D2" w:rsidRDefault="008F7EFF" w:rsidP="009F5AD4">
            <w:pPr>
              <w:rPr>
                <w:sz w:val="22"/>
                <w:szCs w:val="22"/>
              </w:rPr>
            </w:pPr>
            <w:r w:rsidRPr="007A09D2">
              <w:rPr>
                <w:rFonts w:ascii="Calibri" w:eastAsia="Calibri" w:hAnsi="Calibri" w:cs="Calibri"/>
                <w:sz w:val="22"/>
                <w:szCs w:val="22"/>
              </w:rPr>
              <w:t>A methodology where all input and comments received are filled in a matrix according to the selected issues. This provides an overview of all input and shows clearly what has been taken into account in the decision-making process and what not.</w:t>
            </w:r>
          </w:p>
        </w:tc>
        <w:tc>
          <w:tcPr>
            <w:tcW w:w="487" w:type="dxa"/>
            <w:shd w:val="clear" w:color="auto" w:fill="FF0000"/>
          </w:tcPr>
          <w:p w14:paraId="13C77168" w14:textId="77777777" w:rsidR="008F7EFF" w:rsidRPr="007A09D2" w:rsidRDefault="008F7EFF" w:rsidP="009F5AD4">
            <w:pPr>
              <w:rPr>
                <w:sz w:val="22"/>
                <w:szCs w:val="22"/>
              </w:rPr>
            </w:pPr>
          </w:p>
        </w:tc>
        <w:tc>
          <w:tcPr>
            <w:tcW w:w="487" w:type="dxa"/>
            <w:shd w:val="clear" w:color="auto" w:fill="92D050"/>
          </w:tcPr>
          <w:p w14:paraId="65564DB7" w14:textId="77777777" w:rsidR="008F7EFF" w:rsidRPr="007A09D2" w:rsidRDefault="008F7EFF" w:rsidP="009F5AD4">
            <w:pPr>
              <w:rPr>
                <w:sz w:val="22"/>
                <w:szCs w:val="22"/>
              </w:rPr>
            </w:pPr>
          </w:p>
        </w:tc>
        <w:tc>
          <w:tcPr>
            <w:tcW w:w="518" w:type="dxa"/>
            <w:shd w:val="clear" w:color="auto" w:fill="FFFF00"/>
          </w:tcPr>
          <w:p w14:paraId="3AF04264" w14:textId="77777777" w:rsidR="008F7EFF" w:rsidRPr="007A09D2" w:rsidRDefault="008F7EFF" w:rsidP="009F5AD4">
            <w:pPr>
              <w:rPr>
                <w:sz w:val="22"/>
                <w:szCs w:val="22"/>
              </w:rPr>
            </w:pPr>
          </w:p>
        </w:tc>
        <w:tc>
          <w:tcPr>
            <w:tcW w:w="487" w:type="dxa"/>
            <w:shd w:val="clear" w:color="auto" w:fill="00B0F0"/>
          </w:tcPr>
          <w:p w14:paraId="2E2FD929" w14:textId="77777777" w:rsidR="008F7EFF" w:rsidRPr="007A09D2" w:rsidRDefault="008F7EFF" w:rsidP="009F5AD4">
            <w:pPr>
              <w:rPr>
                <w:sz w:val="22"/>
                <w:szCs w:val="22"/>
              </w:rPr>
            </w:pPr>
          </w:p>
        </w:tc>
        <w:tc>
          <w:tcPr>
            <w:tcW w:w="688" w:type="dxa"/>
            <w:shd w:val="clear" w:color="auto" w:fill="F79646" w:themeFill="accent6"/>
          </w:tcPr>
          <w:p w14:paraId="7CAAC3C5" w14:textId="77777777" w:rsidR="008F7EFF" w:rsidRPr="007A09D2" w:rsidRDefault="008F7EFF" w:rsidP="009F5AD4">
            <w:pPr>
              <w:rPr>
                <w:sz w:val="22"/>
                <w:szCs w:val="22"/>
              </w:rPr>
            </w:pPr>
            <w:r w:rsidRPr="007A09D2">
              <w:rPr>
                <w:sz w:val="22"/>
                <w:szCs w:val="22"/>
              </w:rPr>
              <w:t>X</w:t>
            </w:r>
          </w:p>
        </w:tc>
      </w:tr>
      <w:tr w:rsidR="008F7EFF" w:rsidRPr="007A09D2" w14:paraId="070D81F9" w14:textId="77777777" w:rsidTr="002F3476">
        <w:tc>
          <w:tcPr>
            <w:tcW w:w="1914" w:type="dxa"/>
            <w:vAlign w:val="center"/>
          </w:tcPr>
          <w:p w14:paraId="3AF47CD9"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Media</w:t>
            </w:r>
          </w:p>
        </w:tc>
        <w:tc>
          <w:tcPr>
            <w:tcW w:w="4346" w:type="dxa"/>
          </w:tcPr>
          <w:p w14:paraId="506662F4"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a. Press releases, press-conferences, press-tours and other press-events;</w:t>
            </w:r>
          </w:p>
          <w:p w14:paraId="02EF077B"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b. Print advertisements;</w:t>
            </w:r>
          </w:p>
          <w:p w14:paraId="26FEAF2F"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lastRenderedPageBreak/>
              <w:t>c. TV spots;</w:t>
            </w:r>
          </w:p>
          <w:p w14:paraId="13936C14" w14:textId="77777777" w:rsidR="008F7EFF" w:rsidRPr="007A09D2" w:rsidRDefault="008F7EFF" w:rsidP="009F5AD4">
            <w:pPr>
              <w:rPr>
                <w:sz w:val="22"/>
                <w:szCs w:val="22"/>
              </w:rPr>
            </w:pPr>
            <w:r w:rsidRPr="007A09D2">
              <w:rPr>
                <w:rFonts w:ascii="Calibri" w:eastAsia="Calibri" w:hAnsi="Calibri" w:cs="Calibri"/>
                <w:sz w:val="22"/>
                <w:szCs w:val="22"/>
              </w:rPr>
              <w:t>d. Articles or documentaries.</w:t>
            </w:r>
          </w:p>
        </w:tc>
        <w:tc>
          <w:tcPr>
            <w:tcW w:w="487" w:type="dxa"/>
            <w:shd w:val="clear" w:color="auto" w:fill="FF0000"/>
          </w:tcPr>
          <w:p w14:paraId="19A6091E" w14:textId="77777777" w:rsidR="008F7EFF" w:rsidRPr="007A09D2" w:rsidRDefault="008F7EFF" w:rsidP="009F5AD4">
            <w:pPr>
              <w:rPr>
                <w:sz w:val="22"/>
                <w:szCs w:val="22"/>
              </w:rPr>
            </w:pPr>
            <w:r w:rsidRPr="007A09D2">
              <w:rPr>
                <w:sz w:val="22"/>
                <w:szCs w:val="22"/>
              </w:rPr>
              <w:lastRenderedPageBreak/>
              <w:t>X</w:t>
            </w:r>
          </w:p>
        </w:tc>
        <w:tc>
          <w:tcPr>
            <w:tcW w:w="487" w:type="dxa"/>
            <w:shd w:val="clear" w:color="auto" w:fill="92D050"/>
          </w:tcPr>
          <w:p w14:paraId="11B8932D"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70F2DF90"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30779CB0" w14:textId="77777777" w:rsidR="008F7EFF" w:rsidRPr="007A09D2" w:rsidRDefault="008F7EFF" w:rsidP="009F5AD4">
            <w:pPr>
              <w:rPr>
                <w:sz w:val="22"/>
                <w:szCs w:val="22"/>
              </w:rPr>
            </w:pPr>
          </w:p>
        </w:tc>
        <w:tc>
          <w:tcPr>
            <w:tcW w:w="688" w:type="dxa"/>
            <w:shd w:val="clear" w:color="auto" w:fill="F79646" w:themeFill="accent6"/>
          </w:tcPr>
          <w:p w14:paraId="77C2CBB3" w14:textId="77777777" w:rsidR="008F7EFF" w:rsidRPr="007A09D2" w:rsidRDefault="008F7EFF" w:rsidP="009F5AD4">
            <w:pPr>
              <w:rPr>
                <w:sz w:val="22"/>
                <w:szCs w:val="22"/>
              </w:rPr>
            </w:pPr>
          </w:p>
        </w:tc>
      </w:tr>
      <w:tr w:rsidR="008F7EFF" w:rsidRPr="007A09D2" w14:paraId="3BD9133F" w14:textId="77777777" w:rsidTr="002F3476">
        <w:tc>
          <w:tcPr>
            <w:tcW w:w="1914" w:type="dxa"/>
            <w:vAlign w:val="center"/>
          </w:tcPr>
          <w:p w14:paraId="2C3FEF52"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lastRenderedPageBreak/>
              <w:t>Notice boards</w:t>
            </w:r>
          </w:p>
        </w:tc>
        <w:tc>
          <w:tcPr>
            <w:tcW w:w="4346" w:type="dxa"/>
          </w:tcPr>
          <w:p w14:paraId="2BCCE9AB" w14:textId="77777777" w:rsidR="008F7EFF" w:rsidRPr="007A09D2" w:rsidRDefault="008F7EFF" w:rsidP="009F5AD4">
            <w:pPr>
              <w:rPr>
                <w:sz w:val="22"/>
                <w:szCs w:val="22"/>
              </w:rPr>
            </w:pPr>
            <w:r w:rsidRPr="007A09D2">
              <w:rPr>
                <w:rFonts w:ascii="Calibri" w:eastAsia="Calibri" w:hAnsi="Calibri" w:cs="Calibri"/>
                <w:sz w:val="22"/>
                <w:szCs w:val="22"/>
              </w:rPr>
              <w:t>Information can be published on</w:t>
            </w:r>
            <w:r w:rsidRPr="007A09D2">
              <w:rPr>
                <w:rFonts w:ascii="Calibri" w:eastAsia="Calibri" w:hAnsi="Calibri" w:cs="Calibri"/>
                <w:color w:val="FF0000"/>
                <w:sz w:val="22"/>
                <w:szCs w:val="22"/>
              </w:rPr>
              <w:t xml:space="preserve"> </w:t>
            </w:r>
            <w:r w:rsidRPr="007A09D2">
              <w:rPr>
                <w:rFonts w:ascii="Calibri" w:eastAsia="Calibri" w:hAnsi="Calibri" w:cs="Calibri"/>
                <w:sz w:val="22"/>
                <w:szCs w:val="22"/>
              </w:rPr>
              <w:t xml:space="preserve">official and other notice boards (e.g. public authorities, community centres, parishes, etc.) </w:t>
            </w:r>
          </w:p>
        </w:tc>
        <w:tc>
          <w:tcPr>
            <w:tcW w:w="487" w:type="dxa"/>
            <w:shd w:val="clear" w:color="auto" w:fill="FF0000"/>
          </w:tcPr>
          <w:p w14:paraId="6F2D0688"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2D607F33"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69FCA1AA"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1BD2E44E" w14:textId="77777777" w:rsidR="008F7EFF" w:rsidRPr="007A09D2" w:rsidRDefault="008F7EFF" w:rsidP="009F5AD4">
            <w:pPr>
              <w:rPr>
                <w:sz w:val="22"/>
                <w:szCs w:val="22"/>
              </w:rPr>
            </w:pPr>
          </w:p>
        </w:tc>
        <w:tc>
          <w:tcPr>
            <w:tcW w:w="688" w:type="dxa"/>
            <w:shd w:val="clear" w:color="auto" w:fill="F79646" w:themeFill="accent6"/>
          </w:tcPr>
          <w:p w14:paraId="048D4D3F" w14:textId="77777777" w:rsidR="008F7EFF" w:rsidRPr="007A09D2" w:rsidRDefault="008F7EFF" w:rsidP="009F5AD4">
            <w:pPr>
              <w:rPr>
                <w:sz w:val="22"/>
                <w:szCs w:val="22"/>
              </w:rPr>
            </w:pPr>
          </w:p>
        </w:tc>
      </w:tr>
      <w:tr w:rsidR="008F7EFF" w:rsidRPr="007A09D2" w14:paraId="62746461" w14:textId="77777777" w:rsidTr="002F3476">
        <w:tc>
          <w:tcPr>
            <w:tcW w:w="1914" w:type="dxa"/>
            <w:vAlign w:val="center"/>
          </w:tcPr>
          <w:p w14:paraId="11C43BEB"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t>Printed public information material</w:t>
            </w:r>
          </w:p>
        </w:tc>
        <w:tc>
          <w:tcPr>
            <w:tcW w:w="4346" w:type="dxa"/>
          </w:tcPr>
          <w:p w14:paraId="303B6CA8"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 xml:space="preserve">a. Fact sheets; </w:t>
            </w:r>
          </w:p>
          <w:p w14:paraId="72C42B0A"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 xml:space="preserve">b. Newsletters; </w:t>
            </w:r>
          </w:p>
          <w:p w14:paraId="6AB41FCF"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 xml:space="preserve">c. Leaflets/brochures; </w:t>
            </w:r>
          </w:p>
          <w:p w14:paraId="1B3527BC" w14:textId="77777777" w:rsidR="008F7EFF" w:rsidRPr="007A09D2" w:rsidRDefault="008F7EFF" w:rsidP="009F5AD4">
            <w:pPr>
              <w:autoSpaceDE w:val="0"/>
              <w:jc w:val="both"/>
              <w:rPr>
                <w:rFonts w:ascii="Calibri" w:eastAsia="Calibri" w:hAnsi="Calibri" w:cs="Calibri"/>
                <w:sz w:val="22"/>
                <w:szCs w:val="22"/>
              </w:rPr>
            </w:pPr>
            <w:r w:rsidRPr="007A09D2">
              <w:rPr>
                <w:rFonts w:ascii="Calibri" w:eastAsia="Calibri" w:hAnsi="Calibri" w:cs="Calibri"/>
                <w:sz w:val="22"/>
                <w:szCs w:val="22"/>
              </w:rPr>
              <w:t xml:space="preserve">d. Issue papers; </w:t>
            </w:r>
          </w:p>
          <w:p w14:paraId="61422179" w14:textId="77777777" w:rsidR="008F7EFF" w:rsidRPr="007A09D2" w:rsidRDefault="008F7EFF" w:rsidP="009F5AD4">
            <w:pPr>
              <w:rPr>
                <w:sz w:val="22"/>
                <w:szCs w:val="22"/>
              </w:rPr>
            </w:pPr>
            <w:r w:rsidRPr="007A09D2">
              <w:rPr>
                <w:rFonts w:ascii="Calibri" w:eastAsia="Calibri" w:hAnsi="Calibri" w:cs="Calibri"/>
                <w:sz w:val="22"/>
                <w:szCs w:val="22"/>
              </w:rPr>
              <w:t>e. Progress reports.</w:t>
            </w:r>
          </w:p>
        </w:tc>
        <w:tc>
          <w:tcPr>
            <w:tcW w:w="487" w:type="dxa"/>
            <w:shd w:val="clear" w:color="auto" w:fill="FF0000"/>
          </w:tcPr>
          <w:p w14:paraId="410B186B" w14:textId="77777777" w:rsidR="008F7EFF" w:rsidRPr="007A09D2" w:rsidRDefault="008F7EFF" w:rsidP="009F5AD4">
            <w:pPr>
              <w:rPr>
                <w:sz w:val="22"/>
                <w:szCs w:val="22"/>
              </w:rPr>
            </w:pPr>
          </w:p>
        </w:tc>
        <w:tc>
          <w:tcPr>
            <w:tcW w:w="487" w:type="dxa"/>
            <w:shd w:val="clear" w:color="auto" w:fill="92D050"/>
          </w:tcPr>
          <w:p w14:paraId="61B48534"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65670EE7"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3DB3AD27" w14:textId="77777777" w:rsidR="008F7EFF" w:rsidRPr="007A09D2" w:rsidRDefault="008F7EFF" w:rsidP="009F5AD4">
            <w:pPr>
              <w:rPr>
                <w:sz w:val="22"/>
                <w:szCs w:val="22"/>
              </w:rPr>
            </w:pPr>
          </w:p>
        </w:tc>
        <w:tc>
          <w:tcPr>
            <w:tcW w:w="688" w:type="dxa"/>
            <w:shd w:val="clear" w:color="auto" w:fill="F79646" w:themeFill="accent6"/>
          </w:tcPr>
          <w:p w14:paraId="310686F6" w14:textId="77777777" w:rsidR="008F7EFF" w:rsidRPr="007A09D2" w:rsidRDefault="008F7EFF" w:rsidP="009F5AD4">
            <w:pPr>
              <w:rPr>
                <w:sz w:val="22"/>
                <w:szCs w:val="22"/>
              </w:rPr>
            </w:pPr>
          </w:p>
        </w:tc>
      </w:tr>
      <w:tr w:rsidR="008F7EFF" w:rsidRPr="007A09D2" w14:paraId="1D1242FC" w14:textId="77777777" w:rsidTr="002F3476">
        <w:tc>
          <w:tcPr>
            <w:tcW w:w="1914" w:type="dxa"/>
            <w:vAlign w:val="center"/>
          </w:tcPr>
          <w:p w14:paraId="263BD55A"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 xml:space="preserve">Public </w:t>
            </w:r>
            <w:proofErr w:type="spellStart"/>
            <w:r w:rsidRPr="007A09D2">
              <w:rPr>
                <w:rFonts w:ascii="Calibri" w:hAnsi="Calibri"/>
                <w:color w:val="000000"/>
                <w:sz w:val="22"/>
                <w:szCs w:val="22"/>
                <w:lang w:val="de-DE"/>
              </w:rPr>
              <w:t>hearings</w:t>
            </w:r>
            <w:proofErr w:type="spellEnd"/>
          </w:p>
        </w:tc>
        <w:tc>
          <w:tcPr>
            <w:tcW w:w="4346" w:type="dxa"/>
          </w:tcPr>
          <w:p w14:paraId="607497B0" w14:textId="77777777" w:rsidR="008F7EFF" w:rsidRPr="007A09D2" w:rsidRDefault="008F7EFF" w:rsidP="009F5AD4">
            <w:pPr>
              <w:rPr>
                <w:sz w:val="22"/>
                <w:szCs w:val="22"/>
              </w:rPr>
            </w:pPr>
            <w:r w:rsidRPr="007A09D2">
              <w:rPr>
                <w:rFonts w:ascii="Calibri" w:eastAsia="Calibri" w:hAnsi="Calibri" w:cs="Calibri"/>
                <w:sz w:val="22"/>
                <w:szCs w:val="22"/>
              </w:rPr>
              <w:t>A form of informative meeting at an early stage within the process. Public authorities invite the public (all stakeholders) informing them about a planned action and inviting them to express their views and concerns regarding these plans. It is the responsibility of public authorities to call for a public hearing, but also civil society can initiate the process. Authorities are required to consider the comments in their evaluation of the action being taken.</w:t>
            </w:r>
            <w:r w:rsidRPr="007A09D2">
              <w:rPr>
                <w:rFonts w:asciiTheme="majorHAnsi" w:hAnsiTheme="majorHAnsi" w:cs="Calibri"/>
                <w:sz w:val="22"/>
                <w:szCs w:val="22"/>
              </w:rPr>
              <w:t xml:space="preserve"> </w:t>
            </w:r>
            <w:r w:rsidRPr="007A09D2">
              <w:rPr>
                <w:rStyle w:val="FootnoteReference"/>
                <w:rFonts w:cs="Calibri"/>
                <w:sz w:val="22"/>
                <w:szCs w:val="22"/>
              </w:rPr>
              <w:footnoteReference w:id="58"/>
            </w:r>
          </w:p>
        </w:tc>
        <w:tc>
          <w:tcPr>
            <w:tcW w:w="487" w:type="dxa"/>
            <w:shd w:val="clear" w:color="auto" w:fill="FF0000"/>
          </w:tcPr>
          <w:p w14:paraId="73EC2B67"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464A00E9" w14:textId="77777777" w:rsidR="008F7EFF" w:rsidRPr="007A09D2" w:rsidRDefault="008F7EFF" w:rsidP="009F5AD4">
            <w:pPr>
              <w:rPr>
                <w:sz w:val="22"/>
                <w:szCs w:val="22"/>
              </w:rPr>
            </w:pPr>
          </w:p>
        </w:tc>
        <w:tc>
          <w:tcPr>
            <w:tcW w:w="518" w:type="dxa"/>
            <w:shd w:val="clear" w:color="auto" w:fill="FFFF00"/>
          </w:tcPr>
          <w:p w14:paraId="2011B31A"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6210B8B8"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368B679A" w14:textId="77777777" w:rsidR="008F7EFF" w:rsidRPr="007A09D2" w:rsidRDefault="008F7EFF" w:rsidP="009F5AD4">
            <w:pPr>
              <w:rPr>
                <w:sz w:val="22"/>
                <w:szCs w:val="22"/>
              </w:rPr>
            </w:pPr>
            <w:r w:rsidRPr="007A09D2">
              <w:rPr>
                <w:sz w:val="22"/>
                <w:szCs w:val="22"/>
              </w:rPr>
              <w:t>X</w:t>
            </w:r>
          </w:p>
        </w:tc>
      </w:tr>
      <w:tr w:rsidR="008F7EFF" w:rsidRPr="007A09D2" w14:paraId="34C5FBAB" w14:textId="77777777" w:rsidTr="002F3476">
        <w:tc>
          <w:tcPr>
            <w:tcW w:w="1914" w:type="dxa"/>
            <w:vAlign w:val="center"/>
          </w:tcPr>
          <w:p w14:paraId="60A06E53"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t xml:space="preserve">Public </w:t>
            </w:r>
            <w:proofErr w:type="spellStart"/>
            <w:r w:rsidRPr="007A09D2">
              <w:rPr>
                <w:rFonts w:ascii="Calibri" w:hAnsi="Calibri"/>
                <w:color w:val="000000"/>
                <w:sz w:val="22"/>
                <w:szCs w:val="22"/>
                <w:lang w:val="de-DE"/>
              </w:rPr>
              <w:t>opinion</w:t>
            </w:r>
            <w:proofErr w:type="spellEnd"/>
            <w:r w:rsidRPr="007A09D2">
              <w:rPr>
                <w:rFonts w:ascii="Calibri" w:hAnsi="Calibri"/>
                <w:color w:val="000000"/>
                <w:sz w:val="22"/>
                <w:szCs w:val="22"/>
                <w:lang w:val="de-DE"/>
              </w:rPr>
              <w:t xml:space="preserve"> </w:t>
            </w:r>
            <w:proofErr w:type="spellStart"/>
            <w:r w:rsidRPr="007A09D2">
              <w:rPr>
                <w:rFonts w:ascii="Calibri" w:hAnsi="Calibri"/>
                <w:color w:val="000000"/>
                <w:sz w:val="22"/>
                <w:szCs w:val="22"/>
                <w:lang w:val="de-DE"/>
              </w:rPr>
              <w:t>surveys</w:t>
            </w:r>
            <w:proofErr w:type="spellEnd"/>
          </w:p>
        </w:tc>
        <w:tc>
          <w:tcPr>
            <w:tcW w:w="4346" w:type="dxa"/>
          </w:tcPr>
          <w:p w14:paraId="05B54983" w14:textId="77777777" w:rsidR="008F7EFF" w:rsidRPr="007A09D2" w:rsidRDefault="008F7EFF" w:rsidP="009F5AD4">
            <w:pPr>
              <w:rPr>
                <w:sz w:val="22"/>
                <w:szCs w:val="22"/>
              </w:rPr>
            </w:pPr>
            <w:r w:rsidRPr="007A09D2">
              <w:rPr>
                <w:rFonts w:ascii="Calibri" w:eastAsia="Calibri" w:hAnsi="Calibri" w:cs="Calibri"/>
                <w:sz w:val="22"/>
                <w:szCs w:val="22"/>
              </w:rPr>
              <w:t>The survey offers the possibility, at an early stage of the process, to query the public in order to collect data for the analysis of different aspects of the measure/programme/plan. It can take place in person, via phone, internet or by e-mail.</w:t>
            </w:r>
          </w:p>
        </w:tc>
        <w:tc>
          <w:tcPr>
            <w:tcW w:w="487" w:type="dxa"/>
            <w:shd w:val="clear" w:color="auto" w:fill="FF0000"/>
          </w:tcPr>
          <w:p w14:paraId="16D1D486"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0AD2D96C" w14:textId="77777777" w:rsidR="008F7EFF" w:rsidRPr="007A09D2" w:rsidRDefault="008F7EFF" w:rsidP="009F5AD4">
            <w:pPr>
              <w:rPr>
                <w:sz w:val="22"/>
                <w:szCs w:val="22"/>
              </w:rPr>
            </w:pPr>
          </w:p>
        </w:tc>
        <w:tc>
          <w:tcPr>
            <w:tcW w:w="518" w:type="dxa"/>
            <w:shd w:val="clear" w:color="auto" w:fill="FFFF00"/>
          </w:tcPr>
          <w:p w14:paraId="55EBB550"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4E9796ED"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885EC46" w14:textId="77777777" w:rsidR="008F7EFF" w:rsidRPr="007A09D2" w:rsidRDefault="008F7EFF" w:rsidP="009F5AD4">
            <w:pPr>
              <w:rPr>
                <w:sz w:val="22"/>
                <w:szCs w:val="22"/>
              </w:rPr>
            </w:pPr>
            <w:r w:rsidRPr="007A09D2">
              <w:rPr>
                <w:sz w:val="22"/>
                <w:szCs w:val="22"/>
              </w:rPr>
              <w:t>X</w:t>
            </w:r>
          </w:p>
        </w:tc>
      </w:tr>
      <w:tr w:rsidR="008F7EFF" w:rsidRPr="007A09D2" w14:paraId="528D5881" w14:textId="77777777" w:rsidTr="002F3476">
        <w:tc>
          <w:tcPr>
            <w:tcW w:w="1914" w:type="dxa"/>
            <w:vAlign w:val="center"/>
          </w:tcPr>
          <w:p w14:paraId="2A54987A"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t>Referendum</w:t>
            </w:r>
          </w:p>
        </w:tc>
        <w:tc>
          <w:tcPr>
            <w:tcW w:w="4346" w:type="dxa"/>
          </w:tcPr>
          <w:p w14:paraId="0A6A537F" w14:textId="77777777" w:rsidR="008F7EFF" w:rsidRPr="007A09D2" w:rsidRDefault="008F7EFF" w:rsidP="009F5AD4">
            <w:pPr>
              <w:rPr>
                <w:sz w:val="22"/>
                <w:szCs w:val="22"/>
              </w:rPr>
            </w:pPr>
            <w:r w:rsidRPr="007A09D2">
              <w:rPr>
                <w:rFonts w:ascii="Calibri" w:eastAsia="Calibri" w:hAnsi="Calibri" w:cs="Calibri"/>
                <w:sz w:val="22"/>
                <w:szCs w:val="22"/>
              </w:rPr>
              <w:t>A vote on a measure/project as submitted e.g. passed on or proposed by a legislative body or by popular initiative. A referendum might be binding or non-binding depending on the constitution.</w:t>
            </w:r>
          </w:p>
        </w:tc>
        <w:tc>
          <w:tcPr>
            <w:tcW w:w="487" w:type="dxa"/>
            <w:shd w:val="clear" w:color="auto" w:fill="FF0000"/>
          </w:tcPr>
          <w:p w14:paraId="2C11D414" w14:textId="77777777" w:rsidR="008F7EFF" w:rsidRPr="007A09D2" w:rsidRDefault="008F7EFF" w:rsidP="009F5AD4">
            <w:pPr>
              <w:rPr>
                <w:sz w:val="22"/>
                <w:szCs w:val="22"/>
              </w:rPr>
            </w:pPr>
          </w:p>
        </w:tc>
        <w:tc>
          <w:tcPr>
            <w:tcW w:w="487" w:type="dxa"/>
            <w:shd w:val="clear" w:color="auto" w:fill="92D050"/>
          </w:tcPr>
          <w:p w14:paraId="4301CBCC" w14:textId="77777777" w:rsidR="008F7EFF" w:rsidRPr="007A09D2" w:rsidRDefault="008F7EFF" w:rsidP="009F5AD4">
            <w:pPr>
              <w:rPr>
                <w:sz w:val="22"/>
                <w:szCs w:val="22"/>
              </w:rPr>
            </w:pPr>
          </w:p>
        </w:tc>
        <w:tc>
          <w:tcPr>
            <w:tcW w:w="518" w:type="dxa"/>
            <w:shd w:val="clear" w:color="auto" w:fill="FFFF00"/>
          </w:tcPr>
          <w:p w14:paraId="36F4245B" w14:textId="77777777" w:rsidR="008F7EFF" w:rsidRPr="007A09D2" w:rsidRDefault="008F7EFF" w:rsidP="009F5AD4">
            <w:pPr>
              <w:rPr>
                <w:sz w:val="22"/>
                <w:szCs w:val="22"/>
              </w:rPr>
            </w:pPr>
          </w:p>
        </w:tc>
        <w:tc>
          <w:tcPr>
            <w:tcW w:w="487" w:type="dxa"/>
            <w:shd w:val="clear" w:color="auto" w:fill="00B0F0"/>
          </w:tcPr>
          <w:p w14:paraId="4F238954"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158464A" w14:textId="77777777" w:rsidR="008F7EFF" w:rsidRPr="007A09D2" w:rsidRDefault="008F7EFF" w:rsidP="009F5AD4">
            <w:pPr>
              <w:rPr>
                <w:sz w:val="22"/>
                <w:szCs w:val="22"/>
              </w:rPr>
            </w:pPr>
          </w:p>
        </w:tc>
      </w:tr>
      <w:tr w:rsidR="008F7EFF" w:rsidRPr="007A09D2" w14:paraId="1017AD4C" w14:textId="77777777" w:rsidTr="002F3476">
        <w:tc>
          <w:tcPr>
            <w:tcW w:w="1914" w:type="dxa"/>
            <w:vAlign w:val="center"/>
          </w:tcPr>
          <w:p w14:paraId="13891B9E"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t>River basin council / committee meetings</w:t>
            </w:r>
          </w:p>
        </w:tc>
        <w:tc>
          <w:tcPr>
            <w:tcW w:w="4346" w:type="dxa"/>
          </w:tcPr>
          <w:p w14:paraId="0DF52C35" w14:textId="77777777" w:rsidR="008F7EFF" w:rsidRPr="007A09D2" w:rsidRDefault="008F7EFF" w:rsidP="009F5AD4">
            <w:pPr>
              <w:rPr>
                <w:sz w:val="22"/>
                <w:szCs w:val="22"/>
              </w:rPr>
            </w:pPr>
            <w:r w:rsidRPr="007A09D2">
              <w:rPr>
                <w:rFonts w:ascii="Calibri" w:eastAsia="Calibri" w:hAnsi="Calibri" w:cs="Calibri"/>
                <w:sz w:val="22"/>
                <w:szCs w:val="22"/>
              </w:rPr>
              <w:t>In Russia, Ukraine, Moldova and Romania River basin councils/committees exist which have the status of an advisory body, in France the River Parliament represents the public (see also above under C)1)c) (case study 14) and C)3)).</w:t>
            </w:r>
          </w:p>
        </w:tc>
        <w:tc>
          <w:tcPr>
            <w:tcW w:w="487" w:type="dxa"/>
            <w:shd w:val="clear" w:color="auto" w:fill="FF0000"/>
          </w:tcPr>
          <w:p w14:paraId="11AD9C63" w14:textId="77777777" w:rsidR="008F7EFF" w:rsidRPr="007A09D2" w:rsidRDefault="008F7EFF" w:rsidP="009F5AD4">
            <w:pPr>
              <w:rPr>
                <w:sz w:val="22"/>
                <w:szCs w:val="22"/>
              </w:rPr>
            </w:pPr>
          </w:p>
        </w:tc>
        <w:tc>
          <w:tcPr>
            <w:tcW w:w="487" w:type="dxa"/>
            <w:shd w:val="clear" w:color="auto" w:fill="92D050"/>
          </w:tcPr>
          <w:p w14:paraId="4C553F1B" w14:textId="77777777" w:rsidR="008F7EFF" w:rsidRPr="007A09D2" w:rsidRDefault="008F7EFF" w:rsidP="009F5AD4">
            <w:pPr>
              <w:rPr>
                <w:sz w:val="22"/>
                <w:szCs w:val="22"/>
              </w:rPr>
            </w:pPr>
          </w:p>
        </w:tc>
        <w:tc>
          <w:tcPr>
            <w:tcW w:w="518" w:type="dxa"/>
            <w:shd w:val="clear" w:color="auto" w:fill="FFFF00"/>
          </w:tcPr>
          <w:p w14:paraId="7D62D109" w14:textId="77777777" w:rsidR="008F7EFF" w:rsidRPr="007A09D2" w:rsidRDefault="008F7EFF" w:rsidP="009F5AD4">
            <w:pPr>
              <w:rPr>
                <w:sz w:val="22"/>
                <w:szCs w:val="22"/>
              </w:rPr>
            </w:pPr>
          </w:p>
        </w:tc>
        <w:tc>
          <w:tcPr>
            <w:tcW w:w="487" w:type="dxa"/>
            <w:shd w:val="clear" w:color="auto" w:fill="00B0F0"/>
          </w:tcPr>
          <w:p w14:paraId="52FA4B7E"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672EF91D" w14:textId="77777777" w:rsidR="008F7EFF" w:rsidRPr="007A09D2" w:rsidRDefault="008F7EFF" w:rsidP="009F5AD4">
            <w:pPr>
              <w:rPr>
                <w:sz w:val="22"/>
                <w:szCs w:val="22"/>
              </w:rPr>
            </w:pPr>
            <w:r w:rsidRPr="007A09D2">
              <w:rPr>
                <w:sz w:val="22"/>
                <w:szCs w:val="22"/>
              </w:rPr>
              <w:t>X</w:t>
            </w:r>
          </w:p>
        </w:tc>
      </w:tr>
      <w:tr w:rsidR="008F7EFF" w:rsidRPr="007A09D2" w14:paraId="45755BB8" w14:textId="77777777" w:rsidTr="002F3476">
        <w:tc>
          <w:tcPr>
            <w:tcW w:w="1914" w:type="dxa"/>
            <w:vAlign w:val="center"/>
          </w:tcPr>
          <w:p w14:paraId="775FF554" w14:textId="77777777" w:rsidR="008F7EFF" w:rsidRPr="007A09D2" w:rsidRDefault="008F7EFF" w:rsidP="009F5AD4">
            <w:pPr>
              <w:rPr>
                <w:rFonts w:ascii="Calibri" w:hAnsi="Calibri"/>
                <w:color w:val="000000"/>
                <w:sz w:val="22"/>
                <w:szCs w:val="22"/>
              </w:rPr>
            </w:pPr>
            <w:proofErr w:type="spellStart"/>
            <w:r w:rsidRPr="007A09D2">
              <w:rPr>
                <w:rFonts w:ascii="Calibri" w:hAnsi="Calibri"/>
                <w:color w:val="000000"/>
                <w:sz w:val="22"/>
                <w:szCs w:val="22"/>
                <w:lang w:val="de-DE"/>
              </w:rPr>
              <w:t>Roundtables</w:t>
            </w:r>
            <w:proofErr w:type="spellEnd"/>
          </w:p>
        </w:tc>
        <w:tc>
          <w:tcPr>
            <w:tcW w:w="4346" w:type="dxa"/>
          </w:tcPr>
          <w:p w14:paraId="3753849D" w14:textId="77777777" w:rsidR="008F7EFF" w:rsidRPr="007A09D2" w:rsidRDefault="008F7EFF" w:rsidP="009F5AD4">
            <w:pPr>
              <w:rPr>
                <w:sz w:val="22"/>
                <w:szCs w:val="22"/>
              </w:rPr>
            </w:pPr>
            <w:r w:rsidRPr="007A09D2">
              <w:rPr>
                <w:rFonts w:ascii="Calibri" w:eastAsia="Calibri" w:hAnsi="Calibri" w:cs="Calibri"/>
                <w:sz w:val="22"/>
                <w:szCs w:val="22"/>
              </w:rPr>
              <w:t>A small sized group (participants are invited) that starts with short presentations on the project/measure and is followed by a longer discussion. Participants meet on equal terms. It is ideal to receive targeted input.</w:t>
            </w:r>
          </w:p>
        </w:tc>
        <w:tc>
          <w:tcPr>
            <w:tcW w:w="487" w:type="dxa"/>
            <w:shd w:val="clear" w:color="auto" w:fill="FF0000"/>
          </w:tcPr>
          <w:p w14:paraId="1A13407F" w14:textId="77777777" w:rsidR="008F7EFF" w:rsidRPr="007A09D2" w:rsidRDefault="008F7EFF" w:rsidP="009F5AD4">
            <w:pPr>
              <w:rPr>
                <w:sz w:val="22"/>
                <w:szCs w:val="22"/>
              </w:rPr>
            </w:pPr>
          </w:p>
        </w:tc>
        <w:tc>
          <w:tcPr>
            <w:tcW w:w="487" w:type="dxa"/>
            <w:shd w:val="clear" w:color="auto" w:fill="92D050"/>
          </w:tcPr>
          <w:p w14:paraId="6F9E0A39" w14:textId="77777777" w:rsidR="008F7EFF" w:rsidRPr="007A09D2" w:rsidRDefault="008F7EFF" w:rsidP="009F5AD4">
            <w:pPr>
              <w:rPr>
                <w:sz w:val="22"/>
                <w:szCs w:val="22"/>
              </w:rPr>
            </w:pPr>
          </w:p>
        </w:tc>
        <w:tc>
          <w:tcPr>
            <w:tcW w:w="518" w:type="dxa"/>
            <w:shd w:val="clear" w:color="auto" w:fill="FFFF00"/>
          </w:tcPr>
          <w:p w14:paraId="1CFB0E7E" w14:textId="77777777" w:rsidR="008F7EFF" w:rsidRPr="007A09D2" w:rsidRDefault="008F7EFF" w:rsidP="009F5AD4">
            <w:pPr>
              <w:rPr>
                <w:sz w:val="22"/>
                <w:szCs w:val="22"/>
              </w:rPr>
            </w:pPr>
          </w:p>
        </w:tc>
        <w:tc>
          <w:tcPr>
            <w:tcW w:w="487" w:type="dxa"/>
            <w:shd w:val="clear" w:color="auto" w:fill="00B0F0"/>
          </w:tcPr>
          <w:p w14:paraId="6667ACE5"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3260C514" w14:textId="77777777" w:rsidR="008F7EFF" w:rsidRPr="007A09D2" w:rsidRDefault="008F7EFF" w:rsidP="009F5AD4">
            <w:pPr>
              <w:rPr>
                <w:sz w:val="22"/>
                <w:szCs w:val="22"/>
              </w:rPr>
            </w:pPr>
            <w:r w:rsidRPr="007A09D2">
              <w:rPr>
                <w:sz w:val="22"/>
                <w:szCs w:val="22"/>
              </w:rPr>
              <w:t>X</w:t>
            </w:r>
          </w:p>
        </w:tc>
      </w:tr>
      <w:tr w:rsidR="008F7EFF" w:rsidRPr="007A09D2" w14:paraId="6DACC200" w14:textId="77777777" w:rsidTr="002F3476">
        <w:tc>
          <w:tcPr>
            <w:tcW w:w="1914" w:type="dxa"/>
            <w:vAlign w:val="center"/>
          </w:tcPr>
          <w:p w14:paraId="424C7850" w14:textId="77777777" w:rsidR="008F7EFF" w:rsidRPr="007A09D2" w:rsidRDefault="008F7EFF" w:rsidP="009F5AD4">
            <w:pPr>
              <w:rPr>
                <w:rFonts w:ascii="Calibri" w:hAnsi="Calibri"/>
                <w:color w:val="000000"/>
                <w:sz w:val="22"/>
                <w:szCs w:val="22"/>
              </w:rPr>
            </w:pPr>
            <w:proofErr w:type="spellStart"/>
            <w:r w:rsidRPr="007A09D2">
              <w:rPr>
                <w:rFonts w:ascii="Calibri" w:hAnsi="Calibri"/>
                <w:color w:val="000000"/>
                <w:sz w:val="22"/>
                <w:szCs w:val="22"/>
                <w:lang w:val="de-DE"/>
              </w:rPr>
              <w:t>Stakeholders</w:t>
            </w:r>
            <w:proofErr w:type="spellEnd"/>
            <w:r w:rsidRPr="007A09D2">
              <w:rPr>
                <w:rFonts w:ascii="Calibri" w:hAnsi="Calibri"/>
                <w:color w:val="000000"/>
                <w:sz w:val="22"/>
                <w:szCs w:val="22"/>
                <w:lang w:val="de-DE"/>
              </w:rPr>
              <w:t xml:space="preserve">‘ </w:t>
            </w:r>
            <w:proofErr w:type="spellStart"/>
            <w:r w:rsidRPr="007A09D2">
              <w:rPr>
                <w:rFonts w:ascii="Calibri" w:hAnsi="Calibri"/>
                <w:color w:val="000000"/>
                <w:sz w:val="22"/>
                <w:szCs w:val="22"/>
                <w:lang w:val="de-DE"/>
              </w:rPr>
              <w:t>analysis</w:t>
            </w:r>
            <w:proofErr w:type="spellEnd"/>
          </w:p>
        </w:tc>
        <w:tc>
          <w:tcPr>
            <w:tcW w:w="4346" w:type="dxa"/>
          </w:tcPr>
          <w:p w14:paraId="0AB06012" w14:textId="77777777" w:rsidR="008F7EFF" w:rsidRPr="007A09D2" w:rsidRDefault="008F7EFF" w:rsidP="009F5AD4">
            <w:pPr>
              <w:rPr>
                <w:sz w:val="22"/>
                <w:szCs w:val="22"/>
              </w:rPr>
            </w:pPr>
            <w:r w:rsidRPr="007A09D2">
              <w:rPr>
                <w:rFonts w:ascii="Calibri" w:eastAsia="Calibri" w:hAnsi="Calibri" w:cs="Calibri"/>
                <w:color w:val="000000"/>
                <w:sz w:val="22"/>
                <w:szCs w:val="22"/>
              </w:rPr>
              <w:t>A stakeholders’ analysis provides an overview of existing stakeholders and examines relationships between them</w:t>
            </w:r>
            <w:r w:rsidRPr="007A09D2">
              <w:rPr>
                <w:rStyle w:val="FootnoteReference"/>
                <w:rFonts w:ascii="Calibri" w:eastAsia="Calibri" w:hAnsi="Calibri" w:cs="Calibri"/>
                <w:color w:val="000000"/>
                <w:sz w:val="22"/>
                <w:szCs w:val="22"/>
              </w:rPr>
              <w:footnoteReference w:id="59"/>
            </w:r>
            <w:r w:rsidRPr="007A09D2">
              <w:rPr>
                <w:rFonts w:ascii="Calibri" w:eastAsia="Calibri" w:hAnsi="Calibri" w:cs="Calibri"/>
                <w:color w:val="000000"/>
                <w:sz w:val="22"/>
                <w:szCs w:val="22"/>
              </w:rPr>
              <w:t>.</w:t>
            </w:r>
          </w:p>
        </w:tc>
        <w:tc>
          <w:tcPr>
            <w:tcW w:w="487" w:type="dxa"/>
            <w:shd w:val="clear" w:color="auto" w:fill="FF0000"/>
          </w:tcPr>
          <w:p w14:paraId="2B623F33"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731F44E4" w14:textId="77777777" w:rsidR="008F7EFF" w:rsidRPr="007A09D2" w:rsidRDefault="008F7EFF" w:rsidP="009F5AD4">
            <w:pPr>
              <w:rPr>
                <w:sz w:val="22"/>
                <w:szCs w:val="22"/>
              </w:rPr>
            </w:pPr>
          </w:p>
        </w:tc>
        <w:tc>
          <w:tcPr>
            <w:tcW w:w="518" w:type="dxa"/>
            <w:shd w:val="clear" w:color="auto" w:fill="FFFF00"/>
          </w:tcPr>
          <w:p w14:paraId="11A2D5F8" w14:textId="77777777" w:rsidR="008F7EFF" w:rsidRPr="007A09D2" w:rsidRDefault="008F7EFF" w:rsidP="009F5AD4">
            <w:pPr>
              <w:rPr>
                <w:sz w:val="22"/>
                <w:szCs w:val="22"/>
              </w:rPr>
            </w:pPr>
          </w:p>
        </w:tc>
        <w:tc>
          <w:tcPr>
            <w:tcW w:w="487" w:type="dxa"/>
            <w:shd w:val="clear" w:color="auto" w:fill="00B0F0"/>
          </w:tcPr>
          <w:p w14:paraId="2EF73761" w14:textId="77777777" w:rsidR="008F7EFF" w:rsidRPr="007A09D2" w:rsidRDefault="008F7EFF" w:rsidP="009F5AD4">
            <w:pPr>
              <w:rPr>
                <w:sz w:val="22"/>
                <w:szCs w:val="22"/>
              </w:rPr>
            </w:pPr>
          </w:p>
        </w:tc>
        <w:tc>
          <w:tcPr>
            <w:tcW w:w="688" w:type="dxa"/>
            <w:shd w:val="clear" w:color="auto" w:fill="F79646" w:themeFill="accent6"/>
          </w:tcPr>
          <w:p w14:paraId="5D144520" w14:textId="77777777" w:rsidR="008F7EFF" w:rsidRPr="007A09D2" w:rsidRDefault="008F7EFF" w:rsidP="009F5AD4">
            <w:pPr>
              <w:rPr>
                <w:sz w:val="22"/>
                <w:szCs w:val="22"/>
              </w:rPr>
            </w:pPr>
          </w:p>
        </w:tc>
      </w:tr>
      <w:tr w:rsidR="008F7EFF" w:rsidRPr="007A09D2" w14:paraId="21DF2A22" w14:textId="77777777" w:rsidTr="002F3476">
        <w:tc>
          <w:tcPr>
            <w:tcW w:w="1914" w:type="dxa"/>
            <w:vAlign w:val="center"/>
          </w:tcPr>
          <w:p w14:paraId="179B70FD"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rPr>
              <w:t>Websites</w:t>
            </w:r>
          </w:p>
        </w:tc>
        <w:tc>
          <w:tcPr>
            <w:tcW w:w="4346" w:type="dxa"/>
          </w:tcPr>
          <w:p w14:paraId="414A5E78" w14:textId="77777777" w:rsidR="008F7EFF" w:rsidRPr="007A09D2" w:rsidRDefault="008F7EFF" w:rsidP="009F5AD4">
            <w:pPr>
              <w:rPr>
                <w:sz w:val="22"/>
                <w:szCs w:val="22"/>
              </w:rPr>
            </w:pPr>
            <w:r w:rsidRPr="007A09D2">
              <w:rPr>
                <w:rFonts w:ascii="Calibri" w:eastAsia="Calibri" w:hAnsi="Calibri" w:cs="Calibri"/>
                <w:sz w:val="22"/>
                <w:szCs w:val="22"/>
              </w:rPr>
              <w:t xml:space="preserve">Websites are a common communication medium serving as an electronic notice board where information can be posted and </w:t>
            </w:r>
            <w:r w:rsidRPr="007A09D2">
              <w:rPr>
                <w:rFonts w:ascii="Calibri" w:eastAsia="Calibri" w:hAnsi="Calibri" w:cs="Calibri"/>
                <w:sz w:val="22"/>
                <w:szCs w:val="22"/>
              </w:rPr>
              <w:lastRenderedPageBreak/>
              <w:t>comments be received.</w:t>
            </w:r>
          </w:p>
        </w:tc>
        <w:tc>
          <w:tcPr>
            <w:tcW w:w="487" w:type="dxa"/>
            <w:shd w:val="clear" w:color="auto" w:fill="FF0000"/>
          </w:tcPr>
          <w:p w14:paraId="5D170326" w14:textId="77777777" w:rsidR="008F7EFF" w:rsidRPr="007A09D2" w:rsidRDefault="008F7EFF" w:rsidP="009F5AD4">
            <w:pPr>
              <w:rPr>
                <w:sz w:val="22"/>
                <w:szCs w:val="22"/>
              </w:rPr>
            </w:pPr>
            <w:r w:rsidRPr="007A09D2">
              <w:rPr>
                <w:sz w:val="22"/>
                <w:szCs w:val="22"/>
              </w:rPr>
              <w:lastRenderedPageBreak/>
              <w:t>X</w:t>
            </w:r>
          </w:p>
        </w:tc>
        <w:tc>
          <w:tcPr>
            <w:tcW w:w="487" w:type="dxa"/>
            <w:shd w:val="clear" w:color="auto" w:fill="92D050"/>
          </w:tcPr>
          <w:p w14:paraId="56E0B5AD" w14:textId="77777777" w:rsidR="008F7EFF" w:rsidRPr="007A09D2" w:rsidRDefault="008F7EFF" w:rsidP="009F5AD4">
            <w:pPr>
              <w:rPr>
                <w:sz w:val="22"/>
                <w:szCs w:val="22"/>
              </w:rPr>
            </w:pPr>
            <w:r w:rsidRPr="007A09D2">
              <w:rPr>
                <w:sz w:val="22"/>
                <w:szCs w:val="22"/>
              </w:rPr>
              <w:t>X</w:t>
            </w:r>
          </w:p>
        </w:tc>
        <w:tc>
          <w:tcPr>
            <w:tcW w:w="518" w:type="dxa"/>
            <w:shd w:val="clear" w:color="auto" w:fill="FFFF00"/>
          </w:tcPr>
          <w:p w14:paraId="05A684C5"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604021A7"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1757E454" w14:textId="77777777" w:rsidR="008F7EFF" w:rsidRPr="007A09D2" w:rsidRDefault="008F7EFF" w:rsidP="009F5AD4">
            <w:pPr>
              <w:rPr>
                <w:sz w:val="22"/>
                <w:szCs w:val="22"/>
              </w:rPr>
            </w:pPr>
            <w:r w:rsidRPr="007A09D2">
              <w:rPr>
                <w:sz w:val="22"/>
                <w:szCs w:val="22"/>
              </w:rPr>
              <w:t>X</w:t>
            </w:r>
          </w:p>
        </w:tc>
      </w:tr>
      <w:tr w:rsidR="008F7EFF" w:rsidRPr="007A09D2" w14:paraId="16C25C6B" w14:textId="77777777" w:rsidTr="002F3476">
        <w:tc>
          <w:tcPr>
            <w:tcW w:w="1914" w:type="dxa"/>
            <w:vAlign w:val="center"/>
          </w:tcPr>
          <w:p w14:paraId="09601600" w14:textId="77777777" w:rsidR="008F7EFF" w:rsidRPr="007A09D2" w:rsidRDefault="008F7EFF" w:rsidP="009F5AD4">
            <w:pPr>
              <w:rPr>
                <w:rFonts w:ascii="Calibri" w:hAnsi="Calibri"/>
                <w:color w:val="000000"/>
                <w:sz w:val="22"/>
                <w:szCs w:val="22"/>
              </w:rPr>
            </w:pPr>
            <w:r w:rsidRPr="007A09D2">
              <w:rPr>
                <w:rFonts w:ascii="Calibri" w:hAnsi="Calibri"/>
                <w:color w:val="000000"/>
                <w:sz w:val="22"/>
                <w:szCs w:val="22"/>
                <w:lang w:val="de-DE"/>
              </w:rPr>
              <w:lastRenderedPageBreak/>
              <w:t xml:space="preserve">Working </w:t>
            </w:r>
            <w:proofErr w:type="spellStart"/>
            <w:r w:rsidRPr="007A09D2">
              <w:rPr>
                <w:rFonts w:ascii="Calibri" w:hAnsi="Calibri"/>
                <w:color w:val="000000"/>
                <w:sz w:val="22"/>
                <w:szCs w:val="22"/>
                <w:lang w:val="de-DE"/>
              </w:rPr>
              <w:t>groups</w:t>
            </w:r>
            <w:proofErr w:type="spellEnd"/>
            <w:r w:rsidRPr="007A09D2">
              <w:rPr>
                <w:rFonts w:ascii="Calibri" w:hAnsi="Calibri"/>
                <w:color w:val="000000"/>
                <w:sz w:val="22"/>
                <w:szCs w:val="22"/>
                <w:lang w:val="de-DE"/>
              </w:rPr>
              <w:t xml:space="preserve"> / </w:t>
            </w:r>
            <w:proofErr w:type="spellStart"/>
            <w:r w:rsidRPr="007A09D2">
              <w:rPr>
                <w:rFonts w:ascii="Calibri" w:hAnsi="Calibri"/>
                <w:color w:val="000000"/>
                <w:sz w:val="22"/>
                <w:szCs w:val="22"/>
                <w:lang w:val="de-DE"/>
              </w:rPr>
              <w:t>workshops</w:t>
            </w:r>
            <w:proofErr w:type="spellEnd"/>
          </w:p>
        </w:tc>
        <w:tc>
          <w:tcPr>
            <w:tcW w:w="4346" w:type="dxa"/>
          </w:tcPr>
          <w:p w14:paraId="4638A197" w14:textId="77777777" w:rsidR="008F7EFF" w:rsidRPr="007A09D2" w:rsidRDefault="008F7EFF" w:rsidP="009F5AD4">
            <w:pPr>
              <w:rPr>
                <w:sz w:val="22"/>
                <w:szCs w:val="22"/>
              </w:rPr>
            </w:pPr>
            <w:r w:rsidRPr="007A09D2">
              <w:rPr>
                <w:rFonts w:ascii="Calibri" w:eastAsia="Calibri" w:hAnsi="Calibri" w:cs="Calibri"/>
                <w:sz w:val="22"/>
                <w:szCs w:val="22"/>
              </w:rPr>
              <w:t>An informal public meeting that may include presentations and focuses on interactive working groups.</w:t>
            </w:r>
            <w:r w:rsidRPr="007A09D2">
              <w:rPr>
                <w:rStyle w:val="FootnoteReference"/>
                <w:rFonts w:cs="Calibri"/>
                <w:sz w:val="22"/>
                <w:szCs w:val="22"/>
              </w:rPr>
              <w:t xml:space="preserve"> </w:t>
            </w:r>
            <w:r w:rsidRPr="007A09D2">
              <w:rPr>
                <w:rStyle w:val="FootnoteReference"/>
                <w:rFonts w:cs="Calibri"/>
                <w:sz w:val="22"/>
                <w:szCs w:val="22"/>
              </w:rPr>
              <w:footnoteReference w:id="60"/>
            </w:r>
            <w:r w:rsidRPr="007A09D2">
              <w:rPr>
                <w:rFonts w:ascii="Calibri" w:eastAsia="Calibri" w:hAnsi="Calibri" w:cs="Calibri"/>
                <w:sz w:val="22"/>
                <w:szCs w:val="22"/>
              </w:rPr>
              <w:t xml:space="preserve"> Interactive groups are facilitated by trained persons.</w:t>
            </w:r>
          </w:p>
        </w:tc>
        <w:tc>
          <w:tcPr>
            <w:tcW w:w="487" w:type="dxa"/>
            <w:shd w:val="clear" w:color="auto" w:fill="FF0000"/>
          </w:tcPr>
          <w:p w14:paraId="059C026A" w14:textId="77777777" w:rsidR="008F7EFF" w:rsidRPr="007A09D2" w:rsidRDefault="008F7EFF" w:rsidP="009F5AD4">
            <w:pPr>
              <w:rPr>
                <w:sz w:val="22"/>
                <w:szCs w:val="22"/>
              </w:rPr>
            </w:pPr>
          </w:p>
        </w:tc>
        <w:tc>
          <w:tcPr>
            <w:tcW w:w="487" w:type="dxa"/>
            <w:shd w:val="clear" w:color="auto" w:fill="92D050"/>
          </w:tcPr>
          <w:p w14:paraId="4D1546D8" w14:textId="77777777" w:rsidR="008F7EFF" w:rsidRPr="007A09D2" w:rsidRDefault="008F7EFF" w:rsidP="009F5AD4">
            <w:pPr>
              <w:rPr>
                <w:sz w:val="22"/>
                <w:szCs w:val="22"/>
              </w:rPr>
            </w:pPr>
          </w:p>
        </w:tc>
        <w:tc>
          <w:tcPr>
            <w:tcW w:w="518" w:type="dxa"/>
            <w:shd w:val="clear" w:color="auto" w:fill="FFFF00"/>
          </w:tcPr>
          <w:p w14:paraId="444B97FF" w14:textId="77777777" w:rsidR="008F7EFF" w:rsidRPr="007A09D2" w:rsidRDefault="008F7EFF" w:rsidP="009F5AD4">
            <w:pPr>
              <w:rPr>
                <w:sz w:val="22"/>
                <w:szCs w:val="22"/>
              </w:rPr>
            </w:pPr>
            <w:r w:rsidRPr="007A09D2">
              <w:rPr>
                <w:sz w:val="22"/>
                <w:szCs w:val="22"/>
              </w:rPr>
              <w:t>X</w:t>
            </w:r>
          </w:p>
        </w:tc>
        <w:tc>
          <w:tcPr>
            <w:tcW w:w="487" w:type="dxa"/>
            <w:shd w:val="clear" w:color="auto" w:fill="00B0F0"/>
          </w:tcPr>
          <w:p w14:paraId="2312EF13"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86A72C9" w14:textId="77777777" w:rsidR="008F7EFF" w:rsidRPr="007A09D2" w:rsidRDefault="008F7EFF" w:rsidP="009F5AD4">
            <w:pPr>
              <w:rPr>
                <w:sz w:val="22"/>
                <w:szCs w:val="22"/>
              </w:rPr>
            </w:pPr>
          </w:p>
        </w:tc>
      </w:tr>
      <w:tr w:rsidR="008F7EFF" w:rsidRPr="007A09D2" w14:paraId="14FE3E0B" w14:textId="77777777" w:rsidTr="002F3476">
        <w:tc>
          <w:tcPr>
            <w:tcW w:w="1914" w:type="dxa"/>
            <w:vAlign w:val="center"/>
          </w:tcPr>
          <w:p w14:paraId="39602EB7" w14:textId="77777777" w:rsidR="008F7EFF" w:rsidRPr="007A09D2" w:rsidRDefault="008F7EFF" w:rsidP="009F5AD4">
            <w:pPr>
              <w:rPr>
                <w:rFonts w:ascii="Calibri" w:hAnsi="Calibri"/>
                <w:color w:val="000000"/>
                <w:sz w:val="22"/>
                <w:szCs w:val="22"/>
              </w:rPr>
            </w:pPr>
            <w:proofErr w:type="spellStart"/>
            <w:r w:rsidRPr="007A09D2">
              <w:rPr>
                <w:rFonts w:ascii="Calibri" w:hAnsi="Calibri"/>
                <w:color w:val="000000"/>
                <w:sz w:val="22"/>
                <w:szCs w:val="22"/>
                <w:lang w:val="de-DE"/>
              </w:rPr>
              <w:t>Written</w:t>
            </w:r>
            <w:proofErr w:type="spellEnd"/>
            <w:r w:rsidRPr="007A09D2">
              <w:rPr>
                <w:rFonts w:ascii="Calibri" w:hAnsi="Calibri"/>
                <w:color w:val="000000"/>
                <w:sz w:val="22"/>
                <w:szCs w:val="22"/>
                <w:lang w:val="de-DE"/>
              </w:rPr>
              <w:t xml:space="preserve"> </w:t>
            </w:r>
            <w:proofErr w:type="spellStart"/>
            <w:r w:rsidRPr="007A09D2">
              <w:rPr>
                <w:rFonts w:ascii="Calibri" w:hAnsi="Calibri"/>
                <w:color w:val="000000"/>
                <w:sz w:val="22"/>
                <w:szCs w:val="22"/>
                <w:lang w:val="de-DE"/>
              </w:rPr>
              <w:t>submissions</w:t>
            </w:r>
            <w:proofErr w:type="spellEnd"/>
          </w:p>
        </w:tc>
        <w:tc>
          <w:tcPr>
            <w:tcW w:w="4346" w:type="dxa"/>
          </w:tcPr>
          <w:p w14:paraId="39ED0503" w14:textId="77777777" w:rsidR="008F7EFF" w:rsidRPr="007A09D2" w:rsidRDefault="008F7EFF" w:rsidP="009F5AD4">
            <w:pPr>
              <w:rPr>
                <w:sz w:val="22"/>
                <w:szCs w:val="22"/>
              </w:rPr>
            </w:pPr>
            <w:r w:rsidRPr="007A09D2">
              <w:rPr>
                <w:rFonts w:ascii="Calibri" w:eastAsia="Calibri" w:hAnsi="Calibri" w:cs="Calibri"/>
                <w:sz w:val="22"/>
                <w:szCs w:val="22"/>
              </w:rPr>
              <w:t>Submissions by the public on a specific project/programme/action plan. The public is invited to submit input within a given time frame and is often asked to provide submissions in a special format (page limit, language etc.).</w:t>
            </w:r>
          </w:p>
        </w:tc>
        <w:tc>
          <w:tcPr>
            <w:tcW w:w="487" w:type="dxa"/>
            <w:shd w:val="clear" w:color="auto" w:fill="FF0000"/>
          </w:tcPr>
          <w:p w14:paraId="54E61875" w14:textId="77777777" w:rsidR="008F7EFF" w:rsidRPr="007A09D2" w:rsidRDefault="008F7EFF" w:rsidP="009F5AD4">
            <w:pPr>
              <w:rPr>
                <w:sz w:val="22"/>
                <w:szCs w:val="22"/>
              </w:rPr>
            </w:pPr>
            <w:r w:rsidRPr="007A09D2">
              <w:rPr>
                <w:sz w:val="22"/>
                <w:szCs w:val="22"/>
              </w:rPr>
              <w:t>X</w:t>
            </w:r>
          </w:p>
        </w:tc>
        <w:tc>
          <w:tcPr>
            <w:tcW w:w="487" w:type="dxa"/>
            <w:shd w:val="clear" w:color="auto" w:fill="92D050"/>
          </w:tcPr>
          <w:p w14:paraId="1A452E94" w14:textId="77777777" w:rsidR="008F7EFF" w:rsidRPr="007A09D2" w:rsidRDefault="008F7EFF" w:rsidP="009F5AD4">
            <w:pPr>
              <w:rPr>
                <w:sz w:val="22"/>
                <w:szCs w:val="22"/>
              </w:rPr>
            </w:pPr>
          </w:p>
        </w:tc>
        <w:tc>
          <w:tcPr>
            <w:tcW w:w="518" w:type="dxa"/>
            <w:shd w:val="clear" w:color="auto" w:fill="FFFF00"/>
          </w:tcPr>
          <w:p w14:paraId="6B1890B8" w14:textId="6CCA6929" w:rsidR="008F7EFF" w:rsidRPr="007A09D2" w:rsidRDefault="008F7EFF" w:rsidP="009F5AD4">
            <w:pPr>
              <w:rPr>
                <w:sz w:val="22"/>
                <w:szCs w:val="22"/>
              </w:rPr>
            </w:pPr>
            <w:r w:rsidRPr="007A09D2">
              <w:rPr>
                <w:sz w:val="22"/>
                <w:szCs w:val="22"/>
              </w:rPr>
              <w:t>X</w:t>
            </w:r>
          </w:p>
        </w:tc>
        <w:tc>
          <w:tcPr>
            <w:tcW w:w="487" w:type="dxa"/>
            <w:shd w:val="clear" w:color="auto" w:fill="00B0F0"/>
          </w:tcPr>
          <w:p w14:paraId="2874E273" w14:textId="77777777" w:rsidR="008F7EFF" w:rsidRPr="007A09D2" w:rsidRDefault="008F7EFF" w:rsidP="009F5AD4">
            <w:pPr>
              <w:rPr>
                <w:sz w:val="22"/>
                <w:szCs w:val="22"/>
              </w:rPr>
            </w:pPr>
            <w:r w:rsidRPr="007A09D2">
              <w:rPr>
                <w:sz w:val="22"/>
                <w:szCs w:val="22"/>
              </w:rPr>
              <w:t>X</w:t>
            </w:r>
          </w:p>
        </w:tc>
        <w:tc>
          <w:tcPr>
            <w:tcW w:w="688" w:type="dxa"/>
            <w:shd w:val="clear" w:color="auto" w:fill="F79646" w:themeFill="accent6"/>
          </w:tcPr>
          <w:p w14:paraId="27201625" w14:textId="77777777" w:rsidR="008F7EFF" w:rsidRPr="007A09D2" w:rsidRDefault="008F7EFF" w:rsidP="009F5AD4">
            <w:pPr>
              <w:rPr>
                <w:sz w:val="22"/>
                <w:szCs w:val="22"/>
              </w:rPr>
            </w:pPr>
          </w:p>
        </w:tc>
      </w:tr>
    </w:tbl>
    <w:p w14:paraId="789EF31A" w14:textId="77777777" w:rsidR="008F7EFF" w:rsidRDefault="008F7EFF" w:rsidP="008F7EFF"/>
    <w:p w14:paraId="2BDF5413" w14:textId="77777777" w:rsidR="00C301A3" w:rsidRPr="00870F11" w:rsidRDefault="00C301A3" w:rsidP="00F95E09">
      <w:pPr>
        <w:jc w:val="both"/>
        <w:rPr>
          <w:rFonts w:asciiTheme="majorHAnsi" w:hAnsiTheme="majorHAnsi" w:cs="Calibri"/>
          <w:b/>
          <w:bCs/>
          <w:color w:val="000080"/>
          <w:sz w:val="22"/>
          <w:szCs w:val="22"/>
        </w:rPr>
      </w:pPr>
    </w:p>
    <w:sectPr w:rsidR="00C301A3" w:rsidRPr="00870F11" w:rsidSect="00C4678C">
      <w:footerReference w:type="even" r:id="rId17"/>
      <w:footerReference w:type="default" r:id="rId1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6B87" w14:textId="77777777" w:rsidR="00451AF7" w:rsidRDefault="00451AF7" w:rsidP="009C351A">
      <w:r>
        <w:separator/>
      </w:r>
    </w:p>
  </w:endnote>
  <w:endnote w:type="continuationSeparator" w:id="0">
    <w:p w14:paraId="34A09B81" w14:textId="77777777" w:rsidR="00451AF7" w:rsidRDefault="00451AF7" w:rsidP="009C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cala-Regular">
    <w:altName w:val="MS Mincho"/>
    <w:charset w:val="80"/>
    <w:family w:val="roman"/>
    <w:pitch w:val="default"/>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956E" w14:textId="77777777" w:rsidR="00451AF7" w:rsidRDefault="00451AF7" w:rsidP="009D4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46B69" w14:textId="77777777" w:rsidR="00451AF7" w:rsidRDefault="00451AF7" w:rsidP="009D4C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4D74" w14:textId="77777777" w:rsidR="00451AF7" w:rsidRDefault="00451AF7" w:rsidP="009D4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63B">
      <w:rPr>
        <w:rStyle w:val="PageNumber"/>
        <w:noProof/>
      </w:rPr>
      <w:t>32</w:t>
    </w:r>
    <w:r>
      <w:rPr>
        <w:rStyle w:val="PageNumber"/>
      </w:rPr>
      <w:fldChar w:fldCharType="end"/>
    </w:r>
  </w:p>
  <w:p w14:paraId="405B16C9" w14:textId="77777777" w:rsidR="00451AF7" w:rsidRDefault="00451AF7" w:rsidP="009D4C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7461" w14:textId="77777777" w:rsidR="00451AF7" w:rsidRDefault="00451AF7" w:rsidP="009C351A">
      <w:r>
        <w:separator/>
      </w:r>
    </w:p>
  </w:footnote>
  <w:footnote w:type="continuationSeparator" w:id="0">
    <w:p w14:paraId="4AACE85A" w14:textId="77777777" w:rsidR="00451AF7" w:rsidRDefault="00451AF7" w:rsidP="009C351A">
      <w:r>
        <w:continuationSeparator/>
      </w:r>
    </w:p>
  </w:footnote>
  <w:footnote w:id="1">
    <w:p w14:paraId="24376175" w14:textId="2F8EE364" w:rsidR="00451AF7" w:rsidRPr="002A5618" w:rsidRDefault="00451AF7" w:rsidP="00884B72">
      <w:pPr>
        <w:rPr>
          <w:rFonts w:asciiTheme="majorHAnsi" w:hAnsiTheme="majorHAnsi"/>
          <w:sz w:val="20"/>
          <w:szCs w:val="20"/>
        </w:rPr>
      </w:pPr>
      <w:r w:rsidRPr="00884B72">
        <w:rPr>
          <w:rStyle w:val="FootnoteReference"/>
          <w:rFonts w:asciiTheme="majorHAnsi" w:hAnsiTheme="majorHAnsi"/>
          <w:sz w:val="20"/>
          <w:szCs w:val="20"/>
        </w:rPr>
        <w:footnoteRef/>
      </w:r>
      <w:r w:rsidRPr="00884B72">
        <w:rPr>
          <w:rFonts w:asciiTheme="majorHAnsi" w:hAnsiTheme="majorHAnsi"/>
          <w:sz w:val="20"/>
          <w:szCs w:val="20"/>
        </w:rPr>
        <w:t xml:space="preserve"> </w:t>
      </w:r>
      <w:r w:rsidRPr="00884B72">
        <w:rPr>
          <w:rFonts w:asciiTheme="majorHAnsi" w:hAnsiTheme="majorHAnsi" w:cs="Calibri"/>
          <w:sz w:val="20"/>
          <w:szCs w:val="20"/>
        </w:rPr>
        <w:t>Terms within this guide are used as defi</w:t>
      </w:r>
      <w:r>
        <w:rPr>
          <w:rFonts w:asciiTheme="majorHAnsi" w:hAnsiTheme="majorHAnsi" w:cs="Calibri"/>
          <w:sz w:val="20"/>
          <w:szCs w:val="20"/>
        </w:rPr>
        <w:t>ned in article 2 of the Protocol</w:t>
      </w:r>
      <w:r w:rsidRPr="00884B72">
        <w:rPr>
          <w:rFonts w:asciiTheme="majorHAnsi" w:hAnsiTheme="majorHAnsi" w:cs="Calibri"/>
          <w:sz w:val="20"/>
          <w:szCs w:val="20"/>
        </w:rPr>
        <w:t>.</w:t>
      </w:r>
    </w:p>
    <w:p w14:paraId="48049860" w14:textId="21761DAB" w:rsidR="00451AF7" w:rsidRPr="002A5618" w:rsidRDefault="00451AF7">
      <w:pPr>
        <w:pStyle w:val="FootnoteText"/>
        <w:rPr>
          <w:rFonts w:asciiTheme="majorHAnsi" w:hAnsiTheme="majorHAnsi"/>
          <w:sz w:val="20"/>
          <w:szCs w:val="20"/>
        </w:rPr>
      </w:pPr>
    </w:p>
  </w:footnote>
  <w:footnote w:id="2">
    <w:p w14:paraId="6BB76498" w14:textId="77777777" w:rsidR="00451AF7" w:rsidRPr="00C301A3" w:rsidRDefault="00451AF7" w:rsidP="00556ACA">
      <w:pPr>
        <w:pStyle w:val="FootnoteText"/>
        <w:rPr>
          <w:rFonts w:asciiTheme="majorHAnsi" w:hAnsiTheme="majorHAnsi"/>
          <w:sz w:val="20"/>
          <w:szCs w:val="20"/>
        </w:rPr>
      </w:pPr>
      <w:r w:rsidRPr="00C301A3">
        <w:rPr>
          <w:rStyle w:val="FootnoteReference"/>
          <w:rFonts w:asciiTheme="majorHAnsi" w:hAnsiTheme="majorHAnsi"/>
          <w:sz w:val="20"/>
          <w:szCs w:val="20"/>
        </w:rPr>
        <w:footnoteRef/>
      </w:r>
      <w:r w:rsidRPr="00C301A3">
        <w:rPr>
          <w:rFonts w:asciiTheme="majorHAnsi" w:hAnsiTheme="majorHAnsi"/>
          <w:sz w:val="20"/>
          <w:szCs w:val="20"/>
        </w:rPr>
        <w:t xml:space="preserve"> Text of the Protocol available at: </w:t>
      </w:r>
      <w:hyperlink r:id="rId1" w:history="1">
        <w:r w:rsidRPr="00C301A3">
          <w:rPr>
            <w:rStyle w:val="Hyperlink"/>
            <w:rFonts w:asciiTheme="majorHAnsi" w:hAnsiTheme="majorHAnsi"/>
            <w:sz w:val="20"/>
            <w:szCs w:val="20"/>
          </w:rPr>
          <w:t>http://www.unece.org/fileadmin/DAM/env/documents/2000/wat/mp.wat.2000.1.e.pdf</w:t>
        </w:r>
      </w:hyperlink>
      <w:r w:rsidRPr="00C301A3">
        <w:rPr>
          <w:rFonts w:asciiTheme="majorHAnsi" w:hAnsiTheme="majorHAnsi"/>
          <w:sz w:val="20"/>
          <w:szCs w:val="20"/>
        </w:rPr>
        <w:t xml:space="preserve"> .</w:t>
      </w:r>
    </w:p>
  </w:footnote>
  <w:footnote w:id="3">
    <w:p w14:paraId="17181ACB" w14:textId="36ED2941" w:rsidR="00451AF7" w:rsidRPr="00C301A3" w:rsidRDefault="00451AF7" w:rsidP="00C301A3">
      <w:pPr>
        <w:rPr>
          <w:rFonts w:asciiTheme="majorHAnsi" w:hAnsiTheme="majorHAnsi"/>
          <w:sz w:val="20"/>
          <w:szCs w:val="20"/>
        </w:rPr>
      </w:pPr>
      <w:r w:rsidRPr="00C301A3">
        <w:rPr>
          <w:rStyle w:val="FootnoteReference"/>
          <w:rFonts w:asciiTheme="majorHAnsi" w:hAnsiTheme="majorHAnsi"/>
          <w:sz w:val="20"/>
          <w:szCs w:val="20"/>
        </w:rPr>
        <w:footnoteRef/>
      </w:r>
      <w:r w:rsidRPr="00C301A3">
        <w:rPr>
          <w:rFonts w:asciiTheme="majorHAnsi" w:hAnsiTheme="majorHAnsi"/>
          <w:sz w:val="20"/>
          <w:szCs w:val="20"/>
        </w:rPr>
        <w:t xml:space="preserve"> UNECE/WHO-EUR, Concept Note on Access to Information and Public Part</w:t>
      </w:r>
      <w:r>
        <w:rPr>
          <w:rFonts w:asciiTheme="majorHAnsi" w:hAnsiTheme="majorHAnsi"/>
          <w:sz w:val="20"/>
          <w:szCs w:val="20"/>
        </w:rPr>
        <w:t xml:space="preserve">icipation under the Protocol on </w:t>
      </w:r>
      <w:r w:rsidRPr="00C301A3">
        <w:rPr>
          <w:rFonts w:asciiTheme="majorHAnsi" w:hAnsiTheme="majorHAnsi"/>
          <w:sz w:val="20"/>
          <w:szCs w:val="20"/>
        </w:rPr>
        <w:t>Water and Health</w:t>
      </w:r>
      <w:r>
        <w:rPr>
          <w:rFonts w:asciiTheme="majorHAnsi" w:hAnsiTheme="majorHAnsi"/>
          <w:sz w:val="20"/>
          <w:szCs w:val="20"/>
        </w:rPr>
        <w:t xml:space="preserve"> (available at: </w:t>
      </w:r>
      <w:hyperlink r:id="rId2" w:history="1">
        <w:r w:rsidRPr="00081368">
          <w:rPr>
            <w:rStyle w:val="Hyperlink"/>
            <w:rFonts w:asciiTheme="majorHAnsi" w:hAnsiTheme="majorHAnsi"/>
            <w:sz w:val="20"/>
            <w:szCs w:val="20"/>
          </w:rPr>
          <w:t>http://www.unece.org/fileadmin/DAM/env/documents/2010/wat/MP_WH/wh/ece_mp_wh_2010_4_E.pdf</w:t>
        </w:r>
      </w:hyperlink>
      <w:r>
        <w:rPr>
          <w:rFonts w:asciiTheme="majorHAnsi" w:hAnsiTheme="majorHAnsi"/>
          <w:sz w:val="20"/>
          <w:szCs w:val="20"/>
        </w:rPr>
        <w:t>)</w:t>
      </w:r>
      <w:r w:rsidRPr="00C301A3">
        <w:rPr>
          <w:rFonts w:asciiTheme="majorHAnsi" w:hAnsiTheme="majorHAnsi"/>
          <w:sz w:val="20"/>
          <w:szCs w:val="20"/>
        </w:rPr>
        <w:t>.</w:t>
      </w:r>
    </w:p>
  </w:footnote>
  <w:footnote w:id="4">
    <w:p w14:paraId="5A87C2A6" w14:textId="5B3E89E5" w:rsidR="00451AF7" w:rsidRPr="002A5618" w:rsidRDefault="00451AF7">
      <w:pPr>
        <w:pStyle w:val="FootnoteText"/>
        <w:rPr>
          <w:rFonts w:asciiTheme="majorHAnsi" w:hAnsiTheme="majorHAnsi"/>
          <w:sz w:val="20"/>
          <w:szCs w:val="20"/>
        </w:rPr>
      </w:pPr>
      <w:r w:rsidRPr="00C301A3">
        <w:rPr>
          <w:rStyle w:val="FootnoteReference"/>
          <w:rFonts w:asciiTheme="majorHAnsi" w:hAnsiTheme="majorHAnsi"/>
          <w:sz w:val="20"/>
          <w:szCs w:val="20"/>
        </w:rPr>
        <w:footnoteRef/>
      </w:r>
      <w:r w:rsidRPr="00C301A3">
        <w:rPr>
          <w:rFonts w:asciiTheme="majorHAnsi" w:hAnsiTheme="majorHAnsi"/>
          <w:sz w:val="20"/>
          <w:szCs w:val="20"/>
        </w:rPr>
        <w:t xml:space="preserve"> </w:t>
      </w:r>
      <w:proofErr w:type="gramStart"/>
      <w:r w:rsidRPr="00C301A3">
        <w:rPr>
          <w:rFonts w:asciiTheme="majorHAnsi" w:hAnsiTheme="majorHAnsi"/>
          <w:sz w:val="20"/>
          <w:szCs w:val="20"/>
        </w:rPr>
        <w:t xml:space="preserve">Body of the Aarhus Convention, the </w:t>
      </w:r>
      <w:r w:rsidRPr="00C301A3">
        <w:rPr>
          <w:rFonts w:asciiTheme="majorHAnsi" w:eastAsia="Times New Roman" w:hAnsiTheme="majorHAnsi" w:cs="Times New Roman"/>
          <w:sz w:val="20"/>
          <w:szCs w:val="20"/>
        </w:rPr>
        <w:t>UNECE Convention on Access to Information, Public Participation in Decision-making and Access to Justice in Environmental Matters.</w:t>
      </w:r>
      <w:proofErr w:type="gramEnd"/>
    </w:p>
  </w:footnote>
  <w:footnote w:id="5">
    <w:p w14:paraId="330C3E3B" w14:textId="228B6A0D" w:rsidR="00451AF7" w:rsidRPr="00827616" w:rsidRDefault="00451AF7">
      <w:pPr>
        <w:pStyle w:val="FootnoteText"/>
        <w:rPr>
          <w:rFonts w:asciiTheme="majorHAnsi" w:hAnsiTheme="majorHAnsi"/>
          <w:sz w:val="20"/>
          <w:szCs w:val="20"/>
        </w:rPr>
      </w:pPr>
      <w:r w:rsidRPr="000943F5">
        <w:rPr>
          <w:rStyle w:val="FootnoteReference"/>
          <w:rFonts w:asciiTheme="majorHAnsi" w:hAnsiTheme="majorHAnsi"/>
          <w:sz w:val="20"/>
          <w:szCs w:val="20"/>
        </w:rPr>
        <w:footnoteRef/>
      </w:r>
      <w:r w:rsidRPr="000943F5">
        <w:rPr>
          <w:rFonts w:asciiTheme="majorHAnsi" w:hAnsiTheme="majorHAnsi"/>
          <w:sz w:val="20"/>
          <w:szCs w:val="20"/>
        </w:rPr>
        <w:t xml:space="preserve"> List of Parties available at: </w:t>
      </w:r>
      <w:hyperlink r:id="rId3" w:history="1">
        <w:r w:rsidRPr="000943F5">
          <w:rPr>
            <w:rStyle w:val="Hyperlink"/>
            <w:rFonts w:asciiTheme="majorHAnsi" w:hAnsiTheme="majorHAnsi"/>
            <w:sz w:val="20"/>
            <w:szCs w:val="20"/>
          </w:rPr>
          <w:t>http://treaties.un.org/Pages/ViewDetails.aspx?src=TREATY&amp;mtdsg_no=XXVII-5-a&amp;chapter=27&amp;lang=en</w:t>
        </w:r>
      </w:hyperlink>
      <w:r>
        <w:rPr>
          <w:rFonts w:asciiTheme="majorHAnsi" w:hAnsiTheme="majorHAnsi"/>
          <w:sz w:val="20"/>
          <w:szCs w:val="20"/>
        </w:rPr>
        <w:t xml:space="preserve"> (visited on 1.2.</w:t>
      </w:r>
      <w:r w:rsidRPr="00827616">
        <w:rPr>
          <w:rFonts w:asciiTheme="majorHAnsi" w:hAnsiTheme="majorHAnsi"/>
          <w:sz w:val="20"/>
          <w:szCs w:val="20"/>
        </w:rPr>
        <w:t>13).</w:t>
      </w:r>
    </w:p>
  </w:footnote>
  <w:footnote w:id="6">
    <w:p w14:paraId="77BC24BA" w14:textId="443ADF38" w:rsidR="00451AF7" w:rsidRPr="006F40D8"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sidRPr="00827616">
        <w:rPr>
          <w:rFonts w:asciiTheme="majorHAnsi" w:hAnsiTheme="majorHAnsi"/>
          <w:sz w:val="20"/>
          <w:szCs w:val="20"/>
        </w:rPr>
        <w:t xml:space="preserve"> Text of t</w:t>
      </w:r>
      <w:r w:rsidRPr="006F40D8">
        <w:rPr>
          <w:rFonts w:asciiTheme="majorHAnsi" w:hAnsiTheme="majorHAnsi"/>
          <w:sz w:val="20"/>
          <w:szCs w:val="20"/>
        </w:rPr>
        <w:t xml:space="preserve">he Aarhus Convention available at: </w:t>
      </w:r>
      <w:hyperlink r:id="rId4" w:history="1">
        <w:r w:rsidRPr="006F40D8">
          <w:rPr>
            <w:rStyle w:val="Hyperlink"/>
            <w:rFonts w:asciiTheme="majorHAnsi" w:hAnsiTheme="majorHAnsi"/>
            <w:sz w:val="20"/>
            <w:szCs w:val="20"/>
          </w:rPr>
          <w:t>http://www.unece.org/fileadmin/DAM/env/pp/documents/cep43e.pdf</w:t>
        </w:r>
      </w:hyperlink>
      <w:r>
        <w:rPr>
          <w:rFonts w:asciiTheme="majorHAnsi" w:hAnsiTheme="majorHAnsi"/>
          <w:sz w:val="20"/>
          <w:szCs w:val="20"/>
        </w:rPr>
        <w:t xml:space="preserve"> (visited on 1.2.</w:t>
      </w:r>
      <w:r w:rsidRPr="006F40D8">
        <w:rPr>
          <w:rFonts w:asciiTheme="majorHAnsi" w:hAnsiTheme="majorHAnsi"/>
          <w:sz w:val="20"/>
          <w:szCs w:val="20"/>
        </w:rPr>
        <w:t>13).</w:t>
      </w:r>
    </w:p>
  </w:footnote>
  <w:footnote w:id="7">
    <w:p w14:paraId="07D9DA1D" w14:textId="00FB6F59" w:rsidR="00451AF7" w:rsidRPr="006F40D8" w:rsidRDefault="00451AF7">
      <w:pPr>
        <w:pStyle w:val="FootnoteText"/>
        <w:rPr>
          <w:rFonts w:asciiTheme="majorHAnsi" w:hAnsiTheme="majorHAnsi"/>
          <w:sz w:val="20"/>
          <w:szCs w:val="20"/>
        </w:rPr>
      </w:pPr>
      <w:r w:rsidRPr="006F40D8">
        <w:rPr>
          <w:rStyle w:val="FootnoteReference"/>
          <w:rFonts w:asciiTheme="majorHAnsi" w:hAnsiTheme="majorHAnsi"/>
          <w:sz w:val="20"/>
          <w:szCs w:val="20"/>
        </w:rPr>
        <w:footnoteRef/>
      </w:r>
      <w:r w:rsidRPr="006F40D8">
        <w:rPr>
          <w:rFonts w:asciiTheme="majorHAnsi" w:hAnsiTheme="majorHAnsi"/>
          <w:sz w:val="20"/>
          <w:szCs w:val="20"/>
        </w:rPr>
        <w:t xml:space="preserve"> Text of the Rio Declaration available at: </w:t>
      </w:r>
      <w:hyperlink r:id="rId5" w:history="1">
        <w:r w:rsidRPr="006F40D8">
          <w:rPr>
            <w:rStyle w:val="Hyperlink"/>
            <w:rFonts w:asciiTheme="majorHAnsi" w:hAnsiTheme="majorHAnsi"/>
            <w:sz w:val="20"/>
            <w:szCs w:val="20"/>
          </w:rPr>
          <w:t>http://www.un.org/documents/ga/conf151/aconf15126-1annex1.htm</w:t>
        </w:r>
      </w:hyperlink>
      <w:r>
        <w:rPr>
          <w:rFonts w:asciiTheme="majorHAnsi" w:hAnsiTheme="majorHAnsi"/>
          <w:sz w:val="20"/>
          <w:szCs w:val="20"/>
        </w:rPr>
        <w:t xml:space="preserve"> (visited on 1.2.</w:t>
      </w:r>
      <w:r w:rsidRPr="006F40D8">
        <w:rPr>
          <w:rFonts w:asciiTheme="majorHAnsi" w:hAnsiTheme="majorHAnsi"/>
          <w:sz w:val="20"/>
          <w:szCs w:val="20"/>
        </w:rPr>
        <w:t>13).</w:t>
      </w:r>
    </w:p>
  </w:footnote>
  <w:footnote w:id="8">
    <w:p w14:paraId="4B914102" w14:textId="07E9E7A9" w:rsidR="00451AF7" w:rsidRPr="00FE0BED" w:rsidRDefault="00451AF7" w:rsidP="00855BAB">
      <w:pPr>
        <w:pStyle w:val="FootnoteText"/>
        <w:rPr>
          <w:rFonts w:asciiTheme="majorHAnsi" w:hAnsiTheme="majorHAnsi"/>
          <w:sz w:val="20"/>
          <w:szCs w:val="20"/>
        </w:rPr>
      </w:pPr>
      <w:r w:rsidRPr="00FE0BED">
        <w:rPr>
          <w:rStyle w:val="FootnoteReference"/>
          <w:rFonts w:asciiTheme="majorHAnsi" w:hAnsiTheme="majorHAnsi"/>
          <w:sz w:val="20"/>
          <w:szCs w:val="20"/>
        </w:rPr>
        <w:footnoteRef/>
      </w:r>
      <w:r w:rsidRPr="00FE0BED">
        <w:rPr>
          <w:rFonts w:asciiTheme="majorHAnsi" w:hAnsiTheme="majorHAnsi"/>
          <w:sz w:val="20"/>
          <w:szCs w:val="20"/>
        </w:rPr>
        <w:t xml:space="preserve"> UN International Covenant on Civil and Political Rights, 1966 (see here: </w:t>
      </w:r>
      <w:hyperlink r:id="rId6">
        <w:r w:rsidRPr="00FE0BED">
          <w:rPr>
            <w:rFonts w:asciiTheme="majorHAnsi" w:eastAsia="Times New Roman" w:hAnsiTheme="majorHAnsi" w:cs="Times New Roman"/>
            <w:color w:val="1155CC"/>
            <w:sz w:val="20"/>
            <w:szCs w:val="20"/>
            <w:u w:val="single"/>
          </w:rPr>
          <w:t>http://treaties.un.org/pages/ViewDetails.aspx?src=TREATY&amp;mtdsg_no=IV-4&amp;chapter=4&amp;lang=en</w:t>
        </w:r>
      </w:hyperlink>
      <w:r>
        <w:rPr>
          <w:rFonts w:asciiTheme="majorHAnsi" w:eastAsia="Times New Roman" w:hAnsiTheme="majorHAnsi" w:cs="Times New Roman"/>
          <w:sz w:val="20"/>
          <w:szCs w:val="20"/>
        </w:rPr>
        <w:t xml:space="preserve"> (visited on 13.5.</w:t>
      </w:r>
      <w:r w:rsidRPr="00FE0BED">
        <w:rPr>
          <w:rFonts w:asciiTheme="majorHAnsi" w:eastAsia="Times New Roman" w:hAnsiTheme="majorHAnsi" w:cs="Times New Roman"/>
          <w:sz w:val="20"/>
          <w:szCs w:val="20"/>
        </w:rPr>
        <w:t>13)</w:t>
      </w:r>
      <w:r w:rsidRPr="00FE0BED">
        <w:rPr>
          <w:rFonts w:asciiTheme="majorHAnsi" w:hAnsiTheme="majorHAnsi"/>
          <w:sz w:val="20"/>
          <w:szCs w:val="20"/>
        </w:rPr>
        <w:t>).</w:t>
      </w:r>
    </w:p>
  </w:footnote>
  <w:footnote w:id="9">
    <w:p w14:paraId="1E77C597" w14:textId="5D94F85A" w:rsidR="00451AF7" w:rsidRPr="006F40D8" w:rsidRDefault="00451AF7">
      <w:pPr>
        <w:pStyle w:val="FootnoteText"/>
        <w:rPr>
          <w:rFonts w:asciiTheme="majorHAnsi" w:hAnsiTheme="majorHAnsi"/>
          <w:sz w:val="20"/>
          <w:szCs w:val="20"/>
        </w:rPr>
      </w:pPr>
      <w:r w:rsidRPr="006F40D8">
        <w:rPr>
          <w:rStyle w:val="FootnoteReference"/>
          <w:rFonts w:asciiTheme="majorHAnsi" w:hAnsiTheme="majorHAnsi"/>
          <w:sz w:val="20"/>
          <w:szCs w:val="20"/>
        </w:rPr>
        <w:footnoteRef/>
      </w:r>
      <w:r w:rsidRPr="006F40D8">
        <w:rPr>
          <w:rFonts w:asciiTheme="majorHAnsi" w:hAnsiTheme="majorHAnsi"/>
          <w:sz w:val="20"/>
          <w:szCs w:val="20"/>
        </w:rPr>
        <w:t xml:space="preserve"> At the Second Ministerial Conference in Lucerne in April 1993 (see here: </w:t>
      </w:r>
      <w:hyperlink r:id="rId7" w:history="1">
        <w:r w:rsidRPr="006F40D8">
          <w:rPr>
            <w:rStyle w:val="Hyperlink"/>
            <w:rFonts w:asciiTheme="majorHAnsi" w:hAnsiTheme="majorHAnsi"/>
            <w:sz w:val="20"/>
            <w:szCs w:val="20"/>
          </w:rPr>
          <w:t>http://www.unece.org/env/efe/historyofefe/history.en2011_2.html</w:t>
        </w:r>
      </w:hyperlink>
      <w:r w:rsidRPr="006F40D8">
        <w:rPr>
          <w:rFonts w:asciiTheme="majorHAnsi" w:hAnsiTheme="majorHAnsi"/>
          <w:sz w:val="20"/>
          <w:szCs w:val="20"/>
        </w:rPr>
        <w:t xml:space="preserve"> </w:t>
      </w:r>
      <w:r>
        <w:rPr>
          <w:rFonts w:asciiTheme="majorHAnsi" w:hAnsiTheme="majorHAnsi"/>
          <w:sz w:val="20"/>
          <w:szCs w:val="20"/>
        </w:rPr>
        <w:t>(visited on 2.4.</w:t>
      </w:r>
      <w:r w:rsidRPr="006F40D8">
        <w:rPr>
          <w:rFonts w:asciiTheme="majorHAnsi" w:hAnsiTheme="majorHAnsi"/>
          <w:sz w:val="20"/>
          <w:szCs w:val="20"/>
        </w:rPr>
        <w:t>13).</w:t>
      </w:r>
    </w:p>
  </w:footnote>
  <w:footnote w:id="10">
    <w:p w14:paraId="73E3FFDA" w14:textId="6CB91481" w:rsidR="00451AF7" w:rsidRPr="00B57573" w:rsidRDefault="00451AF7">
      <w:pPr>
        <w:pStyle w:val="FootnoteText"/>
        <w:rPr>
          <w:rFonts w:asciiTheme="majorHAnsi" w:hAnsiTheme="majorHAnsi"/>
          <w:sz w:val="20"/>
          <w:szCs w:val="20"/>
        </w:rPr>
      </w:pPr>
      <w:r w:rsidRPr="00B57573">
        <w:rPr>
          <w:rStyle w:val="FootnoteReference"/>
          <w:rFonts w:asciiTheme="majorHAnsi" w:hAnsiTheme="majorHAnsi"/>
          <w:sz w:val="20"/>
          <w:szCs w:val="20"/>
        </w:rPr>
        <w:footnoteRef/>
      </w:r>
      <w:r w:rsidRPr="00B57573">
        <w:rPr>
          <w:rFonts w:asciiTheme="majorHAnsi" w:hAnsiTheme="majorHAnsi"/>
          <w:sz w:val="20"/>
          <w:szCs w:val="20"/>
        </w:rPr>
        <w:t xml:space="preserve"> List of Parties to the Aarhus Convention available at: </w:t>
      </w:r>
      <w:hyperlink r:id="rId8">
        <w:r w:rsidRPr="00B57573">
          <w:rPr>
            <w:rFonts w:asciiTheme="majorHAnsi" w:eastAsia="Times New Roman" w:hAnsiTheme="majorHAnsi" w:cs="Times New Roman"/>
            <w:color w:val="1155CC"/>
            <w:sz w:val="20"/>
            <w:szCs w:val="20"/>
            <w:u w:val="single"/>
          </w:rPr>
          <w:t>http://treaties.un.org/Pages/ViewDetails.aspx?mtdsg_no=XXVII-13&amp;chapter=27&amp;lang=en</w:t>
        </w:r>
      </w:hyperlink>
      <w:r w:rsidRPr="00B57573">
        <w:rPr>
          <w:rFonts w:asciiTheme="majorHAnsi" w:eastAsia="Times New Roman" w:hAnsiTheme="majorHAnsi" w:cs="Times New Roman"/>
          <w:sz w:val="20"/>
          <w:szCs w:val="20"/>
        </w:rPr>
        <w:t xml:space="preserve"> (visited on 13.5.13)</w:t>
      </w:r>
      <w:r w:rsidRPr="00B57573">
        <w:rPr>
          <w:rFonts w:asciiTheme="majorHAnsi" w:hAnsiTheme="majorHAnsi"/>
          <w:sz w:val="20"/>
          <w:szCs w:val="20"/>
        </w:rPr>
        <w:t>.</w:t>
      </w:r>
    </w:p>
  </w:footnote>
  <w:footnote w:id="11">
    <w:p w14:paraId="129E0C08" w14:textId="6ED49731" w:rsidR="00451AF7" w:rsidRPr="00CB3924" w:rsidRDefault="00451AF7" w:rsidP="00523968">
      <w:pPr>
        <w:pStyle w:val="FootnoteText"/>
        <w:rPr>
          <w:rFonts w:asciiTheme="majorHAnsi" w:hAnsiTheme="majorHAnsi"/>
          <w:sz w:val="20"/>
          <w:szCs w:val="20"/>
        </w:rPr>
      </w:pPr>
      <w:r w:rsidRPr="00CB3924">
        <w:rPr>
          <w:rStyle w:val="FootnoteReference"/>
          <w:rFonts w:asciiTheme="majorHAnsi" w:hAnsiTheme="majorHAnsi"/>
          <w:sz w:val="20"/>
          <w:szCs w:val="20"/>
        </w:rPr>
        <w:footnoteRef/>
      </w:r>
      <w:r w:rsidRPr="00451AF7">
        <w:rPr>
          <w:rFonts w:asciiTheme="majorHAnsi" w:hAnsiTheme="majorHAnsi"/>
          <w:sz w:val="20"/>
          <w:szCs w:val="20"/>
          <w:lang w:val="es-ES"/>
        </w:rPr>
        <w:t xml:space="preserve"> ECE/MP.PP/2011/CRP.4/rev.1 para. </w:t>
      </w:r>
      <w:r w:rsidRPr="00CB3924">
        <w:rPr>
          <w:rFonts w:asciiTheme="majorHAnsi" w:hAnsiTheme="majorHAnsi"/>
          <w:sz w:val="20"/>
          <w:szCs w:val="20"/>
        </w:rPr>
        <w:t xml:space="preserve">3 (available at: </w:t>
      </w:r>
      <w:hyperlink r:id="rId9" w:history="1">
        <w:r w:rsidRPr="00D1609E">
          <w:rPr>
            <w:rStyle w:val="Hyperlink"/>
            <w:rFonts w:asciiTheme="majorHAnsi" w:hAnsiTheme="majorHAnsi"/>
            <w:sz w:val="20"/>
            <w:szCs w:val="20"/>
          </w:rPr>
          <w:t>http://www.unece.org/fileadmin/DAM/env/pp/mop4/Documents/ece_mp_pp_2011_CRP_4_rev_1_Declaration_e.pdf</w:t>
        </w:r>
      </w:hyperlink>
      <w:r>
        <w:rPr>
          <w:rFonts w:asciiTheme="majorHAnsi" w:hAnsiTheme="majorHAnsi"/>
          <w:sz w:val="20"/>
          <w:szCs w:val="20"/>
        </w:rPr>
        <w:t xml:space="preserve"> (visited on 14.5.13)).</w:t>
      </w:r>
    </w:p>
  </w:footnote>
  <w:footnote w:id="12">
    <w:p w14:paraId="54DCCAE8" w14:textId="5CEF2820" w:rsidR="00451AF7" w:rsidRPr="00CB3924" w:rsidRDefault="00451AF7">
      <w:pPr>
        <w:pStyle w:val="FootnoteText"/>
        <w:rPr>
          <w:rFonts w:asciiTheme="majorHAnsi" w:hAnsiTheme="majorHAnsi"/>
          <w:sz w:val="20"/>
          <w:szCs w:val="20"/>
        </w:rPr>
      </w:pPr>
      <w:r w:rsidRPr="00CB3924">
        <w:rPr>
          <w:rStyle w:val="FootnoteReference"/>
          <w:rFonts w:asciiTheme="majorHAnsi" w:hAnsiTheme="majorHAnsi"/>
          <w:sz w:val="20"/>
          <w:szCs w:val="20"/>
        </w:rPr>
        <w:footnoteRef/>
      </w:r>
      <w:r w:rsidRPr="00CB3924">
        <w:rPr>
          <w:rFonts w:asciiTheme="majorHAnsi" w:hAnsiTheme="majorHAnsi"/>
          <w:sz w:val="20"/>
          <w:szCs w:val="20"/>
        </w:rPr>
        <w:t xml:space="preserve"> UNECE/WHO-EUR, Concept Note on Access to Information and Public Participation under the Protocol on Water and Health, ECE/MB.WH/2010/4-EUDHP/1003944/4/1/10, 2010, p.6 (see here: </w:t>
      </w:r>
      <w:hyperlink r:id="rId10" w:history="1">
        <w:r w:rsidRPr="00CB3924">
          <w:rPr>
            <w:rStyle w:val="Hyperlink"/>
            <w:rFonts w:asciiTheme="majorHAnsi" w:hAnsiTheme="majorHAnsi"/>
            <w:sz w:val="20"/>
            <w:szCs w:val="20"/>
          </w:rPr>
          <w:t>http://www.unece.org/fileadmin/DAM/env/documents/2010/wat/MP_WH/wh/ece_mp_wh_2010_4_E.pdf</w:t>
        </w:r>
      </w:hyperlink>
      <w:r>
        <w:rPr>
          <w:rFonts w:asciiTheme="majorHAnsi" w:hAnsiTheme="majorHAnsi"/>
          <w:sz w:val="20"/>
          <w:szCs w:val="20"/>
        </w:rPr>
        <w:t xml:space="preserve"> (visited on 3.2.</w:t>
      </w:r>
      <w:r w:rsidRPr="00CB3924">
        <w:rPr>
          <w:rFonts w:asciiTheme="majorHAnsi" w:hAnsiTheme="majorHAnsi"/>
          <w:sz w:val="20"/>
          <w:szCs w:val="20"/>
        </w:rPr>
        <w:t>13)).</w:t>
      </w:r>
    </w:p>
  </w:footnote>
  <w:footnote w:id="13">
    <w:p w14:paraId="66318CB7" w14:textId="24B6FDF1" w:rsidR="00451AF7" w:rsidRPr="00ED5A4A" w:rsidRDefault="00451AF7">
      <w:pPr>
        <w:pStyle w:val="FootnoteText"/>
        <w:rPr>
          <w:rFonts w:asciiTheme="majorHAnsi" w:hAnsiTheme="majorHAnsi"/>
          <w:sz w:val="20"/>
          <w:szCs w:val="20"/>
        </w:rPr>
      </w:pPr>
      <w:r w:rsidRPr="00ED5A4A">
        <w:rPr>
          <w:rStyle w:val="FootnoteReference"/>
          <w:rFonts w:asciiTheme="majorHAnsi" w:hAnsiTheme="majorHAnsi"/>
          <w:sz w:val="20"/>
          <w:szCs w:val="20"/>
        </w:rPr>
        <w:footnoteRef/>
      </w:r>
      <w:r>
        <w:rPr>
          <w:rFonts w:asciiTheme="majorHAnsi" w:hAnsiTheme="majorHAnsi"/>
          <w:sz w:val="20"/>
          <w:szCs w:val="20"/>
        </w:rPr>
        <w:t xml:space="preserve"> </w:t>
      </w:r>
      <w:proofErr w:type="gramStart"/>
      <w:r w:rsidRPr="00ED5A4A">
        <w:rPr>
          <w:rFonts w:asciiTheme="majorHAnsi" w:hAnsiTheme="majorHAnsi"/>
          <w:sz w:val="20"/>
          <w:szCs w:val="20"/>
        </w:rPr>
        <w:t>In articles 4.5 and 9.1 (b) of the Protocol.</w:t>
      </w:r>
      <w:proofErr w:type="gramEnd"/>
    </w:p>
  </w:footnote>
  <w:footnote w:id="14">
    <w:p w14:paraId="15F03594" w14:textId="1B38CC9C" w:rsidR="00451AF7" w:rsidRPr="00ED5A4A" w:rsidRDefault="00451AF7">
      <w:pPr>
        <w:pStyle w:val="FootnoteText"/>
        <w:rPr>
          <w:rFonts w:asciiTheme="majorHAnsi" w:hAnsiTheme="majorHAnsi"/>
          <w:sz w:val="20"/>
          <w:szCs w:val="20"/>
        </w:rPr>
      </w:pPr>
      <w:r w:rsidRPr="00ED5A4A">
        <w:rPr>
          <w:rStyle w:val="FootnoteReference"/>
          <w:rFonts w:asciiTheme="majorHAnsi" w:hAnsiTheme="majorHAnsi"/>
          <w:sz w:val="20"/>
          <w:szCs w:val="20"/>
        </w:rPr>
        <w:footnoteRef/>
      </w:r>
      <w:r>
        <w:rPr>
          <w:rFonts w:asciiTheme="majorHAnsi" w:hAnsiTheme="majorHAnsi"/>
          <w:sz w:val="20"/>
          <w:szCs w:val="20"/>
        </w:rPr>
        <w:t xml:space="preserve"> </w:t>
      </w:r>
      <w:r w:rsidRPr="00ED5A4A">
        <w:rPr>
          <w:rFonts w:asciiTheme="majorHAnsi" w:hAnsiTheme="majorHAnsi"/>
          <w:sz w:val="20"/>
          <w:szCs w:val="20"/>
        </w:rPr>
        <w:t xml:space="preserve">See for example UNECE, Report of the Task Force Meeting on Public Participation in Decision-making on Its Second Meeting, June 2012, ECE/MP.PP/WG.1/2012/4, 2012 (available at: </w:t>
      </w:r>
      <w:hyperlink r:id="rId11" w:history="1">
        <w:r w:rsidRPr="00ED5A4A">
          <w:rPr>
            <w:rStyle w:val="Hyperlink"/>
            <w:rFonts w:asciiTheme="majorHAnsi" w:hAnsiTheme="majorHAnsi"/>
            <w:sz w:val="20"/>
            <w:szCs w:val="20"/>
          </w:rPr>
          <w:t>http://www.unece.org/fileadmin/DAM/env/pp/wgp/WGP-15/ECE.MP.PP.WG.1.2012.4.aec.pdf</w:t>
        </w:r>
      </w:hyperlink>
      <w:r w:rsidRPr="00ED5A4A">
        <w:rPr>
          <w:rFonts w:asciiTheme="majorHAnsi" w:hAnsiTheme="majorHAnsi"/>
          <w:sz w:val="20"/>
          <w:szCs w:val="20"/>
        </w:rPr>
        <w:t xml:space="preserve"> (visited on 14.5</w:t>
      </w:r>
      <w:r>
        <w:rPr>
          <w:rFonts w:asciiTheme="majorHAnsi" w:hAnsiTheme="majorHAnsi"/>
          <w:sz w:val="20"/>
          <w:szCs w:val="20"/>
        </w:rPr>
        <w:t>.</w:t>
      </w:r>
      <w:r w:rsidRPr="00ED5A4A">
        <w:rPr>
          <w:rFonts w:asciiTheme="majorHAnsi" w:hAnsiTheme="majorHAnsi"/>
          <w:sz w:val="20"/>
          <w:szCs w:val="20"/>
        </w:rPr>
        <w:t>13)).</w:t>
      </w:r>
    </w:p>
  </w:footnote>
  <w:footnote w:id="15">
    <w:p w14:paraId="3B44343A" w14:textId="43546FCA" w:rsidR="00451AF7" w:rsidRPr="00ED5A4A" w:rsidRDefault="00451AF7">
      <w:pPr>
        <w:pStyle w:val="FootnoteText"/>
        <w:rPr>
          <w:rFonts w:asciiTheme="majorHAnsi" w:hAnsiTheme="majorHAnsi"/>
          <w:sz w:val="20"/>
          <w:szCs w:val="20"/>
        </w:rPr>
      </w:pPr>
      <w:r w:rsidRPr="00ED5A4A">
        <w:rPr>
          <w:rStyle w:val="FootnoteReference"/>
          <w:rFonts w:asciiTheme="majorHAnsi" w:hAnsiTheme="majorHAnsi"/>
          <w:sz w:val="20"/>
          <w:szCs w:val="20"/>
        </w:rPr>
        <w:footnoteRef/>
      </w:r>
      <w:r>
        <w:rPr>
          <w:rFonts w:asciiTheme="majorHAnsi" w:hAnsiTheme="majorHAnsi"/>
          <w:sz w:val="20"/>
          <w:szCs w:val="20"/>
        </w:rPr>
        <w:t xml:space="preserve"> See footnote 14</w:t>
      </w:r>
      <w:r w:rsidRPr="00ED5A4A">
        <w:rPr>
          <w:rFonts w:asciiTheme="majorHAnsi" w:hAnsiTheme="majorHAnsi"/>
          <w:sz w:val="20"/>
          <w:szCs w:val="20"/>
        </w:rPr>
        <w:t xml:space="preserve">, </w:t>
      </w:r>
      <w:proofErr w:type="spellStart"/>
      <w:r w:rsidRPr="00ED5A4A">
        <w:rPr>
          <w:rFonts w:asciiTheme="majorHAnsi" w:hAnsiTheme="majorHAnsi"/>
          <w:sz w:val="20"/>
          <w:szCs w:val="20"/>
        </w:rPr>
        <w:t>para</w:t>
      </w:r>
      <w:proofErr w:type="spellEnd"/>
      <w:r w:rsidRPr="00ED5A4A">
        <w:rPr>
          <w:rFonts w:asciiTheme="majorHAnsi" w:hAnsiTheme="majorHAnsi"/>
          <w:sz w:val="20"/>
          <w:szCs w:val="20"/>
        </w:rPr>
        <w:t>. 13.</w:t>
      </w:r>
    </w:p>
  </w:footnote>
  <w:footnote w:id="16">
    <w:p w14:paraId="42945728" w14:textId="195175AC"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Pr>
          <w:rFonts w:asciiTheme="majorHAnsi" w:hAnsiTheme="majorHAnsi"/>
          <w:sz w:val="20"/>
          <w:szCs w:val="20"/>
        </w:rPr>
        <w:t xml:space="preserve"> See footnote 14</w:t>
      </w:r>
      <w:r w:rsidRPr="00827616">
        <w:rPr>
          <w:rFonts w:asciiTheme="majorHAnsi" w:hAnsiTheme="majorHAnsi"/>
          <w:sz w:val="20"/>
          <w:szCs w:val="20"/>
        </w:rPr>
        <w:t xml:space="preserve">, </w:t>
      </w:r>
      <w:proofErr w:type="spellStart"/>
      <w:r w:rsidRPr="00827616">
        <w:rPr>
          <w:rFonts w:asciiTheme="majorHAnsi" w:hAnsiTheme="majorHAnsi"/>
          <w:sz w:val="20"/>
          <w:szCs w:val="20"/>
        </w:rPr>
        <w:t>para</w:t>
      </w:r>
      <w:proofErr w:type="spellEnd"/>
      <w:r w:rsidRPr="00827616">
        <w:rPr>
          <w:rFonts w:asciiTheme="majorHAnsi" w:hAnsiTheme="majorHAnsi"/>
          <w:sz w:val="20"/>
          <w:szCs w:val="20"/>
        </w:rPr>
        <w:t xml:space="preserve">. 14. See also multi-level governance gaps in OECD, Water Governance in OECD Countries – A Multi Level Approach, 2011, p. 21 (see here: </w:t>
      </w:r>
      <w:hyperlink r:id="rId12" w:history="1">
        <w:r w:rsidRPr="00827616">
          <w:rPr>
            <w:rStyle w:val="Hyperlink"/>
            <w:rFonts w:asciiTheme="majorHAnsi" w:hAnsiTheme="majorHAnsi"/>
            <w:sz w:val="20"/>
            <w:szCs w:val="20"/>
          </w:rPr>
          <w:t>http://www.oecd.org/regional/regional-policy/48918283.pdf</w:t>
        </w:r>
      </w:hyperlink>
      <w:r w:rsidRPr="00827616">
        <w:rPr>
          <w:rFonts w:asciiTheme="majorHAnsi" w:hAnsiTheme="majorHAnsi"/>
          <w:sz w:val="20"/>
          <w:szCs w:val="20"/>
        </w:rPr>
        <w:t xml:space="preserve"> </w:t>
      </w:r>
      <w:r>
        <w:rPr>
          <w:rFonts w:asciiTheme="majorHAnsi" w:hAnsiTheme="majorHAnsi"/>
          <w:sz w:val="20"/>
          <w:szCs w:val="20"/>
        </w:rPr>
        <w:t xml:space="preserve"> </w:t>
      </w:r>
      <w:r w:rsidRPr="00827616">
        <w:rPr>
          <w:rFonts w:asciiTheme="majorHAnsi" w:hAnsiTheme="majorHAnsi"/>
          <w:sz w:val="20"/>
          <w:szCs w:val="20"/>
        </w:rPr>
        <w:t>(visited on 3.2.13)).</w:t>
      </w:r>
    </w:p>
  </w:footnote>
  <w:footnote w:id="17">
    <w:p w14:paraId="147F6C15" w14:textId="7D4E315A" w:rsidR="00451AF7" w:rsidRPr="00731188" w:rsidRDefault="00451AF7">
      <w:pPr>
        <w:pStyle w:val="FootnoteText"/>
        <w:rPr>
          <w:rFonts w:asciiTheme="majorHAnsi" w:hAnsiTheme="majorHAnsi"/>
          <w:sz w:val="20"/>
          <w:szCs w:val="20"/>
        </w:rPr>
      </w:pPr>
      <w:r w:rsidRPr="00731188">
        <w:rPr>
          <w:rStyle w:val="FootnoteReference"/>
          <w:rFonts w:asciiTheme="majorHAnsi" w:hAnsiTheme="majorHAnsi"/>
          <w:sz w:val="20"/>
          <w:szCs w:val="20"/>
        </w:rPr>
        <w:footnoteRef/>
      </w:r>
      <w:r>
        <w:rPr>
          <w:rFonts w:asciiTheme="majorHAnsi" w:hAnsiTheme="majorHAnsi"/>
          <w:sz w:val="20"/>
          <w:szCs w:val="20"/>
        </w:rPr>
        <w:t xml:space="preserve"> See above A) and footnotes 6 and 11</w:t>
      </w:r>
      <w:r w:rsidRPr="00731188">
        <w:rPr>
          <w:rFonts w:asciiTheme="majorHAnsi" w:hAnsiTheme="majorHAnsi"/>
          <w:sz w:val="20"/>
          <w:szCs w:val="20"/>
        </w:rPr>
        <w:t>.</w:t>
      </w:r>
    </w:p>
  </w:footnote>
  <w:footnote w:id="18">
    <w:p w14:paraId="35CA6E98" w14:textId="209F24C8" w:rsidR="00451AF7" w:rsidRPr="00731188" w:rsidRDefault="00451AF7">
      <w:pPr>
        <w:pStyle w:val="FootnoteText"/>
        <w:rPr>
          <w:rFonts w:asciiTheme="majorHAnsi" w:hAnsiTheme="majorHAnsi"/>
          <w:sz w:val="20"/>
          <w:szCs w:val="20"/>
        </w:rPr>
      </w:pPr>
      <w:r w:rsidRPr="00731188">
        <w:rPr>
          <w:rStyle w:val="FootnoteReference"/>
          <w:rFonts w:asciiTheme="majorHAnsi" w:hAnsiTheme="majorHAnsi"/>
          <w:sz w:val="20"/>
          <w:szCs w:val="20"/>
        </w:rPr>
        <w:footnoteRef/>
      </w:r>
      <w:r w:rsidRPr="00731188">
        <w:rPr>
          <w:rFonts w:asciiTheme="majorHAnsi" w:hAnsiTheme="majorHAnsi"/>
          <w:sz w:val="20"/>
          <w:szCs w:val="20"/>
        </w:rPr>
        <w:t xml:space="preserve"> Text of the Espoo Convention available at: </w:t>
      </w:r>
      <w:hyperlink r:id="rId13" w:history="1">
        <w:r w:rsidRPr="00731188">
          <w:rPr>
            <w:rStyle w:val="Hyperlink"/>
            <w:rFonts w:asciiTheme="majorHAnsi" w:hAnsiTheme="majorHAnsi"/>
            <w:sz w:val="20"/>
            <w:szCs w:val="20"/>
          </w:rPr>
          <w:t>http://www.unece.org/fileadmin/DAM/env/eia/documents/legaltexts/conventiontextenglish.pdf</w:t>
        </w:r>
      </w:hyperlink>
      <w:r w:rsidRPr="00731188">
        <w:rPr>
          <w:rFonts w:asciiTheme="majorHAnsi" w:hAnsiTheme="majorHAnsi"/>
          <w:sz w:val="20"/>
          <w:szCs w:val="20"/>
        </w:rPr>
        <w:t xml:space="preserve"> (visited on 15.5.13).</w:t>
      </w:r>
    </w:p>
  </w:footnote>
  <w:footnote w:id="19">
    <w:p w14:paraId="29716B4F" w14:textId="7D6345F2" w:rsidR="00451AF7" w:rsidRPr="00731188" w:rsidRDefault="00451AF7">
      <w:pPr>
        <w:pStyle w:val="FootnoteText"/>
        <w:rPr>
          <w:rFonts w:asciiTheme="majorHAnsi" w:hAnsiTheme="majorHAnsi"/>
          <w:sz w:val="20"/>
          <w:szCs w:val="20"/>
        </w:rPr>
      </w:pPr>
      <w:r w:rsidRPr="00731188">
        <w:rPr>
          <w:rStyle w:val="FootnoteReference"/>
          <w:rFonts w:asciiTheme="majorHAnsi" w:hAnsiTheme="majorHAnsi"/>
          <w:sz w:val="20"/>
          <w:szCs w:val="20"/>
        </w:rPr>
        <w:footnoteRef/>
      </w:r>
      <w:r w:rsidRPr="00731188">
        <w:rPr>
          <w:rFonts w:asciiTheme="majorHAnsi" w:hAnsiTheme="majorHAnsi"/>
          <w:sz w:val="20"/>
          <w:szCs w:val="20"/>
        </w:rPr>
        <w:t xml:space="preserve"> A/RES/66/288, 11.9.2012 (available at: </w:t>
      </w:r>
      <w:hyperlink r:id="rId14" w:history="1">
        <w:r w:rsidRPr="00731188">
          <w:rPr>
            <w:rStyle w:val="Hyperlink"/>
            <w:rFonts w:asciiTheme="majorHAnsi" w:hAnsiTheme="majorHAnsi"/>
            <w:sz w:val="20"/>
            <w:szCs w:val="20"/>
          </w:rPr>
          <w:t>http://www.un.org/ga/search/view_doc.asp?symbol=A/RES/66/288&amp;Lang=E</w:t>
        </w:r>
      </w:hyperlink>
      <w:r w:rsidRPr="00731188">
        <w:rPr>
          <w:rFonts w:asciiTheme="majorHAnsi" w:hAnsiTheme="majorHAnsi"/>
          <w:sz w:val="20"/>
          <w:szCs w:val="20"/>
        </w:rPr>
        <w:t xml:space="preserve"> </w:t>
      </w:r>
      <w:r>
        <w:rPr>
          <w:rFonts w:asciiTheme="majorHAnsi" w:hAnsiTheme="majorHAnsi"/>
          <w:sz w:val="20"/>
          <w:szCs w:val="20"/>
        </w:rPr>
        <w:t xml:space="preserve">(visited </w:t>
      </w:r>
      <w:r w:rsidRPr="00731188">
        <w:rPr>
          <w:rFonts w:asciiTheme="majorHAnsi" w:hAnsiTheme="majorHAnsi"/>
          <w:sz w:val="20"/>
          <w:szCs w:val="20"/>
        </w:rPr>
        <w:t>on 15.5.13).</w:t>
      </w:r>
    </w:p>
  </w:footnote>
  <w:footnote w:id="20">
    <w:p w14:paraId="4FE07B50" w14:textId="46C262A2" w:rsidR="00451AF7" w:rsidRPr="00731188" w:rsidRDefault="00451AF7">
      <w:pPr>
        <w:pStyle w:val="FootnoteText"/>
        <w:rPr>
          <w:rFonts w:asciiTheme="majorHAnsi" w:hAnsiTheme="majorHAnsi"/>
          <w:sz w:val="20"/>
          <w:szCs w:val="20"/>
        </w:rPr>
      </w:pPr>
      <w:r w:rsidRPr="00731188">
        <w:rPr>
          <w:rStyle w:val="FootnoteReference"/>
          <w:rFonts w:asciiTheme="majorHAnsi" w:hAnsiTheme="majorHAnsi"/>
          <w:sz w:val="20"/>
          <w:szCs w:val="20"/>
        </w:rPr>
        <w:footnoteRef/>
      </w:r>
      <w:r>
        <w:rPr>
          <w:rFonts w:asciiTheme="majorHAnsi" w:hAnsiTheme="majorHAnsi"/>
          <w:sz w:val="20"/>
          <w:szCs w:val="20"/>
        </w:rPr>
        <w:t xml:space="preserve"> </w:t>
      </w:r>
      <w:r w:rsidRPr="00731188">
        <w:rPr>
          <w:rFonts w:asciiTheme="majorHAnsi" w:hAnsiTheme="majorHAnsi"/>
          <w:sz w:val="20"/>
          <w:szCs w:val="20"/>
        </w:rPr>
        <w:t xml:space="preserve">Directive 2000/60/EC of the European Parliament and of the Council of 23 October 2000 establishing a framework for Community action in the field of water policy (available at: </w:t>
      </w:r>
      <w:hyperlink r:id="rId15" w:history="1">
        <w:r w:rsidRPr="00731188">
          <w:rPr>
            <w:rStyle w:val="Hyperlink"/>
            <w:rFonts w:asciiTheme="majorHAnsi" w:hAnsiTheme="majorHAnsi"/>
            <w:sz w:val="20"/>
            <w:szCs w:val="20"/>
          </w:rPr>
          <w:t>http://eur-lex.europa.eu/LexUriServ/LexUriServ.do?uri=OJ:L:2000:327:0001:0072:EN:PDF</w:t>
        </w:r>
      </w:hyperlink>
      <w:r w:rsidRPr="00731188">
        <w:rPr>
          <w:rFonts w:asciiTheme="majorHAnsi" w:hAnsiTheme="majorHAnsi"/>
          <w:sz w:val="20"/>
          <w:szCs w:val="20"/>
        </w:rPr>
        <w:t xml:space="preserve"> (visited </w:t>
      </w:r>
      <w:r>
        <w:rPr>
          <w:rFonts w:asciiTheme="majorHAnsi" w:hAnsiTheme="majorHAnsi"/>
          <w:sz w:val="20"/>
          <w:szCs w:val="20"/>
        </w:rPr>
        <w:t>on 3.2.</w:t>
      </w:r>
      <w:r w:rsidRPr="00731188">
        <w:rPr>
          <w:rFonts w:asciiTheme="majorHAnsi" w:hAnsiTheme="majorHAnsi"/>
          <w:sz w:val="20"/>
          <w:szCs w:val="20"/>
        </w:rPr>
        <w:t>13)).</w:t>
      </w:r>
    </w:p>
  </w:footnote>
  <w:footnote w:id="21">
    <w:p w14:paraId="71E78779" w14:textId="21195106"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sidRPr="00827616">
        <w:rPr>
          <w:rFonts w:asciiTheme="majorHAnsi" w:hAnsiTheme="majorHAnsi"/>
          <w:sz w:val="20"/>
          <w:szCs w:val="20"/>
        </w:rPr>
        <w:t xml:space="preserve"> European Commission, Common Implementation Strategy for the Water Framework Directive (2000/60/EC), Guidance Document No.8, Public Participation in Relation to the Water Framework Directive, 2003 (see here: </w:t>
      </w:r>
      <w:hyperlink r:id="rId16" w:history="1">
        <w:r w:rsidRPr="00827616">
          <w:rPr>
            <w:rStyle w:val="Hyperlink"/>
            <w:rFonts w:asciiTheme="majorHAnsi" w:hAnsiTheme="majorHAnsi"/>
            <w:sz w:val="20"/>
            <w:szCs w:val="20"/>
          </w:rPr>
          <w:t>https://circabc.europa.eu/sd/d/0fc804ff-5fe6-4874-8e0d-de3e47637a63/Guidance%20No%208%20-%20Public%20participation%20%28WG%202.9%29.pdf</w:t>
        </w:r>
      </w:hyperlink>
      <w:r w:rsidRPr="00827616">
        <w:rPr>
          <w:rFonts w:asciiTheme="majorHAnsi" w:hAnsiTheme="majorHAnsi"/>
          <w:sz w:val="20"/>
          <w:szCs w:val="20"/>
        </w:rPr>
        <w:t xml:space="preserve"> </w:t>
      </w:r>
      <w:r>
        <w:rPr>
          <w:rFonts w:asciiTheme="majorHAnsi" w:hAnsiTheme="majorHAnsi"/>
          <w:sz w:val="20"/>
          <w:szCs w:val="20"/>
        </w:rPr>
        <w:t>(visited on 11.3.</w:t>
      </w:r>
      <w:r w:rsidRPr="00827616">
        <w:rPr>
          <w:rFonts w:asciiTheme="majorHAnsi" w:hAnsiTheme="majorHAnsi"/>
          <w:sz w:val="20"/>
          <w:szCs w:val="20"/>
        </w:rPr>
        <w:t>13)).</w:t>
      </w:r>
    </w:p>
  </w:footnote>
  <w:footnote w:id="22">
    <w:p w14:paraId="5A451DDF" w14:textId="14570038"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sidRPr="00827616">
        <w:rPr>
          <w:rFonts w:asciiTheme="majorHAnsi" w:hAnsiTheme="majorHAnsi"/>
          <w:sz w:val="20"/>
          <w:szCs w:val="20"/>
        </w:rPr>
        <w:t xml:space="preserve"> Harmonising Collaborative Planning, Learning Together to Manage Together – Improving Participation in Water Management, 2005 (see here: </w:t>
      </w:r>
      <w:hyperlink r:id="rId17" w:history="1">
        <w:r w:rsidRPr="00827616">
          <w:rPr>
            <w:rStyle w:val="Hyperlink"/>
            <w:rFonts w:asciiTheme="majorHAnsi" w:hAnsiTheme="majorHAnsi"/>
            <w:sz w:val="20"/>
            <w:szCs w:val="20"/>
          </w:rPr>
          <w:t>http://www.harmonicop.uni-osnabrueck.de/HarmoniCOPHandbook.pdf</w:t>
        </w:r>
      </w:hyperlink>
      <w:r>
        <w:rPr>
          <w:rFonts w:asciiTheme="majorHAnsi" w:hAnsiTheme="majorHAnsi"/>
          <w:sz w:val="20"/>
          <w:szCs w:val="20"/>
        </w:rPr>
        <w:t xml:space="preserve"> (visited on 11.3.</w:t>
      </w:r>
      <w:r w:rsidRPr="00827616">
        <w:rPr>
          <w:rFonts w:asciiTheme="majorHAnsi" w:hAnsiTheme="majorHAnsi"/>
          <w:sz w:val="20"/>
          <w:szCs w:val="20"/>
        </w:rPr>
        <w:t>13)).</w:t>
      </w:r>
    </w:p>
  </w:footnote>
  <w:footnote w:id="23">
    <w:p w14:paraId="7E104B9C" w14:textId="052A1CAA" w:rsidR="00451AF7" w:rsidRPr="002A5618" w:rsidRDefault="00451AF7" w:rsidP="00D21238">
      <w:pPr>
        <w:pStyle w:val="FootnoteText"/>
        <w:rPr>
          <w:rFonts w:asciiTheme="majorHAnsi" w:hAnsiTheme="majorHAnsi"/>
          <w:sz w:val="20"/>
          <w:szCs w:val="20"/>
        </w:rPr>
      </w:pPr>
      <w:r w:rsidRPr="00305284">
        <w:rPr>
          <w:rStyle w:val="FootnoteReference"/>
          <w:rFonts w:asciiTheme="majorHAnsi" w:hAnsiTheme="majorHAnsi"/>
          <w:sz w:val="20"/>
          <w:szCs w:val="20"/>
        </w:rPr>
        <w:footnoteRef/>
      </w:r>
      <w:r w:rsidRPr="00305284">
        <w:rPr>
          <w:rFonts w:asciiTheme="majorHAnsi" w:hAnsiTheme="majorHAnsi"/>
          <w:sz w:val="20"/>
          <w:szCs w:val="20"/>
        </w:rPr>
        <w:t xml:space="preserve"> </w:t>
      </w:r>
      <w:r>
        <w:rPr>
          <w:rFonts w:asciiTheme="majorHAnsi" w:hAnsiTheme="majorHAnsi"/>
          <w:sz w:val="20"/>
          <w:szCs w:val="20"/>
        </w:rPr>
        <w:t xml:space="preserve">See also here: </w:t>
      </w:r>
      <w:r w:rsidRPr="00305284">
        <w:rPr>
          <w:rFonts w:asciiTheme="majorHAnsi" w:hAnsiTheme="majorHAnsi" w:cs="Calibri"/>
          <w:sz w:val="20"/>
          <w:szCs w:val="20"/>
        </w:rPr>
        <w:t>UNECE/WHO-EUR, Guidelines on the Setting of Targets, Evaluation of Progress and Reporting, 2010, p.7/8</w:t>
      </w:r>
      <w:r>
        <w:rPr>
          <w:rFonts w:asciiTheme="majorHAnsi" w:hAnsiTheme="majorHAnsi" w:cs="Calibri"/>
          <w:sz w:val="20"/>
          <w:szCs w:val="20"/>
        </w:rPr>
        <w:t xml:space="preserve"> (available at:</w:t>
      </w:r>
      <w:r w:rsidRPr="00305284">
        <w:rPr>
          <w:rFonts w:asciiTheme="majorHAnsi" w:hAnsiTheme="majorHAnsi"/>
          <w:sz w:val="20"/>
          <w:szCs w:val="20"/>
        </w:rPr>
        <w:t xml:space="preserve"> </w:t>
      </w:r>
      <w:hyperlink r:id="rId18" w:history="1">
        <w:r w:rsidRPr="00305284">
          <w:rPr>
            <w:rStyle w:val="Hyperlink"/>
            <w:rFonts w:asciiTheme="majorHAnsi" w:hAnsiTheme="majorHAnsi" w:cs="Times"/>
            <w:sz w:val="20"/>
            <w:szCs w:val="20"/>
          </w:rPr>
          <w:t>http://www.unece.org/fileadmin/DAM/env/water/publications/documents/guidelines_target_setting.pdf</w:t>
        </w:r>
      </w:hyperlink>
      <w:r>
        <w:rPr>
          <w:rStyle w:val="Hyperlink"/>
          <w:rFonts w:asciiTheme="majorHAnsi" w:hAnsiTheme="majorHAnsi" w:cs="Times"/>
          <w:sz w:val="20"/>
          <w:szCs w:val="20"/>
        </w:rPr>
        <w:t xml:space="preserve"> (visited on 15.5.</w:t>
      </w:r>
      <w:r w:rsidRPr="00305284">
        <w:rPr>
          <w:rStyle w:val="Hyperlink"/>
          <w:rFonts w:asciiTheme="majorHAnsi" w:hAnsiTheme="majorHAnsi" w:cs="Times"/>
          <w:sz w:val="20"/>
          <w:szCs w:val="20"/>
        </w:rPr>
        <w:t>13)).</w:t>
      </w:r>
    </w:p>
    <w:p w14:paraId="22480007" w14:textId="0EF71041" w:rsidR="00451AF7" w:rsidRPr="002A5618" w:rsidRDefault="00451AF7">
      <w:pPr>
        <w:pStyle w:val="FootnoteText"/>
      </w:pPr>
    </w:p>
  </w:footnote>
  <w:footnote w:id="24">
    <w:p w14:paraId="2897EA07" w14:textId="3BC85536" w:rsidR="00451AF7" w:rsidRPr="000B592C" w:rsidRDefault="00451AF7">
      <w:pPr>
        <w:pStyle w:val="FootnoteText"/>
        <w:rPr>
          <w:rFonts w:asciiTheme="majorHAnsi" w:hAnsiTheme="majorHAnsi"/>
          <w:sz w:val="20"/>
          <w:szCs w:val="20"/>
        </w:rPr>
      </w:pPr>
      <w:r w:rsidRPr="000B592C">
        <w:rPr>
          <w:rStyle w:val="FootnoteReference"/>
          <w:rFonts w:asciiTheme="majorHAnsi" w:hAnsiTheme="majorHAnsi"/>
          <w:sz w:val="20"/>
          <w:szCs w:val="20"/>
        </w:rPr>
        <w:footnoteRef/>
      </w:r>
      <w:r>
        <w:rPr>
          <w:rFonts w:asciiTheme="majorHAnsi" w:hAnsiTheme="majorHAnsi"/>
          <w:sz w:val="20"/>
          <w:szCs w:val="20"/>
        </w:rPr>
        <w:t xml:space="preserve"> See footnote 14</w:t>
      </w:r>
      <w:r w:rsidRPr="000B592C">
        <w:rPr>
          <w:rFonts w:asciiTheme="majorHAnsi" w:hAnsiTheme="majorHAnsi"/>
          <w:sz w:val="20"/>
          <w:szCs w:val="20"/>
        </w:rPr>
        <w:t xml:space="preserve">, </w:t>
      </w:r>
      <w:proofErr w:type="spellStart"/>
      <w:r w:rsidRPr="000B592C">
        <w:rPr>
          <w:rFonts w:asciiTheme="majorHAnsi" w:hAnsiTheme="majorHAnsi"/>
          <w:sz w:val="20"/>
          <w:szCs w:val="20"/>
        </w:rPr>
        <w:t>para</w:t>
      </w:r>
      <w:proofErr w:type="spellEnd"/>
      <w:r w:rsidRPr="000B592C">
        <w:rPr>
          <w:rFonts w:asciiTheme="majorHAnsi" w:hAnsiTheme="majorHAnsi"/>
          <w:sz w:val="20"/>
          <w:szCs w:val="20"/>
        </w:rPr>
        <w:t>. 25.</w:t>
      </w:r>
    </w:p>
  </w:footnote>
  <w:footnote w:id="25">
    <w:p w14:paraId="66F9C53D" w14:textId="0F79DADA" w:rsidR="00451AF7" w:rsidRPr="002A5618" w:rsidRDefault="00451AF7">
      <w:pPr>
        <w:pStyle w:val="FootnoteText"/>
        <w:rPr>
          <w:rFonts w:asciiTheme="majorHAnsi" w:hAnsiTheme="majorHAnsi"/>
          <w:sz w:val="20"/>
          <w:szCs w:val="20"/>
        </w:rPr>
      </w:pPr>
      <w:r w:rsidRPr="000B592C">
        <w:rPr>
          <w:rStyle w:val="FootnoteReference"/>
          <w:rFonts w:asciiTheme="majorHAnsi" w:hAnsiTheme="majorHAnsi"/>
          <w:sz w:val="20"/>
          <w:szCs w:val="20"/>
        </w:rPr>
        <w:footnoteRef/>
      </w:r>
      <w:r>
        <w:rPr>
          <w:rFonts w:asciiTheme="majorHAnsi" w:hAnsiTheme="majorHAnsi" w:cs="Calibri"/>
          <w:sz w:val="20"/>
          <w:szCs w:val="20"/>
        </w:rPr>
        <w:t xml:space="preserve"> See </w:t>
      </w:r>
      <w:r>
        <w:rPr>
          <w:rFonts w:asciiTheme="majorHAnsi" w:hAnsiTheme="majorHAnsi"/>
          <w:sz w:val="20"/>
          <w:szCs w:val="20"/>
        </w:rPr>
        <w:t>footnote</w:t>
      </w:r>
      <w:r w:rsidDel="00F75E92">
        <w:rPr>
          <w:rFonts w:asciiTheme="majorHAnsi" w:hAnsiTheme="majorHAnsi" w:cs="Calibri"/>
          <w:sz w:val="20"/>
          <w:szCs w:val="20"/>
        </w:rPr>
        <w:t xml:space="preserve"> </w:t>
      </w:r>
      <w:r>
        <w:rPr>
          <w:rFonts w:asciiTheme="majorHAnsi" w:hAnsiTheme="majorHAnsi" w:cs="Calibri"/>
          <w:sz w:val="20"/>
          <w:szCs w:val="20"/>
        </w:rPr>
        <w:t>23.</w:t>
      </w:r>
    </w:p>
  </w:footnote>
  <w:footnote w:id="26">
    <w:p w14:paraId="09E96362" w14:textId="50CD95B1" w:rsidR="00451AF7" w:rsidRPr="006F40D8" w:rsidRDefault="00451AF7" w:rsidP="00165039">
      <w:pPr>
        <w:autoSpaceDE w:val="0"/>
        <w:autoSpaceDN w:val="0"/>
        <w:adjustRightInd w:val="0"/>
        <w:rPr>
          <w:rFonts w:asciiTheme="majorHAnsi" w:hAnsiTheme="majorHAnsi"/>
          <w:sz w:val="20"/>
          <w:szCs w:val="20"/>
        </w:rPr>
      </w:pPr>
      <w:r w:rsidRPr="006F40D8">
        <w:rPr>
          <w:rStyle w:val="FootnoteReference"/>
          <w:rFonts w:asciiTheme="majorHAnsi" w:hAnsiTheme="majorHAnsi" w:cs="Times"/>
          <w:sz w:val="20"/>
          <w:szCs w:val="20"/>
        </w:rPr>
        <w:footnoteRef/>
      </w:r>
      <w:r>
        <w:rPr>
          <w:rFonts w:asciiTheme="majorHAnsi" w:hAnsiTheme="majorHAnsi" w:cs="Calibri"/>
          <w:sz w:val="20"/>
          <w:szCs w:val="20"/>
        </w:rPr>
        <w:t xml:space="preserve"> See </w:t>
      </w:r>
      <w:r>
        <w:rPr>
          <w:rFonts w:asciiTheme="majorHAnsi" w:hAnsiTheme="majorHAnsi"/>
          <w:sz w:val="20"/>
          <w:szCs w:val="20"/>
        </w:rPr>
        <w:t>footnote</w:t>
      </w:r>
      <w:r w:rsidDel="00F75E92">
        <w:rPr>
          <w:rFonts w:asciiTheme="majorHAnsi" w:hAnsiTheme="majorHAnsi" w:cs="Calibri"/>
          <w:sz w:val="20"/>
          <w:szCs w:val="20"/>
        </w:rPr>
        <w:t xml:space="preserve"> </w:t>
      </w:r>
      <w:r>
        <w:rPr>
          <w:rFonts w:asciiTheme="majorHAnsi" w:hAnsiTheme="majorHAnsi" w:cs="Calibri"/>
          <w:sz w:val="20"/>
          <w:szCs w:val="20"/>
        </w:rPr>
        <w:t xml:space="preserve">23, p. 8. </w:t>
      </w:r>
    </w:p>
  </w:footnote>
  <w:footnote w:id="27">
    <w:p w14:paraId="74BA5D18" w14:textId="79F47F7D" w:rsidR="00451AF7" w:rsidRPr="00827616" w:rsidRDefault="00451AF7" w:rsidP="00FA305F">
      <w:pPr>
        <w:pStyle w:val="FootnoteText"/>
        <w:rPr>
          <w:rFonts w:asciiTheme="majorHAnsi" w:hAnsiTheme="majorHAnsi"/>
          <w:sz w:val="20"/>
          <w:szCs w:val="20"/>
        </w:rPr>
      </w:pPr>
      <w:r w:rsidRPr="00827616">
        <w:rPr>
          <w:rStyle w:val="FootnoteReference"/>
          <w:rFonts w:asciiTheme="majorHAnsi" w:hAnsiTheme="majorHAnsi"/>
          <w:sz w:val="20"/>
          <w:szCs w:val="20"/>
        </w:rPr>
        <w:footnoteRef/>
      </w:r>
      <w:r w:rsidRPr="00827616">
        <w:rPr>
          <w:rFonts w:asciiTheme="majorHAnsi" w:hAnsiTheme="majorHAnsi" w:cs="Arial"/>
          <w:bCs/>
          <w:color w:val="000000"/>
          <w:sz w:val="20"/>
          <w:szCs w:val="20"/>
        </w:rPr>
        <w:t>Targets set by Parties under the Protocol</w:t>
      </w:r>
      <w:r w:rsidRPr="00827616">
        <w:rPr>
          <w:rFonts w:asciiTheme="majorHAnsi" w:hAnsiTheme="majorHAnsi"/>
          <w:sz w:val="20"/>
          <w:szCs w:val="20"/>
        </w:rPr>
        <w:t xml:space="preserve"> on Water and Health (see here: </w:t>
      </w:r>
      <w:hyperlink r:id="rId19" w:history="1">
        <w:r w:rsidRPr="003908BD">
          <w:rPr>
            <w:rStyle w:val="Hyperlink"/>
            <w:rFonts w:asciiTheme="majorHAnsi" w:hAnsiTheme="majorHAnsi"/>
            <w:sz w:val="20"/>
            <w:szCs w:val="20"/>
          </w:rPr>
          <w:t>http://www.unece.org/fileadmin</w:t>
        </w:r>
        <w:r w:rsidRPr="00451AF7">
          <w:rPr>
            <w:rStyle w:val="Hyperlink"/>
            <w:rFonts w:asciiTheme="majorHAnsi" w:hAnsiTheme="majorHAnsi"/>
            <w:sz w:val="20"/>
            <w:szCs w:val="20"/>
          </w:rPr>
          <w:t>/DAM/env/water/Protocol_on_W_H/</w:t>
        </w:r>
        <w:r w:rsidRPr="00451AF7">
          <w:rPr>
            <w:rStyle w:val="Hyperlink"/>
            <w:rFonts w:asciiTheme="majorHAnsi" w:hAnsiTheme="majorHAnsi"/>
            <w:vanish/>
            <w:sz w:val="20"/>
            <w:szCs w:val="20"/>
          </w:rPr>
          <w:t xml:space="preserve">United States Environmental Protection Agency, m the Publicfollowing:ltation. tiesGuidelinesions as well as they areal problems </w:t>
        </w:r>
        <w:r w:rsidRPr="00451AF7">
          <w:rPr>
            <w:rStyle w:val="Hyperlink"/>
            <w:rFonts w:asciiTheme="majorHAnsi" w:hAnsiTheme="majorHAnsi"/>
            <w:sz w:val="20"/>
            <w:szCs w:val="20"/>
          </w:rPr>
          <w:t>Target_set_by_parties/Ukraine_indicators_publication.pdf</w:t>
        </w:r>
      </w:hyperlink>
      <w:r w:rsidRPr="00827616">
        <w:rPr>
          <w:rFonts w:asciiTheme="majorHAnsi" w:hAnsiTheme="majorHAnsi"/>
          <w:sz w:val="20"/>
          <w:szCs w:val="20"/>
        </w:rPr>
        <w:t xml:space="preserve"> (visited on 4.4.2013)</w:t>
      </w:r>
      <w:r>
        <w:rPr>
          <w:rFonts w:asciiTheme="majorHAnsi" w:hAnsiTheme="majorHAnsi"/>
          <w:sz w:val="20"/>
          <w:szCs w:val="20"/>
        </w:rPr>
        <w:t>)</w:t>
      </w:r>
      <w:r w:rsidRPr="00827616">
        <w:rPr>
          <w:rFonts w:asciiTheme="majorHAnsi" w:hAnsiTheme="majorHAnsi"/>
          <w:sz w:val="20"/>
          <w:szCs w:val="20"/>
        </w:rPr>
        <w:t>.</w:t>
      </w:r>
    </w:p>
  </w:footnote>
  <w:footnote w:id="28">
    <w:p w14:paraId="2C92666B" w14:textId="33CBD699" w:rsidR="00451AF7" w:rsidRPr="000921F4" w:rsidRDefault="00451AF7" w:rsidP="00102409">
      <w:pPr>
        <w:pStyle w:val="FootnoteText"/>
        <w:rPr>
          <w:rFonts w:ascii="Calibri" w:hAnsi="Calibri"/>
          <w:sz w:val="20"/>
          <w:szCs w:val="20"/>
        </w:rPr>
      </w:pPr>
      <w:r w:rsidRPr="006F40D8">
        <w:rPr>
          <w:rStyle w:val="FootnoteReference"/>
          <w:rFonts w:ascii="Calibri" w:hAnsi="Calibri"/>
          <w:sz w:val="20"/>
          <w:szCs w:val="20"/>
        </w:rPr>
        <w:footnoteRef/>
      </w:r>
      <w:r>
        <w:rPr>
          <w:rFonts w:ascii="Calibri" w:hAnsi="Calibri"/>
          <w:sz w:val="20"/>
          <w:szCs w:val="20"/>
        </w:rPr>
        <w:t>See footnote 23</w:t>
      </w:r>
      <w:r w:rsidRPr="000921F4">
        <w:rPr>
          <w:rFonts w:ascii="Calibri" w:hAnsi="Calibri"/>
          <w:sz w:val="20"/>
          <w:szCs w:val="20"/>
        </w:rPr>
        <w:t>.</w:t>
      </w:r>
    </w:p>
  </w:footnote>
  <w:footnote w:id="29">
    <w:p w14:paraId="138B8423" w14:textId="77777777" w:rsidR="00451AF7" w:rsidRPr="00FB2966" w:rsidRDefault="00451AF7" w:rsidP="00C17CAA">
      <w:pPr>
        <w:pStyle w:val="FootnoteText"/>
        <w:rPr>
          <w:rFonts w:asciiTheme="majorHAnsi" w:hAnsiTheme="majorHAnsi"/>
          <w:sz w:val="20"/>
          <w:szCs w:val="20"/>
        </w:rPr>
      </w:pPr>
      <w:r w:rsidRPr="000921F4">
        <w:rPr>
          <w:rStyle w:val="FootnoteReference"/>
          <w:rFonts w:asciiTheme="majorHAnsi" w:hAnsiTheme="majorHAnsi"/>
          <w:sz w:val="20"/>
          <w:szCs w:val="20"/>
        </w:rPr>
        <w:footnoteRef/>
      </w:r>
      <w:r w:rsidRPr="00CA0114">
        <w:rPr>
          <w:rFonts w:asciiTheme="majorHAnsi" w:hAnsiTheme="majorHAnsi"/>
          <w:sz w:val="20"/>
          <w:szCs w:val="20"/>
        </w:rPr>
        <w:t xml:space="preserve"> For issues of translation see the UNECE Aarhus Convention’s Task Force on Pub</w:t>
      </w:r>
      <w:r w:rsidRPr="005422F1">
        <w:rPr>
          <w:rFonts w:asciiTheme="majorHAnsi" w:hAnsiTheme="majorHAnsi"/>
          <w:sz w:val="20"/>
          <w:szCs w:val="20"/>
        </w:rPr>
        <w:t>lic Participation in Decision-Making, Draft Recommendations on Public Participation in Decision-Making in Environmental Matter</w:t>
      </w:r>
      <w:r w:rsidRPr="00FB2966">
        <w:rPr>
          <w:rFonts w:asciiTheme="majorHAnsi" w:hAnsiTheme="majorHAnsi"/>
          <w:sz w:val="20"/>
          <w:szCs w:val="20"/>
        </w:rPr>
        <w:t xml:space="preserve">s, Third Draft March 2013, </w:t>
      </w:r>
      <w:proofErr w:type="spellStart"/>
      <w:r w:rsidRPr="00FB2966">
        <w:rPr>
          <w:rFonts w:asciiTheme="majorHAnsi" w:hAnsiTheme="majorHAnsi"/>
          <w:sz w:val="20"/>
          <w:szCs w:val="20"/>
        </w:rPr>
        <w:t>para</w:t>
      </w:r>
      <w:proofErr w:type="spellEnd"/>
      <w:r w:rsidRPr="00FB2966">
        <w:rPr>
          <w:rFonts w:asciiTheme="majorHAnsi" w:hAnsiTheme="majorHAnsi"/>
          <w:sz w:val="20"/>
          <w:szCs w:val="20"/>
        </w:rPr>
        <w:t xml:space="preserve">. </w:t>
      </w:r>
      <w:proofErr w:type="gramStart"/>
      <w:r w:rsidRPr="00FB2966">
        <w:rPr>
          <w:rFonts w:asciiTheme="majorHAnsi" w:hAnsiTheme="majorHAnsi"/>
          <w:sz w:val="20"/>
          <w:szCs w:val="20"/>
        </w:rPr>
        <w:t>53 (c).</w:t>
      </w:r>
      <w:proofErr w:type="gramEnd"/>
    </w:p>
  </w:footnote>
  <w:footnote w:id="30">
    <w:p w14:paraId="7BF14BFF" w14:textId="77777777" w:rsidR="00451AF7" w:rsidRPr="005422F1" w:rsidRDefault="00451AF7" w:rsidP="003430CC">
      <w:pPr>
        <w:rPr>
          <w:rFonts w:asciiTheme="majorHAnsi" w:hAnsiTheme="majorHAnsi"/>
          <w:sz w:val="20"/>
          <w:szCs w:val="20"/>
        </w:rPr>
      </w:pPr>
      <w:r w:rsidRPr="006F40D8">
        <w:rPr>
          <w:rStyle w:val="FootnoteReference"/>
          <w:rFonts w:asciiTheme="majorHAnsi" w:hAnsiTheme="majorHAnsi" w:cs="Times"/>
          <w:sz w:val="20"/>
          <w:szCs w:val="20"/>
        </w:rPr>
        <w:footnoteRef/>
      </w:r>
      <w:r>
        <w:rPr>
          <w:rFonts w:asciiTheme="majorHAnsi" w:hAnsiTheme="majorHAnsi" w:cs="Arial"/>
          <w:bCs/>
          <w:color w:val="000000"/>
          <w:sz w:val="20"/>
          <w:szCs w:val="20"/>
        </w:rPr>
        <w:t xml:space="preserve"> </w:t>
      </w:r>
      <w:r w:rsidRPr="006F40D8">
        <w:rPr>
          <w:rFonts w:asciiTheme="majorHAnsi" w:hAnsiTheme="majorHAnsi" w:cs="Arial"/>
          <w:bCs/>
          <w:color w:val="000000"/>
          <w:sz w:val="20"/>
          <w:szCs w:val="20"/>
        </w:rPr>
        <w:t>Targets set by Finland under the Protocol</w:t>
      </w:r>
      <w:r w:rsidRPr="006F40D8">
        <w:rPr>
          <w:rFonts w:asciiTheme="majorHAnsi" w:hAnsiTheme="majorHAnsi"/>
          <w:sz w:val="20"/>
          <w:szCs w:val="20"/>
        </w:rPr>
        <w:t xml:space="preserve"> on Water and Health </w:t>
      </w:r>
      <w:r w:rsidRPr="000921F4">
        <w:rPr>
          <w:rFonts w:asciiTheme="majorHAnsi" w:hAnsiTheme="majorHAnsi"/>
          <w:sz w:val="20"/>
          <w:szCs w:val="20"/>
        </w:rPr>
        <w:t xml:space="preserve">(see here: </w:t>
      </w:r>
      <w:hyperlink r:id="rId20" w:history="1">
        <w:r w:rsidRPr="00E6110B">
          <w:rPr>
            <w:rStyle w:val="Hyperlink"/>
            <w:rFonts w:asciiTheme="majorHAnsi" w:hAnsiTheme="majorHAnsi"/>
            <w:sz w:val="20"/>
            <w:szCs w:val="20"/>
          </w:rPr>
          <w:t>http://www.unece.org/fileadmin/DAM/env/water/Protocol_on_W_H/Target_set_by_parties/Finland_Targets_and_target_dates_15022008.pdf</w:t>
        </w:r>
      </w:hyperlink>
      <w:r>
        <w:rPr>
          <w:rFonts w:asciiTheme="majorHAnsi" w:hAnsiTheme="majorHAnsi"/>
          <w:sz w:val="20"/>
          <w:szCs w:val="20"/>
        </w:rPr>
        <w:t xml:space="preserve"> </w:t>
      </w:r>
      <w:r w:rsidRPr="00CA0114">
        <w:rPr>
          <w:rFonts w:asciiTheme="majorHAnsi" w:hAnsiTheme="majorHAnsi"/>
          <w:sz w:val="20"/>
          <w:szCs w:val="20"/>
        </w:rPr>
        <w:t xml:space="preserve"> (visited on 3.4.2013)). </w:t>
      </w:r>
    </w:p>
  </w:footnote>
  <w:footnote w:id="31">
    <w:p w14:paraId="0B36BB45" w14:textId="14F4FCD8" w:rsidR="00451AF7" w:rsidRPr="00C53C11" w:rsidRDefault="00451AF7">
      <w:pPr>
        <w:pStyle w:val="FootnoteText"/>
        <w:rPr>
          <w:rFonts w:asciiTheme="majorHAnsi" w:hAnsiTheme="majorHAnsi"/>
          <w:sz w:val="20"/>
          <w:szCs w:val="20"/>
        </w:rPr>
      </w:pPr>
      <w:r w:rsidRPr="00C53C11">
        <w:rPr>
          <w:rStyle w:val="FootnoteReference"/>
          <w:rFonts w:asciiTheme="majorHAnsi" w:hAnsiTheme="majorHAnsi"/>
          <w:sz w:val="20"/>
          <w:szCs w:val="20"/>
        </w:rPr>
        <w:footnoteRef/>
      </w:r>
      <w:r>
        <w:rPr>
          <w:rFonts w:asciiTheme="majorHAnsi" w:hAnsiTheme="majorHAnsi"/>
          <w:sz w:val="20"/>
          <w:szCs w:val="20"/>
        </w:rPr>
        <w:t xml:space="preserve"> See footnote 29, </w:t>
      </w:r>
      <w:proofErr w:type="spellStart"/>
      <w:r w:rsidRPr="00C53C11">
        <w:rPr>
          <w:rFonts w:asciiTheme="majorHAnsi" w:hAnsiTheme="majorHAnsi"/>
          <w:sz w:val="20"/>
          <w:szCs w:val="20"/>
        </w:rPr>
        <w:t>para</w:t>
      </w:r>
      <w:proofErr w:type="spellEnd"/>
      <w:r w:rsidRPr="00C53C11">
        <w:rPr>
          <w:rFonts w:asciiTheme="majorHAnsi" w:hAnsiTheme="majorHAnsi"/>
          <w:sz w:val="20"/>
          <w:szCs w:val="20"/>
        </w:rPr>
        <w:t>. 63.</w:t>
      </w:r>
    </w:p>
  </w:footnote>
  <w:footnote w:id="32">
    <w:p w14:paraId="4DBAFEB6" w14:textId="0408ABF9" w:rsidR="00451AF7" w:rsidRPr="00C53C11" w:rsidRDefault="00451AF7" w:rsidP="004D6EC4">
      <w:pPr>
        <w:rPr>
          <w:rFonts w:asciiTheme="majorHAnsi" w:hAnsiTheme="majorHAnsi" w:cs="Arial"/>
          <w:sz w:val="20"/>
          <w:szCs w:val="20"/>
        </w:rPr>
      </w:pPr>
      <w:r w:rsidRPr="00C53C11">
        <w:rPr>
          <w:rStyle w:val="FootnoteReference"/>
          <w:rFonts w:asciiTheme="majorHAnsi" w:hAnsiTheme="majorHAnsi" w:cs="Arial"/>
          <w:sz w:val="20"/>
          <w:szCs w:val="20"/>
        </w:rPr>
        <w:footnoteRef/>
      </w:r>
      <w:r>
        <w:rPr>
          <w:rFonts w:asciiTheme="majorHAnsi" w:hAnsiTheme="majorHAnsi" w:cs="Arial"/>
          <w:sz w:val="20"/>
          <w:szCs w:val="20"/>
        </w:rPr>
        <w:t xml:space="preserve"> </w:t>
      </w:r>
      <w:proofErr w:type="gramStart"/>
      <w:r w:rsidRPr="00C53C11">
        <w:rPr>
          <w:rFonts w:asciiTheme="majorHAnsi" w:hAnsiTheme="majorHAnsi" w:cs="Arial"/>
          <w:sz w:val="20"/>
          <w:szCs w:val="20"/>
        </w:rPr>
        <w:t>Compliance (Compliance Committee Case of the Aarhus Convention) with regard to France, ECE/MP.PP/C.1/</w:t>
      </w:r>
      <w:r>
        <w:rPr>
          <w:rFonts w:asciiTheme="majorHAnsi" w:hAnsiTheme="majorHAnsi" w:cs="Arial"/>
          <w:sz w:val="20"/>
          <w:szCs w:val="20"/>
        </w:rPr>
        <w:t xml:space="preserve"> </w:t>
      </w:r>
      <w:r w:rsidRPr="00C53C11">
        <w:rPr>
          <w:rFonts w:asciiTheme="majorHAnsi" w:hAnsiTheme="majorHAnsi" w:cs="Arial"/>
          <w:sz w:val="20"/>
          <w:szCs w:val="20"/>
        </w:rPr>
        <w:t xml:space="preserve">2009/4/Add.1, </w:t>
      </w:r>
      <w:proofErr w:type="spellStart"/>
      <w:r w:rsidRPr="00C53C11">
        <w:rPr>
          <w:rFonts w:asciiTheme="majorHAnsi" w:hAnsiTheme="majorHAnsi" w:cs="Arial"/>
          <w:sz w:val="20"/>
          <w:szCs w:val="20"/>
        </w:rPr>
        <w:t>para</w:t>
      </w:r>
      <w:proofErr w:type="spellEnd"/>
      <w:r w:rsidRPr="00C53C11">
        <w:rPr>
          <w:rFonts w:asciiTheme="majorHAnsi" w:hAnsiTheme="majorHAnsi" w:cs="Arial"/>
          <w:sz w:val="20"/>
          <w:szCs w:val="20"/>
        </w:rPr>
        <w:t>.</w:t>
      </w:r>
      <w:proofErr w:type="gramEnd"/>
      <w:r>
        <w:rPr>
          <w:rFonts w:asciiTheme="majorHAnsi" w:hAnsiTheme="majorHAnsi" w:cs="Arial"/>
          <w:sz w:val="20"/>
          <w:szCs w:val="20"/>
        </w:rPr>
        <w:t xml:space="preserve"> </w:t>
      </w:r>
      <w:r w:rsidRPr="00C53C11">
        <w:rPr>
          <w:rFonts w:asciiTheme="majorHAnsi" w:hAnsiTheme="majorHAnsi" w:cs="Arial"/>
          <w:sz w:val="20"/>
          <w:szCs w:val="20"/>
        </w:rPr>
        <w:t>44 (taken from the Aarhus Draft Recommendations</w:t>
      </w:r>
      <w:r>
        <w:rPr>
          <w:rFonts w:asciiTheme="majorHAnsi" w:hAnsiTheme="majorHAnsi" w:cs="Arial"/>
          <w:sz w:val="20"/>
          <w:szCs w:val="20"/>
        </w:rPr>
        <w:t xml:space="preserve">, see </w:t>
      </w:r>
      <w:r w:rsidR="00BE5223">
        <w:rPr>
          <w:rFonts w:asciiTheme="majorHAnsi" w:hAnsiTheme="majorHAnsi" w:cs="Arial"/>
          <w:sz w:val="20"/>
          <w:szCs w:val="20"/>
        </w:rPr>
        <w:t>footnote</w:t>
      </w:r>
      <w:r>
        <w:rPr>
          <w:rFonts w:asciiTheme="majorHAnsi" w:hAnsiTheme="majorHAnsi" w:cs="Arial"/>
          <w:sz w:val="20"/>
          <w:szCs w:val="20"/>
        </w:rPr>
        <w:t xml:space="preserve"> 29</w:t>
      </w:r>
      <w:r w:rsidRPr="00C53C11">
        <w:rPr>
          <w:rFonts w:asciiTheme="majorHAnsi" w:hAnsiTheme="majorHAnsi" w:cs="Arial"/>
          <w:sz w:val="20"/>
          <w:szCs w:val="20"/>
        </w:rPr>
        <w:t>).</w:t>
      </w:r>
    </w:p>
  </w:footnote>
  <w:footnote w:id="33">
    <w:p w14:paraId="19CA723F" w14:textId="586081A9" w:rsidR="00451AF7" w:rsidRPr="00C53C11" w:rsidRDefault="00451AF7">
      <w:pPr>
        <w:pStyle w:val="FootnoteText"/>
        <w:rPr>
          <w:rFonts w:asciiTheme="majorHAnsi" w:hAnsiTheme="majorHAnsi"/>
          <w:sz w:val="20"/>
          <w:szCs w:val="20"/>
        </w:rPr>
      </w:pPr>
      <w:r w:rsidRPr="00C53C11">
        <w:rPr>
          <w:rStyle w:val="FootnoteReference"/>
          <w:rFonts w:asciiTheme="majorHAnsi" w:hAnsiTheme="majorHAnsi"/>
          <w:sz w:val="20"/>
          <w:szCs w:val="20"/>
        </w:rPr>
        <w:footnoteRef/>
      </w:r>
      <w:r w:rsidRPr="00C53C11">
        <w:rPr>
          <w:rFonts w:asciiTheme="majorHAnsi" w:hAnsiTheme="majorHAnsi"/>
          <w:sz w:val="20"/>
          <w:szCs w:val="20"/>
        </w:rPr>
        <w:t xml:space="preserve"> Proposal for a Directive amending Directive 2011/92/EU on the assessment of the effects of certain public and private projects on the environment, COM (2012) 628 final, 26.10.2012, p. 17 (available at: </w:t>
      </w:r>
      <w:hyperlink r:id="rId21" w:history="1">
        <w:r w:rsidRPr="00C53C11">
          <w:rPr>
            <w:rStyle w:val="Hyperlink"/>
            <w:rFonts w:asciiTheme="majorHAnsi" w:hAnsiTheme="majorHAnsi"/>
            <w:sz w:val="20"/>
            <w:szCs w:val="20"/>
          </w:rPr>
          <w:t>http://ec.europa.eu/environment/eia/pdf/COM-2012-628.pdf</w:t>
        </w:r>
      </w:hyperlink>
      <w:r>
        <w:rPr>
          <w:rFonts w:asciiTheme="majorHAnsi" w:hAnsiTheme="majorHAnsi"/>
          <w:sz w:val="20"/>
          <w:szCs w:val="20"/>
        </w:rPr>
        <w:t xml:space="preserve"> (visited on 16.3.</w:t>
      </w:r>
      <w:r w:rsidRPr="00C53C11">
        <w:rPr>
          <w:rFonts w:asciiTheme="majorHAnsi" w:hAnsiTheme="majorHAnsi"/>
          <w:sz w:val="20"/>
          <w:szCs w:val="20"/>
        </w:rPr>
        <w:t>13)).</w:t>
      </w:r>
    </w:p>
  </w:footnote>
  <w:footnote w:id="34">
    <w:p w14:paraId="068DA478" w14:textId="053C3365"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Pr>
          <w:rFonts w:asciiTheme="majorHAnsi" w:hAnsiTheme="majorHAnsi"/>
          <w:sz w:val="20"/>
          <w:szCs w:val="20"/>
        </w:rPr>
        <w:t xml:space="preserve"> </w:t>
      </w:r>
      <w:r w:rsidRPr="00827616">
        <w:rPr>
          <w:rFonts w:asciiTheme="majorHAnsi" w:hAnsiTheme="majorHAnsi"/>
          <w:sz w:val="20"/>
          <w:szCs w:val="20"/>
        </w:rPr>
        <w:t>See</w:t>
      </w:r>
      <w:r>
        <w:rPr>
          <w:rFonts w:asciiTheme="majorHAnsi" w:hAnsiTheme="majorHAnsi"/>
          <w:sz w:val="20"/>
          <w:szCs w:val="20"/>
        </w:rPr>
        <w:t xml:space="preserve"> footnote 22, p. 34 ff.</w:t>
      </w:r>
    </w:p>
  </w:footnote>
  <w:footnote w:id="35">
    <w:p w14:paraId="02EB514F" w14:textId="718C615C"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sidRPr="00827616">
        <w:rPr>
          <w:rFonts w:asciiTheme="majorHAnsi" w:hAnsiTheme="majorHAnsi"/>
          <w:sz w:val="20"/>
          <w:szCs w:val="20"/>
        </w:rPr>
        <w:t xml:space="preserve"> UNECE, Report of the Task Force on Public Participation in Decision-making on Its Second Meeting, ECE/MP.PP/WG.1/2012/4, 2012, </w:t>
      </w:r>
      <w:proofErr w:type="spellStart"/>
      <w:r w:rsidRPr="00827616">
        <w:rPr>
          <w:rFonts w:asciiTheme="majorHAnsi" w:hAnsiTheme="majorHAnsi"/>
          <w:sz w:val="20"/>
          <w:szCs w:val="20"/>
        </w:rPr>
        <w:t>para</w:t>
      </w:r>
      <w:proofErr w:type="spellEnd"/>
      <w:r w:rsidRPr="00827616">
        <w:rPr>
          <w:rFonts w:asciiTheme="majorHAnsi" w:hAnsiTheme="majorHAnsi"/>
          <w:sz w:val="20"/>
          <w:szCs w:val="20"/>
        </w:rPr>
        <w:t xml:space="preserve">. 28 (see here: </w:t>
      </w:r>
      <w:hyperlink r:id="rId22" w:history="1">
        <w:r w:rsidRPr="00827616">
          <w:rPr>
            <w:rStyle w:val="Hyperlink"/>
            <w:rFonts w:asciiTheme="majorHAnsi" w:hAnsiTheme="majorHAnsi"/>
            <w:sz w:val="20"/>
            <w:szCs w:val="20"/>
          </w:rPr>
          <w:t>http://www.unece.org/fileadmin/DAM/env/pp/wgp/WGP-15/ece.mp.pp.wg.1.2012.4.eng.pdf</w:t>
        </w:r>
      </w:hyperlink>
      <w:r w:rsidRPr="00827616">
        <w:rPr>
          <w:rFonts w:asciiTheme="majorHAnsi" w:hAnsiTheme="majorHAnsi"/>
          <w:sz w:val="20"/>
          <w:szCs w:val="20"/>
        </w:rPr>
        <w:t xml:space="preserve"> (visited on 3.</w:t>
      </w:r>
      <w:r>
        <w:rPr>
          <w:rFonts w:asciiTheme="majorHAnsi" w:hAnsiTheme="majorHAnsi"/>
          <w:sz w:val="20"/>
          <w:szCs w:val="20"/>
        </w:rPr>
        <w:t>2.</w:t>
      </w:r>
      <w:r w:rsidRPr="00827616">
        <w:rPr>
          <w:rFonts w:asciiTheme="majorHAnsi" w:hAnsiTheme="majorHAnsi"/>
          <w:sz w:val="20"/>
          <w:szCs w:val="20"/>
        </w:rPr>
        <w:t>13)).</w:t>
      </w:r>
    </w:p>
  </w:footnote>
  <w:footnote w:id="36">
    <w:p w14:paraId="189B02A4" w14:textId="34C832A6" w:rsidR="00451AF7" w:rsidRPr="00827616" w:rsidRDefault="00451AF7">
      <w:pPr>
        <w:pStyle w:val="FootnoteText"/>
        <w:rPr>
          <w:rFonts w:asciiTheme="majorHAnsi" w:hAnsiTheme="majorHAnsi"/>
          <w:sz w:val="20"/>
          <w:szCs w:val="20"/>
        </w:rPr>
      </w:pPr>
      <w:r w:rsidRPr="00827616">
        <w:rPr>
          <w:rStyle w:val="FootnoteReference"/>
          <w:rFonts w:asciiTheme="majorHAnsi" w:hAnsiTheme="majorHAnsi"/>
          <w:sz w:val="20"/>
          <w:szCs w:val="20"/>
        </w:rPr>
        <w:footnoteRef/>
      </w:r>
      <w:r>
        <w:rPr>
          <w:rFonts w:asciiTheme="majorHAnsi" w:hAnsiTheme="majorHAnsi"/>
          <w:sz w:val="20"/>
          <w:szCs w:val="20"/>
        </w:rPr>
        <w:t xml:space="preserve"> Article</w:t>
      </w:r>
      <w:r w:rsidRPr="00827616">
        <w:rPr>
          <w:rFonts w:asciiTheme="majorHAnsi" w:hAnsiTheme="majorHAnsi"/>
          <w:sz w:val="20"/>
          <w:szCs w:val="20"/>
        </w:rPr>
        <w:t xml:space="preserve"> 6.2 (3) of the Protocol </w:t>
      </w:r>
      <w:r>
        <w:rPr>
          <w:rFonts w:asciiTheme="majorHAnsi" w:hAnsiTheme="majorHAnsi"/>
          <w:sz w:val="20"/>
          <w:szCs w:val="20"/>
        </w:rPr>
        <w:t xml:space="preserve">stipulates that Parties </w:t>
      </w:r>
      <w:r w:rsidRPr="00827616">
        <w:rPr>
          <w:rFonts w:asciiTheme="majorHAnsi" w:hAnsiTheme="majorHAnsi"/>
          <w:sz w:val="20"/>
          <w:szCs w:val="20"/>
        </w:rPr>
        <w:t>“…shall ensure that due account is taken of the outcome of the public participation”.</w:t>
      </w:r>
    </w:p>
  </w:footnote>
  <w:footnote w:id="37">
    <w:p w14:paraId="0DC1173D" w14:textId="7BAE3F39" w:rsidR="00451AF7" w:rsidRPr="00727900" w:rsidRDefault="00451AF7" w:rsidP="00C82E25">
      <w:pPr>
        <w:autoSpaceDN w:val="0"/>
        <w:adjustRightInd w:val="0"/>
        <w:rPr>
          <w:rFonts w:asciiTheme="majorHAnsi" w:hAnsiTheme="majorHAnsi"/>
          <w:sz w:val="20"/>
          <w:szCs w:val="20"/>
        </w:rPr>
      </w:pPr>
      <w:r w:rsidRPr="006F40D8">
        <w:rPr>
          <w:rStyle w:val="FootnoteReference"/>
          <w:rFonts w:asciiTheme="majorHAnsi" w:hAnsiTheme="majorHAnsi"/>
          <w:sz w:val="20"/>
          <w:szCs w:val="20"/>
        </w:rPr>
        <w:footnoteRef/>
      </w:r>
      <w:r w:rsidRPr="00AF7014">
        <w:rPr>
          <w:rFonts w:asciiTheme="majorHAnsi" w:hAnsiTheme="majorHAnsi"/>
          <w:sz w:val="20"/>
          <w:szCs w:val="20"/>
        </w:rPr>
        <w:t>Austrian Council of Ministers, Standards of Public Parti</w:t>
      </w:r>
      <w:r>
        <w:rPr>
          <w:rFonts w:asciiTheme="majorHAnsi" w:hAnsiTheme="majorHAnsi"/>
          <w:sz w:val="20"/>
          <w:szCs w:val="20"/>
        </w:rPr>
        <w:t>cipation, 2008, p. 13 (available at:</w:t>
      </w:r>
      <w:r w:rsidRPr="00AF7014">
        <w:rPr>
          <w:rFonts w:asciiTheme="majorHAnsi" w:hAnsiTheme="majorHAnsi"/>
          <w:sz w:val="20"/>
          <w:szCs w:val="20"/>
        </w:rPr>
        <w:t xml:space="preserve"> </w:t>
      </w:r>
      <w:hyperlink r:id="rId23" w:history="1">
        <w:r w:rsidRPr="00AF7014">
          <w:rPr>
            <w:rStyle w:val="Hyperlink"/>
            <w:rFonts w:asciiTheme="majorHAnsi" w:hAnsiTheme="majorHAnsi"/>
            <w:sz w:val="20"/>
            <w:szCs w:val="20"/>
          </w:rPr>
          <w:t>http://www.unece.org/env/pp/ppeg/Austria_pp_standards.pdf</w:t>
        </w:r>
      </w:hyperlink>
      <w:r>
        <w:rPr>
          <w:rFonts w:asciiTheme="majorHAnsi" w:hAnsiTheme="majorHAnsi"/>
          <w:sz w:val="20"/>
          <w:szCs w:val="20"/>
        </w:rPr>
        <w:t xml:space="preserve"> (visited on 4.4.</w:t>
      </w:r>
      <w:r w:rsidRPr="00AF7014">
        <w:rPr>
          <w:rFonts w:asciiTheme="majorHAnsi" w:hAnsiTheme="majorHAnsi"/>
          <w:sz w:val="20"/>
          <w:szCs w:val="20"/>
        </w:rPr>
        <w:t>13)).</w:t>
      </w:r>
      <w:r>
        <w:rPr>
          <w:rFonts w:asciiTheme="majorHAnsi" w:hAnsiTheme="majorHAnsi"/>
          <w:sz w:val="20"/>
          <w:szCs w:val="20"/>
        </w:rPr>
        <w:t xml:space="preserve"> Taken from UNECE, The Aarhus Convention: An Implementation Guide, second edition, 2013, p. 159.</w:t>
      </w:r>
    </w:p>
  </w:footnote>
  <w:footnote w:id="38">
    <w:p w14:paraId="0455574C" w14:textId="0CD96C81" w:rsidR="00451AF7" w:rsidRPr="00137A6D" w:rsidRDefault="00451AF7">
      <w:pPr>
        <w:pStyle w:val="FootnoteText"/>
      </w:pPr>
      <w:r>
        <w:rPr>
          <w:rStyle w:val="FootnoteReference"/>
        </w:rPr>
        <w:footnoteRef/>
      </w:r>
      <w:r>
        <w:t xml:space="preserve"> </w:t>
      </w:r>
      <w:r w:rsidRPr="00451AF7">
        <w:rPr>
          <w:rFonts w:asciiTheme="majorHAnsi" w:hAnsiTheme="majorHAnsi"/>
          <w:sz w:val="20"/>
          <w:szCs w:val="20"/>
        </w:rPr>
        <w:t>in charge of coordinating the public participation process under the Ukrainian-Norwegian project</w:t>
      </w:r>
    </w:p>
  </w:footnote>
  <w:footnote w:id="39">
    <w:p w14:paraId="43A5387B" w14:textId="174E9CAA" w:rsidR="00451AF7" w:rsidRPr="000921F4" w:rsidRDefault="00451AF7">
      <w:pPr>
        <w:pStyle w:val="FootnoteText"/>
        <w:rPr>
          <w:rFonts w:asciiTheme="majorHAnsi" w:hAnsiTheme="majorHAnsi"/>
          <w:sz w:val="20"/>
          <w:szCs w:val="20"/>
        </w:rPr>
      </w:pPr>
      <w:r w:rsidRPr="006F40D8">
        <w:rPr>
          <w:rStyle w:val="FootnoteReference"/>
          <w:rFonts w:asciiTheme="majorHAnsi" w:hAnsiTheme="majorHAnsi"/>
          <w:sz w:val="20"/>
          <w:szCs w:val="20"/>
        </w:rPr>
        <w:footnoteRef/>
      </w:r>
      <w:r w:rsidRPr="006F40D8">
        <w:rPr>
          <w:rFonts w:asciiTheme="majorHAnsi" w:hAnsiTheme="majorHAnsi"/>
          <w:sz w:val="20"/>
          <w:szCs w:val="20"/>
        </w:rPr>
        <w:t xml:space="preserve"> </w:t>
      </w:r>
      <w:r>
        <w:rPr>
          <w:rFonts w:asciiTheme="majorHAnsi" w:hAnsiTheme="majorHAnsi"/>
          <w:sz w:val="20"/>
          <w:szCs w:val="20"/>
        </w:rPr>
        <w:t xml:space="preserve">See footnote 29, </w:t>
      </w:r>
      <w:proofErr w:type="spellStart"/>
      <w:r w:rsidRPr="006F40D8">
        <w:rPr>
          <w:rFonts w:asciiTheme="majorHAnsi" w:hAnsiTheme="majorHAnsi"/>
          <w:sz w:val="20"/>
          <w:szCs w:val="20"/>
        </w:rPr>
        <w:t>para</w:t>
      </w:r>
      <w:proofErr w:type="spellEnd"/>
      <w:r w:rsidRPr="000921F4">
        <w:rPr>
          <w:rFonts w:asciiTheme="majorHAnsi" w:hAnsiTheme="majorHAnsi"/>
          <w:sz w:val="20"/>
          <w:szCs w:val="20"/>
        </w:rPr>
        <w:t xml:space="preserve">. 120. </w:t>
      </w:r>
    </w:p>
  </w:footnote>
  <w:footnote w:id="40">
    <w:p w14:paraId="03B2900A" w14:textId="60049C3F" w:rsidR="00451AF7" w:rsidRPr="00E545C7" w:rsidRDefault="00451AF7">
      <w:pPr>
        <w:pStyle w:val="FootnoteText"/>
        <w:rPr>
          <w:rFonts w:asciiTheme="majorHAnsi" w:hAnsiTheme="majorHAnsi"/>
          <w:sz w:val="20"/>
          <w:szCs w:val="20"/>
        </w:rPr>
      </w:pPr>
      <w:r w:rsidRPr="00E545C7">
        <w:rPr>
          <w:rStyle w:val="FootnoteReference"/>
          <w:rFonts w:asciiTheme="majorHAnsi" w:hAnsiTheme="majorHAnsi"/>
          <w:sz w:val="20"/>
          <w:szCs w:val="20"/>
        </w:rPr>
        <w:footnoteRef/>
      </w:r>
      <w:r w:rsidRPr="00E545C7">
        <w:rPr>
          <w:rFonts w:asciiTheme="majorHAnsi" w:hAnsiTheme="majorHAnsi"/>
          <w:sz w:val="20"/>
          <w:szCs w:val="20"/>
        </w:rPr>
        <w:t xml:space="preserve"> See </w:t>
      </w:r>
      <w:r>
        <w:rPr>
          <w:rFonts w:asciiTheme="majorHAnsi" w:hAnsiTheme="majorHAnsi"/>
          <w:sz w:val="20"/>
          <w:szCs w:val="20"/>
        </w:rPr>
        <w:t>footnote</w:t>
      </w:r>
      <w:r w:rsidRPr="00E545C7">
        <w:rPr>
          <w:rFonts w:asciiTheme="majorHAnsi" w:hAnsiTheme="majorHAnsi"/>
          <w:sz w:val="20"/>
          <w:szCs w:val="20"/>
        </w:rPr>
        <w:t xml:space="preserve"> 29, </w:t>
      </w:r>
      <w:proofErr w:type="spellStart"/>
      <w:r w:rsidRPr="00E545C7">
        <w:rPr>
          <w:rFonts w:asciiTheme="majorHAnsi" w:hAnsiTheme="majorHAnsi"/>
          <w:sz w:val="20"/>
          <w:szCs w:val="20"/>
        </w:rPr>
        <w:t>para</w:t>
      </w:r>
      <w:proofErr w:type="spellEnd"/>
      <w:r w:rsidRPr="00E545C7">
        <w:rPr>
          <w:rFonts w:asciiTheme="majorHAnsi" w:hAnsiTheme="majorHAnsi"/>
          <w:sz w:val="20"/>
          <w:szCs w:val="20"/>
        </w:rPr>
        <w:t>. 63.</w:t>
      </w:r>
    </w:p>
  </w:footnote>
  <w:footnote w:id="41">
    <w:p w14:paraId="34749ECD" w14:textId="735DC8D4" w:rsidR="00451AF7" w:rsidRPr="00AF7014" w:rsidRDefault="00451AF7">
      <w:pPr>
        <w:pStyle w:val="FootnoteText"/>
        <w:rPr>
          <w:rFonts w:asciiTheme="majorHAnsi" w:hAnsiTheme="majorHAnsi"/>
          <w:sz w:val="20"/>
          <w:szCs w:val="20"/>
        </w:rPr>
      </w:pPr>
      <w:r w:rsidRPr="00CA0114">
        <w:rPr>
          <w:rStyle w:val="FootnoteReference"/>
          <w:rFonts w:asciiTheme="majorHAnsi" w:hAnsiTheme="majorHAnsi"/>
          <w:sz w:val="20"/>
          <w:szCs w:val="20"/>
        </w:rPr>
        <w:footnoteRef/>
      </w:r>
      <w:r w:rsidRPr="005422F1">
        <w:rPr>
          <w:rFonts w:asciiTheme="majorHAnsi" w:hAnsiTheme="majorHAnsi"/>
          <w:sz w:val="20"/>
          <w:szCs w:val="20"/>
        </w:rPr>
        <w:t xml:space="preserve"> See </w:t>
      </w:r>
      <w:r>
        <w:rPr>
          <w:rFonts w:asciiTheme="majorHAnsi" w:hAnsiTheme="majorHAnsi"/>
          <w:sz w:val="20"/>
          <w:szCs w:val="20"/>
        </w:rPr>
        <w:t>footnote</w:t>
      </w:r>
      <w:r w:rsidRPr="005422F1" w:rsidDel="00240C9C">
        <w:rPr>
          <w:rFonts w:asciiTheme="majorHAnsi" w:hAnsiTheme="majorHAnsi"/>
          <w:sz w:val="20"/>
          <w:szCs w:val="20"/>
        </w:rPr>
        <w:t xml:space="preserve"> </w:t>
      </w:r>
      <w:r>
        <w:rPr>
          <w:rFonts w:asciiTheme="majorHAnsi" w:hAnsiTheme="majorHAnsi"/>
          <w:sz w:val="20"/>
          <w:szCs w:val="20"/>
        </w:rPr>
        <w:t>23, p. 17 ff.</w:t>
      </w:r>
    </w:p>
  </w:footnote>
  <w:footnote w:id="42">
    <w:p w14:paraId="23BF9A95" w14:textId="78970260" w:rsidR="00451AF7" w:rsidRPr="00240C9C" w:rsidRDefault="00451AF7">
      <w:pPr>
        <w:pStyle w:val="FootnoteText"/>
      </w:pPr>
      <w:r>
        <w:rPr>
          <w:rStyle w:val="FootnoteReference"/>
        </w:rPr>
        <w:footnoteRef/>
      </w:r>
      <w:r>
        <w:t xml:space="preserve"> </w:t>
      </w:r>
      <w:r>
        <w:rPr>
          <w:rFonts w:asciiTheme="majorHAnsi" w:hAnsiTheme="majorHAnsi"/>
          <w:sz w:val="20"/>
          <w:szCs w:val="20"/>
        </w:rPr>
        <w:t>Mentioned a</w:t>
      </w:r>
      <w:r w:rsidRPr="00301E1F">
        <w:rPr>
          <w:rFonts w:asciiTheme="majorHAnsi" w:hAnsiTheme="majorHAnsi"/>
          <w:sz w:val="20"/>
          <w:szCs w:val="20"/>
        </w:rPr>
        <w:t xml:space="preserve">t the </w:t>
      </w:r>
      <w:r>
        <w:rPr>
          <w:rFonts w:asciiTheme="majorHAnsi" w:hAnsiTheme="majorHAnsi"/>
          <w:sz w:val="20"/>
          <w:szCs w:val="20"/>
        </w:rPr>
        <w:t xml:space="preserve">second </w:t>
      </w:r>
      <w:r w:rsidRPr="00301E1F">
        <w:rPr>
          <w:rFonts w:asciiTheme="majorHAnsi" w:hAnsiTheme="majorHAnsi"/>
          <w:sz w:val="20"/>
          <w:szCs w:val="20"/>
        </w:rPr>
        <w:t xml:space="preserve">workshop on reporting under the Protocol in Geneva in February 2013 </w:t>
      </w:r>
      <w:r>
        <w:rPr>
          <w:rFonts w:asciiTheme="majorHAnsi" w:hAnsiTheme="majorHAnsi"/>
          <w:sz w:val="20"/>
          <w:szCs w:val="20"/>
        </w:rPr>
        <w:t xml:space="preserve">(cf. </w:t>
      </w:r>
      <w:r w:rsidRPr="00255735">
        <w:rPr>
          <w:rFonts w:asciiTheme="majorHAnsi" w:hAnsiTheme="majorHAnsi"/>
          <w:sz w:val="20"/>
          <w:szCs w:val="20"/>
        </w:rPr>
        <w:t>http://www.unece.org/env/water/meetings/second_reporting_workshop.html</w:t>
      </w:r>
      <w:r>
        <w:rPr>
          <w:rFonts w:asciiTheme="majorHAnsi" w:hAnsiTheme="majorHAnsi"/>
          <w:sz w:val="20"/>
          <w:szCs w:val="20"/>
        </w:rPr>
        <w:t>)</w:t>
      </w:r>
    </w:p>
  </w:footnote>
  <w:footnote w:id="43">
    <w:p w14:paraId="6905D920" w14:textId="30D4DDAD" w:rsidR="00451AF7" w:rsidRPr="00FF7AA3" w:rsidRDefault="00451AF7">
      <w:pPr>
        <w:pStyle w:val="FootnoteText"/>
        <w:rPr>
          <w:rFonts w:asciiTheme="majorHAnsi" w:hAnsiTheme="majorHAnsi"/>
          <w:sz w:val="20"/>
          <w:szCs w:val="20"/>
        </w:rPr>
      </w:pPr>
      <w:r w:rsidRPr="00FF7AA3">
        <w:rPr>
          <w:rStyle w:val="FootnoteReference"/>
          <w:rFonts w:asciiTheme="majorHAnsi" w:hAnsiTheme="majorHAnsi"/>
          <w:sz w:val="20"/>
          <w:szCs w:val="20"/>
        </w:rPr>
        <w:footnoteRef/>
      </w:r>
      <w:r w:rsidRPr="00FF7AA3">
        <w:rPr>
          <w:rFonts w:asciiTheme="majorHAnsi" w:hAnsiTheme="majorHAnsi"/>
          <w:sz w:val="20"/>
          <w:szCs w:val="20"/>
        </w:rPr>
        <w:t xml:space="preserve"> Convention on the Protection and Use of </w:t>
      </w:r>
      <w:proofErr w:type="spellStart"/>
      <w:r w:rsidRPr="00FF7AA3">
        <w:rPr>
          <w:rFonts w:asciiTheme="majorHAnsi" w:hAnsiTheme="majorHAnsi"/>
          <w:sz w:val="20"/>
          <w:szCs w:val="20"/>
        </w:rPr>
        <w:t>Transboundary</w:t>
      </w:r>
      <w:proofErr w:type="spellEnd"/>
      <w:r w:rsidRPr="00FF7AA3">
        <w:rPr>
          <w:rFonts w:asciiTheme="majorHAnsi" w:hAnsiTheme="majorHAnsi"/>
          <w:sz w:val="20"/>
          <w:szCs w:val="20"/>
        </w:rPr>
        <w:t xml:space="preserve"> Watercourses and International Lakes </w:t>
      </w:r>
      <w:r>
        <w:rPr>
          <w:rFonts w:asciiTheme="majorHAnsi" w:hAnsiTheme="majorHAnsi"/>
          <w:sz w:val="20"/>
          <w:szCs w:val="20"/>
        </w:rPr>
        <w:t xml:space="preserve">(text available at: </w:t>
      </w:r>
      <w:hyperlink r:id="rId24" w:history="1">
        <w:r w:rsidRPr="00E6110B">
          <w:rPr>
            <w:rStyle w:val="Hyperlink"/>
            <w:rFonts w:asciiTheme="majorHAnsi" w:hAnsiTheme="majorHAnsi"/>
            <w:sz w:val="20"/>
            <w:szCs w:val="20"/>
          </w:rPr>
          <w:t>http://www.unece.org/fileadmin/DAM/env/water/pdf/watercon.pdf</w:t>
        </w:r>
      </w:hyperlink>
      <w:r>
        <w:rPr>
          <w:rFonts w:asciiTheme="majorHAnsi" w:hAnsiTheme="majorHAnsi"/>
          <w:sz w:val="20"/>
          <w:szCs w:val="20"/>
        </w:rPr>
        <w:t xml:space="preserve"> ).</w:t>
      </w:r>
    </w:p>
  </w:footnote>
  <w:footnote w:id="44">
    <w:p w14:paraId="1433C18B" w14:textId="1B06F4B9" w:rsidR="00451AF7" w:rsidRPr="00F35849" w:rsidRDefault="00451AF7" w:rsidP="00C0351D">
      <w:pPr>
        <w:pStyle w:val="FootnoteText"/>
        <w:rPr>
          <w:rFonts w:asciiTheme="majorHAnsi" w:hAnsiTheme="majorHAnsi"/>
          <w:sz w:val="20"/>
          <w:szCs w:val="20"/>
        </w:rPr>
      </w:pPr>
      <w:r w:rsidRPr="00F35849">
        <w:rPr>
          <w:rStyle w:val="FootnoteReference"/>
          <w:rFonts w:asciiTheme="majorHAnsi" w:hAnsiTheme="majorHAnsi"/>
          <w:sz w:val="20"/>
          <w:szCs w:val="20"/>
        </w:rPr>
        <w:footnoteRef/>
      </w:r>
      <w:r w:rsidRPr="00F35849">
        <w:rPr>
          <w:rFonts w:asciiTheme="majorHAnsi" w:hAnsiTheme="majorHAnsi"/>
          <w:sz w:val="20"/>
          <w:szCs w:val="20"/>
        </w:rPr>
        <w:t xml:space="preserve"> </w:t>
      </w:r>
      <w:r>
        <w:rPr>
          <w:rFonts w:asciiTheme="majorHAnsi" w:hAnsiTheme="majorHAnsi"/>
          <w:sz w:val="20"/>
          <w:szCs w:val="20"/>
        </w:rPr>
        <w:t xml:space="preserve">Taken from the </w:t>
      </w:r>
      <w:r w:rsidRPr="00F35849">
        <w:rPr>
          <w:rFonts w:asciiTheme="majorHAnsi" w:hAnsiTheme="majorHAnsi"/>
          <w:bCs/>
          <w:sz w:val="20"/>
          <w:szCs w:val="20"/>
        </w:rPr>
        <w:t>Guide</w:t>
      </w:r>
      <w:r w:rsidRPr="00F35849">
        <w:rPr>
          <w:rFonts w:asciiTheme="majorHAnsi" w:hAnsiTheme="majorHAnsi"/>
          <w:sz w:val="20"/>
          <w:szCs w:val="20"/>
        </w:rPr>
        <w:t xml:space="preserve"> to Implementing t</w:t>
      </w:r>
      <w:r w:rsidRPr="00F35849">
        <w:rPr>
          <w:rFonts w:asciiTheme="majorHAnsi" w:hAnsiTheme="majorHAnsi"/>
          <w:bCs/>
          <w:sz w:val="20"/>
          <w:szCs w:val="20"/>
        </w:rPr>
        <w:t xml:space="preserve">he </w:t>
      </w:r>
      <w:r w:rsidRPr="00F35849">
        <w:rPr>
          <w:rFonts w:asciiTheme="majorHAnsi" w:hAnsiTheme="majorHAnsi"/>
          <w:bCs/>
          <w:color w:val="000000"/>
          <w:sz w:val="20"/>
          <w:szCs w:val="20"/>
        </w:rPr>
        <w:t>Water</w:t>
      </w:r>
      <w:r w:rsidRPr="00F35849">
        <w:rPr>
          <w:rFonts w:asciiTheme="majorHAnsi" w:hAnsiTheme="majorHAnsi"/>
          <w:color w:val="000000"/>
          <w:sz w:val="20"/>
          <w:szCs w:val="20"/>
        </w:rPr>
        <w:t xml:space="preserve"> Convention</w:t>
      </w:r>
      <w:r>
        <w:rPr>
          <w:rFonts w:asciiTheme="majorHAnsi" w:hAnsiTheme="majorHAnsi"/>
          <w:color w:val="000000"/>
          <w:sz w:val="20"/>
          <w:szCs w:val="20"/>
        </w:rPr>
        <w:t xml:space="preserve"> (available at: </w:t>
      </w:r>
      <w:hyperlink r:id="rId25" w:history="1">
        <w:r w:rsidRPr="00E6110B">
          <w:rPr>
            <w:rStyle w:val="Hyperlink"/>
            <w:rFonts w:asciiTheme="majorHAnsi" w:hAnsiTheme="majorHAnsi"/>
            <w:sz w:val="20"/>
            <w:szCs w:val="20"/>
          </w:rPr>
          <w:t>http://www.unece.org/fileadmin/DAM/env/documents/2009/Wat/mp_wat/ECE_mp.wat_2009_L2_%20E.pdf</w:t>
        </w:r>
      </w:hyperlink>
      <w:r>
        <w:rPr>
          <w:rFonts w:asciiTheme="majorHAnsi" w:hAnsiTheme="majorHAnsi"/>
          <w:sz w:val="20"/>
          <w:szCs w:val="20"/>
        </w:rPr>
        <w:t xml:space="preserve"> </w:t>
      </w:r>
      <w:r>
        <w:rPr>
          <w:rFonts w:asciiTheme="majorHAnsi" w:hAnsiTheme="majorHAnsi"/>
          <w:color w:val="000000"/>
          <w:sz w:val="20"/>
          <w:szCs w:val="20"/>
        </w:rPr>
        <w:t>(visited on 16.5.13)).</w:t>
      </w:r>
    </w:p>
  </w:footnote>
  <w:footnote w:id="45">
    <w:p w14:paraId="0FC21A26" w14:textId="461A7E95" w:rsidR="00451AF7" w:rsidRPr="002A5618" w:rsidRDefault="00451AF7">
      <w:pPr>
        <w:pStyle w:val="FootnoteText"/>
      </w:pPr>
      <w:r w:rsidRPr="00C0351D">
        <w:rPr>
          <w:rStyle w:val="FootnoteReference"/>
          <w:rFonts w:asciiTheme="majorHAnsi" w:hAnsiTheme="majorHAnsi"/>
          <w:sz w:val="20"/>
          <w:szCs w:val="20"/>
        </w:rPr>
        <w:footnoteRef/>
      </w:r>
      <w:r w:rsidRPr="00C0351D">
        <w:rPr>
          <w:rFonts w:asciiTheme="majorHAnsi" w:hAnsiTheme="majorHAnsi"/>
          <w:sz w:val="20"/>
          <w:szCs w:val="20"/>
        </w:rPr>
        <w:t xml:space="preserve"> Text available at: </w:t>
      </w:r>
      <w:hyperlink r:id="rId26" w:history="1">
        <w:r w:rsidRPr="00C0351D">
          <w:rPr>
            <w:rStyle w:val="Hyperlink"/>
            <w:rFonts w:asciiTheme="majorHAnsi" w:hAnsiTheme="majorHAnsi"/>
            <w:sz w:val="20"/>
            <w:szCs w:val="20"/>
          </w:rPr>
          <w:t>http://www.icpdr.org/main/icpdr/danube-river-protection-convention</w:t>
        </w:r>
      </w:hyperlink>
      <w:r w:rsidRPr="002A5618">
        <w:t xml:space="preserve"> .</w:t>
      </w:r>
    </w:p>
  </w:footnote>
  <w:footnote w:id="46">
    <w:p w14:paraId="10DE5CCA" w14:textId="6FEE7070" w:rsidR="00451AF7" w:rsidRDefault="00451AF7" w:rsidP="00B62992">
      <w:pPr>
        <w:pStyle w:val="FootnoteText"/>
        <w:rPr>
          <w:rFonts w:cs="Times New Roman"/>
        </w:rPr>
      </w:pPr>
      <w:r w:rsidRPr="006F40D8">
        <w:rPr>
          <w:rStyle w:val="FootnoteReference"/>
          <w:rFonts w:ascii="Calibri" w:hAnsi="Calibri" w:cs="Calibri"/>
          <w:sz w:val="20"/>
          <w:szCs w:val="20"/>
        </w:rPr>
        <w:footnoteRef/>
      </w:r>
      <w:r>
        <w:rPr>
          <w:rFonts w:ascii="Calibri" w:hAnsi="Calibri" w:cs="Calibri"/>
          <w:sz w:val="20"/>
          <w:szCs w:val="20"/>
        </w:rPr>
        <w:t xml:space="preserve"> </w:t>
      </w:r>
      <w:r w:rsidRPr="000921F4">
        <w:rPr>
          <w:rFonts w:ascii="Calibri" w:hAnsi="Calibri" w:cs="Calibri"/>
          <w:sz w:val="20"/>
          <w:szCs w:val="20"/>
        </w:rPr>
        <w:t xml:space="preserve">UNECE/WHO-EUR, </w:t>
      </w:r>
      <w:r w:rsidRPr="00CA0114">
        <w:rPr>
          <w:rFonts w:ascii="Calibri" w:hAnsi="Calibri" w:cs="Calibri"/>
          <w:sz w:val="20"/>
          <w:szCs w:val="20"/>
        </w:rPr>
        <w:t xml:space="preserve">Guidelines on </w:t>
      </w:r>
      <w:r w:rsidRPr="005422F1">
        <w:rPr>
          <w:rFonts w:ascii="Calibri" w:hAnsi="Calibri" w:cs="Calibri"/>
          <w:sz w:val="20"/>
          <w:szCs w:val="20"/>
        </w:rPr>
        <w:t>Communications from the Public (</w:t>
      </w:r>
      <w:proofErr w:type="spellStart"/>
      <w:r w:rsidRPr="005422F1">
        <w:rPr>
          <w:rFonts w:ascii="Calibri" w:hAnsi="Calibri" w:cs="Calibri"/>
          <w:sz w:val="20"/>
          <w:szCs w:val="20"/>
        </w:rPr>
        <w:t>see</w:t>
      </w:r>
      <w:proofErr w:type="gramStart"/>
      <w:r w:rsidRPr="005422F1">
        <w:rPr>
          <w:rFonts w:ascii="Calibri" w:hAnsi="Calibri" w:cs="Calibri"/>
          <w:sz w:val="20"/>
          <w:szCs w:val="20"/>
        </w:rPr>
        <w:t>:</w:t>
      </w:r>
      <w:proofErr w:type="gramEnd"/>
      <w:r w:rsidR="005806AC">
        <w:fldChar w:fldCharType="begin"/>
      </w:r>
      <w:r w:rsidR="005806AC">
        <w:instrText xml:space="preserve"> HYPERLINK "http://www.unece.org/%20fileadmin/DAM/env/water/meetings/CC/Guidlines_on_communication.doc" </w:instrText>
      </w:r>
      <w:r w:rsidR="005806AC">
        <w:fldChar w:fldCharType="separate"/>
      </w:r>
      <w:r w:rsidRPr="00891DA7">
        <w:rPr>
          <w:rStyle w:val="Hyperlink"/>
          <w:rFonts w:ascii="Calibri" w:hAnsi="Calibri" w:cs="Calibri"/>
          <w:sz w:val="20"/>
          <w:szCs w:val="20"/>
        </w:rPr>
        <w:t>http</w:t>
      </w:r>
      <w:proofErr w:type="spellEnd"/>
      <w:r w:rsidRPr="00891DA7">
        <w:rPr>
          <w:rStyle w:val="Hyperlink"/>
          <w:rFonts w:ascii="Calibri" w:hAnsi="Calibri" w:cs="Calibri"/>
          <w:sz w:val="20"/>
          <w:szCs w:val="20"/>
        </w:rPr>
        <w:t>://www.unece.org/ fileadmin/DAM/env/water/meetings/CC/Guidlines_on_communication.doc</w:t>
      </w:r>
      <w:r w:rsidR="005806AC">
        <w:rPr>
          <w:rStyle w:val="Hyperlink"/>
          <w:rFonts w:ascii="Calibri" w:hAnsi="Calibri" w:cs="Calibri"/>
          <w:sz w:val="20"/>
          <w:szCs w:val="20"/>
        </w:rPr>
        <w:fldChar w:fldCharType="end"/>
      </w:r>
      <w:r w:rsidRPr="00891DA7">
        <w:rPr>
          <w:rFonts w:ascii="Calibri" w:hAnsi="Calibri" w:cs="Calibri"/>
          <w:sz w:val="20"/>
          <w:szCs w:val="20"/>
        </w:rPr>
        <w:t xml:space="preserve"> (visited on 4.4.2013)).</w:t>
      </w:r>
    </w:p>
  </w:footnote>
  <w:footnote w:id="47">
    <w:p w14:paraId="5F154D45" w14:textId="2F8339B4" w:rsidR="00451AF7" w:rsidRPr="002A5618" w:rsidRDefault="00451AF7">
      <w:pPr>
        <w:pStyle w:val="FootnoteText"/>
        <w:rPr>
          <w:rFonts w:asciiTheme="majorHAnsi" w:hAnsiTheme="majorHAnsi"/>
          <w:sz w:val="20"/>
          <w:szCs w:val="20"/>
        </w:rPr>
      </w:pPr>
      <w:r w:rsidRPr="00843E89">
        <w:rPr>
          <w:rStyle w:val="FootnoteReference"/>
          <w:rFonts w:asciiTheme="majorHAnsi" w:hAnsiTheme="majorHAnsi"/>
          <w:sz w:val="20"/>
          <w:szCs w:val="20"/>
        </w:rPr>
        <w:footnoteRef/>
      </w:r>
      <w:r w:rsidRPr="00843E89">
        <w:rPr>
          <w:rFonts w:asciiTheme="majorHAnsi" w:hAnsiTheme="majorHAnsi"/>
          <w:sz w:val="20"/>
          <w:szCs w:val="20"/>
        </w:rPr>
        <w:t xml:space="preserve"> </w:t>
      </w:r>
      <w:r w:rsidRPr="002A5618">
        <w:rPr>
          <w:rFonts w:asciiTheme="majorHAnsi" w:hAnsiTheme="majorHAnsi"/>
          <w:sz w:val="20"/>
          <w:szCs w:val="20"/>
        </w:rPr>
        <w:t xml:space="preserve">See also here: </w:t>
      </w:r>
      <w:hyperlink r:id="rId27" w:history="1">
        <w:r w:rsidRPr="002A5618">
          <w:rPr>
            <w:rStyle w:val="Hyperlink"/>
            <w:rFonts w:asciiTheme="majorHAnsi" w:hAnsiTheme="majorHAnsi"/>
            <w:sz w:val="20"/>
            <w:szCs w:val="20"/>
          </w:rPr>
          <w:t>http://www.unece.org/fileadmin/DAM/env/water/documents/Protocol_on_Water_and_Health-English.pdf</w:t>
        </w:r>
      </w:hyperlink>
      <w:r w:rsidRPr="002A5618">
        <w:rPr>
          <w:rFonts w:asciiTheme="majorHAnsi" w:hAnsiTheme="majorHAnsi"/>
          <w:sz w:val="20"/>
          <w:szCs w:val="20"/>
        </w:rPr>
        <w:t xml:space="preserve"> .</w:t>
      </w:r>
    </w:p>
  </w:footnote>
  <w:footnote w:id="48">
    <w:p w14:paraId="1990009A" w14:textId="295C699B" w:rsidR="00451AF7" w:rsidRPr="006F40D8" w:rsidRDefault="00451AF7" w:rsidP="00F95E09">
      <w:pPr>
        <w:pStyle w:val="FootnoteText"/>
        <w:rPr>
          <w:rFonts w:asciiTheme="majorHAnsi" w:hAnsiTheme="majorHAnsi"/>
          <w:sz w:val="20"/>
          <w:szCs w:val="20"/>
        </w:rPr>
      </w:pPr>
      <w:r w:rsidRPr="006F40D8">
        <w:rPr>
          <w:rStyle w:val="FootnoteReference"/>
          <w:rFonts w:asciiTheme="majorHAnsi" w:hAnsiTheme="majorHAnsi"/>
          <w:sz w:val="20"/>
          <w:szCs w:val="20"/>
        </w:rPr>
        <w:footnoteRef/>
      </w:r>
      <w:r>
        <w:rPr>
          <w:rFonts w:asciiTheme="majorHAnsi" w:hAnsiTheme="majorHAnsi"/>
          <w:sz w:val="20"/>
          <w:szCs w:val="20"/>
        </w:rPr>
        <w:t xml:space="preserve"> See footnote 3</w:t>
      </w:r>
      <w:r w:rsidRPr="00AF7014">
        <w:rPr>
          <w:rFonts w:asciiTheme="majorHAnsi" w:hAnsiTheme="majorHAnsi"/>
          <w:sz w:val="20"/>
          <w:szCs w:val="20"/>
        </w:rPr>
        <w:t>.</w:t>
      </w:r>
    </w:p>
  </w:footnote>
  <w:footnote w:id="49">
    <w:p w14:paraId="4473D9B4" w14:textId="594C2EF5" w:rsidR="00451AF7" w:rsidRPr="00FB2966" w:rsidRDefault="00451AF7" w:rsidP="00F95E09">
      <w:pPr>
        <w:pStyle w:val="FootnoteText"/>
        <w:rPr>
          <w:rFonts w:asciiTheme="majorHAnsi" w:hAnsiTheme="majorHAnsi"/>
          <w:sz w:val="20"/>
          <w:szCs w:val="20"/>
        </w:rPr>
      </w:pPr>
      <w:r w:rsidRPr="000921F4">
        <w:rPr>
          <w:rStyle w:val="FootnoteReference"/>
          <w:rFonts w:asciiTheme="majorHAnsi" w:hAnsiTheme="majorHAnsi"/>
          <w:sz w:val="20"/>
          <w:szCs w:val="20"/>
        </w:rPr>
        <w:footnoteRef/>
      </w:r>
      <w:r>
        <w:rPr>
          <w:rFonts w:asciiTheme="majorHAnsi" w:hAnsiTheme="majorHAnsi"/>
          <w:sz w:val="20"/>
          <w:szCs w:val="20"/>
        </w:rPr>
        <w:t xml:space="preserve"> See footnote 29</w:t>
      </w:r>
      <w:r w:rsidRPr="00FB2966">
        <w:rPr>
          <w:rFonts w:asciiTheme="majorHAnsi" w:hAnsiTheme="majorHAnsi"/>
          <w:sz w:val="20"/>
          <w:szCs w:val="20"/>
        </w:rPr>
        <w:t>.</w:t>
      </w:r>
    </w:p>
  </w:footnote>
  <w:footnote w:id="50">
    <w:p w14:paraId="2B73AC5A" w14:textId="77777777" w:rsidR="00451AF7" w:rsidRPr="00827616" w:rsidRDefault="00451AF7" w:rsidP="00F95E09">
      <w:pPr>
        <w:pStyle w:val="FootnoteText"/>
        <w:rPr>
          <w:rFonts w:asciiTheme="majorHAnsi" w:hAnsiTheme="majorHAnsi"/>
          <w:sz w:val="20"/>
          <w:szCs w:val="20"/>
        </w:rPr>
      </w:pPr>
      <w:r w:rsidRPr="00FB2966">
        <w:rPr>
          <w:rStyle w:val="FootnoteReference"/>
          <w:rFonts w:asciiTheme="majorHAnsi" w:hAnsiTheme="majorHAnsi"/>
          <w:sz w:val="20"/>
          <w:szCs w:val="20"/>
        </w:rPr>
        <w:footnoteRef/>
      </w:r>
      <w:r w:rsidRPr="00FB2966">
        <w:rPr>
          <w:rFonts w:asciiTheme="majorHAnsi" w:hAnsiTheme="majorHAnsi"/>
          <w:sz w:val="20"/>
          <w:szCs w:val="20"/>
        </w:rPr>
        <w:t xml:space="preserve"> United States Environment Protection Agency, Public Participation Guide (see here: </w:t>
      </w:r>
      <w:hyperlink r:id="rId28" w:history="1">
        <w:r w:rsidRPr="00827616">
          <w:rPr>
            <w:rStyle w:val="Hyperlink"/>
            <w:rFonts w:asciiTheme="majorHAnsi" w:hAnsiTheme="majorHAnsi"/>
            <w:sz w:val="20"/>
            <w:szCs w:val="20"/>
          </w:rPr>
          <w:t>http://www.epa.gov/international/public-participation-guide/Tools/index.html</w:t>
        </w:r>
      </w:hyperlink>
      <w:r w:rsidRPr="00827616">
        <w:rPr>
          <w:rFonts w:asciiTheme="majorHAnsi" w:hAnsiTheme="majorHAnsi"/>
          <w:sz w:val="20"/>
          <w:szCs w:val="20"/>
        </w:rPr>
        <w:t xml:space="preserve"> (visited on 25.8.2012)).</w:t>
      </w:r>
    </w:p>
  </w:footnote>
  <w:footnote w:id="51">
    <w:p w14:paraId="04E114C0" w14:textId="47F92251" w:rsidR="008F7EFF" w:rsidRPr="00D22134" w:rsidRDefault="008F7EFF" w:rsidP="008F7EFF">
      <w:pPr>
        <w:pStyle w:val="FootnoteText"/>
        <w:rPr>
          <w:rFonts w:asciiTheme="majorHAnsi" w:hAnsiTheme="majorHAnsi"/>
          <w:sz w:val="20"/>
          <w:szCs w:val="20"/>
        </w:rPr>
      </w:pPr>
      <w:r w:rsidRPr="00D22134">
        <w:rPr>
          <w:rStyle w:val="FootnoteReference"/>
          <w:sz w:val="20"/>
          <w:szCs w:val="20"/>
        </w:rPr>
        <w:footnoteRef/>
      </w:r>
      <w:r>
        <w:rPr>
          <w:rFonts w:asciiTheme="majorHAnsi" w:hAnsiTheme="majorHAnsi"/>
          <w:sz w:val="20"/>
          <w:szCs w:val="20"/>
        </w:rPr>
        <w:t xml:space="preserve"> </w:t>
      </w:r>
      <w:r w:rsidR="002F3476" w:rsidRPr="00D22134">
        <w:rPr>
          <w:rFonts w:asciiTheme="majorHAnsi" w:hAnsiTheme="majorHAnsi"/>
          <w:sz w:val="20"/>
          <w:szCs w:val="20"/>
        </w:rPr>
        <w:t xml:space="preserve">International Association Public Participation, Public Participation Toolbox, 2006, p. </w:t>
      </w:r>
      <w:r w:rsidR="002F3476">
        <w:rPr>
          <w:rFonts w:asciiTheme="majorHAnsi" w:hAnsiTheme="majorHAnsi"/>
          <w:sz w:val="20"/>
          <w:szCs w:val="20"/>
        </w:rPr>
        <w:t>9</w:t>
      </w:r>
      <w:r w:rsidR="002F3476" w:rsidRPr="00D22134">
        <w:rPr>
          <w:rFonts w:asciiTheme="majorHAnsi" w:hAnsiTheme="majorHAnsi"/>
          <w:sz w:val="20"/>
          <w:szCs w:val="20"/>
        </w:rPr>
        <w:t xml:space="preserve"> (see here: </w:t>
      </w:r>
      <w:hyperlink r:id="rId29" w:history="1">
        <w:r w:rsidR="002F3476" w:rsidRPr="00D22134">
          <w:rPr>
            <w:rStyle w:val="Hyperlink"/>
            <w:sz w:val="20"/>
            <w:szCs w:val="20"/>
          </w:rPr>
          <w:t>http://www.healthissuescentre.org.au/documents/items/2010/05/318999-upload-00001.pdf</w:t>
        </w:r>
      </w:hyperlink>
      <w:r w:rsidR="002F3476">
        <w:rPr>
          <w:rFonts w:asciiTheme="majorHAnsi" w:hAnsiTheme="majorHAnsi"/>
          <w:sz w:val="20"/>
          <w:szCs w:val="20"/>
        </w:rPr>
        <w:t xml:space="preserve"> (visited on 4.4.</w:t>
      </w:r>
      <w:r w:rsidR="002F3476" w:rsidRPr="00D22134">
        <w:rPr>
          <w:rFonts w:asciiTheme="majorHAnsi" w:hAnsiTheme="majorHAnsi"/>
          <w:sz w:val="20"/>
          <w:szCs w:val="20"/>
        </w:rPr>
        <w:t>13)).</w:t>
      </w:r>
    </w:p>
  </w:footnote>
  <w:footnote w:id="52">
    <w:p w14:paraId="49E5B73B" w14:textId="45AAAC1C" w:rsidR="008F7EFF" w:rsidRPr="00D22134" w:rsidRDefault="008F7EFF" w:rsidP="008F7EFF">
      <w:pPr>
        <w:pStyle w:val="FootnoteText"/>
        <w:rPr>
          <w:rFonts w:asciiTheme="majorHAnsi" w:hAnsiTheme="majorHAnsi"/>
          <w:sz w:val="20"/>
          <w:szCs w:val="20"/>
        </w:rPr>
      </w:pPr>
      <w:r w:rsidRPr="00D22134">
        <w:rPr>
          <w:rStyle w:val="FootnoteReference"/>
          <w:sz w:val="20"/>
          <w:szCs w:val="20"/>
        </w:rPr>
        <w:footnoteRef/>
      </w:r>
      <w:r w:rsidRPr="00D22134">
        <w:rPr>
          <w:rFonts w:asciiTheme="majorHAnsi" w:hAnsiTheme="majorHAnsi"/>
          <w:sz w:val="20"/>
          <w:szCs w:val="20"/>
        </w:rPr>
        <w:t xml:space="preserve"> </w:t>
      </w:r>
      <w:r w:rsidR="002F3476">
        <w:rPr>
          <w:rFonts w:asciiTheme="majorHAnsi" w:hAnsiTheme="majorHAnsi"/>
          <w:sz w:val="20"/>
          <w:szCs w:val="20"/>
        </w:rPr>
        <w:t>See footnote 51, p. 1</w:t>
      </w:r>
      <w:r w:rsidR="002F3476" w:rsidRPr="00D22134">
        <w:rPr>
          <w:rFonts w:asciiTheme="majorHAnsi" w:hAnsiTheme="majorHAnsi"/>
          <w:sz w:val="20"/>
          <w:szCs w:val="20"/>
        </w:rPr>
        <w:t>.</w:t>
      </w:r>
    </w:p>
  </w:footnote>
  <w:footnote w:id="53">
    <w:p w14:paraId="0CB33617" w14:textId="7DC5CF9F" w:rsidR="008F7EFF" w:rsidRPr="00D22134" w:rsidRDefault="008F7EFF" w:rsidP="008F7EFF">
      <w:pPr>
        <w:pStyle w:val="FootnoteText"/>
        <w:rPr>
          <w:rFonts w:asciiTheme="majorHAnsi" w:hAnsiTheme="majorHAnsi"/>
          <w:sz w:val="20"/>
          <w:szCs w:val="20"/>
        </w:rPr>
      </w:pPr>
      <w:r w:rsidRPr="00D22134">
        <w:rPr>
          <w:rStyle w:val="FootnoteReference"/>
          <w:sz w:val="20"/>
          <w:szCs w:val="20"/>
        </w:rPr>
        <w:footnoteRef/>
      </w:r>
      <w:r w:rsidR="002F3476">
        <w:rPr>
          <w:rFonts w:asciiTheme="majorHAnsi" w:hAnsiTheme="majorHAnsi"/>
          <w:sz w:val="20"/>
          <w:szCs w:val="20"/>
        </w:rPr>
        <w:t xml:space="preserve"> See footnote 51</w:t>
      </w:r>
      <w:r w:rsidRPr="00D22134">
        <w:rPr>
          <w:rFonts w:asciiTheme="majorHAnsi" w:hAnsiTheme="majorHAnsi"/>
          <w:sz w:val="20"/>
          <w:szCs w:val="20"/>
        </w:rPr>
        <w:t>, p. 2.</w:t>
      </w:r>
    </w:p>
  </w:footnote>
  <w:footnote w:id="54">
    <w:p w14:paraId="522EDA29" w14:textId="1DCDD432" w:rsidR="008F7EFF" w:rsidRPr="00827616" w:rsidRDefault="008F7EFF" w:rsidP="008F7EFF">
      <w:pPr>
        <w:pStyle w:val="FootnoteText"/>
        <w:rPr>
          <w:rFonts w:asciiTheme="majorHAnsi" w:hAnsiTheme="majorHAnsi"/>
          <w:sz w:val="20"/>
          <w:szCs w:val="20"/>
        </w:rPr>
      </w:pPr>
      <w:r w:rsidRPr="00827616">
        <w:rPr>
          <w:rStyle w:val="FootnoteReference"/>
          <w:sz w:val="20"/>
          <w:szCs w:val="20"/>
        </w:rPr>
        <w:footnoteRef/>
      </w:r>
      <w:r w:rsidR="002F3476">
        <w:rPr>
          <w:rFonts w:asciiTheme="majorHAnsi" w:hAnsiTheme="majorHAnsi"/>
          <w:sz w:val="20"/>
          <w:szCs w:val="20"/>
        </w:rPr>
        <w:t xml:space="preserve"> See footnote 51</w:t>
      </w:r>
      <w:r w:rsidRPr="00827616">
        <w:rPr>
          <w:rFonts w:asciiTheme="majorHAnsi" w:hAnsiTheme="majorHAnsi"/>
          <w:sz w:val="20"/>
          <w:szCs w:val="20"/>
        </w:rPr>
        <w:t>, p. 11.</w:t>
      </w:r>
    </w:p>
  </w:footnote>
  <w:footnote w:id="55">
    <w:p w14:paraId="6A742D82" w14:textId="77777777" w:rsidR="008F7EFF" w:rsidRPr="00827616" w:rsidRDefault="008F7EFF" w:rsidP="008F7EFF">
      <w:pPr>
        <w:pStyle w:val="FootnoteText"/>
        <w:rPr>
          <w:rFonts w:asciiTheme="majorHAnsi" w:hAnsiTheme="majorHAnsi"/>
          <w:sz w:val="20"/>
          <w:szCs w:val="20"/>
        </w:rPr>
      </w:pPr>
      <w:r w:rsidRPr="00827616">
        <w:rPr>
          <w:rStyle w:val="FootnoteReference"/>
          <w:sz w:val="20"/>
          <w:szCs w:val="20"/>
        </w:rPr>
        <w:footnoteRef/>
      </w:r>
      <w:r>
        <w:rPr>
          <w:rFonts w:asciiTheme="majorHAnsi" w:hAnsiTheme="majorHAnsi"/>
          <w:sz w:val="20"/>
          <w:szCs w:val="20"/>
        </w:rPr>
        <w:t xml:space="preserve"> </w:t>
      </w:r>
      <w:proofErr w:type="spellStart"/>
      <w:proofErr w:type="gramStart"/>
      <w:r w:rsidRPr="00827616">
        <w:rPr>
          <w:rFonts w:asciiTheme="majorHAnsi" w:hAnsiTheme="majorHAnsi"/>
          <w:sz w:val="20"/>
          <w:szCs w:val="20"/>
        </w:rPr>
        <w:t>Jac</w:t>
      </w:r>
      <w:proofErr w:type="spellEnd"/>
      <w:r w:rsidRPr="00827616">
        <w:rPr>
          <w:rFonts w:asciiTheme="majorHAnsi" w:hAnsiTheme="majorHAnsi"/>
          <w:sz w:val="20"/>
          <w:szCs w:val="20"/>
        </w:rPr>
        <w:t xml:space="preserve"> A.M. </w:t>
      </w:r>
      <w:proofErr w:type="spellStart"/>
      <w:r w:rsidRPr="00827616">
        <w:rPr>
          <w:rFonts w:asciiTheme="majorHAnsi" w:hAnsiTheme="majorHAnsi"/>
          <w:sz w:val="20"/>
          <w:szCs w:val="20"/>
        </w:rPr>
        <w:t>Vennix</w:t>
      </w:r>
      <w:proofErr w:type="spellEnd"/>
      <w:r w:rsidRPr="00827616">
        <w:rPr>
          <w:rFonts w:asciiTheme="majorHAnsi" w:hAnsiTheme="majorHAnsi"/>
          <w:sz w:val="20"/>
          <w:szCs w:val="20"/>
        </w:rPr>
        <w:t>, Group Model-Building in System Dynamics Vol. 2, 1996, p.1.</w:t>
      </w:r>
      <w:proofErr w:type="gramEnd"/>
      <w:r w:rsidRPr="00827616">
        <w:rPr>
          <w:rFonts w:asciiTheme="majorHAnsi" w:hAnsiTheme="majorHAnsi"/>
          <w:sz w:val="20"/>
          <w:szCs w:val="20"/>
        </w:rPr>
        <w:t xml:space="preserve"> </w:t>
      </w:r>
    </w:p>
  </w:footnote>
  <w:footnote w:id="56">
    <w:p w14:paraId="0602D389" w14:textId="40448982" w:rsidR="008F7EFF" w:rsidRPr="00D22134" w:rsidRDefault="008F7EFF" w:rsidP="008F7EFF">
      <w:pPr>
        <w:pStyle w:val="FootnoteText"/>
        <w:rPr>
          <w:rFonts w:asciiTheme="majorHAnsi" w:hAnsiTheme="majorHAnsi"/>
          <w:sz w:val="20"/>
          <w:szCs w:val="20"/>
        </w:rPr>
      </w:pPr>
      <w:r w:rsidRPr="00D22134">
        <w:rPr>
          <w:rStyle w:val="FootnoteReference"/>
          <w:sz w:val="20"/>
          <w:szCs w:val="20"/>
        </w:rPr>
        <w:footnoteRef/>
      </w:r>
      <w:r w:rsidR="002F3476">
        <w:rPr>
          <w:rFonts w:asciiTheme="majorHAnsi" w:hAnsiTheme="majorHAnsi"/>
          <w:sz w:val="20"/>
          <w:szCs w:val="20"/>
        </w:rPr>
        <w:t xml:space="preserve"> See footnote 51</w:t>
      </w:r>
      <w:r w:rsidRPr="00D22134">
        <w:rPr>
          <w:rFonts w:asciiTheme="majorHAnsi" w:hAnsiTheme="majorHAnsi"/>
          <w:sz w:val="20"/>
          <w:szCs w:val="20"/>
        </w:rPr>
        <w:t>, p. 2.</w:t>
      </w:r>
    </w:p>
  </w:footnote>
  <w:footnote w:id="57">
    <w:p w14:paraId="3579D330" w14:textId="429A13FE" w:rsidR="008F7EFF" w:rsidRPr="00827616" w:rsidRDefault="008F7EFF" w:rsidP="008F7EFF">
      <w:pPr>
        <w:pStyle w:val="FootnoteText"/>
        <w:rPr>
          <w:rFonts w:asciiTheme="majorHAnsi" w:hAnsiTheme="majorHAnsi"/>
          <w:sz w:val="20"/>
          <w:szCs w:val="20"/>
        </w:rPr>
      </w:pPr>
      <w:r w:rsidRPr="00827616">
        <w:rPr>
          <w:rStyle w:val="FootnoteReference"/>
          <w:sz w:val="20"/>
          <w:szCs w:val="20"/>
        </w:rPr>
        <w:footnoteRef/>
      </w:r>
      <w:r w:rsidR="002F3476">
        <w:rPr>
          <w:rFonts w:asciiTheme="majorHAnsi" w:hAnsiTheme="majorHAnsi"/>
          <w:sz w:val="20"/>
          <w:szCs w:val="20"/>
        </w:rPr>
        <w:t>See footnote 51</w:t>
      </w:r>
      <w:r w:rsidRPr="00827616">
        <w:rPr>
          <w:rFonts w:asciiTheme="majorHAnsi" w:hAnsiTheme="majorHAnsi"/>
          <w:sz w:val="20"/>
          <w:szCs w:val="20"/>
        </w:rPr>
        <w:t>, p. 7.</w:t>
      </w:r>
    </w:p>
  </w:footnote>
  <w:footnote w:id="58">
    <w:p w14:paraId="1DA7968E" w14:textId="49D21099" w:rsidR="008F7EFF" w:rsidRPr="00D22134" w:rsidRDefault="008F7EFF" w:rsidP="008F7EFF">
      <w:pPr>
        <w:pStyle w:val="FootnoteText"/>
        <w:rPr>
          <w:rFonts w:asciiTheme="majorHAnsi" w:hAnsiTheme="majorHAnsi"/>
          <w:sz w:val="20"/>
          <w:szCs w:val="20"/>
        </w:rPr>
      </w:pPr>
      <w:r w:rsidRPr="00345A08">
        <w:rPr>
          <w:rStyle w:val="FootnoteReference"/>
          <w:sz w:val="20"/>
          <w:szCs w:val="20"/>
        </w:rPr>
        <w:footnoteRef/>
      </w:r>
      <w:r w:rsidRPr="00345A08">
        <w:rPr>
          <w:rFonts w:asciiTheme="majorHAnsi" w:hAnsiTheme="majorHAnsi"/>
          <w:sz w:val="20"/>
          <w:szCs w:val="20"/>
        </w:rPr>
        <w:t xml:space="preserve"> </w:t>
      </w:r>
      <w:proofErr w:type="gramStart"/>
      <w:r w:rsidRPr="00345A08">
        <w:rPr>
          <w:rFonts w:asciiTheme="majorHAnsi" w:hAnsiTheme="majorHAnsi"/>
          <w:sz w:val="20"/>
          <w:szCs w:val="20"/>
        </w:rPr>
        <w:t>Webster’s Online Dictionary</w:t>
      </w:r>
      <w:r w:rsidR="002F3476">
        <w:rPr>
          <w:rFonts w:asciiTheme="majorHAnsi" w:hAnsiTheme="majorHAnsi"/>
          <w:sz w:val="20"/>
          <w:szCs w:val="20"/>
        </w:rPr>
        <w:t xml:space="preserve"> and footnote 51, p.13.</w:t>
      </w:r>
      <w:proofErr w:type="gramEnd"/>
    </w:p>
  </w:footnote>
  <w:footnote w:id="59">
    <w:p w14:paraId="41478F51" w14:textId="77777777" w:rsidR="008F7EFF" w:rsidRPr="00B7193A" w:rsidRDefault="008F7EFF" w:rsidP="008F7EFF">
      <w:pPr>
        <w:pStyle w:val="FootnoteText"/>
        <w:rPr>
          <w:rFonts w:asciiTheme="majorHAnsi" w:hAnsiTheme="majorHAnsi"/>
          <w:sz w:val="20"/>
          <w:szCs w:val="20"/>
        </w:rPr>
      </w:pPr>
      <w:r w:rsidRPr="00B7193A">
        <w:rPr>
          <w:rStyle w:val="FootnoteReference"/>
          <w:sz w:val="20"/>
          <w:szCs w:val="20"/>
        </w:rPr>
        <w:footnoteRef/>
      </w:r>
      <w:r w:rsidRPr="00B7193A">
        <w:rPr>
          <w:rFonts w:asciiTheme="majorHAnsi" w:hAnsiTheme="majorHAnsi"/>
          <w:sz w:val="20"/>
          <w:szCs w:val="20"/>
        </w:rPr>
        <w:t xml:space="preserve"> </w:t>
      </w:r>
      <w:proofErr w:type="gramStart"/>
      <w:r w:rsidRPr="00B7193A">
        <w:rPr>
          <w:rFonts w:asciiTheme="majorHAnsi" w:hAnsiTheme="majorHAnsi"/>
          <w:sz w:val="20"/>
          <w:szCs w:val="20"/>
        </w:rPr>
        <w:t>WWF, Cross-cutting Tool, Stakeholder Analysis, October 2005.</w:t>
      </w:r>
      <w:proofErr w:type="gramEnd"/>
    </w:p>
  </w:footnote>
  <w:footnote w:id="60">
    <w:p w14:paraId="7151E612" w14:textId="7AEAFD3D" w:rsidR="008F7EFF" w:rsidRPr="00827616" w:rsidRDefault="008F7EFF" w:rsidP="008F7EFF">
      <w:pPr>
        <w:pStyle w:val="FootnoteText"/>
        <w:rPr>
          <w:rFonts w:asciiTheme="majorHAnsi" w:hAnsiTheme="majorHAnsi"/>
          <w:sz w:val="20"/>
          <w:szCs w:val="20"/>
        </w:rPr>
      </w:pPr>
      <w:r w:rsidRPr="00827616">
        <w:rPr>
          <w:rStyle w:val="FootnoteReference"/>
          <w:sz w:val="20"/>
          <w:szCs w:val="20"/>
        </w:rPr>
        <w:footnoteRef/>
      </w:r>
      <w:r w:rsidRPr="00827616">
        <w:rPr>
          <w:rFonts w:asciiTheme="majorHAnsi" w:hAnsiTheme="majorHAnsi"/>
          <w:sz w:val="20"/>
          <w:szCs w:val="20"/>
        </w:rPr>
        <w:t xml:space="preserve"> See </w:t>
      </w:r>
      <w:r>
        <w:rPr>
          <w:rFonts w:asciiTheme="majorHAnsi" w:hAnsiTheme="majorHAnsi"/>
          <w:sz w:val="20"/>
          <w:szCs w:val="20"/>
        </w:rPr>
        <w:t>footnote</w:t>
      </w:r>
      <w:r w:rsidRPr="00827616">
        <w:rPr>
          <w:rFonts w:asciiTheme="majorHAnsi" w:hAnsiTheme="majorHAnsi"/>
          <w:sz w:val="20"/>
          <w:szCs w:val="20"/>
        </w:rPr>
        <w:t xml:space="preserve"> </w:t>
      </w:r>
      <w:r w:rsidR="002F3476">
        <w:rPr>
          <w:rFonts w:asciiTheme="majorHAnsi" w:hAnsiTheme="majorHAnsi"/>
          <w:sz w:val="20"/>
          <w:szCs w:val="20"/>
        </w:rPr>
        <w:t>51</w:t>
      </w:r>
      <w:r w:rsidRPr="00827616">
        <w:rPr>
          <w:rFonts w:asciiTheme="majorHAnsi" w:hAnsiTheme="majorHAnsi"/>
          <w:sz w:val="20"/>
          <w:szCs w:val="20"/>
        </w:rPr>
        <w:t>, p.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52C"/>
    <w:multiLevelType w:val="hybridMultilevel"/>
    <w:tmpl w:val="1A907D30"/>
    <w:lvl w:ilvl="0" w:tplc="FD100246">
      <w:start w:val="1"/>
      <w:numFmt w:val="lowerRoman"/>
      <w:lvlText w:val="(%1)"/>
      <w:lvlJc w:val="left"/>
      <w:pPr>
        <w:ind w:left="1080" w:hanging="72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048D8"/>
    <w:multiLevelType w:val="hybridMultilevel"/>
    <w:tmpl w:val="A60A3910"/>
    <w:lvl w:ilvl="0" w:tplc="AD32EE86">
      <w:start w:val="1"/>
      <w:numFmt w:val="lowerRoman"/>
      <w:lvlText w:val="(%1)"/>
      <w:lvlJc w:val="left"/>
      <w:pPr>
        <w:ind w:left="360" w:hanging="360"/>
      </w:pPr>
      <w:rPr>
        <w:rFonts w:ascii="Calibri" w:eastAsia="MyriadPro-Regular" w:hAnsi="Calibri" w:cs="Calibri"/>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6373BB5"/>
    <w:multiLevelType w:val="hybridMultilevel"/>
    <w:tmpl w:val="833618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4A05DA"/>
    <w:multiLevelType w:val="hybridMultilevel"/>
    <w:tmpl w:val="7434797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917519"/>
    <w:multiLevelType w:val="hybridMultilevel"/>
    <w:tmpl w:val="86A2809E"/>
    <w:lvl w:ilvl="0" w:tplc="C630A0A6">
      <w:start w:val="1"/>
      <w:numFmt w:val="lowerRoman"/>
      <w:lvlText w:val="(%1)"/>
      <w:lvlJc w:val="left"/>
      <w:pPr>
        <w:tabs>
          <w:tab w:val="num" w:pos="720"/>
        </w:tabs>
        <w:ind w:left="720" w:hanging="360"/>
      </w:pPr>
      <w:rPr>
        <w:rFonts w:ascii="Calibri" w:eastAsiaTheme="minorEastAsia" w:hAnsi="Calibri" w:cs="Calibri"/>
        <w:b w:val="0"/>
      </w:rPr>
    </w:lvl>
    <w:lvl w:ilvl="1" w:tplc="B028A5D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57C04"/>
    <w:multiLevelType w:val="hybridMultilevel"/>
    <w:tmpl w:val="4018326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826AA1"/>
    <w:multiLevelType w:val="hybridMultilevel"/>
    <w:tmpl w:val="F8A47014"/>
    <w:lvl w:ilvl="0" w:tplc="A3A214D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B43922"/>
    <w:multiLevelType w:val="hybridMultilevel"/>
    <w:tmpl w:val="B038DFB8"/>
    <w:lvl w:ilvl="0" w:tplc="6408033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7A5ADA"/>
    <w:multiLevelType w:val="hybridMultilevel"/>
    <w:tmpl w:val="60A2A6AE"/>
    <w:lvl w:ilvl="0" w:tplc="5CEC3BA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3AE1BB9"/>
    <w:multiLevelType w:val="hybridMultilevel"/>
    <w:tmpl w:val="A60A3910"/>
    <w:lvl w:ilvl="0" w:tplc="AD32EE86">
      <w:start w:val="1"/>
      <w:numFmt w:val="lowerRoman"/>
      <w:lvlText w:val="(%1)"/>
      <w:lvlJc w:val="left"/>
      <w:pPr>
        <w:ind w:left="360" w:hanging="360"/>
      </w:pPr>
      <w:rPr>
        <w:rFonts w:ascii="Calibri" w:eastAsia="MyriadPro-Regular" w:hAnsi="Calibri" w:cs="Calibri"/>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4F476E1"/>
    <w:multiLevelType w:val="hybridMultilevel"/>
    <w:tmpl w:val="527AA7D6"/>
    <w:lvl w:ilvl="0" w:tplc="BCAC88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7229B1"/>
    <w:multiLevelType w:val="hybridMultilevel"/>
    <w:tmpl w:val="0DC46EEC"/>
    <w:lvl w:ilvl="0" w:tplc="BC92BD5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121708D"/>
    <w:multiLevelType w:val="hybridMultilevel"/>
    <w:tmpl w:val="61149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41F3E0D"/>
    <w:multiLevelType w:val="hybridMultilevel"/>
    <w:tmpl w:val="19F89406"/>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89B44AB"/>
    <w:multiLevelType w:val="hybridMultilevel"/>
    <w:tmpl w:val="79F04CE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10"/>
  </w:num>
  <w:num w:numId="5">
    <w:abstractNumId w:val="2"/>
  </w:num>
  <w:num w:numId="6">
    <w:abstractNumId w:val="11"/>
  </w:num>
  <w:num w:numId="7">
    <w:abstractNumId w:val="12"/>
  </w:num>
  <w:num w:numId="8">
    <w:abstractNumId w:val="14"/>
  </w:num>
  <w:num w:numId="9">
    <w:abstractNumId w:val="4"/>
  </w:num>
  <w:num w:numId="10">
    <w:abstractNumId w:val="5"/>
  </w:num>
  <w:num w:numId="11">
    <w:abstractNumId w:val="7"/>
  </w:num>
  <w:num w:numId="12">
    <w:abstractNumId w:val="8"/>
  </w:num>
  <w:num w:numId="13">
    <w:abstractNumId w:val="3"/>
  </w:num>
  <w:num w:numId="14">
    <w:abstractNumId w:val="1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2B"/>
    <w:rsid w:val="0000001F"/>
    <w:rsid w:val="00000CF2"/>
    <w:rsid w:val="000054E4"/>
    <w:rsid w:val="00006315"/>
    <w:rsid w:val="00006865"/>
    <w:rsid w:val="00011473"/>
    <w:rsid w:val="00014205"/>
    <w:rsid w:val="000167FD"/>
    <w:rsid w:val="00021E2E"/>
    <w:rsid w:val="0002383A"/>
    <w:rsid w:val="0002577A"/>
    <w:rsid w:val="00030EDF"/>
    <w:rsid w:val="00030EE3"/>
    <w:rsid w:val="00035473"/>
    <w:rsid w:val="0003795D"/>
    <w:rsid w:val="00042075"/>
    <w:rsid w:val="00043541"/>
    <w:rsid w:val="00043C53"/>
    <w:rsid w:val="0005229F"/>
    <w:rsid w:val="00061258"/>
    <w:rsid w:val="00061721"/>
    <w:rsid w:val="00061775"/>
    <w:rsid w:val="00061B06"/>
    <w:rsid w:val="0006442B"/>
    <w:rsid w:val="000748DA"/>
    <w:rsid w:val="00076A98"/>
    <w:rsid w:val="000828B5"/>
    <w:rsid w:val="000909AA"/>
    <w:rsid w:val="00090ECD"/>
    <w:rsid w:val="000921F4"/>
    <w:rsid w:val="000943F5"/>
    <w:rsid w:val="0009644B"/>
    <w:rsid w:val="00096853"/>
    <w:rsid w:val="000A14BC"/>
    <w:rsid w:val="000A1D22"/>
    <w:rsid w:val="000A633C"/>
    <w:rsid w:val="000B09A1"/>
    <w:rsid w:val="000B1CFD"/>
    <w:rsid w:val="000B31CF"/>
    <w:rsid w:val="000B4626"/>
    <w:rsid w:val="000B4BB5"/>
    <w:rsid w:val="000B539F"/>
    <w:rsid w:val="000B592C"/>
    <w:rsid w:val="000C180B"/>
    <w:rsid w:val="000C2729"/>
    <w:rsid w:val="000C4C08"/>
    <w:rsid w:val="000C7FE2"/>
    <w:rsid w:val="000D13E4"/>
    <w:rsid w:val="000D5784"/>
    <w:rsid w:val="000D7FE3"/>
    <w:rsid w:val="000D7FE7"/>
    <w:rsid w:val="000E2FDC"/>
    <w:rsid w:val="000F0916"/>
    <w:rsid w:val="00101853"/>
    <w:rsid w:val="0010204F"/>
    <w:rsid w:val="00102409"/>
    <w:rsid w:val="001053EA"/>
    <w:rsid w:val="00105DC4"/>
    <w:rsid w:val="001106AE"/>
    <w:rsid w:val="001111CD"/>
    <w:rsid w:val="00116EEB"/>
    <w:rsid w:val="00122939"/>
    <w:rsid w:val="001279E3"/>
    <w:rsid w:val="00131680"/>
    <w:rsid w:val="001320FC"/>
    <w:rsid w:val="00134643"/>
    <w:rsid w:val="0013504A"/>
    <w:rsid w:val="00137A6D"/>
    <w:rsid w:val="00140E4D"/>
    <w:rsid w:val="00141C58"/>
    <w:rsid w:val="0014283D"/>
    <w:rsid w:val="00142ED5"/>
    <w:rsid w:val="00153D8F"/>
    <w:rsid w:val="00154A60"/>
    <w:rsid w:val="00155389"/>
    <w:rsid w:val="001558A4"/>
    <w:rsid w:val="001608EB"/>
    <w:rsid w:val="00161BDF"/>
    <w:rsid w:val="00162735"/>
    <w:rsid w:val="00165039"/>
    <w:rsid w:val="001654BD"/>
    <w:rsid w:val="001662D9"/>
    <w:rsid w:val="0017202B"/>
    <w:rsid w:val="0018528E"/>
    <w:rsid w:val="00185B1E"/>
    <w:rsid w:val="00191603"/>
    <w:rsid w:val="00192AAC"/>
    <w:rsid w:val="0019650A"/>
    <w:rsid w:val="001A0A78"/>
    <w:rsid w:val="001A33E0"/>
    <w:rsid w:val="001A418A"/>
    <w:rsid w:val="001A56E1"/>
    <w:rsid w:val="001B7FF7"/>
    <w:rsid w:val="001C186F"/>
    <w:rsid w:val="001C459A"/>
    <w:rsid w:val="001C600D"/>
    <w:rsid w:val="001D4311"/>
    <w:rsid w:val="001E1A91"/>
    <w:rsid w:val="001E6B2E"/>
    <w:rsid w:val="001F14D9"/>
    <w:rsid w:val="001F46D1"/>
    <w:rsid w:val="001F5212"/>
    <w:rsid w:val="001F69B9"/>
    <w:rsid w:val="001F76DC"/>
    <w:rsid w:val="0020099E"/>
    <w:rsid w:val="00201114"/>
    <w:rsid w:val="0020396C"/>
    <w:rsid w:val="00203999"/>
    <w:rsid w:val="00203A54"/>
    <w:rsid w:val="00204ACC"/>
    <w:rsid w:val="00206B67"/>
    <w:rsid w:val="00212F83"/>
    <w:rsid w:val="00213F38"/>
    <w:rsid w:val="00214876"/>
    <w:rsid w:val="0022007A"/>
    <w:rsid w:val="00220599"/>
    <w:rsid w:val="002207D0"/>
    <w:rsid w:val="002209F5"/>
    <w:rsid w:val="00221AEA"/>
    <w:rsid w:val="00223177"/>
    <w:rsid w:val="00225D3A"/>
    <w:rsid w:val="00226A5F"/>
    <w:rsid w:val="00231515"/>
    <w:rsid w:val="002325AD"/>
    <w:rsid w:val="00240C9C"/>
    <w:rsid w:val="00242CA9"/>
    <w:rsid w:val="00247641"/>
    <w:rsid w:val="00250CAA"/>
    <w:rsid w:val="00252F10"/>
    <w:rsid w:val="002555C7"/>
    <w:rsid w:val="002560D2"/>
    <w:rsid w:val="00260ADC"/>
    <w:rsid w:val="00261B19"/>
    <w:rsid w:val="00261F1F"/>
    <w:rsid w:val="002630E9"/>
    <w:rsid w:val="002712A8"/>
    <w:rsid w:val="002713F3"/>
    <w:rsid w:val="002725D3"/>
    <w:rsid w:val="00280764"/>
    <w:rsid w:val="00284B78"/>
    <w:rsid w:val="002949BE"/>
    <w:rsid w:val="002A2526"/>
    <w:rsid w:val="002A3951"/>
    <w:rsid w:val="002A5618"/>
    <w:rsid w:val="002A6DD1"/>
    <w:rsid w:val="002A77F2"/>
    <w:rsid w:val="002B4151"/>
    <w:rsid w:val="002B518D"/>
    <w:rsid w:val="002B6B9C"/>
    <w:rsid w:val="002B7BAC"/>
    <w:rsid w:val="002C0857"/>
    <w:rsid w:val="002C1DDF"/>
    <w:rsid w:val="002D4381"/>
    <w:rsid w:val="002D55D7"/>
    <w:rsid w:val="002D7CE0"/>
    <w:rsid w:val="002E1A00"/>
    <w:rsid w:val="002E2C2D"/>
    <w:rsid w:val="002E7BD7"/>
    <w:rsid w:val="002F0428"/>
    <w:rsid w:val="002F3476"/>
    <w:rsid w:val="002F4327"/>
    <w:rsid w:val="002F578E"/>
    <w:rsid w:val="002F5B58"/>
    <w:rsid w:val="0030143C"/>
    <w:rsid w:val="003014F3"/>
    <w:rsid w:val="003043AC"/>
    <w:rsid w:val="00305284"/>
    <w:rsid w:val="00306635"/>
    <w:rsid w:val="003101B7"/>
    <w:rsid w:val="0031353F"/>
    <w:rsid w:val="003224F1"/>
    <w:rsid w:val="00323B43"/>
    <w:rsid w:val="003242B2"/>
    <w:rsid w:val="00331FBA"/>
    <w:rsid w:val="00335BBA"/>
    <w:rsid w:val="0034219E"/>
    <w:rsid w:val="003430CC"/>
    <w:rsid w:val="00345A08"/>
    <w:rsid w:val="00352BB4"/>
    <w:rsid w:val="00354552"/>
    <w:rsid w:val="00360F3E"/>
    <w:rsid w:val="00363211"/>
    <w:rsid w:val="00363A28"/>
    <w:rsid w:val="00367A79"/>
    <w:rsid w:val="00372ABD"/>
    <w:rsid w:val="003732D4"/>
    <w:rsid w:val="00373A69"/>
    <w:rsid w:val="00381440"/>
    <w:rsid w:val="00381DDF"/>
    <w:rsid w:val="00384E19"/>
    <w:rsid w:val="003906C2"/>
    <w:rsid w:val="003908BD"/>
    <w:rsid w:val="003919DF"/>
    <w:rsid w:val="003938BA"/>
    <w:rsid w:val="003A09C3"/>
    <w:rsid w:val="003A36D6"/>
    <w:rsid w:val="003B6B0C"/>
    <w:rsid w:val="003C5342"/>
    <w:rsid w:val="003C66A6"/>
    <w:rsid w:val="003C7F1F"/>
    <w:rsid w:val="003D36F8"/>
    <w:rsid w:val="003D386D"/>
    <w:rsid w:val="003D47EE"/>
    <w:rsid w:val="003D50AA"/>
    <w:rsid w:val="003F2C81"/>
    <w:rsid w:val="00400C6D"/>
    <w:rsid w:val="0040143F"/>
    <w:rsid w:val="00404D67"/>
    <w:rsid w:val="004069CD"/>
    <w:rsid w:val="00407D8E"/>
    <w:rsid w:val="00411711"/>
    <w:rsid w:val="004169F5"/>
    <w:rsid w:val="00421E35"/>
    <w:rsid w:val="00424281"/>
    <w:rsid w:val="00424EF5"/>
    <w:rsid w:val="00425E96"/>
    <w:rsid w:val="004263CD"/>
    <w:rsid w:val="004312F4"/>
    <w:rsid w:val="00432A25"/>
    <w:rsid w:val="004333F3"/>
    <w:rsid w:val="00436991"/>
    <w:rsid w:val="00440670"/>
    <w:rsid w:val="00442267"/>
    <w:rsid w:val="00444D10"/>
    <w:rsid w:val="00445275"/>
    <w:rsid w:val="0044636D"/>
    <w:rsid w:val="004469CB"/>
    <w:rsid w:val="00447E22"/>
    <w:rsid w:val="00451AF7"/>
    <w:rsid w:val="00451C69"/>
    <w:rsid w:val="00464A2E"/>
    <w:rsid w:val="00467D72"/>
    <w:rsid w:val="00472700"/>
    <w:rsid w:val="004760DC"/>
    <w:rsid w:val="0048103A"/>
    <w:rsid w:val="00484010"/>
    <w:rsid w:val="004841DA"/>
    <w:rsid w:val="00484BF7"/>
    <w:rsid w:val="00485303"/>
    <w:rsid w:val="00485736"/>
    <w:rsid w:val="00487C72"/>
    <w:rsid w:val="0049497B"/>
    <w:rsid w:val="0049701A"/>
    <w:rsid w:val="0049712D"/>
    <w:rsid w:val="004A0B3F"/>
    <w:rsid w:val="004A2265"/>
    <w:rsid w:val="004A305D"/>
    <w:rsid w:val="004A6192"/>
    <w:rsid w:val="004B3B2B"/>
    <w:rsid w:val="004C640E"/>
    <w:rsid w:val="004C6D2F"/>
    <w:rsid w:val="004C71C0"/>
    <w:rsid w:val="004C7C90"/>
    <w:rsid w:val="004D6EC4"/>
    <w:rsid w:val="004E045E"/>
    <w:rsid w:val="004E50F1"/>
    <w:rsid w:val="004F0634"/>
    <w:rsid w:val="004F0C51"/>
    <w:rsid w:val="004F0D87"/>
    <w:rsid w:val="004F0E4A"/>
    <w:rsid w:val="004F23C0"/>
    <w:rsid w:val="004F4384"/>
    <w:rsid w:val="00503483"/>
    <w:rsid w:val="005037E6"/>
    <w:rsid w:val="00505BA0"/>
    <w:rsid w:val="0051212A"/>
    <w:rsid w:val="005142B7"/>
    <w:rsid w:val="00523968"/>
    <w:rsid w:val="00526DC3"/>
    <w:rsid w:val="00531DB3"/>
    <w:rsid w:val="00531EC9"/>
    <w:rsid w:val="0053485A"/>
    <w:rsid w:val="00537207"/>
    <w:rsid w:val="00540132"/>
    <w:rsid w:val="00540FC7"/>
    <w:rsid w:val="005422F1"/>
    <w:rsid w:val="00543D5B"/>
    <w:rsid w:val="0054664F"/>
    <w:rsid w:val="00550EDE"/>
    <w:rsid w:val="00551187"/>
    <w:rsid w:val="00552311"/>
    <w:rsid w:val="00552464"/>
    <w:rsid w:val="00555DFB"/>
    <w:rsid w:val="00555FD7"/>
    <w:rsid w:val="005567E3"/>
    <w:rsid w:val="00556960"/>
    <w:rsid w:val="00556ACA"/>
    <w:rsid w:val="005609BA"/>
    <w:rsid w:val="00564A7D"/>
    <w:rsid w:val="0056587C"/>
    <w:rsid w:val="00571253"/>
    <w:rsid w:val="00572601"/>
    <w:rsid w:val="00572C6B"/>
    <w:rsid w:val="00577360"/>
    <w:rsid w:val="005806AC"/>
    <w:rsid w:val="00590B90"/>
    <w:rsid w:val="00593877"/>
    <w:rsid w:val="005945B5"/>
    <w:rsid w:val="00597BD4"/>
    <w:rsid w:val="005A221C"/>
    <w:rsid w:val="005A4256"/>
    <w:rsid w:val="005B11C8"/>
    <w:rsid w:val="005B5672"/>
    <w:rsid w:val="005C0DFE"/>
    <w:rsid w:val="005C184B"/>
    <w:rsid w:val="005C1E10"/>
    <w:rsid w:val="005C3298"/>
    <w:rsid w:val="005C55D2"/>
    <w:rsid w:val="005C5FC7"/>
    <w:rsid w:val="005D0BD6"/>
    <w:rsid w:val="005D1A5E"/>
    <w:rsid w:val="005D505F"/>
    <w:rsid w:val="005D5275"/>
    <w:rsid w:val="005D53D5"/>
    <w:rsid w:val="005D5860"/>
    <w:rsid w:val="005D61AD"/>
    <w:rsid w:val="005D7723"/>
    <w:rsid w:val="005D77F8"/>
    <w:rsid w:val="005E3C23"/>
    <w:rsid w:val="005E7640"/>
    <w:rsid w:val="005F0A7E"/>
    <w:rsid w:val="005F0E41"/>
    <w:rsid w:val="005F4D9F"/>
    <w:rsid w:val="005F7599"/>
    <w:rsid w:val="00600F50"/>
    <w:rsid w:val="00602772"/>
    <w:rsid w:val="00602D2D"/>
    <w:rsid w:val="00610E68"/>
    <w:rsid w:val="00612A04"/>
    <w:rsid w:val="00624C25"/>
    <w:rsid w:val="00633BFB"/>
    <w:rsid w:val="00635C5C"/>
    <w:rsid w:val="00635F3C"/>
    <w:rsid w:val="006402B1"/>
    <w:rsid w:val="006448F7"/>
    <w:rsid w:val="00646A73"/>
    <w:rsid w:val="00646CF8"/>
    <w:rsid w:val="00664177"/>
    <w:rsid w:val="00664E37"/>
    <w:rsid w:val="00664FE8"/>
    <w:rsid w:val="006669FA"/>
    <w:rsid w:val="00670920"/>
    <w:rsid w:val="00674A4C"/>
    <w:rsid w:val="00675CFA"/>
    <w:rsid w:val="00676A6C"/>
    <w:rsid w:val="0067733E"/>
    <w:rsid w:val="00677645"/>
    <w:rsid w:val="00677698"/>
    <w:rsid w:val="0068098E"/>
    <w:rsid w:val="00680E55"/>
    <w:rsid w:val="006812D3"/>
    <w:rsid w:val="00681790"/>
    <w:rsid w:val="00682748"/>
    <w:rsid w:val="0069568C"/>
    <w:rsid w:val="00697B35"/>
    <w:rsid w:val="006A4E86"/>
    <w:rsid w:val="006B7ADB"/>
    <w:rsid w:val="006C099D"/>
    <w:rsid w:val="006C11DA"/>
    <w:rsid w:val="006C19AB"/>
    <w:rsid w:val="006C2FD8"/>
    <w:rsid w:val="006C52EF"/>
    <w:rsid w:val="006C6EA9"/>
    <w:rsid w:val="006C750E"/>
    <w:rsid w:val="006C78BE"/>
    <w:rsid w:val="006D2445"/>
    <w:rsid w:val="006D361D"/>
    <w:rsid w:val="006D479B"/>
    <w:rsid w:val="006E2DEE"/>
    <w:rsid w:val="006E631C"/>
    <w:rsid w:val="006F038C"/>
    <w:rsid w:val="006F38DE"/>
    <w:rsid w:val="006F40D8"/>
    <w:rsid w:val="006F47F4"/>
    <w:rsid w:val="006F4F95"/>
    <w:rsid w:val="00701BA0"/>
    <w:rsid w:val="00704FB1"/>
    <w:rsid w:val="00711417"/>
    <w:rsid w:val="00713DB3"/>
    <w:rsid w:val="00714B55"/>
    <w:rsid w:val="0071534C"/>
    <w:rsid w:val="00715633"/>
    <w:rsid w:val="007175E2"/>
    <w:rsid w:val="00727900"/>
    <w:rsid w:val="007303BA"/>
    <w:rsid w:val="007305A6"/>
    <w:rsid w:val="00731188"/>
    <w:rsid w:val="00735AB3"/>
    <w:rsid w:val="00740310"/>
    <w:rsid w:val="0074199F"/>
    <w:rsid w:val="0074499C"/>
    <w:rsid w:val="00752DD0"/>
    <w:rsid w:val="00753D5E"/>
    <w:rsid w:val="00753F6B"/>
    <w:rsid w:val="00755BE3"/>
    <w:rsid w:val="00763373"/>
    <w:rsid w:val="00765D5D"/>
    <w:rsid w:val="0076694A"/>
    <w:rsid w:val="00777BA6"/>
    <w:rsid w:val="0078476B"/>
    <w:rsid w:val="00787156"/>
    <w:rsid w:val="00787C05"/>
    <w:rsid w:val="00792B45"/>
    <w:rsid w:val="00792DC2"/>
    <w:rsid w:val="00793866"/>
    <w:rsid w:val="00796081"/>
    <w:rsid w:val="00796216"/>
    <w:rsid w:val="00797422"/>
    <w:rsid w:val="007A09D2"/>
    <w:rsid w:val="007A4C2B"/>
    <w:rsid w:val="007A64CF"/>
    <w:rsid w:val="007A6CE3"/>
    <w:rsid w:val="007B0C10"/>
    <w:rsid w:val="007B1E4B"/>
    <w:rsid w:val="007B2DDD"/>
    <w:rsid w:val="007C19F5"/>
    <w:rsid w:val="007C30B9"/>
    <w:rsid w:val="007C59A8"/>
    <w:rsid w:val="007D1CDC"/>
    <w:rsid w:val="007D47FC"/>
    <w:rsid w:val="007D569B"/>
    <w:rsid w:val="007E2286"/>
    <w:rsid w:val="007E3E12"/>
    <w:rsid w:val="007F3D08"/>
    <w:rsid w:val="007F78EE"/>
    <w:rsid w:val="007F7E7B"/>
    <w:rsid w:val="008053C9"/>
    <w:rsid w:val="008069A9"/>
    <w:rsid w:val="008102C2"/>
    <w:rsid w:val="00811019"/>
    <w:rsid w:val="00814A54"/>
    <w:rsid w:val="008265EE"/>
    <w:rsid w:val="00827382"/>
    <w:rsid w:val="00827616"/>
    <w:rsid w:val="00827691"/>
    <w:rsid w:val="0083089B"/>
    <w:rsid w:val="00836EB1"/>
    <w:rsid w:val="00843E6A"/>
    <w:rsid w:val="00843E89"/>
    <w:rsid w:val="0084761E"/>
    <w:rsid w:val="00847A95"/>
    <w:rsid w:val="00847B61"/>
    <w:rsid w:val="00850372"/>
    <w:rsid w:val="00852DD6"/>
    <w:rsid w:val="0085425E"/>
    <w:rsid w:val="00855BAB"/>
    <w:rsid w:val="00860361"/>
    <w:rsid w:val="0086097D"/>
    <w:rsid w:val="00861DE8"/>
    <w:rsid w:val="00865DEB"/>
    <w:rsid w:val="00870171"/>
    <w:rsid w:val="00870E56"/>
    <w:rsid w:val="00870F11"/>
    <w:rsid w:val="00870F8C"/>
    <w:rsid w:val="00881D9A"/>
    <w:rsid w:val="008820B9"/>
    <w:rsid w:val="00883724"/>
    <w:rsid w:val="0088447D"/>
    <w:rsid w:val="00884B72"/>
    <w:rsid w:val="008855DC"/>
    <w:rsid w:val="00890CD6"/>
    <w:rsid w:val="00891DA7"/>
    <w:rsid w:val="008923AC"/>
    <w:rsid w:val="00892B47"/>
    <w:rsid w:val="00896F64"/>
    <w:rsid w:val="00897B04"/>
    <w:rsid w:val="00897E37"/>
    <w:rsid w:val="008A30C1"/>
    <w:rsid w:val="008B1635"/>
    <w:rsid w:val="008B2BFD"/>
    <w:rsid w:val="008B541E"/>
    <w:rsid w:val="008B62CF"/>
    <w:rsid w:val="008C28C0"/>
    <w:rsid w:val="008C56FC"/>
    <w:rsid w:val="008C7585"/>
    <w:rsid w:val="008D11CA"/>
    <w:rsid w:val="008D7B74"/>
    <w:rsid w:val="008E1E1A"/>
    <w:rsid w:val="008E67F2"/>
    <w:rsid w:val="008F6373"/>
    <w:rsid w:val="008F63D1"/>
    <w:rsid w:val="008F7EFF"/>
    <w:rsid w:val="00900158"/>
    <w:rsid w:val="00905774"/>
    <w:rsid w:val="00905B42"/>
    <w:rsid w:val="00911352"/>
    <w:rsid w:val="009212F3"/>
    <w:rsid w:val="00921E98"/>
    <w:rsid w:val="00922EAD"/>
    <w:rsid w:val="00924214"/>
    <w:rsid w:val="009248B2"/>
    <w:rsid w:val="00932B58"/>
    <w:rsid w:val="00933884"/>
    <w:rsid w:val="00934293"/>
    <w:rsid w:val="00935222"/>
    <w:rsid w:val="00935A11"/>
    <w:rsid w:val="00937390"/>
    <w:rsid w:val="00942533"/>
    <w:rsid w:val="009434D2"/>
    <w:rsid w:val="0094636F"/>
    <w:rsid w:val="0095077C"/>
    <w:rsid w:val="00955C70"/>
    <w:rsid w:val="00956B90"/>
    <w:rsid w:val="00956C86"/>
    <w:rsid w:val="009574F7"/>
    <w:rsid w:val="00957B1F"/>
    <w:rsid w:val="00957CE2"/>
    <w:rsid w:val="00960C58"/>
    <w:rsid w:val="00963614"/>
    <w:rsid w:val="00963D0E"/>
    <w:rsid w:val="00967B5E"/>
    <w:rsid w:val="00970EB0"/>
    <w:rsid w:val="00971885"/>
    <w:rsid w:val="00973F7D"/>
    <w:rsid w:val="00976EA7"/>
    <w:rsid w:val="00981F10"/>
    <w:rsid w:val="00982C2C"/>
    <w:rsid w:val="00982E08"/>
    <w:rsid w:val="00986C4A"/>
    <w:rsid w:val="009908D6"/>
    <w:rsid w:val="00992F29"/>
    <w:rsid w:val="00997D00"/>
    <w:rsid w:val="009A5BC3"/>
    <w:rsid w:val="009A6790"/>
    <w:rsid w:val="009B0243"/>
    <w:rsid w:val="009B485E"/>
    <w:rsid w:val="009B5A7E"/>
    <w:rsid w:val="009C0A60"/>
    <w:rsid w:val="009C242B"/>
    <w:rsid w:val="009C351A"/>
    <w:rsid w:val="009C4ABD"/>
    <w:rsid w:val="009C5942"/>
    <w:rsid w:val="009D0335"/>
    <w:rsid w:val="009D16D5"/>
    <w:rsid w:val="009D195D"/>
    <w:rsid w:val="009D3B16"/>
    <w:rsid w:val="009D446C"/>
    <w:rsid w:val="009D4CBB"/>
    <w:rsid w:val="009D6664"/>
    <w:rsid w:val="009D68C1"/>
    <w:rsid w:val="009D7E8D"/>
    <w:rsid w:val="009E02B1"/>
    <w:rsid w:val="009E08A3"/>
    <w:rsid w:val="009E47ED"/>
    <w:rsid w:val="009E58F2"/>
    <w:rsid w:val="009E7324"/>
    <w:rsid w:val="009F17B2"/>
    <w:rsid w:val="009F3430"/>
    <w:rsid w:val="009F76FC"/>
    <w:rsid w:val="00A01803"/>
    <w:rsid w:val="00A02962"/>
    <w:rsid w:val="00A02980"/>
    <w:rsid w:val="00A03AC7"/>
    <w:rsid w:val="00A04C83"/>
    <w:rsid w:val="00A05302"/>
    <w:rsid w:val="00A0679E"/>
    <w:rsid w:val="00A14240"/>
    <w:rsid w:val="00A22DB2"/>
    <w:rsid w:val="00A23D19"/>
    <w:rsid w:val="00A2692D"/>
    <w:rsid w:val="00A27855"/>
    <w:rsid w:val="00A34749"/>
    <w:rsid w:val="00A35F60"/>
    <w:rsid w:val="00A36038"/>
    <w:rsid w:val="00A42327"/>
    <w:rsid w:val="00A5276E"/>
    <w:rsid w:val="00A53D3C"/>
    <w:rsid w:val="00A56E76"/>
    <w:rsid w:val="00A578E8"/>
    <w:rsid w:val="00A62A5C"/>
    <w:rsid w:val="00A72FF3"/>
    <w:rsid w:val="00A738A0"/>
    <w:rsid w:val="00A7569D"/>
    <w:rsid w:val="00A8167D"/>
    <w:rsid w:val="00A8228D"/>
    <w:rsid w:val="00A85851"/>
    <w:rsid w:val="00A8681C"/>
    <w:rsid w:val="00A95157"/>
    <w:rsid w:val="00A9764B"/>
    <w:rsid w:val="00AA4999"/>
    <w:rsid w:val="00AA5C2B"/>
    <w:rsid w:val="00AA61E5"/>
    <w:rsid w:val="00AA7071"/>
    <w:rsid w:val="00AA7851"/>
    <w:rsid w:val="00AA7AB6"/>
    <w:rsid w:val="00AB04FD"/>
    <w:rsid w:val="00AB465A"/>
    <w:rsid w:val="00AB4D55"/>
    <w:rsid w:val="00AC4B3A"/>
    <w:rsid w:val="00AC5596"/>
    <w:rsid w:val="00AD0180"/>
    <w:rsid w:val="00AD132F"/>
    <w:rsid w:val="00AD1485"/>
    <w:rsid w:val="00AD261F"/>
    <w:rsid w:val="00AE3F49"/>
    <w:rsid w:val="00AE47E1"/>
    <w:rsid w:val="00AE5281"/>
    <w:rsid w:val="00AE7F69"/>
    <w:rsid w:val="00AF0467"/>
    <w:rsid w:val="00AF339E"/>
    <w:rsid w:val="00AF3D00"/>
    <w:rsid w:val="00AF7014"/>
    <w:rsid w:val="00B00B5F"/>
    <w:rsid w:val="00B03927"/>
    <w:rsid w:val="00B03ECC"/>
    <w:rsid w:val="00B03FC0"/>
    <w:rsid w:val="00B05289"/>
    <w:rsid w:val="00B06D0F"/>
    <w:rsid w:val="00B17243"/>
    <w:rsid w:val="00B1784F"/>
    <w:rsid w:val="00B25024"/>
    <w:rsid w:val="00B261D7"/>
    <w:rsid w:val="00B304DB"/>
    <w:rsid w:val="00B35911"/>
    <w:rsid w:val="00B36233"/>
    <w:rsid w:val="00B3711B"/>
    <w:rsid w:val="00B452AD"/>
    <w:rsid w:val="00B460B7"/>
    <w:rsid w:val="00B51CE6"/>
    <w:rsid w:val="00B57573"/>
    <w:rsid w:val="00B60271"/>
    <w:rsid w:val="00B61C3A"/>
    <w:rsid w:val="00B62992"/>
    <w:rsid w:val="00B631CD"/>
    <w:rsid w:val="00B65459"/>
    <w:rsid w:val="00B7193A"/>
    <w:rsid w:val="00B745F9"/>
    <w:rsid w:val="00B757F1"/>
    <w:rsid w:val="00B75A87"/>
    <w:rsid w:val="00B8061F"/>
    <w:rsid w:val="00B81776"/>
    <w:rsid w:val="00B852F7"/>
    <w:rsid w:val="00B904D3"/>
    <w:rsid w:val="00B90909"/>
    <w:rsid w:val="00B95750"/>
    <w:rsid w:val="00B9764F"/>
    <w:rsid w:val="00BA02F6"/>
    <w:rsid w:val="00BA09D4"/>
    <w:rsid w:val="00BA1E31"/>
    <w:rsid w:val="00BA2D9E"/>
    <w:rsid w:val="00BA78C7"/>
    <w:rsid w:val="00BB0BCD"/>
    <w:rsid w:val="00BB33DC"/>
    <w:rsid w:val="00BB4DA0"/>
    <w:rsid w:val="00BC1801"/>
    <w:rsid w:val="00BD260F"/>
    <w:rsid w:val="00BD4634"/>
    <w:rsid w:val="00BD724D"/>
    <w:rsid w:val="00BE5223"/>
    <w:rsid w:val="00BE6F9D"/>
    <w:rsid w:val="00BF23BB"/>
    <w:rsid w:val="00C0351D"/>
    <w:rsid w:val="00C10F9B"/>
    <w:rsid w:val="00C12568"/>
    <w:rsid w:val="00C15C68"/>
    <w:rsid w:val="00C17CAA"/>
    <w:rsid w:val="00C3019F"/>
    <w:rsid w:val="00C301A3"/>
    <w:rsid w:val="00C31164"/>
    <w:rsid w:val="00C311CB"/>
    <w:rsid w:val="00C32932"/>
    <w:rsid w:val="00C35A56"/>
    <w:rsid w:val="00C35BB5"/>
    <w:rsid w:val="00C413BB"/>
    <w:rsid w:val="00C420D6"/>
    <w:rsid w:val="00C42505"/>
    <w:rsid w:val="00C4678C"/>
    <w:rsid w:val="00C473B5"/>
    <w:rsid w:val="00C47B03"/>
    <w:rsid w:val="00C503B8"/>
    <w:rsid w:val="00C50CD1"/>
    <w:rsid w:val="00C520BE"/>
    <w:rsid w:val="00C5263E"/>
    <w:rsid w:val="00C53C11"/>
    <w:rsid w:val="00C54803"/>
    <w:rsid w:val="00C556DC"/>
    <w:rsid w:val="00C568C7"/>
    <w:rsid w:val="00C569CC"/>
    <w:rsid w:val="00C56F79"/>
    <w:rsid w:val="00C57909"/>
    <w:rsid w:val="00C6701F"/>
    <w:rsid w:val="00C71C62"/>
    <w:rsid w:val="00C7227D"/>
    <w:rsid w:val="00C73428"/>
    <w:rsid w:val="00C73EBC"/>
    <w:rsid w:val="00C77AB9"/>
    <w:rsid w:val="00C82E25"/>
    <w:rsid w:val="00C8592F"/>
    <w:rsid w:val="00C93EF1"/>
    <w:rsid w:val="00CA0114"/>
    <w:rsid w:val="00CA0781"/>
    <w:rsid w:val="00CA2D31"/>
    <w:rsid w:val="00CA2F76"/>
    <w:rsid w:val="00CA570F"/>
    <w:rsid w:val="00CA579E"/>
    <w:rsid w:val="00CA740C"/>
    <w:rsid w:val="00CB2C05"/>
    <w:rsid w:val="00CB3924"/>
    <w:rsid w:val="00CB4051"/>
    <w:rsid w:val="00CB408C"/>
    <w:rsid w:val="00CB65C3"/>
    <w:rsid w:val="00CC3BF6"/>
    <w:rsid w:val="00CD063F"/>
    <w:rsid w:val="00CD0FCA"/>
    <w:rsid w:val="00CD39CA"/>
    <w:rsid w:val="00CE5B10"/>
    <w:rsid w:val="00CE7943"/>
    <w:rsid w:val="00CF1979"/>
    <w:rsid w:val="00CF24BF"/>
    <w:rsid w:val="00CF2F2D"/>
    <w:rsid w:val="00CF554A"/>
    <w:rsid w:val="00CF7FE8"/>
    <w:rsid w:val="00D00881"/>
    <w:rsid w:val="00D00C59"/>
    <w:rsid w:val="00D01CBE"/>
    <w:rsid w:val="00D04562"/>
    <w:rsid w:val="00D10142"/>
    <w:rsid w:val="00D111C2"/>
    <w:rsid w:val="00D173CF"/>
    <w:rsid w:val="00D202A0"/>
    <w:rsid w:val="00D21238"/>
    <w:rsid w:val="00D22134"/>
    <w:rsid w:val="00D25B47"/>
    <w:rsid w:val="00D27A41"/>
    <w:rsid w:val="00D27DDC"/>
    <w:rsid w:val="00D30066"/>
    <w:rsid w:val="00D31206"/>
    <w:rsid w:val="00D31A87"/>
    <w:rsid w:val="00D40367"/>
    <w:rsid w:val="00D433F9"/>
    <w:rsid w:val="00D43829"/>
    <w:rsid w:val="00D43FEF"/>
    <w:rsid w:val="00D45F7D"/>
    <w:rsid w:val="00D5094A"/>
    <w:rsid w:val="00D51FA2"/>
    <w:rsid w:val="00D52559"/>
    <w:rsid w:val="00D527E5"/>
    <w:rsid w:val="00D5314F"/>
    <w:rsid w:val="00D53A0A"/>
    <w:rsid w:val="00D53BC0"/>
    <w:rsid w:val="00D54DCB"/>
    <w:rsid w:val="00D604E5"/>
    <w:rsid w:val="00D61191"/>
    <w:rsid w:val="00D63479"/>
    <w:rsid w:val="00D64646"/>
    <w:rsid w:val="00D70F4E"/>
    <w:rsid w:val="00D713AB"/>
    <w:rsid w:val="00D73990"/>
    <w:rsid w:val="00D75B84"/>
    <w:rsid w:val="00D802BD"/>
    <w:rsid w:val="00D80423"/>
    <w:rsid w:val="00D81CED"/>
    <w:rsid w:val="00D86433"/>
    <w:rsid w:val="00D9120E"/>
    <w:rsid w:val="00D9310F"/>
    <w:rsid w:val="00D975EA"/>
    <w:rsid w:val="00DA14D1"/>
    <w:rsid w:val="00DA5A7A"/>
    <w:rsid w:val="00DA6295"/>
    <w:rsid w:val="00DA74EC"/>
    <w:rsid w:val="00DB06DD"/>
    <w:rsid w:val="00DB0B49"/>
    <w:rsid w:val="00DB5C45"/>
    <w:rsid w:val="00DC2C04"/>
    <w:rsid w:val="00DC37BC"/>
    <w:rsid w:val="00DC42E4"/>
    <w:rsid w:val="00DC671F"/>
    <w:rsid w:val="00DC6EF2"/>
    <w:rsid w:val="00DE0425"/>
    <w:rsid w:val="00DE19A9"/>
    <w:rsid w:val="00DE2F73"/>
    <w:rsid w:val="00DE73A8"/>
    <w:rsid w:val="00DF0C66"/>
    <w:rsid w:val="00DF1108"/>
    <w:rsid w:val="00DF15B1"/>
    <w:rsid w:val="00DF26D0"/>
    <w:rsid w:val="00DF5299"/>
    <w:rsid w:val="00DF563B"/>
    <w:rsid w:val="00E030A4"/>
    <w:rsid w:val="00E030E5"/>
    <w:rsid w:val="00E0565B"/>
    <w:rsid w:val="00E05DCF"/>
    <w:rsid w:val="00E060EC"/>
    <w:rsid w:val="00E10DC8"/>
    <w:rsid w:val="00E1105E"/>
    <w:rsid w:val="00E205CC"/>
    <w:rsid w:val="00E21EB7"/>
    <w:rsid w:val="00E23E66"/>
    <w:rsid w:val="00E24B44"/>
    <w:rsid w:val="00E255B7"/>
    <w:rsid w:val="00E26C51"/>
    <w:rsid w:val="00E308AA"/>
    <w:rsid w:val="00E32748"/>
    <w:rsid w:val="00E3663C"/>
    <w:rsid w:val="00E44E95"/>
    <w:rsid w:val="00E517B1"/>
    <w:rsid w:val="00E5401E"/>
    <w:rsid w:val="00E545C7"/>
    <w:rsid w:val="00E54A8D"/>
    <w:rsid w:val="00E5653A"/>
    <w:rsid w:val="00E56871"/>
    <w:rsid w:val="00E571B4"/>
    <w:rsid w:val="00E615EC"/>
    <w:rsid w:val="00E711B9"/>
    <w:rsid w:val="00E7291F"/>
    <w:rsid w:val="00E76799"/>
    <w:rsid w:val="00E809F1"/>
    <w:rsid w:val="00E82FF1"/>
    <w:rsid w:val="00E85CE9"/>
    <w:rsid w:val="00E86AC1"/>
    <w:rsid w:val="00E87BB3"/>
    <w:rsid w:val="00E87F83"/>
    <w:rsid w:val="00E934F3"/>
    <w:rsid w:val="00E94F6D"/>
    <w:rsid w:val="00E97BD5"/>
    <w:rsid w:val="00EA048F"/>
    <w:rsid w:val="00EA2202"/>
    <w:rsid w:val="00EA448B"/>
    <w:rsid w:val="00EA4C73"/>
    <w:rsid w:val="00EA4F5B"/>
    <w:rsid w:val="00EB2286"/>
    <w:rsid w:val="00EB4D96"/>
    <w:rsid w:val="00EB75A4"/>
    <w:rsid w:val="00EC08DD"/>
    <w:rsid w:val="00EC16DF"/>
    <w:rsid w:val="00EC3FD0"/>
    <w:rsid w:val="00ED4F5B"/>
    <w:rsid w:val="00ED5A4A"/>
    <w:rsid w:val="00EE1905"/>
    <w:rsid w:val="00EE2A4E"/>
    <w:rsid w:val="00EE582B"/>
    <w:rsid w:val="00EF138E"/>
    <w:rsid w:val="00EF5AB5"/>
    <w:rsid w:val="00EF66B9"/>
    <w:rsid w:val="00F01A26"/>
    <w:rsid w:val="00F02E2C"/>
    <w:rsid w:val="00F05252"/>
    <w:rsid w:val="00F06419"/>
    <w:rsid w:val="00F06596"/>
    <w:rsid w:val="00F10AF8"/>
    <w:rsid w:val="00F15637"/>
    <w:rsid w:val="00F15A3F"/>
    <w:rsid w:val="00F22DF0"/>
    <w:rsid w:val="00F2317D"/>
    <w:rsid w:val="00F24B70"/>
    <w:rsid w:val="00F2521D"/>
    <w:rsid w:val="00F3341E"/>
    <w:rsid w:val="00F33647"/>
    <w:rsid w:val="00F3414E"/>
    <w:rsid w:val="00F35849"/>
    <w:rsid w:val="00F36B1E"/>
    <w:rsid w:val="00F37D8C"/>
    <w:rsid w:val="00F43B36"/>
    <w:rsid w:val="00F43CC5"/>
    <w:rsid w:val="00F45F3C"/>
    <w:rsid w:val="00F46B26"/>
    <w:rsid w:val="00F519C1"/>
    <w:rsid w:val="00F532FA"/>
    <w:rsid w:val="00F53F4E"/>
    <w:rsid w:val="00F543E3"/>
    <w:rsid w:val="00F60964"/>
    <w:rsid w:val="00F613D3"/>
    <w:rsid w:val="00F62955"/>
    <w:rsid w:val="00F66B4D"/>
    <w:rsid w:val="00F70CBF"/>
    <w:rsid w:val="00F736B3"/>
    <w:rsid w:val="00F73DD8"/>
    <w:rsid w:val="00F74259"/>
    <w:rsid w:val="00F75E92"/>
    <w:rsid w:val="00F764EF"/>
    <w:rsid w:val="00F80FF7"/>
    <w:rsid w:val="00F84D5A"/>
    <w:rsid w:val="00F85E74"/>
    <w:rsid w:val="00F87BB3"/>
    <w:rsid w:val="00F95E09"/>
    <w:rsid w:val="00F97334"/>
    <w:rsid w:val="00FA0734"/>
    <w:rsid w:val="00FA305F"/>
    <w:rsid w:val="00FA60BB"/>
    <w:rsid w:val="00FB2966"/>
    <w:rsid w:val="00FB297B"/>
    <w:rsid w:val="00FB7250"/>
    <w:rsid w:val="00FC0105"/>
    <w:rsid w:val="00FC4451"/>
    <w:rsid w:val="00FC4556"/>
    <w:rsid w:val="00FC4EBF"/>
    <w:rsid w:val="00FD13DE"/>
    <w:rsid w:val="00FD4F02"/>
    <w:rsid w:val="00FE0BED"/>
    <w:rsid w:val="00FE249D"/>
    <w:rsid w:val="00FF06FB"/>
    <w:rsid w:val="00FF0EC0"/>
    <w:rsid w:val="00FF0F5A"/>
    <w:rsid w:val="00FF3BA5"/>
    <w:rsid w:val="00FF4544"/>
    <w:rsid w:val="00FF488B"/>
    <w:rsid w:val="00FF64F9"/>
    <w:rsid w:val="00FF7AA3"/>
    <w:rsid w:val="00FF7B5F"/>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1612]"/>
    </o:shapedefaults>
    <o:shapelayout v:ext="edit">
      <o:idmap v:ext="edit" data="1"/>
    </o:shapelayout>
  </w:shapeDefaults>
  <w:decimalSymbol w:val="."/>
  <w:listSeparator w:val=","/>
  <w14:docId w14:val="047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B3B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6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849"/>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64"/>
    <w:rPr>
      <w:rFonts w:ascii="Lucida Grande" w:hAnsi="Lucida Grande" w:cs="Lucida Grande"/>
      <w:sz w:val="18"/>
      <w:szCs w:val="18"/>
      <w:lang w:val="en-GB"/>
    </w:rPr>
  </w:style>
  <w:style w:type="paragraph" w:styleId="ListParagraph">
    <w:name w:val="List Paragraph"/>
    <w:basedOn w:val="Normal"/>
    <w:uiPriority w:val="34"/>
    <w:qFormat/>
    <w:rsid w:val="004B3B2B"/>
    <w:pPr>
      <w:ind w:left="720"/>
      <w:contextualSpacing/>
    </w:pPr>
  </w:style>
  <w:style w:type="character" w:customStyle="1" w:styleId="Heading1Char">
    <w:name w:val="Heading 1 Char"/>
    <w:basedOn w:val="DefaultParagraphFont"/>
    <w:link w:val="Heading1"/>
    <w:uiPriority w:val="9"/>
    <w:rsid w:val="004B3B2B"/>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nhideWhenUsed/>
    <w:rsid w:val="009C351A"/>
  </w:style>
  <w:style w:type="character" w:customStyle="1" w:styleId="FootnoteTextChar">
    <w:name w:val="Footnote Text Char"/>
    <w:basedOn w:val="DefaultParagraphFont"/>
    <w:link w:val="FootnoteText"/>
    <w:uiPriority w:val="99"/>
    <w:rsid w:val="009C351A"/>
    <w:rPr>
      <w:lang w:val="en-GB"/>
    </w:rPr>
  </w:style>
  <w:style w:type="character" w:styleId="FootnoteReference">
    <w:name w:val="footnote reference"/>
    <w:aliases w:val="4_G"/>
    <w:basedOn w:val="DefaultParagraphFont"/>
    <w:unhideWhenUsed/>
    <w:rsid w:val="009C351A"/>
    <w:rPr>
      <w:vertAlign w:val="superscript"/>
    </w:rPr>
  </w:style>
  <w:style w:type="character" w:customStyle="1" w:styleId="Heading2Char">
    <w:name w:val="Heading 2 Char"/>
    <w:basedOn w:val="DefaultParagraphFont"/>
    <w:link w:val="Heading2"/>
    <w:uiPriority w:val="9"/>
    <w:rsid w:val="00226A5F"/>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26A5F"/>
    <w:pPr>
      <w:spacing w:before="120"/>
    </w:pPr>
    <w:rPr>
      <w:rFonts w:asciiTheme="majorHAnsi" w:hAnsiTheme="majorHAnsi"/>
      <w:b/>
      <w:color w:val="548DD4"/>
    </w:rPr>
  </w:style>
  <w:style w:type="paragraph" w:styleId="TOC2">
    <w:name w:val="toc 2"/>
    <w:basedOn w:val="Normal"/>
    <w:next w:val="Normal"/>
    <w:autoRedefine/>
    <w:uiPriority w:val="39"/>
    <w:unhideWhenUsed/>
    <w:rsid w:val="00226A5F"/>
    <w:rPr>
      <w:sz w:val="22"/>
      <w:szCs w:val="22"/>
    </w:rPr>
  </w:style>
  <w:style w:type="paragraph" w:styleId="TOC3">
    <w:name w:val="toc 3"/>
    <w:basedOn w:val="Normal"/>
    <w:next w:val="Normal"/>
    <w:autoRedefine/>
    <w:uiPriority w:val="39"/>
    <w:unhideWhenUsed/>
    <w:rsid w:val="00226A5F"/>
    <w:pPr>
      <w:ind w:left="240"/>
    </w:pPr>
    <w:rPr>
      <w:i/>
      <w:sz w:val="22"/>
      <w:szCs w:val="22"/>
    </w:rPr>
  </w:style>
  <w:style w:type="paragraph" w:styleId="TOC4">
    <w:name w:val="toc 4"/>
    <w:basedOn w:val="Normal"/>
    <w:next w:val="Normal"/>
    <w:autoRedefine/>
    <w:uiPriority w:val="39"/>
    <w:unhideWhenUsed/>
    <w:rsid w:val="00226A5F"/>
    <w:pPr>
      <w:pBdr>
        <w:between w:val="double" w:sz="6" w:space="0" w:color="auto"/>
      </w:pBdr>
      <w:ind w:left="480"/>
    </w:pPr>
    <w:rPr>
      <w:sz w:val="20"/>
      <w:szCs w:val="20"/>
    </w:rPr>
  </w:style>
  <w:style w:type="paragraph" w:styleId="TOC5">
    <w:name w:val="toc 5"/>
    <w:basedOn w:val="Normal"/>
    <w:next w:val="Normal"/>
    <w:autoRedefine/>
    <w:uiPriority w:val="39"/>
    <w:unhideWhenUsed/>
    <w:rsid w:val="00226A5F"/>
    <w:pPr>
      <w:pBdr>
        <w:between w:val="double" w:sz="6" w:space="0" w:color="auto"/>
      </w:pBdr>
      <w:ind w:left="720"/>
    </w:pPr>
    <w:rPr>
      <w:sz w:val="20"/>
      <w:szCs w:val="20"/>
    </w:rPr>
  </w:style>
  <w:style w:type="paragraph" w:styleId="TOC6">
    <w:name w:val="toc 6"/>
    <w:basedOn w:val="Normal"/>
    <w:next w:val="Normal"/>
    <w:autoRedefine/>
    <w:uiPriority w:val="39"/>
    <w:unhideWhenUsed/>
    <w:rsid w:val="00226A5F"/>
    <w:pPr>
      <w:pBdr>
        <w:between w:val="double" w:sz="6" w:space="0" w:color="auto"/>
      </w:pBdr>
      <w:ind w:left="960"/>
    </w:pPr>
    <w:rPr>
      <w:sz w:val="20"/>
      <w:szCs w:val="20"/>
    </w:rPr>
  </w:style>
  <w:style w:type="paragraph" w:styleId="TOC7">
    <w:name w:val="toc 7"/>
    <w:basedOn w:val="Normal"/>
    <w:next w:val="Normal"/>
    <w:autoRedefine/>
    <w:uiPriority w:val="39"/>
    <w:unhideWhenUsed/>
    <w:rsid w:val="00226A5F"/>
    <w:pPr>
      <w:pBdr>
        <w:between w:val="double" w:sz="6" w:space="0" w:color="auto"/>
      </w:pBdr>
      <w:ind w:left="1200"/>
    </w:pPr>
    <w:rPr>
      <w:sz w:val="20"/>
      <w:szCs w:val="20"/>
    </w:rPr>
  </w:style>
  <w:style w:type="paragraph" w:styleId="TOC8">
    <w:name w:val="toc 8"/>
    <w:basedOn w:val="Normal"/>
    <w:next w:val="Normal"/>
    <w:autoRedefine/>
    <w:uiPriority w:val="39"/>
    <w:unhideWhenUsed/>
    <w:rsid w:val="00226A5F"/>
    <w:pPr>
      <w:pBdr>
        <w:between w:val="double" w:sz="6" w:space="0" w:color="auto"/>
      </w:pBdr>
      <w:ind w:left="1440"/>
    </w:pPr>
    <w:rPr>
      <w:sz w:val="20"/>
      <w:szCs w:val="20"/>
    </w:rPr>
  </w:style>
  <w:style w:type="paragraph" w:styleId="TOC9">
    <w:name w:val="toc 9"/>
    <w:basedOn w:val="Normal"/>
    <w:next w:val="Normal"/>
    <w:autoRedefine/>
    <w:uiPriority w:val="39"/>
    <w:unhideWhenUsed/>
    <w:rsid w:val="00226A5F"/>
    <w:pPr>
      <w:pBdr>
        <w:between w:val="double" w:sz="6" w:space="0" w:color="auto"/>
      </w:pBdr>
      <w:ind w:left="1680"/>
    </w:pPr>
    <w:rPr>
      <w:sz w:val="20"/>
      <w:szCs w:val="20"/>
    </w:rPr>
  </w:style>
  <w:style w:type="paragraph" w:styleId="Footer">
    <w:name w:val="footer"/>
    <w:basedOn w:val="Normal"/>
    <w:link w:val="FooterChar"/>
    <w:uiPriority w:val="99"/>
    <w:unhideWhenUsed/>
    <w:rsid w:val="009D4CBB"/>
    <w:pPr>
      <w:tabs>
        <w:tab w:val="center" w:pos="4536"/>
        <w:tab w:val="right" w:pos="9072"/>
      </w:tabs>
    </w:pPr>
  </w:style>
  <w:style w:type="character" w:customStyle="1" w:styleId="FooterChar">
    <w:name w:val="Footer Char"/>
    <w:basedOn w:val="DefaultParagraphFont"/>
    <w:link w:val="Footer"/>
    <w:uiPriority w:val="99"/>
    <w:rsid w:val="009D4CBB"/>
    <w:rPr>
      <w:lang w:val="en-GB"/>
    </w:rPr>
  </w:style>
  <w:style w:type="character" w:styleId="PageNumber">
    <w:name w:val="page number"/>
    <w:basedOn w:val="DefaultParagraphFont"/>
    <w:uiPriority w:val="99"/>
    <w:semiHidden/>
    <w:unhideWhenUsed/>
    <w:rsid w:val="009D4CBB"/>
  </w:style>
  <w:style w:type="character" w:styleId="Hyperlink">
    <w:name w:val="Hyperlink"/>
    <w:basedOn w:val="DefaultParagraphFont"/>
    <w:uiPriority w:val="99"/>
    <w:unhideWhenUsed/>
    <w:rsid w:val="00EA448B"/>
    <w:rPr>
      <w:color w:val="0000FF" w:themeColor="hyperlink"/>
      <w:u w:val="single"/>
    </w:rPr>
  </w:style>
  <w:style w:type="character" w:styleId="CommentReference">
    <w:name w:val="annotation reference"/>
    <w:uiPriority w:val="99"/>
    <w:rsid w:val="00957B1F"/>
    <w:rPr>
      <w:rFonts w:cs="Times New Roman"/>
      <w:sz w:val="18"/>
    </w:rPr>
  </w:style>
  <w:style w:type="paragraph" w:styleId="CommentText">
    <w:name w:val="annotation text"/>
    <w:basedOn w:val="Normal"/>
    <w:link w:val="CommentTextChar"/>
    <w:uiPriority w:val="99"/>
    <w:rsid w:val="00957B1F"/>
    <w:rPr>
      <w:rFonts w:ascii="Times" w:eastAsia="Times New Roman" w:hAnsi="Times" w:cs="Times New Roman"/>
      <w:lang w:eastAsia="en-US"/>
    </w:rPr>
  </w:style>
  <w:style w:type="character" w:customStyle="1" w:styleId="CommentTextChar">
    <w:name w:val="Comment Text Char"/>
    <w:basedOn w:val="DefaultParagraphFont"/>
    <w:link w:val="CommentText"/>
    <w:uiPriority w:val="99"/>
    <w:rsid w:val="00957B1F"/>
    <w:rPr>
      <w:rFonts w:ascii="Times" w:eastAsia="Times New Roman" w:hAnsi="Times" w:cs="Times New Roman"/>
      <w:lang w:val="en-GB" w:eastAsia="en-US"/>
    </w:rPr>
  </w:style>
  <w:style w:type="character" w:customStyle="1" w:styleId="FontStyle45">
    <w:name w:val="Font Style45"/>
    <w:uiPriority w:val="99"/>
    <w:rsid w:val="00957B1F"/>
    <w:rPr>
      <w:rFonts w:ascii="Times New Roman" w:hAnsi="Times New Roman"/>
      <w:sz w:val="20"/>
    </w:rPr>
  </w:style>
  <w:style w:type="character" w:customStyle="1" w:styleId="FontStyle46">
    <w:name w:val="Font Style46"/>
    <w:uiPriority w:val="99"/>
    <w:rsid w:val="00957B1F"/>
    <w:rPr>
      <w:rFonts w:ascii="Times New Roman" w:hAnsi="Times New Roman"/>
      <w:sz w:val="16"/>
    </w:rPr>
  </w:style>
  <w:style w:type="character" w:customStyle="1" w:styleId="FontStyle43">
    <w:name w:val="Font Style43"/>
    <w:uiPriority w:val="99"/>
    <w:rsid w:val="00552464"/>
    <w:rPr>
      <w:rFonts w:ascii="Times New Roman" w:hAnsi="Times New Roman"/>
      <w:sz w:val="20"/>
    </w:rPr>
  </w:style>
  <w:style w:type="paragraph" w:customStyle="1" w:styleId="Style10">
    <w:name w:val="Style10"/>
    <w:basedOn w:val="Normal"/>
    <w:uiPriority w:val="99"/>
    <w:rsid w:val="00552464"/>
    <w:pPr>
      <w:widowControl w:val="0"/>
      <w:suppressAutoHyphens/>
      <w:autoSpaceDE w:val="0"/>
      <w:spacing w:line="220" w:lineRule="exact"/>
      <w:jc w:val="both"/>
    </w:pPr>
    <w:rPr>
      <w:rFonts w:ascii="Times New Roman" w:eastAsia="Times New Roman" w:hAnsi="Times New Roman" w:cs="Times New Roman"/>
      <w:lang w:val="uk-UA" w:eastAsia="ar-SA"/>
    </w:rPr>
  </w:style>
  <w:style w:type="paragraph" w:styleId="NormalWeb">
    <w:name w:val="Normal (Web)"/>
    <w:basedOn w:val="Normal"/>
    <w:uiPriority w:val="99"/>
    <w:rsid w:val="00551187"/>
    <w:pPr>
      <w:spacing w:before="60" w:after="60"/>
      <w:ind w:left="120" w:right="120"/>
    </w:pPr>
    <w:rPr>
      <w:rFonts w:ascii="Times New Roman" w:eastAsia="Times New Roman" w:hAnsi="Times New Roman" w:cs="Times New Roman"/>
      <w:lang w:val="ru-RU" w:eastAsia="ru-RU"/>
    </w:rPr>
  </w:style>
  <w:style w:type="paragraph" w:customStyle="1" w:styleId="ListParagraph1">
    <w:name w:val="List Paragraph1"/>
    <w:basedOn w:val="Normal"/>
    <w:uiPriority w:val="99"/>
    <w:rsid w:val="00551187"/>
    <w:pPr>
      <w:spacing w:after="200" w:line="276" w:lineRule="auto"/>
      <w:ind w:left="720"/>
      <w:contextualSpacing/>
    </w:pPr>
    <w:rPr>
      <w:rFonts w:ascii="Calibri" w:eastAsia="Times New Roman" w:hAnsi="Calibri" w:cs="Times New Roman"/>
      <w:sz w:val="22"/>
      <w:szCs w:val="22"/>
      <w:lang w:val="ru-RU" w:eastAsia="en-US"/>
    </w:rPr>
  </w:style>
  <w:style w:type="character" w:customStyle="1" w:styleId="Heading3Char">
    <w:name w:val="Heading 3 Char"/>
    <w:basedOn w:val="DefaultParagraphFont"/>
    <w:link w:val="Heading3"/>
    <w:uiPriority w:val="9"/>
    <w:rsid w:val="00F35849"/>
    <w:rPr>
      <w:rFonts w:asciiTheme="majorHAnsi" w:eastAsiaTheme="majorEastAsia" w:hAnsiTheme="majorHAnsi" w:cstheme="majorBidi"/>
      <w:b/>
      <w:bCs/>
      <w:color w:val="4F81BD" w:themeColor="accent1"/>
      <w:lang w:val="en-GB" w:eastAsia="ru-RU"/>
    </w:rPr>
  </w:style>
  <w:style w:type="table" w:styleId="TableGrid">
    <w:name w:val="Table Grid"/>
    <w:basedOn w:val="TableNormal"/>
    <w:uiPriority w:val="59"/>
    <w:rsid w:val="0085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568"/>
    <w:pPr>
      <w:autoSpaceDE w:val="0"/>
      <w:autoSpaceDN w:val="0"/>
      <w:adjustRightInd w:val="0"/>
    </w:pPr>
    <w:rPr>
      <w:rFonts w:ascii="Arial" w:eastAsia="Times New Roman" w:hAnsi="Arial" w:cs="Arial"/>
      <w:color w:val="000000"/>
      <w:lang w:val="ru-RU" w:eastAsia="ru-RU"/>
    </w:rPr>
  </w:style>
  <w:style w:type="character" w:customStyle="1" w:styleId="link1">
    <w:name w:val="link1"/>
    <w:uiPriority w:val="99"/>
    <w:rsid w:val="00C12568"/>
    <w:rPr>
      <w:color w:val="0E774A"/>
    </w:rPr>
  </w:style>
  <w:style w:type="character" w:customStyle="1" w:styleId="FontStyle60">
    <w:name w:val="Font Style60"/>
    <w:rsid w:val="00C82E2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372ABD"/>
    <w:rPr>
      <w:rFonts w:asciiTheme="minorHAnsi" w:eastAsiaTheme="minorEastAsia" w:hAnsiTheme="minorHAnsi" w:cstheme="minorBidi"/>
      <w:b/>
      <w:bCs/>
      <w:sz w:val="20"/>
      <w:szCs w:val="20"/>
      <w:lang w:eastAsia="de-DE"/>
    </w:rPr>
  </w:style>
  <w:style w:type="character" w:customStyle="1" w:styleId="CommentSubjectChar">
    <w:name w:val="Comment Subject Char"/>
    <w:basedOn w:val="CommentTextChar"/>
    <w:link w:val="CommentSubject"/>
    <w:uiPriority w:val="99"/>
    <w:semiHidden/>
    <w:rsid w:val="00372ABD"/>
    <w:rPr>
      <w:rFonts w:ascii="Times" w:eastAsia="Times New Roman" w:hAnsi="Times" w:cs="Times New Roman"/>
      <w:b/>
      <w:bCs/>
      <w:sz w:val="20"/>
      <w:szCs w:val="20"/>
      <w:lang w:val="en-GB" w:eastAsia="en-US"/>
    </w:rPr>
  </w:style>
  <w:style w:type="paragraph" w:customStyle="1" w:styleId="Listenabsatz1">
    <w:name w:val="Listenabsatz1"/>
    <w:basedOn w:val="Normal"/>
    <w:uiPriority w:val="34"/>
    <w:qFormat/>
    <w:rsid w:val="00F95E09"/>
    <w:pPr>
      <w:spacing w:after="200" w:line="276" w:lineRule="auto"/>
      <w:ind w:left="720"/>
      <w:contextualSpacing/>
    </w:pPr>
    <w:rPr>
      <w:rFonts w:ascii="Calibri" w:eastAsia="Times New Roman" w:hAnsi="Calibri" w:cs="Arial"/>
      <w:sz w:val="22"/>
      <w:szCs w:val="22"/>
      <w:lang w:eastAsia="en-US"/>
    </w:rPr>
  </w:style>
  <w:style w:type="character" w:customStyle="1" w:styleId="ssens">
    <w:name w:val="ssens"/>
    <w:uiPriority w:val="99"/>
    <w:rsid w:val="00F95E09"/>
  </w:style>
  <w:style w:type="character" w:styleId="FollowedHyperlink">
    <w:name w:val="FollowedHyperlink"/>
    <w:basedOn w:val="DefaultParagraphFont"/>
    <w:uiPriority w:val="99"/>
    <w:semiHidden/>
    <w:unhideWhenUsed/>
    <w:rsid w:val="001C459A"/>
    <w:rPr>
      <w:color w:val="800080" w:themeColor="followedHyperlink"/>
      <w:u w:val="single"/>
    </w:rPr>
  </w:style>
  <w:style w:type="character" w:customStyle="1" w:styleId="st">
    <w:name w:val="st"/>
    <w:basedOn w:val="DefaultParagraphFont"/>
    <w:rsid w:val="009B0243"/>
  </w:style>
  <w:style w:type="character" w:styleId="Emphasis">
    <w:name w:val="Emphasis"/>
    <w:basedOn w:val="DefaultParagraphFont"/>
    <w:uiPriority w:val="20"/>
    <w:qFormat/>
    <w:rsid w:val="009B0243"/>
    <w:rPr>
      <w:i/>
      <w:iCs/>
    </w:rPr>
  </w:style>
  <w:style w:type="paragraph" w:styleId="Revision">
    <w:name w:val="Revision"/>
    <w:hidden/>
    <w:uiPriority w:val="99"/>
    <w:semiHidden/>
    <w:rsid w:val="00827616"/>
    <w:rPr>
      <w:lang w:val="en-GB"/>
    </w:rPr>
  </w:style>
  <w:style w:type="character" w:customStyle="1" w:styleId="apple-converted-space">
    <w:name w:val="apple-converted-space"/>
    <w:basedOn w:val="DefaultParagraphFont"/>
    <w:rsid w:val="00861DE8"/>
  </w:style>
  <w:style w:type="paragraph" w:customStyle="1" w:styleId="Listenabsatz2">
    <w:name w:val="Listenabsatz2"/>
    <w:basedOn w:val="Normal"/>
    <w:rsid w:val="00B62992"/>
    <w:pPr>
      <w:ind w:left="720"/>
    </w:pPr>
    <w:rPr>
      <w:rFonts w:ascii="Cambria" w:eastAsia="MS ??" w:hAnsi="Cambria" w:cs="Cambria"/>
    </w:rPr>
  </w:style>
  <w:style w:type="character" w:customStyle="1" w:styleId="Funotenzeichen1">
    <w:name w:val="Fußnotenzeichen1"/>
    <w:rsid w:val="00C301A3"/>
  </w:style>
  <w:style w:type="paragraph" w:customStyle="1" w:styleId="TabellenInhalt">
    <w:name w:val="Tabellen Inhalt"/>
    <w:basedOn w:val="Normal"/>
    <w:rsid w:val="00C301A3"/>
    <w:pPr>
      <w:widowControl w:val="0"/>
      <w:suppressLineNumbers/>
      <w:suppressAutoHyphens/>
    </w:pPr>
    <w:rPr>
      <w:rFonts w:ascii="Times New Roman" w:eastAsia="SimSun" w:hAnsi="Times New Roman" w:cs="Mangal"/>
      <w:kern w:val="1"/>
      <w:lang w:val="de-DE" w:eastAsia="hi-IN" w:bidi="hi-IN"/>
    </w:rPr>
  </w:style>
  <w:style w:type="paragraph" w:styleId="Header">
    <w:name w:val="header"/>
    <w:basedOn w:val="Normal"/>
    <w:link w:val="HeaderChar"/>
    <w:uiPriority w:val="99"/>
    <w:unhideWhenUsed/>
    <w:rsid w:val="00DE2F73"/>
    <w:pPr>
      <w:tabs>
        <w:tab w:val="center" w:pos="4513"/>
        <w:tab w:val="right" w:pos="9026"/>
      </w:tabs>
    </w:pPr>
  </w:style>
  <w:style w:type="character" w:customStyle="1" w:styleId="HeaderChar">
    <w:name w:val="Header Char"/>
    <w:basedOn w:val="DefaultParagraphFont"/>
    <w:link w:val="Header"/>
    <w:uiPriority w:val="99"/>
    <w:rsid w:val="00DE2F73"/>
    <w:rPr>
      <w:lang w:val="en-GB"/>
    </w:rPr>
  </w:style>
  <w:style w:type="paragraph" w:customStyle="1" w:styleId="Corpodeltesto2">
    <w:name w:val="Corpo del testo 2"/>
    <w:basedOn w:val="Normal"/>
    <w:rsid w:val="003224F1"/>
    <w:pPr>
      <w:suppressAutoHyphens/>
      <w:jc w:val="both"/>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B3B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6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849"/>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164"/>
    <w:rPr>
      <w:rFonts w:ascii="Lucida Grande" w:hAnsi="Lucida Grande" w:cs="Lucida Grande"/>
      <w:sz w:val="18"/>
      <w:szCs w:val="18"/>
      <w:lang w:val="en-GB"/>
    </w:rPr>
  </w:style>
  <w:style w:type="paragraph" w:styleId="ListParagraph">
    <w:name w:val="List Paragraph"/>
    <w:basedOn w:val="Normal"/>
    <w:uiPriority w:val="34"/>
    <w:qFormat/>
    <w:rsid w:val="004B3B2B"/>
    <w:pPr>
      <w:ind w:left="720"/>
      <w:contextualSpacing/>
    </w:pPr>
  </w:style>
  <w:style w:type="character" w:customStyle="1" w:styleId="Heading1Char">
    <w:name w:val="Heading 1 Char"/>
    <w:basedOn w:val="DefaultParagraphFont"/>
    <w:link w:val="Heading1"/>
    <w:uiPriority w:val="9"/>
    <w:rsid w:val="004B3B2B"/>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nhideWhenUsed/>
    <w:rsid w:val="009C351A"/>
  </w:style>
  <w:style w:type="character" w:customStyle="1" w:styleId="FootnoteTextChar">
    <w:name w:val="Footnote Text Char"/>
    <w:basedOn w:val="DefaultParagraphFont"/>
    <w:link w:val="FootnoteText"/>
    <w:uiPriority w:val="99"/>
    <w:rsid w:val="009C351A"/>
    <w:rPr>
      <w:lang w:val="en-GB"/>
    </w:rPr>
  </w:style>
  <w:style w:type="character" w:styleId="FootnoteReference">
    <w:name w:val="footnote reference"/>
    <w:aliases w:val="4_G"/>
    <w:basedOn w:val="DefaultParagraphFont"/>
    <w:unhideWhenUsed/>
    <w:rsid w:val="009C351A"/>
    <w:rPr>
      <w:vertAlign w:val="superscript"/>
    </w:rPr>
  </w:style>
  <w:style w:type="character" w:customStyle="1" w:styleId="Heading2Char">
    <w:name w:val="Heading 2 Char"/>
    <w:basedOn w:val="DefaultParagraphFont"/>
    <w:link w:val="Heading2"/>
    <w:uiPriority w:val="9"/>
    <w:rsid w:val="00226A5F"/>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26A5F"/>
    <w:pPr>
      <w:spacing w:before="120"/>
    </w:pPr>
    <w:rPr>
      <w:rFonts w:asciiTheme="majorHAnsi" w:hAnsiTheme="majorHAnsi"/>
      <w:b/>
      <w:color w:val="548DD4"/>
    </w:rPr>
  </w:style>
  <w:style w:type="paragraph" w:styleId="TOC2">
    <w:name w:val="toc 2"/>
    <w:basedOn w:val="Normal"/>
    <w:next w:val="Normal"/>
    <w:autoRedefine/>
    <w:uiPriority w:val="39"/>
    <w:unhideWhenUsed/>
    <w:rsid w:val="00226A5F"/>
    <w:rPr>
      <w:sz w:val="22"/>
      <w:szCs w:val="22"/>
    </w:rPr>
  </w:style>
  <w:style w:type="paragraph" w:styleId="TOC3">
    <w:name w:val="toc 3"/>
    <w:basedOn w:val="Normal"/>
    <w:next w:val="Normal"/>
    <w:autoRedefine/>
    <w:uiPriority w:val="39"/>
    <w:unhideWhenUsed/>
    <w:rsid w:val="00226A5F"/>
    <w:pPr>
      <w:ind w:left="240"/>
    </w:pPr>
    <w:rPr>
      <w:i/>
      <w:sz w:val="22"/>
      <w:szCs w:val="22"/>
    </w:rPr>
  </w:style>
  <w:style w:type="paragraph" w:styleId="TOC4">
    <w:name w:val="toc 4"/>
    <w:basedOn w:val="Normal"/>
    <w:next w:val="Normal"/>
    <w:autoRedefine/>
    <w:uiPriority w:val="39"/>
    <w:unhideWhenUsed/>
    <w:rsid w:val="00226A5F"/>
    <w:pPr>
      <w:pBdr>
        <w:between w:val="double" w:sz="6" w:space="0" w:color="auto"/>
      </w:pBdr>
      <w:ind w:left="480"/>
    </w:pPr>
    <w:rPr>
      <w:sz w:val="20"/>
      <w:szCs w:val="20"/>
    </w:rPr>
  </w:style>
  <w:style w:type="paragraph" w:styleId="TOC5">
    <w:name w:val="toc 5"/>
    <w:basedOn w:val="Normal"/>
    <w:next w:val="Normal"/>
    <w:autoRedefine/>
    <w:uiPriority w:val="39"/>
    <w:unhideWhenUsed/>
    <w:rsid w:val="00226A5F"/>
    <w:pPr>
      <w:pBdr>
        <w:between w:val="double" w:sz="6" w:space="0" w:color="auto"/>
      </w:pBdr>
      <w:ind w:left="720"/>
    </w:pPr>
    <w:rPr>
      <w:sz w:val="20"/>
      <w:szCs w:val="20"/>
    </w:rPr>
  </w:style>
  <w:style w:type="paragraph" w:styleId="TOC6">
    <w:name w:val="toc 6"/>
    <w:basedOn w:val="Normal"/>
    <w:next w:val="Normal"/>
    <w:autoRedefine/>
    <w:uiPriority w:val="39"/>
    <w:unhideWhenUsed/>
    <w:rsid w:val="00226A5F"/>
    <w:pPr>
      <w:pBdr>
        <w:between w:val="double" w:sz="6" w:space="0" w:color="auto"/>
      </w:pBdr>
      <w:ind w:left="960"/>
    </w:pPr>
    <w:rPr>
      <w:sz w:val="20"/>
      <w:szCs w:val="20"/>
    </w:rPr>
  </w:style>
  <w:style w:type="paragraph" w:styleId="TOC7">
    <w:name w:val="toc 7"/>
    <w:basedOn w:val="Normal"/>
    <w:next w:val="Normal"/>
    <w:autoRedefine/>
    <w:uiPriority w:val="39"/>
    <w:unhideWhenUsed/>
    <w:rsid w:val="00226A5F"/>
    <w:pPr>
      <w:pBdr>
        <w:between w:val="double" w:sz="6" w:space="0" w:color="auto"/>
      </w:pBdr>
      <w:ind w:left="1200"/>
    </w:pPr>
    <w:rPr>
      <w:sz w:val="20"/>
      <w:szCs w:val="20"/>
    </w:rPr>
  </w:style>
  <w:style w:type="paragraph" w:styleId="TOC8">
    <w:name w:val="toc 8"/>
    <w:basedOn w:val="Normal"/>
    <w:next w:val="Normal"/>
    <w:autoRedefine/>
    <w:uiPriority w:val="39"/>
    <w:unhideWhenUsed/>
    <w:rsid w:val="00226A5F"/>
    <w:pPr>
      <w:pBdr>
        <w:between w:val="double" w:sz="6" w:space="0" w:color="auto"/>
      </w:pBdr>
      <w:ind w:left="1440"/>
    </w:pPr>
    <w:rPr>
      <w:sz w:val="20"/>
      <w:szCs w:val="20"/>
    </w:rPr>
  </w:style>
  <w:style w:type="paragraph" w:styleId="TOC9">
    <w:name w:val="toc 9"/>
    <w:basedOn w:val="Normal"/>
    <w:next w:val="Normal"/>
    <w:autoRedefine/>
    <w:uiPriority w:val="39"/>
    <w:unhideWhenUsed/>
    <w:rsid w:val="00226A5F"/>
    <w:pPr>
      <w:pBdr>
        <w:between w:val="double" w:sz="6" w:space="0" w:color="auto"/>
      </w:pBdr>
      <w:ind w:left="1680"/>
    </w:pPr>
    <w:rPr>
      <w:sz w:val="20"/>
      <w:szCs w:val="20"/>
    </w:rPr>
  </w:style>
  <w:style w:type="paragraph" w:styleId="Footer">
    <w:name w:val="footer"/>
    <w:basedOn w:val="Normal"/>
    <w:link w:val="FooterChar"/>
    <w:uiPriority w:val="99"/>
    <w:unhideWhenUsed/>
    <w:rsid w:val="009D4CBB"/>
    <w:pPr>
      <w:tabs>
        <w:tab w:val="center" w:pos="4536"/>
        <w:tab w:val="right" w:pos="9072"/>
      </w:tabs>
    </w:pPr>
  </w:style>
  <w:style w:type="character" w:customStyle="1" w:styleId="FooterChar">
    <w:name w:val="Footer Char"/>
    <w:basedOn w:val="DefaultParagraphFont"/>
    <w:link w:val="Footer"/>
    <w:uiPriority w:val="99"/>
    <w:rsid w:val="009D4CBB"/>
    <w:rPr>
      <w:lang w:val="en-GB"/>
    </w:rPr>
  </w:style>
  <w:style w:type="character" w:styleId="PageNumber">
    <w:name w:val="page number"/>
    <w:basedOn w:val="DefaultParagraphFont"/>
    <w:uiPriority w:val="99"/>
    <w:semiHidden/>
    <w:unhideWhenUsed/>
    <w:rsid w:val="009D4CBB"/>
  </w:style>
  <w:style w:type="character" w:styleId="Hyperlink">
    <w:name w:val="Hyperlink"/>
    <w:basedOn w:val="DefaultParagraphFont"/>
    <w:uiPriority w:val="99"/>
    <w:unhideWhenUsed/>
    <w:rsid w:val="00EA448B"/>
    <w:rPr>
      <w:color w:val="0000FF" w:themeColor="hyperlink"/>
      <w:u w:val="single"/>
    </w:rPr>
  </w:style>
  <w:style w:type="character" w:styleId="CommentReference">
    <w:name w:val="annotation reference"/>
    <w:uiPriority w:val="99"/>
    <w:rsid w:val="00957B1F"/>
    <w:rPr>
      <w:rFonts w:cs="Times New Roman"/>
      <w:sz w:val="18"/>
    </w:rPr>
  </w:style>
  <w:style w:type="paragraph" w:styleId="CommentText">
    <w:name w:val="annotation text"/>
    <w:basedOn w:val="Normal"/>
    <w:link w:val="CommentTextChar"/>
    <w:uiPriority w:val="99"/>
    <w:rsid w:val="00957B1F"/>
    <w:rPr>
      <w:rFonts w:ascii="Times" w:eastAsia="Times New Roman" w:hAnsi="Times" w:cs="Times New Roman"/>
      <w:lang w:eastAsia="en-US"/>
    </w:rPr>
  </w:style>
  <w:style w:type="character" w:customStyle="1" w:styleId="CommentTextChar">
    <w:name w:val="Comment Text Char"/>
    <w:basedOn w:val="DefaultParagraphFont"/>
    <w:link w:val="CommentText"/>
    <w:uiPriority w:val="99"/>
    <w:rsid w:val="00957B1F"/>
    <w:rPr>
      <w:rFonts w:ascii="Times" w:eastAsia="Times New Roman" w:hAnsi="Times" w:cs="Times New Roman"/>
      <w:lang w:val="en-GB" w:eastAsia="en-US"/>
    </w:rPr>
  </w:style>
  <w:style w:type="character" w:customStyle="1" w:styleId="FontStyle45">
    <w:name w:val="Font Style45"/>
    <w:uiPriority w:val="99"/>
    <w:rsid w:val="00957B1F"/>
    <w:rPr>
      <w:rFonts w:ascii="Times New Roman" w:hAnsi="Times New Roman"/>
      <w:sz w:val="20"/>
    </w:rPr>
  </w:style>
  <w:style w:type="character" w:customStyle="1" w:styleId="FontStyle46">
    <w:name w:val="Font Style46"/>
    <w:uiPriority w:val="99"/>
    <w:rsid w:val="00957B1F"/>
    <w:rPr>
      <w:rFonts w:ascii="Times New Roman" w:hAnsi="Times New Roman"/>
      <w:sz w:val="16"/>
    </w:rPr>
  </w:style>
  <w:style w:type="character" w:customStyle="1" w:styleId="FontStyle43">
    <w:name w:val="Font Style43"/>
    <w:uiPriority w:val="99"/>
    <w:rsid w:val="00552464"/>
    <w:rPr>
      <w:rFonts w:ascii="Times New Roman" w:hAnsi="Times New Roman"/>
      <w:sz w:val="20"/>
    </w:rPr>
  </w:style>
  <w:style w:type="paragraph" w:customStyle="1" w:styleId="Style10">
    <w:name w:val="Style10"/>
    <w:basedOn w:val="Normal"/>
    <w:uiPriority w:val="99"/>
    <w:rsid w:val="00552464"/>
    <w:pPr>
      <w:widowControl w:val="0"/>
      <w:suppressAutoHyphens/>
      <w:autoSpaceDE w:val="0"/>
      <w:spacing w:line="220" w:lineRule="exact"/>
      <w:jc w:val="both"/>
    </w:pPr>
    <w:rPr>
      <w:rFonts w:ascii="Times New Roman" w:eastAsia="Times New Roman" w:hAnsi="Times New Roman" w:cs="Times New Roman"/>
      <w:lang w:val="uk-UA" w:eastAsia="ar-SA"/>
    </w:rPr>
  </w:style>
  <w:style w:type="paragraph" w:styleId="NormalWeb">
    <w:name w:val="Normal (Web)"/>
    <w:basedOn w:val="Normal"/>
    <w:uiPriority w:val="99"/>
    <w:rsid w:val="00551187"/>
    <w:pPr>
      <w:spacing w:before="60" w:after="60"/>
      <w:ind w:left="120" w:right="120"/>
    </w:pPr>
    <w:rPr>
      <w:rFonts w:ascii="Times New Roman" w:eastAsia="Times New Roman" w:hAnsi="Times New Roman" w:cs="Times New Roman"/>
      <w:lang w:val="ru-RU" w:eastAsia="ru-RU"/>
    </w:rPr>
  </w:style>
  <w:style w:type="paragraph" w:customStyle="1" w:styleId="ListParagraph1">
    <w:name w:val="List Paragraph1"/>
    <w:basedOn w:val="Normal"/>
    <w:uiPriority w:val="99"/>
    <w:rsid w:val="00551187"/>
    <w:pPr>
      <w:spacing w:after="200" w:line="276" w:lineRule="auto"/>
      <w:ind w:left="720"/>
      <w:contextualSpacing/>
    </w:pPr>
    <w:rPr>
      <w:rFonts w:ascii="Calibri" w:eastAsia="Times New Roman" w:hAnsi="Calibri" w:cs="Times New Roman"/>
      <w:sz w:val="22"/>
      <w:szCs w:val="22"/>
      <w:lang w:val="ru-RU" w:eastAsia="en-US"/>
    </w:rPr>
  </w:style>
  <w:style w:type="character" w:customStyle="1" w:styleId="Heading3Char">
    <w:name w:val="Heading 3 Char"/>
    <w:basedOn w:val="DefaultParagraphFont"/>
    <w:link w:val="Heading3"/>
    <w:uiPriority w:val="9"/>
    <w:rsid w:val="00F35849"/>
    <w:rPr>
      <w:rFonts w:asciiTheme="majorHAnsi" w:eastAsiaTheme="majorEastAsia" w:hAnsiTheme="majorHAnsi" w:cstheme="majorBidi"/>
      <w:b/>
      <w:bCs/>
      <w:color w:val="4F81BD" w:themeColor="accent1"/>
      <w:lang w:val="en-GB" w:eastAsia="ru-RU"/>
    </w:rPr>
  </w:style>
  <w:style w:type="table" w:styleId="TableGrid">
    <w:name w:val="Table Grid"/>
    <w:basedOn w:val="TableNormal"/>
    <w:uiPriority w:val="59"/>
    <w:rsid w:val="0085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568"/>
    <w:pPr>
      <w:autoSpaceDE w:val="0"/>
      <w:autoSpaceDN w:val="0"/>
      <w:adjustRightInd w:val="0"/>
    </w:pPr>
    <w:rPr>
      <w:rFonts w:ascii="Arial" w:eastAsia="Times New Roman" w:hAnsi="Arial" w:cs="Arial"/>
      <w:color w:val="000000"/>
      <w:lang w:val="ru-RU" w:eastAsia="ru-RU"/>
    </w:rPr>
  </w:style>
  <w:style w:type="character" w:customStyle="1" w:styleId="link1">
    <w:name w:val="link1"/>
    <w:uiPriority w:val="99"/>
    <w:rsid w:val="00C12568"/>
    <w:rPr>
      <w:color w:val="0E774A"/>
    </w:rPr>
  </w:style>
  <w:style w:type="character" w:customStyle="1" w:styleId="FontStyle60">
    <w:name w:val="Font Style60"/>
    <w:rsid w:val="00C82E2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372ABD"/>
    <w:rPr>
      <w:rFonts w:asciiTheme="minorHAnsi" w:eastAsiaTheme="minorEastAsia" w:hAnsiTheme="minorHAnsi" w:cstheme="minorBidi"/>
      <w:b/>
      <w:bCs/>
      <w:sz w:val="20"/>
      <w:szCs w:val="20"/>
      <w:lang w:eastAsia="de-DE"/>
    </w:rPr>
  </w:style>
  <w:style w:type="character" w:customStyle="1" w:styleId="CommentSubjectChar">
    <w:name w:val="Comment Subject Char"/>
    <w:basedOn w:val="CommentTextChar"/>
    <w:link w:val="CommentSubject"/>
    <w:uiPriority w:val="99"/>
    <w:semiHidden/>
    <w:rsid w:val="00372ABD"/>
    <w:rPr>
      <w:rFonts w:ascii="Times" w:eastAsia="Times New Roman" w:hAnsi="Times" w:cs="Times New Roman"/>
      <w:b/>
      <w:bCs/>
      <w:sz w:val="20"/>
      <w:szCs w:val="20"/>
      <w:lang w:val="en-GB" w:eastAsia="en-US"/>
    </w:rPr>
  </w:style>
  <w:style w:type="paragraph" w:customStyle="1" w:styleId="Listenabsatz1">
    <w:name w:val="Listenabsatz1"/>
    <w:basedOn w:val="Normal"/>
    <w:uiPriority w:val="34"/>
    <w:qFormat/>
    <w:rsid w:val="00F95E09"/>
    <w:pPr>
      <w:spacing w:after="200" w:line="276" w:lineRule="auto"/>
      <w:ind w:left="720"/>
      <w:contextualSpacing/>
    </w:pPr>
    <w:rPr>
      <w:rFonts w:ascii="Calibri" w:eastAsia="Times New Roman" w:hAnsi="Calibri" w:cs="Arial"/>
      <w:sz w:val="22"/>
      <w:szCs w:val="22"/>
      <w:lang w:eastAsia="en-US"/>
    </w:rPr>
  </w:style>
  <w:style w:type="character" w:customStyle="1" w:styleId="ssens">
    <w:name w:val="ssens"/>
    <w:uiPriority w:val="99"/>
    <w:rsid w:val="00F95E09"/>
  </w:style>
  <w:style w:type="character" w:styleId="FollowedHyperlink">
    <w:name w:val="FollowedHyperlink"/>
    <w:basedOn w:val="DefaultParagraphFont"/>
    <w:uiPriority w:val="99"/>
    <w:semiHidden/>
    <w:unhideWhenUsed/>
    <w:rsid w:val="001C459A"/>
    <w:rPr>
      <w:color w:val="800080" w:themeColor="followedHyperlink"/>
      <w:u w:val="single"/>
    </w:rPr>
  </w:style>
  <w:style w:type="character" w:customStyle="1" w:styleId="st">
    <w:name w:val="st"/>
    <w:basedOn w:val="DefaultParagraphFont"/>
    <w:rsid w:val="009B0243"/>
  </w:style>
  <w:style w:type="character" w:styleId="Emphasis">
    <w:name w:val="Emphasis"/>
    <w:basedOn w:val="DefaultParagraphFont"/>
    <w:uiPriority w:val="20"/>
    <w:qFormat/>
    <w:rsid w:val="009B0243"/>
    <w:rPr>
      <w:i/>
      <w:iCs/>
    </w:rPr>
  </w:style>
  <w:style w:type="paragraph" w:styleId="Revision">
    <w:name w:val="Revision"/>
    <w:hidden/>
    <w:uiPriority w:val="99"/>
    <w:semiHidden/>
    <w:rsid w:val="00827616"/>
    <w:rPr>
      <w:lang w:val="en-GB"/>
    </w:rPr>
  </w:style>
  <w:style w:type="character" w:customStyle="1" w:styleId="apple-converted-space">
    <w:name w:val="apple-converted-space"/>
    <w:basedOn w:val="DefaultParagraphFont"/>
    <w:rsid w:val="00861DE8"/>
  </w:style>
  <w:style w:type="paragraph" w:customStyle="1" w:styleId="Listenabsatz2">
    <w:name w:val="Listenabsatz2"/>
    <w:basedOn w:val="Normal"/>
    <w:rsid w:val="00B62992"/>
    <w:pPr>
      <w:ind w:left="720"/>
    </w:pPr>
    <w:rPr>
      <w:rFonts w:ascii="Cambria" w:eastAsia="MS ??" w:hAnsi="Cambria" w:cs="Cambria"/>
    </w:rPr>
  </w:style>
  <w:style w:type="character" w:customStyle="1" w:styleId="Funotenzeichen1">
    <w:name w:val="Fußnotenzeichen1"/>
    <w:rsid w:val="00C301A3"/>
  </w:style>
  <w:style w:type="paragraph" w:customStyle="1" w:styleId="TabellenInhalt">
    <w:name w:val="Tabellen Inhalt"/>
    <w:basedOn w:val="Normal"/>
    <w:rsid w:val="00C301A3"/>
    <w:pPr>
      <w:widowControl w:val="0"/>
      <w:suppressLineNumbers/>
      <w:suppressAutoHyphens/>
    </w:pPr>
    <w:rPr>
      <w:rFonts w:ascii="Times New Roman" w:eastAsia="SimSun" w:hAnsi="Times New Roman" w:cs="Mangal"/>
      <w:kern w:val="1"/>
      <w:lang w:val="de-DE" w:eastAsia="hi-IN" w:bidi="hi-IN"/>
    </w:rPr>
  </w:style>
  <w:style w:type="paragraph" w:styleId="Header">
    <w:name w:val="header"/>
    <w:basedOn w:val="Normal"/>
    <w:link w:val="HeaderChar"/>
    <w:uiPriority w:val="99"/>
    <w:unhideWhenUsed/>
    <w:rsid w:val="00DE2F73"/>
    <w:pPr>
      <w:tabs>
        <w:tab w:val="center" w:pos="4513"/>
        <w:tab w:val="right" w:pos="9026"/>
      </w:tabs>
    </w:pPr>
  </w:style>
  <w:style w:type="character" w:customStyle="1" w:styleId="HeaderChar">
    <w:name w:val="Header Char"/>
    <w:basedOn w:val="DefaultParagraphFont"/>
    <w:link w:val="Header"/>
    <w:uiPriority w:val="99"/>
    <w:rsid w:val="00DE2F73"/>
    <w:rPr>
      <w:lang w:val="en-GB"/>
    </w:rPr>
  </w:style>
  <w:style w:type="paragraph" w:customStyle="1" w:styleId="Corpodeltesto2">
    <w:name w:val="Corpo del testo 2"/>
    <w:basedOn w:val="Normal"/>
    <w:rsid w:val="003224F1"/>
    <w:pPr>
      <w:suppressAutoHyphens/>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141">
      <w:bodyDiv w:val="1"/>
      <w:marLeft w:val="0"/>
      <w:marRight w:val="0"/>
      <w:marTop w:val="0"/>
      <w:marBottom w:val="0"/>
      <w:divBdr>
        <w:top w:val="none" w:sz="0" w:space="0" w:color="auto"/>
        <w:left w:val="none" w:sz="0" w:space="0" w:color="auto"/>
        <w:bottom w:val="none" w:sz="0" w:space="0" w:color="auto"/>
        <w:right w:val="none" w:sz="0" w:space="0" w:color="auto"/>
      </w:divBdr>
      <w:divsChild>
        <w:div w:id="1106385458">
          <w:marLeft w:val="0"/>
          <w:marRight w:val="0"/>
          <w:marTop w:val="0"/>
          <w:marBottom w:val="0"/>
          <w:divBdr>
            <w:top w:val="none" w:sz="0" w:space="0" w:color="auto"/>
            <w:left w:val="none" w:sz="0" w:space="0" w:color="auto"/>
            <w:bottom w:val="none" w:sz="0" w:space="0" w:color="auto"/>
            <w:right w:val="none" w:sz="0" w:space="0" w:color="auto"/>
          </w:divBdr>
        </w:div>
        <w:div w:id="1960988075">
          <w:marLeft w:val="0"/>
          <w:marRight w:val="0"/>
          <w:marTop w:val="0"/>
          <w:marBottom w:val="0"/>
          <w:divBdr>
            <w:top w:val="none" w:sz="0" w:space="0" w:color="auto"/>
            <w:left w:val="none" w:sz="0" w:space="0" w:color="auto"/>
            <w:bottom w:val="none" w:sz="0" w:space="0" w:color="auto"/>
            <w:right w:val="none" w:sz="0" w:space="0" w:color="auto"/>
          </w:divBdr>
        </w:div>
      </w:divsChild>
    </w:div>
    <w:div w:id="1121729036">
      <w:bodyDiv w:val="1"/>
      <w:marLeft w:val="0"/>
      <w:marRight w:val="0"/>
      <w:marTop w:val="0"/>
      <w:marBottom w:val="0"/>
      <w:divBdr>
        <w:top w:val="none" w:sz="0" w:space="0" w:color="auto"/>
        <w:left w:val="none" w:sz="0" w:space="0" w:color="auto"/>
        <w:bottom w:val="none" w:sz="0" w:space="0" w:color="auto"/>
        <w:right w:val="none" w:sz="0" w:space="0" w:color="auto"/>
      </w:divBdr>
      <w:divsChild>
        <w:div w:id="287667890">
          <w:marLeft w:val="0"/>
          <w:marRight w:val="0"/>
          <w:marTop w:val="0"/>
          <w:marBottom w:val="0"/>
          <w:divBdr>
            <w:top w:val="none" w:sz="0" w:space="0" w:color="auto"/>
            <w:left w:val="none" w:sz="0" w:space="0" w:color="auto"/>
            <w:bottom w:val="none" w:sz="0" w:space="0" w:color="auto"/>
            <w:right w:val="none" w:sz="0" w:space="0" w:color="auto"/>
          </w:divBdr>
        </w:div>
        <w:div w:id="1016660292">
          <w:marLeft w:val="0"/>
          <w:marRight w:val="0"/>
          <w:marTop w:val="0"/>
          <w:marBottom w:val="0"/>
          <w:divBdr>
            <w:top w:val="none" w:sz="0" w:space="0" w:color="auto"/>
            <w:left w:val="none" w:sz="0" w:space="0" w:color="auto"/>
            <w:bottom w:val="none" w:sz="0" w:space="0" w:color="auto"/>
            <w:right w:val="none" w:sz="0" w:space="0" w:color="auto"/>
          </w:divBdr>
        </w:div>
        <w:div w:id="425812684">
          <w:marLeft w:val="0"/>
          <w:marRight w:val="0"/>
          <w:marTop w:val="0"/>
          <w:marBottom w:val="0"/>
          <w:divBdr>
            <w:top w:val="none" w:sz="0" w:space="0" w:color="auto"/>
            <w:left w:val="none" w:sz="0" w:space="0" w:color="auto"/>
            <w:bottom w:val="none" w:sz="0" w:space="0" w:color="auto"/>
            <w:right w:val="none" w:sz="0" w:space="0" w:color="auto"/>
          </w:divBdr>
        </w:div>
      </w:divsChild>
    </w:div>
    <w:div w:id="1397163046">
      <w:bodyDiv w:val="1"/>
      <w:marLeft w:val="0"/>
      <w:marRight w:val="0"/>
      <w:marTop w:val="0"/>
      <w:marBottom w:val="0"/>
      <w:divBdr>
        <w:top w:val="none" w:sz="0" w:space="0" w:color="auto"/>
        <w:left w:val="none" w:sz="0" w:space="0" w:color="auto"/>
        <w:bottom w:val="none" w:sz="0" w:space="0" w:color="auto"/>
        <w:right w:val="none" w:sz="0" w:space="0" w:color="auto"/>
      </w:divBdr>
      <w:divsChild>
        <w:div w:id="822504217">
          <w:marLeft w:val="0"/>
          <w:marRight w:val="0"/>
          <w:marTop w:val="0"/>
          <w:marBottom w:val="0"/>
          <w:divBdr>
            <w:top w:val="none" w:sz="0" w:space="0" w:color="auto"/>
            <w:left w:val="none" w:sz="0" w:space="0" w:color="auto"/>
            <w:bottom w:val="none" w:sz="0" w:space="0" w:color="auto"/>
            <w:right w:val="none" w:sz="0" w:space="0" w:color="auto"/>
          </w:divBdr>
        </w:div>
        <w:div w:id="1352219940">
          <w:marLeft w:val="0"/>
          <w:marRight w:val="0"/>
          <w:marTop w:val="0"/>
          <w:marBottom w:val="0"/>
          <w:divBdr>
            <w:top w:val="none" w:sz="0" w:space="0" w:color="auto"/>
            <w:left w:val="none" w:sz="0" w:space="0" w:color="auto"/>
            <w:bottom w:val="none" w:sz="0" w:space="0" w:color="auto"/>
            <w:right w:val="none" w:sz="0" w:space="0" w:color="auto"/>
          </w:divBdr>
        </w:div>
        <w:div w:id="717120757">
          <w:marLeft w:val="0"/>
          <w:marRight w:val="0"/>
          <w:marTop w:val="0"/>
          <w:marBottom w:val="0"/>
          <w:divBdr>
            <w:top w:val="none" w:sz="0" w:space="0" w:color="auto"/>
            <w:left w:val="none" w:sz="0" w:space="0" w:color="auto"/>
            <w:bottom w:val="none" w:sz="0" w:space="0" w:color="auto"/>
            <w:right w:val="none" w:sz="0" w:space="0" w:color="auto"/>
          </w:divBdr>
        </w:div>
        <w:div w:id="1109621842">
          <w:marLeft w:val="0"/>
          <w:marRight w:val="0"/>
          <w:marTop w:val="0"/>
          <w:marBottom w:val="0"/>
          <w:divBdr>
            <w:top w:val="none" w:sz="0" w:space="0" w:color="auto"/>
            <w:left w:val="none" w:sz="0" w:space="0" w:color="auto"/>
            <w:bottom w:val="none" w:sz="0" w:space="0" w:color="auto"/>
            <w:right w:val="none" w:sz="0" w:space="0" w:color="auto"/>
          </w:divBdr>
        </w:div>
        <w:div w:id="1882093331">
          <w:marLeft w:val="0"/>
          <w:marRight w:val="0"/>
          <w:marTop w:val="0"/>
          <w:marBottom w:val="0"/>
          <w:divBdr>
            <w:top w:val="none" w:sz="0" w:space="0" w:color="auto"/>
            <w:left w:val="none" w:sz="0" w:space="0" w:color="auto"/>
            <w:bottom w:val="none" w:sz="0" w:space="0" w:color="auto"/>
            <w:right w:val="none" w:sz="0" w:space="0" w:color="auto"/>
          </w:divBdr>
        </w:div>
        <w:div w:id="931426189">
          <w:marLeft w:val="0"/>
          <w:marRight w:val="0"/>
          <w:marTop w:val="0"/>
          <w:marBottom w:val="0"/>
          <w:divBdr>
            <w:top w:val="none" w:sz="0" w:space="0" w:color="auto"/>
            <w:left w:val="none" w:sz="0" w:space="0" w:color="auto"/>
            <w:bottom w:val="none" w:sz="0" w:space="0" w:color="auto"/>
            <w:right w:val="none" w:sz="0" w:space="0" w:color="auto"/>
          </w:divBdr>
        </w:div>
        <w:div w:id="218903860">
          <w:marLeft w:val="0"/>
          <w:marRight w:val="0"/>
          <w:marTop w:val="0"/>
          <w:marBottom w:val="0"/>
          <w:divBdr>
            <w:top w:val="none" w:sz="0" w:space="0" w:color="auto"/>
            <w:left w:val="none" w:sz="0" w:space="0" w:color="auto"/>
            <w:bottom w:val="none" w:sz="0" w:space="0" w:color="auto"/>
            <w:right w:val="none" w:sz="0" w:space="0" w:color="auto"/>
          </w:divBdr>
        </w:div>
        <w:div w:id="730731064">
          <w:marLeft w:val="0"/>
          <w:marRight w:val="0"/>
          <w:marTop w:val="0"/>
          <w:marBottom w:val="0"/>
          <w:divBdr>
            <w:top w:val="none" w:sz="0" w:space="0" w:color="auto"/>
            <w:left w:val="none" w:sz="0" w:space="0" w:color="auto"/>
            <w:bottom w:val="none" w:sz="0" w:space="0" w:color="auto"/>
            <w:right w:val="none" w:sz="0" w:space="0" w:color="auto"/>
          </w:divBdr>
        </w:div>
        <w:div w:id="2042052208">
          <w:marLeft w:val="0"/>
          <w:marRight w:val="0"/>
          <w:marTop w:val="0"/>
          <w:marBottom w:val="0"/>
          <w:divBdr>
            <w:top w:val="none" w:sz="0" w:space="0" w:color="auto"/>
            <w:left w:val="none" w:sz="0" w:space="0" w:color="auto"/>
            <w:bottom w:val="none" w:sz="0" w:space="0" w:color="auto"/>
            <w:right w:val="none" w:sz="0" w:space="0" w:color="auto"/>
          </w:divBdr>
        </w:div>
        <w:div w:id="1560243063">
          <w:marLeft w:val="0"/>
          <w:marRight w:val="0"/>
          <w:marTop w:val="0"/>
          <w:marBottom w:val="0"/>
          <w:divBdr>
            <w:top w:val="none" w:sz="0" w:space="0" w:color="auto"/>
            <w:left w:val="none" w:sz="0" w:space="0" w:color="auto"/>
            <w:bottom w:val="none" w:sz="0" w:space="0" w:color="auto"/>
            <w:right w:val="none" w:sz="0" w:space="0" w:color="auto"/>
          </w:divBdr>
        </w:div>
        <w:div w:id="1490947111">
          <w:marLeft w:val="0"/>
          <w:marRight w:val="0"/>
          <w:marTop w:val="0"/>
          <w:marBottom w:val="0"/>
          <w:divBdr>
            <w:top w:val="none" w:sz="0" w:space="0" w:color="auto"/>
            <w:left w:val="none" w:sz="0" w:space="0" w:color="auto"/>
            <w:bottom w:val="none" w:sz="0" w:space="0" w:color="auto"/>
            <w:right w:val="none" w:sz="0" w:space="0" w:color="auto"/>
          </w:divBdr>
        </w:div>
        <w:div w:id="1271621241">
          <w:marLeft w:val="0"/>
          <w:marRight w:val="0"/>
          <w:marTop w:val="0"/>
          <w:marBottom w:val="0"/>
          <w:divBdr>
            <w:top w:val="none" w:sz="0" w:space="0" w:color="auto"/>
            <w:left w:val="none" w:sz="0" w:space="0" w:color="auto"/>
            <w:bottom w:val="none" w:sz="0" w:space="0" w:color="auto"/>
            <w:right w:val="none" w:sz="0" w:space="0" w:color="auto"/>
          </w:divBdr>
        </w:div>
      </w:divsChild>
    </w:div>
    <w:div w:id="1595899063">
      <w:bodyDiv w:val="1"/>
      <w:marLeft w:val="0"/>
      <w:marRight w:val="0"/>
      <w:marTop w:val="0"/>
      <w:marBottom w:val="0"/>
      <w:divBdr>
        <w:top w:val="none" w:sz="0" w:space="0" w:color="auto"/>
        <w:left w:val="none" w:sz="0" w:space="0" w:color="auto"/>
        <w:bottom w:val="none" w:sz="0" w:space="0" w:color="auto"/>
        <w:right w:val="none" w:sz="0" w:space="0" w:color="auto"/>
      </w:divBdr>
      <w:divsChild>
        <w:div w:id="744108220">
          <w:marLeft w:val="0"/>
          <w:marRight w:val="0"/>
          <w:marTop w:val="0"/>
          <w:marBottom w:val="0"/>
          <w:divBdr>
            <w:top w:val="none" w:sz="0" w:space="0" w:color="auto"/>
            <w:left w:val="none" w:sz="0" w:space="0" w:color="auto"/>
            <w:bottom w:val="none" w:sz="0" w:space="0" w:color="auto"/>
            <w:right w:val="none" w:sz="0" w:space="0" w:color="auto"/>
          </w:divBdr>
        </w:div>
        <w:div w:id="1068768724">
          <w:marLeft w:val="0"/>
          <w:marRight w:val="0"/>
          <w:marTop w:val="0"/>
          <w:marBottom w:val="0"/>
          <w:divBdr>
            <w:top w:val="none" w:sz="0" w:space="0" w:color="auto"/>
            <w:left w:val="none" w:sz="0" w:space="0" w:color="auto"/>
            <w:bottom w:val="none" w:sz="0" w:space="0" w:color="auto"/>
            <w:right w:val="none" w:sz="0" w:space="0" w:color="auto"/>
          </w:divBdr>
        </w:div>
        <w:div w:id="1429233265">
          <w:marLeft w:val="0"/>
          <w:marRight w:val="0"/>
          <w:marTop w:val="0"/>
          <w:marBottom w:val="0"/>
          <w:divBdr>
            <w:top w:val="none" w:sz="0" w:space="0" w:color="auto"/>
            <w:left w:val="none" w:sz="0" w:space="0" w:color="auto"/>
            <w:bottom w:val="none" w:sz="0" w:space="0" w:color="auto"/>
            <w:right w:val="none" w:sz="0" w:space="0" w:color="auto"/>
          </w:divBdr>
        </w:div>
        <w:div w:id="968243202">
          <w:marLeft w:val="0"/>
          <w:marRight w:val="0"/>
          <w:marTop w:val="0"/>
          <w:marBottom w:val="0"/>
          <w:divBdr>
            <w:top w:val="none" w:sz="0" w:space="0" w:color="auto"/>
            <w:left w:val="none" w:sz="0" w:space="0" w:color="auto"/>
            <w:bottom w:val="none" w:sz="0" w:space="0" w:color="auto"/>
            <w:right w:val="none" w:sz="0" w:space="0" w:color="auto"/>
          </w:divBdr>
        </w:div>
        <w:div w:id="1161308948">
          <w:marLeft w:val="0"/>
          <w:marRight w:val="0"/>
          <w:marTop w:val="0"/>
          <w:marBottom w:val="0"/>
          <w:divBdr>
            <w:top w:val="none" w:sz="0" w:space="0" w:color="auto"/>
            <w:left w:val="none" w:sz="0" w:space="0" w:color="auto"/>
            <w:bottom w:val="none" w:sz="0" w:space="0" w:color="auto"/>
            <w:right w:val="none" w:sz="0" w:space="0" w:color="auto"/>
          </w:divBdr>
        </w:div>
        <w:div w:id="865603207">
          <w:marLeft w:val="0"/>
          <w:marRight w:val="0"/>
          <w:marTop w:val="0"/>
          <w:marBottom w:val="0"/>
          <w:divBdr>
            <w:top w:val="none" w:sz="0" w:space="0" w:color="auto"/>
            <w:left w:val="none" w:sz="0" w:space="0" w:color="auto"/>
            <w:bottom w:val="none" w:sz="0" w:space="0" w:color="auto"/>
            <w:right w:val="none" w:sz="0" w:space="0" w:color="auto"/>
          </w:divBdr>
        </w:div>
        <w:div w:id="1826162791">
          <w:marLeft w:val="0"/>
          <w:marRight w:val="0"/>
          <w:marTop w:val="0"/>
          <w:marBottom w:val="0"/>
          <w:divBdr>
            <w:top w:val="none" w:sz="0" w:space="0" w:color="auto"/>
            <w:left w:val="none" w:sz="0" w:space="0" w:color="auto"/>
            <w:bottom w:val="none" w:sz="0" w:space="0" w:color="auto"/>
            <w:right w:val="none" w:sz="0" w:space="0" w:color="auto"/>
          </w:divBdr>
        </w:div>
        <w:div w:id="1754862662">
          <w:marLeft w:val="0"/>
          <w:marRight w:val="0"/>
          <w:marTop w:val="0"/>
          <w:marBottom w:val="0"/>
          <w:divBdr>
            <w:top w:val="none" w:sz="0" w:space="0" w:color="auto"/>
            <w:left w:val="none" w:sz="0" w:space="0" w:color="auto"/>
            <w:bottom w:val="none" w:sz="0" w:space="0" w:color="auto"/>
            <w:right w:val="none" w:sz="0" w:space="0" w:color="auto"/>
          </w:divBdr>
        </w:div>
        <w:div w:id="1010840115">
          <w:marLeft w:val="0"/>
          <w:marRight w:val="0"/>
          <w:marTop w:val="0"/>
          <w:marBottom w:val="0"/>
          <w:divBdr>
            <w:top w:val="none" w:sz="0" w:space="0" w:color="auto"/>
            <w:left w:val="none" w:sz="0" w:space="0" w:color="auto"/>
            <w:bottom w:val="none" w:sz="0" w:space="0" w:color="auto"/>
            <w:right w:val="none" w:sz="0" w:space="0" w:color="auto"/>
          </w:divBdr>
        </w:div>
        <w:div w:id="1909799789">
          <w:marLeft w:val="0"/>
          <w:marRight w:val="0"/>
          <w:marTop w:val="0"/>
          <w:marBottom w:val="0"/>
          <w:divBdr>
            <w:top w:val="none" w:sz="0" w:space="0" w:color="auto"/>
            <w:left w:val="none" w:sz="0" w:space="0" w:color="auto"/>
            <w:bottom w:val="none" w:sz="0" w:space="0" w:color="auto"/>
            <w:right w:val="none" w:sz="0" w:space="0" w:color="auto"/>
          </w:divBdr>
        </w:div>
        <w:div w:id="1788238805">
          <w:marLeft w:val="0"/>
          <w:marRight w:val="0"/>
          <w:marTop w:val="0"/>
          <w:marBottom w:val="0"/>
          <w:divBdr>
            <w:top w:val="none" w:sz="0" w:space="0" w:color="auto"/>
            <w:left w:val="none" w:sz="0" w:space="0" w:color="auto"/>
            <w:bottom w:val="none" w:sz="0" w:space="0" w:color="auto"/>
            <w:right w:val="none" w:sz="0" w:space="0" w:color="auto"/>
          </w:divBdr>
        </w:div>
        <w:div w:id="200945679">
          <w:marLeft w:val="0"/>
          <w:marRight w:val="0"/>
          <w:marTop w:val="0"/>
          <w:marBottom w:val="0"/>
          <w:divBdr>
            <w:top w:val="none" w:sz="0" w:space="0" w:color="auto"/>
            <w:left w:val="none" w:sz="0" w:space="0" w:color="auto"/>
            <w:bottom w:val="none" w:sz="0" w:space="0" w:color="auto"/>
            <w:right w:val="none" w:sz="0" w:space="0" w:color="auto"/>
          </w:divBdr>
        </w:div>
        <w:div w:id="1165166885">
          <w:marLeft w:val="0"/>
          <w:marRight w:val="0"/>
          <w:marTop w:val="0"/>
          <w:marBottom w:val="0"/>
          <w:divBdr>
            <w:top w:val="none" w:sz="0" w:space="0" w:color="auto"/>
            <w:left w:val="none" w:sz="0" w:space="0" w:color="auto"/>
            <w:bottom w:val="none" w:sz="0" w:space="0" w:color="auto"/>
            <w:right w:val="none" w:sz="0" w:space="0" w:color="auto"/>
          </w:divBdr>
        </w:div>
        <w:div w:id="1369600239">
          <w:marLeft w:val="0"/>
          <w:marRight w:val="0"/>
          <w:marTop w:val="0"/>
          <w:marBottom w:val="0"/>
          <w:divBdr>
            <w:top w:val="none" w:sz="0" w:space="0" w:color="auto"/>
            <w:left w:val="none" w:sz="0" w:space="0" w:color="auto"/>
            <w:bottom w:val="none" w:sz="0" w:space="0" w:color="auto"/>
            <w:right w:val="none" w:sz="0" w:space="0" w:color="auto"/>
          </w:divBdr>
        </w:div>
        <w:div w:id="738405454">
          <w:marLeft w:val="0"/>
          <w:marRight w:val="0"/>
          <w:marTop w:val="0"/>
          <w:marBottom w:val="0"/>
          <w:divBdr>
            <w:top w:val="none" w:sz="0" w:space="0" w:color="auto"/>
            <w:left w:val="none" w:sz="0" w:space="0" w:color="auto"/>
            <w:bottom w:val="none" w:sz="0" w:space="0" w:color="auto"/>
            <w:right w:val="none" w:sz="0" w:space="0" w:color="auto"/>
          </w:divBdr>
        </w:div>
        <w:div w:id="1190870101">
          <w:marLeft w:val="0"/>
          <w:marRight w:val="0"/>
          <w:marTop w:val="0"/>
          <w:marBottom w:val="0"/>
          <w:divBdr>
            <w:top w:val="none" w:sz="0" w:space="0" w:color="auto"/>
            <w:left w:val="none" w:sz="0" w:space="0" w:color="auto"/>
            <w:bottom w:val="none" w:sz="0" w:space="0" w:color="auto"/>
            <w:right w:val="none" w:sz="0" w:space="0" w:color="auto"/>
          </w:divBdr>
        </w:div>
        <w:div w:id="761873060">
          <w:marLeft w:val="0"/>
          <w:marRight w:val="0"/>
          <w:marTop w:val="0"/>
          <w:marBottom w:val="0"/>
          <w:divBdr>
            <w:top w:val="none" w:sz="0" w:space="0" w:color="auto"/>
            <w:left w:val="none" w:sz="0" w:space="0" w:color="auto"/>
            <w:bottom w:val="none" w:sz="0" w:space="0" w:color="auto"/>
            <w:right w:val="none" w:sz="0" w:space="0" w:color="auto"/>
          </w:divBdr>
        </w:div>
        <w:div w:id="467555963">
          <w:marLeft w:val="0"/>
          <w:marRight w:val="0"/>
          <w:marTop w:val="0"/>
          <w:marBottom w:val="0"/>
          <w:divBdr>
            <w:top w:val="none" w:sz="0" w:space="0" w:color="auto"/>
            <w:left w:val="none" w:sz="0" w:space="0" w:color="auto"/>
            <w:bottom w:val="none" w:sz="0" w:space="0" w:color="auto"/>
            <w:right w:val="none" w:sz="0" w:space="0" w:color="auto"/>
          </w:divBdr>
        </w:div>
        <w:div w:id="1380282367">
          <w:marLeft w:val="0"/>
          <w:marRight w:val="0"/>
          <w:marTop w:val="0"/>
          <w:marBottom w:val="0"/>
          <w:divBdr>
            <w:top w:val="none" w:sz="0" w:space="0" w:color="auto"/>
            <w:left w:val="none" w:sz="0" w:space="0" w:color="auto"/>
            <w:bottom w:val="none" w:sz="0" w:space="0" w:color="auto"/>
            <w:right w:val="none" w:sz="0" w:space="0" w:color="auto"/>
          </w:divBdr>
        </w:div>
        <w:div w:id="1030183940">
          <w:marLeft w:val="0"/>
          <w:marRight w:val="0"/>
          <w:marTop w:val="0"/>
          <w:marBottom w:val="0"/>
          <w:divBdr>
            <w:top w:val="none" w:sz="0" w:space="0" w:color="auto"/>
            <w:left w:val="none" w:sz="0" w:space="0" w:color="auto"/>
            <w:bottom w:val="none" w:sz="0" w:space="0" w:color="auto"/>
            <w:right w:val="none" w:sz="0" w:space="0" w:color="auto"/>
          </w:divBdr>
        </w:div>
        <w:div w:id="894004490">
          <w:marLeft w:val="0"/>
          <w:marRight w:val="0"/>
          <w:marTop w:val="0"/>
          <w:marBottom w:val="0"/>
          <w:divBdr>
            <w:top w:val="none" w:sz="0" w:space="0" w:color="auto"/>
            <w:left w:val="none" w:sz="0" w:space="0" w:color="auto"/>
            <w:bottom w:val="none" w:sz="0" w:space="0" w:color="auto"/>
            <w:right w:val="none" w:sz="0" w:space="0" w:color="auto"/>
          </w:divBdr>
        </w:div>
        <w:div w:id="1177232195">
          <w:marLeft w:val="0"/>
          <w:marRight w:val="0"/>
          <w:marTop w:val="0"/>
          <w:marBottom w:val="0"/>
          <w:divBdr>
            <w:top w:val="none" w:sz="0" w:space="0" w:color="auto"/>
            <w:left w:val="none" w:sz="0" w:space="0" w:color="auto"/>
            <w:bottom w:val="none" w:sz="0" w:space="0" w:color="auto"/>
            <w:right w:val="none" w:sz="0" w:space="0" w:color="auto"/>
          </w:divBdr>
        </w:div>
        <w:div w:id="1390373843">
          <w:marLeft w:val="0"/>
          <w:marRight w:val="0"/>
          <w:marTop w:val="0"/>
          <w:marBottom w:val="0"/>
          <w:divBdr>
            <w:top w:val="none" w:sz="0" w:space="0" w:color="auto"/>
            <w:left w:val="none" w:sz="0" w:space="0" w:color="auto"/>
            <w:bottom w:val="none" w:sz="0" w:space="0" w:color="auto"/>
            <w:right w:val="none" w:sz="0" w:space="0" w:color="auto"/>
          </w:divBdr>
        </w:div>
        <w:div w:id="890267098">
          <w:marLeft w:val="0"/>
          <w:marRight w:val="0"/>
          <w:marTop w:val="0"/>
          <w:marBottom w:val="0"/>
          <w:divBdr>
            <w:top w:val="none" w:sz="0" w:space="0" w:color="auto"/>
            <w:left w:val="none" w:sz="0" w:space="0" w:color="auto"/>
            <w:bottom w:val="none" w:sz="0" w:space="0" w:color="auto"/>
            <w:right w:val="none" w:sz="0" w:space="0" w:color="auto"/>
          </w:divBdr>
        </w:div>
        <w:div w:id="2092390272">
          <w:marLeft w:val="0"/>
          <w:marRight w:val="0"/>
          <w:marTop w:val="0"/>
          <w:marBottom w:val="0"/>
          <w:divBdr>
            <w:top w:val="none" w:sz="0" w:space="0" w:color="auto"/>
            <w:left w:val="none" w:sz="0" w:space="0" w:color="auto"/>
            <w:bottom w:val="none" w:sz="0" w:space="0" w:color="auto"/>
            <w:right w:val="none" w:sz="0" w:space="0" w:color="auto"/>
          </w:divBdr>
        </w:div>
        <w:div w:id="1549492306">
          <w:marLeft w:val="0"/>
          <w:marRight w:val="0"/>
          <w:marTop w:val="0"/>
          <w:marBottom w:val="0"/>
          <w:divBdr>
            <w:top w:val="none" w:sz="0" w:space="0" w:color="auto"/>
            <w:left w:val="none" w:sz="0" w:space="0" w:color="auto"/>
            <w:bottom w:val="none" w:sz="0" w:space="0" w:color="auto"/>
            <w:right w:val="none" w:sz="0" w:space="0" w:color="auto"/>
          </w:divBdr>
        </w:div>
        <w:div w:id="1516575757">
          <w:marLeft w:val="0"/>
          <w:marRight w:val="0"/>
          <w:marTop w:val="0"/>
          <w:marBottom w:val="0"/>
          <w:divBdr>
            <w:top w:val="none" w:sz="0" w:space="0" w:color="auto"/>
            <w:left w:val="none" w:sz="0" w:space="0" w:color="auto"/>
            <w:bottom w:val="none" w:sz="0" w:space="0" w:color="auto"/>
            <w:right w:val="none" w:sz="0" w:space="0" w:color="auto"/>
          </w:divBdr>
        </w:div>
        <w:div w:id="697200153">
          <w:marLeft w:val="0"/>
          <w:marRight w:val="0"/>
          <w:marTop w:val="0"/>
          <w:marBottom w:val="0"/>
          <w:divBdr>
            <w:top w:val="none" w:sz="0" w:space="0" w:color="auto"/>
            <w:left w:val="none" w:sz="0" w:space="0" w:color="auto"/>
            <w:bottom w:val="none" w:sz="0" w:space="0" w:color="auto"/>
            <w:right w:val="none" w:sz="0" w:space="0" w:color="auto"/>
          </w:divBdr>
        </w:div>
        <w:div w:id="1321883877">
          <w:marLeft w:val="0"/>
          <w:marRight w:val="0"/>
          <w:marTop w:val="0"/>
          <w:marBottom w:val="0"/>
          <w:divBdr>
            <w:top w:val="none" w:sz="0" w:space="0" w:color="auto"/>
            <w:left w:val="none" w:sz="0" w:space="0" w:color="auto"/>
            <w:bottom w:val="none" w:sz="0" w:space="0" w:color="auto"/>
            <w:right w:val="none" w:sz="0" w:space="0" w:color="auto"/>
          </w:divBdr>
        </w:div>
        <w:div w:id="1878081436">
          <w:marLeft w:val="0"/>
          <w:marRight w:val="0"/>
          <w:marTop w:val="0"/>
          <w:marBottom w:val="0"/>
          <w:divBdr>
            <w:top w:val="none" w:sz="0" w:space="0" w:color="auto"/>
            <w:left w:val="none" w:sz="0" w:space="0" w:color="auto"/>
            <w:bottom w:val="none" w:sz="0" w:space="0" w:color="auto"/>
            <w:right w:val="none" w:sz="0" w:space="0" w:color="auto"/>
          </w:divBdr>
        </w:div>
        <w:div w:id="1294408767">
          <w:marLeft w:val="0"/>
          <w:marRight w:val="0"/>
          <w:marTop w:val="0"/>
          <w:marBottom w:val="0"/>
          <w:divBdr>
            <w:top w:val="none" w:sz="0" w:space="0" w:color="auto"/>
            <w:left w:val="none" w:sz="0" w:space="0" w:color="auto"/>
            <w:bottom w:val="none" w:sz="0" w:space="0" w:color="auto"/>
            <w:right w:val="none" w:sz="0" w:space="0" w:color="auto"/>
          </w:divBdr>
        </w:div>
        <w:div w:id="442308587">
          <w:marLeft w:val="0"/>
          <w:marRight w:val="0"/>
          <w:marTop w:val="0"/>
          <w:marBottom w:val="0"/>
          <w:divBdr>
            <w:top w:val="none" w:sz="0" w:space="0" w:color="auto"/>
            <w:left w:val="none" w:sz="0" w:space="0" w:color="auto"/>
            <w:bottom w:val="none" w:sz="0" w:space="0" w:color="auto"/>
            <w:right w:val="none" w:sz="0" w:space="0" w:color="auto"/>
          </w:divBdr>
        </w:div>
        <w:div w:id="700863813">
          <w:marLeft w:val="0"/>
          <w:marRight w:val="0"/>
          <w:marTop w:val="0"/>
          <w:marBottom w:val="0"/>
          <w:divBdr>
            <w:top w:val="none" w:sz="0" w:space="0" w:color="auto"/>
            <w:left w:val="none" w:sz="0" w:space="0" w:color="auto"/>
            <w:bottom w:val="none" w:sz="0" w:space="0" w:color="auto"/>
            <w:right w:val="none" w:sz="0" w:space="0" w:color="auto"/>
          </w:divBdr>
        </w:div>
        <w:div w:id="1770809665">
          <w:marLeft w:val="0"/>
          <w:marRight w:val="0"/>
          <w:marTop w:val="0"/>
          <w:marBottom w:val="0"/>
          <w:divBdr>
            <w:top w:val="none" w:sz="0" w:space="0" w:color="auto"/>
            <w:left w:val="none" w:sz="0" w:space="0" w:color="auto"/>
            <w:bottom w:val="none" w:sz="0" w:space="0" w:color="auto"/>
            <w:right w:val="none" w:sz="0" w:space="0" w:color="auto"/>
          </w:divBdr>
        </w:div>
        <w:div w:id="194200605">
          <w:marLeft w:val="0"/>
          <w:marRight w:val="0"/>
          <w:marTop w:val="0"/>
          <w:marBottom w:val="0"/>
          <w:divBdr>
            <w:top w:val="none" w:sz="0" w:space="0" w:color="auto"/>
            <w:left w:val="none" w:sz="0" w:space="0" w:color="auto"/>
            <w:bottom w:val="none" w:sz="0" w:space="0" w:color="auto"/>
            <w:right w:val="none" w:sz="0" w:space="0" w:color="auto"/>
          </w:divBdr>
        </w:div>
        <w:div w:id="686099979">
          <w:marLeft w:val="0"/>
          <w:marRight w:val="0"/>
          <w:marTop w:val="0"/>
          <w:marBottom w:val="0"/>
          <w:divBdr>
            <w:top w:val="none" w:sz="0" w:space="0" w:color="auto"/>
            <w:left w:val="none" w:sz="0" w:space="0" w:color="auto"/>
            <w:bottom w:val="none" w:sz="0" w:space="0" w:color="auto"/>
            <w:right w:val="none" w:sz="0" w:space="0" w:color="auto"/>
          </w:divBdr>
        </w:div>
        <w:div w:id="973607813">
          <w:marLeft w:val="0"/>
          <w:marRight w:val="0"/>
          <w:marTop w:val="0"/>
          <w:marBottom w:val="0"/>
          <w:divBdr>
            <w:top w:val="none" w:sz="0" w:space="0" w:color="auto"/>
            <w:left w:val="none" w:sz="0" w:space="0" w:color="auto"/>
            <w:bottom w:val="none" w:sz="0" w:space="0" w:color="auto"/>
            <w:right w:val="none" w:sz="0" w:space="0" w:color="auto"/>
          </w:divBdr>
        </w:div>
        <w:div w:id="1715424255">
          <w:marLeft w:val="0"/>
          <w:marRight w:val="0"/>
          <w:marTop w:val="0"/>
          <w:marBottom w:val="0"/>
          <w:divBdr>
            <w:top w:val="none" w:sz="0" w:space="0" w:color="auto"/>
            <w:left w:val="none" w:sz="0" w:space="0" w:color="auto"/>
            <w:bottom w:val="none" w:sz="0" w:space="0" w:color="auto"/>
            <w:right w:val="none" w:sz="0" w:space="0" w:color="auto"/>
          </w:divBdr>
        </w:div>
        <w:div w:id="224991742">
          <w:marLeft w:val="0"/>
          <w:marRight w:val="0"/>
          <w:marTop w:val="0"/>
          <w:marBottom w:val="0"/>
          <w:divBdr>
            <w:top w:val="none" w:sz="0" w:space="0" w:color="auto"/>
            <w:left w:val="none" w:sz="0" w:space="0" w:color="auto"/>
            <w:bottom w:val="none" w:sz="0" w:space="0" w:color="auto"/>
            <w:right w:val="none" w:sz="0" w:space="0" w:color="auto"/>
          </w:divBdr>
        </w:div>
        <w:div w:id="778136942">
          <w:marLeft w:val="0"/>
          <w:marRight w:val="0"/>
          <w:marTop w:val="0"/>
          <w:marBottom w:val="0"/>
          <w:divBdr>
            <w:top w:val="none" w:sz="0" w:space="0" w:color="auto"/>
            <w:left w:val="none" w:sz="0" w:space="0" w:color="auto"/>
            <w:bottom w:val="none" w:sz="0" w:space="0" w:color="auto"/>
            <w:right w:val="none" w:sz="0" w:space="0" w:color="auto"/>
          </w:divBdr>
        </w:div>
        <w:div w:id="788861082">
          <w:marLeft w:val="0"/>
          <w:marRight w:val="0"/>
          <w:marTop w:val="0"/>
          <w:marBottom w:val="0"/>
          <w:divBdr>
            <w:top w:val="none" w:sz="0" w:space="0" w:color="auto"/>
            <w:left w:val="none" w:sz="0" w:space="0" w:color="auto"/>
            <w:bottom w:val="none" w:sz="0" w:space="0" w:color="auto"/>
            <w:right w:val="none" w:sz="0" w:space="0" w:color="auto"/>
          </w:divBdr>
        </w:div>
        <w:div w:id="1617835968">
          <w:marLeft w:val="0"/>
          <w:marRight w:val="0"/>
          <w:marTop w:val="0"/>
          <w:marBottom w:val="0"/>
          <w:divBdr>
            <w:top w:val="none" w:sz="0" w:space="0" w:color="auto"/>
            <w:left w:val="none" w:sz="0" w:space="0" w:color="auto"/>
            <w:bottom w:val="none" w:sz="0" w:space="0" w:color="auto"/>
            <w:right w:val="none" w:sz="0" w:space="0" w:color="auto"/>
          </w:divBdr>
        </w:div>
        <w:div w:id="1211065391">
          <w:marLeft w:val="0"/>
          <w:marRight w:val="0"/>
          <w:marTop w:val="0"/>
          <w:marBottom w:val="0"/>
          <w:divBdr>
            <w:top w:val="none" w:sz="0" w:space="0" w:color="auto"/>
            <w:left w:val="none" w:sz="0" w:space="0" w:color="auto"/>
            <w:bottom w:val="none" w:sz="0" w:space="0" w:color="auto"/>
            <w:right w:val="none" w:sz="0" w:space="0" w:color="auto"/>
          </w:divBdr>
        </w:div>
        <w:div w:id="26220832">
          <w:marLeft w:val="0"/>
          <w:marRight w:val="0"/>
          <w:marTop w:val="0"/>
          <w:marBottom w:val="0"/>
          <w:divBdr>
            <w:top w:val="none" w:sz="0" w:space="0" w:color="auto"/>
            <w:left w:val="none" w:sz="0" w:space="0" w:color="auto"/>
            <w:bottom w:val="none" w:sz="0" w:space="0" w:color="auto"/>
            <w:right w:val="none" w:sz="0" w:space="0" w:color="auto"/>
          </w:divBdr>
        </w:div>
        <w:div w:id="3821375">
          <w:marLeft w:val="0"/>
          <w:marRight w:val="0"/>
          <w:marTop w:val="0"/>
          <w:marBottom w:val="0"/>
          <w:divBdr>
            <w:top w:val="none" w:sz="0" w:space="0" w:color="auto"/>
            <w:left w:val="none" w:sz="0" w:space="0" w:color="auto"/>
            <w:bottom w:val="none" w:sz="0" w:space="0" w:color="auto"/>
            <w:right w:val="none" w:sz="0" w:space="0" w:color="auto"/>
          </w:divBdr>
        </w:div>
        <w:div w:id="964309079">
          <w:marLeft w:val="0"/>
          <w:marRight w:val="0"/>
          <w:marTop w:val="0"/>
          <w:marBottom w:val="0"/>
          <w:divBdr>
            <w:top w:val="none" w:sz="0" w:space="0" w:color="auto"/>
            <w:left w:val="none" w:sz="0" w:space="0" w:color="auto"/>
            <w:bottom w:val="none" w:sz="0" w:space="0" w:color="auto"/>
            <w:right w:val="none" w:sz="0" w:space="0" w:color="auto"/>
          </w:divBdr>
        </w:div>
        <w:div w:id="5208389">
          <w:marLeft w:val="0"/>
          <w:marRight w:val="0"/>
          <w:marTop w:val="0"/>
          <w:marBottom w:val="0"/>
          <w:divBdr>
            <w:top w:val="none" w:sz="0" w:space="0" w:color="auto"/>
            <w:left w:val="none" w:sz="0" w:space="0" w:color="auto"/>
            <w:bottom w:val="none" w:sz="0" w:space="0" w:color="auto"/>
            <w:right w:val="none" w:sz="0" w:space="0" w:color="auto"/>
          </w:divBdr>
        </w:div>
        <w:div w:id="2041544153">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314018055">
          <w:marLeft w:val="0"/>
          <w:marRight w:val="0"/>
          <w:marTop w:val="0"/>
          <w:marBottom w:val="0"/>
          <w:divBdr>
            <w:top w:val="none" w:sz="0" w:space="0" w:color="auto"/>
            <w:left w:val="none" w:sz="0" w:space="0" w:color="auto"/>
            <w:bottom w:val="none" w:sz="0" w:space="0" w:color="auto"/>
            <w:right w:val="none" w:sz="0" w:space="0" w:color="auto"/>
          </w:divBdr>
        </w:div>
        <w:div w:id="1213271571">
          <w:marLeft w:val="0"/>
          <w:marRight w:val="0"/>
          <w:marTop w:val="0"/>
          <w:marBottom w:val="0"/>
          <w:divBdr>
            <w:top w:val="none" w:sz="0" w:space="0" w:color="auto"/>
            <w:left w:val="none" w:sz="0" w:space="0" w:color="auto"/>
            <w:bottom w:val="none" w:sz="0" w:space="0" w:color="auto"/>
            <w:right w:val="none" w:sz="0" w:space="0" w:color="auto"/>
          </w:divBdr>
        </w:div>
        <w:div w:id="2076850451">
          <w:marLeft w:val="0"/>
          <w:marRight w:val="0"/>
          <w:marTop w:val="0"/>
          <w:marBottom w:val="0"/>
          <w:divBdr>
            <w:top w:val="none" w:sz="0" w:space="0" w:color="auto"/>
            <w:left w:val="none" w:sz="0" w:space="0" w:color="auto"/>
            <w:bottom w:val="none" w:sz="0" w:space="0" w:color="auto"/>
            <w:right w:val="none" w:sz="0" w:space="0" w:color="auto"/>
          </w:divBdr>
        </w:div>
        <w:div w:id="734350862">
          <w:marLeft w:val="0"/>
          <w:marRight w:val="0"/>
          <w:marTop w:val="0"/>
          <w:marBottom w:val="0"/>
          <w:divBdr>
            <w:top w:val="none" w:sz="0" w:space="0" w:color="auto"/>
            <w:left w:val="none" w:sz="0" w:space="0" w:color="auto"/>
            <w:bottom w:val="none" w:sz="0" w:space="0" w:color="auto"/>
            <w:right w:val="none" w:sz="0" w:space="0" w:color="auto"/>
          </w:divBdr>
        </w:div>
        <w:div w:id="183400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nies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vizeink.h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vizeink.h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eaties.un.org/Pages/ViewDetails.aspx?mtdsg_no=XXVII-13&amp;chapter=27&amp;lang=en" TargetMode="External"/><Relationship Id="rId13" Type="http://schemas.openxmlformats.org/officeDocument/2006/relationships/hyperlink" Target="http://www.unece.org/fileadmin/DAM/env/eia/documents/legaltexts/conventiontextenglish.pdf" TargetMode="External"/><Relationship Id="rId18" Type="http://schemas.openxmlformats.org/officeDocument/2006/relationships/hyperlink" Target="http://www.unece.org/fileadmin/DAM/env/water/publications/documents/guidelines_target_setting.pdf" TargetMode="External"/><Relationship Id="rId26" Type="http://schemas.openxmlformats.org/officeDocument/2006/relationships/hyperlink" Target="http://www.icpdr.org/main/icpdr/danube-river-protection-convention" TargetMode="External"/><Relationship Id="rId3" Type="http://schemas.openxmlformats.org/officeDocument/2006/relationships/hyperlink" Target="http://treaties.un.org/Pages/ViewDetails.aspx?src=TREATY&amp;mtdsg_no=XXVII-5-a&amp;chapter=27&amp;lang=en" TargetMode="External"/><Relationship Id="rId21" Type="http://schemas.openxmlformats.org/officeDocument/2006/relationships/hyperlink" Target="http://ec.europa.eu/environment/eia/pdf/COM-2012-628.pdf" TargetMode="External"/><Relationship Id="rId7" Type="http://schemas.openxmlformats.org/officeDocument/2006/relationships/hyperlink" Target="http://www.unece.org/env/efe/historyofefe/history.en2011_2.html" TargetMode="External"/><Relationship Id="rId12" Type="http://schemas.openxmlformats.org/officeDocument/2006/relationships/hyperlink" Target="http://www.oecd.org/regional/regional-policy/48918283.pdf" TargetMode="External"/><Relationship Id="rId17" Type="http://schemas.openxmlformats.org/officeDocument/2006/relationships/hyperlink" Target="http://www.harmonicop.uni-osnabrueck.de/HarmoniCOPHandbook.pdf" TargetMode="External"/><Relationship Id="rId25" Type="http://schemas.openxmlformats.org/officeDocument/2006/relationships/hyperlink" Target="http://www.unece.org/fileadmin/DAM/env/documents/2009/Wat/mp_wat/ECE_mp.wat_2009_L2_%20E.pdf" TargetMode="External"/><Relationship Id="rId2" Type="http://schemas.openxmlformats.org/officeDocument/2006/relationships/hyperlink" Target="http://www.unece.org/fileadmin/DAM/env/documents/2010/wat/MP_WH/wh/ece_mp_wh_2010_4_E.pdf" TargetMode="External"/><Relationship Id="rId16" Type="http://schemas.openxmlformats.org/officeDocument/2006/relationships/hyperlink" Target="https://circabc.europa.eu/sd/d/0fc804ff-5fe6-4874-8e0d-de3e47637a63/Guidance%20No%208%20-%20Public%20participation%20%28WG%202.9%29.pdf" TargetMode="External"/><Relationship Id="rId20" Type="http://schemas.openxmlformats.org/officeDocument/2006/relationships/hyperlink" Target="http://www.unece.org/fileadmin/DAM/env/water/Protocol_on_W_H/Target_set_by_parties/Finland_Targets_and_target_dates_15022008.pdf" TargetMode="External"/><Relationship Id="rId29" Type="http://schemas.openxmlformats.org/officeDocument/2006/relationships/hyperlink" Target="http://www.healthissuescentre.org.au/documents/items/2010/05/318999-upload-00001.pdf" TargetMode="External"/><Relationship Id="rId1" Type="http://schemas.openxmlformats.org/officeDocument/2006/relationships/hyperlink" Target="http://www.unece.org/fileadmin/DAM/env/documents/2000/wat/mp.wat.2000.1.e.pdf" TargetMode="External"/><Relationship Id="rId6" Type="http://schemas.openxmlformats.org/officeDocument/2006/relationships/hyperlink" Target="http://treaties.un.org/pages/ViewDetails.aspx?src=TREATY&amp;mtdsg_no=IV-4&amp;chapter=4&amp;lang=en" TargetMode="External"/><Relationship Id="rId11" Type="http://schemas.openxmlformats.org/officeDocument/2006/relationships/hyperlink" Target="http://www.unece.org/fileadmin/DAM/env/pp/wgp/WGP-15/ECE.MP.PP.WG.1.2012.4.aec.pdf" TargetMode="External"/><Relationship Id="rId24" Type="http://schemas.openxmlformats.org/officeDocument/2006/relationships/hyperlink" Target="http://www.unece.org/fileadmin/DAM/env/water/pdf/watercon.pdf" TargetMode="External"/><Relationship Id="rId5" Type="http://schemas.openxmlformats.org/officeDocument/2006/relationships/hyperlink" Target="http://www.un.org/documents/ga/conf151/aconf15126-1annex1.htm" TargetMode="External"/><Relationship Id="rId15" Type="http://schemas.openxmlformats.org/officeDocument/2006/relationships/hyperlink" Target="http://eur-lex.europa.eu/LexUriServ/LexUriServ.do?uri=OJ:L:2000:327:0001:0072:EN:PDF" TargetMode="External"/><Relationship Id="rId23" Type="http://schemas.openxmlformats.org/officeDocument/2006/relationships/hyperlink" Target="http://www.unece.org/env/pp/ppeg/Austria_pp_standards.pdf" TargetMode="External"/><Relationship Id="rId28" Type="http://schemas.openxmlformats.org/officeDocument/2006/relationships/hyperlink" Target="http://www.epa.gov/international/public-participation-guide/Tools/index.html" TargetMode="External"/><Relationship Id="rId10" Type="http://schemas.openxmlformats.org/officeDocument/2006/relationships/hyperlink" Target="http://www.unece.org/fileadmin/DAM/env/documents/2010/wat/MP_WH/wh/ece_mp_wh_2010_4_E.pdf" TargetMode="External"/><Relationship Id="rId19" Type="http://schemas.openxmlformats.org/officeDocument/2006/relationships/hyperlink" Target="http://www.unece.org/fileadmin/DAM/env/water/Protocol_on_W_H/Target_set_by_parties/Ukraine_indicators_publication.pdf" TargetMode="External"/><Relationship Id="rId4" Type="http://schemas.openxmlformats.org/officeDocument/2006/relationships/hyperlink" Target="http://www.unece.org/fileadmin/DAM/env/pp/documents/cep43e.pdf" TargetMode="External"/><Relationship Id="rId9" Type="http://schemas.openxmlformats.org/officeDocument/2006/relationships/hyperlink" Target="http://www.unece.org/fileadmin/DAM/env/pp/mop4/Documents/ece_mp_pp_2011_CRP_4_rev_1_Declaration_e.pdf" TargetMode="External"/><Relationship Id="rId14" Type="http://schemas.openxmlformats.org/officeDocument/2006/relationships/hyperlink" Target="http://www.un.org/ga/search/view_doc.asp?symbol=A/RES/66/288&amp;Lang=E" TargetMode="External"/><Relationship Id="rId22" Type="http://schemas.openxmlformats.org/officeDocument/2006/relationships/hyperlink" Target="http://www.unece.org/fileadmin/DAM/env/pp/wgp/WGP-15/ece.mp.pp.wg.1.2012.4.eng.pdf" TargetMode="External"/><Relationship Id="rId27" Type="http://schemas.openxmlformats.org/officeDocument/2006/relationships/hyperlink" Target="http://www.unece.org/fileadmin/DAM/env/water/documents/Protocol_on_Water_and_Health-English.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2A83-FEAD-45C3-B7AF-5FC37AE8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13193</Words>
  <Characters>75201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demilecamps</cp:lastModifiedBy>
  <cp:revision>4</cp:revision>
  <cp:lastPrinted>2013-05-18T19:54:00Z</cp:lastPrinted>
  <dcterms:created xsi:type="dcterms:W3CDTF">2013-06-24T07:25:00Z</dcterms:created>
  <dcterms:modified xsi:type="dcterms:W3CDTF">2013-06-25T14:39:00Z</dcterms:modified>
</cp:coreProperties>
</file>