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08" w:type="dxa"/>
        <w:tblLook w:val="0000" w:firstRow="0" w:lastRow="0" w:firstColumn="0" w:lastColumn="0" w:noHBand="0" w:noVBand="0"/>
      </w:tblPr>
      <w:tblGrid>
        <w:gridCol w:w="4962"/>
        <w:gridCol w:w="4961"/>
      </w:tblGrid>
      <w:tr w:rsidR="006A522A" w:rsidRPr="00262ADB" w:rsidTr="00145C55">
        <w:tc>
          <w:tcPr>
            <w:tcW w:w="4962" w:type="dxa"/>
          </w:tcPr>
          <w:p w:rsidR="006A522A" w:rsidRDefault="00852FA8" w:rsidP="00121027">
            <w:pPr>
              <w:pStyle w:val="Header"/>
              <w:rPr>
                <w:sz w:val="20"/>
                <w:szCs w:val="20"/>
                <w:lang w:val="en-GB"/>
              </w:rPr>
            </w:pPr>
            <w:r>
              <w:rPr>
                <w:sz w:val="20"/>
                <w:szCs w:val="20"/>
                <w:lang w:val="en-GB"/>
              </w:rPr>
              <w:t>Sub</w:t>
            </w:r>
            <w:r w:rsidRPr="00262ADB">
              <w:rPr>
                <w:sz w:val="20"/>
                <w:szCs w:val="20"/>
                <w:lang w:val="en-GB"/>
              </w:rPr>
              <w:t xml:space="preserve">mitted by </w:t>
            </w:r>
            <w:r w:rsidR="002E1BD4">
              <w:rPr>
                <w:sz w:val="20"/>
                <w:szCs w:val="20"/>
                <w:lang w:val="en-GB"/>
              </w:rPr>
              <w:t xml:space="preserve">the </w:t>
            </w:r>
            <w:r w:rsidR="00121027">
              <w:rPr>
                <w:sz w:val="20"/>
                <w:szCs w:val="20"/>
                <w:lang w:val="en-GB"/>
              </w:rPr>
              <w:t xml:space="preserve">expert from </w:t>
            </w:r>
            <w:r w:rsidR="00C06BD5">
              <w:rPr>
                <w:sz w:val="20"/>
                <w:szCs w:val="20"/>
                <w:lang w:val="en-GB"/>
              </w:rPr>
              <w:t>Germany</w:t>
            </w:r>
            <w:r w:rsidR="002126EC">
              <w:rPr>
                <w:sz w:val="20"/>
                <w:szCs w:val="20"/>
                <w:lang w:val="en-GB"/>
              </w:rPr>
              <w:t xml:space="preserve"> </w:t>
            </w:r>
          </w:p>
          <w:p w:rsidR="00880B8B" w:rsidRDefault="00880B8B" w:rsidP="00121027">
            <w:pPr>
              <w:pStyle w:val="Header"/>
              <w:rPr>
                <w:sz w:val="20"/>
                <w:szCs w:val="20"/>
                <w:lang w:val="en-GB"/>
              </w:rPr>
            </w:pPr>
          </w:p>
          <w:p w:rsidR="00880B8B" w:rsidRPr="00880B8B" w:rsidRDefault="00880B8B" w:rsidP="00121027">
            <w:pPr>
              <w:pStyle w:val="Header"/>
              <w:rPr>
                <w:sz w:val="16"/>
                <w:szCs w:val="16"/>
                <w:lang w:val="en-GB"/>
              </w:rPr>
            </w:pPr>
          </w:p>
        </w:tc>
        <w:tc>
          <w:tcPr>
            <w:tcW w:w="4961" w:type="dxa"/>
          </w:tcPr>
          <w:p w:rsidR="006A522A" w:rsidRPr="00262ADB" w:rsidRDefault="006A522A" w:rsidP="006C3413">
            <w:pPr>
              <w:ind w:left="742"/>
              <w:rPr>
                <w:b/>
                <w:bCs/>
                <w:sz w:val="20"/>
                <w:szCs w:val="20"/>
                <w:lang w:val="en-GB"/>
              </w:rPr>
            </w:pPr>
            <w:r w:rsidRPr="00262ADB">
              <w:rPr>
                <w:sz w:val="20"/>
                <w:szCs w:val="20"/>
                <w:u w:val="single"/>
                <w:lang w:val="en-GB"/>
              </w:rPr>
              <w:t>Informal document</w:t>
            </w:r>
            <w:r w:rsidRPr="006A5458">
              <w:rPr>
                <w:sz w:val="20"/>
                <w:szCs w:val="20"/>
                <w:lang w:val="en-GB"/>
              </w:rPr>
              <w:t xml:space="preserve"> </w:t>
            </w:r>
            <w:r w:rsidRPr="00755325">
              <w:rPr>
                <w:b/>
                <w:bCs/>
                <w:sz w:val="20"/>
                <w:szCs w:val="20"/>
                <w:lang w:val="en-GB"/>
              </w:rPr>
              <w:t>GRSG-</w:t>
            </w:r>
            <w:r w:rsidR="000771D9" w:rsidRPr="00755325">
              <w:rPr>
                <w:b/>
                <w:bCs/>
                <w:sz w:val="20"/>
                <w:szCs w:val="20"/>
                <w:lang w:val="en-GB"/>
              </w:rPr>
              <w:t>10</w:t>
            </w:r>
            <w:r w:rsidR="007B2E2A" w:rsidRPr="00755325">
              <w:rPr>
                <w:b/>
                <w:bCs/>
                <w:sz w:val="20"/>
                <w:szCs w:val="20"/>
                <w:lang w:val="en-GB"/>
              </w:rPr>
              <w:t>9</w:t>
            </w:r>
            <w:r w:rsidRPr="00755325">
              <w:rPr>
                <w:b/>
                <w:bCs/>
                <w:sz w:val="20"/>
                <w:szCs w:val="20"/>
                <w:lang w:val="en-GB"/>
              </w:rPr>
              <w:t>-</w:t>
            </w:r>
            <w:r w:rsidR="00755325">
              <w:rPr>
                <w:b/>
                <w:bCs/>
                <w:sz w:val="20"/>
                <w:szCs w:val="20"/>
                <w:lang w:val="en-GB"/>
              </w:rPr>
              <w:t>19</w:t>
            </w:r>
          </w:p>
          <w:p w:rsidR="006A522A" w:rsidRPr="00262ADB" w:rsidRDefault="007B0133" w:rsidP="00147968">
            <w:pPr>
              <w:pStyle w:val="Header"/>
              <w:ind w:left="742"/>
              <w:rPr>
                <w:sz w:val="20"/>
                <w:szCs w:val="20"/>
                <w:lang w:val="en-GB"/>
              </w:rPr>
            </w:pPr>
            <w:r>
              <w:rPr>
                <w:sz w:val="20"/>
                <w:szCs w:val="20"/>
                <w:lang w:val="en-GB"/>
              </w:rPr>
              <w:t>(</w:t>
            </w:r>
            <w:r w:rsidR="00262ADB">
              <w:rPr>
                <w:sz w:val="20"/>
                <w:szCs w:val="20"/>
                <w:lang w:val="en-GB"/>
              </w:rPr>
              <w:t>10</w:t>
            </w:r>
            <w:r w:rsidR="007B2E2A">
              <w:rPr>
                <w:sz w:val="20"/>
                <w:szCs w:val="20"/>
                <w:lang w:val="en-GB"/>
              </w:rPr>
              <w:t>9</w:t>
            </w:r>
            <w:r w:rsidR="00121027">
              <w:rPr>
                <w:sz w:val="20"/>
                <w:szCs w:val="20"/>
                <w:vertAlign w:val="superscript"/>
                <w:lang w:val="en-GB"/>
              </w:rPr>
              <w:t>th</w:t>
            </w:r>
            <w:r w:rsidR="000771D9">
              <w:rPr>
                <w:sz w:val="20"/>
                <w:szCs w:val="20"/>
                <w:lang w:val="en-GB"/>
              </w:rPr>
              <w:t xml:space="preserve"> </w:t>
            </w:r>
            <w:r w:rsidR="006A522A" w:rsidRPr="00262ADB">
              <w:rPr>
                <w:sz w:val="20"/>
                <w:szCs w:val="20"/>
                <w:lang w:val="en-GB"/>
              </w:rPr>
              <w:t xml:space="preserve">GRSG, </w:t>
            </w:r>
            <w:r w:rsidR="007B2E2A">
              <w:rPr>
                <w:sz w:val="20"/>
                <w:szCs w:val="20"/>
                <w:lang w:val="en-GB"/>
              </w:rPr>
              <w:t>29 September  – 2</w:t>
            </w:r>
            <w:r w:rsidR="00C06BD5">
              <w:rPr>
                <w:sz w:val="20"/>
                <w:szCs w:val="20"/>
                <w:lang w:val="en-GB"/>
              </w:rPr>
              <w:t xml:space="preserve"> </w:t>
            </w:r>
            <w:r w:rsidR="007B2E2A">
              <w:rPr>
                <w:sz w:val="20"/>
                <w:szCs w:val="20"/>
                <w:lang w:val="en-GB"/>
              </w:rPr>
              <w:t>October 2015</w:t>
            </w:r>
          </w:p>
          <w:p w:rsidR="006A522A" w:rsidRPr="00262ADB" w:rsidRDefault="003D4BFE" w:rsidP="00755325">
            <w:pPr>
              <w:pStyle w:val="Header"/>
              <w:ind w:left="742"/>
              <w:rPr>
                <w:sz w:val="20"/>
                <w:szCs w:val="20"/>
                <w:lang w:val="en-GB"/>
              </w:rPr>
            </w:pPr>
            <w:r>
              <w:rPr>
                <w:sz w:val="20"/>
                <w:szCs w:val="20"/>
                <w:lang w:val="en-GB"/>
              </w:rPr>
              <w:t>a</w:t>
            </w:r>
            <w:r w:rsidR="00DB209F" w:rsidRPr="00262ADB">
              <w:rPr>
                <w:sz w:val="20"/>
                <w:szCs w:val="20"/>
                <w:lang w:val="en-GB"/>
              </w:rPr>
              <w:t xml:space="preserve">genda item </w:t>
            </w:r>
            <w:r w:rsidR="00755325">
              <w:rPr>
                <w:sz w:val="20"/>
                <w:szCs w:val="20"/>
                <w:lang w:val="en-GB"/>
              </w:rPr>
              <w:t>15</w:t>
            </w:r>
            <w:r w:rsidR="006A522A" w:rsidRPr="00262ADB">
              <w:rPr>
                <w:sz w:val="20"/>
                <w:szCs w:val="20"/>
                <w:lang w:val="en-GB"/>
              </w:rPr>
              <w:t>)</w:t>
            </w:r>
          </w:p>
        </w:tc>
      </w:tr>
    </w:tbl>
    <w:p w:rsidR="00145C55" w:rsidRDefault="00145C55" w:rsidP="00145C55">
      <w:pPr>
        <w:spacing w:after="120" w:line="240" w:lineRule="atLeast"/>
        <w:ind w:left="567" w:right="451"/>
        <w:jc w:val="both"/>
        <w:rPr>
          <w:b/>
          <w:sz w:val="32"/>
          <w:szCs w:val="32"/>
          <w:lang w:val="en-GB" w:eastAsia="en-US"/>
        </w:rPr>
      </w:pPr>
    </w:p>
    <w:p w:rsidR="00C07DE9" w:rsidRPr="003F3D70" w:rsidRDefault="005438E1" w:rsidP="003F3D70">
      <w:pPr>
        <w:spacing w:line="240" w:lineRule="atLeast"/>
        <w:ind w:right="454"/>
        <w:rPr>
          <w:b/>
          <w:sz w:val="28"/>
          <w:szCs w:val="28"/>
          <w:lang w:val="en-GB" w:eastAsia="en-US"/>
        </w:rPr>
      </w:pPr>
      <w:r w:rsidRPr="003F3D70">
        <w:rPr>
          <w:b/>
          <w:sz w:val="28"/>
          <w:szCs w:val="28"/>
          <w:lang w:val="en-GB" w:eastAsia="en-US"/>
        </w:rPr>
        <w:t>Information on requirements for driver assist</w:t>
      </w:r>
      <w:r w:rsidR="003F3D70">
        <w:rPr>
          <w:b/>
          <w:sz w:val="28"/>
          <w:szCs w:val="28"/>
          <w:lang w:val="en-GB" w:eastAsia="en-US"/>
        </w:rPr>
        <w:t>ance</w:t>
      </w:r>
      <w:r w:rsidRPr="003F3D70">
        <w:rPr>
          <w:b/>
          <w:sz w:val="28"/>
          <w:szCs w:val="28"/>
          <w:lang w:val="en-GB" w:eastAsia="en-US"/>
        </w:rPr>
        <w:t xml:space="preserve"> systems </w:t>
      </w:r>
      <w:r w:rsidR="004E5208">
        <w:rPr>
          <w:b/>
          <w:sz w:val="28"/>
          <w:szCs w:val="28"/>
          <w:lang w:val="en-GB" w:eastAsia="en-US"/>
        </w:rPr>
        <w:t xml:space="preserve">for heavy goods vehicles </w:t>
      </w:r>
      <w:r w:rsidRPr="003F3D70">
        <w:rPr>
          <w:b/>
          <w:sz w:val="28"/>
          <w:szCs w:val="28"/>
          <w:lang w:val="en-GB" w:eastAsia="en-US"/>
        </w:rPr>
        <w:t>addressing blind spot accidents</w:t>
      </w:r>
    </w:p>
    <w:p w:rsidR="0018173C" w:rsidRPr="00565335" w:rsidRDefault="0018173C" w:rsidP="003F3D70">
      <w:pPr>
        <w:spacing w:line="240" w:lineRule="atLeast"/>
        <w:ind w:right="454"/>
        <w:rPr>
          <w:sz w:val="22"/>
          <w:szCs w:val="22"/>
          <w:lang w:val="en-US"/>
        </w:rPr>
      </w:pPr>
      <w:r w:rsidRPr="00565335">
        <w:rPr>
          <w:sz w:val="22"/>
          <w:szCs w:val="22"/>
          <w:lang w:val="en-US"/>
        </w:rPr>
        <w:t>´</w:t>
      </w:r>
    </w:p>
    <w:p w:rsidR="00C07DE9" w:rsidRPr="005438E1" w:rsidRDefault="0018173C" w:rsidP="003F3D70">
      <w:pPr>
        <w:spacing w:line="240" w:lineRule="atLeast"/>
        <w:ind w:right="454"/>
        <w:rPr>
          <w:b/>
          <w:sz w:val="22"/>
          <w:szCs w:val="22"/>
          <w:lang w:val="en-US" w:eastAsia="en-US"/>
        </w:rPr>
      </w:pPr>
      <w:r w:rsidRPr="00565335">
        <w:rPr>
          <w:sz w:val="22"/>
          <w:szCs w:val="22"/>
        </w:rPr>
        <w:t>The text reproduced below has been prepar</w:t>
      </w:r>
      <w:r w:rsidR="005438E1">
        <w:rPr>
          <w:sz w:val="22"/>
          <w:szCs w:val="22"/>
        </w:rPr>
        <w:t>ed by the expert from Germany to inform experts from GRSG about activities</w:t>
      </w:r>
      <w:r w:rsidR="004E5208" w:rsidRPr="004E5208">
        <w:rPr>
          <w:sz w:val="22"/>
          <w:szCs w:val="22"/>
          <w:lang w:val="en-US"/>
        </w:rPr>
        <w:t xml:space="preserve"> in Germany</w:t>
      </w:r>
      <w:r w:rsidR="005438E1">
        <w:rPr>
          <w:sz w:val="22"/>
          <w:szCs w:val="22"/>
        </w:rPr>
        <w:t xml:space="preserve"> to address</w:t>
      </w:r>
      <w:r w:rsidR="005438E1" w:rsidRPr="005438E1">
        <w:rPr>
          <w:sz w:val="22"/>
          <w:szCs w:val="22"/>
          <w:lang w:val="en-US"/>
        </w:rPr>
        <w:t xml:space="preserve"> blind spot </w:t>
      </w:r>
      <w:r w:rsidR="005438E1">
        <w:rPr>
          <w:sz w:val="22"/>
          <w:szCs w:val="22"/>
          <w:lang w:val="en-US"/>
        </w:rPr>
        <w:t>accidents</w:t>
      </w:r>
      <w:r w:rsidR="004E5208">
        <w:rPr>
          <w:sz w:val="22"/>
          <w:szCs w:val="22"/>
          <w:lang w:val="en-US"/>
        </w:rPr>
        <w:t xml:space="preserve"> of heavy goods vehicles</w:t>
      </w:r>
      <w:r w:rsidR="005438E1">
        <w:rPr>
          <w:sz w:val="22"/>
          <w:szCs w:val="22"/>
          <w:lang w:val="en-US"/>
        </w:rPr>
        <w:t>. The rese</w:t>
      </w:r>
      <w:bookmarkStart w:id="0" w:name="_GoBack"/>
      <w:bookmarkEnd w:id="0"/>
      <w:r w:rsidR="005438E1">
        <w:rPr>
          <w:sz w:val="22"/>
          <w:szCs w:val="22"/>
          <w:lang w:val="en-US"/>
        </w:rPr>
        <w:t xml:space="preserve">arch was undertaken by the Federal Highway Research </w:t>
      </w:r>
      <w:r w:rsidR="004E5208">
        <w:rPr>
          <w:sz w:val="22"/>
          <w:szCs w:val="22"/>
          <w:lang w:val="en-US"/>
        </w:rPr>
        <w:t>Institute</w:t>
      </w:r>
      <w:r w:rsidR="005438E1">
        <w:rPr>
          <w:sz w:val="22"/>
          <w:szCs w:val="22"/>
          <w:lang w:val="en-US"/>
        </w:rPr>
        <w:t xml:space="preserve"> (</w:t>
      </w:r>
      <w:proofErr w:type="spellStart"/>
      <w:r w:rsidR="005438E1">
        <w:rPr>
          <w:sz w:val="22"/>
          <w:szCs w:val="22"/>
          <w:lang w:val="en-US"/>
        </w:rPr>
        <w:t>BASt</w:t>
      </w:r>
      <w:proofErr w:type="spellEnd"/>
      <w:r w:rsidR="005438E1">
        <w:rPr>
          <w:sz w:val="22"/>
          <w:szCs w:val="22"/>
          <w:lang w:val="en-US"/>
        </w:rPr>
        <w:t>).</w:t>
      </w:r>
    </w:p>
    <w:p w:rsidR="00121027" w:rsidRPr="003F3D70" w:rsidRDefault="00121027" w:rsidP="003F3D70">
      <w:pPr>
        <w:pStyle w:val="HChG"/>
        <w:tabs>
          <w:tab w:val="clear" w:pos="851"/>
        </w:tabs>
        <w:ind w:left="567" w:hanging="567"/>
        <w:rPr>
          <w:szCs w:val="28"/>
          <w:lang w:val="en-US"/>
        </w:rPr>
      </w:pPr>
      <w:r w:rsidRPr="003F3D70">
        <w:rPr>
          <w:szCs w:val="28"/>
          <w:lang w:val="en-US"/>
        </w:rPr>
        <w:t>I.</w:t>
      </w:r>
      <w:r w:rsidRPr="003F3D70">
        <w:rPr>
          <w:szCs w:val="28"/>
          <w:lang w:val="en-US"/>
        </w:rPr>
        <w:tab/>
      </w:r>
      <w:r w:rsidR="003F3D70" w:rsidRPr="003F3D70">
        <w:rPr>
          <w:szCs w:val="28"/>
          <w:lang w:val="en-US"/>
        </w:rPr>
        <w:t>Information</w:t>
      </w:r>
    </w:p>
    <w:p w:rsidR="00DC0044" w:rsidRDefault="00DC0044" w:rsidP="00DC0044">
      <w:pPr>
        <w:rPr>
          <w:lang w:val="en-US" w:eastAsia="en-US"/>
        </w:rPr>
      </w:pPr>
    </w:p>
    <w:p w:rsidR="00DC0044" w:rsidRDefault="005438E1" w:rsidP="00DC0044">
      <w:pPr>
        <w:pStyle w:val="Heading1"/>
      </w:pPr>
      <w:r>
        <w:t>I</w:t>
      </w:r>
      <w:r w:rsidR="00DC0044">
        <w:t>ntroduction</w:t>
      </w:r>
    </w:p>
    <w:p w:rsidR="00DC0044" w:rsidRPr="00927CD9" w:rsidRDefault="00DC0044" w:rsidP="00DC0044">
      <w:r w:rsidRPr="00927CD9">
        <w:t>Turning maneuvers with collisions between trucks turning right and cyclists usually have serious consequences for the vulnerable road user. In the past the safety</w:t>
      </w:r>
      <w:r>
        <w:t xml:space="preserve"> of vulnerable road users was rai</w:t>
      </w:r>
      <w:r w:rsidRPr="00927CD9">
        <w:t>sed by an improvement of the truck driver's vision by increasing the number of mirrors and by equipping trucks with side underrun protection. Since turning accidents still happen and driver assi</w:t>
      </w:r>
      <w:r>
        <w:t>s</w:t>
      </w:r>
      <w:r w:rsidRPr="00927CD9">
        <w:t>t</w:t>
      </w:r>
      <w:r>
        <w:t>ance</w:t>
      </w:r>
      <w:r w:rsidRPr="00927CD9">
        <w:t xml:space="preserve"> systems h</w:t>
      </w:r>
      <w:r>
        <w:t>a</w:t>
      </w:r>
      <w:r w:rsidRPr="00927CD9">
        <w:t>ve been introduced in a lot of vehicle segments it seems to</w:t>
      </w:r>
      <w:r>
        <w:t xml:space="preserve"> </w:t>
      </w:r>
      <w:r w:rsidRPr="00927CD9">
        <w:t>be obvious to use such assi</w:t>
      </w:r>
      <w:r>
        <w:t>s</w:t>
      </w:r>
      <w:r w:rsidRPr="00927CD9">
        <w:t>tance to address turning accidents between trucks and cyclists.</w:t>
      </w:r>
    </w:p>
    <w:p w:rsidR="00DC0044" w:rsidRDefault="00DC0044" w:rsidP="00DC0044">
      <w:pPr>
        <w:rPr>
          <w:lang w:val="de-DE"/>
        </w:rPr>
      </w:pPr>
      <w:r w:rsidRPr="00927CD9">
        <w:t>In order to stimulate system development, e. g. by means of incentives or legislation, performa</w:t>
      </w:r>
      <w:r>
        <w:t>n</w:t>
      </w:r>
      <w:r w:rsidRPr="00927CD9">
        <w:t>ce requirements and corresponding test procedures are necessary. Aim of the work carried out by BASt therefore was to develop such requirements and a possible test method.</w:t>
      </w:r>
    </w:p>
    <w:p w:rsidR="003F3D70" w:rsidRPr="003F3D70" w:rsidRDefault="003F3D70" w:rsidP="00DC0044">
      <w:pPr>
        <w:rPr>
          <w:lang w:val="de-DE"/>
        </w:rPr>
      </w:pPr>
    </w:p>
    <w:p w:rsidR="00DC0044" w:rsidRPr="00927CD9" w:rsidRDefault="00DC0044" w:rsidP="00DC0044">
      <w:pPr>
        <w:pStyle w:val="Heading1"/>
      </w:pPr>
      <w:r w:rsidRPr="00927CD9">
        <w:t>Accident analysis</w:t>
      </w:r>
    </w:p>
    <w:p w:rsidR="00DC0044" w:rsidRDefault="00DC0044" w:rsidP="00DC0044">
      <w:pPr>
        <w:spacing w:after="120"/>
        <w:rPr>
          <w:rFonts w:cs="Arial"/>
          <w:color w:val="000000"/>
        </w:rPr>
      </w:pPr>
      <w:r w:rsidRPr="00C51B2A">
        <w:t>In 2010</w:t>
      </w:r>
      <w:r>
        <w:t>,</w:t>
      </w:r>
      <w:r w:rsidRPr="00C51B2A">
        <w:t xml:space="preserve"> 1,994 cyclists were killed in road accidents in the EU-2</w:t>
      </w:r>
      <w:r>
        <w:t>4</w:t>
      </w:r>
      <w:r w:rsidRPr="00C51B2A">
        <w:t xml:space="preserve"> countries</w:t>
      </w:r>
      <w:r>
        <w:t>, this</w:t>
      </w:r>
      <w:r w:rsidRPr="00C51B2A">
        <w:t xml:space="preserve"> represented 6.8 % of all road fatalities. For comparison</w:t>
      </w:r>
      <w:r>
        <w:t>:</w:t>
      </w:r>
      <w:r w:rsidRPr="00C51B2A">
        <w:t xml:space="preserve"> 381 cyclists were killed in road accidents in Germany in 2010 and 406 in 2012</w:t>
      </w:r>
      <w:r>
        <w:t xml:space="preserve">, which corresponds to 10.4 % (2010) and </w:t>
      </w:r>
      <w:r w:rsidRPr="00C51B2A">
        <w:t>11.3 %</w:t>
      </w:r>
      <w:r>
        <w:t xml:space="preserve"> (2012)</w:t>
      </w:r>
      <w:r w:rsidRPr="00C51B2A">
        <w:t xml:space="preserve"> of all </w:t>
      </w:r>
      <w:r>
        <w:rPr>
          <w:rFonts w:cs="Arial"/>
          <w:color w:val="000000"/>
        </w:rPr>
        <w:t>road fatalities, respectively</w:t>
      </w:r>
      <w:r w:rsidRPr="00BF047A">
        <w:rPr>
          <w:rFonts w:cs="Arial"/>
          <w:color w:val="000000"/>
        </w:rPr>
        <w:t xml:space="preserve"> [C</w:t>
      </w:r>
      <w:r>
        <w:rPr>
          <w:rFonts w:cs="Arial"/>
          <w:color w:val="000000"/>
        </w:rPr>
        <w:t>ANDAPPA</w:t>
      </w:r>
      <w:r w:rsidRPr="00BF047A">
        <w:rPr>
          <w:rFonts w:cs="Arial"/>
          <w:color w:val="000000"/>
        </w:rPr>
        <w:t xml:space="preserve"> N. et al. (2012)</w:t>
      </w:r>
      <w:r>
        <w:rPr>
          <w:rFonts w:cs="Arial"/>
          <w:color w:val="000000"/>
        </w:rPr>
        <w:t>].</w:t>
      </w:r>
    </w:p>
    <w:p w:rsidR="00DC0044" w:rsidRPr="00755325" w:rsidRDefault="00DC0044" w:rsidP="00DC0044">
      <w:pPr>
        <w:spacing w:after="120"/>
        <w:rPr>
          <w:rFonts w:cs="Arial"/>
          <w:color w:val="000000"/>
          <w:lang w:val="en-GB"/>
        </w:rPr>
      </w:pPr>
      <w:r w:rsidRPr="00755325">
        <w:rPr>
          <w:rFonts w:cs="Arial"/>
          <w:color w:val="000000"/>
          <w:lang w:val="en-GB"/>
        </w:rPr>
        <w:t xml:space="preserve">Road traffic accidents between heavy goods vehicles (HGVs over 3.5 tons maximum permissible gross vehicle weight) and cyclists resulted in 296 fatalities for 2010, as shown in </w:t>
      </w:r>
      <w:r>
        <w:rPr>
          <w:rFonts w:cs="Arial"/>
          <w:color w:val="000000"/>
        </w:rPr>
        <w:fldChar w:fldCharType="begin"/>
      </w:r>
      <w:r w:rsidRPr="00755325">
        <w:rPr>
          <w:rFonts w:cs="Arial"/>
          <w:color w:val="000000"/>
          <w:lang w:val="en-GB"/>
        </w:rPr>
        <w:instrText xml:space="preserve"> REF _Ref412817958 \h </w:instrText>
      </w:r>
      <w:r>
        <w:rPr>
          <w:rFonts w:cs="Arial"/>
          <w:color w:val="000000"/>
        </w:rPr>
      </w:r>
      <w:r w:rsidRPr="00755325">
        <w:rPr>
          <w:rFonts w:cs="Arial"/>
          <w:color w:val="000000"/>
          <w:lang w:val="en-GB"/>
        </w:rPr>
        <w:instrText xml:space="preserve"> \* MERGEFORMAT </w:instrText>
      </w:r>
      <w:r>
        <w:rPr>
          <w:rFonts w:cs="Arial"/>
          <w:color w:val="000000"/>
        </w:rPr>
        <w:fldChar w:fldCharType="separate"/>
      </w:r>
      <w:r w:rsidR="008D4E95" w:rsidRPr="00755325">
        <w:rPr>
          <w:rFonts w:cs="Arial"/>
          <w:color w:val="000000"/>
          <w:lang w:val="en-GB"/>
        </w:rPr>
        <w:t>Figure 1</w:t>
      </w:r>
      <w:r>
        <w:rPr>
          <w:rFonts w:cs="Arial"/>
          <w:color w:val="000000"/>
        </w:rPr>
        <w:fldChar w:fldCharType="end"/>
      </w:r>
      <w:r w:rsidRPr="00755325">
        <w:rPr>
          <w:rFonts w:cs="Arial"/>
          <w:color w:val="000000"/>
          <w:lang w:val="en-GB"/>
        </w:rPr>
        <w:t>.</w:t>
      </w:r>
    </w:p>
    <w:p w:rsidR="00DC0044" w:rsidRDefault="00DC0044" w:rsidP="00DC0044">
      <w:pPr>
        <w:keepNext/>
        <w:spacing w:after="120"/>
        <w:jc w:val="center"/>
      </w:pPr>
      <w:r w:rsidRPr="004163A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0.65pt;height:183.65pt">
            <v:imagedata r:id="rId8" o:title="" croptop="1864f" cropbottom="10647f" cropleft="520f" cropright="5688f"/>
          </v:shape>
        </w:pict>
      </w:r>
    </w:p>
    <w:p w:rsidR="00DC0044" w:rsidRPr="00B22863" w:rsidRDefault="00DC0044" w:rsidP="00DC0044">
      <w:pPr>
        <w:pStyle w:val="Caption"/>
        <w:jc w:val="center"/>
        <w:rPr>
          <w:sz w:val="18"/>
          <w:szCs w:val="18"/>
        </w:rPr>
      </w:pPr>
      <w:bookmarkStart w:id="1" w:name="_Ref412817958"/>
      <w:r w:rsidRPr="00B22863">
        <w:rPr>
          <w:i/>
          <w:sz w:val="18"/>
          <w:szCs w:val="18"/>
        </w:rPr>
        <w:t xml:space="preserve">Figure </w:t>
      </w:r>
      <w:r w:rsidRPr="00B22863">
        <w:rPr>
          <w:i/>
          <w:sz w:val="18"/>
          <w:szCs w:val="18"/>
        </w:rPr>
        <w:fldChar w:fldCharType="begin"/>
      </w:r>
      <w:r w:rsidRPr="00B22863">
        <w:rPr>
          <w:i/>
          <w:sz w:val="18"/>
          <w:szCs w:val="18"/>
        </w:rPr>
        <w:instrText xml:space="preserve"> SEQ Figure \* ARABIC </w:instrText>
      </w:r>
      <w:r w:rsidRPr="00B22863">
        <w:rPr>
          <w:i/>
          <w:sz w:val="18"/>
          <w:szCs w:val="18"/>
        </w:rPr>
        <w:fldChar w:fldCharType="separate"/>
      </w:r>
      <w:r w:rsidR="008D4E95">
        <w:rPr>
          <w:i/>
          <w:noProof/>
          <w:sz w:val="18"/>
          <w:szCs w:val="18"/>
        </w:rPr>
        <w:t>1</w:t>
      </w:r>
      <w:r w:rsidRPr="00B22863">
        <w:rPr>
          <w:i/>
          <w:sz w:val="18"/>
          <w:szCs w:val="18"/>
        </w:rPr>
        <w:fldChar w:fldCharType="end"/>
      </w:r>
      <w:bookmarkEnd w:id="1"/>
      <w:r w:rsidRPr="00B22863">
        <w:rPr>
          <w:i/>
          <w:sz w:val="18"/>
          <w:szCs w:val="18"/>
        </w:rPr>
        <w:t xml:space="preserve">: </w:t>
      </w:r>
      <w:r w:rsidRPr="00B22863">
        <w:rPr>
          <w:sz w:val="18"/>
          <w:szCs w:val="18"/>
        </w:rPr>
        <w:t>Fatalities in accidents involving HGVs and in accidents involving buses or coaches, by road user type (Data: EU-24; 2010 (for EE, NI, NL and SE from 2009); Source: CARE Database/EC)</w:t>
      </w:r>
    </w:p>
    <w:p w:rsidR="00DC0044" w:rsidRPr="00755325" w:rsidRDefault="00DC0044" w:rsidP="00DC0044">
      <w:pPr>
        <w:spacing w:after="120"/>
        <w:rPr>
          <w:lang w:val="en-GB"/>
        </w:rPr>
      </w:pPr>
    </w:p>
    <w:p w:rsidR="00DC0044" w:rsidRDefault="00DC0044" w:rsidP="00DC0044">
      <w:pPr>
        <w:spacing w:after="120"/>
      </w:pPr>
      <w:proofErr w:type="spellStart"/>
      <w:r>
        <w:t>I</w:t>
      </w:r>
      <w:r w:rsidRPr="009E5FDB">
        <w:t>t</w:t>
      </w:r>
      <w:proofErr w:type="spellEnd"/>
      <w:r w:rsidRPr="009E5FDB">
        <w:t xml:space="preserve"> </w:t>
      </w:r>
      <w:proofErr w:type="spellStart"/>
      <w:r w:rsidRPr="009E5FDB">
        <w:t>is</w:t>
      </w:r>
      <w:proofErr w:type="spellEnd"/>
      <w:r w:rsidRPr="009E5FDB">
        <w:t xml:space="preserve"> </w:t>
      </w:r>
      <w:proofErr w:type="spellStart"/>
      <w:r w:rsidRPr="009E5FDB">
        <w:t>not</w:t>
      </w:r>
      <w:proofErr w:type="spellEnd"/>
      <w:r w:rsidRPr="009E5FDB">
        <w:t xml:space="preserve"> </w:t>
      </w:r>
      <w:proofErr w:type="spellStart"/>
      <w:r w:rsidRPr="009E5FDB">
        <w:t>possible</w:t>
      </w:r>
      <w:proofErr w:type="spellEnd"/>
      <w:r w:rsidRPr="009E5FDB">
        <w:t xml:space="preserve"> to identify the</w:t>
      </w:r>
      <w:r>
        <w:t xml:space="preserve"> exact</w:t>
      </w:r>
      <w:r w:rsidRPr="009E5FDB">
        <w:t xml:space="preserve"> number and severity of this accident situation in the German national road accident statistics b</w:t>
      </w:r>
      <w:r w:rsidRPr="009E5FDB">
        <w:t>e</w:t>
      </w:r>
      <w:r w:rsidRPr="009E5FDB">
        <w:t xml:space="preserve">cause the conflict situation "blind spot" is not explicitly </w:t>
      </w:r>
      <w:r w:rsidRPr="009E5FDB">
        <w:lastRenderedPageBreak/>
        <w:t xml:space="preserve">quantified. </w:t>
      </w:r>
      <w:r>
        <w:t>Therefore, a</w:t>
      </w:r>
      <w:r w:rsidRPr="009E5FDB">
        <w:t xml:space="preserve">n extrapolation </w:t>
      </w:r>
      <w:r>
        <w:t>[</w:t>
      </w:r>
      <w:r>
        <w:rPr>
          <w:lang w:val="en-US"/>
        </w:rPr>
        <w:t>SCHRECK &amp; PÖPPEL-DECKER (2014)]</w:t>
      </w:r>
      <w:r w:rsidRPr="009E5FDB">
        <w:t xml:space="preserve"> for the year 2012 </w:t>
      </w:r>
      <w:r>
        <w:t>was carried out to assess</w:t>
      </w:r>
      <w:r w:rsidRPr="009E5FDB">
        <w:t xml:space="preserve"> the relevance of the conflict situation. The extrapolation shows that around 640 injury accidents resulting in 23 fatalities and another 118 seriously injured cyclists are due to the accident situation between right-turning trucks and driving straight cyclists</w:t>
      </w:r>
      <w:r>
        <w:t>. In the same configuration, the number of injured, severely injured and killed pedestrians is a magnitude lower (55 injured, 16 sesiously injured, 4 fatalities), so pedestrians will be neglected for the following considerations</w:t>
      </w:r>
      <w:r w:rsidRPr="009E5FDB">
        <w:t xml:space="preserve">. </w:t>
      </w:r>
    </w:p>
    <w:p w:rsidR="00DC0044" w:rsidRDefault="00DC0044" w:rsidP="00DC0044">
      <w:pPr>
        <w:spacing w:after="120"/>
      </w:pPr>
      <w:r w:rsidRPr="009E5FDB">
        <w:t>Thus, accidents</w:t>
      </w:r>
      <w:r>
        <w:t xml:space="preserve"> involving right turning trucks</w:t>
      </w:r>
      <w:r w:rsidRPr="009E5FDB">
        <w:t xml:space="preserve"> represent 1 % of all bicycle accidents, and about 6 % of cyclists killed. It became clear that the "light" trucks, as defined as vehicles weighing less than 7.5 tones permissible </w:t>
      </w:r>
      <w:r>
        <w:t>gross</w:t>
      </w:r>
      <w:r w:rsidRPr="009E5FDB">
        <w:t xml:space="preserve"> weight, only slightly contribute to the serious accidents. In 549 collisions with "light" trucks, one cyclist was killed. 90 % of the accidents with killed cyc</w:t>
      </w:r>
      <w:r w:rsidRPr="009E5FDB">
        <w:t>l</w:t>
      </w:r>
      <w:r w:rsidRPr="009E5FDB">
        <w:t xml:space="preserve">ists in "blind spot" situations are accidents with "heavy” trucks (more than 7.5 tones permissible </w:t>
      </w:r>
      <w:r>
        <w:t>gross</w:t>
      </w:r>
      <w:r w:rsidRPr="009E5FDB">
        <w:t xml:space="preserve"> weight). So, in every 10 injury accidents between a “heavy” truck and a cyclist in a "blind spot" situation on average about one cyclist is killed. That shows the accident severity in terms of seriously or fatally injured cyclists that are involved are much higher than in accidents of ot</w:t>
      </w:r>
      <w:r w:rsidRPr="009E5FDB">
        <w:t>h</w:t>
      </w:r>
      <w:r w:rsidRPr="009E5FDB">
        <w:t>er traffic participants in other accident situations.</w:t>
      </w:r>
    </w:p>
    <w:p w:rsidR="00DC0044" w:rsidRPr="00885352" w:rsidRDefault="00DC0044" w:rsidP="00DC0044">
      <w:pPr>
        <w:spacing w:after="120"/>
      </w:pPr>
      <w:r>
        <w:t>Within the research project this paper is based on ([</w:t>
      </w:r>
      <w:r w:rsidRPr="00DD7ED8">
        <w:t>SCHRECK &amp; SEINIGER (2014)]</w:t>
      </w:r>
      <w:r>
        <w:t xml:space="preserve">), accidents </w:t>
      </w:r>
      <w:r w:rsidRPr="00DD7ED8">
        <w:t>are analyzed in detail</w:t>
      </w:r>
      <w:r>
        <w:t xml:space="preserve">. The </w:t>
      </w:r>
      <w:r w:rsidRPr="00DD7ED8">
        <w:t xml:space="preserve">study uses police-reported accident data from the </w:t>
      </w:r>
      <w:r>
        <w:t xml:space="preserve">German </w:t>
      </w:r>
      <w:r w:rsidRPr="00DD7ED8">
        <w:t>Federal Statistical Office</w:t>
      </w:r>
      <w:r>
        <w:t xml:space="preserve">. Furthermore the </w:t>
      </w:r>
      <w:r w:rsidRPr="004038D6">
        <w:rPr>
          <w:u w:val="single"/>
        </w:rPr>
        <w:t>G</w:t>
      </w:r>
      <w:r>
        <w:t xml:space="preserve">erman </w:t>
      </w:r>
      <w:r w:rsidRPr="004038D6">
        <w:rPr>
          <w:u w:val="single"/>
        </w:rPr>
        <w:t>I</w:t>
      </w:r>
      <w:r>
        <w:t>n-</w:t>
      </w:r>
      <w:r w:rsidRPr="004038D6">
        <w:rPr>
          <w:u w:val="single"/>
        </w:rPr>
        <w:t>D</w:t>
      </w:r>
      <w:r>
        <w:t xml:space="preserve">epth </w:t>
      </w:r>
      <w:r w:rsidRPr="004038D6">
        <w:rPr>
          <w:u w:val="single"/>
        </w:rPr>
        <w:t>A</w:t>
      </w:r>
      <w:r>
        <w:t xml:space="preserve">ccident </w:t>
      </w:r>
      <w:r w:rsidRPr="00904332">
        <w:rPr>
          <w:u w:val="single"/>
        </w:rPr>
        <w:t>S</w:t>
      </w:r>
      <w:r>
        <w:t xml:space="preserve">tudy </w:t>
      </w:r>
      <w:r w:rsidRPr="00DD7ED8">
        <w:t xml:space="preserve">(GIDAS) and the </w:t>
      </w:r>
      <w:r>
        <w:t xml:space="preserve">German Insurers </w:t>
      </w:r>
      <w:r w:rsidRPr="00DD7ED8">
        <w:t>accident database</w:t>
      </w:r>
      <w:r>
        <w:t xml:space="preserve"> (database UDV) was used. </w:t>
      </w:r>
      <w:r w:rsidRPr="00DD7ED8">
        <w:t>For the</w:t>
      </w:r>
      <w:r>
        <w:t xml:space="preserve"> detailed </w:t>
      </w:r>
      <w:r w:rsidRPr="00DD7ED8">
        <w:t xml:space="preserve">analysis of </w:t>
      </w:r>
      <w:r>
        <w:t xml:space="preserve">accidents in </w:t>
      </w:r>
      <w:r w:rsidRPr="00DD7ED8">
        <w:t>GIDAS</w:t>
      </w:r>
      <w:r>
        <w:t xml:space="preserve"> and in the database UDV, 120 accidents were available</w:t>
      </w:r>
      <w:r w:rsidRPr="00DD7ED8">
        <w:t>.</w:t>
      </w:r>
    </w:p>
    <w:p w:rsidR="00DC0044" w:rsidRDefault="00DC0044" w:rsidP="00DC0044">
      <w:pPr>
        <w:spacing w:after="120"/>
        <w:rPr>
          <w:rStyle w:val="hps"/>
        </w:rPr>
      </w:pPr>
      <w:r>
        <w:rPr>
          <w:rFonts w:cs="Arial"/>
          <w:color w:val="000000"/>
        </w:rPr>
        <w:t>Accident databases GIDAS and UDV allowed for the detailed analysis of the speeds of the truck and bicycle, the d</w:t>
      </w:r>
      <w:r>
        <w:rPr>
          <w:rStyle w:val="hps"/>
        </w:rPr>
        <w:t>riving behavior of the</w:t>
      </w:r>
      <w:r>
        <w:t xml:space="preserve"> </w:t>
      </w:r>
      <w:r>
        <w:rPr>
          <w:rStyle w:val="hps"/>
        </w:rPr>
        <w:t>truck</w:t>
      </w:r>
      <w:r>
        <w:t xml:space="preserve"> before and during</w:t>
      </w:r>
      <w:r>
        <w:rPr>
          <w:rStyle w:val="hps"/>
        </w:rPr>
        <w:t xml:space="preserve"> the collision, the driving characteristics of the</w:t>
      </w:r>
      <w:r>
        <w:t xml:space="preserve"> </w:t>
      </w:r>
      <w:r>
        <w:rPr>
          <w:rStyle w:val="hps"/>
        </w:rPr>
        <w:t>truck</w:t>
      </w:r>
      <w:r>
        <w:t xml:space="preserve"> </w:t>
      </w:r>
      <w:r>
        <w:rPr>
          <w:rStyle w:val="hps"/>
        </w:rPr>
        <w:t>before the collision</w:t>
      </w:r>
      <w:r>
        <w:t xml:space="preserve"> </w:t>
      </w:r>
      <w:r>
        <w:rPr>
          <w:rStyle w:val="hps"/>
        </w:rPr>
        <w:t>with respect</w:t>
      </w:r>
      <w:r w:rsidRPr="00DB154B">
        <w:rPr>
          <w:rStyle w:val="hps"/>
        </w:rPr>
        <w:t xml:space="preserve"> </w:t>
      </w:r>
      <w:r>
        <w:rPr>
          <w:rStyle w:val="hps"/>
        </w:rPr>
        <w:t>to the infrastructure and the type of junction. The point of collision of the cyclist hitting the truck and potential</w:t>
      </w:r>
      <w:r w:rsidRPr="00DB154B">
        <w:rPr>
          <w:rStyle w:val="hps"/>
        </w:rPr>
        <w:t xml:space="preserve"> </w:t>
      </w:r>
      <w:r>
        <w:rPr>
          <w:rStyle w:val="hps"/>
        </w:rPr>
        <w:t>visual</w:t>
      </w:r>
      <w:r w:rsidRPr="00DB154B">
        <w:rPr>
          <w:rStyle w:val="hps"/>
        </w:rPr>
        <w:t xml:space="preserve"> </w:t>
      </w:r>
      <w:r>
        <w:rPr>
          <w:rStyle w:val="hps"/>
        </w:rPr>
        <w:t>obstructions in the infrastructure were available as well.</w:t>
      </w:r>
    </w:p>
    <w:p w:rsidR="00DC0044" w:rsidRDefault="00DC0044" w:rsidP="00DC0044">
      <w:r>
        <w:rPr>
          <w:noProof/>
          <w:lang w:val="de-DE"/>
        </w:rPr>
      </w:r>
      <w:r>
        <w:pict>
          <v:shape id="_x0000_s1026" type="#_x0000_t75" style="width:340.45pt;height:206.2pt;mso-position-horizontal-relative:char;mso-position-vertical-relative:line">
            <v:imagedata r:id="rId9" o:title=""/>
            <w10:wrap type="none"/>
            <w10:anchorlock/>
          </v:shape>
        </w:pict>
      </w:r>
    </w:p>
    <w:p w:rsidR="00DC0044" w:rsidRDefault="00DC0044" w:rsidP="00DC0044">
      <w:pPr>
        <w:pStyle w:val="Caption"/>
        <w:rPr>
          <w:lang w:val="en-US"/>
        </w:rPr>
      </w:pPr>
      <w:proofErr w:type="gramStart"/>
      <w:r w:rsidRPr="00F21F55">
        <w:rPr>
          <w:i/>
          <w:sz w:val="18"/>
          <w:szCs w:val="18"/>
          <w:lang w:val="en-US"/>
        </w:rPr>
        <w:t xml:space="preserve">Figure </w:t>
      </w:r>
      <w:r w:rsidRPr="00B22863">
        <w:rPr>
          <w:i/>
          <w:sz w:val="18"/>
          <w:szCs w:val="18"/>
        </w:rPr>
        <w:fldChar w:fldCharType="begin"/>
      </w:r>
      <w:r w:rsidRPr="00F21F55">
        <w:rPr>
          <w:i/>
          <w:sz w:val="18"/>
          <w:szCs w:val="18"/>
          <w:lang w:val="en-US"/>
        </w:rPr>
        <w:instrText xml:space="preserve"> SEQ Figure \* ARABIC </w:instrText>
      </w:r>
      <w:r w:rsidRPr="00B22863">
        <w:rPr>
          <w:i/>
          <w:sz w:val="18"/>
          <w:szCs w:val="18"/>
        </w:rPr>
        <w:fldChar w:fldCharType="separate"/>
      </w:r>
      <w:r w:rsidR="008D4E95">
        <w:rPr>
          <w:i/>
          <w:noProof/>
          <w:sz w:val="18"/>
          <w:szCs w:val="18"/>
          <w:lang w:val="en-US"/>
        </w:rPr>
        <w:t>2</w:t>
      </w:r>
      <w:r w:rsidRPr="00B22863">
        <w:rPr>
          <w:i/>
          <w:sz w:val="18"/>
          <w:szCs w:val="18"/>
        </w:rPr>
        <w:fldChar w:fldCharType="end"/>
      </w:r>
      <w:r w:rsidRPr="00F21F55">
        <w:rPr>
          <w:i/>
          <w:sz w:val="18"/>
          <w:szCs w:val="18"/>
          <w:lang w:val="en-US"/>
        </w:rPr>
        <w:t>.</w:t>
      </w:r>
      <w:proofErr w:type="gramEnd"/>
      <w:r w:rsidRPr="00F21F55">
        <w:rPr>
          <w:i/>
          <w:sz w:val="18"/>
          <w:szCs w:val="18"/>
          <w:lang w:val="en-US"/>
        </w:rPr>
        <w:t xml:space="preserve"> </w:t>
      </w:r>
      <w:r w:rsidRPr="00F21F55">
        <w:rPr>
          <w:sz w:val="18"/>
          <w:szCs w:val="18"/>
          <w:lang w:val="en-US"/>
        </w:rPr>
        <w:t>Impact location of bicycle on truck</w:t>
      </w:r>
      <w:r>
        <w:rPr>
          <w:lang w:val="en-US"/>
        </w:rPr>
        <w:t xml:space="preserve"> [Data source: UDB UDV; image</w:t>
      </w:r>
      <w:r w:rsidRPr="00F21F55">
        <w:rPr>
          <w:lang w:val="en-US"/>
        </w:rPr>
        <w:t>: DEKRA (2014)]</w:t>
      </w:r>
    </w:p>
    <w:p w:rsidR="00DC0044" w:rsidRDefault="00DC0044" w:rsidP="00DC0044"/>
    <w:p w:rsidR="00DC0044" w:rsidRDefault="00DC0044" w:rsidP="00DC0044">
      <w:proofErr w:type="gramStart"/>
      <w:r>
        <w:t>While the total number of accidents for light (&lt;7.5 t gross weigth) and heavy (&gt;7.5 t gross weight) commercial vehicles is higher, the severity of accidents between heavy commercial vehicles and bicycles is much higher: for instance, in all relevant accidents in 2012 (n= 2319), accidents with heavy vehicles (n= 475) led to 12 fatalities and 62 severely injured (0,4</w:t>
      </w:r>
      <w:proofErr w:type="gramEnd"/>
      <w:r>
        <w:t xml:space="preserve">%; 13% of all heavy vehicle </w:t>
      </w:r>
      <w:proofErr w:type="gramStart"/>
      <w:r>
        <w:lastRenderedPageBreak/>
        <w:t>&amp; bicycle accidents).</w:t>
      </w:r>
      <w:proofErr w:type="gramEnd"/>
      <w:r>
        <w:t xml:space="preserve"> The same numbers for light commercial vehicles (n=1844)  are 2 fatalities and 186 severely injured (0,1%; 10%).</w:t>
      </w:r>
    </w:p>
    <w:p w:rsidR="00DC0044" w:rsidRPr="00885352" w:rsidRDefault="00DC0044" w:rsidP="00DC0044"/>
    <w:p w:rsidR="00DC0044" w:rsidRDefault="00DC0044" w:rsidP="00DC0044">
      <w:r>
        <w:t>Main findings from the accident analysis are:</w:t>
      </w:r>
    </w:p>
    <w:p w:rsidR="00DC0044" w:rsidRDefault="00DC0044" w:rsidP="00DC0044">
      <w:pPr>
        <w:numPr>
          <w:ilvl w:val="0"/>
          <w:numId w:val="32"/>
        </w:numPr>
        <w:suppressAutoHyphens w:val="0"/>
        <w:autoSpaceDE w:val="0"/>
        <w:autoSpaceDN w:val="0"/>
        <w:adjustRightInd w:val="0"/>
        <w:jc w:val="both"/>
      </w:pPr>
      <w:r>
        <w:t>Truck speeds are below 30 km/h in more than 90% of all cases.</w:t>
      </w:r>
    </w:p>
    <w:p w:rsidR="00DC0044" w:rsidRDefault="00DC0044" w:rsidP="00DC0044">
      <w:pPr>
        <w:numPr>
          <w:ilvl w:val="0"/>
          <w:numId w:val="32"/>
        </w:numPr>
        <w:suppressAutoHyphens w:val="0"/>
        <w:autoSpaceDE w:val="0"/>
        <w:autoSpaceDN w:val="0"/>
        <w:adjustRightInd w:val="0"/>
        <w:jc w:val="both"/>
      </w:pPr>
      <w:r>
        <w:t>Bicycle speeds are below 20 km/h in more than 80% of all cases.</w:t>
      </w:r>
    </w:p>
    <w:p w:rsidR="00DC0044" w:rsidRDefault="00DC0044" w:rsidP="00DC0044">
      <w:pPr>
        <w:numPr>
          <w:ilvl w:val="0"/>
          <w:numId w:val="32"/>
        </w:numPr>
        <w:suppressAutoHyphens w:val="0"/>
        <w:autoSpaceDE w:val="0"/>
        <w:autoSpaceDN w:val="0"/>
        <w:adjustRightInd w:val="0"/>
        <w:jc w:val="both"/>
      </w:pPr>
      <w:r>
        <w:t>Bicycle and truck did not change their speeds during the accident in about two thirds of all cases.</w:t>
      </w:r>
    </w:p>
    <w:p w:rsidR="00DC0044" w:rsidRDefault="00DC0044" w:rsidP="00DC0044">
      <w:pPr>
        <w:numPr>
          <w:ilvl w:val="0"/>
          <w:numId w:val="32"/>
        </w:numPr>
        <w:suppressAutoHyphens w:val="0"/>
        <w:autoSpaceDE w:val="0"/>
        <w:autoSpaceDN w:val="0"/>
        <w:adjustRightInd w:val="0"/>
        <w:jc w:val="both"/>
      </w:pPr>
      <w:r>
        <w:t xml:space="preserve">Visual obstruction and / or bad visibility due to weather (night, rain etc.) was not found to be an </w:t>
      </w:r>
      <w:r w:rsidRPr="00885352">
        <w:t>important factor.</w:t>
      </w:r>
    </w:p>
    <w:p w:rsidR="00DC0044" w:rsidRDefault="00DC0044" w:rsidP="00DC0044">
      <w:pPr>
        <w:numPr>
          <w:ilvl w:val="0"/>
          <w:numId w:val="32"/>
        </w:numPr>
        <w:suppressAutoHyphens w:val="0"/>
        <w:autoSpaceDE w:val="0"/>
        <w:autoSpaceDN w:val="0"/>
        <w:adjustRightInd w:val="0"/>
        <w:jc w:val="both"/>
      </w:pPr>
      <w:r>
        <w:t>Impact location of the bicycle on the truck is predominately in the front region, to a lesser extent near the rear axle.</w:t>
      </w:r>
    </w:p>
    <w:p w:rsidR="00DC0044" w:rsidRDefault="00DC0044" w:rsidP="00DC0044">
      <w:pPr>
        <w:numPr>
          <w:ilvl w:val="0"/>
          <w:numId w:val="32"/>
        </w:numPr>
        <w:suppressAutoHyphens w:val="0"/>
        <w:autoSpaceDE w:val="0"/>
        <w:autoSpaceDN w:val="0"/>
        <w:adjustRightInd w:val="0"/>
        <w:jc w:val="both"/>
      </w:pPr>
      <w:r>
        <w:t>Accident severity is higher for heavy commecial vehicles (&gt;7.5 t gross weight).</w:t>
      </w:r>
    </w:p>
    <w:p w:rsidR="00DC0044" w:rsidRPr="00927CD9" w:rsidRDefault="00DC0044" w:rsidP="00DC0044"/>
    <w:p w:rsidR="00DC0044" w:rsidRPr="00927CD9" w:rsidRDefault="00DC0044" w:rsidP="00DC0044">
      <w:pPr>
        <w:pStyle w:val="Heading1"/>
      </w:pPr>
      <w:r w:rsidRPr="00927CD9">
        <w:t xml:space="preserve">Deduction of </w:t>
      </w:r>
      <w:r>
        <w:t xml:space="preserve">requirements and </w:t>
      </w:r>
      <w:r w:rsidRPr="00927CD9">
        <w:t>test cases</w:t>
      </w:r>
    </w:p>
    <w:p w:rsidR="00DC0044" w:rsidRPr="00C9427A" w:rsidRDefault="00DC0044" w:rsidP="00DC0044">
      <w:r w:rsidRPr="00C9427A">
        <w:t xml:space="preserve">The benefits of </w:t>
      </w:r>
      <w:r>
        <w:t>a turning assistance system</w:t>
      </w:r>
      <w:r w:rsidRPr="00C9427A">
        <w:t xml:space="preserve"> for trucks increases with increasing overlap between the standards set b</w:t>
      </w:r>
      <w:r>
        <w:t xml:space="preserve">y the requirements of the test method for the system </w:t>
      </w:r>
      <w:r w:rsidRPr="00C9427A">
        <w:t>and the conditions in the accident situations.</w:t>
      </w:r>
    </w:p>
    <w:p w:rsidR="00DC0044" w:rsidRPr="00C9427A" w:rsidRDefault="00DC0044" w:rsidP="00DC0044">
      <w:r w:rsidRPr="00C9427A">
        <w:t>Once a parameter space</w:t>
      </w:r>
      <w:r>
        <w:t xml:space="preserve"> for typical accidents between trucks and cyclists</w:t>
      </w:r>
      <w:r w:rsidRPr="00C9427A">
        <w:t xml:space="preserve"> is outlined, </w:t>
      </w:r>
      <w:r>
        <w:t xml:space="preserve">the </w:t>
      </w:r>
      <w:r w:rsidRPr="00C9427A">
        <w:t xml:space="preserve">greatest possible coverage of this parameter space by as few </w:t>
      </w:r>
      <w:r>
        <w:t xml:space="preserve">as possible test cases needs to be </w:t>
      </w:r>
      <w:r w:rsidRPr="00C9427A">
        <w:t>achieve</w:t>
      </w:r>
      <w:r>
        <w:t>d</w:t>
      </w:r>
      <w:r w:rsidRPr="00C9427A">
        <w:t>.</w:t>
      </w:r>
    </w:p>
    <w:p w:rsidR="00F07925" w:rsidRPr="00F07925" w:rsidRDefault="00DC0044" w:rsidP="00DC0044">
      <w:pPr>
        <w:rPr>
          <w:lang w:val="en-US"/>
        </w:rPr>
      </w:pPr>
      <w:r w:rsidRPr="00C9427A">
        <w:t xml:space="preserve">Due to the missing experience with a </w:t>
      </w:r>
      <w:r>
        <w:t>turning assistance, the</w:t>
      </w:r>
      <w:r w:rsidRPr="00C9427A">
        <w:t xml:space="preserve"> use of emergency brak</w:t>
      </w:r>
      <w:r>
        <w:t>ing for safety reasons (possible false activations</w:t>
      </w:r>
      <w:r w:rsidR="00F07925">
        <w:t>) is initially not advisable.</w:t>
      </w:r>
    </w:p>
    <w:p w:rsidR="00F07925" w:rsidRDefault="00F07925" w:rsidP="00DC0044">
      <w:pPr>
        <w:rPr>
          <w:lang w:val="en-US"/>
        </w:rPr>
      </w:pPr>
    </w:p>
    <w:p w:rsidR="00DC0044" w:rsidRDefault="00DC0044" w:rsidP="00DC0044">
      <w:pPr>
        <w:rPr>
          <w:lang w:val="de-DE"/>
        </w:rPr>
      </w:pPr>
      <w:r w:rsidRPr="00C9427A">
        <w:t xml:space="preserve">High-intensity information (warnings) are in the course of a driving situation only </w:t>
      </w:r>
      <w:r>
        <w:t>justified if the probability for an accident is high -</w:t>
      </w:r>
      <w:r w:rsidRPr="00C9427A">
        <w:t xml:space="preserve"> </w:t>
      </w:r>
      <w:r>
        <w:t>o</w:t>
      </w:r>
      <w:r w:rsidRPr="00C9427A">
        <w:t xml:space="preserve">therwise </w:t>
      </w:r>
      <w:r>
        <w:t xml:space="preserve">vehicle </w:t>
      </w:r>
      <w:r w:rsidRPr="00C9427A">
        <w:t>driver</w:t>
      </w:r>
      <w:r>
        <w:t>s</w:t>
      </w:r>
      <w:r w:rsidRPr="00C9427A">
        <w:t xml:space="preserve"> tend to ignore or disable the system alerts.</w:t>
      </w:r>
      <w:r w:rsidR="00F07925">
        <w:rPr>
          <w:lang w:val="en-US"/>
        </w:rPr>
        <w:t xml:space="preserve"> </w:t>
      </w:r>
      <w:r w:rsidRPr="00C9427A">
        <w:t xml:space="preserve">In general, </w:t>
      </w:r>
      <w:r>
        <w:t>driver reactions to any information</w:t>
      </w:r>
      <w:r w:rsidRPr="00C9427A">
        <w:t xml:space="preserve"> (high or low threshold</w:t>
      </w:r>
      <w:r>
        <w:t xml:space="preserve"> / warning or information</w:t>
      </w:r>
      <w:r w:rsidRPr="00C9427A">
        <w:t xml:space="preserve">) </w:t>
      </w:r>
      <w:r>
        <w:t>can be expected only after a reaction time</w:t>
      </w:r>
      <w:r w:rsidRPr="00C9427A">
        <w:t>. This response time is much longer than the time required to avoid the accident in man</w:t>
      </w:r>
      <w:r>
        <w:t>y situations - the accident can</w:t>
      </w:r>
      <w:r w:rsidRPr="00C9427A">
        <w:t>not be avoided despite the warning.</w:t>
      </w:r>
    </w:p>
    <w:p w:rsidR="00F07925" w:rsidRPr="00F07925" w:rsidRDefault="00F07925" w:rsidP="00DC0044">
      <w:pPr>
        <w:rPr>
          <w:lang w:val="de-DE"/>
        </w:rPr>
      </w:pPr>
    </w:p>
    <w:p w:rsidR="00DC0044" w:rsidRPr="00C9427A" w:rsidRDefault="00DC0044" w:rsidP="00DC0044">
      <w:r w:rsidRPr="00C9427A">
        <w:t>A (low threshold) informational assistance system, however, can be activated sufficiently early, as it helps the driver</w:t>
      </w:r>
      <w:r>
        <w:t xml:space="preserve"> rather than annoys him</w:t>
      </w:r>
      <w:r w:rsidRPr="00C9427A">
        <w:t xml:space="preserve">. Such an approach provides a useful solution if the information is made available to the driver in an appropriate manner. The identification of an appropriate transfer of information </w:t>
      </w:r>
      <w:r>
        <w:t xml:space="preserve">in terms of human machine interaction </w:t>
      </w:r>
      <w:r w:rsidRPr="00C9427A">
        <w:t>is not part of this work.</w:t>
      </w:r>
    </w:p>
    <w:p w:rsidR="00DC0044" w:rsidRDefault="00DC0044" w:rsidP="00DC0044">
      <w:pPr>
        <w:rPr>
          <w:lang w:val="de-DE"/>
        </w:rPr>
      </w:pPr>
      <w:r w:rsidRPr="00C9427A">
        <w:t xml:space="preserve">Since </w:t>
      </w:r>
      <w:r>
        <w:t xml:space="preserve">the information given by turning assistance systems needs to be </w:t>
      </w:r>
      <w:r w:rsidRPr="00C9427A">
        <w:t xml:space="preserve">reliable, effective recognition of </w:t>
      </w:r>
      <w:r>
        <w:t xml:space="preserve">the </w:t>
      </w:r>
      <w:r w:rsidRPr="00C9427A">
        <w:t xml:space="preserve">objects is required. </w:t>
      </w:r>
      <w:r>
        <w:t>Specifications for sensors, viewing angles, and detection times can be derived from this detection requirement</w:t>
      </w:r>
      <w:r w:rsidRPr="00C9427A">
        <w:t>.</w:t>
      </w:r>
    </w:p>
    <w:p w:rsidR="00F07925" w:rsidRPr="00F07925" w:rsidRDefault="00F07925" w:rsidP="00DC0044">
      <w:pPr>
        <w:rPr>
          <w:lang w:val="de-DE"/>
        </w:rPr>
      </w:pPr>
    </w:p>
    <w:p w:rsidR="00DC0044" w:rsidRDefault="00DC0044" w:rsidP="00DC0044">
      <w:pPr>
        <w:rPr>
          <w:lang w:val="de-DE"/>
        </w:rPr>
      </w:pPr>
      <w:proofErr w:type="gramStart"/>
      <w:r w:rsidRPr="00C9427A">
        <w:t>The definition of relevant</w:t>
      </w:r>
      <w:r>
        <w:t xml:space="preserve"> detection</w:t>
      </w:r>
      <w:r w:rsidRPr="00C9427A">
        <w:t xml:space="preserve"> areas </w:t>
      </w:r>
      <w:r>
        <w:t xml:space="preserve">is done </w:t>
      </w:r>
      <w:r w:rsidRPr="00C9427A">
        <w:t>via a parametric</w:t>
      </w:r>
      <w:r>
        <w:t>, simplified</w:t>
      </w:r>
      <w:r w:rsidRPr="00C9427A">
        <w:t xml:space="preserve"> kinematics model</w:t>
      </w:r>
      <w:r>
        <w:t xml:space="preserve"> (using parallel and straight line segments for the initial trajectories and constant radius turning in the final segment)</w:t>
      </w:r>
      <w:r w:rsidRPr="00C9427A">
        <w:t xml:space="preserve"> of the truck</w:t>
      </w:r>
      <w:r>
        <w:t xml:space="preserve"> and bicycle trajectories during an accident, and taking into account the needed reaction times (of the driver) and stopping distances (of the truck)</w:t>
      </w:r>
      <w:r w:rsidRPr="00C9427A">
        <w:t>.</w:t>
      </w:r>
      <w:proofErr w:type="gramEnd"/>
      <w:r>
        <w:t xml:space="preserve"> Test cases then are defined in such a manner that the whole detection area around the truck is covered by as little as possible test cases.</w:t>
      </w:r>
    </w:p>
    <w:p w:rsidR="00F07925" w:rsidRPr="00F07925" w:rsidRDefault="00F07925" w:rsidP="00DC0044">
      <w:pPr>
        <w:rPr>
          <w:lang w:val="de-DE"/>
        </w:rPr>
      </w:pPr>
    </w:p>
    <w:p w:rsidR="00DC0044" w:rsidRPr="006D5EA3" w:rsidRDefault="00DC0044" w:rsidP="00DC0044">
      <w:r w:rsidRPr="006D5EA3">
        <w:rPr>
          <w:rStyle w:val="hps"/>
        </w:rPr>
        <w:t>Accident analyses show that obstructions of sight, night and bad weather are not a</w:t>
      </w:r>
      <w:r>
        <w:rPr>
          <w:rStyle w:val="hps"/>
        </w:rPr>
        <w:t>n essential</w:t>
      </w:r>
      <w:r w:rsidRPr="006D5EA3">
        <w:rPr>
          <w:rStyle w:val="hps"/>
        </w:rPr>
        <w:t xml:space="preserve"> factor for these accidents</w:t>
      </w:r>
      <w:r>
        <w:t>, so these factors are not addressed in the proposed test cases.</w:t>
      </w:r>
    </w:p>
    <w:p w:rsidR="00DC0044" w:rsidRDefault="00DC0044" w:rsidP="00DC0044">
      <w:r>
        <w:t>The following parameters have been derived from accidentology:</w:t>
      </w:r>
    </w:p>
    <w:p w:rsidR="00DC0044" w:rsidRDefault="00DC0044" w:rsidP="00DC0044"/>
    <w:p w:rsidR="00DC0044" w:rsidRDefault="00DC0044" w:rsidP="00DC0044">
      <w:pPr>
        <w:numPr>
          <w:ilvl w:val="0"/>
          <w:numId w:val="31"/>
        </w:numPr>
        <w:suppressAutoHyphens w:val="0"/>
        <w:autoSpaceDE w:val="0"/>
        <w:autoSpaceDN w:val="0"/>
        <w:adjustRightInd w:val="0"/>
        <w:jc w:val="both"/>
        <w:rPr>
          <w:rStyle w:val="hps"/>
        </w:rPr>
      </w:pPr>
      <w:r>
        <w:rPr>
          <w:rStyle w:val="hps"/>
        </w:rPr>
        <w:t>Driving speed</w:t>
      </w:r>
      <w:r w:rsidRPr="006D5EA3">
        <w:rPr>
          <w:rStyle w:val="hps"/>
        </w:rPr>
        <w:t xml:space="preserve"> </w:t>
      </w:r>
      <w:r>
        <w:rPr>
          <w:rStyle w:val="hps"/>
        </w:rPr>
        <w:t>truck</w:t>
      </w:r>
      <w:r w:rsidRPr="006D5EA3">
        <w:rPr>
          <w:rStyle w:val="hps"/>
        </w:rPr>
        <w:t xml:space="preserve">: </w:t>
      </w:r>
      <w:r>
        <w:rPr>
          <w:rStyle w:val="hps"/>
        </w:rPr>
        <w:t>v</w:t>
      </w:r>
      <w:r w:rsidRPr="00875EB2">
        <w:rPr>
          <w:rStyle w:val="hps"/>
          <w:vertAlign w:val="subscript"/>
        </w:rPr>
        <w:t>Truck</w:t>
      </w:r>
      <w:r w:rsidRPr="006D5EA3">
        <w:rPr>
          <w:rStyle w:val="hps"/>
        </w:rPr>
        <w:t xml:space="preserve"> </w:t>
      </w:r>
      <w:r>
        <w:rPr>
          <w:rStyle w:val="hps"/>
        </w:rPr>
        <w:t>= 10, 20 km / h</w:t>
      </w:r>
    </w:p>
    <w:p w:rsidR="00DC0044" w:rsidRDefault="00DC0044" w:rsidP="00DC0044">
      <w:pPr>
        <w:numPr>
          <w:ilvl w:val="0"/>
          <w:numId w:val="31"/>
        </w:numPr>
        <w:suppressAutoHyphens w:val="0"/>
        <w:autoSpaceDE w:val="0"/>
        <w:autoSpaceDN w:val="0"/>
        <w:adjustRightInd w:val="0"/>
        <w:jc w:val="both"/>
        <w:rPr>
          <w:rStyle w:val="hps"/>
        </w:rPr>
      </w:pPr>
      <w:r>
        <w:rPr>
          <w:rStyle w:val="hps"/>
        </w:rPr>
        <w:t>Driving speed</w:t>
      </w:r>
      <w:r w:rsidRPr="006D5EA3">
        <w:rPr>
          <w:rStyle w:val="hps"/>
        </w:rPr>
        <w:t xml:space="preserve"> </w:t>
      </w:r>
      <w:r>
        <w:rPr>
          <w:rStyle w:val="hps"/>
        </w:rPr>
        <w:t>bike</w:t>
      </w:r>
      <w:r w:rsidRPr="006D5EA3">
        <w:rPr>
          <w:rStyle w:val="hps"/>
        </w:rPr>
        <w:t xml:space="preserve">: </w:t>
      </w:r>
      <w:r>
        <w:rPr>
          <w:rStyle w:val="hps"/>
        </w:rPr>
        <w:t>v</w:t>
      </w:r>
      <w:r w:rsidRPr="00875EB2">
        <w:rPr>
          <w:rStyle w:val="hps"/>
          <w:vertAlign w:val="subscript"/>
        </w:rPr>
        <w:t>Cycle</w:t>
      </w:r>
      <w:r w:rsidRPr="006D5EA3">
        <w:rPr>
          <w:rStyle w:val="hps"/>
        </w:rPr>
        <w:t xml:space="preserve"> </w:t>
      </w:r>
      <w:r>
        <w:rPr>
          <w:rStyle w:val="hps"/>
        </w:rPr>
        <w:t>ranges from 10 to</w:t>
      </w:r>
      <w:r w:rsidRPr="006D5EA3">
        <w:rPr>
          <w:rStyle w:val="hps"/>
        </w:rPr>
        <w:t xml:space="preserve"> </w:t>
      </w:r>
      <w:r>
        <w:rPr>
          <w:rStyle w:val="hps"/>
        </w:rPr>
        <w:t>20 km / h</w:t>
      </w:r>
    </w:p>
    <w:p w:rsidR="00DC0044" w:rsidRDefault="00DC0044" w:rsidP="00DC0044">
      <w:pPr>
        <w:numPr>
          <w:ilvl w:val="0"/>
          <w:numId w:val="31"/>
        </w:numPr>
        <w:suppressAutoHyphens w:val="0"/>
        <w:autoSpaceDE w:val="0"/>
        <w:autoSpaceDN w:val="0"/>
        <w:adjustRightInd w:val="0"/>
        <w:jc w:val="both"/>
        <w:rPr>
          <w:rStyle w:val="hps"/>
        </w:rPr>
      </w:pPr>
      <w:r>
        <w:rPr>
          <w:rStyle w:val="hps"/>
        </w:rPr>
        <w:t>Lateral distance</w:t>
      </w:r>
      <w:r w:rsidRPr="006D5EA3">
        <w:rPr>
          <w:rStyle w:val="hps"/>
        </w:rPr>
        <w:t xml:space="preserve"> </w:t>
      </w:r>
      <w:r>
        <w:rPr>
          <w:rStyle w:val="hps"/>
        </w:rPr>
        <w:t>of the</w:t>
      </w:r>
      <w:r w:rsidRPr="006D5EA3">
        <w:rPr>
          <w:rStyle w:val="hps"/>
        </w:rPr>
        <w:t xml:space="preserve"> initial trajectories (with respect to </w:t>
      </w:r>
      <w:r>
        <w:rPr>
          <w:rStyle w:val="hps"/>
        </w:rPr>
        <w:t>the right edge</w:t>
      </w:r>
      <w:r w:rsidRPr="006D5EA3">
        <w:rPr>
          <w:rStyle w:val="hps"/>
        </w:rPr>
        <w:t xml:space="preserve"> </w:t>
      </w:r>
      <w:r>
        <w:rPr>
          <w:rStyle w:val="hps"/>
        </w:rPr>
        <w:t>of the truck</w:t>
      </w:r>
      <w:r w:rsidRPr="006D5EA3">
        <w:rPr>
          <w:rStyle w:val="hps"/>
        </w:rPr>
        <w:t xml:space="preserve">): </w:t>
      </w:r>
      <w:r>
        <w:rPr>
          <w:rStyle w:val="hps"/>
        </w:rPr>
        <w:br/>
      </w:r>
      <w:r w:rsidRPr="006D5EA3">
        <w:rPr>
          <w:rStyle w:val="hps"/>
        </w:rPr>
        <w:t xml:space="preserve">A = </w:t>
      </w:r>
      <w:r>
        <w:rPr>
          <w:rStyle w:val="hps"/>
        </w:rPr>
        <w:t>1.5 to 4.5</w:t>
      </w:r>
      <w:r w:rsidRPr="006D5EA3">
        <w:rPr>
          <w:rStyle w:val="hps"/>
        </w:rPr>
        <w:t xml:space="preserve"> </w:t>
      </w:r>
      <w:r>
        <w:rPr>
          <w:rStyle w:val="hps"/>
        </w:rPr>
        <w:t>m</w:t>
      </w:r>
    </w:p>
    <w:p w:rsidR="00DC0044" w:rsidRDefault="00DC0044" w:rsidP="00DC0044">
      <w:pPr>
        <w:numPr>
          <w:ilvl w:val="0"/>
          <w:numId w:val="31"/>
        </w:numPr>
        <w:suppressAutoHyphens w:val="0"/>
        <w:autoSpaceDE w:val="0"/>
        <w:autoSpaceDN w:val="0"/>
        <w:adjustRightInd w:val="0"/>
        <w:jc w:val="both"/>
        <w:rPr>
          <w:rStyle w:val="hps"/>
        </w:rPr>
      </w:pPr>
      <w:r>
        <w:rPr>
          <w:rStyle w:val="hps"/>
        </w:rPr>
        <w:t>Truck turning radius R</w:t>
      </w:r>
      <w:r w:rsidRPr="006D5EA3">
        <w:rPr>
          <w:rStyle w:val="hps"/>
        </w:rPr>
        <w:t xml:space="preserve"> = </w:t>
      </w:r>
      <w:r>
        <w:rPr>
          <w:rStyle w:val="hps"/>
        </w:rPr>
        <w:t>5</w:t>
      </w:r>
      <w:r w:rsidRPr="006D5EA3">
        <w:rPr>
          <w:rStyle w:val="hps"/>
        </w:rPr>
        <w:t xml:space="preserve">, 10, 25 </w:t>
      </w:r>
      <w:r>
        <w:rPr>
          <w:rStyle w:val="hps"/>
        </w:rPr>
        <w:t>m</w:t>
      </w:r>
    </w:p>
    <w:p w:rsidR="00DC0044" w:rsidRDefault="00DC0044" w:rsidP="00DC0044">
      <w:pPr>
        <w:numPr>
          <w:ilvl w:val="0"/>
          <w:numId w:val="31"/>
        </w:numPr>
        <w:suppressAutoHyphens w:val="0"/>
        <w:autoSpaceDE w:val="0"/>
        <w:autoSpaceDN w:val="0"/>
        <w:adjustRightInd w:val="0"/>
        <w:jc w:val="both"/>
        <w:rPr>
          <w:rStyle w:val="hps"/>
        </w:rPr>
      </w:pPr>
      <w:r>
        <w:rPr>
          <w:rStyle w:val="hps"/>
        </w:rPr>
        <w:t xml:space="preserve">Maximum lateral acceleration of the truck: </w:t>
      </w:r>
      <w:r w:rsidRPr="005A2380">
        <w:rPr>
          <w:rStyle w:val="hps"/>
        </w:rPr>
        <w:t>a</w:t>
      </w:r>
      <w:r w:rsidRPr="005A2380">
        <w:rPr>
          <w:rStyle w:val="hps"/>
          <w:vertAlign w:val="subscript"/>
        </w:rPr>
        <w:t>y</w:t>
      </w:r>
      <w:r w:rsidRPr="005A2380">
        <w:rPr>
          <w:rStyle w:val="hps"/>
        </w:rPr>
        <w:t xml:space="preserve"> &lt; 1,5 m/s²</w:t>
      </w:r>
    </w:p>
    <w:p w:rsidR="00DC0044" w:rsidRDefault="00DC0044" w:rsidP="00DC0044">
      <w:pPr>
        <w:numPr>
          <w:ilvl w:val="0"/>
          <w:numId w:val="31"/>
        </w:numPr>
        <w:suppressAutoHyphens w:val="0"/>
        <w:autoSpaceDE w:val="0"/>
        <w:autoSpaceDN w:val="0"/>
        <w:adjustRightInd w:val="0"/>
        <w:jc w:val="both"/>
        <w:rPr>
          <w:rStyle w:val="hps"/>
        </w:rPr>
      </w:pPr>
      <w:r>
        <w:rPr>
          <w:rStyle w:val="hps"/>
        </w:rPr>
        <w:t>Impact</w:t>
      </w:r>
      <w:r w:rsidRPr="006D5EA3">
        <w:rPr>
          <w:rStyle w:val="hps"/>
        </w:rPr>
        <w:t xml:space="preserve"> </w:t>
      </w:r>
      <w:r>
        <w:rPr>
          <w:rStyle w:val="hps"/>
        </w:rPr>
        <w:t>location of the bike</w:t>
      </w:r>
      <w:r w:rsidRPr="006D5EA3">
        <w:rPr>
          <w:rStyle w:val="hps"/>
        </w:rPr>
        <w:t xml:space="preserve"> </w:t>
      </w:r>
      <w:r>
        <w:rPr>
          <w:rStyle w:val="hps"/>
        </w:rPr>
        <w:t>onto the truck</w:t>
      </w:r>
      <w:r w:rsidRPr="006D5EA3">
        <w:rPr>
          <w:rStyle w:val="hps"/>
        </w:rPr>
        <w:t xml:space="preserve">: L </w:t>
      </w:r>
      <w:r>
        <w:rPr>
          <w:rStyle w:val="hps"/>
        </w:rPr>
        <w:t>=</w:t>
      </w:r>
      <w:r w:rsidRPr="006D5EA3">
        <w:rPr>
          <w:rStyle w:val="hps"/>
        </w:rPr>
        <w:t xml:space="preserve"> </w:t>
      </w:r>
      <w:r>
        <w:rPr>
          <w:rStyle w:val="hps"/>
        </w:rPr>
        <w:t>0 to 6</w:t>
      </w:r>
      <w:r>
        <w:t xml:space="preserve"> </w:t>
      </w:r>
      <w:r>
        <w:rPr>
          <w:rStyle w:val="hps"/>
        </w:rPr>
        <w:t>m</w:t>
      </w:r>
    </w:p>
    <w:p w:rsidR="00DC0044" w:rsidRDefault="00DC0044" w:rsidP="00DC0044">
      <w:pPr>
        <w:numPr>
          <w:ilvl w:val="0"/>
          <w:numId w:val="31"/>
        </w:numPr>
        <w:suppressAutoHyphens w:val="0"/>
        <w:autoSpaceDE w:val="0"/>
        <w:autoSpaceDN w:val="0"/>
        <w:adjustRightInd w:val="0"/>
        <w:jc w:val="both"/>
        <w:rPr>
          <w:rStyle w:val="hps"/>
        </w:rPr>
      </w:pPr>
      <w:r>
        <w:rPr>
          <w:rStyle w:val="hps"/>
        </w:rPr>
        <w:t>Required reaction time after driver information: 1,4 s</w:t>
      </w:r>
    </w:p>
    <w:p w:rsidR="00DC0044" w:rsidRDefault="00DC0044" w:rsidP="00DC0044">
      <w:pPr>
        <w:numPr>
          <w:ilvl w:val="0"/>
          <w:numId w:val="31"/>
        </w:numPr>
        <w:suppressAutoHyphens w:val="0"/>
        <w:autoSpaceDE w:val="0"/>
        <w:autoSpaceDN w:val="0"/>
        <w:adjustRightInd w:val="0"/>
        <w:jc w:val="both"/>
        <w:rPr>
          <w:rStyle w:val="hps"/>
        </w:rPr>
      </w:pPr>
      <w:r>
        <w:rPr>
          <w:rStyle w:val="hps"/>
        </w:rPr>
        <w:t>Braking performance of driver after reaction time: 6 m/s²</w:t>
      </w:r>
    </w:p>
    <w:p w:rsidR="00DC0044" w:rsidRDefault="00DC0044" w:rsidP="00DC0044">
      <w:pPr>
        <w:ind w:left="720"/>
      </w:pPr>
    </w:p>
    <w:p w:rsidR="00DC0044" w:rsidRPr="00755325" w:rsidRDefault="00DC0044" w:rsidP="00DC0044">
      <w:pPr>
        <w:rPr>
          <w:lang w:val="en-GB"/>
        </w:rPr>
      </w:pPr>
      <w:r>
        <w:t xml:space="preserve">The necessary viewing area of a sensor around the truck would then be the hull around all bicycle trajectories from all possible parameter combination. </w:t>
      </w:r>
      <w:r w:rsidRPr="00755325">
        <w:rPr>
          <w:lang w:val="en-GB"/>
        </w:rPr>
        <w:t xml:space="preserve">This hull and proposed test cases are shown in </w:t>
      </w:r>
      <w:r>
        <w:fldChar w:fldCharType="begin"/>
      </w:r>
      <w:r w:rsidRPr="00755325">
        <w:rPr>
          <w:lang w:val="en-GB"/>
        </w:rPr>
        <w:instrText xml:space="preserve"> REF _Ref412726156 \h </w:instrText>
      </w:r>
      <w:r>
        <w:fldChar w:fldCharType="separate"/>
      </w:r>
      <w:r w:rsidR="008D4E95" w:rsidRPr="00755325">
        <w:rPr>
          <w:i/>
          <w:sz w:val="18"/>
          <w:szCs w:val="18"/>
          <w:lang w:val="en-GB"/>
        </w:rPr>
        <w:t xml:space="preserve">Figure </w:t>
      </w:r>
      <w:r w:rsidR="008D4E95" w:rsidRPr="00755325">
        <w:rPr>
          <w:i/>
          <w:noProof/>
          <w:sz w:val="18"/>
          <w:szCs w:val="18"/>
          <w:lang w:val="en-GB"/>
        </w:rPr>
        <w:t>3</w:t>
      </w:r>
      <w:r>
        <w:fldChar w:fldCharType="end"/>
      </w:r>
      <w:r w:rsidRPr="00755325">
        <w:rPr>
          <w:lang w:val="en-GB"/>
        </w:rPr>
        <w:t>.</w:t>
      </w:r>
    </w:p>
    <w:p w:rsidR="00DC0044" w:rsidRPr="00755325" w:rsidRDefault="00DC0044" w:rsidP="00DC0044">
      <w:pPr>
        <w:rPr>
          <w:lang w:val="en-GB"/>
        </w:rPr>
      </w:pPr>
    </w:p>
    <w:p w:rsidR="00DC0044" w:rsidRDefault="00DC0044" w:rsidP="00DC0044">
      <w:pPr>
        <w:keepNext/>
        <w:jc w:val="center"/>
      </w:pPr>
      <w:r>
        <w:rPr>
          <w:noProof/>
          <w:lang w:val="de-DE"/>
        </w:rPr>
      </w:r>
      <w:r>
        <w:pict>
          <v:shape id="_x0000_s1027" type="#_x0000_t75" style="width:442.7pt;height:267.35pt;mso-position-horizontal-relative:char;mso-position-vertical-relative:line">
            <v:imagedata r:id="rId10" o:title=""/>
            <w10:wrap type="none"/>
            <w10:anchorlock/>
          </v:shape>
        </w:pict>
      </w:r>
    </w:p>
    <w:p w:rsidR="00DC0044" w:rsidRPr="00B22863" w:rsidRDefault="00DC0044" w:rsidP="00DC0044">
      <w:pPr>
        <w:pStyle w:val="Caption"/>
        <w:jc w:val="center"/>
        <w:rPr>
          <w:i/>
          <w:sz w:val="18"/>
          <w:szCs w:val="18"/>
        </w:rPr>
      </w:pPr>
      <w:bookmarkStart w:id="2" w:name="_Ref412726156"/>
      <w:proofErr w:type="gramStart"/>
      <w:r w:rsidRPr="00B22863">
        <w:rPr>
          <w:i/>
          <w:sz w:val="18"/>
          <w:szCs w:val="18"/>
        </w:rPr>
        <w:t xml:space="preserve">Figure </w:t>
      </w:r>
      <w:r w:rsidRPr="00B22863">
        <w:rPr>
          <w:i/>
          <w:sz w:val="18"/>
          <w:szCs w:val="18"/>
        </w:rPr>
        <w:fldChar w:fldCharType="begin"/>
      </w:r>
      <w:r w:rsidRPr="00B22863">
        <w:rPr>
          <w:i/>
          <w:sz w:val="18"/>
          <w:szCs w:val="18"/>
        </w:rPr>
        <w:instrText xml:space="preserve"> SEQ Figure \* ARABIC </w:instrText>
      </w:r>
      <w:r w:rsidRPr="00B22863">
        <w:rPr>
          <w:i/>
          <w:sz w:val="18"/>
          <w:szCs w:val="18"/>
        </w:rPr>
        <w:fldChar w:fldCharType="separate"/>
      </w:r>
      <w:r w:rsidR="008D4E95">
        <w:rPr>
          <w:i/>
          <w:noProof/>
          <w:sz w:val="18"/>
          <w:szCs w:val="18"/>
        </w:rPr>
        <w:t>3</w:t>
      </w:r>
      <w:r w:rsidRPr="00B22863">
        <w:rPr>
          <w:i/>
          <w:sz w:val="18"/>
          <w:szCs w:val="18"/>
        </w:rPr>
        <w:fldChar w:fldCharType="end"/>
      </w:r>
      <w:bookmarkEnd w:id="2"/>
      <w:r w:rsidRPr="00B22863">
        <w:rPr>
          <w:i/>
          <w:sz w:val="18"/>
          <w:szCs w:val="18"/>
        </w:rPr>
        <w:t>.</w:t>
      </w:r>
      <w:proofErr w:type="gramEnd"/>
      <w:r w:rsidRPr="00B22863">
        <w:rPr>
          <w:i/>
          <w:sz w:val="18"/>
          <w:szCs w:val="18"/>
        </w:rPr>
        <w:t xml:space="preserve"> </w:t>
      </w:r>
      <w:r w:rsidRPr="00B22863">
        <w:rPr>
          <w:sz w:val="18"/>
          <w:szCs w:val="18"/>
        </w:rPr>
        <w:t>Bicycle trajectories relative to the front inner corner of the truck (=center of polar diagram), and proposed test cases</w:t>
      </w:r>
      <w:r>
        <w:rPr>
          <w:sz w:val="18"/>
          <w:szCs w:val="18"/>
        </w:rPr>
        <w:t xml:space="preserve"> (ID = 1 to 7)</w:t>
      </w:r>
      <w:r w:rsidRPr="00B22863">
        <w:rPr>
          <w:sz w:val="18"/>
          <w:szCs w:val="18"/>
        </w:rPr>
        <w:t>.</w:t>
      </w:r>
    </w:p>
    <w:p w:rsidR="00DC0044" w:rsidRPr="00194C01" w:rsidRDefault="00DC0044" w:rsidP="00DC0044"/>
    <w:p w:rsidR="00DC0044" w:rsidRDefault="00DC0044" w:rsidP="00DC0044">
      <w:pPr>
        <w:rPr>
          <w:lang w:val="de-DE"/>
        </w:rPr>
      </w:pPr>
      <w:proofErr w:type="gramStart"/>
      <w:r>
        <w:t>Note that in theory a bicycle detection at the end of the nearer end of the trajectory satisfies the necessary detection criterion; it is not required to inform the driver already at the point where the bicycle is at the far end of the trajectory (which corresponds to 4 seconds before the last possible information).</w:t>
      </w:r>
      <w:proofErr w:type="gramEnd"/>
    </w:p>
    <w:p w:rsidR="00F07925" w:rsidRPr="00F07925" w:rsidRDefault="00F07925" w:rsidP="00DC0044">
      <w:pPr>
        <w:rPr>
          <w:lang w:val="de-DE"/>
        </w:rPr>
      </w:pPr>
    </w:p>
    <w:p w:rsidR="00DC0044" w:rsidRDefault="00DC0044" w:rsidP="00DC0044">
      <w:pPr>
        <w:pStyle w:val="Heading1"/>
      </w:pPr>
      <w:r w:rsidRPr="00927CD9">
        <w:t>Testing</w:t>
      </w:r>
      <w:r>
        <w:t xml:space="preserve"> Concept</w:t>
      </w:r>
    </w:p>
    <w:p w:rsidR="00DC0044" w:rsidRDefault="00DC0044" w:rsidP="00DC0044">
      <w:r w:rsidRPr="00755325">
        <w:rPr>
          <w:lang w:val="en-GB"/>
        </w:rPr>
        <w:t xml:space="preserve">Purpose of testing is to verify whether the system informs the driver, at least at the latest time at which avoidance is still possible, defined by the braking performance, driver reaction time and kinematics as shown in </w:t>
      </w:r>
      <w:r>
        <w:fldChar w:fldCharType="begin"/>
      </w:r>
      <w:r w:rsidRPr="00755325">
        <w:rPr>
          <w:lang w:val="en-GB"/>
        </w:rPr>
        <w:instrText xml:space="preserve"> REF _Ref412726156 \h </w:instrText>
      </w:r>
      <w:r>
        <w:fldChar w:fldCharType="separate"/>
      </w:r>
      <w:r w:rsidR="008D4E95" w:rsidRPr="00755325">
        <w:rPr>
          <w:i/>
          <w:sz w:val="18"/>
          <w:szCs w:val="18"/>
          <w:lang w:val="en-GB"/>
        </w:rPr>
        <w:t xml:space="preserve">Figure </w:t>
      </w:r>
      <w:r w:rsidR="008D4E95" w:rsidRPr="00755325">
        <w:rPr>
          <w:i/>
          <w:noProof/>
          <w:sz w:val="18"/>
          <w:szCs w:val="18"/>
          <w:lang w:val="en-GB"/>
        </w:rPr>
        <w:t>3</w:t>
      </w:r>
      <w:r>
        <w:fldChar w:fldCharType="end"/>
      </w:r>
      <w:r w:rsidRPr="00755325">
        <w:rPr>
          <w:lang w:val="en-GB"/>
        </w:rPr>
        <w:t xml:space="preserve">. </w:t>
      </w:r>
      <w:proofErr w:type="spellStart"/>
      <w:r>
        <w:t>This</w:t>
      </w:r>
      <w:proofErr w:type="spellEnd"/>
      <w:r>
        <w:t xml:space="preserve"> </w:t>
      </w:r>
      <w:proofErr w:type="spellStart"/>
      <w:r>
        <w:t>means</w:t>
      </w:r>
      <w:proofErr w:type="spellEnd"/>
      <w:r>
        <w:t xml:space="preserve"> </w:t>
      </w:r>
      <w:proofErr w:type="spellStart"/>
      <w:r>
        <w:t>that</w:t>
      </w:r>
      <w:proofErr w:type="spellEnd"/>
      <w:r>
        <w:t xml:space="preserve"> </w:t>
      </w:r>
      <w:proofErr w:type="spellStart"/>
      <w:r>
        <w:t>an</w:t>
      </w:r>
      <w:proofErr w:type="spellEnd"/>
      <w:r>
        <w:t xml:space="preserve"> object which sufficiently appears to any sensor technology as a cycle needs to be moved and synchronized to the truck according to the proposed test cases.</w:t>
      </w:r>
    </w:p>
    <w:p w:rsidR="00DC0044" w:rsidRDefault="00DC0044" w:rsidP="00DC0044">
      <w:pPr>
        <w:rPr>
          <w:rStyle w:val="hps"/>
        </w:rPr>
      </w:pPr>
      <w:r>
        <w:lastRenderedPageBreak/>
        <w:t xml:space="preserve">Since an information must be given at a time when the accident is still comfortably avoidable, all tests can be conducted without impacts, thus allowing for the use of a real bicycle (and possibly human dummy) rather than a specific bicycle dummy. </w:t>
      </w:r>
      <w:r>
        <w:rPr>
          <w:rStyle w:val="hps"/>
        </w:rPr>
        <w:t>The bicycle</w:t>
      </w:r>
      <w:r>
        <w:t xml:space="preserve"> </w:t>
      </w:r>
      <w:r>
        <w:rPr>
          <w:rStyle w:val="hps"/>
        </w:rPr>
        <w:t>would be guided by a</w:t>
      </w:r>
      <w:r>
        <w:t xml:space="preserve"> </w:t>
      </w:r>
      <w:r>
        <w:rPr>
          <w:rStyle w:val="hps"/>
        </w:rPr>
        <w:t>motion</w:t>
      </w:r>
      <w:r>
        <w:t xml:space="preserve"> </w:t>
      </w:r>
      <w:r>
        <w:rPr>
          <w:rStyle w:val="hps"/>
        </w:rPr>
        <w:t>system</w:t>
      </w:r>
      <w:r>
        <w:t xml:space="preserve">, </w:t>
      </w:r>
      <w:r>
        <w:rPr>
          <w:rStyle w:val="hps"/>
        </w:rPr>
        <w:t>therefore a review</w:t>
      </w:r>
      <w:r>
        <w:t xml:space="preserve"> </w:t>
      </w:r>
      <w:r>
        <w:rPr>
          <w:rStyle w:val="hps"/>
        </w:rPr>
        <w:t>of the trajectory</w:t>
      </w:r>
      <w:r>
        <w:t xml:space="preserve"> </w:t>
      </w:r>
      <w:r>
        <w:rPr>
          <w:rStyle w:val="hps"/>
        </w:rPr>
        <w:t>is not required.</w:t>
      </w:r>
      <w:r>
        <w:t xml:space="preserve"> </w:t>
      </w:r>
      <w:r>
        <w:rPr>
          <w:rStyle w:val="hps"/>
        </w:rPr>
        <w:t>For checking the</w:t>
      </w:r>
      <w:r>
        <w:t xml:space="preserve"> </w:t>
      </w:r>
      <w:r>
        <w:rPr>
          <w:rStyle w:val="hps"/>
        </w:rPr>
        <w:t>trajectory of the</w:t>
      </w:r>
      <w:r>
        <w:t xml:space="preserve"> </w:t>
      </w:r>
      <w:r>
        <w:rPr>
          <w:rStyle w:val="hps"/>
        </w:rPr>
        <w:t>truck</w:t>
      </w:r>
      <w:r>
        <w:t xml:space="preserve"> </w:t>
      </w:r>
      <w:r>
        <w:rPr>
          <w:rStyle w:val="hps"/>
        </w:rPr>
        <w:t>itself, an alley</w:t>
      </w:r>
      <w:r>
        <w:t xml:space="preserve"> </w:t>
      </w:r>
      <w:r>
        <w:rPr>
          <w:rStyle w:val="hps"/>
        </w:rPr>
        <w:t>from</w:t>
      </w:r>
      <w:r>
        <w:t xml:space="preserve"> </w:t>
      </w:r>
      <w:r>
        <w:rPr>
          <w:rStyle w:val="hps"/>
        </w:rPr>
        <w:t>pylons</w:t>
      </w:r>
      <w:r>
        <w:t xml:space="preserve"> </w:t>
      </w:r>
      <w:r>
        <w:rPr>
          <w:rStyle w:val="hps"/>
        </w:rPr>
        <w:t>or "</w:t>
      </w:r>
      <w:r>
        <w:t xml:space="preserve">Botts' Dots" can be used to visually determine </w:t>
      </w:r>
      <w:r>
        <w:rPr>
          <w:rStyle w:val="hps"/>
        </w:rPr>
        <w:t>whether the vehicle had maintained the required trajectory.</w:t>
      </w:r>
    </w:p>
    <w:p w:rsidR="00DC0044" w:rsidRDefault="00DC0044" w:rsidP="00DC0044">
      <w:pPr>
        <w:rPr>
          <w:rStyle w:val="hps"/>
        </w:rPr>
      </w:pPr>
      <w:r>
        <w:rPr>
          <w:rStyle w:val="hps"/>
        </w:rPr>
        <w:t>Video recording and time synchronizing equipment might be required to check whether the information was given at an appropriate time.</w:t>
      </w:r>
    </w:p>
    <w:p w:rsidR="00DC0044" w:rsidRPr="00755325" w:rsidRDefault="00DC0044" w:rsidP="00DC0044">
      <w:pPr>
        <w:rPr>
          <w:rStyle w:val="hps"/>
          <w:lang w:val="en-GB"/>
        </w:rPr>
      </w:pPr>
      <w:r w:rsidRPr="00755325">
        <w:rPr>
          <w:rStyle w:val="hps"/>
          <w:lang w:val="en-GB"/>
        </w:rPr>
        <w:t xml:space="preserve">An exemplary test setup is depicted in </w:t>
      </w:r>
      <w:r>
        <w:rPr>
          <w:rStyle w:val="hps"/>
        </w:rPr>
        <w:fldChar w:fldCharType="begin"/>
      </w:r>
      <w:r w:rsidRPr="00755325">
        <w:rPr>
          <w:rStyle w:val="hps"/>
          <w:lang w:val="en-GB"/>
        </w:rPr>
        <w:instrText xml:space="preserve"> REF _Ref430938185 \h </w:instrText>
      </w:r>
      <w:r>
        <w:rPr>
          <w:rStyle w:val="hps"/>
        </w:rPr>
      </w:r>
      <w:r w:rsidRPr="00755325">
        <w:rPr>
          <w:rStyle w:val="hps"/>
          <w:lang w:val="en-GB"/>
        </w:rPr>
        <w:instrText xml:space="preserve"> \* MERGEFORMAT </w:instrText>
      </w:r>
      <w:r>
        <w:rPr>
          <w:rStyle w:val="hps"/>
        </w:rPr>
        <w:fldChar w:fldCharType="separate"/>
      </w:r>
      <w:r w:rsidR="008D4E95" w:rsidRPr="00755325">
        <w:rPr>
          <w:rStyle w:val="hps"/>
          <w:lang w:val="en-GB"/>
        </w:rPr>
        <w:t>Figure 4</w:t>
      </w:r>
      <w:r>
        <w:rPr>
          <w:rStyle w:val="hps"/>
        </w:rPr>
        <w:fldChar w:fldCharType="end"/>
      </w:r>
      <w:r w:rsidRPr="00755325">
        <w:rPr>
          <w:rStyle w:val="hps"/>
          <w:lang w:val="en-GB"/>
        </w:rPr>
        <w:t xml:space="preserve"> and </w:t>
      </w:r>
      <w:r>
        <w:rPr>
          <w:rStyle w:val="hps"/>
        </w:rPr>
        <w:fldChar w:fldCharType="begin"/>
      </w:r>
      <w:r w:rsidRPr="00755325">
        <w:rPr>
          <w:rStyle w:val="hps"/>
          <w:lang w:val="en-GB"/>
        </w:rPr>
        <w:instrText xml:space="preserve"> REF _Ref430938186 \h </w:instrText>
      </w:r>
      <w:r>
        <w:rPr>
          <w:rStyle w:val="hps"/>
        </w:rPr>
      </w:r>
      <w:r w:rsidRPr="00755325">
        <w:rPr>
          <w:rStyle w:val="hps"/>
          <w:lang w:val="en-GB"/>
        </w:rPr>
        <w:instrText xml:space="preserve"> \* MERGEFORMAT </w:instrText>
      </w:r>
      <w:r>
        <w:rPr>
          <w:rStyle w:val="hps"/>
        </w:rPr>
        <w:fldChar w:fldCharType="separate"/>
      </w:r>
      <w:r w:rsidR="008D4E95" w:rsidRPr="00755325">
        <w:rPr>
          <w:rStyle w:val="hps"/>
          <w:lang w:val="en-GB"/>
        </w:rPr>
        <w:t>Figure 5</w:t>
      </w:r>
      <w:r>
        <w:rPr>
          <w:rStyle w:val="hps"/>
        </w:rPr>
        <w:fldChar w:fldCharType="end"/>
      </w:r>
      <w:r w:rsidRPr="00755325">
        <w:rPr>
          <w:rStyle w:val="hps"/>
          <w:lang w:val="en-GB"/>
        </w:rPr>
        <w:t>.</w:t>
      </w:r>
    </w:p>
    <w:p w:rsidR="00DC0044" w:rsidRDefault="00DC0044" w:rsidP="00DC0044">
      <w:pPr>
        <w:keepNext/>
      </w:pPr>
      <w:r>
        <w:rPr>
          <w:rStyle w:val="hps"/>
        </w:rPr>
        <w:pict>
          <v:shape id="_x0000_i1028" type="#_x0000_t75" style="width:451.35pt;height:127pt">
            <v:imagedata r:id="rId11" o:title="vlcsnap-2015-09-25-09h20m22s24"/>
          </v:shape>
        </w:pict>
      </w:r>
    </w:p>
    <w:p w:rsidR="00DC0044" w:rsidRPr="00F21F55" w:rsidRDefault="00DC0044" w:rsidP="00DC0044">
      <w:pPr>
        <w:pStyle w:val="Caption"/>
        <w:rPr>
          <w:sz w:val="18"/>
          <w:szCs w:val="18"/>
        </w:rPr>
      </w:pPr>
      <w:bookmarkStart w:id="3" w:name="_Ref430938185"/>
      <w:r w:rsidRPr="00F21F55">
        <w:rPr>
          <w:i/>
          <w:sz w:val="18"/>
          <w:szCs w:val="18"/>
        </w:rPr>
        <w:t xml:space="preserve">Figure </w:t>
      </w:r>
      <w:r w:rsidRPr="00F21F55">
        <w:rPr>
          <w:i/>
          <w:sz w:val="18"/>
          <w:szCs w:val="18"/>
        </w:rPr>
        <w:fldChar w:fldCharType="begin"/>
      </w:r>
      <w:r w:rsidRPr="00F21F55">
        <w:rPr>
          <w:i/>
          <w:sz w:val="18"/>
          <w:szCs w:val="18"/>
        </w:rPr>
        <w:instrText xml:space="preserve"> SEQ Figure \* ARABIC </w:instrText>
      </w:r>
      <w:r w:rsidRPr="00F21F55">
        <w:rPr>
          <w:i/>
          <w:sz w:val="18"/>
          <w:szCs w:val="18"/>
        </w:rPr>
        <w:fldChar w:fldCharType="separate"/>
      </w:r>
      <w:r w:rsidR="008D4E95">
        <w:rPr>
          <w:i/>
          <w:noProof/>
          <w:sz w:val="18"/>
          <w:szCs w:val="18"/>
        </w:rPr>
        <w:t>4</w:t>
      </w:r>
      <w:r w:rsidRPr="00F21F55">
        <w:rPr>
          <w:i/>
          <w:sz w:val="18"/>
          <w:szCs w:val="18"/>
        </w:rPr>
        <w:fldChar w:fldCharType="end"/>
      </w:r>
      <w:bookmarkEnd w:id="3"/>
      <w:r w:rsidRPr="00F21F55">
        <w:rPr>
          <w:i/>
          <w:sz w:val="18"/>
          <w:szCs w:val="18"/>
        </w:rPr>
        <w:t xml:space="preserve">: </w:t>
      </w:r>
      <w:r w:rsidRPr="00F21F55">
        <w:rPr>
          <w:sz w:val="18"/>
          <w:szCs w:val="18"/>
        </w:rPr>
        <w:t>Exemplary test setup, view from inside (left) and from the mirror (right)</w:t>
      </w:r>
    </w:p>
    <w:p w:rsidR="00DC0044" w:rsidRPr="00755325" w:rsidRDefault="00DC0044" w:rsidP="00DC0044">
      <w:pPr>
        <w:rPr>
          <w:rStyle w:val="hps"/>
          <w:lang w:val="en-GB"/>
        </w:rPr>
      </w:pPr>
    </w:p>
    <w:p w:rsidR="00DC0044" w:rsidRDefault="00DC0044" w:rsidP="00DC0044">
      <w:pPr>
        <w:keepNext/>
      </w:pPr>
      <w:r>
        <w:pict>
          <v:shape id="_x0000_i1029" type="#_x0000_t75" style="width:450.65pt;height:298.65pt">
            <v:imagedata r:id="rId12" o:title="" croptop="6066f" cropbottom="13965f" cropleft="1909f" cropright="1909f"/>
          </v:shape>
        </w:pict>
      </w:r>
    </w:p>
    <w:p w:rsidR="00DC0044" w:rsidRDefault="00DC0044" w:rsidP="00DC0044">
      <w:pPr>
        <w:pStyle w:val="Caption"/>
        <w:rPr>
          <w:sz w:val="18"/>
          <w:szCs w:val="18"/>
        </w:rPr>
      </w:pPr>
      <w:bookmarkStart w:id="4" w:name="_Ref430938186"/>
      <w:r w:rsidRPr="00F21F55">
        <w:rPr>
          <w:i/>
          <w:sz w:val="18"/>
          <w:szCs w:val="18"/>
        </w:rPr>
        <w:t xml:space="preserve">Figure </w:t>
      </w:r>
      <w:r w:rsidRPr="00F21F55">
        <w:rPr>
          <w:i/>
          <w:sz w:val="18"/>
          <w:szCs w:val="18"/>
        </w:rPr>
        <w:fldChar w:fldCharType="begin"/>
      </w:r>
      <w:r w:rsidRPr="00F21F55">
        <w:rPr>
          <w:i/>
          <w:sz w:val="18"/>
          <w:szCs w:val="18"/>
        </w:rPr>
        <w:instrText xml:space="preserve"> SEQ Figure \* ARABIC </w:instrText>
      </w:r>
      <w:r w:rsidRPr="00F21F55">
        <w:rPr>
          <w:i/>
          <w:sz w:val="18"/>
          <w:szCs w:val="18"/>
        </w:rPr>
        <w:fldChar w:fldCharType="separate"/>
      </w:r>
      <w:r w:rsidR="008D4E95">
        <w:rPr>
          <w:i/>
          <w:noProof/>
          <w:sz w:val="18"/>
          <w:szCs w:val="18"/>
        </w:rPr>
        <w:t>5</w:t>
      </w:r>
      <w:r w:rsidRPr="00F21F55">
        <w:rPr>
          <w:i/>
          <w:sz w:val="18"/>
          <w:szCs w:val="18"/>
        </w:rPr>
        <w:fldChar w:fldCharType="end"/>
      </w:r>
      <w:bookmarkEnd w:id="4"/>
      <w:r w:rsidRPr="00F21F55">
        <w:rPr>
          <w:i/>
          <w:sz w:val="18"/>
          <w:szCs w:val="18"/>
        </w:rPr>
        <w:t>:</w:t>
      </w:r>
      <w:r>
        <w:t xml:space="preserve"> </w:t>
      </w:r>
      <w:r w:rsidRPr="00F21F55">
        <w:rPr>
          <w:sz w:val="18"/>
          <w:szCs w:val="18"/>
        </w:rPr>
        <w:t>Exemplary test setup, view from outside</w:t>
      </w:r>
    </w:p>
    <w:p w:rsidR="008D4E95" w:rsidRPr="008D4E95" w:rsidRDefault="008D4E95" w:rsidP="008D4E95">
      <w:pPr>
        <w:rPr>
          <w:lang w:val="en" w:eastAsia="de-DE"/>
        </w:rPr>
      </w:pPr>
    </w:p>
    <w:p w:rsidR="00DC0044" w:rsidRPr="00DC0044" w:rsidRDefault="00DC0044" w:rsidP="00DC0044">
      <w:pPr>
        <w:pStyle w:val="Heading1"/>
        <w:rPr>
          <w:lang w:val="fr-FR"/>
        </w:rPr>
      </w:pPr>
      <w:proofErr w:type="spellStart"/>
      <w:r w:rsidRPr="00DC0044">
        <w:rPr>
          <w:lang w:val="fr-FR"/>
        </w:rPr>
        <w:t>Literature</w:t>
      </w:r>
      <w:proofErr w:type="spellEnd"/>
    </w:p>
    <w:p w:rsidR="00DC0044" w:rsidRDefault="00DC0044" w:rsidP="00DC0044">
      <w:pPr>
        <w:spacing w:after="120"/>
        <w:rPr>
          <w:rFonts w:cs="Arial"/>
          <w:color w:val="000000"/>
        </w:rPr>
      </w:pPr>
      <w:r w:rsidRPr="0062690A">
        <w:rPr>
          <w:rFonts w:cs="Arial"/>
          <w:color w:val="000000"/>
        </w:rPr>
        <w:t>[CANDAPPA N. et al. (2012)] Candappa N. et al.</w:t>
      </w:r>
      <w:proofErr w:type="gramStart"/>
      <w:r w:rsidRPr="0062690A">
        <w:rPr>
          <w:rFonts w:cs="Arial"/>
          <w:color w:val="000000"/>
        </w:rPr>
        <w:t xml:space="preserve"> :</w:t>
      </w:r>
      <w:proofErr w:type="gramEnd"/>
      <w:r w:rsidRPr="0062690A">
        <w:rPr>
          <w:rFonts w:cs="Arial"/>
          <w:color w:val="000000"/>
        </w:rPr>
        <w:t>Basic Fact Sheet "Cyclists", Deliverable D3.9 of the EC FP7 project DaCoTA.]</w:t>
      </w:r>
    </w:p>
    <w:p w:rsidR="00DC0044" w:rsidRPr="00F21F55" w:rsidRDefault="00DC0044" w:rsidP="00DC0044">
      <w:pPr>
        <w:spacing w:after="120"/>
        <w:rPr>
          <w:rFonts w:cs="Arial"/>
          <w:color w:val="000000"/>
          <w:lang w:val="de-DE"/>
        </w:rPr>
      </w:pPr>
      <w:r w:rsidRPr="00F21F55">
        <w:rPr>
          <w:rFonts w:cs="Arial"/>
          <w:color w:val="000000"/>
          <w:lang w:val="de-DE"/>
        </w:rPr>
        <w:t>[DEKRA (2014)] Ritter, Stefanie: Kollisionen zwischen rechts abbiegenden Lkw und Fahrrädern – ein Update nach zehn Jahren, Seite 296-305, Verkehrsunfall und Fahrzeugtechnik, September 2014.</w:t>
      </w:r>
    </w:p>
    <w:p w:rsidR="00DC0044" w:rsidRPr="0062690A" w:rsidRDefault="00DC0044" w:rsidP="00DC0044">
      <w:pPr>
        <w:rPr>
          <w:lang w:val="de-DE"/>
        </w:rPr>
      </w:pPr>
      <w:r w:rsidRPr="0062690A">
        <w:rPr>
          <w:lang w:val="de-DE"/>
        </w:rPr>
        <w:lastRenderedPageBreak/>
        <w:t>[SCHRECK &amp; PÖPPEL-DECKER (2014)] Schreck, Benjamin &amp; Pöppel-Decker, Martin: Unfallgeschehen zwischen rechtsabbiegenden Güterkraftfahrzeugen und geradeausfahrenden Radfahrern, p. 239-242, Zeitschrift für Verkehrssicherheit, 4.2014.</w:t>
      </w:r>
    </w:p>
    <w:p w:rsidR="00DC0044" w:rsidRPr="0062690A" w:rsidRDefault="00DC0044" w:rsidP="00DC0044">
      <w:pPr>
        <w:rPr>
          <w:lang w:val="de-DE"/>
        </w:rPr>
      </w:pPr>
    </w:p>
    <w:p w:rsidR="00DC0044" w:rsidRDefault="00DC0044" w:rsidP="00DC0044">
      <w:pPr>
        <w:rPr>
          <w:lang w:val="de-DE"/>
        </w:rPr>
      </w:pPr>
      <w:r w:rsidRPr="0062690A">
        <w:rPr>
          <w:lang w:val="de-DE"/>
        </w:rPr>
        <w:t xml:space="preserve">[SCHRECK &amp; SEINIGER (2014)] Schreck, Benjamin &amp; </w:t>
      </w:r>
      <w:proofErr w:type="spellStart"/>
      <w:r w:rsidRPr="0062690A">
        <w:rPr>
          <w:lang w:val="de-DE"/>
        </w:rPr>
        <w:t>Seiniger</w:t>
      </w:r>
      <w:proofErr w:type="spellEnd"/>
      <w:r w:rsidRPr="0062690A">
        <w:rPr>
          <w:lang w:val="de-DE"/>
        </w:rPr>
        <w:t>, Patrick: Abbiege-Assistenzsystem für Lkw, Grundlagen für ein Testverfahren; Bericht, Bergisch Gladbach, 2014.</w:t>
      </w:r>
    </w:p>
    <w:p w:rsidR="00DC0044" w:rsidRPr="008D4E95" w:rsidRDefault="00DC0044" w:rsidP="00DC0044">
      <w:pPr>
        <w:rPr>
          <w:lang w:val="de-DE"/>
        </w:rPr>
      </w:pPr>
    </w:p>
    <w:p w:rsidR="00DC0044" w:rsidRPr="008D4E95" w:rsidRDefault="00DC0044" w:rsidP="00DC0044">
      <w:pPr>
        <w:rPr>
          <w:lang w:val="en-US"/>
        </w:rPr>
      </w:pPr>
      <w:r w:rsidRPr="008D4E95">
        <w:rPr>
          <w:lang w:val="en-US"/>
        </w:rPr>
        <w:t xml:space="preserve">Further information on the work can be found in </w:t>
      </w:r>
      <w:hyperlink r:id="rId13" w:history="1">
        <w:r w:rsidR="00F07925" w:rsidRPr="008D4E95">
          <w:rPr>
            <w:rStyle w:val="Hyperlink"/>
            <w:lang w:val="en-US"/>
          </w:rPr>
          <w:t>http://www-esv.nhtsa.dot.gov/Proceedings/24/files/24ESV-000286.PDF</w:t>
        </w:r>
      </w:hyperlink>
    </w:p>
    <w:p w:rsidR="00F07925" w:rsidRPr="008D4E95" w:rsidRDefault="00F07925" w:rsidP="00DC0044">
      <w:pPr>
        <w:rPr>
          <w:lang w:val="en-US"/>
        </w:rPr>
      </w:pPr>
    </w:p>
    <w:p w:rsidR="00DC0044" w:rsidRDefault="00F07925" w:rsidP="00DC0044">
      <w:pPr>
        <w:rPr>
          <w:lang w:val="en-US" w:eastAsia="en-US"/>
        </w:rPr>
      </w:pPr>
      <w:r>
        <w:rPr>
          <w:lang w:val="en-US" w:eastAsia="en-US"/>
        </w:rPr>
        <w:t>The full report is available from the Federal Highway Research Institute (</w:t>
      </w:r>
      <w:proofErr w:type="spellStart"/>
      <w:r>
        <w:rPr>
          <w:lang w:val="en-US" w:eastAsia="en-US"/>
        </w:rPr>
        <w:t>BASt</w:t>
      </w:r>
      <w:proofErr w:type="spellEnd"/>
      <w:r>
        <w:rPr>
          <w:lang w:val="en-US" w:eastAsia="en-US"/>
        </w:rPr>
        <w:t xml:space="preserve">, </w:t>
      </w:r>
      <w:hyperlink r:id="rId14" w:history="1">
        <w:r w:rsidRPr="00BB7068">
          <w:rPr>
            <w:rStyle w:val="Hyperlink"/>
            <w:lang w:val="en-US" w:eastAsia="en-US"/>
          </w:rPr>
          <w:t>www.bast.de</w:t>
        </w:r>
      </w:hyperlink>
      <w:r>
        <w:rPr>
          <w:lang w:val="en-US" w:eastAsia="en-US"/>
        </w:rPr>
        <w:t>).</w:t>
      </w:r>
    </w:p>
    <w:p w:rsidR="008D4E95" w:rsidRDefault="008D4E95" w:rsidP="00DC0044">
      <w:pPr>
        <w:rPr>
          <w:lang w:val="en-US" w:eastAsia="en-US"/>
        </w:rPr>
      </w:pPr>
    </w:p>
    <w:p w:rsidR="003F3D70" w:rsidRPr="003F3D70" w:rsidRDefault="003F3D70" w:rsidP="003F3D70">
      <w:pPr>
        <w:pStyle w:val="HChG"/>
        <w:tabs>
          <w:tab w:val="clear" w:pos="851"/>
        </w:tabs>
        <w:ind w:left="567" w:hanging="567"/>
        <w:rPr>
          <w:szCs w:val="28"/>
          <w:lang w:val="en-US"/>
        </w:rPr>
      </w:pPr>
      <w:r w:rsidRPr="003F3D70">
        <w:rPr>
          <w:szCs w:val="28"/>
          <w:lang w:val="en-US"/>
        </w:rPr>
        <w:t>I</w:t>
      </w:r>
      <w:r>
        <w:rPr>
          <w:szCs w:val="28"/>
          <w:lang w:val="en-US"/>
        </w:rPr>
        <w:t>I</w:t>
      </w:r>
      <w:r w:rsidRPr="003F3D70">
        <w:rPr>
          <w:szCs w:val="28"/>
          <w:lang w:val="en-US"/>
        </w:rPr>
        <w:t>.</w:t>
      </w:r>
      <w:r w:rsidRPr="003F3D70">
        <w:rPr>
          <w:szCs w:val="28"/>
          <w:lang w:val="en-US"/>
        </w:rPr>
        <w:tab/>
      </w:r>
      <w:r>
        <w:rPr>
          <w:szCs w:val="28"/>
          <w:lang w:val="en-US"/>
        </w:rPr>
        <w:t>Next steps</w:t>
      </w:r>
    </w:p>
    <w:p w:rsidR="003F3D70" w:rsidRDefault="00F07925" w:rsidP="00DC0044">
      <w:pPr>
        <w:rPr>
          <w:lang w:val="en-US" w:eastAsia="en-US"/>
        </w:rPr>
      </w:pPr>
      <w:r>
        <w:rPr>
          <w:lang w:val="en-US" w:eastAsia="en-US"/>
        </w:rPr>
        <w:t>Further testing is currently done to check the robustness of the test procedure. The next step will be the preparation of a proposal for a new regulation for heavy goods vehicles on the mandatory equipment of driver assistance systems addressing blind spot accidents. Accordingly Germany intends to submit an official proposal for a new regulation for the 110</w:t>
      </w:r>
      <w:r w:rsidRPr="00F07925">
        <w:rPr>
          <w:vertAlign w:val="superscript"/>
          <w:lang w:val="en-US" w:eastAsia="en-US"/>
        </w:rPr>
        <w:t>th</w:t>
      </w:r>
      <w:r>
        <w:rPr>
          <w:lang w:val="en-US" w:eastAsia="en-US"/>
        </w:rPr>
        <w:t xml:space="preserve"> session of GRSG (April 2016).</w:t>
      </w:r>
    </w:p>
    <w:p w:rsidR="00DC0044" w:rsidRPr="00DC0044" w:rsidRDefault="00DC0044" w:rsidP="00DC0044">
      <w:pPr>
        <w:rPr>
          <w:lang w:val="en-US" w:eastAsia="en-US"/>
        </w:rPr>
      </w:pPr>
    </w:p>
    <w:p w:rsidR="009670BC" w:rsidRDefault="00471B60" w:rsidP="00FD1A35">
      <w:pPr>
        <w:ind w:left="1134" w:right="1160"/>
        <w:jc w:val="center"/>
        <w:rPr>
          <w:lang w:val="en-GB"/>
        </w:rPr>
      </w:pPr>
      <w:r>
        <w:rPr>
          <w:lang w:val="en-GB"/>
        </w:rPr>
        <w:t>__________</w:t>
      </w:r>
    </w:p>
    <w:sectPr w:rsidR="009670BC" w:rsidSect="008D4E95">
      <w:headerReference w:type="default" r:id="rId15"/>
      <w:footerReference w:type="even" r:id="rId16"/>
      <w:footerReference w:type="default" r:id="rId17"/>
      <w:footnotePr>
        <w:pos w:val="beneathText"/>
      </w:footnotePr>
      <w:pgSz w:w="11905" w:h="16837" w:code="9"/>
      <w:pgMar w:top="1134" w:right="1106" w:bottom="1276" w:left="1134" w:header="567" w:footer="198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67E" w:rsidRDefault="0080667E">
      <w:r>
        <w:separator/>
      </w:r>
    </w:p>
  </w:endnote>
  <w:endnote w:type="continuationSeparator" w:id="0">
    <w:p w:rsidR="0080667E" w:rsidRDefault="00806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Nimbus Sans L">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12E" w:rsidRPr="004B331F" w:rsidRDefault="00E3312E" w:rsidP="004B331F">
    <w:pPr>
      <w:pStyle w:val="Footer"/>
      <w:rPr>
        <w:lang w:val="fr-CH"/>
      </w:rPr>
    </w:pPr>
    <w:r w:rsidRPr="004C6C99">
      <w:rPr>
        <w:b/>
        <w:sz w:val="18"/>
      </w:rPr>
      <w:fldChar w:fldCharType="begin"/>
    </w:r>
    <w:r w:rsidRPr="004C6C99">
      <w:rPr>
        <w:b/>
        <w:sz w:val="18"/>
      </w:rPr>
      <w:instrText xml:space="preserve"> PAGE  \* MERGEFORMAT </w:instrText>
    </w:r>
    <w:r w:rsidRPr="004C6C99">
      <w:rPr>
        <w:b/>
        <w:sz w:val="18"/>
      </w:rPr>
      <w:fldChar w:fldCharType="separate"/>
    </w:r>
    <w:r w:rsidR="001F3EB1">
      <w:rPr>
        <w:b/>
        <w:noProof/>
        <w:sz w:val="18"/>
      </w:rPr>
      <w:t>6</w:t>
    </w:r>
    <w:r w:rsidRPr="004C6C9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12E" w:rsidRPr="004B331F" w:rsidRDefault="00E3312E" w:rsidP="00025215">
    <w:pPr>
      <w:pStyle w:val="Footer"/>
      <w:jc w:val="right"/>
      <w:rPr>
        <w:lang w:val="fr-CH"/>
      </w:rPr>
    </w:pPr>
    <w:r w:rsidRPr="004C6C99">
      <w:rPr>
        <w:b/>
        <w:sz w:val="18"/>
      </w:rPr>
      <w:fldChar w:fldCharType="begin"/>
    </w:r>
    <w:r w:rsidRPr="004C6C99">
      <w:rPr>
        <w:b/>
        <w:sz w:val="18"/>
      </w:rPr>
      <w:instrText xml:space="preserve"> PAGE  \* MERGEFORMAT </w:instrText>
    </w:r>
    <w:r w:rsidRPr="004C6C99">
      <w:rPr>
        <w:b/>
        <w:sz w:val="18"/>
      </w:rPr>
      <w:fldChar w:fldCharType="separate"/>
    </w:r>
    <w:r w:rsidR="001F3EB1">
      <w:rPr>
        <w:b/>
        <w:noProof/>
        <w:sz w:val="18"/>
      </w:rPr>
      <w:t>5</w:t>
    </w:r>
    <w:r w:rsidRPr="004C6C9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67E" w:rsidRDefault="0080667E">
      <w:r>
        <w:separator/>
      </w:r>
    </w:p>
  </w:footnote>
  <w:footnote w:type="continuationSeparator" w:id="0">
    <w:p w:rsidR="0080667E" w:rsidRDefault="008066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12E" w:rsidRPr="001E3F85" w:rsidRDefault="00E3312E" w:rsidP="001E3F85">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nsid w:val="00000002"/>
    <w:multiLevelType w:val="singleLevel"/>
    <w:tmpl w:val="00000002"/>
    <w:name w:val="WW8Num4"/>
    <w:lvl w:ilvl="0">
      <w:start w:val="1"/>
      <w:numFmt w:val="upperLetter"/>
      <w:lvlText w:val="%1."/>
      <w:lvlJc w:val="left"/>
      <w:pPr>
        <w:tabs>
          <w:tab w:val="num" w:pos="1005"/>
        </w:tabs>
        <w:ind w:left="1005" w:hanging="645"/>
      </w:pPr>
    </w:lvl>
  </w:abstractNum>
  <w:abstractNum w:abstractNumId="2">
    <w:nsid w:val="00000003"/>
    <w:multiLevelType w:val="multilevel"/>
    <w:tmpl w:val="00000003"/>
    <w:lvl w:ilvl="0">
      <w:start w:val="1"/>
      <w:numFmt w:val="none"/>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nsid w:val="02F0716C"/>
    <w:multiLevelType w:val="hybridMultilevel"/>
    <w:tmpl w:val="22F689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2800B4"/>
    <w:multiLevelType w:val="multilevel"/>
    <w:tmpl w:val="B4580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0E54D58"/>
    <w:multiLevelType w:val="hybridMultilevel"/>
    <w:tmpl w:val="D17E726A"/>
    <w:lvl w:ilvl="0" w:tplc="E974C306">
      <w:start w:val="1"/>
      <w:numFmt w:val="decimal"/>
      <w:lvlText w:val="%1."/>
      <w:lvlJc w:val="left"/>
      <w:pPr>
        <w:tabs>
          <w:tab w:val="num" w:pos="720"/>
        </w:tabs>
        <w:ind w:left="720" w:hanging="360"/>
      </w:pPr>
    </w:lvl>
    <w:lvl w:ilvl="1" w:tplc="5AEC7C80" w:tentative="1">
      <w:start w:val="1"/>
      <w:numFmt w:val="decimal"/>
      <w:lvlText w:val="%2."/>
      <w:lvlJc w:val="left"/>
      <w:pPr>
        <w:tabs>
          <w:tab w:val="num" w:pos="1440"/>
        </w:tabs>
        <w:ind w:left="1440" w:hanging="360"/>
      </w:pPr>
    </w:lvl>
    <w:lvl w:ilvl="2" w:tplc="B036B224" w:tentative="1">
      <w:start w:val="1"/>
      <w:numFmt w:val="decimal"/>
      <w:lvlText w:val="%3."/>
      <w:lvlJc w:val="left"/>
      <w:pPr>
        <w:tabs>
          <w:tab w:val="num" w:pos="2160"/>
        </w:tabs>
        <w:ind w:left="2160" w:hanging="360"/>
      </w:pPr>
    </w:lvl>
    <w:lvl w:ilvl="3" w:tplc="A07883B6" w:tentative="1">
      <w:start w:val="1"/>
      <w:numFmt w:val="decimal"/>
      <w:lvlText w:val="%4."/>
      <w:lvlJc w:val="left"/>
      <w:pPr>
        <w:tabs>
          <w:tab w:val="num" w:pos="2880"/>
        </w:tabs>
        <w:ind w:left="2880" w:hanging="360"/>
      </w:pPr>
    </w:lvl>
    <w:lvl w:ilvl="4" w:tplc="71C2B878" w:tentative="1">
      <w:start w:val="1"/>
      <w:numFmt w:val="decimal"/>
      <w:lvlText w:val="%5."/>
      <w:lvlJc w:val="left"/>
      <w:pPr>
        <w:tabs>
          <w:tab w:val="num" w:pos="3600"/>
        </w:tabs>
        <w:ind w:left="3600" w:hanging="360"/>
      </w:pPr>
    </w:lvl>
    <w:lvl w:ilvl="5" w:tplc="4C5A8F34" w:tentative="1">
      <w:start w:val="1"/>
      <w:numFmt w:val="decimal"/>
      <w:lvlText w:val="%6."/>
      <w:lvlJc w:val="left"/>
      <w:pPr>
        <w:tabs>
          <w:tab w:val="num" w:pos="4320"/>
        </w:tabs>
        <w:ind w:left="4320" w:hanging="360"/>
      </w:pPr>
    </w:lvl>
    <w:lvl w:ilvl="6" w:tplc="64E8A22E" w:tentative="1">
      <w:start w:val="1"/>
      <w:numFmt w:val="decimal"/>
      <w:lvlText w:val="%7."/>
      <w:lvlJc w:val="left"/>
      <w:pPr>
        <w:tabs>
          <w:tab w:val="num" w:pos="5040"/>
        </w:tabs>
        <w:ind w:left="5040" w:hanging="360"/>
      </w:pPr>
    </w:lvl>
    <w:lvl w:ilvl="7" w:tplc="4E60114A" w:tentative="1">
      <w:start w:val="1"/>
      <w:numFmt w:val="decimal"/>
      <w:lvlText w:val="%8."/>
      <w:lvlJc w:val="left"/>
      <w:pPr>
        <w:tabs>
          <w:tab w:val="num" w:pos="5760"/>
        </w:tabs>
        <w:ind w:left="5760" w:hanging="360"/>
      </w:pPr>
    </w:lvl>
    <w:lvl w:ilvl="8" w:tplc="C90C4B92" w:tentative="1">
      <w:start w:val="1"/>
      <w:numFmt w:val="decimal"/>
      <w:lvlText w:val="%9."/>
      <w:lvlJc w:val="left"/>
      <w:pPr>
        <w:tabs>
          <w:tab w:val="num" w:pos="6480"/>
        </w:tabs>
        <w:ind w:left="6480" w:hanging="360"/>
      </w:pPr>
    </w:lvl>
  </w:abstractNum>
  <w:abstractNum w:abstractNumId="6">
    <w:nsid w:val="14634793"/>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7">
    <w:nsid w:val="165977CB"/>
    <w:multiLevelType w:val="hybridMultilevel"/>
    <w:tmpl w:val="F566DEE0"/>
    <w:lvl w:ilvl="0" w:tplc="F64689DC">
      <w:start w:val="1"/>
      <w:numFmt w:val="decimal"/>
      <w:lvlText w:val="%1."/>
      <w:lvlJc w:val="left"/>
      <w:pPr>
        <w:tabs>
          <w:tab w:val="num" w:pos="720"/>
        </w:tabs>
        <w:ind w:left="720" w:hanging="360"/>
      </w:pPr>
    </w:lvl>
    <w:lvl w:ilvl="1" w:tplc="51407118" w:tentative="1">
      <w:start w:val="1"/>
      <w:numFmt w:val="decimal"/>
      <w:lvlText w:val="%2."/>
      <w:lvlJc w:val="left"/>
      <w:pPr>
        <w:tabs>
          <w:tab w:val="num" w:pos="1440"/>
        </w:tabs>
        <w:ind w:left="1440" w:hanging="360"/>
      </w:pPr>
    </w:lvl>
    <w:lvl w:ilvl="2" w:tplc="0DD4DF5A" w:tentative="1">
      <w:start w:val="1"/>
      <w:numFmt w:val="decimal"/>
      <w:lvlText w:val="%3."/>
      <w:lvlJc w:val="left"/>
      <w:pPr>
        <w:tabs>
          <w:tab w:val="num" w:pos="2160"/>
        </w:tabs>
        <w:ind w:left="2160" w:hanging="360"/>
      </w:pPr>
    </w:lvl>
    <w:lvl w:ilvl="3" w:tplc="3F701A0E" w:tentative="1">
      <w:start w:val="1"/>
      <w:numFmt w:val="decimal"/>
      <w:lvlText w:val="%4."/>
      <w:lvlJc w:val="left"/>
      <w:pPr>
        <w:tabs>
          <w:tab w:val="num" w:pos="2880"/>
        </w:tabs>
        <w:ind w:left="2880" w:hanging="360"/>
      </w:pPr>
    </w:lvl>
    <w:lvl w:ilvl="4" w:tplc="FBA20676" w:tentative="1">
      <w:start w:val="1"/>
      <w:numFmt w:val="decimal"/>
      <w:lvlText w:val="%5."/>
      <w:lvlJc w:val="left"/>
      <w:pPr>
        <w:tabs>
          <w:tab w:val="num" w:pos="3600"/>
        </w:tabs>
        <w:ind w:left="3600" w:hanging="360"/>
      </w:pPr>
    </w:lvl>
    <w:lvl w:ilvl="5" w:tplc="3BB2681A" w:tentative="1">
      <w:start w:val="1"/>
      <w:numFmt w:val="decimal"/>
      <w:lvlText w:val="%6."/>
      <w:lvlJc w:val="left"/>
      <w:pPr>
        <w:tabs>
          <w:tab w:val="num" w:pos="4320"/>
        </w:tabs>
        <w:ind w:left="4320" w:hanging="360"/>
      </w:pPr>
    </w:lvl>
    <w:lvl w:ilvl="6" w:tplc="433222B2" w:tentative="1">
      <w:start w:val="1"/>
      <w:numFmt w:val="decimal"/>
      <w:lvlText w:val="%7."/>
      <w:lvlJc w:val="left"/>
      <w:pPr>
        <w:tabs>
          <w:tab w:val="num" w:pos="5040"/>
        </w:tabs>
        <w:ind w:left="5040" w:hanging="360"/>
      </w:pPr>
    </w:lvl>
    <w:lvl w:ilvl="7" w:tplc="7DFA6D10" w:tentative="1">
      <w:start w:val="1"/>
      <w:numFmt w:val="decimal"/>
      <w:lvlText w:val="%8."/>
      <w:lvlJc w:val="left"/>
      <w:pPr>
        <w:tabs>
          <w:tab w:val="num" w:pos="5760"/>
        </w:tabs>
        <w:ind w:left="5760" w:hanging="360"/>
      </w:pPr>
    </w:lvl>
    <w:lvl w:ilvl="8" w:tplc="665E93AC" w:tentative="1">
      <w:start w:val="1"/>
      <w:numFmt w:val="decimal"/>
      <w:lvlText w:val="%9."/>
      <w:lvlJc w:val="left"/>
      <w:pPr>
        <w:tabs>
          <w:tab w:val="num" w:pos="6480"/>
        </w:tabs>
        <w:ind w:left="6480" w:hanging="360"/>
      </w:pPr>
    </w:lvl>
  </w:abstractNum>
  <w:abstractNum w:abstractNumId="8">
    <w:nsid w:val="177F1CD3"/>
    <w:multiLevelType w:val="hybridMultilevel"/>
    <w:tmpl w:val="EDDE189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
    <w:nsid w:val="180769B5"/>
    <w:multiLevelType w:val="hybridMultilevel"/>
    <w:tmpl w:val="3B268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80A73A9"/>
    <w:multiLevelType w:val="hybridMultilevel"/>
    <w:tmpl w:val="D958AFB2"/>
    <w:lvl w:ilvl="0" w:tplc="F460BD9E">
      <w:start w:val="1"/>
      <w:numFmt w:val="upperLetter"/>
      <w:lvlText w:val="%1."/>
      <w:lvlJc w:val="left"/>
      <w:pPr>
        <w:tabs>
          <w:tab w:val="num" w:pos="1500"/>
        </w:tabs>
        <w:ind w:left="1500" w:hanging="11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1D4E7FB3"/>
    <w:multiLevelType w:val="hybridMultilevel"/>
    <w:tmpl w:val="758E43C8"/>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7B5AB5"/>
    <w:multiLevelType w:val="hybridMultilevel"/>
    <w:tmpl w:val="4EEC29E6"/>
    <w:lvl w:ilvl="0" w:tplc="29564AC2">
      <w:start w:val="3"/>
      <w:numFmt w:val="decimal"/>
      <w:lvlText w:val="%1."/>
      <w:lvlJc w:val="left"/>
      <w:pPr>
        <w:tabs>
          <w:tab w:val="num" w:pos="360"/>
        </w:tabs>
        <w:ind w:left="360" w:hanging="360"/>
      </w:pPr>
      <w:rPr>
        <w:rFonts w:hint="default"/>
        <w:color w:val="000000"/>
        <w:sz w:val="22"/>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3">
    <w:nsid w:val="205A57B5"/>
    <w:multiLevelType w:val="multilevel"/>
    <w:tmpl w:val="E9A4C4E2"/>
    <w:lvl w:ilvl="0">
      <w:start w:val="7"/>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1807529"/>
    <w:multiLevelType w:val="hybridMultilevel"/>
    <w:tmpl w:val="38DCC32C"/>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5">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C50D84"/>
    <w:multiLevelType w:val="hybridMultilevel"/>
    <w:tmpl w:val="6F3CE602"/>
    <w:lvl w:ilvl="0" w:tplc="040C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nsid w:val="30E50E12"/>
    <w:multiLevelType w:val="hybridMultilevel"/>
    <w:tmpl w:val="D82467F2"/>
    <w:lvl w:ilvl="0" w:tplc="6A0CA54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E85D35"/>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9">
    <w:nsid w:val="3E673D1B"/>
    <w:multiLevelType w:val="hybridMultilevel"/>
    <w:tmpl w:val="F1BC416E"/>
    <w:lvl w:ilvl="0" w:tplc="7924E3C0">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439A2E50"/>
    <w:multiLevelType w:val="hybridMultilevel"/>
    <w:tmpl w:val="DA521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B2F1F48"/>
    <w:multiLevelType w:val="hybridMultilevel"/>
    <w:tmpl w:val="69206EBC"/>
    <w:lvl w:ilvl="0" w:tplc="040C000F">
      <w:start w:val="1"/>
      <w:numFmt w:val="decimal"/>
      <w:lvlText w:val="%1."/>
      <w:lvlJc w:val="left"/>
      <w:pPr>
        <w:ind w:left="1689" w:hanging="555"/>
      </w:pPr>
      <w:rPr>
        <w:rFonts w:hint="default"/>
      </w:rPr>
    </w:lvl>
    <w:lvl w:ilvl="1" w:tplc="48963318">
      <w:start w:val="1"/>
      <w:numFmt w:val="bullet"/>
      <w:lvlText w:val="-"/>
      <w:lvlJc w:val="left"/>
      <w:pPr>
        <w:ind w:left="2214" w:hanging="360"/>
      </w:pPr>
      <w:rPr>
        <w:rFonts w:ascii="Times New Roman" w:eastAsia="Times New Roman" w:hAnsi="Times New Roman" w:cs="Times New Roman" w:hint="default"/>
      </w:r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nsid w:val="507C7493"/>
    <w:multiLevelType w:val="multilevel"/>
    <w:tmpl w:val="D4D2F6F4"/>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9353C0"/>
    <w:multiLevelType w:val="multilevel"/>
    <w:tmpl w:val="67548392"/>
    <w:lvl w:ilvl="0">
      <w:start w:val="2"/>
      <w:numFmt w:val="decimal"/>
      <w:lvlText w:val="%1."/>
      <w:lvlJc w:val="left"/>
      <w:pPr>
        <w:tabs>
          <w:tab w:val="num" w:pos="1695"/>
        </w:tabs>
        <w:ind w:left="1695" w:hanging="1695"/>
      </w:pPr>
      <w:rPr>
        <w:rFonts w:hint="default"/>
      </w:rPr>
    </w:lvl>
    <w:lvl w:ilvl="1">
      <w:start w:val="14"/>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9421506"/>
    <w:multiLevelType w:val="multilevel"/>
    <w:tmpl w:val="67BE78B8"/>
    <w:lvl w:ilvl="0">
      <w:start w:val="5"/>
      <w:numFmt w:val="decimal"/>
      <w:lvlText w:val="%1."/>
      <w:lvlJc w:val="left"/>
      <w:pPr>
        <w:tabs>
          <w:tab w:val="num" w:pos="540"/>
        </w:tabs>
        <w:ind w:left="540" w:hanging="540"/>
      </w:pPr>
      <w:rPr>
        <w:rFonts w:hint="default"/>
        <w:u w:val="none"/>
      </w:rPr>
    </w:lvl>
    <w:lvl w:ilvl="1">
      <w:start w:val="6"/>
      <w:numFmt w:val="decimal"/>
      <w:lvlText w:val="%1.%2."/>
      <w:lvlJc w:val="left"/>
      <w:pPr>
        <w:tabs>
          <w:tab w:val="num" w:pos="720"/>
        </w:tabs>
        <w:ind w:left="720" w:hanging="540"/>
      </w:pPr>
      <w:rPr>
        <w:rFonts w:hint="default"/>
        <w:u w:val="none"/>
      </w:rPr>
    </w:lvl>
    <w:lvl w:ilvl="2">
      <w:start w:val="1"/>
      <w:numFmt w:val="decimal"/>
      <w:lvlText w:val="%1.%2.%3."/>
      <w:lvlJc w:val="left"/>
      <w:pPr>
        <w:tabs>
          <w:tab w:val="num" w:pos="1080"/>
        </w:tabs>
        <w:ind w:left="1080" w:hanging="720"/>
      </w:pPr>
      <w:rPr>
        <w:rFonts w:hint="default"/>
        <w:u w:val="none"/>
      </w:rPr>
    </w:lvl>
    <w:lvl w:ilvl="3">
      <w:start w:val="1"/>
      <w:numFmt w:val="decimal"/>
      <w:lvlText w:val="%1.%2.%3.%4."/>
      <w:lvlJc w:val="left"/>
      <w:pPr>
        <w:tabs>
          <w:tab w:val="num" w:pos="1260"/>
        </w:tabs>
        <w:ind w:left="1260" w:hanging="720"/>
      </w:pPr>
      <w:rPr>
        <w:rFonts w:hint="default"/>
        <w:u w:val="none"/>
      </w:rPr>
    </w:lvl>
    <w:lvl w:ilvl="4">
      <w:start w:val="1"/>
      <w:numFmt w:val="decimal"/>
      <w:lvlText w:val="%1.%2.%3.%4.%5."/>
      <w:lvlJc w:val="left"/>
      <w:pPr>
        <w:tabs>
          <w:tab w:val="num" w:pos="1800"/>
        </w:tabs>
        <w:ind w:left="1800" w:hanging="1080"/>
      </w:pPr>
      <w:rPr>
        <w:rFonts w:hint="default"/>
        <w:u w:val="none"/>
      </w:rPr>
    </w:lvl>
    <w:lvl w:ilvl="5">
      <w:start w:val="1"/>
      <w:numFmt w:val="decimal"/>
      <w:lvlText w:val="%1.%2.%3.%4.%5.%6."/>
      <w:lvlJc w:val="left"/>
      <w:pPr>
        <w:tabs>
          <w:tab w:val="num" w:pos="1980"/>
        </w:tabs>
        <w:ind w:left="1980" w:hanging="1080"/>
      </w:pPr>
      <w:rPr>
        <w:rFonts w:hint="default"/>
        <w:u w:val="none"/>
      </w:rPr>
    </w:lvl>
    <w:lvl w:ilvl="6">
      <w:start w:val="1"/>
      <w:numFmt w:val="decimal"/>
      <w:lvlText w:val="%1.%2.%3.%4.%5.%6.%7."/>
      <w:lvlJc w:val="left"/>
      <w:pPr>
        <w:tabs>
          <w:tab w:val="num" w:pos="2520"/>
        </w:tabs>
        <w:ind w:left="2520" w:hanging="1440"/>
      </w:pPr>
      <w:rPr>
        <w:rFonts w:hint="default"/>
        <w:u w:val="none"/>
      </w:rPr>
    </w:lvl>
    <w:lvl w:ilvl="7">
      <w:start w:val="1"/>
      <w:numFmt w:val="decimal"/>
      <w:lvlText w:val="%1.%2.%3.%4.%5.%6.%7.%8."/>
      <w:lvlJc w:val="left"/>
      <w:pPr>
        <w:tabs>
          <w:tab w:val="num" w:pos="2700"/>
        </w:tabs>
        <w:ind w:left="2700" w:hanging="1440"/>
      </w:pPr>
      <w:rPr>
        <w:rFonts w:hint="default"/>
        <w:u w:val="none"/>
      </w:rPr>
    </w:lvl>
    <w:lvl w:ilvl="8">
      <w:start w:val="1"/>
      <w:numFmt w:val="decimal"/>
      <w:lvlText w:val="%1.%2.%3.%4.%5.%6.%7.%8.%9."/>
      <w:lvlJc w:val="left"/>
      <w:pPr>
        <w:tabs>
          <w:tab w:val="num" w:pos="3240"/>
        </w:tabs>
        <w:ind w:left="3240" w:hanging="1800"/>
      </w:pPr>
      <w:rPr>
        <w:rFonts w:hint="default"/>
        <w:u w:val="none"/>
      </w:rPr>
    </w:lvl>
  </w:abstractNum>
  <w:abstractNum w:abstractNumId="25">
    <w:nsid w:val="5A757582"/>
    <w:multiLevelType w:val="hybridMultilevel"/>
    <w:tmpl w:val="B45800A8"/>
    <w:lvl w:ilvl="0" w:tplc="6A0CA54A">
      <w:start w:val="1"/>
      <w:numFmt w:val="decimal"/>
      <w:lvlText w:val="%1."/>
      <w:lvlJc w:val="left"/>
      <w:pPr>
        <w:tabs>
          <w:tab w:val="num" w:pos="720"/>
        </w:tabs>
        <w:ind w:left="720" w:hanging="360"/>
      </w:pPr>
    </w:lvl>
    <w:lvl w:ilvl="1" w:tplc="B08EA41A" w:tentative="1">
      <w:start w:val="1"/>
      <w:numFmt w:val="decimal"/>
      <w:lvlText w:val="%2."/>
      <w:lvlJc w:val="left"/>
      <w:pPr>
        <w:tabs>
          <w:tab w:val="num" w:pos="1440"/>
        </w:tabs>
        <w:ind w:left="1440" w:hanging="360"/>
      </w:pPr>
    </w:lvl>
    <w:lvl w:ilvl="2" w:tplc="25E056AC" w:tentative="1">
      <w:start w:val="1"/>
      <w:numFmt w:val="decimal"/>
      <w:lvlText w:val="%3."/>
      <w:lvlJc w:val="left"/>
      <w:pPr>
        <w:tabs>
          <w:tab w:val="num" w:pos="2160"/>
        </w:tabs>
        <w:ind w:left="2160" w:hanging="360"/>
      </w:pPr>
    </w:lvl>
    <w:lvl w:ilvl="3" w:tplc="6B2E5D5E" w:tentative="1">
      <w:start w:val="1"/>
      <w:numFmt w:val="decimal"/>
      <w:lvlText w:val="%4."/>
      <w:lvlJc w:val="left"/>
      <w:pPr>
        <w:tabs>
          <w:tab w:val="num" w:pos="2880"/>
        </w:tabs>
        <w:ind w:left="2880" w:hanging="360"/>
      </w:pPr>
    </w:lvl>
    <w:lvl w:ilvl="4" w:tplc="665EA192" w:tentative="1">
      <w:start w:val="1"/>
      <w:numFmt w:val="decimal"/>
      <w:lvlText w:val="%5."/>
      <w:lvlJc w:val="left"/>
      <w:pPr>
        <w:tabs>
          <w:tab w:val="num" w:pos="3600"/>
        </w:tabs>
        <w:ind w:left="3600" w:hanging="360"/>
      </w:pPr>
    </w:lvl>
    <w:lvl w:ilvl="5" w:tplc="EA5EB2E2" w:tentative="1">
      <w:start w:val="1"/>
      <w:numFmt w:val="decimal"/>
      <w:lvlText w:val="%6."/>
      <w:lvlJc w:val="left"/>
      <w:pPr>
        <w:tabs>
          <w:tab w:val="num" w:pos="4320"/>
        </w:tabs>
        <w:ind w:left="4320" w:hanging="360"/>
      </w:pPr>
    </w:lvl>
    <w:lvl w:ilvl="6" w:tplc="2AA8D548" w:tentative="1">
      <w:start w:val="1"/>
      <w:numFmt w:val="decimal"/>
      <w:lvlText w:val="%7."/>
      <w:lvlJc w:val="left"/>
      <w:pPr>
        <w:tabs>
          <w:tab w:val="num" w:pos="5040"/>
        </w:tabs>
        <w:ind w:left="5040" w:hanging="360"/>
      </w:pPr>
    </w:lvl>
    <w:lvl w:ilvl="7" w:tplc="E87A30D0" w:tentative="1">
      <w:start w:val="1"/>
      <w:numFmt w:val="decimal"/>
      <w:lvlText w:val="%8."/>
      <w:lvlJc w:val="left"/>
      <w:pPr>
        <w:tabs>
          <w:tab w:val="num" w:pos="5760"/>
        </w:tabs>
        <w:ind w:left="5760" w:hanging="360"/>
      </w:pPr>
    </w:lvl>
    <w:lvl w:ilvl="8" w:tplc="19FAD5A0" w:tentative="1">
      <w:start w:val="1"/>
      <w:numFmt w:val="decimal"/>
      <w:lvlText w:val="%9."/>
      <w:lvlJc w:val="left"/>
      <w:pPr>
        <w:tabs>
          <w:tab w:val="num" w:pos="6480"/>
        </w:tabs>
        <w:ind w:left="6480" w:hanging="360"/>
      </w:pPr>
    </w:lvl>
  </w:abstractNum>
  <w:abstractNum w:abstractNumId="26">
    <w:nsid w:val="5ABF20A7"/>
    <w:multiLevelType w:val="hybridMultilevel"/>
    <w:tmpl w:val="FF24CF30"/>
    <w:lvl w:ilvl="0" w:tplc="496E60CC">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EE130DE"/>
    <w:multiLevelType w:val="multilevel"/>
    <w:tmpl w:val="C1C6518E"/>
    <w:lvl w:ilvl="0">
      <w:start w:val="6"/>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5412E4C"/>
    <w:multiLevelType w:val="hybridMultilevel"/>
    <w:tmpl w:val="C8DC3E1A"/>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0BD5908"/>
    <w:multiLevelType w:val="hybridMultilevel"/>
    <w:tmpl w:val="9C6C6CB4"/>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25"/>
  </w:num>
  <w:num w:numId="5">
    <w:abstractNumId w:val="31"/>
  </w:num>
  <w:num w:numId="6">
    <w:abstractNumId w:val="4"/>
  </w:num>
  <w:num w:numId="7">
    <w:abstractNumId w:val="17"/>
  </w:num>
  <w:num w:numId="8">
    <w:abstractNumId w:val="7"/>
  </w:num>
  <w:num w:numId="9">
    <w:abstractNumId w:val="5"/>
  </w:num>
  <w:num w:numId="10">
    <w:abstractNumId w:val="8"/>
  </w:num>
  <w:num w:numId="11">
    <w:abstractNumId w:val="6"/>
  </w:num>
  <w:num w:numId="12">
    <w:abstractNumId w:val="18"/>
  </w:num>
  <w:num w:numId="13">
    <w:abstractNumId w:val="3"/>
  </w:num>
  <w:num w:numId="14">
    <w:abstractNumId w:val="28"/>
  </w:num>
  <w:num w:numId="15">
    <w:abstractNumId w:val="23"/>
  </w:num>
  <w:num w:numId="16">
    <w:abstractNumId w:val="26"/>
  </w:num>
  <w:num w:numId="17">
    <w:abstractNumId w:val="24"/>
  </w:num>
  <w:num w:numId="18">
    <w:abstractNumId w:val="14"/>
  </w:num>
  <w:num w:numId="19">
    <w:abstractNumId w:val="22"/>
  </w:num>
  <w:num w:numId="20">
    <w:abstractNumId w:val="27"/>
  </w:num>
  <w:num w:numId="21">
    <w:abstractNumId w:val="13"/>
  </w:num>
  <w:num w:numId="22">
    <w:abstractNumId w:val="10"/>
  </w:num>
  <w:num w:numId="23">
    <w:abstractNumId w:val="12"/>
  </w:num>
  <w:num w:numId="24">
    <w:abstractNumId w:val="29"/>
  </w:num>
  <w:num w:numId="25">
    <w:abstractNumId w:val="30"/>
  </w:num>
  <w:num w:numId="26">
    <w:abstractNumId w:val="15"/>
  </w:num>
  <w:num w:numId="27">
    <w:abstractNumId w:val="21"/>
  </w:num>
  <w:num w:numId="28">
    <w:abstractNumId w:val="19"/>
  </w:num>
  <w:num w:numId="29">
    <w:abstractNumId w:val="11"/>
  </w:num>
  <w:num w:numId="30">
    <w:abstractNumId w:val="16"/>
  </w:num>
  <w:num w:numId="31">
    <w:abstractNumId w:val="2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0082"/>
    <w:rsid w:val="000005A2"/>
    <w:rsid w:val="000018D3"/>
    <w:rsid w:val="00001E26"/>
    <w:rsid w:val="00007116"/>
    <w:rsid w:val="00007C95"/>
    <w:rsid w:val="00011099"/>
    <w:rsid w:val="00014281"/>
    <w:rsid w:val="000228DB"/>
    <w:rsid w:val="00025215"/>
    <w:rsid w:val="000265D7"/>
    <w:rsid w:val="0003621C"/>
    <w:rsid w:val="00036291"/>
    <w:rsid w:val="000369BF"/>
    <w:rsid w:val="000421E4"/>
    <w:rsid w:val="00050C6C"/>
    <w:rsid w:val="00052E5C"/>
    <w:rsid w:val="00053FEA"/>
    <w:rsid w:val="000602DD"/>
    <w:rsid w:val="000614B9"/>
    <w:rsid w:val="00065399"/>
    <w:rsid w:val="000657AB"/>
    <w:rsid w:val="00073D36"/>
    <w:rsid w:val="000771D9"/>
    <w:rsid w:val="00081149"/>
    <w:rsid w:val="000816D1"/>
    <w:rsid w:val="00081E4F"/>
    <w:rsid w:val="00083220"/>
    <w:rsid w:val="00083EC2"/>
    <w:rsid w:val="00092E11"/>
    <w:rsid w:val="0009401D"/>
    <w:rsid w:val="00096040"/>
    <w:rsid w:val="0009739A"/>
    <w:rsid w:val="00097C59"/>
    <w:rsid w:val="000A1E69"/>
    <w:rsid w:val="000A2EE3"/>
    <w:rsid w:val="000B16DF"/>
    <w:rsid w:val="000B61D8"/>
    <w:rsid w:val="000C0CD6"/>
    <w:rsid w:val="000C3A7C"/>
    <w:rsid w:val="000C690D"/>
    <w:rsid w:val="000C717B"/>
    <w:rsid w:val="000C75C9"/>
    <w:rsid w:val="000D3C09"/>
    <w:rsid w:val="000D4DC2"/>
    <w:rsid w:val="000D6C0A"/>
    <w:rsid w:val="000E0E10"/>
    <w:rsid w:val="000E34A9"/>
    <w:rsid w:val="000E4CC4"/>
    <w:rsid w:val="000F1E85"/>
    <w:rsid w:val="000F4E58"/>
    <w:rsid w:val="000F791C"/>
    <w:rsid w:val="001078B6"/>
    <w:rsid w:val="0012023F"/>
    <w:rsid w:val="00121027"/>
    <w:rsid w:val="00123098"/>
    <w:rsid w:val="00123846"/>
    <w:rsid w:val="00123CD7"/>
    <w:rsid w:val="00124312"/>
    <w:rsid w:val="00125426"/>
    <w:rsid w:val="0013336B"/>
    <w:rsid w:val="00136437"/>
    <w:rsid w:val="00137ACC"/>
    <w:rsid w:val="00140143"/>
    <w:rsid w:val="00144004"/>
    <w:rsid w:val="00145C55"/>
    <w:rsid w:val="00145D1D"/>
    <w:rsid w:val="00147968"/>
    <w:rsid w:val="00152788"/>
    <w:rsid w:val="00152C76"/>
    <w:rsid w:val="00153275"/>
    <w:rsid w:val="00157B85"/>
    <w:rsid w:val="00164E4B"/>
    <w:rsid w:val="00166906"/>
    <w:rsid w:val="00170411"/>
    <w:rsid w:val="001704D8"/>
    <w:rsid w:val="00176D06"/>
    <w:rsid w:val="001807EC"/>
    <w:rsid w:val="0018173C"/>
    <w:rsid w:val="00182670"/>
    <w:rsid w:val="001848B1"/>
    <w:rsid w:val="00197771"/>
    <w:rsid w:val="001A0E28"/>
    <w:rsid w:val="001B02A0"/>
    <w:rsid w:val="001B3CC4"/>
    <w:rsid w:val="001B54CF"/>
    <w:rsid w:val="001B75B6"/>
    <w:rsid w:val="001D2149"/>
    <w:rsid w:val="001D2E01"/>
    <w:rsid w:val="001D58B2"/>
    <w:rsid w:val="001E0059"/>
    <w:rsid w:val="001E1A51"/>
    <w:rsid w:val="001E38C7"/>
    <w:rsid w:val="001E3F85"/>
    <w:rsid w:val="001F3EB1"/>
    <w:rsid w:val="00207965"/>
    <w:rsid w:val="002126EC"/>
    <w:rsid w:val="0022125F"/>
    <w:rsid w:val="002277BD"/>
    <w:rsid w:val="00230E7E"/>
    <w:rsid w:val="0023214B"/>
    <w:rsid w:val="00232C41"/>
    <w:rsid w:val="00232C46"/>
    <w:rsid w:val="00245FBE"/>
    <w:rsid w:val="00256BD5"/>
    <w:rsid w:val="0025763B"/>
    <w:rsid w:val="00260077"/>
    <w:rsid w:val="002613B5"/>
    <w:rsid w:val="00262ADB"/>
    <w:rsid w:val="00265C75"/>
    <w:rsid w:val="00270D0F"/>
    <w:rsid w:val="00271897"/>
    <w:rsid w:val="0027222E"/>
    <w:rsid w:val="00276892"/>
    <w:rsid w:val="002814A3"/>
    <w:rsid w:val="00281F58"/>
    <w:rsid w:val="00285B85"/>
    <w:rsid w:val="00285DBE"/>
    <w:rsid w:val="002A65C7"/>
    <w:rsid w:val="002A6C04"/>
    <w:rsid w:val="002B04D3"/>
    <w:rsid w:val="002B1665"/>
    <w:rsid w:val="002C3A4E"/>
    <w:rsid w:val="002C55A2"/>
    <w:rsid w:val="002D290D"/>
    <w:rsid w:val="002D5863"/>
    <w:rsid w:val="002E1BD4"/>
    <w:rsid w:val="002E32FD"/>
    <w:rsid w:val="002E3D9C"/>
    <w:rsid w:val="002F0049"/>
    <w:rsid w:val="002F601F"/>
    <w:rsid w:val="002F68DB"/>
    <w:rsid w:val="002F6A73"/>
    <w:rsid w:val="00303380"/>
    <w:rsid w:val="003048E4"/>
    <w:rsid w:val="00305A3B"/>
    <w:rsid w:val="00306BB4"/>
    <w:rsid w:val="0030734F"/>
    <w:rsid w:val="0031140D"/>
    <w:rsid w:val="003135AD"/>
    <w:rsid w:val="00316103"/>
    <w:rsid w:val="00325050"/>
    <w:rsid w:val="0033107F"/>
    <w:rsid w:val="00332788"/>
    <w:rsid w:val="00351B21"/>
    <w:rsid w:val="003560DB"/>
    <w:rsid w:val="00365867"/>
    <w:rsid w:val="00374B18"/>
    <w:rsid w:val="00375080"/>
    <w:rsid w:val="003819A4"/>
    <w:rsid w:val="003841DE"/>
    <w:rsid w:val="00385C7F"/>
    <w:rsid w:val="003A089F"/>
    <w:rsid w:val="003A1AE8"/>
    <w:rsid w:val="003A5598"/>
    <w:rsid w:val="003C06FB"/>
    <w:rsid w:val="003C1BBD"/>
    <w:rsid w:val="003C2029"/>
    <w:rsid w:val="003C5464"/>
    <w:rsid w:val="003D01D8"/>
    <w:rsid w:val="003D4BFE"/>
    <w:rsid w:val="003D4D20"/>
    <w:rsid w:val="003E6B23"/>
    <w:rsid w:val="003F1786"/>
    <w:rsid w:val="003F2C6C"/>
    <w:rsid w:val="003F3D70"/>
    <w:rsid w:val="003F50B9"/>
    <w:rsid w:val="003F7593"/>
    <w:rsid w:val="003F78D7"/>
    <w:rsid w:val="0040098C"/>
    <w:rsid w:val="00404BE3"/>
    <w:rsid w:val="004129B6"/>
    <w:rsid w:val="00415C22"/>
    <w:rsid w:val="00416394"/>
    <w:rsid w:val="00421613"/>
    <w:rsid w:val="004239A9"/>
    <w:rsid w:val="0042492E"/>
    <w:rsid w:val="00432CC6"/>
    <w:rsid w:val="00437575"/>
    <w:rsid w:val="00437B2F"/>
    <w:rsid w:val="00444B6B"/>
    <w:rsid w:val="00444D70"/>
    <w:rsid w:val="00445329"/>
    <w:rsid w:val="0044709F"/>
    <w:rsid w:val="004504AC"/>
    <w:rsid w:val="00452EAA"/>
    <w:rsid w:val="00456EB7"/>
    <w:rsid w:val="004637F5"/>
    <w:rsid w:val="00466906"/>
    <w:rsid w:val="00471B60"/>
    <w:rsid w:val="004754B2"/>
    <w:rsid w:val="00481FA0"/>
    <w:rsid w:val="00482A16"/>
    <w:rsid w:val="00483642"/>
    <w:rsid w:val="00486322"/>
    <w:rsid w:val="004911B5"/>
    <w:rsid w:val="00493048"/>
    <w:rsid w:val="004A1C29"/>
    <w:rsid w:val="004A7A6D"/>
    <w:rsid w:val="004B252D"/>
    <w:rsid w:val="004B331F"/>
    <w:rsid w:val="004B624A"/>
    <w:rsid w:val="004C6990"/>
    <w:rsid w:val="004D0670"/>
    <w:rsid w:val="004E0E53"/>
    <w:rsid w:val="004E17AA"/>
    <w:rsid w:val="004E39D9"/>
    <w:rsid w:val="004E5208"/>
    <w:rsid w:val="004E7EB4"/>
    <w:rsid w:val="004F506D"/>
    <w:rsid w:val="004F5B17"/>
    <w:rsid w:val="004F6610"/>
    <w:rsid w:val="00502EE5"/>
    <w:rsid w:val="005102B6"/>
    <w:rsid w:val="00515E4C"/>
    <w:rsid w:val="005239CF"/>
    <w:rsid w:val="005250E7"/>
    <w:rsid w:val="0052790F"/>
    <w:rsid w:val="005311E3"/>
    <w:rsid w:val="005338B6"/>
    <w:rsid w:val="00533C0B"/>
    <w:rsid w:val="00534329"/>
    <w:rsid w:val="00534DB9"/>
    <w:rsid w:val="00537139"/>
    <w:rsid w:val="005438E1"/>
    <w:rsid w:val="005525A0"/>
    <w:rsid w:val="005575C9"/>
    <w:rsid w:val="00561424"/>
    <w:rsid w:val="00564DDF"/>
    <w:rsid w:val="00565335"/>
    <w:rsid w:val="0056562D"/>
    <w:rsid w:val="00567C71"/>
    <w:rsid w:val="005748FC"/>
    <w:rsid w:val="00576233"/>
    <w:rsid w:val="00582E6C"/>
    <w:rsid w:val="005918CE"/>
    <w:rsid w:val="005927EB"/>
    <w:rsid w:val="00595B9A"/>
    <w:rsid w:val="005A0E54"/>
    <w:rsid w:val="005A17E0"/>
    <w:rsid w:val="005A3782"/>
    <w:rsid w:val="005A4D77"/>
    <w:rsid w:val="005B12B7"/>
    <w:rsid w:val="005B6123"/>
    <w:rsid w:val="005B62B9"/>
    <w:rsid w:val="005B7EC8"/>
    <w:rsid w:val="005C5400"/>
    <w:rsid w:val="005C6D56"/>
    <w:rsid w:val="005D484A"/>
    <w:rsid w:val="005F3064"/>
    <w:rsid w:val="005F35B5"/>
    <w:rsid w:val="005F7ECB"/>
    <w:rsid w:val="00602033"/>
    <w:rsid w:val="00605C17"/>
    <w:rsid w:val="0060740C"/>
    <w:rsid w:val="00610786"/>
    <w:rsid w:val="0061147B"/>
    <w:rsid w:val="00620D33"/>
    <w:rsid w:val="00621FA4"/>
    <w:rsid w:val="00636865"/>
    <w:rsid w:val="00647164"/>
    <w:rsid w:val="0066005C"/>
    <w:rsid w:val="00675210"/>
    <w:rsid w:val="0067697C"/>
    <w:rsid w:val="0068778F"/>
    <w:rsid w:val="006930A7"/>
    <w:rsid w:val="006A1658"/>
    <w:rsid w:val="006A522A"/>
    <w:rsid w:val="006A5458"/>
    <w:rsid w:val="006A6045"/>
    <w:rsid w:val="006A6AEF"/>
    <w:rsid w:val="006A739B"/>
    <w:rsid w:val="006A73A1"/>
    <w:rsid w:val="006B18D3"/>
    <w:rsid w:val="006B6853"/>
    <w:rsid w:val="006C2A4A"/>
    <w:rsid w:val="006C3413"/>
    <w:rsid w:val="006C6C6C"/>
    <w:rsid w:val="006D098C"/>
    <w:rsid w:val="006D0D04"/>
    <w:rsid w:val="006D1D02"/>
    <w:rsid w:val="006D5DCB"/>
    <w:rsid w:val="006D7606"/>
    <w:rsid w:val="006E06DE"/>
    <w:rsid w:val="006E1821"/>
    <w:rsid w:val="006F06DE"/>
    <w:rsid w:val="006F58A1"/>
    <w:rsid w:val="006F6A7F"/>
    <w:rsid w:val="007001D4"/>
    <w:rsid w:val="007036B8"/>
    <w:rsid w:val="00703915"/>
    <w:rsid w:val="00712940"/>
    <w:rsid w:val="00714C0A"/>
    <w:rsid w:val="00715A09"/>
    <w:rsid w:val="00721FDE"/>
    <w:rsid w:val="0072251C"/>
    <w:rsid w:val="00730B4F"/>
    <w:rsid w:val="007321B9"/>
    <w:rsid w:val="007323B8"/>
    <w:rsid w:val="00734CCD"/>
    <w:rsid w:val="007403AF"/>
    <w:rsid w:val="0074173B"/>
    <w:rsid w:val="007420AD"/>
    <w:rsid w:val="00742A78"/>
    <w:rsid w:val="007461C3"/>
    <w:rsid w:val="0075471D"/>
    <w:rsid w:val="00754ABE"/>
    <w:rsid w:val="007552E8"/>
    <w:rsid w:val="00755325"/>
    <w:rsid w:val="00755711"/>
    <w:rsid w:val="0076436C"/>
    <w:rsid w:val="00767E89"/>
    <w:rsid w:val="00782057"/>
    <w:rsid w:val="00783C92"/>
    <w:rsid w:val="00790F47"/>
    <w:rsid w:val="007933B7"/>
    <w:rsid w:val="007947D6"/>
    <w:rsid w:val="00794A96"/>
    <w:rsid w:val="00795A70"/>
    <w:rsid w:val="00796E35"/>
    <w:rsid w:val="007A0FFA"/>
    <w:rsid w:val="007A410D"/>
    <w:rsid w:val="007A5B10"/>
    <w:rsid w:val="007B0133"/>
    <w:rsid w:val="007B2E2A"/>
    <w:rsid w:val="007B5AF5"/>
    <w:rsid w:val="007B7DFD"/>
    <w:rsid w:val="007C6A2B"/>
    <w:rsid w:val="007D334E"/>
    <w:rsid w:val="007D4F7D"/>
    <w:rsid w:val="007D57FE"/>
    <w:rsid w:val="007D5F5F"/>
    <w:rsid w:val="007D7FBB"/>
    <w:rsid w:val="007E1962"/>
    <w:rsid w:val="007E6C4A"/>
    <w:rsid w:val="007E71AF"/>
    <w:rsid w:val="007F0082"/>
    <w:rsid w:val="007F45B5"/>
    <w:rsid w:val="007F59D9"/>
    <w:rsid w:val="0080234C"/>
    <w:rsid w:val="0080406F"/>
    <w:rsid w:val="00805B9C"/>
    <w:rsid w:val="0080667E"/>
    <w:rsid w:val="00814AB6"/>
    <w:rsid w:val="00816D88"/>
    <w:rsid w:val="008205DC"/>
    <w:rsid w:val="0082155F"/>
    <w:rsid w:val="00823CEA"/>
    <w:rsid w:val="00824B08"/>
    <w:rsid w:val="00833FD8"/>
    <w:rsid w:val="00836447"/>
    <w:rsid w:val="00836D55"/>
    <w:rsid w:val="00840080"/>
    <w:rsid w:val="00842277"/>
    <w:rsid w:val="00846D57"/>
    <w:rsid w:val="00851BF4"/>
    <w:rsid w:val="00852FA8"/>
    <w:rsid w:val="008604C8"/>
    <w:rsid w:val="008605C0"/>
    <w:rsid w:val="00864BEB"/>
    <w:rsid w:val="00865AF2"/>
    <w:rsid w:val="00865CE6"/>
    <w:rsid w:val="00866AFA"/>
    <w:rsid w:val="00866D26"/>
    <w:rsid w:val="0086787A"/>
    <w:rsid w:val="00870EFA"/>
    <w:rsid w:val="00872026"/>
    <w:rsid w:val="0087551C"/>
    <w:rsid w:val="00880B8B"/>
    <w:rsid w:val="00885090"/>
    <w:rsid w:val="008862FE"/>
    <w:rsid w:val="008877AA"/>
    <w:rsid w:val="008921A6"/>
    <w:rsid w:val="008A0034"/>
    <w:rsid w:val="008A5622"/>
    <w:rsid w:val="008B31B5"/>
    <w:rsid w:val="008B3E61"/>
    <w:rsid w:val="008C0D7E"/>
    <w:rsid w:val="008D04C4"/>
    <w:rsid w:val="008D4E95"/>
    <w:rsid w:val="008D5339"/>
    <w:rsid w:val="008D6031"/>
    <w:rsid w:val="008D6A1E"/>
    <w:rsid w:val="008D7EB1"/>
    <w:rsid w:val="008D7EF1"/>
    <w:rsid w:val="008F4208"/>
    <w:rsid w:val="008F52A2"/>
    <w:rsid w:val="008F581E"/>
    <w:rsid w:val="008F5AC7"/>
    <w:rsid w:val="008F76BE"/>
    <w:rsid w:val="00904502"/>
    <w:rsid w:val="00911492"/>
    <w:rsid w:val="00912D70"/>
    <w:rsid w:val="009221F9"/>
    <w:rsid w:val="0092299A"/>
    <w:rsid w:val="00926CEC"/>
    <w:rsid w:val="0092779B"/>
    <w:rsid w:val="009328E7"/>
    <w:rsid w:val="00932976"/>
    <w:rsid w:val="00935107"/>
    <w:rsid w:val="0093586E"/>
    <w:rsid w:val="00935DAD"/>
    <w:rsid w:val="0094158B"/>
    <w:rsid w:val="00941A60"/>
    <w:rsid w:val="00944900"/>
    <w:rsid w:val="00953D48"/>
    <w:rsid w:val="00954217"/>
    <w:rsid w:val="009543FE"/>
    <w:rsid w:val="00955E60"/>
    <w:rsid w:val="009562DD"/>
    <w:rsid w:val="00956598"/>
    <w:rsid w:val="009618DA"/>
    <w:rsid w:val="009635EA"/>
    <w:rsid w:val="00967032"/>
    <w:rsid w:val="009670BC"/>
    <w:rsid w:val="00970577"/>
    <w:rsid w:val="00972389"/>
    <w:rsid w:val="00975DB2"/>
    <w:rsid w:val="00984EC2"/>
    <w:rsid w:val="00987883"/>
    <w:rsid w:val="00987FF3"/>
    <w:rsid w:val="00991396"/>
    <w:rsid w:val="00997061"/>
    <w:rsid w:val="009978F5"/>
    <w:rsid w:val="009A7450"/>
    <w:rsid w:val="009C0389"/>
    <w:rsid w:val="009C0DFF"/>
    <w:rsid w:val="009C68F7"/>
    <w:rsid w:val="009D0703"/>
    <w:rsid w:val="009D2DBB"/>
    <w:rsid w:val="009D3AD0"/>
    <w:rsid w:val="009E0E47"/>
    <w:rsid w:val="009E2EFD"/>
    <w:rsid w:val="009F008E"/>
    <w:rsid w:val="009F16CA"/>
    <w:rsid w:val="009F1C85"/>
    <w:rsid w:val="009F5671"/>
    <w:rsid w:val="009F5BA3"/>
    <w:rsid w:val="009F65E7"/>
    <w:rsid w:val="00A06CA7"/>
    <w:rsid w:val="00A079BD"/>
    <w:rsid w:val="00A11424"/>
    <w:rsid w:val="00A149BC"/>
    <w:rsid w:val="00A1550E"/>
    <w:rsid w:val="00A17476"/>
    <w:rsid w:val="00A202DD"/>
    <w:rsid w:val="00A3531D"/>
    <w:rsid w:val="00A50B2B"/>
    <w:rsid w:val="00A57862"/>
    <w:rsid w:val="00A6119A"/>
    <w:rsid w:val="00A62BA9"/>
    <w:rsid w:val="00A63CDE"/>
    <w:rsid w:val="00A71719"/>
    <w:rsid w:val="00A741FE"/>
    <w:rsid w:val="00A74AE7"/>
    <w:rsid w:val="00A75DF1"/>
    <w:rsid w:val="00A76BD6"/>
    <w:rsid w:val="00A91060"/>
    <w:rsid w:val="00A914AA"/>
    <w:rsid w:val="00A96B20"/>
    <w:rsid w:val="00AA2750"/>
    <w:rsid w:val="00AA438B"/>
    <w:rsid w:val="00AA44B8"/>
    <w:rsid w:val="00AA57E1"/>
    <w:rsid w:val="00AB1066"/>
    <w:rsid w:val="00AB416B"/>
    <w:rsid w:val="00AB4F8F"/>
    <w:rsid w:val="00AC0E79"/>
    <w:rsid w:val="00AC2A03"/>
    <w:rsid w:val="00AC3194"/>
    <w:rsid w:val="00AC3561"/>
    <w:rsid w:val="00AC4A16"/>
    <w:rsid w:val="00AE3115"/>
    <w:rsid w:val="00AE5082"/>
    <w:rsid w:val="00AE5D9E"/>
    <w:rsid w:val="00AF6569"/>
    <w:rsid w:val="00AF7934"/>
    <w:rsid w:val="00AF795C"/>
    <w:rsid w:val="00B02761"/>
    <w:rsid w:val="00B03A34"/>
    <w:rsid w:val="00B04B88"/>
    <w:rsid w:val="00B07174"/>
    <w:rsid w:val="00B07594"/>
    <w:rsid w:val="00B11558"/>
    <w:rsid w:val="00B12BC6"/>
    <w:rsid w:val="00B2205F"/>
    <w:rsid w:val="00B24692"/>
    <w:rsid w:val="00B35ADB"/>
    <w:rsid w:val="00B37796"/>
    <w:rsid w:val="00B43992"/>
    <w:rsid w:val="00B731C0"/>
    <w:rsid w:val="00B76B02"/>
    <w:rsid w:val="00B81F76"/>
    <w:rsid w:val="00B8309D"/>
    <w:rsid w:val="00B8365C"/>
    <w:rsid w:val="00B83D2C"/>
    <w:rsid w:val="00B851E3"/>
    <w:rsid w:val="00B914DF"/>
    <w:rsid w:val="00B91EF5"/>
    <w:rsid w:val="00B922EF"/>
    <w:rsid w:val="00B9263E"/>
    <w:rsid w:val="00B93757"/>
    <w:rsid w:val="00B94BFE"/>
    <w:rsid w:val="00B97972"/>
    <w:rsid w:val="00B97BE0"/>
    <w:rsid w:val="00BA03F4"/>
    <w:rsid w:val="00BA3B47"/>
    <w:rsid w:val="00BA4018"/>
    <w:rsid w:val="00BA5D1D"/>
    <w:rsid w:val="00BB23CB"/>
    <w:rsid w:val="00BC3632"/>
    <w:rsid w:val="00BC3C24"/>
    <w:rsid w:val="00BC600B"/>
    <w:rsid w:val="00BD1C4E"/>
    <w:rsid w:val="00BD461D"/>
    <w:rsid w:val="00BE1CD6"/>
    <w:rsid w:val="00BE315C"/>
    <w:rsid w:val="00BE6446"/>
    <w:rsid w:val="00BF1910"/>
    <w:rsid w:val="00BF3FA0"/>
    <w:rsid w:val="00BF4FDD"/>
    <w:rsid w:val="00BF54FA"/>
    <w:rsid w:val="00BF5816"/>
    <w:rsid w:val="00BF5BE4"/>
    <w:rsid w:val="00BF6D67"/>
    <w:rsid w:val="00C02321"/>
    <w:rsid w:val="00C02F41"/>
    <w:rsid w:val="00C03B07"/>
    <w:rsid w:val="00C03CC4"/>
    <w:rsid w:val="00C06BD5"/>
    <w:rsid w:val="00C07DE9"/>
    <w:rsid w:val="00C16E16"/>
    <w:rsid w:val="00C202CA"/>
    <w:rsid w:val="00C2089D"/>
    <w:rsid w:val="00C21B91"/>
    <w:rsid w:val="00C259A5"/>
    <w:rsid w:val="00C26749"/>
    <w:rsid w:val="00C30136"/>
    <w:rsid w:val="00C30B77"/>
    <w:rsid w:val="00C33CC5"/>
    <w:rsid w:val="00C37AF9"/>
    <w:rsid w:val="00C42B55"/>
    <w:rsid w:val="00C465AF"/>
    <w:rsid w:val="00C46BBD"/>
    <w:rsid w:val="00C50643"/>
    <w:rsid w:val="00C521B6"/>
    <w:rsid w:val="00C53C53"/>
    <w:rsid w:val="00C614AD"/>
    <w:rsid w:val="00C61DBB"/>
    <w:rsid w:val="00C62FB4"/>
    <w:rsid w:val="00C636C7"/>
    <w:rsid w:val="00C66435"/>
    <w:rsid w:val="00C756A5"/>
    <w:rsid w:val="00C80F8A"/>
    <w:rsid w:val="00C92FE9"/>
    <w:rsid w:val="00C9588B"/>
    <w:rsid w:val="00C95A34"/>
    <w:rsid w:val="00C96929"/>
    <w:rsid w:val="00CA0119"/>
    <w:rsid w:val="00CA0EE0"/>
    <w:rsid w:val="00CA470E"/>
    <w:rsid w:val="00CB5632"/>
    <w:rsid w:val="00CB6176"/>
    <w:rsid w:val="00CB64B2"/>
    <w:rsid w:val="00CC26EB"/>
    <w:rsid w:val="00CC3E40"/>
    <w:rsid w:val="00CD0CB4"/>
    <w:rsid w:val="00CD2BAB"/>
    <w:rsid w:val="00CD489E"/>
    <w:rsid w:val="00CE7323"/>
    <w:rsid w:val="00CF1285"/>
    <w:rsid w:val="00CF506C"/>
    <w:rsid w:val="00CF7509"/>
    <w:rsid w:val="00D02E19"/>
    <w:rsid w:val="00D0384E"/>
    <w:rsid w:val="00D05082"/>
    <w:rsid w:val="00D10D4C"/>
    <w:rsid w:val="00D1213B"/>
    <w:rsid w:val="00D12925"/>
    <w:rsid w:val="00D14E45"/>
    <w:rsid w:val="00D20A40"/>
    <w:rsid w:val="00D22A70"/>
    <w:rsid w:val="00D22C0A"/>
    <w:rsid w:val="00D342AA"/>
    <w:rsid w:val="00D40ADD"/>
    <w:rsid w:val="00D40D2D"/>
    <w:rsid w:val="00D42200"/>
    <w:rsid w:val="00D47C3D"/>
    <w:rsid w:val="00D51F01"/>
    <w:rsid w:val="00D63C56"/>
    <w:rsid w:val="00D64E5F"/>
    <w:rsid w:val="00D655D6"/>
    <w:rsid w:val="00D656E6"/>
    <w:rsid w:val="00D710BA"/>
    <w:rsid w:val="00D81D02"/>
    <w:rsid w:val="00D823FF"/>
    <w:rsid w:val="00D84648"/>
    <w:rsid w:val="00D8666F"/>
    <w:rsid w:val="00D866EE"/>
    <w:rsid w:val="00D87F21"/>
    <w:rsid w:val="00D90A07"/>
    <w:rsid w:val="00D93392"/>
    <w:rsid w:val="00D9409B"/>
    <w:rsid w:val="00D9477C"/>
    <w:rsid w:val="00DA032D"/>
    <w:rsid w:val="00DA097D"/>
    <w:rsid w:val="00DA2345"/>
    <w:rsid w:val="00DA41CC"/>
    <w:rsid w:val="00DB209F"/>
    <w:rsid w:val="00DB6B60"/>
    <w:rsid w:val="00DC0044"/>
    <w:rsid w:val="00DC033B"/>
    <w:rsid w:val="00DC322B"/>
    <w:rsid w:val="00DD3158"/>
    <w:rsid w:val="00DD6A31"/>
    <w:rsid w:val="00DD6AC1"/>
    <w:rsid w:val="00DE5D2D"/>
    <w:rsid w:val="00DF3539"/>
    <w:rsid w:val="00DF5836"/>
    <w:rsid w:val="00DF6EA4"/>
    <w:rsid w:val="00E11EE8"/>
    <w:rsid w:val="00E15447"/>
    <w:rsid w:val="00E169DA"/>
    <w:rsid w:val="00E17F2F"/>
    <w:rsid w:val="00E20EE4"/>
    <w:rsid w:val="00E21952"/>
    <w:rsid w:val="00E25BE8"/>
    <w:rsid w:val="00E3115F"/>
    <w:rsid w:val="00E31B04"/>
    <w:rsid w:val="00E3312E"/>
    <w:rsid w:val="00E4417A"/>
    <w:rsid w:val="00E44978"/>
    <w:rsid w:val="00E51ED0"/>
    <w:rsid w:val="00E5335C"/>
    <w:rsid w:val="00E5795B"/>
    <w:rsid w:val="00E60D2E"/>
    <w:rsid w:val="00E622CE"/>
    <w:rsid w:val="00E7520C"/>
    <w:rsid w:val="00E81451"/>
    <w:rsid w:val="00E815BF"/>
    <w:rsid w:val="00E819E3"/>
    <w:rsid w:val="00E83212"/>
    <w:rsid w:val="00E84991"/>
    <w:rsid w:val="00E84AA3"/>
    <w:rsid w:val="00E949F9"/>
    <w:rsid w:val="00E956F6"/>
    <w:rsid w:val="00E96F44"/>
    <w:rsid w:val="00EA20A0"/>
    <w:rsid w:val="00EA29E8"/>
    <w:rsid w:val="00EA46AB"/>
    <w:rsid w:val="00EA7B1D"/>
    <w:rsid w:val="00EA7D59"/>
    <w:rsid w:val="00EB0A4B"/>
    <w:rsid w:val="00EB17AD"/>
    <w:rsid w:val="00EB238A"/>
    <w:rsid w:val="00EB5A58"/>
    <w:rsid w:val="00EC1823"/>
    <w:rsid w:val="00ED2021"/>
    <w:rsid w:val="00ED3813"/>
    <w:rsid w:val="00EE25EE"/>
    <w:rsid w:val="00EE3470"/>
    <w:rsid w:val="00EF2CC5"/>
    <w:rsid w:val="00EF3830"/>
    <w:rsid w:val="00EF44C5"/>
    <w:rsid w:val="00EF50B1"/>
    <w:rsid w:val="00EF60E6"/>
    <w:rsid w:val="00F0017C"/>
    <w:rsid w:val="00F052E0"/>
    <w:rsid w:val="00F07925"/>
    <w:rsid w:val="00F10BB9"/>
    <w:rsid w:val="00F11314"/>
    <w:rsid w:val="00F12567"/>
    <w:rsid w:val="00F16AB6"/>
    <w:rsid w:val="00F213A7"/>
    <w:rsid w:val="00F22262"/>
    <w:rsid w:val="00F25961"/>
    <w:rsid w:val="00F27FFA"/>
    <w:rsid w:val="00F31A35"/>
    <w:rsid w:val="00F32000"/>
    <w:rsid w:val="00F32C8B"/>
    <w:rsid w:val="00F41D56"/>
    <w:rsid w:val="00F42F88"/>
    <w:rsid w:val="00F43728"/>
    <w:rsid w:val="00F501D8"/>
    <w:rsid w:val="00F513E6"/>
    <w:rsid w:val="00F51523"/>
    <w:rsid w:val="00F53F88"/>
    <w:rsid w:val="00F61A46"/>
    <w:rsid w:val="00F62E4D"/>
    <w:rsid w:val="00F66AB8"/>
    <w:rsid w:val="00F72FCC"/>
    <w:rsid w:val="00F7526B"/>
    <w:rsid w:val="00F77AA2"/>
    <w:rsid w:val="00F81883"/>
    <w:rsid w:val="00F81F12"/>
    <w:rsid w:val="00F8252C"/>
    <w:rsid w:val="00F84586"/>
    <w:rsid w:val="00F868F2"/>
    <w:rsid w:val="00F8750E"/>
    <w:rsid w:val="00F91C8C"/>
    <w:rsid w:val="00F956F1"/>
    <w:rsid w:val="00F97C2E"/>
    <w:rsid w:val="00FA0D55"/>
    <w:rsid w:val="00FB0FC7"/>
    <w:rsid w:val="00FB47A4"/>
    <w:rsid w:val="00FB4A09"/>
    <w:rsid w:val="00FC2E06"/>
    <w:rsid w:val="00FC4F9B"/>
    <w:rsid w:val="00FD172B"/>
    <w:rsid w:val="00FD1A35"/>
    <w:rsid w:val="00FD258D"/>
    <w:rsid w:val="00FD273F"/>
    <w:rsid w:val="00FD6745"/>
    <w:rsid w:val="00FD7A13"/>
    <w:rsid w:val="00FE0A24"/>
    <w:rsid w:val="00FE1388"/>
    <w:rsid w:val="00FE508C"/>
    <w:rsid w:val="00FE521A"/>
    <w:rsid w:val="00FF0583"/>
    <w:rsid w:val="00FF34D7"/>
    <w:rsid w:val="00FF59EF"/>
    <w:rsid w:val="00FF7504"/>
    <w:rsid w:val="00FF7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6B8"/>
    <w:pPr>
      <w:suppressAutoHyphens/>
    </w:pPr>
    <w:rPr>
      <w:sz w:val="24"/>
      <w:szCs w:val="24"/>
      <w:lang w:val="ru-RU" w:eastAsia="ar-SA"/>
    </w:rPr>
  </w:style>
  <w:style w:type="paragraph" w:styleId="Heading1">
    <w:name w:val="heading 1"/>
    <w:basedOn w:val="Normal"/>
    <w:next w:val="Normal"/>
    <w:qFormat/>
    <w:rsid w:val="007036B8"/>
    <w:pPr>
      <w:keepNext/>
      <w:tabs>
        <w:tab w:val="left" w:pos="2010"/>
      </w:tabs>
      <w:ind w:left="120" w:hanging="120"/>
      <w:jc w:val="both"/>
      <w:outlineLvl w:val="0"/>
    </w:pPr>
    <w:rPr>
      <w:b/>
      <w:szCs w:val="28"/>
      <w:lang w:val="en-US"/>
    </w:rPr>
  </w:style>
  <w:style w:type="paragraph" w:styleId="Heading2">
    <w:name w:val="heading 2"/>
    <w:basedOn w:val="Normal"/>
    <w:next w:val="Normal"/>
    <w:qFormat/>
    <w:rsid w:val="007036B8"/>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rsid w:val="007036B8"/>
    <w:pPr>
      <w:keepNext/>
      <w:jc w:val="both"/>
      <w:outlineLvl w:val="2"/>
    </w:pPr>
    <w:rPr>
      <w:szCs w:val="28"/>
      <w:u w:val="single"/>
      <w:lang w:val="en-US"/>
    </w:rPr>
  </w:style>
  <w:style w:type="paragraph" w:styleId="Heading4">
    <w:name w:val="heading 4"/>
    <w:basedOn w:val="Normal"/>
    <w:next w:val="Normal"/>
    <w:qFormat/>
    <w:rsid w:val="007036B8"/>
    <w:pPr>
      <w:keepNext/>
      <w:numPr>
        <w:ilvl w:val="3"/>
        <w:numId w:val="3"/>
      </w:numPr>
      <w:jc w:val="both"/>
      <w:outlineLvl w:val="3"/>
    </w:pPr>
    <w:rPr>
      <w:b/>
      <w:bCs/>
      <w:caps/>
      <w:szCs w:val="20"/>
      <w:lang w:val="en-US"/>
    </w:rPr>
  </w:style>
  <w:style w:type="paragraph" w:styleId="Heading5">
    <w:name w:val="heading 5"/>
    <w:basedOn w:val="Normal"/>
    <w:next w:val="Normal"/>
    <w:qFormat/>
    <w:rsid w:val="007036B8"/>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036B8"/>
    <w:rPr>
      <w:b/>
    </w:rPr>
  </w:style>
  <w:style w:type="character" w:customStyle="1" w:styleId="WW8Num2z0">
    <w:name w:val="WW8Num2z0"/>
    <w:rsid w:val="007036B8"/>
    <w:rPr>
      <w:rFonts w:ascii="Symbol" w:hAnsi="Symbol"/>
    </w:rPr>
  </w:style>
  <w:style w:type="character" w:customStyle="1" w:styleId="WW8Num3z0">
    <w:name w:val="WW8Num3z0"/>
    <w:rsid w:val="007036B8"/>
    <w:rPr>
      <w:rFonts w:ascii="Symbol" w:hAnsi="Symbol"/>
    </w:rPr>
  </w:style>
  <w:style w:type="character" w:customStyle="1" w:styleId="WW-">
    <w:name w:val="WW-Основной шрифт абзаца"/>
    <w:rsid w:val="007036B8"/>
  </w:style>
  <w:style w:type="paragraph" w:customStyle="1" w:styleId="a">
    <w:name w:val="Заголовок"/>
    <w:basedOn w:val="Normal"/>
    <w:next w:val="BodyText"/>
    <w:rsid w:val="007036B8"/>
    <w:pPr>
      <w:keepNext/>
      <w:spacing w:before="240" w:after="120"/>
    </w:pPr>
    <w:rPr>
      <w:rFonts w:ascii="Arial" w:eastAsia="Mincho" w:hAnsi="Arial" w:cs="Nimbus Sans L"/>
      <w:sz w:val="28"/>
      <w:szCs w:val="28"/>
    </w:rPr>
  </w:style>
  <w:style w:type="paragraph" w:styleId="BodyText">
    <w:name w:val="Body Text"/>
    <w:basedOn w:val="Normal"/>
    <w:rsid w:val="007036B8"/>
    <w:pPr>
      <w:spacing w:after="120"/>
    </w:pPr>
  </w:style>
  <w:style w:type="paragraph" w:customStyle="1" w:styleId="a0">
    <w:name w:val="Содержимое таблицы"/>
    <w:basedOn w:val="BodyText"/>
    <w:rsid w:val="007036B8"/>
    <w:pPr>
      <w:suppressLineNumbers/>
    </w:pPr>
  </w:style>
  <w:style w:type="paragraph" w:customStyle="1" w:styleId="a1">
    <w:name w:val="Заголовок таблицы"/>
    <w:basedOn w:val="a0"/>
    <w:rsid w:val="007036B8"/>
    <w:pPr>
      <w:jc w:val="center"/>
    </w:pPr>
    <w:rPr>
      <w:b/>
      <w:bCs/>
      <w:i/>
      <w:iCs/>
    </w:rPr>
  </w:style>
  <w:style w:type="paragraph" w:styleId="Footer">
    <w:name w:val="footer"/>
    <w:aliases w:val="3_G"/>
    <w:basedOn w:val="Normal"/>
    <w:rsid w:val="007036B8"/>
    <w:pPr>
      <w:tabs>
        <w:tab w:val="center" w:pos="4677"/>
        <w:tab w:val="right" w:pos="9355"/>
      </w:tabs>
    </w:pPr>
  </w:style>
  <w:style w:type="character" w:styleId="PageNumber">
    <w:name w:val="page number"/>
    <w:basedOn w:val="DefaultParagraphFont"/>
    <w:rsid w:val="007036B8"/>
  </w:style>
  <w:style w:type="character" w:styleId="Hyperlink">
    <w:name w:val="Hyperlink"/>
    <w:rsid w:val="007036B8"/>
    <w:rPr>
      <w:color w:val="0000FF"/>
      <w:u w:val="single"/>
    </w:rPr>
  </w:style>
  <w:style w:type="paragraph" w:styleId="BodyText2">
    <w:name w:val="Body Text 2"/>
    <w:basedOn w:val="Normal"/>
    <w:rsid w:val="007036B8"/>
    <w:pPr>
      <w:tabs>
        <w:tab w:val="left" w:pos="709"/>
      </w:tabs>
      <w:jc w:val="both"/>
    </w:pPr>
    <w:rPr>
      <w:sz w:val="28"/>
      <w:szCs w:val="28"/>
      <w:lang w:val="en-US"/>
    </w:rPr>
  </w:style>
  <w:style w:type="paragraph" w:styleId="BodyTextIndent">
    <w:name w:val="Body Text Indent"/>
    <w:basedOn w:val="Normal"/>
    <w:rsid w:val="007036B8"/>
    <w:pPr>
      <w:ind w:firstLine="709"/>
      <w:jc w:val="both"/>
    </w:pPr>
    <w:rPr>
      <w:sz w:val="28"/>
      <w:szCs w:val="28"/>
      <w:lang w:val="en-US"/>
    </w:rPr>
  </w:style>
  <w:style w:type="paragraph" w:styleId="FootnoteText">
    <w:name w:val="footnote text"/>
    <w:basedOn w:val="Normal"/>
    <w:semiHidden/>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rPr>
      <w:lang w:val="x-none"/>
    </w:r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Header Char"/>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uiPriority w:val="99"/>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rFonts w:eastAsia="MS Mincho"/>
      <w:color w:val="000000"/>
      <w:sz w:val="24"/>
      <w:szCs w:val="24"/>
      <w:lang w:val="en-US" w:eastAsia="ja-JP"/>
    </w:rPr>
  </w:style>
  <w:style w:type="table" w:styleId="TableGrid">
    <w:name w:val="Table Grid"/>
    <w:basedOn w:val="TableNormal"/>
    <w:rsid w:val="00527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rFonts w:eastAsia="MS Mincho"/>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semiHidden/>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rsid w:val="00FC2E06"/>
    <w:pPr>
      <w:suppressAutoHyphens w:val="0"/>
    </w:pPr>
    <w:rPr>
      <w:sz w:val="20"/>
      <w:szCs w:val="20"/>
      <w:lang w:val="x-none" w:eastAsia="de-DE"/>
    </w:rPr>
  </w:style>
  <w:style w:type="character" w:customStyle="1" w:styleId="CommentTextChar">
    <w:name w:val="Comment Text Char"/>
    <w:link w:val="CommentText"/>
    <w:rsid w:val="00FC2E06"/>
    <w:rPr>
      <w:lang w:eastAsia="de-DE"/>
    </w:rPr>
  </w:style>
  <w:style w:type="character" w:customStyle="1" w:styleId="hps">
    <w:name w:val="hps"/>
    <w:rsid w:val="00DC0044"/>
  </w:style>
  <w:style w:type="paragraph" w:styleId="Caption">
    <w:name w:val="caption"/>
    <w:basedOn w:val="Normal"/>
    <w:next w:val="Normal"/>
    <w:uiPriority w:val="35"/>
    <w:unhideWhenUsed/>
    <w:qFormat/>
    <w:rsid w:val="00DC0044"/>
    <w:pPr>
      <w:suppressAutoHyphens w:val="0"/>
      <w:autoSpaceDE w:val="0"/>
      <w:autoSpaceDN w:val="0"/>
      <w:adjustRightInd w:val="0"/>
      <w:jc w:val="both"/>
    </w:pPr>
    <w:rPr>
      <w:b/>
      <w:bCs/>
      <w:sz w:val="20"/>
      <w:szCs w:val="20"/>
      <w:lang w:val="en"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54622">
      <w:bodyDiv w:val="1"/>
      <w:marLeft w:val="0"/>
      <w:marRight w:val="0"/>
      <w:marTop w:val="0"/>
      <w:marBottom w:val="0"/>
      <w:divBdr>
        <w:top w:val="none" w:sz="0" w:space="0" w:color="auto"/>
        <w:left w:val="none" w:sz="0" w:space="0" w:color="auto"/>
        <w:bottom w:val="none" w:sz="0" w:space="0" w:color="auto"/>
        <w:right w:val="none" w:sz="0" w:space="0" w:color="auto"/>
      </w:divBdr>
      <w:divsChild>
        <w:div w:id="1747917973">
          <w:marLeft w:val="0"/>
          <w:marRight w:val="0"/>
          <w:marTop w:val="0"/>
          <w:marBottom w:val="0"/>
          <w:divBdr>
            <w:top w:val="none" w:sz="0" w:space="0" w:color="auto"/>
            <w:left w:val="none" w:sz="0" w:space="0" w:color="auto"/>
            <w:bottom w:val="none" w:sz="0" w:space="0" w:color="auto"/>
            <w:right w:val="none" w:sz="0" w:space="0" w:color="auto"/>
          </w:divBdr>
        </w:div>
      </w:divsChild>
    </w:div>
    <w:div w:id="341904471">
      <w:bodyDiv w:val="1"/>
      <w:marLeft w:val="0"/>
      <w:marRight w:val="0"/>
      <w:marTop w:val="0"/>
      <w:marBottom w:val="0"/>
      <w:divBdr>
        <w:top w:val="none" w:sz="0" w:space="0" w:color="auto"/>
        <w:left w:val="none" w:sz="0" w:space="0" w:color="auto"/>
        <w:bottom w:val="none" w:sz="0" w:space="0" w:color="auto"/>
        <w:right w:val="none" w:sz="0" w:space="0" w:color="auto"/>
      </w:divBdr>
      <w:divsChild>
        <w:div w:id="553198642">
          <w:marLeft w:val="0"/>
          <w:marRight w:val="0"/>
          <w:marTop w:val="0"/>
          <w:marBottom w:val="0"/>
          <w:divBdr>
            <w:top w:val="none" w:sz="0" w:space="0" w:color="auto"/>
            <w:left w:val="none" w:sz="0" w:space="0" w:color="auto"/>
            <w:bottom w:val="none" w:sz="0" w:space="0" w:color="auto"/>
            <w:right w:val="none" w:sz="0" w:space="0" w:color="auto"/>
          </w:divBdr>
        </w:div>
      </w:divsChild>
    </w:div>
    <w:div w:id="399906246">
      <w:bodyDiv w:val="1"/>
      <w:marLeft w:val="0"/>
      <w:marRight w:val="0"/>
      <w:marTop w:val="0"/>
      <w:marBottom w:val="0"/>
      <w:divBdr>
        <w:top w:val="none" w:sz="0" w:space="0" w:color="auto"/>
        <w:left w:val="none" w:sz="0" w:space="0" w:color="auto"/>
        <w:bottom w:val="none" w:sz="0" w:space="0" w:color="auto"/>
        <w:right w:val="none" w:sz="0" w:space="0" w:color="auto"/>
      </w:divBdr>
      <w:divsChild>
        <w:div w:id="1259748584">
          <w:marLeft w:val="0"/>
          <w:marRight w:val="0"/>
          <w:marTop w:val="0"/>
          <w:marBottom w:val="0"/>
          <w:divBdr>
            <w:top w:val="none" w:sz="0" w:space="0" w:color="auto"/>
            <w:left w:val="none" w:sz="0" w:space="0" w:color="auto"/>
            <w:bottom w:val="none" w:sz="0" w:space="0" w:color="auto"/>
            <w:right w:val="none" w:sz="0" w:space="0" w:color="auto"/>
          </w:divBdr>
        </w:div>
      </w:divsChild>
    </w:div>
    <w:div w:id="480199269">
      <w:bodyDiv w:val="1"/>
      <w:marLeft w:val="0"/>
      <w:marRight w:val="0"/>
      <w:marTop w:val="0"/>
      <w:marBottom w:val="0"/>
      <w:divBdr>
        <w:top w:val="none" w:sz="0" w:space="0" w:color="auto"/>
        <w:left w:val="none" w:sz="0" w:space="0" w:color="auto"/>
        <w:bottom w:val="none" w:sz="0" w:space="0" w:color="auto"/>
        <w:right w:val="none" w:sz="0" w:space="0" w:color="auto"/>
      </w:divBdr>
      <w:divsChild>
        <w:div w:id="727650606">
          <w:marLeft w:val="0"/>
          <w:marRight w:val="0"/>
          <w:marTop w:val="0"/>
          <w:marBottom w:val="0"/>
          <w:divBdr>
            <w:top w:val="none" w:sz="0" w:space="0" w:color="auto"/>
            <w:left w:val="none" w:sz="0" w:space="0" w:color="auto"/>
            <w:bottom w:val="none" w:sz="0" w:space="0" w:color="auto"/>
            <w:right w:val="none" w:sz="0" w:space="0" w:color="auto"/>
          </w:divBdr>
        </w:div>
      </w:divsChild>
    </w:div>
    <w:div w:id="591283712">
      <w:bodyDiv w:val="1"/>
      <w:marLeft w:val="0"/>
      <w:marRight w:val="0"/>
      <w:marTop w:val="0"/>
      <w:marBottom w:val="0"/>
      <w:divBdr>
        <w:top w:val="none" w:sz="0" w:space="0" w:color="auto"/>
        <w:left w:val="none" w:sz="0" w:space="0" w:color="auto"/>
        <w:bottom w:val="none" w:sz="0" w:space="0" w:color="auto"/>
        <w:right w:val="none" w:sz="0" w:space="0" w:color="auto"/>
      </w:divBdr>
    </w:div>
    <w:div w:id="599030417">
      <w:bodyDiv w:val="1"/>
      <w:marLeft w:val="0"/>
      <w:marRight w:val="0"/>
      <w:marTop w:val="0"/>
      <w:marBottom w:val="0"/>
      <w:divBdr>
        <w:top w:val="none" w:sz="0" w:space="0" w:color="auto"/>
        <w:left w:val="none" w:sz="0" w:space="0" w:color="auto"/>
        <w:bottom w:val="none" w:sz="0" w:space="0" w:color="auto"/>
        <w:right w:val="none" w:sz="0" w:space="0" w:color="auto"/>
      </w:divBdr>
      <w:divsChild>
        <w:div w:id="1902980864">
          <w:marLeft w:val="0"/>
          <w:marRight w:val="0"/>
          <w:marTop w:val="0"/>
          <w:marBottom w:val="0"/>
          <w:divBdr>
            <w:top w:val="none" w:sz="0" w:space="0" w:color="auto"/>
            <w:left w:val="none" w:sz="0" w:space="0" w:color="auto"/>
            <w:bottom w:val="none" w:sz="0" w:space="0" w:color="auto"/>
            <w:right w:val="none" w:sz="0" w:space="0" w:color="auto"/>
          </w:divBdr>
        </w:div>
      </w:divsChild>
    </w:div>
    <w:div w:id="641038115">
      <w:bodyDiv w:val="1"/>
      <w:marLeft w:val="0"/>
      <w:marRight w:val="0"/>
      <w:marTop w:val="0"/>
      <w:marBottom w:val="0"/>
      <w:divBdr>
        <w:top w:val="none" w:sz="0" w:space="0" w:color="auto"/>
        <w:left w:val="none" w:sz="0" w:space="0" w:color="auto"/>
        <w:bottom w:val="none" w:sz="0" w:space="0" w:color="auto"/>
        <w:right w:val="none" w:sz="0" w:space="0" w:color="auto"/>
      </w:divBdr>
    </w:div>
    <w:div w:id="683944296">
      <w:bodyDiv w:val="1"/>
      <w:marLeft w:val="0"/>
      <w:marRight w:val="0"/>
      <w:marTop w:val="0"/>
      <w:marBottom w:val="0"/>
      <w:divBdr>
        <w:top w:val="none" w:sz="0" w:space="0" w:color="auto"/>
        <w:left w:val="none" w:sz="0" w:space="0" w:color="auto"/>
        <w:bottom w:val="none" w:sz="0" w:space="0" w:color="auto"/>
        <w:right w:val="none" w:sz="0" w:space="0" w:color="auto"/>
      </w:divBdr>
      <w:divsChild>
        <w:div w:id="897592925">
          <w:marLeft w:val="0"/>
          <w:marRight w:val="0"/>
          <w:marTop w:val="0"/>
          <w:marBottom w:val="0"/>
          <w:divBdr>
            <w:top w:val="none" w:sz="0" w:space="0" w:color="auto"/>
            <w:left w:val="none" w:sz="0" w:space="0" w:color="auto"/>
            <w:bottom w:val="none" w:sz="0" w:space="0" w:color="auto"/>
            <w:right w:val="none" w:sz="0" w:space="0" w:color="auto"/>
          </w:divBdr>
          <w:divsChild>
            <w:div w:id="1274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3652">
      <w:bodyDiv w:val="1"/>
      <w:marLeft w:val="0"/>
      <w:marRight w:val="0"/>
      <w:marTop w:val="0"/>
      <w:marBottom w:val="0"/>
      <w:divBdr>
        <w:top w:val="none" w:sz="0" w:space="0" w:color="auto"/>
        <w:left w:val="none" w:sz="0" w:space="0" w:color="auto"/>
        <w:bottom w:val="none" w:sz="0" w:space="0" w:color="auto"/>
        <w:right w:val="none" w:sz="0" w:space="0" w:color="auto"/>
      </w:divBdr>
      <w:divsChild>
        <w:div w:id="2047829597">
          <w:marLeft w:val="0"/>
          <w:marRight w:val="0"/>
          <w:marTop w:val="0"/>
          <w:marBottom w:val="0"/>
          <w:divBdr>
            <w:top w:val="none" w:sz="0" w:space="0" w:color="auto"/>
            <w:left w:val="none" w:sz="0" w:space="0" w:color="auto"/>
            <w:bottom w:val="none" w:sz="0" w:space="0" w:color="auto"/>
            <w:right w:val="none" w:sz="0" w:space="0" w:color="auto"/>
          </w:divBdr>
        </w:div>
      </w:divsChild>
    </w:div>
    <w:div w:id="766848899">
      <w:bodyDiv w:val="1"/>
      <w:marLeft w:val="0"/>
      <w:marRight w:val="0"/>
      <w:marTop w:val="0"/>
      <w:marBottom w:val="0"/>
      <w:divBdr>
        <w:top w:val="none" w:sz="0" w:space="0" w:color="auto"/>
        <w:left w:val="none" w:sz="0" w:space="0" w:color="auto"/>
        <w:bottom w:val="none" w:sz="0" w:space="0" w:color="auto"/>
        <w:right w:val="none" w:sz="0" w:space="0" w:color="auto"/>
      </w:divBdr>
    </w:div>
    <w:div w:id="796222876">
      <w:bodyDiv w:val="1"/>
      <w:marLeft w:val="0"/>
      <w:marRight w:val="0"/>
      <w:marTop w:val="0"/>
      <w:marBottom w:val="0"/>
      <w:divBdr>
        <w:top w:val="none" w:sz="0" w:space="0" w:color="auto"/>
        <w:left w:val="none" w:sz="0" w:space="0" w:color="auto"/>
        <w:bottom w:val="none" w:sz="0" w:space="0" w:color="auto"/>
        <w:right w:val="none" w:sz="0" w:space="0" w:color="auto"/>
      </w:divBdr>
      <w:divsChild>
        <w:div w:id="1851677003">
          <w:marLeft w:val="0"/>
          <w:marRight w:val="0"/>
          <w:marTop w:val="0"/>
          <w:marBottom w:val="0"/>
          <w:divBdr>
            <w:top w:val="none" w:sz="0" w:space="0" w:color="auto"/>
            <w:left w:val="none" w:sz="0" w:space="0" w:color="auto"/>
            <w:bottom w:val="none" w:sz="0" w:space="0" w:color="auto"/>
            <w:right w:val="none" w:sz="0" w:space="0" w:color="auto"/>
          </w:divBdr>
        </w:div>
      </w:divsChild>
    </w:div>
    <w:div w:id="801192097">
      <w:bodyDiv w:val="1"/>
      <w:marLeft w:val="0"/>
      <w:marRight w:val="0"/>
      <w:marTop w:val="0"/>
      <w:marBottom w:val="0"/>
      <w:divBdr>
        <w:top w:val="none" w:sz="0" w:space="0" w:color="auto"/>
        <w:left w:val="none" w:sz="0" w:space="0" w:color="auto"/>
        <w:bottom w:val="none" w:sz="0" w:space="0" w:color="auto"/>
        <w:right w:val="none" w:sz="0" w:space="0" w:color="auto"/>
      </w:divBdr>
      <w:divsChild>
        <w:div w:id="1697383315">
          <w:marLeft w:val="0"/>
          <w:marRight w:val="0"/>
          <w:marTop w:val="0"/>
          <w:marBottom w:val="0"/>
          <w:divBdr>
            <w:top w:val="none" w:sz="0" w:space="0" w:color="auto"/>
            <w:left w:val="none" w:sz="0" w:space="0" w:color="auto"/>
            <w:bottom w:val="none" w:sz="0" w:space="0" w:color="auto"/>
            <w:right w:val="none" w:sz="0" w:space="0" w:color="auto"/>
          </w:divBdr>
          <w:divsChild>
            <w:div w:id="1671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7451">
      <w:bodyDiv w:val="1"/>
      <w:marLeft w:val="0"/>
      <w:marRight w:val="0"/>
      <w:marTop w:val="0"/>
      <w:marBottom w:val="0"/>
      <w:divBdr>
        <w:top w:val="none" w:sz="0" w:space="0" w:color="auto"/>
        <w:left w:val="none" w:sz="0" w:space="0" w:color="auto"/>
        <w:bottom w:val="none" w:sz="0" w:space="0" w:color="auto"/>
        <w:right w:val="none" w:sz="0" w:space="0" w:color="auto"/>
      </w:divBdr>
      <w:divsChild>
        <w:div w:id="1009673778">
          <w:marLeft w:val="0"/>
          <w:marRight w:val="0"/>
          <w:marTop w:val="0"/>
          <w:marBottom w:val="0"/>
          <w:divBdr>
            <w:top w:val="none" w:sz="0" w:space="0" w:color="auto"/>
            <w:left w:val="none" w:sz="0" w:space="0" w:color="auto"/>
            <w:bottom w:val="none" w:sz="0" w:space="0" w:color="auto"/>
            <w:right w:val="none" w:sz="0" w:space="0" w:color="auto"/>
          </w:divBdr>
          <w:divsChild>
            <w:div w:id="15548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343">
      <w:bodyDiv w:val="1"/>
      <w:marLeft w:val="0"/>
      <w:marRight w:val="0"/>
      <w:marTop w:val="0"/>
      <w:marBottom w:val="0"/>
      <w:divBdr>
        <w:top w:val="none" w:sz="0" w:space="0" w:color="auto"/>
        <w:left w:val="none" w:sz="0" w:space="0" w:color="auto"/>
        <w:bottom w:val="none" w:sz="0" w:space="0" w:color="auto"/>
        <w:right w:val="none" w:sz="0" w:space="0" w:color="auto"/>
      </w:divBdr>
      <w:divsChild>
        <w:div w:id="1991976417">
          <w:marLeft w:val="0"/>
          <w:marRight w:val="0"/>
          <w:marTop w:val="0"/>
          <w:marBottom w:val="0"/>
          <w:divBdr>
            <w:top w:val="none" w:sz="0" w:space="0" w:color="auto"/>
            <w:left w:val="none" w:sz="0" w:space="0" w:color="auto"/>
            <w:bottom w:val="none" w:sz="0" w:space="0" w:color="auto"/>
            <w:right w:val="none" w:sz="0" w:space="0" w:color="auto"/>
          </w:divBdr>
        </w:div>
      </w:divsChild>
    </w:div>
    <w:div w:id="846559906">
      <w:bodyDiv w:val="1"/>
      <w:marLeft w:val="0"/>
      <w:marRight w:val="0"/>
      <w:marTop w:val="0"/>
      <w:marBottom w:val="0"/>
      <w:divBdr>
        <w:top w:val="none" w:sz="0" w:space="0" w:color="auto"/>
        <w:left w:val="none" w:sz="0" w:space="0" w:color="auto"/>
        <w:bottom w:val="none" w:sz="0" w:space="0" w:color="auto"/>
        <w:right w:val="none" w:sz="0" w:space="0" w:color="auto"/>
      </w:divBdr>
    </w:div>
    <w:div w:id="1023363608">
      <w:bodyDiv w:val="1"/>
      <w:marLeft w:val="0"/>
      <w:marRight w:val="0"/>
      <w:marTop w:val="0"/>
      <w:marBottom w:val="0"/>
      <w:divBdr>
        <w:top w:val="none" w:sz="0" w:space="0" w:color="auto"/>
        <w:left w:val="none" w:sz="0" w:space="0" w:color="auto"/>
        <w:bottom w:val="none" w:sz="0" w:space="0" w:color="auto"/>
        <w:right w:val="none" w:sz="0" w:space="0" w:color="auto"/>
      </w:divBdr>
      <w:divsChild>
        <w:div w:id="167410738">
          <w:marLeft w:val="0"/>
          <w:marRight w:val="0"/>
          <w:marTop w:val="0"/>
          <w:marBottom w:val="0"/>
          <w:divBdr>
            <w:top w:val="none" w:sz="0" w:space="0" w:color="auto"/>
            <w:left w:val="none" w:sz="0" w:space="0" w:color="auto"/>
            <w:bottom w:val="none" w:sz="0" w:space="0" w:color="auto"/>
            <w:right w:val="none" w:sz="0" w:space="0" w:color="auto"/>
          </w:divBdr>
        </w:div>
      </w:divsChild>
    </w:div>
    <w:div w:id="1076394590">
      <w:bodyDiv w:val="1"/>
      <w:marLeft w:val="0"/>
      <w:marRight w:val="0"/>
      <w:marTop w:val="0"/>
      <w:marBottom w:val="0"/>
      <w:divBdr>
        <w:top w:val="none" w:sz="0" w:space="0" w:color="auto"/>
        <w:left w:val="none" w:sz="0" w:space="0" w:color="auto"/>
        <w:bottom w:val="none" w:sz="0" w:space="0" w:color="auto"/>
        <w:right w:val="none" w:sz="0" w:space="0" w:color="auto"/>
      </w:divBdr>
      <w:divsChild>
        <w:div w:id="966356808">
          <w:marLeft w:val="0"/>
          <w:marRight w:val="0"/>
          <w:marTop w:val="0"/>
          <w:marBottom w:val="0"/>
          <w:divBdr>
            <w:top w:val="none" w:sz="0" w:space="0" w:color="auto"/>
            <w:left w:val="none" w:sz="0" w:space="0" w:color="auto"/>
            <w:bottom w:val="none" w:sz="0" w:space="0" w:color="auto"/>
            <w:right w:val="none" w:sz="0" w:space="0" w:color="auto"/>
          </w:divBdr>
        </w:div>
      </w:divsChild>
    </w:div>
    <w:div w:id="1089305999">
      <w:bodyDiv w:val="1"/>
      <w:marLeft w:val="0"/>
      <w:marRight w:val="0"/>
      <w:marTop w:val="0"/>
      <w:marBottom w:val="0"/>
      <w:divBdr>
        <w:top w:val="none" w:sz="0" w:space="0" w:color="auto"/>
        <w:left w:val="none" w:sz="0" w:space="0" w:color="auto"/>
        <w:bottom w:val="none" w:sz="0" w:space="0" w:color="auto"/>
        <w:right w:val="none" w:sz="0" w:space="0" w:color="auto"/>
      </w:divBdr>
      <w:divsChild>
        <w:div w:id="345520517">
          <w:marLeft w:val="0"/>
          <w:marRight w:val="0"/>
          <w:marTop w:val="0"/>
          <w:marBottom w:val="0"/>
          <w:divBdr>
            <w:top w:val="none" w:sz="0" w:space="0" w:color="auto"/>
            <w:left w:val="none" w:sz="0" w:space="0" w:color="auto"/>
            <w:bottom w:val="none" w:sz="0" w:space="0" w:color="auto"/>
            <w:right w:val="none" w:sz="0" w:space="0" w:color="auto"/>
          </w:divBdr>
          <w:divsChild>
            <w:div w:id="17021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126">
      <w:bodyDiv w:val="1"/>
      <w:marLeft w:val="0"/>
      <w:marRight w:val="0"/>
      <w:marTop w:val="0"/>
      <w:marBottom w:val="0"/>
      <w:divBdr>
        <w:top w:val="none" w:sz="0" w:space="0" w:color="auto"/>
        <w:left w:val="none" w:sz="0" w:space="0" w:color="auto"/>
        <w:bottom w:val="none" w:sz="0" w:space="0" w:color="auto"/>
        <w:right w:val="none" w:sz="0" w:space="0" w:color="auto"/>
      </w:divBdr>
      <w:divsChild>
        <w:div w:id="1733574312">
          <w:marLeft w:val="0"/>
          <w:marRight w:val="0"/>
          <w:marTop w:val="0"/>
          <w:marBottom w:val="0"/>
          <w:divBdr>
            <w:top w:val="none" w:sz="0" w:space="0" w:color="auto"/>
            <w:left w:val="none" w:sz="0" w:space="0" w:color="auto"/>
            <w:bottom w:val="none" w:sz="0" w:space="0" w:color="auto"/>
            <w:right w:val="none" w:sz="0" w:space="0" w:color="auto"/>
          </w:divBdr>
        </w:div>
      </w:divsChild>
    </w:div>
    <w:div w:id="1212116064">
      <w:bodyDiv w:val="1"/>
      <w:marLeft w:val="0"/>
      <w:marRight w:val="0"/>
      <w:marTop w:val="0"/>
      <w:marBottom w:val="0"/>
      <w:divBdr>
        <w:top w:val="none" w:sz="0" w:space="0" w:color="auto"/>
        <w:left w:val="none" w:sz="0" w:space="0" w:color="auto"/>
        <w:bottom w:val="none" w:sz="0" w:space="0" w:color="auto"/>
        <w:right w:val="none" w:sz="0" w:space="0" w:color="auto"/>
      </w:divBdr>
      <w:divsChild>
        <w:div w:id="767428560">
          <w:marLeft w:val="0"/>
          <w:marRight w:val="0"/>
          <w:marTop w:val="0"/>
          <w:marBottom w:val="0"/>
          <w:divBdr>
            <w:top w:val="none" w:sz="0" w:space="0" w:color="auto"/>
            <w:left w:val="none" w:sz="0" w:space="0" w:color="auto"/>
            <w:bottom w:val="none" w:sz="0" w:space="0" w:color="auto"/>
            <w:right w:val="none" w:sz="0" w:space="0" w:color="auto"/>
          </w:divBdr>
        </w:div>
      </w:divsChild>
    </w:div>
    <w:div w:id="1240752768">
      <w:bodyDiv w:val="1"/>
      <w:marLeft w:val="0"/>
      <w:marRight w:val="0"/>
      <w:marTop w:val="0"/>
      <w:marBottom w:val="0"/>
      <w:divBdr>
        <w:top w:val="none" w:sz="0" w:space="0" w:color="auto"/>
        <w:left w:val="none" w:sz="0" w:space="0" w:color="auto"/>
        <w:bottom w:val="none" w:sz="0" w:space="0" w:color="auto"/>
        <w:right w:val="none" w:sz="0" w:space="0" w:color="auto"/>
      </w:divBdr>
    </w:div>
    <w:div w:id="1249076539">
      <w:bodyDiv w:val="1"/>
      <w:marLeft w:val="0"/>
      <w:marRight w:val="0"/>
      <w:marTop w:val="0"/>
      <w:marBottom w:val="0"/>
      <w:divBdr>
        <w:top w:val="none" w:sz="0" w:space="0" w:color="auto"/>
        <w:left w:val="none" w:sz="0" w:space="0" w:color="auto"/>
        <w:bottom w:val="none" w:sz="0" w:space="0" w:color="auto"/>
        <w:right w:val="none" w:sz="0" w:space="0" w:color="auto"/>
      </w:divBdr>
      <w:divsChild>
        <w:div w:id="1986081150">
          <w:marLeft w:val="0"/>
          <w:marRight w:val="0"/>
          <w:marTop w:val="0"/>
          <w:marBottom w:val="0"/>
          <w:divBdr>
            <w:top w:val="none" w:sz="0" w:space="0" w:color="auto"/>
            <w:left w:val="none" w:sz="0" w:space="0" w:color="auto"/>
            <w:bottom w:val="none" w:sz="0" w:space="0" w:color="auto"/>
            <w:right w:val="none" w:sz="0" w:space="0" w:color="auto"/>
          </w:divBdr>
        </w:div>
      </w:divsChild>
    </w:div>
    <w:div w:id="1381131172">
      <w:bodyDiv w:val="1"/>
      <w:marLeft w:val="0"/>
      <w:marRight w:val="0"/>
      <w:marTop w:val="0"/>
      <w:marBottom w:val="0"/>
      <w:divBdr>
        <w:top w:val="none" w:sz="0" w:space="0" w:color="auto"/>
        <w:left w:val="none" w:sz="0" w:space="0" w:color="auto"/>
        <w:bottom w:val="none" w:sz="0" w:space="0" w:color="auto"/>
        <w:right w:val="none" w:sz="0" w:space="0" w:color="auto"/>
      </w:divBdr>
      <w:divsChild>
        <w:div w:id="1453985558">
          <w:marLeft w:val="0"/>
          <w:marRight w:val="0"/>
          <w:marTop w:val="0"/>
          <w:marBottom w:val="0"/>
          <w:divBdr>
            <w:top w:val="none" w:sz="0" w:space="0" w:color="auto"/>
            <w:left w:val="none" w:sz="0" w:space="0" w:color="auto"/>
            <w:bottom w:val="none" w:sz="0" w:space="0" w:color="auto"/>
            <w:right w:val="none" w:sz="0" w:space="0" w:color="auto"/>
          </w:divBdr>
        </w:div>
      </w:divsChild>
    </w:div>
    <w:div w:id="1438020723">
      <w:bodyDiv w:val="1"/>
      <w:marLeft w:val="0"/>
      <w:marRight w:val="0"/>
      <w:marTop w:val="0"/>
      <w:marBottom w:val="0"/>
      <w:divBdr>
        <w:top w:val="none" w:sz="0" w:space="0" w:color="auto"/>
        <w:left w:val="none" w:sz="0" w:space="0" w:color="auto"/>
        <w:bottom w:val="none" w:sz="0" w:space="0" w:color="auto"/>
        <w:right w:val="none" w:sz="0" w:space="0" w:color="auto"/>
      </w:divBdr>
      <w:divsChild>
        <w:div w:id="168954176">
          <w:marLeft w:val="0"/>
          <w:marRight w:val="0"/>
          <w:marTop w:val="0"/>
          <w:marBottom w:val="0"/>
          <w:divBdr>
            <w:top w:val="none" w:sz="0" w:space="0" w:color="auto"/>
            <w:left w:val="none" w:sz="0" w:space="0" w:color="auto"/>
            <w:bottom w:val="none" w:sz="0" w:space="0" w:color="auto"/>
            <w:right w:val="none" w:sz="0" w:space="0" w:color="auto"/>
          </w:divBdr>
          <w:divsChild>
            <w:div w:id="1215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113">
      <w:bodyDiv w:val="1"/>
      <w:marLeft w:val="0"/>
      <w:marRight w:val="0"/>
      <w:marTop w:val="0"/>
      <w:marBottom w:val="0"/>
      <w:divBdr>
        <w:top w:val="none" w:sz="0" w:space="0" w:color="auto"/>
        <w:left w:val="none" w:sz="0" w:space="0" w:color="auto"/>
        <w:bottom w:val="none" w:sz="0" w:space="0" w:color="auto"/>
        <w:right w:val="none" w:sz="0" w:space="0" w:color="auto"/>
      </w:divBdr>
    </w:div>
    <w:div w:id="1636521674">
      <w:bodyDiv w:val="1"/>
      <w:marLeft w:val="0"/>
      <w:marRight w:val="0"/>
      <w:marTop w:val="0"/>
      <w:marBottom w:val="0"/>
      <w:divBdr>
        <w:top w:val="none" w:sz="0" w:space="0" w:color="auto"/>
        <w:left w:val="none" w:sz="0" w:space="0" w:color="auto"/>
        <w:bottom w:val="none" w:sz="0" w:space="0" w:color="auto"/>
        <w:right w:val="none" w:sz="0" w:space="0" w:color="auto"/>
      </w:divBdr>
      <w:divsChild>
        <w:div w:id="1210385974">
          <w:marLeft w:val="0"/>
          <w:marRight w:val="0"/>
          <w:marTop w:val="0"/>
          <w:marBottom w:val="0"/>
          <w:divBdr>
            <w:top w:val="none" w:sz="0" w:space="0" w:color="auto"/>
            <w:left w:val="none" w:sz="0" w:space="0" w:color="auto"/>
            <w:bottom w:val="none" w:sz="0" w:space="0" w:color="auto"/>
            <w:right w:val="none" w:sz="0" w:space="0" w:color="auto"/>
          </w:divBdr>
        </w:div>
      </w:divsChild>
    </w:div>
    <w:div w:id="1649045171">
      <w:bodyDiv w:val="1"/>
      <w:marLeft w:val="0"/>
      <w:marRight w:val="0"/>
      <w:marTop w:val="0"/>
      <w:marBottom w:val="0"/>
      <w:divBdr>
        <w:top w:val="none" w:sz="0" w:space="0" w:color="auto"/>
        <w:left w:val="none" w:sz="0" w:space="0" w:color="auto"/>
        <w:bottom w:val="none" w:sz="0" w:space="0" w:color="auto"/>
        <w:right w:val="none" w:sz="0" w:space="0" w:color="auto"/>
      </w:divBdr>
      <w:divsChild>
        <w:div w:id="1055399263">
          <w:marLeft w:val="0"/>
          <w:marRight w:val="0"/>
          <w:marTop w:val="0"/>
          <w:marBottom w:val="0"/>
          <w:divBdr>
            <w:top w:val="none" w:sz="0" w:space="0" w:color="auto"/>
            <w:left w:val="none" w:sz="0" w:space="0" w:color="auto"/>
            <w:bottom w:val="none" w:sz="0" w:space="0" w:color="auto"/>
            <w:right w:val="none" w:sz="0" w:space="0" w:color="auto"/>
          </w:divBdr>
        </w:div>
      </w:divsChild>
    </w:div>
    <w:div w:id="1722359836">
      <w:bodyDiv w:val="1"/>
      <w:marLeft w:val="0"/>
      <w:marRight w:val="0"/>
      <w:marTop w:val="0"/>
      <w:marBottom w:val="0"/>
      <w:divBdr>
        <w:top w:val="none" w:sz="0" w:space="0" w:color="auto"/>
        <w:left w:val="none" w:sz="0" w:space="0" w:color="auto"/>
        <w:bottom w:val="none" w:sz="0" w:space="0" w:color="auto"/>
        <w:right w:val="none" w:sz="0" w:space="0" w:color="auto"/>
      </w:divBdr>
      <w:divsChild>
        <w:div w:id="189075139">
          <w:marLeft w:val="0"/>
          <w:marRight w:val="0"/>
          <w:marTop w:val="0"/>
          <w:marBottom w:val="0"/>
          <w:divBdr>
            <w:top w:val="none" w:sz="0" w:space="0" w:color="auto"/>
            <w:left w:val="none" w:sz="0" w:space="0" w:color="auto"/>
            <w:bottom w:val="none" w:sz="0" w:space="0" w:color="auto"/>
            <w:right w:val="none" w:sz="0" w:space="0" w:color="auto"/>
          </w:divBdr>
          <w:divsChild>
            <w:div w:id="6035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7453">
      <w:bodyDiv w:val="1"/>
      <w:marLeft w:val="0"/>
      <w:marRight w:val="0"/>
      <w:marTop w:val="0"/>
      <w:marBottom w:val="0"/>
      <w:divBdr>
        <w:top w:val="none" w:sz="0" w:space="0" w:color="auto"/>
        <w:left w:val="none" w:sz="0" w:space="0" w:color="auto"/>
        <w:bottom w:val="none" w:sz="0" w:space="0" w:color="auto"/>
        <w:right w:val="none" w:sz="0" w:space="0" w:color="auto"/>
      </w:divBdr>
      <w:divsChild>
        <w:div w:id="1792358527">
          <w:marLeft w:val="0"/>
          <w:marRight w:val="0"/>
          <w:marTop w:val="0"/>
          <w:marBottom w:val="0"/>
          <w:divBdr>
            <w:top w:val="none" w:sz="0" w:space="0" w:color="auto"/>
            <w:left w:val="none" w:sz="0" w:space="0" w:color="auto"/>
            <w:bottom w:val="none" w:sz="0" w:space="0" w:color="auto"/>
            <w:right w:val="none" w:sz="0" w:space="0" w:color="auto"/>
          </w:divBdr>
        </w:div>
      </w:divsChild>
    </w:div>
    <w:div w:id="18637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esv.nhtsa.dot.gov/Proceedings/24/files/24ESV-00028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7559B-C317-4609-B5C1-042F8C5F4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1884</Words>
  <Characters>10743</Characters>
  <Application>Microsoft Office Word</Application>
  <DocSecurity>0</DocSecurity>
  <Lines>89</Lines>
  <Paragraphs>25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Blind spot</vt:lpstr>
      <vt:lpstr>Submitted by the expert from the informal group on Service Doors, Windows and Emergency Exits (SDWEE)</vt:lpstr>
      <vt:lpstr>Submitted by the expert from the informal group on Service Doors, Windows and Emergency Exits (SDWEE)</vt:lpstr>
    </vt:vector>
  </TitlesOfParts>
  <Company>НАМИ</Company>
  <LinksUpToDate>false</LinksUpToDate>
  <CharactersWithSpaces>12602</CharactersWithSpaces>
  <SharedDoc>false</SharedDoc>
  <HLinks>
    <vt:vector size="12" baseType="variant">
      <vt:variant>
        <vt:i4>7405601</vt:i4>
      </vt:variant>
      <vt:variant>
        <vt:i4>39</vt:i4>
      </vt:variant>
      <vt:variant>
        <vt:i4>0</vt:i4>
      </vt:variant>
      <vt:variant>
        <vt:i4>5</vt:i4>
      </vt:variant>
      <vt:variant>
        <vt:lpwstr>http://www.bast.de/</vt:lpwstr>
      </vt:variant>
      <vt:variant>
        <vt:lpwstr/>
      </vt:variant>
      <vt:variant>
        <vt:i4>3604593</vt:i4>
      </vt:variant>
      <vt:variant>
        <vt:i4>36</vt:i4>
      </vt:variant>
      <vt:variant>
        <vt:i4>0</vt:i4>
      </vt:variant>
      <vt:variant>
        <vt:i4>5</vt:i4>
      </vt:variant>
      <vt:variant>
        <vt:lpwstr>http://www-esv.nhtsa.dot.gov/Proceedings/24/files/24ESV-000286.PDF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Blind spot</dc:title>
  <dc:creator>BMVI</dc:creator>
  <cp:lastModifiedBy>Hubert Romain</cp:lastModifiedBy>
  <cp:revision>2</cp:revision>
  <cp:lastPrinted>2015-09-07T08:01:00Z</cp:lastPrinted>
  <dcterms:created xsi:type="dcterms:W3CDTF">2015-09-29T06:52:00Z</dcterms:created>
  <dcterms:modified xsi:type="dcterms:W3CDTF">2015-09-29T06:52:00Z</dcterms:modified>
</cp:coreProperties>
</file>