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C5CF75F" w14:textId="77777777" w:rsidTr="00C97039">
        <w:trPr>
          <w:trHeight w:hRule="exact" w:val="851"/>
        </w:trPr>
        <w:tc>
          <w:tcPr>
            <w:tcW w:w="1276" w:type="dxa"/>
            <w:tcBorders>
              <w:bottom w:val="single" w:sz="4" w:space="0" w:color="auto"/>
            </w:tcBorders>
          </w:tcPr>
          <w:p w14:paraId="6679721F" w14:textId="77777777" w:rsidR="00F35BAF" w:rsidRPr="00DB58B5" w:rsidRDefault="00F35BAF" w:rsidP="00E85D9B"/>
        </w:tc>
        <w:tc>
          <w:tcPr>
            <w:tcW w:w="2268" w:type="dxa"/>
            <w:tcBorders>
              <w:bottom w:val="single" w:sz="4" w:space="0" w:color="auto"/>
            </w:tcBorders>
            <w:vAlign w:val="bottom"/>
          </w:tcPr>
          <w:p w14:paraId="5C1C0D5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399D86" w14:textId="77777777" w:rsidR="00F35BAF" w:rsidRPr="00DB58B5" w:rsidRDefault="00E85D9B" w:rsidP="00E85D9B">
            <w:pPr>
              <w:jc w:val="right"/>
            </w:pPr>
            <w:r w:rsidRPr="00E85D9B">
              <w:rPr>
                <w:sz w:val="40"/>
              </w:rPr>
              <w:t>ECE</w:t>
            </w:r>
            <w:r>
              <w:t>/TRANS/WP.29/GRVA/2020/16</w:t>
            </w:r>
          </w:p>
        </w:tc>
      </w:tr>
      <w:tr w:rsidR="00F35BAF" w:rsidRPr="00DB58B5" w14:paraId="27532C79" w14:textId="77777777" w:rsidTr="00C97039">
        <w:trPr>
          <w:trHeight w:hRule="exact" w:val="2835"/>
        </w:trPr>
        <w:tc>
          <w:tcPr>
            <w:tcW w:w="1276" w:type="dxa"/>
            <w:tcBorders>
              <w:top w:val="single" w:sz="4" w:space="0" w:color="auto"/>
              <w:bottom w:val="single" w:sz="12" w:space="0" w:color="auto"/>
            </w:tcBorders>
          </w:tcPr>
          <w:p w14:paraId="058ABB40" w14:textId="77777777" w:rsidR="00F35BAF" w:rsidRPr="00DB58B5" w:rsidRDefault="00F35BAF" w:rsidP="00C97039">
            <w:pPr>
              <w:spacing w:before="120"/>
              <w:jc w:val="center"/>
            </w:pPr>
            <w:r>
              <w:rPr>
                <w:noProof/>
                <w:lang w:eastAsia="fr-CH"/>
              </w:rPr>
              <w:drawing>
                <wp:inline distT="0" distB="0" distL="0" distR="0" wp14:anchorId="74D513BB" wp14:editId="2D62F1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3E418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6458CC" w14:textId="77777777" w:rsidR="00F35BAF" w:rsidRDefault="00E85D9B" w:rsidP="00C97039">
            <w:pPr>
              <w:spacing w:before="240"/>
            </w:pPr>
            <w:r>
              <w:t>Distr. générale</w:t>
            </w:r>
          </w:p>
          <w:p w14:paraId="5DAF368A" w14:textId="77777777" w:rsidR="00E85D9B" w:rsidRDefault="00E85D9B" w:rsidP="00E85D9B">
            <w:pPr>
              <w:spacing w:line="240" w:lineRule="exact"/>
            </w:pPr>
            <w:r>
              <w:t>29 novembre 2019</w:t>
            </w:r>
          </w:p>
          <w:p w14:paraId="25CC4153" w14:textId="77777777" w:rsidR="00E85D9B" w:rsidRDefault="00E85D9B" w:rsidP="00E85D9B">
            <w:pPr>
              <w:spacing w:line="240" w:lineRule="exact"/>
            </w:pPr>
            <w:r>
              <w:t>Français</w:t>
            </w:r>
          </w:p>
          <w:p w14:paraId="27F2C3ED" w14:textId="77777777" w:rsidR="00E85D9B" w:rsidRPr="00DB58B5" w:rsidRDefault="00E85D9B" w:rsidP="00E85D9B">
            <w:pPr>
              <w:spacing w:line="240" w:lineRule="exact"/>
            </w:pPr>
            <w:r>
              <w:t>Original : anglais</w:t>
            </w:r>
          </w:p>
        </w:tc>
      </w:tr>
    </w:tbl>
    <w:p w14:paraId="3CDDDB79" w14:textId="77777777" w:rsidR="007F20FA" w:rsidRPr="000312C0" w:rsidRDefault="007F20FA" w:rsidP="007F20FA">
      <w:pPr>
        <w:spacing w:before="120"/>
        <w:rPr>
          <w:b/>
          <w:sz w:val="28"/>
          <w:szCs w:val="28"/>
        </w:rPr>
      </w:pPr>
      <w:r w:rsidRPr="000312C0">
        <w:rPr>
          <w:b/>
          <w:sz w:val="28"/>
          <w:szCs w:val="28"/>
        </w:rPr>
        <w:t>Commission économique pour l’Europe</w:t>
      </w:r>
    </w:p>
    <w:p w14:paraId="26398FAB" w14:textId="77777777" w:rsidR="007F20FA" w:rsidRDefault="007F20FA" w:rsidP="007F20FA">
      <w:pPr>
        <w:spacing w:before="120"/>
        <w:rPr>
          <w:sz w:val="28"/>
          <w:szCs w:val="28"/>
        </w:rPr>
      </w:pPr>
      <w:r w:rsidRPr="00685843">
        <w:rPr>
          <w:sz w:val="28"/>
          <w:szCs w:val="28"/>
        </w:rPr>
        <w:t>Comité des transports intérieurs</w:t>
      </w:r>
    </w:p>
    <w:p w14:paraId="09495D61" w14:textId="77777777" w:rsidR="00E85D9B" w:rsidRDefault="00E85D9B"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E9005F0" w14:textId="77777777" w:rsidR="00E85D9B" w:rsidRDefault="00E85D9B"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002F5745" w:rsidRPr="002F5745">
        <w:rPr>
          <w:rStyle w:val="Appelnotedebasdep"/>
          <w:rFonts w:eastAsia="Times New Roman"/>
          <w:bCs/>
          <w:sz w:val="20"/>
          <w:vertAlign w:val="baseline"/>
        </w:rPr>
        <w:footnoteReference w:customMarkFollows="1" w:id="2"/>
        <w:t>*</w:t>
      </w:r>
    </w:p>
    <w:p w14:paraId="5640AEC3" w14:textId="77777777" w:rsidR="00E85D9B" w:rsidRDefault="00E85D9B" w:rsidP="00A3029F">
      <w:pPr>
        <w:spacing w:before="120"/>
        <w:rPr>
          <w:b/>
        </w:rPr>
      </w:pPr>
      <w:r>
        <w:rPr>
          <w:rFonts w:eastAsia="Times New Roman"/>
          <w:b/>
          <w:bCs/>
          <w:lang w:val="fr"/>
        </w:rPr>
        <w:t>Cinquième</w:t>
      </w:r>
      <w:r>
        <w:rPr>
          <w:b/>
        </w:rPr>
        <w:t xml:space="preserve"> session</w:t>
      </w:r>
    </w:p>
    <w:p w14:paraId="0A7D623C" w14:textId="77777777" w:rsidR="00E85D9B" w:rsidRPr="00944F2A" w:rsidRDefault="00E85D9B" w:rsidP="00E85D9B">
      <w:pPr>
        <w:rPr>
          <w:rFonts w:eastAsia="Times New Roman"/>
          <w:lang w:val="fr-FR"/>
        </w:rPr>
      </w:pPr>
      <w:r w:rsidRPr="00944F2A">
        <w:rPr>
          <w:rFonts w:eastAsia="Times New Roman"/>
          <w:lang w:val="fr"/>
        </w:rPr>
        <w:t xml:space="preserve">Genève, </w:t>
      </w:r>
      <w:r>
        <w:rPr>
          <w:rFonts w:eastAsia="Times New Roman"/>
          <w:lang w:val="fr"/>
        </w:rPr>
        <w:t>10-14</w:t>
      </w:r>
      <w:r w:rsidRPr="00944F2A">
        <w:rPr>
          <w:rFonts w:eastAsia="Times New Roman"/>
          <w:lang w:val="fr"/>
        </w:rPr>
        <w:t xml:space="preserve"> février 20</w:t>
      </w:r>
      <w:r>
        <w:rPr>
          <w:rFonts w:eastAsia="Times New Roman"/>
          <w:lang w:val="fr"/>
        </w:rPr>
        <w:t>20</w:t>
      </w:r>
    </w:p>
    <w:p w14:paraId="072E40C9" w14:textId="77777777" w:rsidR="00E85D9B" w:rsidRDefault="00E85D9B" w:rsidP="00A3029F">
      <w:pPr>
        <w:spacing w:line="240" w:lineRule="exact"/>
      </w:pPr>
      <w:r>
        <w:t xml:space="preserve">Point </w:t>
      </w:r>
      <w:r w:rsidRPr="001258B2">
        <w:rPr>
          <w:lang w:val="fr-FR"/>
        </w:rPr>
        <w:t xml:space="preserve">6 </w:t>
      </w:r>
      <w:r w:rsidR="00177F91" w:rsidRPr="001258B2">
        <w:rPr>
          <w:lang w:val="fr-FR"/>
        </w:rPr>
        <w:t xml:space="preserve">b) </w:t>
      </w:r>
      <w:r w:rsidR="00177F91">
        <w:t>de</w:t>
      </w:r>
      <w:r>
        <w:t xml:space="preserve"> l’ordre du jour provisoire</w:t>
      </w:r>
    </w:p>
    <w:p w14:paraId="14782036" w14:textId="77777777" w:rsidR="00E85D9B" w:rsidRPr="001258B2" w:rsidRDefault="00E85D9B" w:rsidP="00E85D9B">
      <w:pPr>
        <w:rPr>
          <w:b/>
        </w:rPr>
      </w:pPr>
      <w:r w:rsidRPr="001258B2">
        <w:rPr>
          <w:b/>
          <w:lang w:val="fr-FR"/>
        </w:rPr>
        <w:t>Règlement ONU n</w:t>
      </w:r>
      <w:r w:rsidRPr="00EE7C60">
        <w:rPr>
          <w:b/>
          <w:vertAlign w:val="superscript"/>
          <w:lang w:val="fr-FR"/>
        </w:rPr>
        <w:t>o</w:t>
      </w:r>
      <w:r w:rsidRPr="001258B2">
        <w:rPr>
          <w:b/>
          <w:lang w:val="fr-FR"/>
        </w:rPr>
        <w:t xml:space="preserve"> 79 (Équipement de direction) :</w:t>
      </w:r>
      <w:r w:rsidRPr="001258B2">
        <w:rPr>
          <w:b/>
          <w:lang w:val="fr-FR"/>
        </w:rPr>
        <w:br/>
        <w:t>Équipement de direction</w:t>
      </w:r>
    </w:p>
    <w:p w14:paraId="5F786C24" w14:textId="77777777" w:rsidR="00E85D9B" w:rsidRPr="00625C27" w:rsidRDefault="0093327D" w:rsidP="0093327D">
      <w:pPr>
        <w:pStyle w:val="HChG"/>
        <w:rPr>
          <w:lang w:val="fr-FR"/>
        </w:rPr>
      </w:pPr>
      <w:r>
        <w:rPr>
          <w:lang w:val="fr-FR"/>
        </w:rPr>
        <w:tab/>
      </w:r>
      <w:r>
        <w:rPr>
          <w:lang w:val="fr-FR"/>
        </w:rPr>
        <w:tab/>
      </w:r>
      <w:r w:rsidR="00E85D9B" w:rsidRPr="00625C27">
        <w:rPr>
          <w:lang w:val="fr-FR"/>
        </w:rPr>
        <w:t>Proposition de complément à la série 03 d</w:t>
      </w:r>
      <w:r w:rsidR="00E85D9B">
        <w:rPr>
          <w:lang w:val="fr-FR"/>
        </w:rPr>
        <w:t>’</w:t>
      </w:r>
      <w:r w:rsidR="00E85D9B" w:rsidRPr="00625C27">
        <w:rPr>
          <w:lang w:val="fr-FR"/>
        </w:rPr>
        <w:t xml:space="preserve">amendements </w:t>
      </w:r>
      <w:r>
        <w:rPr>
          <w:lang w:val="fr-FR"/>
        </w:rPr>
        <w:br/>
      </w:r>
      <w:r w:rsidR="00E85D9B" w:rsidRPr="00625C27">
        <w:rPr>
          <w:lang w:val="fr-FR"/>
        </w:rPr>
        <w:t>au Règl</w:t>
      </w:r>
      <w:r w:rsidR="00E85D9B">
        <w:rPr>
          <w:lang w:val="fr-FR"/>
        </w:rPr>
        <w:t>ement ONU n</w:t>
      </w:r>
      <w:r w:rsidR="00E85D9B" w:rsidRPr="00625C27">
        <w:rPr>
          <w:vertAlign w:val="superscript"/>
          <w:lang w:val="fr-FR"/>
        </w:rPr>
        <w:t>o</w:t>
      </w:r>
      <w:r w:rsidR="00E85D9B" w:rsidRPr="00625C27">
        <w:rPr>
          <w:lang w:val="fr-FR"/>
        </w:rPr>
        <w:t xml:space="preserve"> 79 (</w:t>
      </w:r>
      <w:r w:rsidR="00E85D9B">
        <w:rPr>
          <w:lang w:val="fr-FR"/>
        </w:rPr>
        <w:t>Équipement de direction</w:t>
      </w:r>
      <w:r w:rsidR="00E85D9B" w:rsidRPr="00625C27">
        <w:rPr>
          <w:lang w:val="fr-FR"/>
        </w:rPr>
        <w:t>)</w:t>
      </w:r>
    </w:p>
    <w:p w14:paraId="29D98795" w14:textId="77777777" w:rsidR="00E85D9B" w:rsidRPr="00B271F0" w:rsidRDefault="00E85D9B" w:rsidP="0093327D">
      <w:pPr>
        <w:pStyle w:val="H1G"/>
        <w:rPr>
          <w:szCs w:val="24"/>
          <w:lang w:val="fr-FR"/>
        </w:rPr>
      </w:pPr>
      <w:r w:rsidRPr="00625C27">
        <w:rPr>
          <w:lang w:val="fr-FR"/>
        </w:rPr>
        <w:tab/>
      </w:r>
      <w:r w:rsidRPr="00625C27">
        <w:rPr>
          <w:lang w:val="fr-FR"/>
        </w:rPr>
        <w:tab/>
      </w:r>
      <w:r w:rsidRPr="00B271F0">
        <w:rPr>
          <w:lang w:val="fr-FR"/>
        </w:rPr>
        <w:t xml:space="preserve">Communication </w:t>
      </w:r>
      <w:bookmarkStart w:id="0" w:name="_Hlk26431860"/>
      <w:r w:rsidRPr="00B271F0">
        <w:rPr>
          <w:lang w:val="fr-FR"/>
        </w:rPr>
        <w:t>des experts de l</w:t>
      </w:r>
      <w:r>
        <w:rPr>
          <w:lang w:val="fr-FR"/>
        </w:rPr>
        <w:t>’</w:t>
      </w:r>
      <w:r w:rsidRPr="00B271F0">
        <w:rPr>
          <w:lang w:val="fr-FR"/>
        </w:rPr>
        <w:t xml:space="preserve">Organisation internationale </w:t>
      </w:r>
      <w:r w:rsidR="0093327D">
        <w:rPr>
          <w:lang w:val="fr-FR"/>
        </w:rPr>
        <w:br/>
      </w:r>
      <w:r w:rsidRPr="00B271F0">
        <w:rPr>
          <w:lang w:val="fr-FR"/>
        </w:rPr>
        <w:t>des constructeurs d</w:t>
      </w:r>
      <w:r>
        <w:rPr>
          <w:lang w:val="fr-FR"/>
        </w:rPr>
        <w:t>’</w:t>
      </w:r>
      <w:r w:rsidRPr="00B271F0">
        <w:rPr>
          <w:lang w:val="fr-FR"/>
        </w:rPr>
        <w:t>automobiles et de l</w:t>
      </w:r>
      <w:r>
        <w:rPr>
          <w:lang w:val="fr-FR"/>
        </w:rPr>
        <w:t>’</w:t>
      </w:r>
      <w:r w:rsidRPr="00B271F0">
        <w:rPr>
          <w:lang w:val="fr-FR"/>
        </w:rPr>
        <w:t xml:space="preserve">Association européenne </w:t>
      </w:r>
      <w:r w:rsidR="00832B68">
        <w:rPr>
          <w:lang w:val="fr-FR"/>
        </w:rPr>
        <w:br/>
      </w:r>
      <w:r w:rsidRPr="00B271F0">
        <w:rPr>
          <w:lang w:val="fr-FR"/>
        </w:rPr>
        <w:t>des fournisseurs de l</w:t>
      </w:r>
      <w:r>
        <w:rPr>
          <w:lang w:val="fr-FR"/>
        </w:rPr>
        <w:t>’</w:t>
      </w:r>
      <w:r w:rsidRPr="00B271F0">
        <w:rPr>
          <w:lang w:val="fr-FR"/>
        </w:rPr>
        <w:t>automobile</w:t>
      </w:r>
      <w:bookmarkEnd w:id="0"/>
      <w:r w:rsidR="00434A86" w:rsidRPr="00434A86">
        <w:rPr>
          <w:rStyle w:val="Appelnotedebasdep"/>
          <w:b w:val="0"/>
          <w:sz w:val="20"/>
          <w:vertAlign w:val="baseline"/>
        </w:rPr>
        <w:footnoteReference w:customMarkFollows="1" w:id="3"/>
        <w:t>**</w:t>
      </w:r>
    </w:p>
    <w:p w14:paraId="19332531" w14:textId="77777777" w:rsidR="00832B68" w:rsidRDefault="00E85D9B" w:rsidP="00832B68">
      <w:pPr>
        <w:pStyle w:val="SingleTxtG"/>
        <w:ind w:firstLine="567"/>
        <w:rPr>
          <w:lang w:val="fr-FR"/>
        </w:rPr>
      </w:pPr>
      <w:r w:rsidRPr="005A30F0">
        <w:rPr>
          <w:lang w:val="fr-FR"/>
        </w:rPr>
        <w:t>Le texte ci-après</w:t>
      </w:r>
      <w:r>
        <w:rPr>
          <w:lang w:val="fr-FR"/>
        </w:rPr>
        <w:t>,</w:t>
      </w:r>
      <w:r w:rsidRPr="005A30F0">
        <w:rPr>
          <w:lang w:val="fr-FR"/>
        </w:rPr>
        <w:t xml:space="preserve"> établi par des experts de l</w:t>
      </w:r>
      <w:r>
        <w:rPr>
          <w:lang w:val="fr-FR"/>
        </w:rPr>
        <w:t>’</w:t>
      </w:r>
      <w:r w:rsidRPr="005A30F0">
        <w:rPr>
          <w:lang w:val="fr-FR"/>
        </w:rPr>
        <w:t>Organisation internationale des constructeurs d</w:t>
      </w:r>
      <w:r>
        <w:rPr>
          <w:lang w:val="fr-FR"/>
        </w:rPr>
        <w:t>’</w:t>
      </w:r>
      <w:r w:rsidRPr="005A30F0">
        <w:rPr>
          <w:lang w:val="fr-FR"/>
        </w:rPr>
        <w:t xml:space="preserve">automobiles </w:t>
      </w:r>
      <w:r>
        <w:rPr>
          <w:lang w:val="fr-FR"/>
        </w:rPr>
        <w:t xml:space="preserve">(OICA) </w:t>
      </w:r>
      <w:r w:rsidRPr="005A30F0">
        <w:rPr>
          <w:lang w:val="fr-FR"/>
        </w:rPr>
        <w:t>et de l</w:t>
      </w:r>
      <w:r>
        <w:rPr>
          <w:lang w:val="fr-FR"/>
        </w:rPr>
        <w:t>’</w:t>
      </w:r>
      <w:r w:rsidRPr="005A30F0">
        <w:rPr>
          <w:lang w:val="fr-FR"/>
        </w:rPr>
        <w:t>Association européenne des fournisseurs de l</w:t>
      </w:r>
      <w:r>
        <w:rPr>
          <w:lang w:val="fr-FR"/>
        </w:rPr>
        <w:t>’</w:t>
      </w:r>
      <w:r w:rsidRPr="005A30F0">
        <w:rPr>
          <w:lang w:val="fr-FR"/>
        </w:rPr>
        <w:t>automobile</w:t>
      </w:r>
      <w:r>
        <w:rPr>
          <w:lang w:val="fr-FR"/>
        </w:rPr>
        <w:t xml:space="preserve"> (CLEPA)</w:t>
      </w:r>
      <w:r w:rsidRPr="005A30F0">
        <w:rPr>
          <w:lang w:val="fr-FR"/>
        </w:rPr>
        <w:t xml:space="preserve">, </w:t>
      </w:r>
      <w:r>
        <w:rPr>
          <w:lang w:val="fr-FR"/>
        </w:rPr>
        <w:t xml:space="preserve">a pour objet de modifier le Règlement ONU </w:t>
      </w:r>
      <w:r w:rsidR="00EF3D9A" w:rsidRPr="00EF3D9A">
        <w:rPr>
          <w:rFonts w:eastAsia="MS Mincho"/>
          <w:szCs w:val="22"/>
          <w:lang w:val="fr-FR"/>
        </w:rPr>
        <w:t>n</w:t>
      </w:r>
      <w:r w:rsidR="00EF3D9A" w:rsidRPr="00EF3D9A">
        <w:rPr>
          <w:rFonts w:eastAsia="MS Mincho"/>
          <w:szCs w:val="22"/>
          <w:vertAlign w:val="superscript"/>
          <w:lang w:val="fr-FR"/>
        </w:rPr>
        <w:t>o</w:t>
      </w:r>
      <w:r w:rsidR="00EF3D9A">
        <w:rPr>
          <w:lang w:val="fr-FR"/>
        </w:rPr>
        <w:t> </w:t>
      </w:r>
      <w:r w:rsidRPr="005A30F0">
        <w:rPr>
          <w:lang w:val="fr-FR"/>
        </w:rPr>
        <w:t xml:space="preserve">79. </w:t>
      </w:r>
      <w:r w:rsidRPr="00B42CAD">
        <w:rPr>
          <w:lang w:val="fr-FR"/>
        </w:rPr>
        <w:t>Les modifications qu</w:t>
      </w:r>
      <w:r>
        <w:rPr>
          <w:lang w:val="fr-FR"/>
        </w:rPr>
        <w:t>’</w:t>
      </w:r>
      <w:r w:rsidRPr="00B42CAD">
        <w:rPr>
          <w:lang w:val="fr-FR"/>
        </w:rPr>
        <w:t>il est proposé d</w:t>
      </w:r>
      <w:r>
        <w:rPr>
          <w:lang w:val="fr-FR"/>
        </w:rPr>
        <w:t>’</w:t>
      </w:r>
      <w:r w:rsidRPr="00B42CAD">
        <w:rPr>
          <w:lang w:val="fr-FR"/>
        </w:rPr>
        <w:t>apporter au texte actuel du Règlement figurent en caractères gras pour les ajouts et biffés pour les suppressions.</w:t>
      </w:r>
    </w:p>
    <w:p w14:paraId="5A2675E8" w14:textId="77777777" w:rsidR="00E85D9B" w:rsidRPr="00401556" w:rsidRDefault="00832B68" w:rsidP="00832B68">
      <w:pPr>
        <w:pStyle w:val="HChG"/>
        <w:rPr>
          <w:lang w:val="fr-FR"/>
        </w:rPr>
      </w:pPr>
      <w:r>
        <w:rPr>
          <w:lang w:val="fr-FR"/>
        </w:rPr>
        <w:br w:type="page"/>
      </w:r>
      <w:r>
        <w:rPr>
          <w:lang w:val="fr-FR"/>
        </w:rPr>
        <w:lastRenderedPageBreak/>
        <w:tab/>
      </w:r>
      <w:r w:rsidR="00E85D9B" w:rsidRPr="00401556">
        <w:rPr>
          <w:lang w:val="fr-FR"/>
        </w:rPr>
        <w:t>I.</w:t>
      </w:r>
      <w:r w:rsidR="00E85D9B" w:rsidRPr="00401556">
        <w:rPr>
          <w:lang w:val="fr-FR"/>
        </w:rPr>
        <w:tab/>
        <w:t>Proposition</w:t>
      </w:r>
    </w:p>
    <w:p w14:paraId="10862C76" w14:textId="77777777" w:rsidR="00E85D9B" w:rsidRPr="00682EA3" w:rsidRDefault="00E85D9B" w:rsidP="00832B68">
      <w:pPr>
        <w:pStyle w:val="SingleTxtG"/>
        <w:rPr>
          <w:b/>
          <w:bCs/>
          <w:lang w:val="fr-FR"/>
        </w:rPr>
      </w:pPr>
      <w:bookmarkStart w:id="1" w:name="_Hlk20393058"/>
      <w:r w:rsidRPr="00682EA3">
        <w:rPr>
          <w:i/>
          <w:lang w:val="fr-FR"/>
        </w:rPr>
        <w:t>Paragraphe 2.3.4.3</w:t>
      </w:r>
      <w:r w:rsidR="00177F91" w:rsidRPr="00682EA3">
        <w:rPr>
          <w:i/>
          <w:lang w:val="fr-FR"/>
        </w:rPr>
        <w:t xml:space="preserve">, </w:t>
      </w:r>
      <w:r w:rsidR="00177F91" w:rsidRPr="00434A86">
        <w:rPr>
          <w:bCs/>
          <w:lang w:val="fr-FR"/>
        </w:rPr>
        <w:t>modifier</w:t>
      </w:r>
      <w:r w:rsidRPr="00434A86">
        <w:rPr>
          <w:bCs/>
          <w:lang w:val="fr-FR"/>
        </w:rPr>
        <w:t xml:space="preserve"> comme suit</w:t>
      </w:r>
      <w:r>
        <w:rPr>
          <w:b/>
          <w:bCs/>
          <w:lang w:val="fr-FR"/>
        </w:rPr>
        <w:t xml:space="preserve"> </w:t>
      </w:r>
      <w:r w:rsidRPr="00682EA3">
        <w:rPr>
          <w:lang w:val="fr-FR"/>
        </w:rPr>
        <w:t>(</w:t>
      </w:r>
      <w:r>
        <w:rPr>
          <w:lang w:val="fr-FR"/>
        </w:rPr>
        <w:t>avec notamment l’</w:t>
      </w:r>
      <w:r w:rsidRPr="00682EA3">
        <w:rPr>
          <w:lang w:val="fr-FR"/>
        </w:rPr>
        <w:t>ajout d</w:t>
      </w:r>
      <w:r>
        <w:rPr>
          <w:lang w:val="fr-FR"/>
        </w:rPr>
        <w:t>’</w:t>
      </w:r>
      <w:r w:rsidRPr="00682EA3">
        <w:rPr>
          <w:lang w:val="fr-FR"/>
        </w:rPr>
        <w:t>un alinéa) :</w:t>
      </w:r>
    </w:p>
    <w:p w14:paraId="066462EB" w14:textId="77777777" w:rsidR="00E85D9B" w:rsidRPr="00A37DDD" w:rsidRDefault="00E85D9B" w:rsidP="00832B68">
      <w:pPr>
        <w:pStyle w:val="SingleTxtG"/>
        <w:ind w:left="2268" w:hanging="1134"/>
      </w:pPr>
      <w:bookmarkStart w:id="2" w:name="_Hlk25058578"/>
      <w:r w:rsidRPr="00EA5ED6">
        <w:rPr>
          <w:lang w:val="fr-FR"/>
        </w:rPr>
        <w:t>« </w:t>
      </w:r>
      <w:bookmarkEnd w:id="2"/>
      <w:r w:rsidRPr="00A37DDD">
        <w:t>2.3.4.3</w:t>
      </w:r>
      <w:r w:rsidRPr="00A37DDD">
        <w:tab/>
      </w:r>
      <w:r w:rsidRPr="006C7CBE">
        <w:rPr>
          <w:spacing w:val="-2"/>
        </w:rPr>
        <w:t xml:space="preserve">Par </w:t>
      </w:r>
      <w:r w:rsidR="00EF3D9A" w:rsidRPr="006C7CBE">
        <w:rPr>
          <w:spacing w:val="-2"/>
        </w:rPr>
        <w:t>“</w:t>
      </w:r>
      <w:r w:rsidRPr="006C7CBE">
        <w:rPr>
          <w:i/>
          <w:spacing w:val="-2"/>
        </w:rPr>
        <w:t>fonction de direction pour situations d’urgence (ESF)</w:t>
      </w:r>
      <w:r w:rsidR="006C7CBE" w:rsidRPr="006C7CBE">
        <w:rPr>
          <w:spacing w:val="-2"/>
        </w:rPr>
        <w:t>”</w:t>
      </w:r>
      <w:r w:rsidRPr="006C7CBE">
        <w:rPr>
          <w:spacing w:val="-2"/>
        </w:rPr>
        <w:t xml:space="preserve">, une fonction de commande capable de détecter automatiquement une collision potentielle et d’activer automatiquement le système de direction pendant une durée limitée afin de diriger le véhicule dans le but d’éviter ou d’atténuer une collision </w:t>
      </w:r>
      <w:r w:rsidRPr="006C7CBE">
        <w:rPr>
          <w:strike/>
          <w:spacing w:val="-2"/>
        </w:rPr>
        <w:t>avec </w:t>
      </w:r>
      <w:r w:rsidRPr="006C7CBE">
        <w:rPr>
          <w:spacing w:val="-2"/>
        </w:rPr>
        <w:t>:</w:t>
      </w:r>
    </w:p>
    <w:p w14:paraId="54337FC0" w14:textId="77777777" w:rsidR="00E85D9B" w:rsidRPr="00A37DDD" w:rsidRDefault="00E85D9B" w:rsidP="00832B68">
      <w:pPr>
        <w:pStyle w:val="SingleTxtG"/>
        <w:ind w:left="2268"/>
      </w:pPr>
      <w:r w:rsidRPr="00A37DDD">
        <w:t>a)</w:t>
      </w:r>
      <w:r w:rsidRPr="00A37DDD">
        <w:tab/>
      </w:r>
      <w:r w:rsidRPr="00D57C23">
        <w:rPr>
          <w:b/>
        </w:rPr>
        <w:t>avec</w:t>
      </w:r>
      <w:r>
        <w:t xml:space="preserve"> u</w:t>
      </w:r>
      <w:r w:rsidRPr="00A37DDD">
        <w:t>n deuxième véhicule se déplaçant</w:t>
      </w:r>
      <w:r w:rsidRPr="004E6AE9">
        <w:rPr>
          <w:rStyle w:val="Appelnotedebasdep"/>
        </w:rPr>
        <w:footnoteReference w:id="4"/>
      </w:r>
      <w:r w:rsidRPr="00A37DDD">
        <w:t xml:space="preserve"> dans une voie adjacente, lorsque :</w:t>
      </w:r>
    </w:p>
    <w:p w14:paraId="56B8D34C" w14:textId="77777777" w:rsidR="00E85D9B" w:rsidRPr="00A37DDD" w:rsidRDefault="00E85D9B" w:rsidP="00832B68">
      <w:pPr>
        <w:pStyle w:val="SingleTxtG"/>
        <w:ind w:left="3402" w:hanging="567"/>
      </w:pPr>
      <w:r w:rsidRPr="00A37DDD">
        <w:t>i)</w:t>
      </w:r>
      <w:r w:rsidRPr="00A37DDD">
        <w:tab/>
        <w:t>Cet autre véhicule est en train de se déporter vers la trajectoire du premier ; ou</w:t>
      </w:r>
    </w:p>
    <w:p w14:paraId="0B8EEFB1" w14:textId="77777777" w:rsidR="00E85D9B" w:rsidRPr="00A37DDD" w:rsidRDefault="00E85D9B" w:rsidP="00832B68">
      <w:pPr>
        <w:pStyle w:val="SingleTxtG"/>
        <w:ind w:left="3402" w:hanging="567"/>
      </w:pPr>
      <w:r w:rsidRPr="00A37DDD">
        <w:t>ii)</w:t>
      </w:r>
      <w:r w:rsidRPr="00A37DDD">
        <w:tab/>
        <w:t>Le véhicule concerné est lui-même en train de se déporter vers la trajectoire du deuxième véhicule ; ou</w:t>
      </w:r>
    </w:p>
    <w:p w14:paraId="058E0E0E" w14:textId="77777777" w:rsidR="00E85D9B" w:rsidRPr="00A37DDD" w:rsidRDefault="00E85D9B" w:rsidP="00832B68">
      <w:pPr>
        <w:pStyle w:val="SingleTxtG"/>
        <w:ind w:left="3402" w:hanging="567"/>
      </w:pPr>
      <w:r w:rsidRPr="00A37DDD">
        <w:t>iii)</w:t>
      </w:r>
      <w:r w:rsidRPr="00A37DDD">
        <w:tab/>
        <w:t>Le conducteur a amorcé un changement de voie afin d</w:t>
      </w:r>
      <w:r>
        <w:t>’</w:t>
      </w:r>
      <w:r w:rsidRPr="00A37DDD">
        <w:t>emprunter la voie adjacente en question ;</w:t>
      </w:r>
    </w:p>
    <w:p w14:paraId="35BDDDC4" w14:textId="77777777" w:rsidR="00E85D9B" w:rsidRDefault="00E85D9B" w:rsidP="00832B68">
      <w:pPr>
        <w:pStyle w:val="SingleTxtG"/>
        <w:ind w:left="2268"/>
      </w:pPr>
      <w:r w:rsidRPr="00A37DDD">
        <w:t>b)</w:t>
      </w:r>
      <w:r w:rsidRPr="00A37DDD">
        <w:tab/>
      </w:r>
      <w:r w:rsidRPr="00D57C23">
        <w:rPr>
          <w:b/>
        </w:rPr>
        <w:t>avec</w:t>
      </w:r>
      <w:r>
        <w:t xml:space="preserve"> u</w:t>
      </w:r>
      <w:r w:rsidRPr="00A37DDD">
        <w:t>n obstacle se trouvant sur sa trajectoire ou dont on considère qu</w:t>
      </w:r>
      <w:r>
        <w:t>’</w:t>
      </w:r>
      <w:r w:rsidRPr="00A37DDD">
        <w:t>il va se trouver sur sa</w:t>
      </w:r>
      <w:r>
        <w:t xml:space="preserve"> trajectoire de façon imminente ;</w:t>
      </w:r>
    </w:p>
    <w:p w14:paraId="4FF18843" w14:textId="77777777" w:rsidR="00E85D9B" w:rsidRPr="00D57C23" w:rsidRDefault="00E85D9B" w:rsidP="00832B68">
      <w:pPr>
        <w:pStyle w:val="SingleTxtG"/>
        <w:ind w:left="2268"/>
        <w:rPr>
          <w:b/>
        </w:rPr>
      </w:pPr>
      <w:r w:rsidRPr="00D57C23">
        <w:rPr>
          <w:b/>
        </w:rPr>
        <w:t>c)</w:t>
      </w:r>
      <w:r w:rsidRPr="00D57C23">
        <w:rPr>
          <w:b/>
        </w:rPr>
        <w:tab/>
        <w:t>s</w:t>
      </w:r>
      <w:r>
        <w:rPr>
          <w:b/>
        </w:rPr>
        <w:t>’</w:t>
      </w:r>
      <w:r w:rsidRPr="00D57C23">
        <w:rPr>
          <w:b/>
        </w:rPr>
        <w:t>il est confirmé que le conducteur est dans l</w:t>
      </w:r>
      <w:r>
        <w:rPr>
          <w:b/>
        </w:rPr>
        <w:t>’</w:t>
      </w:r>
      <w:r w:rsidRPr="00D57C23">
        <w:rPr>
          <w:b/>
        </w:rPr>
        <w:t xml:space="preserve">incapacité de conduire le véhicule, ce qui est généralement considéré comme un cas de collision potentielle, en </w:t>
      </w:r>
      <w:r>
        <w:rPr>
          <w:b/>
        </w:rPr>
        <w:t>immobilisant le</w:t>
      </w:r>
      <w:r w:rsidRPr="00D57C23">
        <w:rPr>
          <w:b/>
        </w:rPr>
        <w:t xml:space="preserve"> véhicule</w:t>
      </w:r>
      <w:r>
        <w:rPr>
          <w:b/>
        </w:rPr>
        <w:t xml:space="preserve"> de façon sûre</w:t>
      </w:r>
      <w:r w:rsidRPr="00D57C23">
        <w:rPr>
          <w:b/>
        </w:rPr>
        <w:t>.</w:t>
      </w:r>
    </w:p>
    <w:p w14:paraId="000546F0" w14:textId="77777777" w:rsidR="00E85D9B" w:rsidRDefault="00E85D9B" w:rsidP="00832B68">
      <w:pPr>
        <w:pStyle w:val="SingleTxtG"/>
        <w:ind w:left="2268"/>
      </w:pPr>
      <w:r w:rsidRPr="00A37DDD">
        <w:t>L</w:t>
      </w:r>
      <w:r>
        <w:t>’</w:t>
      </w:r>
      <w:r w:rsidRPr="00A37DDD">
        <w:t>ESF doit être conçue pour intervenir dans l</w:t>
      </w:r>
      <w:r>
        <w:t>’</w:t>
      </w:r>
      <w:r w:rsidRPr="00A37DDD">
        <w:t>un ou plusieurs des cas susmentionnés</w:t>
      </w:r>
      <w:r w:rsidR="00434A86">
        <w:t>.</w:t>
      </w:r>
      <w:r>
        <w:t> ».</w:t>
      </w:r>
    </w:p>
    <w:p w14:paraId="657F1B6F" w14:textId="77777777" w:rsidR="00E85D9B" w:rsidRPr="005369A2" w:rsidRDefault="00E85D9B" w:rsidP="00832B68">
      <w:pPr>
        <w:pStyle w:val="SingleTxtG"/>
        <w:rPr>
          <w:b/>
          <w:bCs/>
          <w:lang w:val="fr-FR"/>
        </w:rPr>
      </w:pPr>
      <w:r w:rsidRPr="005369A2">
        <w:rPr>
          <w:i/>
          <w:lang w:val="fr-FR"/>
        </w:rPr>
        <w:t xml:space="preserve">Ajouter le nouveau </w:t>
      </w:r>
      <w:r>
        <w:rPr>
          <w:i/>
          <w:lang w:val="fr-FR"/>
        </w:rPr>
        <w:t>paragraphe</w:t>
      </w:r>
      <w:r w:rsidRPr="005369A2">
        <w:rPr>
          <w:i/>
          <w:lang w:val="fr-FR"/>
        </w:rPr>
        <w:t xml:space="preserve"> 2.4.18</w:t>
      </w:r>
      <w:r w:rsidRPr="005369A2">
        <w:rPr>
          <w:iCs/>
          <w:lang w:val="fr-FR"/>
        </w:rPr>
        <w:t xml:space="preserve">, </w:t>
      </w:r>
      <w:r>
        <w:rPr>
          <w:iCs/>
          <w:lang w:val="fr-FR"/>
        </w:rPr>
        <w:t>libellé comme suit </w:t>
      </w:r>
      <w:r w:rsidRPr="005369A2">
        <w:rPr>
          <w:iCs/>
          <w:lang w:val="fr-FR"/>
        </w:rPr>
        <w:t>:</w:t>
      </w:r>
    </w:p>
    <w:p w14:paraId="584C5EA5" w14:textId="77777777" w:rsidR="00E85D9B" w:rsidRPr="005369A2" w:rsidRDefault="00E85D9B" w:rsidP="00832B68">
      <w:pPr>
        <w:pStyle w:val="SingleTxtG"/>
        <w:ind w:left="2268" w:hanging="1134"/>
        <w:rPr>
          <w:lang w:val="fr-FR"/>
        </w:rPr>
      </w:pPr>
      <w:bookmarkStart w:id="3" w:name="_Hlk25058740"/>
      <w:r w:rsidRPr="004D3B05">
        <w:rPr>
          <w:b/>
          <w:bCs/>
          <w:lang w:val="fr-FR"/>
        </w:rPr>
        <w:t>« 2.4.18</w:t>
      </w:r>
      <w:r w:rsidRPr="004D3B05">
        <w:rPr>
          <w:b/>
          <w:bCs/>
          <w:lang w:val="fr-FR"/>
        </w:rPr>
        <w:tab/>
      </w:r>
      <w:bookmarkEnd w:id="3"/>
      <w:r w:rsidRPr="005369A2">
        <w:rPr>
          <w:b/>
          <w:bCs/>
          <w:lang w:val="fr-FR"/>
        </w:rPr>
        <w:t xml:space="preserve">Par </w:t>
      </w:r>
      <w:r w:rsidR="006C7CBE" w:rsidRPr="006C7CBE">
        <w:rPr>
          <w:b/>
        </w:rPr>
        <w:t>“</w:t>
      </w:r>
      <w:r w:rsidRPr="005369A2">
        <w:rPr>
          <w:b/>
          <w:bCs/>
          <w:lang w:val="fr-FR"/>
        </w:rPr>
        <w:t>z</w:t>
      </w:r>
      <w:r w:rsidRPr="005369A2">
        <w:rPr>
          <w:b/>
          <w:bCs/>
          <w:i/>
          <w:lang w:val="fr-FR"/>
        </w:rPr>
        <w:t>one d</w:t>
      </w:r>
      <w:r>
        <w:rPr>
          <w:b/>
          <w:bCs/>
          <w:i/>
          <w:lang w:val="fr-FR"/>
        </w:rPr>
        <w:t>’</w:t>
      </w:r>
      <w:r w:rsidRPr="005369A2">
        <w:rPr>
          <w:b/>
          <w:bCs/>
          <w:i/>
          <w:lang w:val="fr-FR"/>
        </w:rPr>
        <w:t xml:space="preserve">arrêt </w:t>
      </w:r>
      <w:r>
        <w:rPr>
          <w:b/>
          <w:bCs/>
          <w:i/>
          <w:lang w:val="fr-FR"/>
        </w:rPr>
        <w:t>cible</w:t>
      </w:r>
      <w:r w:rsidR="006C7CBE" w:rsidRPr="006C7CBE">
        <w:rPr>
          <w:b/>
        </w:rPr>
        <w:t>”</w:t>
      </w:r>
      <w:r w:rsidRPr="005369A2">
        <w:rPr>
          <w:b/>
          <w:bCs/>
          <w:lang w:val="fr-FR"/>
        </w:rPr>
        <w:t>, une zone (par exemple, bande d</w:t>
      </w:r>
      <w:r>
        <w:rPr>
          <w:b/>
          <w:bCs/>
          <w:lang w:val="fr-FR"/>
        </w:rPr>
        <w:t>’</w:t>
      </w:r>
      <w:r w:rsidRPr="005369A2">
        <w:rPr>
          <w:b/>
          <w:bCs/>
          <w:lang w:val="fr-FR"/>
        </w:rPr>
        <w:t>arrêt d</w:t>
      </w:r>
      <w:r>
        <w:rPr>
          <w:b/>
          <w:bCs/>
          <w:lang w:val="fr-FR"/>
        </w:rPr>
        <w:t>’</w:t>
      </w:r>
      <w:r w:rsidRPr="005369A2">
        <w:rPr>
          <w:b/>
          <w:bCs/>
          <w:lang w:val="fr-FR"/>
        </w:rPr>
        <w:t xml:space="preserve">urgence, accotement stabilisé, bordure de </w:t>
      </w:r>
      <w:r>
        <w:rPr>
          <w:b/>
          <w:bCs/>
          <w:lang w:val="fr-FR"/>
        </w:rPr>
        <w:t>chaussée</w:t>
      </w:r>
      <w:r w:rsidRPr="005369A2">
        <w:rPr>
          <w:b/>
          <w:bCs/>
          <w:lang w:val="fr-FR"/>
        </w:rPr>
        <w:t xml:space="preserve">, voie de </w:t>
      </w:r>
      <w:r>
        <w:rPr>
          <w:b/>
          <w:bCs/>
          <w:lang w:val="fr-FR"/>
        </w:rPr>
        <w:t>circulation la plus lente</w:t>
      </w:r>
      <w:r w:rsidRPr="005369A2">
        <w:rPr>
          <w:b/>
          <w:bCs/>
          <w:lang w:val="fr-FR"/>
        </w:rPr>
        <w:t xml:space="preserve">) </w:t>
      </w:r>
      <w:r>
        <w:rPr>
          <w:b/>
          <w:bCs/>
          <w:lang w:val="fr-FR"/>
        </w:rPr>
        <w:t>dans laquelle l’ESF de type</w:t>
      </w:r>
      <w:r w:rsidR="006C7CBE">
        <w:rPr>
          <w:b/>
          <w:bCs/>
          <w:lang w:val="fr-FR"/>
        </w:rPr>
        <w:t> </w:t>
      </w:r>
      <w:r>
        <w:rPr>
          <w:b/>
          <w:bCs/>
          <w:lang w:val="fr-FR"/>
        </w:rPr>
        <w:t>c) tend à immobiliser le véhicule</w:t>
      </w:r>
      <w:r w:rsidRPr="005369A2">
        <w:rPr>
          <w:b/>
          <w:bCs/>
          <w:lang w:val="fr-FR"/>
        </w:rPr>
        <w:t>.</w:t>
      </w:r>
      <w:r>
        <w:rPr>
          <w:b/>
          <w:bCs/>
          <w:lang w:val="fr-FR"/>
        </w:rPr>
        <w:t> ».</w:t>
      </w:r>
    </w:p>
    <w:p w14:paraId="04D7C82C" w14:textId="77777777" w:rsidR="00E85D9B" w:rsidRPr="003800A7" w:rsidRDefault="00E85D9B" w:rsidP="00832B68">
      <w:pPr>
        <w:pStyle w:val="SingleTxtG"/>
        <w:rPr>
          <w:b/>
          <w:bCs/>
          <w:i/>
          <w:lang w:val="fr-FR"/>
        </w:rPr>
      </w:pPr>
      <w:r w:rsidRPr="003800A7">
        <w:rPr>
          <w:i/>
          <w:lang w:val="fr-FR"/>
        </w:rPr>
        <w:t xml:space="preserve">Paragraphe 5.1.6.2.3, </w:t>
      </w:r>
      <w:r w:rsidRPr="003800A7">
        <w:rPr>
          <w:iCs/>
          <w:lang w:val="fr-FR"/>
        </w:rPr>
        <w:t xml:space="preserve">modifier la structure et </w:t>
      </w:r>
      <w:r w:rsidRPr="00434A86">
        <w:rPr>
          <w:bCs/>
          <w:iCs/>
          <w:lang w:val="fr-FR"/>
        </w:rPr>
        <w:t>modifier comme suit</w:t>
      </w:r>
      <w:r w:rsidRPr="007772B4">
        <w:rPr>
          <w:b/>
          <w:bCs/>
          <w:iCs/>
          <w:lang w:val="fr-FR"/>
        </w:rPr>
        <w:t xml:space="preserve"> </w:t>
      </w:r>
      <w:r w:rsidRPr="003800A7">
        <w:rPr>
          <w:iCs/>
          <w:lang w:val="fr-FR"/>
        </w:rPr>
        <w:t>(ajout des paragraph</w:t>
      </w:r>
      <w:r>
        <w:rPr>
          <w:iCs/>
          <w:lang w:val="fr-FR"/>
        </w:rPr>
        <w:t>e</w:t>
      </w:r>
      <w:r w:rsidRPr="003800A7">
        <w:rPr>
          <w:iCs/>
          <w:lang w:val="fr-FR"/>
        </w:rPr>
        <w:t xml:space="preserve">s 5.1.6.2.3.2 </w:t>
      </w:r>
      <w:r>
        <w:rPr>
          <w:iCs/>
          <w:lang w:val="fr-FR"/>
        </w:rPr>
        <w:t>à</w:t>
      </w:r>
      <w:r w:rsidRPr="003800A7">
        <w:rPr>
          <w:iCs/>
          <w:lang w:val="fr-FR"/>
        </w:rPr>
        <w:t xml:space="preserve"> 5.1.6.2.3.2.2)</w:t>
      </w:r>
      <w:r>
        <w:rPr>
          <w:iCs/>
          <w:lang w:val="fr-FR"/>
        </w:rPr>
        <w:t> :</w:t>
      </w:r>
    </w:p>
    <w:p w14:paraId="6526E67F" w14:textId="77777777" w:rsidR="00E85D9B" w:rsidRPr="003800A7" w:rsidRDefault="00E85D9B" w:rsidP="00832B68">
      <w:pPr>
        <w:pStyle w:val="SingleTxtG"/>
        <w:ind w:left="2268" w:hanging="1134"/>
        <w:rPr>
          <w:lang w:val="fr-FR"/>
        </w:rPr>
      </w:pPr>
      <w:r w:rsidRPr="003800A7">
        <w:rPr>
          <w:lang w:val="fr-FR"/>
        </w:rPr>
        <w:t>« 5.1.6.2.3</w:t>
      </w:r>
      <w:r w:rsidRPr="003800A7">
        <w:rPr>
          <w:lang w:val="fr-FR"/>
        </w:rPr>
        <w:tab/>
      </w:r>
      <w:r w:rsidRPr="003800A7">
        <w:rPr>
          <w:b/>
          <w:bCs/>
          <w:lang w:val="fr-FR"/>
        </w:rPr>
        <w:t>Dispositions spéciales a</w:t>
      </w:r>
      <w:r>
        <w:rPr>
          <w:b/>
          <w:bCs/>
          <w:lang w:val="fr-FR"/>
        </w:rPr>
        <w:t>pplicables aux différents types d’</w:t>
      </w:r>
      <w:r w:rsidRPr="003800A7">
        <w:rPr>
          <w:b/>
          <w:bCs/>
          <w:lang w:val="fr-FR"/>
        </w:rPr>
        <w:t>ESF</w:t>
      </w:r>
    </w:p>
    <w:p w14:paraId="20657DEA" w14:textId="77777777" w:rsidR="00E85D9B" w:rsidRPr="00110EC7" w:rsidRDefault="00E85D9B" w:rsidP="00832B68">
      <w:pPr>
        <w:pStyle w:val="SingleTxtG"/>
        <w:ind w:left="2268" w:hanging="1134"/>
        <w:rPr>
          <w:b/>
          <w:bCs/>
          <w:lang w:val="fr-FR"/>
        </w:rPr>
      </w:pPr>
      <w:r w:rsidRPr="00110EC7">
        <w:rPr>
          <w:b/>
          <w:bCs/>
          <w:lang w:val="fr-FR"/>
        </w:rPr>
        <w:t>5.1.6.2.3.1</w:t>
      </w:r>
      <w:r w:rsidRPr="00110EC7">
        <w:rPr>
          <w:b/>
          <w:bCs/>
          <w:lang w:val="fr-FR"/>
        </w:rPr>
        <w:tab/>
        <w:t>Dispositions spéciales applicables aux ESF de</w:t>
      </w:r>
      <w:r>
        <w:rPr>
          <w:b/>
          <w:bCs/>
          <w:lang w:val="fr-FR"/>
        </w:rPr>
        <w:t xml:space="preserve">s types </w:t>
      </w:r>
      <w:r w:rsidRPr="00110EC7">
        <w:rPr>
          <w:b/>
          <w:bCs/>
          <w:lang w:val="fr-FR"/>
        </w:rPr>
        <w:t xml:space="preserve">a) </w:t>
      </w:r>
      <w:r>
        <w:rPr>
          <w:b/>
          <w:bCs/>
          <w:lang w:val="fr-FR"/>
        </w:rPr>
        <w:t>et</w:t>
      </w:r>
      <w:r w:rsidRPr="00110EC7">
        <w:rPr>
          <w:b/>
          <w:bCs/>
          <w:lang w:val="fr-FR"/>
        </w:rPr>
        <w:t xml:space="preserve"> b)</w:t>
      </w:r>
    </w:p>
    <w:p w14:paraId="709C436F" w14:textId="77777777" w:rsidR="00E85D9B" w:rsidRPr="00A37DDD" w:rsidRDefault="00E85D9B" w:rsidP="00832B68">
      <w:pPr>
        <w:pStyle w:val="SingleTxtG"/>
        <w:ind w:left="2268"/>
      </w:pPr>
      <w:r w:rsidRPr="00110EC7">
        <w:rPr>
          <w:b/>
          <w:bCs/>
          <w:lang w:val="fr-FR"/>
        </w:rPr>
        <w:tab/>
      </w:r>
      <w:r w:rsidRPr="00A37DDD">
        <w:t>Une manœuvre d</w:t>
      </w:r>
      <w:r>
        <w:t>’</w:t>
      </w:r>
      <w:r w:rsidRPr="00A37DDD">
        <w:t xml:space="preserve">évitement déclenchée </w:t>
      </w:r>
      <w:r>
        <w:t xml:space="preserve">automatiquement </w:t>
      </w:r>
      <w:r w:rsidRPr="00A37DDD">
        <w:t>par une ESF ne doit pas conduire le véhicule à quitter la chaussée.</w:t>
      </w:r>
    </w:p>
    <w:p w14:paraId="35D3F9D4" w14:textId="77777777" w:rsidR="00E85D9B" w:rsidRPr="00A37DDD" w:rsidRDefault="00E85D9B" w:rsidP="00832B68">
      <w:pPr>
        <w:pStyle w:val="SingleTxtG"/>
        <w:ind w:left="2268" w:hanging="1134"/>
      </w:pPr>
      <w:r w:rsidRPr="00110EC7">
        <w:rPr>
          <w:b/>
        </w:rPr>
        <w:t>5.1.6.2.3.1.1</w:t>
      </w:r>
      <w:r w:rsidRPr="00A37DDD">
        <w:tab/>
        <w:t>Dans le cas d</w:t>
      </w:r>
      <w:r>
        <w:t>’</w:t>
      </w:r>
      <w:r w:rsidRPr="00A37DDD">
        <w:t>une intervention de l</w:t>
      </w:r>
      <w:r>
        <w:t>’</w:t>
      </w:r>
      <w:r w:rsidRPr="00A37DDD">
        <w:t>ESF sur une chaussée ou une voie délimitée d</w:t>
      </w:r>
      <w:r>
        <w:t>’</w:t>
      </w:r>
      <w:r w:rsidRPr="00A37DDD">
        <w:t>un seul côté ou des deux côtés par des marques routières, une manœuvre d</w:t>
      </w:r>
      <w:r>
        <w:t>’</w:t>
      </w:r>
      <w:r w:rsidRPr="00A37DDD">
        <w:t>évitement déclenchée automatiquement par une ESF ne doit pas conduire le véhicule à franchir les marques en question. Cependant, si l</w:t>
      </w:r>
      <w:r>
        <w:t>’</w:t>
      </w:r>
      <w:r w:rsidRPr="00A37DDD">
        <w:t>intervention est déclenchée pendant que le conducteur exécute une manœuvre de changement de voie ou que le véhicule se déporte intempestivement vers une voie adjacente, le système peut ramener le véhicule dans sa voie de circulation initiale.</w:t>
      </w:r>
    </w:p>
    <w:p w14:paraId="20240146" w14:textId="77777777" w:rsidR="00E85D9B" w:rsidRPr="00110EC7" w:rsidRDefault="00E85D9B" w:rsidP="00832B68">
      <w:pPr>
        <w:pStyle w:val="SingleTxtG"/>
        <w:ind w:left="2268" w:hanging="1134"/>
        <w:rPr>
          <w:lang w:val="fr-FR"/>
        </w:rPr>
      </w:pPr>
      <w:r w:rsidRPr="00110EC7">
        <w:rPr>
          <w:b/>
        </w:rPr>
        <w:t>5.1.6.2.3.1.2</w:t>
      </w:r>
      <w:r w:rsidRPr="00A37DDD">
        <w:tab/>
        <w:t>En l</w:t>
      </w:r>
      <w:r>
        <w:t>’</w:t>
      </w:r>
      <w:r w:rsidRPr="00A37DDD">
        <w:t>absence de marques routières d</w:t>
      </w:r>
      <w:r>
        <w:t>’</w:t>
      </w:r>
      <w:r w:rsidRPr="00A37DDD">
        <w:t>un côté ou de chaque côté du véhicule, une intervention unique de l</w:t>
      </w:r>
      <w:r>
        <w:t>’</w:t>
      </w:r>
      <w:r w:rsidRPr="00A37DDD">
        <w:t>ESF est autorisée, à condition qu</w:t>
      </w:r>
      <w:r>
        <w:t>’</w:t>
      </w:r>
      <w:r w:rsidRPr="00A37DDD">
        <w:t>elle ne produise pas un déport latéral du véhicule supérieur à 0,75 m vers un côté dépourvu de marques. Le déport latéral produit par la manœuvre d</w:t>
      </w:r>
      <w:r>
        <w:t>’</w:t>
      </w:r>
      <w:r w:rsidRPr="00A37DDD">
        <w:t>évitement déclenchée automatiquement est mesuré par le déplacement d</w:t>
      </w:r>
      <w:r>
        <w:t>’</w:t>
      </w:r>
      <w:r w:rsidRPr="00A37DDD">
        <w:t>un point fixe situé à l</w:t>
      </w:r>
      <w:r>
        <w:t>’</w:t>
      </w:r>
      <w:r w:rsidRPr="00A37DDD">
        <w:t>avant du véhicule entre le début et la fin de l</w:t>
      </w:r>
      <w:r>
        <w:t>’</w:t>
      </w:r>
      <w:r w:rsidRPr="00A37DDD">
        <w:t>intervention de l</w:t>
      </w:r>
      <w:r>
        <w:t>’</w:t>
      </w:r>
      <w:r w:rsidRPr="00A37DDD">
        <w:t>ESF.</w:t>
      </w:r>
    </w:p>
    <w:p w14:paraId="2051AA4E" w14:textId="77777777" w:rsidR="00E85D9B" w:rsidRPr="003322AF" w:rsidRDefault="00E85D9B" w:rsidP="00832B68">
      <w:pPr>
        <w:pStyle w:val="SingleTxtG"/>
        <w:ind w:left="2268" w:hanging="1134"/>
        <w:rPr>
          <w:b/>
          <w:bCs/>
          <w:lang w:val="fr-FR"/>
        </w:rPr>
      </w:pPr>
      <w:r w:rsidRPr="003322AF">
        <w:rPr>
          <w:b/>
          <w:bCs/>
          <w:lang w:val="fr-FR"/>
        </w:rPr>
        <w:lastRenderedPageBreak/>
        <w:t>5.1.6.2.3.2</w:t>
      </w:r>
      <w:r w:rsidRPr="003322AF">
        <w:rPr>
          <w:b/>
          <w:bCs/>
          <w:lang w:val="fr-FR"/>
        </w:rPr>
        <w:tab/>
      </w:r>
      <w:r w:rsidRPr="00110EC7">
        <w:rPr>
          <w:b/>
          <w:bCs/>
          <w:lang w:val="fr-FR"/>
        </w:rPr>
        <w:t>Dispositions spéciales applicables aux ESF de</w:t>
      </w:r>
      <w:r w:rsidRPr="003322AF">
        <w:rPr>
          <w:b/>
          <w:bCs/>
          <w:lang w:val="fr-FR"/>
        </w:rPr>
        <w:t xml:space="preserve"> type c)</w:t>
      </w:r>
    </w:p>
    <w:p w14:paraId="77FF3DEF" w14:textId="77777777" w:rsidR="00E85D9B" w:rsidRPr="00401556" w:rsidRDefault="00E85D9B" w:rsidP="00832B68">
      <w:pPr>
        <w:pStyle w:val="SingleTxtG"/>
        <w:ind w:left="2268" w:hanging="1134"/>
        <w:rPr>
          <w:b/>
          <w:bCs/>
          <w:lang w:val="fr-FR"/>
        </w:rPr>
      </w:pPr>
      <w:r w:rsidRPr="00401556">
        <w:rPr>
          <w:b/>
          <w:bCs/>
          <w:lang w:val="fr-FR"/>
        </w:rPr>
        <w:t>5.1.6.2.3.2.1</w:t>
      </w:r>
      <w:r w:rsidRPr="00401556">
        <w:rPr>
          <w:b/>
          <w:bCs/>
          <w:lang w:val="fr-FR"/>
        </w:rPr>
        <w:tab/>
        <w:t>Généralités</w:t>
      </w:r>
    </w:p>
    <w:p w14:paraId="15F80498" w14:textId="77777777" w:rsidR="00E85D9B" w:rsidRPr="00832B68" w:rsidRDefault="00E85D9B" w:rsidP="00832B68">
      <w:pPr>
        <w:pStyle w:val="SingleTxtG"/>
        <w:ind w:left="2268"/>
        <w:rPr>
          <w:b/>
          <w:lang w:val="fr-FR"/>
        </w:rPr>
      </w:pPr>
      <w:r w:rsidRPr="00401556">
        <w:rPr>
          <w:lang w:val="fr-FR"/>
        </w:rPr>
        <w:tab/>
      </w:r>
      <w:r w:rsidRPr="00832B68">
        <w:rPr>
          <w:b/>
          <w:lang w:val="fr-FR"/>
        </w:rPr>
        <w:t xml:space="preserve">Les ESF de type c) peuvent être déclenchées ou activées manuellement ou automatiquement lorsque les conditions d’activation du système sont </w:t>
      </w:r>
      <w:r w:rsidR="00177F91" w:rsidRPr="00832B68">
        <w:rPr>
          <w:b/>
          <w:lang w:val="fr-FR"/>
        </w:rPr>
        <w:t>remplies (</w:t>
      </w:r>
      <w:r w:rsidRPr="00832B68">
        <w:rPr>
          <w:b/>
          <w:lang w:val="fr-FR"/>
        </w:rPr>
        <w:t>par exemple, incapacité du conducteur confirmée, contrôle de l’activation, surveillance du conducteur, autres fonctions d’assistance, etc.).</w:t>
      </w:r>
    </w:p>
    <w:p w14:paraId="66D4FDFA" w14:textId="77777777" w:rsidR="00E85D9B" w:rsidRPr="00A87E38" w:rsidRDefault="00E85D9B" w:rsidP="00832B68">
      <w:pPr>
        <w:pStyle w:val="SingleTxtG"/>
        <w:ind w:left="2268"/>
        <w:rPr>
          <w:b/>
          <w:bCs/>
          <w:lang w:val="fr-FR"/>
        </w:rPr>
      </w:pPr>
      <w:r w:rsidRPr="00A87E38">
        <w:rPr>
          <w:b/>
          <w:bCs/>
          <w:lang w:val="fr-FR"/>
        </w:rPr>
        <w:t xml:space="preserve">Le système </w:t>
      </w:r>
      <w:r>
        <w:rPr>
          <w:b/>
          <w:bCs/>
          <w:lang w:val="fr-FR"/>
        </w:rPr>
        <w:t>doit chercher</w:t>
      </w:r>
      <w:r w:rsidRPr="00A87E38">
        <w:rPr>
          <w:b/>
          <w:bCs/>
          <w:lang w:val="fr-FR"/>
        </w:rPr>
        <w:t xml:space="preserve"> à immobiliser le véhicule de façon sûre dans la zone d</w:t>
      </w:r>
      <w:r>
        <w:rPr>
          <w:b/>
          <w:bCs/>
          <w:lang w:val="fr-FR"/>
        </w:rPr>
        <w:t>’</w:t>
      </w:r>
      <w:r w:rsidRPr="00A87E38">
        <w:rPr>
          <w:b/>
          <w:bCs/>
          <w:lang w:val="fr-FR"/>
        </w:rPr>
        <w:t xml:space="preserve">arrêt </w:t>
      </w:r>
      <w:r>
        <w:rPr>
          <w:b/>
          <w:bCs/>
          <w:lang w:val="fr-FR"/>
        </w:rPr>
        <w:t>cible</w:t>
      </w:r>
      <w:r w:rsidRPr="00A87E38">
        <w:rPr>
          <w:b/>
          <w:bCs/>
          <w:lang w:val="fr-FR"/>
        </w:rPr>
        <w:t xml:space="preserve">. </w:t>
      </w:r>
      <w:r>
        <w:rPr>
          <w:b/>
          <w:bCs/>
          <w:lang w:val="fr-FR"/>
        </w:rPr>
        <w:t>Lorsque</w:t>
      </w:r>
      <w:r w:rsidRPr="00A87E38">
        <w:rPr>
          <w:b/>
          <w:bCs/>
          <w:lang w:val="fr-FR"/>
        </w:rPr>
        <w:t xml:space="preserve"> le système ne peut déterminer si la situation est critique ou non selon les modalités prévues au paragraphe 5.6.2.3.2.2, ou </w:t>
      </w:r>
      <w:r>
        <w:rPr>
          <w:b/>
          <w:bCs/>
          <w:lang w:val="fr-FR"/>
        </w:rPr>
        <w:t>lorsque</w:t>
      </w:r>
      <w:r w:rsidRPr="00A87E38">
        <w:rPr>
          <w:b/>
          <w:bCs/>
          <w:lang w:val="fr-FR"/>
        </w:rPr>
        <w:t xml:space="preserve"> les changemen</w:t>
      </w:r>
      <w:r>
        <w:rPr>
          <w:b/>
          <w:bCs/>
          <w:lang w:val="fr-FR"/>
        </w:rPr>
        <w:t>ts de voie nécessaires ne peuvent être effectués sans que la situation devienne critique</w:t>
      </w:r>
      <w:r w:rsidRPr="00A87E38">
        <w:rPr>
          <w:b/>
          <w:bCs/>
          <w:lang w:val="fr-FR"/>
        </w:rPr>
        <w:t xml:space="preserve">, </w:t>
      </w:r>
      <w:r>
        <w:rPr>
          <w:b/>
          <w:bCs/>
          <w:lang w:val="fr-FR"/>
        </w:rPr>
        <w:t xml:space="preserve">une </w:t>
      </w:r>
      <w:r w:rsidRPr="00A87E38">
        <w:rPr>
          <w:b/>
          <w:bCs/>
          <w:lang w:val="fr-FR"/>
        </w:rPr>
        <w:t xml:space="preserve">ESF </w:t>
      </w:r>
      <w:r>
        <w:rPr>
          <w:b/>
          <w:bCs/>
          <w:lang w:val="fr-FR"/>
        </w:rPr>
        <w:t>de</w:t>
      </w:r>
      <w:r w:rsidRPr="00A87E38">
        <w:rPr>
          <w:b/>
          <w:bCs/>
          <w:lang w:val="fr-FR"/>
        </w:rPr>
        <w:t xml:space="preserve"> type c) </w:t>
      </w:r>
      <w:r>
        <w:rPr>
          <w:b/>
          <w:bCs/>
          <w:lang w:val="fr-FR"/>
        </w:rPr>
        <w:t>ou une CSF de type</w:t>
      </w:r>
      <w:r w:rsidR="006C7CBE">
        <w:rPr>
          <w:b/>
          <w:bCs/>
          <w:lang w:val="fr-FR"/>
        </w:rPr>
        <w:t> </w:t>
      </w:r>
      <w:r>
        <w:rPr>
          <w:b/>
          <w:bCs/>
          <w:lang w:val="fr-FR"/>
        </w:rPr>
        <w:t>c) appropriée doit chercher à maintenir le véhicule dans sa propre voie de circulation pendant qu’il s’immobilise</w:t>
      </w:r>
      <w:r w:rsidRPr="00A87E38">
        <w:rPr>
          <w:b/>
          <w:bCs/>
          <w:lang w:val="fr-FR"/>
        </w:rPr>
        <w:t>.</w:t>
      </w:r>
    </w:p>
    <w:p w14:paraId="142059F5" w14:textId="77777777" w:rsidR="00E85D9B" w:rsidRPr="00E54413" w:rsidRDefault="00E85D9B" w:rsidP="00832B68">
      <w:pPr>
        <w:pStyle w:val="SingleTxtG"/>
        <w:ind w:left="2268"/>
        <w:rPr>
          <w:b/>
          <w:bCs/>
          <w:lang w:val="fr-FR"/>
        </w:rPr>
      </w:pPr>
      <w:r w:rsidRPr="008D5484">
        <w:rPr>
          <w:b/>
          <w:bCs/>
          <w:lang w:val="fr-FR"/>
        </w:rPr>
        <w:tab/>
      </w:r>
      <w:r w:rsidRPr="00E54413">
        <w:rPr>
          <w:b/>
          <w:bCs/>
          <w:lang w:val="fr-FR"/>
        </w:rPr>
        <w:t>Ce</w:t>
      </w:r>
      <w:r>
        <w:rPr>
          <w:b/>
          <w:bCs/>
          <w:lang w:val="fr-FR"/>
        </w:rPr>
        <w:t>tte fonction doit</w:t>
      </w:r>
      <w:r w:rsidRPr="00E54413">
        <w:rPr>
          <w:b/>
          <w:bCs/>
          <w:lang w:val="fr-FR"/>
        </w:rPr>
        <w:t xml:space="preserve"> pouvoir être </w:t>
      </w:r>
      <w:r>
        <w:rPr>
          <w:b/>
          <w:bCs/>
          <w:lang w:val="fr-FR"/>
        </w:rPr>
        <w:t>neutralisée</w:t>
      </w:r>
      <w:r w:rsidRPr="00E54413">
        <w:rPr>
          <w:b/>
          <w:bCs/>
          <w:lang w:val="fr-FR"/>
        </w:rPr>
        <w:t xml:space="preserve"> à tout moment par une simple action du conducteur.</w:t>
      </w:r>
    </w:p>
    <w:p w14:paraId="3827C254" w14:textId="77777777" w:rsidR="00E85D9B" w:rsidRPr="00AE7C51" w:rsidRDefault="00E85D9B" w:rsidP="00832B68">
      <w:pPr>
        <w:pStyle w:val="SingleTxtG"/>
        <w:ind w:left="2268"/>
        <w:rPr>
          <w:b/>
          <w:bCs/>
          <w:lang w:val="fr-FR"/>
        </w:rPr>
      </w:pPr>
      <w:r>
        <w:rPr>
          <w:b/>
          <w:bCs/>
          <w:lang w:val="fr-FR"/>
        </w:rPr>
        <w:t>L’</w:t>
      </w:r>
      <w:r w:rsidRPr="00AE7C51">
        <w:rPr>
          <w:b/>
          <w:bCs/>
          <w:lang w:val="fr-FR"/>
        </w:rPr>
        <w:t>activation du système</w:t>
      </w:r>
      <w:r>
        <w:rPr>
          <w:b/>
          <w:bCs/>
          <w:lang w:val="fr-FR"/>
        </w:rPr>
        <w:t xml:space="preserve"> doit déclencher celle des</w:t>
      </w:r>
      <w:r w:rsidRPr="00AE7C51">
        <w:rPr>
          <w:b/>
          <w:bCs/>
          <w:lang w:val="fr-FR"/>
        </w:rPr>
        <w:t xml:space="preserve"> feux de détresse, </w:t>
      </w:r>
      <w:r>
        <w:rPr>
          <w:b/>
          <w:bCs/>
          <w:lang w:val="fr-FR"/>
        </w:rPr>
        <w:t>auxquels les feux indicateurs de direction correspondant au déplacement effectué peuvent se substituer en cas de changement de voie</w:t>
      </w:r>
      <w:r w:rsidRPr="00AE7C51">
        <w:rPr>
          <w:b/>
          <w:bCs/>
          <w:lang w:val="fr-FR"/>
        </w:rPr>
        <w:t>[,</w:t>
      </w:r>
      <w:r>
        <w:rPr>
          <w:b/>
          <w:bCs/>
          <w:lang w:val="fr-FR"/>
        </w:rPr>
        <w:t xml:space="preserve"> les deux pouvant éventuellement fonctionner en alternance</w:t>
      </w:r>
      <w:r w:rsidRPr="00AE7C51">
        <w:rPr>
          <w:b/>
          <w:bCs/>
          <w:lang w:val="fr-FR"/>
        </w:rPr>
        <w:t>].</w:t>
      </w:r>
    </w:p>
    <w:p w14:paraId="6856DE70" w14:textId="77777777" w:rsidR="00E85D9B" w:rsidRPr="00401556" w:rsidRDefault="00E85D9B" w:rsidP="00832B68">
      <w:pPr>
        <w:pStyle w:val="SingleTxtG"/>
        <w:ind w:left="2268" w:hanging="1134"/>
        <w:rPr>
          <w:b/>
          <w:bCs/>
          <w:lang w:val="fr-FR"/>
        </w:rPr>
      </w:pPr>
      <w:r w:rsidRPr="00401556">
        <w:rPr>
          <w:b/>
          <w:bCs/>
          <w:lang w:val="fr-FR"/>
        </w:rPr>
        <w:t>5.1.6.2.3.2.2</w:t>
      </w:r>
      <w:r w:rsidRPr="00401556">
        <w:rPr>
          <w:b/>
          <w:bCs/>
          <w:lang w:val="fr-FR"/>
        </w:rPr>
        <w:tab/>
        <w:t xml:space="preserve">Changement de voie </w:t>
      </w:r>
    </w:p>
    <w:p w14:paraId="67A06B4B" w14:textId="77777777" w:rsidR="00E85D9B" w:rsidRPr="00DF0B10" w:rsidRDefault="00E85D9B" w:rsidP="00832B68">
      <w:pPr>
        <w:pStyle w:val="SingleTxtG"/>
        <w:ind w:left="2268"/>
        <w:rPr>
          <w:lang w:val="fr-FR"/>
        </w:rPr>
      </w:pPr>
      <w:r w:rsidRPr="00401556">
        <w:rPr>
          <w:b/>
          <w:bCs/>
          <w:lang w:val="fr-FR"/>
        </w:rPr>
        <w:tab/>
      </w:r>
      <w:r w:rsidRPr="00EE519E">
        <w:rPr>
          <w:b/>
          <w:bCs/>
          <w:lang w:val="fr-FR"/>
        </w:rPr>
        <w:t>L</w:t>
      </w:r>
      <w:r>
        <w:rPr>
          <w:b/>
          <w:bCs/>
          <w:lang w:val="fr-FR"/>
        </w:rPr>
        <w:t>’</w:t>
      </w:r>
      <w:r w:rsidRPr="00EE519E">
        <w:rPr>
          <w:b/>
          <w:bCs/>
          <w:lang w:val="fr-FR"/>
        </w:rPr>
        <w:t>ESF de type c) ne doit amorcer un changement de voie en direction de la zone d</w:t>
      </w:r>
      <w:r>
        <w:rPr>
          <w:b/>
          <w:bCs/>
          <w:lang w:val="fr-FR"/>
        </w:rPr>
        <w:t>’</w:t>
      </w:r>
      <w:r w:rsidRPr="00EE519E">
        <w:rPr>
          <w:b/>
          <w:bCs/>
          <w:lang w:val="fr-FR"/>
        </w:rPr>
        <w:t>arrêt cible qu</w:t>
      </w:r>
      <w:r>
        <w:rPr>
          <w:b/>
          <w:bCs/>
          <w:lang w:val="fr-FR"/>
        </w:rPr>
        <w:t>e si la situation n’est pas critique</w:t>
      </w:r>
      <w:r w:rsidRPr="00EE519E">
        <w:rPr>
          <w:b/>
          <w:bCs/>
          <w:lang w:val="fr-FR"/>
        </w:rPr>
        <w:t xml:space="preserve">. </w:t>
      </w:r>
      <w:r w:rsidRPr="005A578D">
        <w:rPr>
          <w:b/>
          <w:bCs/>
          <w:lang w:val="fr-FR"/>
        </w:rPr>
        <w:t>Une situation est considérée comme critique s</w:t>
      </w:r>
      <w:r>
        <w:rPr>
          <w:b/>
          <w:bCs/>
          <w:lang w:val="fr-FR"/>
        </w:rPr>
        <w:t>’</w:t>
      </w:r>
      <w:r w:rsidRPr="005A578D">
        <w:rPr>
          <w:b/>
          <w:bCs/>
          <w:lang w:val="fr-FR"/>
        </w:rPr>
        <w:t xml:space="preserve">il existe un risque de collision avec un autre véhicule sur la trajectoire prévue, </w:t>
      </w:r>
      <w:r>
        <w:rPr>
          <w:b/>
          <w:bCs/>
          <w:lang w:val="fr-FR"/>
        </w:rPr>
        <w:t xml:space="preserve">ou si un véhicule s’approchant par l’arrière dans la voie adjacente de destination </w:t>
      </w:r>
      <w:r w:rsidRPr="00CE1A1E">
        <w:rPr>
          <w:b/>
          <w:bCs/>
          <w:lang w:val="fr-FR"/>
        </w:rPr>
        <w:t xml:space="preserve">est obligé de ralentir en effectuant une décélération supérieure à </w:t>
      </w:r>
      <w:r>
        <w:rPr>
          <w:b/>
          <w:bCs/>
          <w:lang w:val="fr-FR"/>
        </w:rPr>
        <w:t xml:space="preserve">[4] </w:t>
      </w:r>
      <w:r w:rsidRPr="005A578D">
        <w:rPr>
          <w:b/>
          <w:bCs/>
          <w:lang w:val="fr-FR"/>
        </w:rPr>
        <w:t xml:space="preserve">m/s² </w:t>
      </w:r>
      <w:r>
        <w:rPr>
          <w:b/>
          <w:bCs/>
          <w:lang w:val="fr-FR"/>
        </w:rPr>
        <w:t xml:space="preserve">pour éviter une </w:t>
      </w:r>
      <w:r w:rsidRPr="005A578D">
        <w:rPr>
          <w:b/>
          <w:bCs/>
          <w:lang w:val="fr-FR"/>
        </w:rPr>
        <w:t xml:space="preserve">collision. </w:t>
      </w:r>
      <w:r w:rsidRPr="00DF0B10">
        <w:rPr>
          <w:b/>
          <w:bCs/>
          <w:lang w:val="fr-FR"/>
        </w:rPr>
        <w:t>Si aucun véhicule en approche n</w:t>
      </w:r>
      <w:r>
        <w:rPr>
          <w:b/>
          <w:bCs/>
          <w:lang w:val="fr-FR"/>
        </w:rPr>
        <w:t>’</w:t>
      </w:r>
      <w:r w:rsidRPr="00DF0B10">
        <w:rPr>
          <w:b/>
          <w:bCs/>
          <w:lang w:val="fr-FR"/>
        </w:rPr>
        <w:t>est détecté, l</w:t>
      </w:r>
      <w:r>
        <w:rPr>
          <w:b/>
          <w:bCs/>
          <w:lang w:val="fr-FR"/>
        </w:rPr>
        <w:t>’</w:t>
      </w:r>
      <w:r w:rsidRPr="00DF0B10">
        <w:rPr>
          <w:b/>
          <w:bCs/>
          <w:lang w:val="fr-FR"/>
        </w:rPr>
        <w:t>écart minimal à l</w:t>
      </w:r>
      <w:r>
        <w:rPr>
          <w:b/>
          <w:bCs/>
          <w:lang w:val="fr-FR"/>
        </w:rPr>
        <w:t>’</w:t>
      </w:r>
      <w:r w:rsidRPr="00DF0B10">
        <w:rPr>
          <w:b/>
          <w:bCs/>
          <w:lang w:val="fr-FR"/>
        </w:rPr>
        <w:t xml:space="preserve">arrière est calculé </w:t>
      </w:r>
      <w:r>
        <w:rPr>
          <w:b/>
          <w:bCs/>
          <w:lang w:val="fr-FR"/>
        </w:rPr>
        <w:t>sur la base</w:t>
      </w:r>
      <w:r w:rsidRPr="00DF0B10">
        <w:rPr>
          <w:b/>
          <w:bCs/>
          <w:lang w:val="fr-FR"/>
        </w:rPr>
        <w:t xml:space="preserve"> d</w:t>
      </w:r>
      <w:r>
        <w:rPr>
          <w:b/>
          <w:bCs/>
          <w:lang w:val="fr-FR"/>
        </w:rPr>
        <w:t>’</w:t>
      </w:r>
      <w:r w:rsidRPr="00DF0B10">
        <w:rPr>
          <w:b/>
          <w:bCs/>
          <w:lang w:val="fr-FR"/>
        </w:rPr>
        <w:t>un vé</w:t>
      </w:r>
      <w:r>
        <w:rPr>
          <w:b/>
          <w:bCs/>
          <w:lang w:val="fr-FR"/>
        </w:rPr>
        <w:t>hicule en approche qui circulerait à la vitesse maximale autorisée ou conseillée</w:t>
      </w:r>
      <w:r w:rsidRPr="00DF0B10">
        <w:rPr>
          <w:b/>
          <w:bCs/>
          <w:lang w:val="fr-FR"/>
        </w:rPr>
        <w:t xml:space="preserve">, </w:t>
      </w:r>
      <w:r>
        <w:rPr>
          <w:b/>
          <w:bCs/>
          <w:lang w:val="fr-FR"/>
        </w:rPr>
        <w:t>la valeur retenue étant la moins élevée</w:t>
      </w:r>
      <w:r w:rsidRPr="00DF0B10">
        <w:rPr>
          <w:b/>
          <w:bCs/>
          <w:lang w:val="fr-FR"/>
        </w:rPr>
        <w:t>.</w:t>
      </w:r>
      <w:r>
        <w:rPr>
          <w:b/>
          <w:bCs/>
          <w:lang w:val="fr-FR"/>
        </w:rPr>
        <w:t> ».</w:t>
      </w:r>
    </w:p>
    <w:p w14:paraId="1040F8B6" w14:textId="77777777" w:rsidR="00E85D9B" w:rsidRPr="009B4DD0" w:rsidRDefault="00E85D9B" w:rsidP="00832B68">
      <w:pPr>
        <w:pStyle w:val="SingleTxtG"/>
        <w:rPr>
          <w:b/>
          <w:bCs/>
          <w:lang w:val="fr-FR"/>
        </w:rPr>
      </w:pPr>
      <w:r w:rsidRPr="009B4DD0">
        <w:rPr>
          <w:i/>
          <w:lang w:val="fr-FR"/>
        </w:rPr>
        <w:t xml:space="preserve">Paragraphe 5.1.6.2.10, </w:t>
      </w:r>
      <w:r w:rsidRPr="00434A86">
        <w:rPr>
          <w:bCs/>
          <w:iCs/>
          <w:lang w:val="fr-FR"/>
        </w:rPr>
        <w:t>modifier comme suit</w:t>
      </w:r>
      <w:r w:rsidRPr="009B4DD0">
        <w:rPr>
          <w:iCs/>
          <w:lang w:val="fr-FR"/>
        </w:rPr>
        <w:t> :</w:t>
      </w:r>
    </w:p>
    <w:p w14:paraId="27921724" w14:textId="77777777" w:rsidR="00E85D9B" w:rsidRPr="009B4DD0" w:rsidRDefault="00E85D9B" w:rsidP="00832B68">
      <w:pPr>
        <w:pStyle w:val="SingleTxtG"/>
        <w:ind w:left="2268" w:hanging="1134"/>
        <w:rPr>
          <w:lang w:val="fr-FR"/>
        </w:rPr>
      </w:pPr>
      <w:bookmarkStart w:id="4" w:name="_Hlk25059689"/>
      <w:r w:rsidRPr="009B4DD0">
        <w:rPr>
          <w:lang w:val="fr-FR"/>
        </w:rPr>
        <w:t>«</w:t>
      </w:r>
      <w:r>
        <w:t> </w:t>
      </w:r>
      <w:r w:rsidRPr="009B4DD0">
        <w:rPr>
          <w:lang w:val="fr-FR"/>
        </w:rPr>
        <w:t>5.1.6.2.10</w:t>
      </w:r>
      <w:bookmarkEnd w:id="4"/>
      <w:r w:rsidRPr="009B4DD0">
        <w:rPr>
          <w:lang w:val="fr-FR"/>
        </w:rPr>
        <w:tab/>
        <w:t>Données concernant le système</w:t>
      </w:r>
    </w:p>
    <w:p w14:paraId="2A8E7C52" w14:textId="77777777" w:rsidR="00E85D9B" w:rsidRPr="009B4DD0" w:rsidRDefault="00E85D9B" w:rsidP="00832B68">
      <w:pPr>
        <w:pStyle w:val="SingleTxtG"/>
        <w:ind w:left="2268"/>
        <w:rPr>
          <w:lang w:val="fr-FR"/>
        </w:rPr>
      </w:pPr>
      <w:r w:rsidRPr="00A37DDD">
        <w:t>Les données suivantes doivent être fournies au service technique, avec le dossier d</w:t>
      </w:r>
      <w:r>
        <w:t>’</w:t>
      </w:r>
      <w:r w:rsidRPr="00A37DDD">
        <w:t>information visé à l</w:t>
      </w:r>
      <w:r>
        <w:t>’</w:t>
      </w:r>
      <w:r w:rsidRPr="00A37DDD">
        <w:t>annexe 6 du présent Règlement, au moment de l</w:t>
      </w:r>
      <w:r>
        <w:t>’</w:t>
      </w:r>
      <w:r w:rsidRPr="00A37DDD">
        <w:t>homologation de type :</w:t>
      </w:r>
    </w:p>
    <w:p w14:paraId="37443121" w14:textId="77777777" w:rsidR="00E85D9B" w:rsidRPr="00A37DDD" w:rsidRDefault="00E85D9B" w:rsidP="00832B68">
      <w:pPr>
        <w:pStyle w:val="SingleTxtG"/>
        <w:ind w:left="2268"/>
      </w:pPr>
      <w:r w:rsidRPr="00A37DDD">
        <w:t>a)</w:t>
      </w:r>
      <w:r w:rsidRPr="00A37DDD">
        <w:tab/>
        <w:t>Le ou les cas d</w:t>
      </w:r>
      <w:r>
        <w:t>’</w:t>
      </w:r>
      <w:r w:rsidRPr="00A37DDD">
        <w:t>utilisation pour lesquels l</w:t>
      </w:r>
      <w:r>
        <w:t>’</w:t>
      </w:r>
      <w:r w:rsidRPr="00A37DDD">
        <w:t>ESF est conçue (parmi ceux décrits aux points</w:t>
      </w:r>
      <w:r>
        <w:t> </w:t>
      </w:r>
      <w:r w:rsidRPr="00A37DDD">
        <w:t>i), ii) et iii) de l</w:t>
      </w:r>
      <w:r>
        <w:t>’</w:t>
      </w:r>
      <w:r w:rsidRPr="00A37DDD">
        <w:t>alinéa</w:t>
      </w:r>
      <w:r>
        <w:t> </w:t>
      </w:r>
      <w:r w:rsidRPr="00A37DDD">
        <w:t xml:space="preserve">a) et </w:t>
      </w:r>
      <w:r w:rsidRPr="009B4DD0">
        <w:rPr>
          <w:strike/>
        </w:rPr>
        <w:t>à l</w:t>
      </w:r>
      <w:r>
        <w:rPr>
          <w:strike/>
        </w:rPr>
        <w:t>’</w:t>
      </w:r>
      <w:r w:rsidRPr="009B4DD0">
        <w:rPr>
          <w:strike/>
        </w:rPr>
        <w:t>alinéa</w:t>
      </w:r>
      <w:r>
        <w:t> </w:t>
      </w:r>
      <w:r w:rsidRPr="009B4DD0">
        <w:rPr>
          <w:b/>
        </w:rPr>
        <w:t>aux alinéas</w:t>
      </w:r>
      <w:r>
        <w:t xml:space="preserve"> </w:t>
      </w:r>
      <w:r w:rsidRPr="00A37DDD">
        <w:t xml:space="preserve">b) </w:t>
      </w:r>
      <w:r w:rsidRPr="009B4DD0">
        <w:rPr>
          <w:b/>
        </w:rPr>
        <w:t>et</w:t>
      </w:r>
      <w:r w:rsidR="006C7CBE">
        <w:rPr>
          <w:b/>
        </w:rPr>
        <w:t> </w:t>
      </w:r>
      <w:r w:rsidRPr="009B4DD0">
        <w:rPr>
          <w:b/>
        </w:rPr>
        <w:t>c)</w:t>
      </w:r>
      <w:r>
        <w:t xml:space="preserve"> </w:t>
      </w:r>
      <w:r w:rsidRPr="00A37DDD">
        <w:t>du paragraphe</w:t>
      </w:r>
      <w:r>
        <w:t> </w:t>
      </w:r>
      <w:r w:rsidRPr="00A37DDD">
        <w:t>2.3.4.3) ;</w:t>
      </w:r>
    </w:p>
    <w:p w14:paraId="4E1D8293" w14:textId="77777777" w:rsidR="00E85D9B" w:rsidRPr="00401556" w:rsidRDefault="00E85D9B" w:rsidP="00832B68">
      <w:pPr>
        <w:pStyle w:val="SingleTxtG"/>
        <w:ind w:left="2268"/>
        <w:rPr>
          <w:lang w:val="fr-FR"/>
        </w:rPr>
      </w:pPr>
      <w:r w:rsidRPr="00401556">
        <w:rPr>
          <w:lang w:val="fr-FR"/>
        </w:rPr>
        <w:t>b)</w:t>
      </w:r>
      <w:r w:rsidR="00177F91">
        <w:rPr>
          <w:lang w:val="fr-FR"/>
        </w:rPr>
        <w:tab/>
        <w:t>…</w:t>
      </w:r>
    </w:p>
    <w:p w14:paraId="5D271519" w14:textId="77777777" w:rsidR="00E85D9B" w:rsidRPr="00401556" w:rsidRDefault="00E85D9B" w:rsidP="00832B68">
      <w:pPr>
        <w:pStyle w:val="SingleTxtG"/>
        <w:ind w:left="2268"/>
        <w:rPr>
          <w:lang w:val="fr-FR"/>
        </w:rPr>
      </w:pPr>
      <w:r w:rsidRPr="00401556">
        <w:rPr>
          <w:lang w:val="fr-FR"/>
        </w:rPr>
        <w:t>…</w:t>
      </w:r>
    </w:p>
    <w:p w14:paraId="3F6135CD" w14:textId="77777777" w:rsidR="00E85D9B" w:rsidRPr="007C75FD" w:rsidRDefault="00E85D9B" w:rsidP="00832B68">
      <w:pPr>
        <w:pStyle w:val="SingleTxtG"/>
        <w:ind w:left="2268"/>
        <w:rPr>
          <w:lang w:val="fr-FR"/>
        </w:rPr>
      </w:pPr>
      <w:r w:rsidRPr="007C75FD">
        <w:rPr>
          <w:lang w:val="fr-FR"/>
        </w:rPr>
        <w:t>f)</w:t>
      </w:r>
      <w:r w:rsidR="00177F91">
        <w:rPr>
          <w:lang w:val="fr-FR"/>
        </w:rPr>
        <w:tab/>
      </w:r>
      <w:r w:rsidRPr="007C75FD">
        <w:rPr>
          <w:lang w:val="fr-FR"/>
        </w:rPr>
        <w:t>ne dépasse pas</w:t>
      </w:r>
      <w:r w:rsidRPr="007C75FD">
        <w:rPr>
          <w:bCs/>
          <w:lang w:val="fr-FR"/>
        </w:rPr>
        <w:t xml:space="preserve"> 50 N.</w:t>
      </w:r>
    </w:p>
    <w:p w14:paraId="0F59CB86" w14:textId="77777777" w:rsidR="00E85D9B" w:rsidRPr="000B01E2" w:rsidRDefault="00E85D9B" w:rsidP="00832B68">
      <w:pPr>
        <w:pStyle w:val="SingleTxtG"/>
        <w:ind w:left="2268"/>
        <w:rPr>
          <w:b/>
          <w:bCs/>
          <w:lang w:val="fr-FR"/>
        </w:rPr>
      </w:pPr>
      <w:r w:rsidRPr="000B01E2">
        <w:rPr>
          <w:b/>
          <w:bCs/>
          <w:lang w:val="fr-FR"/>
        </w:rPr>
        <w:t xml:space="preserve">Les données supplémentaires suivantes doivent être fournies </w:t>
      </w:r>
      <w:r>
        <w:rPr>
          <w:b/>
          <w:bCs/>
          <w:lang w:val="fr-FR"/>
        </w:rPr>
        <w:t>pour les</w:t>
      </w:r>
      <w:r w:rsidRPr="000B01E2">
        <w:rPr>
          <w:b/>
          <w:bCs/>
          <w:lang w:val="fr-FR"/>
        </w:rPr>
        <w:t xml:space="preserve"> ESF </w:t>
      </w:r>
      <w:r>
        <w:rPr>
          <w:b/>
          <w:bCs/>
          <w:lang w:val="fr-FR"/>
        </w:rPr>
        <w:t>de</w:t>
      </w:r>
      <w:r w:rsidRPr="000B01E2">
        <w:rPr>
          <w:b/>
          <w:bCs/>
          <w:lang w:val="fr-FR"/>
        </w:rPr>
        <w:t xml:space="preserve"> type c)</w:t>
      </w:r>
      <w:r>
        <w:t> </w:t>
      </w:r>
      <w:r w:rsidRPr="000B01E2">
        <w:rPr>
          <w:b/>
          <w:bCs/>
          <w:lang w:val="fr-FR"/>
        </w:rPr>
        <w:t>:</w:t>
      </w:r>
    </w:p>
    <w:p w14:paraId="02E18330" w14:textId="77777777" w:rsidR="00E85D9B" w:rsidRPr="00754F9E" w:rsidRDefault="00E85D9B" w:rsidP="00832B68">
      <w:pPr>
        <w:pStyle w:val="SingleTxtG"/>
        <w:ind w:left="2268"/>
        <w:rPr>
          <w:b/>
          <w:bCs/>
          <w:lang w:val="fr-FR"/>
        </w:rPr>
      </w:pPr>
      <w:r w:rsidRPr="00754F9E">
        <w:rPr>
          <w:b/>
          <w:bCs/>
          <w:lang w:val="fr-FR"/>
        </w:rPr>
        <w:t>g)</w:t>
      </w:r>
      <w:r w:rsidRPr="00754F9E">
        <w:rPr>
          <w:b/>
          <w:bCs/>
          <w:lang w:val="fr-FR"/>
        </w:rPr>
        <w:tab/>
        <w:t xml:space="preserve">Des informations relatives aux modalités selon lesquelles le </w:t>
      </w:r>
      <w:r>
        <w:rPr>
          <w:b/>
          <w:bCs/>
          <w:lang w:val="fr-FR"/>
        </w:rPr>
        <w:t>système détecte l’incapacité du conducteur ;</w:t>
      </w:r>
    </w:p>
    <w:p w14:paraId="2072820F" w14:textId="77777777" w:rsidR="00E85D9B" w:rsidRPr="0083706B" w:rsidRDefault="00E85D9B" w:rsidP="00832B68">
      <w:pPr>
        <w:pStyle w:val="SingleTxtG"/>
        <w:ind w:left="2268"/>
        <w:rPr>
          <w:b/>
          <w:bCs/>
          <w:lang w:val="fr-FR"/>
        </w:rPr>
      </w:pPr>
      <w:r w:rsidRPr="0083706B">
        <w:rPr>
          <w:b/>
          <w:bCs/>
          <w:lang w:val="fr-FR"/>
        </w:rPr>
        <w:t>h)</w:t>
      </w:r>
      <w:r w:rsidRPr="0083706B">
        <w:rPr>
          <w:b/>
          <w:bCs/>
          <w:lang w:val="fr-FR"/>
        </w:rPr>
        <w:tab/>
        <w:t>Le</w:t>
      </w:r>
      <w:r>
        <w:rPr>
          <w:b/>
          <w:bCs/>
          <w:lang w:val="fr-FR"/>
        </w:rPr>
        <w:t>s</w:t>
      </w:r>
      <w:r w:rsidRPr="0083706B">
        <w:rPr>
          <w:b/>
          <w:bCs/>
          <w:lang w:val="fr-FR"/>
        </w:rPr>
        <w:t xml:space="preserve"> moyens d</w:t>
      </w:r>
      <w:r>
        <w:rPr>
          <w:b/>
          <w:bCs/>
          <w:lang w:val="fr-FR"/>
        </w:rPr>
        <w:t>’</w:t>
      </w:r>
      <w:r w:rsidRPr="0083706B">
        <w:rPr>
          <w:b/>
          <w:bCs/>
          <w:lang w:val="fr-FR"/>
        </w:rPr>
        <w:t>activer, de neutraliser ou d</w:t>
      </w:r>
      <w:r>
        <w:rPr>
          <w:b/>
          <w:bCs/>
          <w:lang w:val="fr-FR"/>
        </w:rPr>
        <w:t>’</w:t>
      </w:r>
      <w:r w:rsidRPr="0083706B">
        <w:rPr>
          <w:b/>
          <w:bCs/>
          <w:lang w:val="fr-FR"/>
        </w:rPr>
        <w:t>annuler l</w:t>
      </w:r>
      <w:r>
        <w:rPr>
          <w:b/>
          <w:bCs/>
          <w:lang w:val="fr-FR"/>
        </w:rPr>
        <w:t>’</w:t>
      </w:r>
      <w:r w:rsidRPr="0083706B">
        <w:rPr>
          <w:b/>
          <w:bCs/>
          <w:lang w:val="fr-FR"/>
        </w:rPr>
        <w:t>intervention du</w:t>
      </w:r>
      <w:r>
        <w:rPr>
          <w:b/>
          <w:bCs/>
          <w:lang w:val="fr-FR"/>
        </w:rPr>
        <w:t xml:space="preserve"> système ;</w:t>
      </w:r>
    </w:p>
    <w:p w14:paraId="63F44713" w14:textId="77777777" w:rsidR="00E85D9B" w:rsidRPr="001C30DE" w:rsidRDefault="00E85D9B" w:rsidP="00832B68">
      <w:pPr>
        <w:pStyle w:val="SingleTxtG"/>
        <w:ind w:left="2268"/>
        <w:rPr>
          <w:lang w:val="fr-FR"/>
        </w:rPr>
      </w:pPr>
      <w:r w:rsidRPr="001C30DE">
        <w:rPr>
          <w:b/>
          <w:bCs/>
          <w:lang w:val="fr-FR"/>
        </w:rPr>
        <w:t>i)</w:t>
      </w:r>
      <w:r w:rsidRPr="001C30DE">
        <w:rPr>
          <w:b/>
          <w:bCs/>
          <w:lang w:val="fr-FR"/>
        </w:rPr>
        <w:tab/>
        <w:t>Les conditions de fonctionnement nominales.</w:t>
      </w:r>
      <w:r>
        <w:rPr>
          <w:b/>
          <w:bCs/>
          <w:lang w:val="fr-FR"/>
        </w:rPr>
        <w:t> ».</w:t>
      </w:r>
    </w:p>
    <w:p w14:paraId="2D579BA4" w14:textId="77777777" w:rsidR="00E85D9B" w:rsidRPr="00401556" w:rsidRDefault="00E85D9B" w:rsidP="006C7CBE">
      <w:pPr>
        <w:pStyle w:val="SingleTxtG"/>
        <w:keepNext/>
        <w:keepLines/>
        <w:rPr>
          <w:b/>
          <w:bCs/>
          <w:lang w:val="fr-FR"/>
        </w:rPr>
      </w:pPr>
      <w:r w:rsidRPr="00401556">
        <w:rPr>
          <w:i/>
          <w:lang w:val="fr-FR"/>
        </w:rPr>
        <w:lastRenderedPageBreak/>
        <w:t xml:space="preserve">Annexe 8, paragraphe 3.3.4, </w:t>
      </w:r>
      <w:r w:rsidRPr="00434A86">
        <w:rPr>
          <w:bCs/>
          <w:iCs/>
          <w:lang w:val="fr-FR"/>
        </w:rPr>
        <w:t>modifier comme suit</w:t>
      </w:r>
      <w:r w:rsidRPr="00434A86">
        <w:rPr>
          <w:iCs/>
          <w:lang w:val="fr-FR"/>
        </w:rPr>
        <w:t> </w:t>
      </w:r>
      <w:r w:rsidRPr="00434A86">
        <w:rPr>
          <w:lang w:val="fr-FR"/>
        </w:rPr>
        <w:t>:</w:t>
      </w:r>
    </w:p>
    <w:p w14:paraId="14FAA019" w14:textId="77777777" w:rsidR="00E85D9B" w:rsidRPr="000A747F" w:rsidRDefault="00E85D9B" w:rsidP="006C7CBE">
      <w:pPr>
        <w:pStyle w:val="SingleTxtG"/>
        <w:keepNext/>
        <w:keepLines/>
        <w:ind w:left="2268" w:hanging="1134"/>
        <w:rPr>
          <w:lang w:val="fr-FR"/>
        </w:rPr>
      </w:pPr>
      <w:r w:rsidRPr="000A747F">
        <w:rPr>
          <w:lang w:val="fr-FR"/>
        </w:rPr>
        <w:t>« 3.3.4</w:t>
      </w:r>
      <w:r w:rsidRPr="000A747F">
        <w:rPr>
          <w:lang w:val="fr-FR"/>
        </w:rPr>
        <w:tab/>
        <w:t>Essais</w:t>
      </w:r>
      <w:r w:rsidRPr="000A747F">
        <w:rPr>
          <w:lang w:val="fr-FR" w:eastAsia="de-DE"/>
        </w:rPr>
        <w:t xml:space="preserve"> de</w:t>
      </w:r>
      <w:bookmarkStart w:id="5" w:name="_GoBack"/>
      <w:bookmarkEnd w:id="5"/>
      <w:r w:rsidRPr="000A747F">
        <w:rPr>
          <w:lang w:val="fr-FR" w:eastAsia="de-DE"/>
        </w:rPr>
        <w:t xml:space="preserve">s </w:t>
      </w:r>
      <w:r w:rsidRPr="000A747F">
        <w:rPr>
          <w:b/>
          <w:lang w:val="fr-FR" w:eastAsia="de-DE"/>
        </w:rPr>
        <w:t>ESF des types a) et b)</w:t>
      </w:r>
      <w:r w:rsidRPr="000A747F">
        <w:rPr>
          <w:lang w:val="fr-FR" w:eastAsia="de-DE"/>
        </w:rPr>
        <w:t xml:space="preserve"> pouvant fonctionner en l</w:t>
      </w:r>
      <w:r>
        <w:rPr>
          <w:lang w:val="fr-FR" w:eastAsia="de-DE"/>
        </w:rPr>
        <w:t>’</w:t>
      </w:r>
      <w:r w:rsidRPr="000A747F">
        <w:rPr>
          <w:lang w:val="fr-FR" w:eastAsia="de-DE"/>
        </w:rPr>
        <w:t>absence de marques routières</w:t>
      </w:r>
    </w:p>
    <w:p w14:paraId="6DDC976D" w14:textId="77777777" w:rsidR="00E85D9B" w:rsidRPr="000A747F" w:rsidRDefault="00E85D9B" w:rsidP="00832B68">
      <w:pPr>
        <w:pStyle w:val="SingleTxtG"/>
        <w:ind w:left="2268"/>
        <w:rPr>
          <w:lang w:val="fr-FR"/>
        </w:rPr>
      </w:pPr>
      <w:r w:rsidRPr="000A747F">
        <w:rPr>
          <w:lang w:val="fr-FR"/>
        </w:rPr>
        <w:t>Dans le cas d</w:t>
      </w:r>
      <w:r>
        <w:rPr>
          <w:lang w:val="fr-FR"/>
        </w:rPr>
        <w:t>’</w:t>
      </w:r>
      <w:r w:rsidRPr="000A747F">
        <w:rPr>
          <w:lang w:val="fr-FR"/>
        </w:rPr>
        <w:t>un système…</w:t>
      </w:r>
      <w:r>
        <w:rPr>
          <w:lang w:val="fr-FR"/>
        </w:rPr>
        <w:t> ».</w:t>
      </w:r>
    </w:p>
    <w:p w14:paraId="42AA2137" w14:textId="77777777" w:rsidR="00E85D9B" w:rsidRPr="00575F28" w:rsidRDefault="00E85D9B" w:rsidP="00832B68">
      <w:pPr>
        <w:pStyle w:val="SingleTxtG"/>
        <w:rPr>
          <w:b/>
          <w:bCs/>
          <w:lang w:val="fr-FR"/>
        </w:rPr>
      </w:pPr>
      <w:r w:rsidRPr="00575F28">
        <w:rPr>
          <w:i/>
          <w:lang w:val="fr-FR"/>
        </w:rPr>
        <w:t>Annexe 8, ajouter le nouveau</w:t>
      </w:r>
      <w:r>
        <w:rPr>
          <w:i/>
          <w:lang w:val="fr-FR"/>
        </w:rPr>
        <w:t xml:space="preserve"> paragraphe </w:t>
      </w:r>
      <w:r w:rsidRPr="00575F28">
        <w:rPr>
          <w:i/>
          <w:lang w:val="fr-FR"/>
        </w:rPr>
        <w:t>3.3.6</w:t>
      </w:r>
      <w:r w:rsidRPr="00575F28">
        <w:rPr>
          <w:lang w:val="fr-FR"/>
        </w:rPr>
        <w:t xml:space="preserve">, </w:t>
      </w:r>
      <w:r>
        <w:rPr>
          <w:lang w:val="fr-FR"/>
        </w:rPr>
        <w:t>libellé comme suit </w:t>
      </w:r>
      <w:r w:rsidRPr="00575F28">
        <w:rPr>
          <w:lang w:val="fr-FR"/>
        </w:rPr>
        <w:t>:</w:t>
      </w:r>
      <w:r w:rsidRPr="00575F28">
        <w:rPr>
          <w:b/>
          <w:bCs/>
          <w:lang w:val="fr-FR"/>
        </w:rPr>
        <w:t xml:space="preserve"> </w:t>
      </w:r>
    </w:p>
    <w:p w14:paraId="13C9151F" w14:textId="77777777" w:rsidR="00E85D9B" w:rsidRPr="002F3AB2" w:rsidRDefault="00E85D9B" w:rsidP="00832B68">
      <w:pPr>
        <w:pStyle w:val="SingleTxtG"/>
        <w:ind w:left="2268" w:hanging="1134"/>
        <w:rPr>
          <w:b/>
          <w:bCs/>
          <w:lang w:val="fr-FR"/>
        </w:rPr>
      </w:pPr>
      <w:r w:rsidRPr="002F3AB2">
        <w:rPr>
          <w:b/>
          <w:bCs/>
          <w:lang w:val="fr-FR"/>
        </w:rPr>
        <w:t>« 3.3.6</w:t>
      </w:r>
      <w:r w:rsidRPr="002F3AB2">
        <w:rPr>
          <w:b/>
          <w:bCs/>
          <w:lang w:val="fr-FR"/>
        </w:rPr>
        <w:tab/>
        <w:t>Essais des ESF de type c)</w:t>
      </w:r>
    </w:p>
    <w:p w14:paraId="243C0D72" w14:textId="77777777" w:rsidR="00E85D9B" w:rsidRPr="002F3AB2" w:rsidRDefault="00E85D9B" w:rsidP="00832B68">
      <w:pPr>
        <w:pStyle w:val="SingleTxtG"/>
        <w:ind w:left="2268"/>
        <w:rPr>
          <w:b/>
          <w:bCs/>
          <w:lang w:val="fr-FR"/>
        </w:rPr>
      </w:pPr>
      <w:r w:rsidRPr="002F3AB2">
        <w:rPr>
          <w:b/>
          <w:bCs/>
          <w:lang w:val="fr-FR"/>
        </w:rPr>
        <w:tab/>
        <w:t>Les ESF de type c) doivent être soumises à essai dans l</w:t>
      </w:r>
      <w:r>
        <w:rPr>
          <w:b/>
          <w:bCs/>
          <w:lang w:val="fr-FR"/>
        </w:rPr>
        <w:t>es conditions de fonctionnement nominales telles qu’elles figurent dans les données concernant le système</w:t>
      </w:r>
      <w:r w:rsidRPr="002F3AB2">
        <w:rPr>
          <w:b/>
          <w:bCs/>
          <w:lang w:val="fr-FR"/>
        </w:rPr>
        <w:t>.</w:t>
      </w:r>
    </w:p>
    <w:p w14:paraId="2EDC9752" w14:textId="77777777" w:rsidR="00E85D9B" w:rsidRPr="009A4F02" w:rsidRDefault="00E85D9B" w:rsidP="00832B68">
      <w:pPr>
        <w:pStyle w:val="SingleTxtG"/>
        <w:ind w:left="2268"/>
        <w:rPr>
          <w:b/>
          <w:bCs/>
          <w:lang w:val="fr-FR"/>
        </w:rPr>
      </w:pPr>
      <w:r w:rsidRPr="002F3AB2">
        <w:rPr>
          <w:b/>
          <w:bCs/>
          <w:lang w:val="fr-FR"/>
        </w:rPr>
        <w:tab/>
      </w:r>
      <w:r w:rsidRPr="00513412">
        <w:rPr>
          <w:b/>
          <w:bCs/>
          <w:lang w:val="fr-FR"/>
        </w:rPr>
        <w:t>Le véhicule équi</w:t>
      </w:r>
      <w:r>
        <w:rPr>
          <w:b/>
          <w:bCs/>
          <w:lang w:val="fr-FR"/>
        </w:rPr>
        <w:t xml:space="preserve">pé d’une ESF de type c) </w:t>
      </w:r>
      <w:r w:rsidRPr="00513412">
        <w:rPr>
          <w:b/>
          <w:bCs/>
          <w:lang w:val="fr-FR"/>
        </w:rPr>
        <w:t>doit être conduit sur une piste d</w:t>
      </w:r>
      <w:r>
        <w:rPr>
          <w:b/>
          <w:bCs/>
          <w:lang w:val="fr-FR"/>
        </w:rPr>
        <w:t>’</w:t>
      </w:r>
      <w:r w:rsidRPr="00513412">
        <w:rPr>
          <w:b/>
          <w:bCs/>
          <w:lang w:val="fr-FR"/>
        </w:rPr>
        <w:t xml:space="preserve">essai </w:t>
      </w:r>
      <w:r>
        <w:rPr>
          <w:b/>
          <w:bCs/>
          <w:lang w:val="fr-FR"/>
        </w:rPr>
        <w:t>dotée de plusieurs voies par direction sur la voie la plus rapide</w:t>
      </w:r>
      <w:r w:rsidRPr="00513412">
        <w:rPr>
          <w:b/>
          <w:bCs/>
          <w:lang w:val="fr-FR"/>
        </w:rPr>
        <w:t xml:space="preserve">. </w:t>
      </w:r>
      <w:r w:rsidRPr="009A4F02">
        <w:rPr>
          <w:b/>
          <w:bCs/>
          <w:lang w:val="fr-FR"/>
        </w:rPr>
        <w:t>L</w:t>
      </w:r>
      <w:r>
        <w:rPr>
          <w:b/>
          <w:bCs/>
          <w:lang w:val="fr-FR"/>
        </w:rPr>
        <w:t>’</w:t>
      </w:r>
      <w:r w:rsidRPr="009A4F02">
        <w:rPr>
          <w:b/>
          <w:bCs/>
          <w:lang w:val="fr-FR"/>
        </w:rPr>
        <w:t xml:space="preserve">ESF de type c) doit être activée </w:t>
      </w:r>
      <w:r>
        <w:rPr>
          <w:b/>
          <w:bCs/>
          <w:lang w:val="fr-FR"/>
        </w:rPr>
        <w:t>selon les modalités définies dans</w:t>
      </w:r>
      <w:r w:rsidRPr="009A4F02">
        <w:rPr>
          <w:b/>
          <w:bCs/>
          <w:lang w:val="fr-FR"/>
        </w:rPr>
        <w:t xml:space="preserve"> la documentation.</w:t>
      </w:r>
    </w:p>
    <w:p w14:paraId="5FA5F483" w14:textId="77777777" w:rsidR="00E85D9B" w:rsidRPr="009A4F02" w:rsidRDefault="00E85D9B" w:rsidP="00832B68">
      <w:pPr>
        <w:pStyle w:val="SingleTxtG"/>
        <w:ind w:left="2268"/>
        <w:rPr>
          <w:b/>
          <w:bCs/>
          <w:lang w:val="fr-FR"/>
        </w:rPr>
      </w:pPr>
      <w:r w:rsidRPr="009A4F02">
        <w:rPr>
          <w:b/>
          <w:bCs/>
          <w:lang w:val="fr-FR"/>
        </w:rPr>
        <w:tab/>
        <w:t>Les prescriptions d</w:t>
      </w:r>
      <w:r>
        <w:rPr>
          <w:b/>
          <w:bCs/>
          <w:lang w:val="fr-FR"/>
        </w:rPr>
        <w:t>’</w:t>
      </w:r>
      <w:r w:rsidRPr="009A4F02">
        <w:rPr>
          <w:b/>
          <w:bCs/>
          <w:lang w:val="fr-FR"/>
        </w:rPr>
        <w:t xml:space="preserve">essai sont considérées comme étant satisfaites si </w:t>
      </w:r>
      <w:r>
        <w:rPr>
          <w:b/>
          <w:bCs/>
          <w:lang w:val="fr-FR"/>
        </w:rPr>
        <w:t xml:space="preserve">toutes </w:t>
      </w:r>
      <w:r w:rsidRPr="009A4F02">
        <w:rPr>
          <w:b/>
          <w:bCs/>
          <w:lang w:val="fr-FR"/>
        </w:rPr>
        <w:t xml:space="preserve">les </w:t>
      </w:r>
      <w:r>
        <w:rPr>
          <w:b/>
          <w:bCs/>
          <w:lang w:val="fr-FR"/>
        </w:rPr>
        <w:t>conditions décrites pour les deux essais suivants sont remplies </w:t>
      </w:r>
      <w:r w:rsidRPr="009A4F02">
        <w:rPr>
          <w:b/>
          <w:bCs/>
          <w:lang w:val="fr-FR"/>
        </w:rPr>
        <w:t>:</w:t>
      </w:r>
    </w:p>
    <w:p w14:paraId="7CA2299E" w14:textId="77777777" w:rsidR="00E85D9B" w:rsidRPr="009A4F02" w:rsidRDefault="00E85D9B" w:rsidP="00832B68">
      <w:pPr>
        <w:pStyle w:val="SingleTxtG"/>
        <w:ind w:left="2268" w:hanging="1134"/>
        <w:rPr>
          <w:b/>
          <w:bCs/>
          <w:lang w:val="fr-FR"/>
        </w:rPr>
      </w:pPr>
      <w:r w:rsidRPr="009A4F02">
        <w:rPr>
          <w:b/>
          <w:bCs/>
          <w:lang w:val="fr-FR"/>
        </w:rPr>
        <w:t>3.3.6.1</w:t>
      </w:r>
      <w:r w:rsidRPr="009A4F02">
        <w:rPr>
          <w:b/>
          <w:bCs/>
          <w:lang w:val="fr-FR"/>
        </w:rPr>
        <w:tab/>
      </w:r>
      <w:r>
        <w:rPr>
          <w:b/>
          <w:bCs/>
          <w:lang w:val="fr-FR"/>
        </w:rPr>
        <w:t>Si a</w:t>
      </w:r>
      <w:r w:rsidRPr="009A4F02">
        <w:rPr>
          <w:b/>
          <w:bCs/>
          <w:lang w:val="fr-FR"/>
        </w:rPr>
        <w:t xml:space="preserve">ucune situation </w:t>
      </w:r>
      <w:r>
        <w:rPr>
          <w:b/>
          <w:bCs/>
          <w:lang w:val="fr-FR"/>
        </w:rPr>
        <w:t>critique</w:t>
      </w:r>
      <w:r w:rsidRPr="009A4F02">
        <w:rPr>
          <w:b/>
          <w:bCs/>
          <w:lang w:val="fr-FR"/>
        </w:rPr>
        <w:t xml:space="preserve"> </w:t>
      </w:r>
      <w:r>
        <w:rPr>
          <w:b/>
          <w:bCs/>
          <w:lang w:val="fr-FR"/>
        </w:rPr>
        <w:t>au sens du paragraphe</w:t>
      </w:r>
      <w:r w:rsidRPr="009A4F02">
        <w:rPr>
          <w:b/>
          <w:bCs/>
          <w:lang w:val="fr-FR"/>
        </w:rPr>
        <w:t xml:space="preserve"> 5.1.6.2.3.2.2</w:t>
      </w:r>
      <w:r>
        <w:rPr>
          <w:b/>
          <w:bCs/>
          <w:lang w:val="fr-FR"/>
        </w:rPr>
        <w:t xml:space="preserve"> n’est détectée </w:t>
      </w:r>
      <w:r w:rsidRPr="009A4F02">
        <w:rPr>
          <w:b/>
          <w:bCs/>
          <w:lang w:val="fr-FR"/>
        </w:rPr>
        <w:t xml:space="preserve">: </w:t>
      </w:r>
    </w:p>
    <w:p w14:paraId="74237F0B" w14:textId="77777777" w:rsidR="00E85D9B" w:rsidRPr="005D2C5A" w:rsidRDefault="00E85D9B" w:rsidP="00832B68">
      <w:pPr>
        <w:pStyle w:val="SingleTxtG"/>
        <w:ind w:left="2268"/>
        <w:rPr>
          <w:b/>
          <w:bCs/>
          <w:lang w:val="fr-FR"/>
        </w:rPr>
      </w:pPr>
      <w:r w:rsidRPr="009A4F02">
        <w:rPr>
          <w:b/>
          <w:bCs/>
          <w:lang w:val="fr-FR"/>
        </w:rPr>
        <w:tab/>
      </w:r>
      <w:r w:rsidRPr="005D2C5A">
        <w:rPr>
          <w:b/>
          <w:bCs/>
          <w:lang w:val="fr-FR"/>
        </w:rPr>
        <w:t>a)</w:t>
      </w:r>
      <w:r w:rsidRPr="005D2C5A">
        <w:rPr>
          <w:b/>
          <w:bCs/>
          <w:lang w:val="fr-FR"/>
        </w:rPr>
        <w:tab/>
        <w:t xml:space="preserve">Les feux de détresse ou les feux indicateurs de direction </w:t>
      </w:r>
      <w:r>
        <w:rPr>
          <w:b/>
          <w:bCs/>
          <w:lang w:val="fr-FR"/>
        </w:rPr>
        <w:t>sont activés ;</w:t>
      </w:r>
    </w:p>
    <w:p w14:paraId="10CDB186" w14:textId="77777777" w:rsidR="00E85D9B" w:rsidRPr="005D2C5A" w:rsidRDefault="00E85D9B" w:rsidP="00832B68">
      <w:pPr>
        <w:pStyle w:val="SingleTxtG"/>
        <w:ind w:left="2268"/>
        <w:rPr>
          <w:b/>
          <w:bCs/>
          <w:lang w:val="fr-FR"/>
        </w:rPr>
      </w:pPr>
      <w:r w:rsidRPr="005D2C5A">
        <w:rPr>
          <w:b/>
          <w:bCs/>
          <w:lang w:val="fr-FR"/>
        </w:rPr>
        <w:tab/>
        <w:t>b)</w:t>
      </w:r>
      <w:r w:rsidRPr="005D2C5A">
        <w:rPr>
          <w:b/>
          <w:bCs/>
          <w:lang w:val="fr-FR"/>
        </w:rPr>
        <w:tab/>
        <w:t xml:space="preserve">Les avertissements </w:t>
      </w:r>
      <w:r>
        <w:rPr>
          <w:b/>
          <w:bCs/>
          <w:lang w:val="fr-FR"/>
        </w:rPr>
        <w:t>visés</w:t>
      </w:r>
      <w:r w:rsidRPr="005D2C5A">
        <w:rPr>
          <w:b/>
          <w:bCs/>
          <w:lang w:val="fr-FR"/>
        </w:rPr>
        <w:t xml:space="preserve"> au paragraphe 5.1.6.2.6 du pr</w:t>
      </w:r>
      <w:r>
        <w:rPr>
          <w:b/>
          <w:bCs/>
          <w:lang w:val="fr-FR"/>
        </w:rPr>
        <w:t>ésent Règlement sont émis au plus tard au début de l’intervention de l’ESF ;</w:t>
      </w:r>
    </w:p>
    <w:p w14:paraId="3E202424" w14:textId="77777777" w:rsidR="00E85D9B" w:rsidRPr="00AD730D" w:rsidRDefault="00E85D9B" w:rsidP="00832B68">
      <w:pPr>
        <w:pStyle w:val="SingleTxtG"/>
        <w:ind w:left="2268"/>
        <w:rPr>
          <w:b/>
          <w:bCs/>
          <w:lang w:val="fr-FR"/>
        </w:rPr>
      </w:pPr>
      <w:r w:rsidRPr="005D2C5A">
        <w:rPr>
          <w:b/>
          <w:bCs/>
          <w:lang w:val="fr-FR"/>
        </w:rPr>
        <w:tab/>
      </w:r>
      <w:r w:rsidRPr="00AD730D">
        <w:rPr>
          <w:b/>
          <w:bCs/>
          <w:lang w:val="fr-FR"/>
        </w:rPr>
        <w:t>c)</w:t>
      </w:r>
      <w:r w:rsidRPr="00AD730D">
        <w:rPr>
          <w:b/>
          <w:bCs/>
          <w:lang w:val="fr-FR"/>
        </w:rPr>
        <w:tab/>
        <w:t>Les changements de voie en direction de la zone d</w:t>
      </w:r>
      <w:r>
        <w:rPr>
          <w:b/>
          <w:bCs/>
          <w:lang w:val="fr-FR"/>
        </w:rPr>
        <w:t>’</w:t>
      </w:r>
      <w:r w:rsidRPr="00AD730D">
        <w:rPr>
          <w:b/>
          <w:bCs/>
          <w:lang w:val="fr-FR"/>
        </w:rPr>
        <w:t xml:space="preserve">arrêt </w:t>
      </w:r>
      <w:r>
        <w:rPr>
          <w:b/>
          <w:bCs/>
          <w:lang w:val="fr-FR"/>
        </w:rPr>
        <w:t>cible</w:t>
      </w:r>
      <w:r w:rsidRPr="00AD730D">
        <w:rPr>
          <w:b/>
          <w:bCs/>
          <w:lang w:val="fr-FR"/>
        </w:rPr>
        <w:t xml:space="preserve"> sont effectués et le v</w:t>
      </w:r>
      <w:r>
        <w:rPr>
          <w:b/>
          <w:bCs/>
          <w:lang w:val="fr-FR"/>
        </w:rPr>
        <w:t>é</w:t>
      </w:r>
      <w:r w:rsidRPr="00AD730D">
        <w:rPr>
          <w:b/>
          <w:bCs/>
          <w:lang w:val="fr-FR"/>
        </w:rPr>
        <w:t xml:space="preserve">hicule est </w:t>
      </w:r>
      <w:r>
        <w:rPr>
          <w:b/>
          <w:bCs/>
          <w:lang w:val="fr-FR"/>
        </w:rPr>
        <w:t>immobilisé dans ladite zone</w:t>
      </w:r>
      <w:r w:rsidRPr="00AD730D">
        <w:rPr>
          <w:b/>
          <w:bCs/>
          <w:lang w:val="fr-FR"/>
        </w:rPr>
        <w:t>.</w:t>
      </w:r>
    </w:p>
    <w:p w14:paraId="72175756" w14:textId="77777777" w:rsidR="00E85D9B" w:rsidRPr="00C710B0" w:rsidRDefault="00E85D9B" w:rsidP="00832B68">
      <w:pPr>
        <w:pStyle w:val="SingleTxtG"/>
        <w:ind w:left="2268" w:hanging="1134"/>
        <w:rPr>
          <w:b/>
          <w:bCs/>
          <w:lang w:val="fr-FR"/>
        </w:rPr>
      </w:pPr>
      <w:r w:rsidRPr="00C710B0">
        <w:rPr>
          <w:b/>
          <w:bCs/>
          <w:lang w:val="fr-FR"/>
        </w:rPr>
        <w:t>3.3.6.2</w:t>
      </w:r>
      <w:r w:rsidRPr="00C710B0">
        <w:rPr>
          <w:b/>
          <w:bCs/>
          <w:lang w:val="fr-FR"/>
        </w:rPr>
        <w:tab/>
      </w:r>
      <w:r>
        <w:rPr>
          <w:b/>
          <w:bCs/>
          <w:lang w:val="fr-FR"/>
        </w:rPr>
        <w:t>Si u</w:t>
      </w:r>
      <w:r w:rsidRPr="00C710B0">
        <w:rPr>
          <w:b/>
          <w:bCs/>
          <w:lang w:val="fr-FR"/>
        </w:rPr>
        <w:t xml:space="preserve">ne situation critique telle que </w:t>
      </w:r>
      <w:r>
        <w:rPr>
          <w:b/>
          <w:bCs/>
          <w:lang w:val="fr-FR"/>
        </w:rPr>
        <w:t>définie au</w:t>
      </w:r>
      <w:r w:rsidRPr="00D401AD">
        <w:t xml:space="preserve"> </w:t>
      </w:r>
      <w:r w:rsidRPr="00D401AD">
        <w:rPr>
          <w:b/>
          <w:bCs/>
          <w:lang w:val="fr-FR"/>
        </w:rPr>
        <w:t>sens du</w:t>
      </w:r>
      <w:r>
        <w:rPr>
          <w:b/>
          <w:bCs/>
          <w:lang w:val="fr-FR"/>
        </w:rPr>
        <w:t xml:space="preserve"> pa</w:t>
      </w:r>
      <w:r w:rsidRPr="00C710B0">
        <w:rPr>
          <w:b/>
          <w:bCs/>
          <w:lang w:val="fr-FR"/>
        </w:rPr>
        <w:t>ragraph</w:t>
      </w:r>
      <w:r>
        <w:rPr>
          <w:b/>
          <w:bCs/>
          <w:lang w:val="fr-FR"/>
        </w:rPr>
        <w:t>e</w:t>
      </w:r>
      <w:r w:rsidRPr="00C710B0">
        <w:rPr>
          <w:b/>
          <w:bCs/>
          <w:lang w:val="fr-FR"/>
        </w:rPr>
        <w:t xml:space="preserve"> 5.1.6.2.3.2.2</w:t>
      </w:r>
      <w:r>
        <w:rPr>
          <w:b/>
          <w:bCs/>
          <w:lang w:val="fr-FR"/>
        </w:rPr>
        <w:t xml:space="preserve"> est détectée </w:t>
      </w:r>
      <w:r w:rsidRPr="00C710B0">
        <w:rPr>
          <w:b/>
          <w:bCs/>
          <w:lang w:val="fr-FR"/>
        </w:rPr>
        <w:t xml:space="preserve">: </w:t>
      </w:r>
    </w:p>
    <w:p w14:paraId="047E6B6B" w14:textId="77777777" w:rsidR="00E85D9B" w:rsidRPr="00433A0E" w:rsidRDefault="00E85D9B" w:rsidP="00832B68">
      <w:pPr>
        <w:pStyle w:val="SingleTxtG"/>
        <w:ind w:left="2268"/>
        <w:rPr>
          <w:b/>
          <w:bCs/>
          <w:lang w:val="fr-FR"/>
        </w:rPr>
      </w:pPr>
      <w:r w:rsidRPr="00C710B0">
        <w:rPr>
          <w:b/>
          <w:bCs/>
          <w:lang w:val="fr-FR"/>
        </w:rPr>
        <w:tab/>
      </w:r>
      <w:r w:rsidRPr="00433A0E">
        <w:rPr>
          <w:b/>
          <w:bCs/>
          <w:lang w:val="fr-FR"/>
        </w:rPr>
        <w:t>a)</w:t>
      </w:r>
      <w:r w:rsidRPr="00433A0E">
        <w:rPr>
          <w:b/>
          <w:bCs/>
          <w:lang w:val="fr-FR"/>
        </w:rPr>
        <w:tab/>
        <w:t>Les feux de détresse sont activés ;</w:t>
      </w:r>
    </w:p>
    <w:p w14:paraId="00EB8E04" w14:textId="77777777" w:rsidR="00E85D9B" w:rsidRPr="00433A0E" w:rsidRDefault="00E85D9B" w:rsidP="00832B68">
      <w:pPr>
        <w:pStyle w:val="SingleTxtG"/>
        <w:ind w:left="2268"/>
        <w:rPr>
          <w:b/>
          <w:bCs/>
          <w:lang w:val="fr-FR"/>
        </w:rPr>
      </w:pPr>
      <w:r w:rsidRPr="00433A0E">
        <w:rPr>
          <w:b/>
          <w:bCs/>
          <w:lang w:val="fr-FR"/>
        </w:rPr>
        <w:tab/>
        <w:t>b)</w:t>
      </w:r>
      <w:r w:rsidRPr="00433A0E">
        <w:rPr>
          <w:b/>
          <w:bCs/>
          <w:lang w:val="fr-FR"/>
        </w:rPr>
        <w:tab/>
        <w:t xml:space="preserve">Les </w:t>
      </w:r>
      <w:r w:rsidRPr="005D2C5A">
        <w:rPr>
          <w:b/>
          <w:bCs/>
          <w:lang w:val="fr-FR"/>
        </w:rPr>
        <w:t xml:space="preserve">avertissements </w:t>
      </w:r>
      <w:r>
        <w:rPr>
          <w:b/>
          <w:bCs/>
          <w:lang w:val="fr-FR"/>
        </w:rPr>
        <w:t>visés</w:t>
      </w:r>
      <w:r w:rsidRPr="005D2C5A">
        <w:rPr>
          <w:b/>
          <w:bCs/>
          <w:lang w:val="fr-FR"/>
        </w:rPr>
        <w:t xml:space="preserve"> au paragraphe 5.1.6.2.6 du pr</w:t>
      </w:r>
      <w:r>
        <w:rPr>
          <w:b/>
          <w:bCs/>
          <w:lang w:val="fr-FR"/>
        </w:rPr>
        <w:t>ésent Règlement sont émis au plus tard au début de l’intervention de l’ESF ;</w:t>
      </w:r>
    </w:p>
    <w:p w14:paraId="67B3CE06" w14:textId="77777777" w:rsidR="00E85D9B" w:rsidRPr="00433A0E" w:rsidRDefault="00E85D9B" w:rsidP="00832B68">
      <w:pPr>
        <w:pStyle w:val="SingleTxtG"/>
        <w:ind w:left="2268"/>
        <w:rPr>
          <w:b/>
          <w:bCs/>
          <w:lang w:val="fr-FR"/>
        </w:rPr>
      </w:pPr>
      <w:r w:rsidRPr="00433A0E">
        <w:rPr>
          <w:b/>
          <w:bCs/>
          <w:lang w:val="fr-FR"/>
        </w:rPr>
        <w:tab/>
        <w:t>c)</w:t>
      </w:r>
      <w:r w:rsidRPr="00433A0E">
        <w:rPr>
          <w:b/>
          <w:bCs/>
          <w:lang w:val="fr-FR"/>
        </w:rPr>
        <w:tab/>
        <w:t xml:space="preserve">Le véhicule est immobilisé dans sa voie de </w:t>
      </w:r>
      <w:r>
        <w:rPr>
          <w:b/>
          <w:bCs/>
          <w:lang w:val="fr-FR"/>
        </w:rPr>
        <w:t>circulation</w:t>
      </w:r>
      <w:r w:rsidRPr="00433A0E">
        <w:rPr>
          <w:b/>
          <w:bCs/>
          <w:lang w:val="fr-FR"/>
        </w:rPr>
        <w:t>.</w:t>
      </w:r>
      <w:r>
        <w:rPr>
          <w:b/>
          <w:bCs/>
          <w:lang w:val="fr-FR"/>
        </w:rPr>
        <w:t> »</w:t>
      </w:r>
    </w:p>
    <w:bookmarkEnd w:id="1"/>
    <w:p w14:paraId="77F39A36" w14:textId="77777777" w:rsidR="00E85D9B" w:rsidRPr="00401556" w:rsidRDefault="00E85D9B" w:rsidP="00832B68">
      <w:pPr>
        <w:pStyle w:val="HChG"/>
        <w:rPr>
          <w:lang w:val="fr-FR"/>
        </w:rPr>
      </w:pPr>
      <w:r w:rsidRPr="00433A0E">
        <w:rPr>
          <w:lang w:val="fr-FR"/>
        </w:rPr>
        <w:tab/>
      </w:r>
      <w:r w:rsidRPr="00401556">
        <w:rPr>
          <w:lang w:val="fr-FR"/>
        </w:rPr>
        <w:t>II.</w:t>
      </w:r>
      <w:r w:rsidRPr="00401556">
        <w:rPr>
          <w:lang w:val="fr-FR"/>
        </w:rPr>
        <w:tab/>
        <w:t>Justification</w:t>
      </w:r>
    </w:p>
    <w:p w14:paraId="577013B5" w14:textId="77777777" w:rsidR="00E85D9B" w:rsidRPr="00401556" w:rsidRDefault="00E85D9B" w:rsidP="00832B68">
      <w:pPr>
        <w:pStyle w:val="SingleTxtG"/>
        <w:rPr>
          <w:lang w:val="fr-FR"/>
        </w:rPr>
      </w:pPr>
      <w:r w:rsidRPr="00037761">
        <w:rPr>
          <w:lang w:val="fr-FR"/>
        </w:rPr>
        <w:t>1.</w:t>
      </w:r>
      <w:r w:rsidRPr="00037761">
        <w:rPr>
          <w:lang w:val="fr-FR"/>
        </w:rPr>
        <w:tab/>
        <w:t xml:space="preserve">Les fonctions servant à pallier une incapacité temporaire du </w:t>
      </w:r>
      <w:r w:rsidR="00177F91" w:rsidRPr="00037761">
        <w:rPr>
          <w:lang w:val="fr-FR"/>
        </w:rPr>
        <w:t>conducteur à</w:t>
      </w:r>
      <w:r>
        <w:rPr>
          <w:lang w:val="fr-FR"/>
        </w:rPr>
        <w:t xml:space="preserve"> </w:t>
      </w:r>
      <w:r w:rsidRPr="00037761">
        <w:rPr>
          <w:lang w:val="fr-FR"/>
        </w:rPr>
        <w:t>maîtriser le véhicule (p</w:t>
      </w:r>
      <w:r>
        <w:rPr>
          <w:lang w:val="fr-FR"/>
        </w:rPr>
        <w:t xml:space="preserve">ar exemple en raison d’un problème de santé) ne sont actuellement pas prises en compte dans le Règlement ONU </w:t>
      </w:r>
      <w:r w:rsidR="006C7CBE" w:rsidRPr="006C7CBE">
        <w:rPr>
          <w:rFonts w:eastAsia="MS Mincho"/>
          <w:szCs w:val="22"/>
          <w:lang w:val="fr-FR"/>
        </w:rPr>
        <w:t>n</w:t>
      </w:r>
      <w:r w:rsidR="006C7CBE" w:rsidRPr="006C7CBE">
        <w:rPr>
          <w:rFonts w:eastAsia="MS Mincho"/>
          <w:szCs w:val="22"/>
          <w:vertAlign w:val="superscript"/>
          <w:lang w:val="fr-FR"/>
        </w:rPr>
        <w:t>o</w:t>
      </w:r>
      <w:r w:rsidR="006C7CBE">
        <w:rPr>
          <w:lang w:val="fr-FR"/>
        </w:rPr>
        <w:t> </w:t>
      </w:r>
      <w:r w:rsidRPr="00037761">
        <w:rPr>
          <w:lang w:val="fr-FR"/>
        </w:rPr>
        <w:t xml:space="preserve">79. </w:t>
      </w:r>
      <w:r w:rsidRPr="007F7F9A">
        <w:rPr>
          <w:lang w:val="fr-FR"/>
        </w:rPr>
        <w:t>L</w:t>
      </w:r>
      <w:r>
        <w:rPr>
          <w:lang w:val="fr-FR"/>
        </w:rPr>
        <w:t>’</w:t>
      </w:r>
      <w:r w:rsidRPr="007F7F9A">
        <w:rPr>
          <w:lang w:val="fr-FR"/>
        </w:rPr>
        <w:t>ESF de type</w:t>
      </w:r>
      <w:r w:rsidR="006C7CBE">
        <w:rPr>
          <w:lang w:val="fr-FR"/>
        </w:rPr>
        <w:t> </w:t>
      </w:r>
      <w:r w:rsidRPr="007F7F9A">
        <w:rPr>
          <w:lang w:val="fr-FR"/>
        </w:rPr>
        <w:t>c) qui est proposé</w:t>
      </w:r>
      <w:r>
        <w:rPr>
          <w:lang w:val="fr-FR"/>
        </w:rPr>
        <w:t>e</w:t>
      </w:r>
      <w:r w:rsidRPr="007F7F9A">
        <w:rPr>
          <w:lang w:val="fr-FR"/>
        </w:rPr>
        <w:t xml:space="preserve"> avertirait et pourrait faire réagir le conducteur tout en effectuant </w:t>
      </w:r>
      <w:r>
        <w:rPr>
          <w:lang w:val="fr-FR"/>
        </w:rPr>
        <w:t xml:space="preserve">automatiquement </w:t>
      </w:r>
      <w:r w:rsidRPr="007F7F9A">
        <w:rPr>
          <w:lang w:val="fr-FR"/>
        </w:rPr>
        <w:t>un ou des changements de voie</w:t>
      </w:r>
      <w:r>
        <w:rPr>
          <w:lang w:val="fr-FR"/>
        </w:rPr>
        <w:t xml:space="preserve"> d’urgence</w:t>
      </w:r>
      <w:r w:rsidRPr="007F7F9A">
        <w:rPr>
          <w:lang w:val="fr-FR"/>
        </w:rPr>
        <w:t>, si possible (en fonction de la circulation, notamment)</w:t>
      </w:r>
      <w:r>
        <w:rPr>
          <w:lang w:val="fr-FR"/>
        </w:rPr>
        <w:t>,</w:t>
      </w:r>
      <w:r w:rsidR="00177F91">
        <w:rPr>
          <w:lang w:val="fr-FR"/>
        </w:rPr>
        <w:t xml:space="preserve"> </w:t>
      </w:r>
      <w:r>
        <w:rPr>
          <w:lang w:val="fr-FR"/>
        </w:rPr>
        <w:t xml:space="preserve">afin </w:t>
      </w:r>
      <w:r w:rsidRPr="007F7F9A">
        <w:rPr>
          <w:lang w:val="fr-FR"/>
        </w:rPr>
        <w:t>d</w:t>
      </w:r>
      <w:r>
        <w:rPr>
          <w:lang w:val="fr-FR"/>
        </w:rPr>
        <w:t>’</w:t>
      </w:r>
      <w:r w:rsidRPr="007F7F9A">
        <w:rPr>
          <w:lang w:val="fr-FR"/>
        </w:rPr>
        <w:t>immobi</w:t>
      </w:r>
      <w:r>
        <w:rPr>
          <w:lang w:val="fr-FR"/>
        </w:rPr>
        <w:t>liser le véhicule dans une zone où le risque de collision</w:t>
      </w:r>
      <w:r w:rsidRPr="007F7F9A">
        <w:rPr>
          <w:lang w:val="fr-FR"/>
        </w:rPr>
        <w:t xml:space="preserve"> </w:t>
      </w:r>
      <w:r>
        <w:rPr>
          <w:lang w:val="fr-FR"/>
        </w:rPr>
        <w:t xml:space="preserve">est faible </w:t>
      </w:r>
      <w:r w:rsidRPr="007F7F9A">
        <w:rPr>
          <w:lang w:val="fr-FR"/>
        </w:rPr>
        <w:t>(</w:t>
      </w:r>
      <w:r>
        <w:rPr>
          <w:lang w:val="fr-FR"/>
        </w:rPr>
        <w:t>« zone d’arrêt cible », par exemple accotement stabilisé</w:t>
      </w:r>
      <w:r w:rsidRPr="007F7F9A">
        <w:rPr>
          <w:lang w:val="fr-FR"/>
        </w:rPr>
        <w:t xml:space="preserve">), </w:t>
      </w:r>
      <w:r>
        <w:rPr>
          <w:lang w:val="fr-FR"/>
        </w:rPr>
        <w:t>considérée comme la zone d’arrêt la plus sûre</w:t>
      </w:r>
      <w:r w:rsidRPr="007F7F9A">
        <w:rPr>
          <w:lang w:val="fr-FR"/>
        </w:rPr>
        <w:t xml:space="preserve"> (</w:t>
      </w:r>
      <w:r>
        <w:rPr>
          <w:lang w:val="fr-FR"/>
        </w:rPr>
        <w:t>car elle facilite l’accès des véhicules d’intervention ou car le risque de collision est d’ordinaire faible sur la bande d’arrêt d’urgence)</w:t>
      </w:r>
      <w:r w:rsidRPr="007F7F9A">
        <w:rPr>
          <w:lang w:val="fr-FR"/>
        </w:rPr>
        <w:t xml:space="preserve">. </w:t>
      </w:r>
      <w:r w:rsidRPr="00401556">
        <w:rPr>
          <w:lang w:val="fr-FR"/>
        </w:rPr>
        <w:t>La fonction peut être activée manuellement ou automatiquement.</w:t>
      </w:r>
    </w:p>
    <w:p w14:paraId="01B0FDF8" w14:textId="77777777" w:rsidR="00E85D9B" w:rsidRPr="004F5C4E" w:rsidRDefault="00E85D9B" w:rsidP="00832B68">
      <w:pPr>
        <w:pStyle w:val="SingleTxtG"/>
        <w:rPr>
          <w:lang w:val="fr-FR"/>
        </w:rPr>
      </w:pPr>
      <w:r w:rsidRPr="004F5C4E">
        <w:rPr>
          <w:lang w:val="fr-FR"/>
        </w:rPr>
        <w:t>2.</w:t>
      </w:r>
      <w:r w:rsidRPr="004F5C4E">
        <w:rPr>
          <w:lang w:val="fr-FR"/>
        </w:rPr>
        <w:tab/>
        <w:t>Le complément proposé tend à permettre l</w:t>
      </w:r>
      <w:r>
        <w:rPr>
          <w:lang w:val="fr-FR"/>
        </w:rPr>
        <w:t>’</w:t>
      </w:r>
      <w:r w:rsidRPr="004F5C4E">
        <w:rPr>
          <w:lang w:val="fr-FR"/>
        </w:rPr>
        <w:t xml:space="preserve">utilisation de cette fonction qui vise à réduire les </w:t>
      </w:r>
      <w:r>
        <w:rPr>
          <w:lang w:val="fr-FR"/>
        </w:rPr>
        <w:t>risques liés à la circulation mais ne peut, pour l’instant, pas être homologuée</w:t>
      </w:r>
      <w:r w:rsidRPr="004F5C4E">
        <w:rPr>
          <w:lang w:val="fr-FR"/>
        </w:rPr>
        <w:t xml:space="preserve">. </w:t>
      </w:r>
    </w:p>
    <w:p w14:paraId="7E0BC631" w14:textId="77777777" w:rsidR="00E85D9B" w:rsidRPr="003C138F" w:rsidRDefault="00E85D9B" w:rsidP="00832B68">
      <w:pPr>
        <w:pStyle w:val="SingleTxtG"/>
        <w:rPr>
          <w:lang w:val="fr-FR"/>
        </w:rPr>
      </w:pPr>
      <w:r w:rsidRPr="003C138F">
        <w:rPr>
          <w:lang w:val="fr-FR"/>
        </w:rPr>
        <w:t>3.</w:t>
      </w:r>
      <w:r w:rsidRPr="003C138F">
        <w:rPr>
          <w:lang w:val="fr-FR"/>
        </w:rPr>
        <w:tab/>
        <w:t>Les ESF de type</w:t>
      </w:r>
      <w:r w:rsidR="006C7CBE">
        <w:rPr>
          <w:lang w:val="fr-FR"/>
        </w:rPr>
        <w:t> </w:t>
      </w:r>
      <w:r w:rsidRPr="003C138F">
        <w:rPr>
          <w:lang w:val="fr-FR"/>
        </w:rPr>
        <w:t xml:space="preserve">c) pourraient éviter ou atténuer </w:t>
      </w:r>
      <w:r>
        <w:rPr>
          <w:lang w:val="fr-FR"/>
        </w:rPr>
        <w:t>les déplacements incontrôlés du véhicule.</w:t>
      </w:r>
    </w:p>
    <w:p w14:paraId="24BF415D" w14:textId="77777777" w:rsidR="00F9573C" w:rsidRDefault="00E85D9B" w:rsidP="006C7CBE">
      <w:pPr>
        <w:pStyle w:val="SingleTxtG"/>
        <w:keepNext/>
        <w:keepLines/>
        <w:rPr>
          <w:lang w:val="fr-FR"/>
        </w:rPr>
      </w:pPr>
      <w:r w:rsidRPr="003C138F">
        <w:rPr>
          <w:lang w:val="fr-FR"/>
        </w:rPr>
        <w:lastRenderedPageBreak/>
        <w:t>4.</w:t>
      </w:r>
      <w:r w:rsidRPr="003C138F">
        <w:rPr>
          <w:lang w:val="fr-FR"/>
        </w:rPr>
        <w:tab/>
        <w:t>Une ESF de type</w:t>
      </w:r>
      <w:r w:rsidR="006C7CBE">
        <w:rPr>
          <w:lang w:val="fr-FR"/>
        </w:rPr>
        <w:t> </w:t>
      </w:r>
      <w:r w:rsidRPr="003C138F">
        <w:rPr>
          <w:lang w:val="fr-FR"/>
        </w:rPr>
        <w:t xml:space="preserve">c) </w:t>
      </w:r>
      <w:r>
        <w:rPr>
          <w:lang w:val="fr-FR"/>
        </w:rPr>
        <w:t>n’amorcera</w:t>
      </w:r>
      <w:r w:rsidRPr="003C138F">
        <w:rPr>
          <w:lang w:val="fr-FR"/>
        </w:rPr>
        <w:t xml:space="preserve"> un changement de voie que s</w:t>
      </w:r>
      <w:r>
        <w:rPr>
          <w:lang w:val="fr-FR"/>
        </w:rPr>
        <w:t>’</w:t>
      </w:r>
      <w:r w:rsidRPr="003C138F">
        <w:rPr>
          <w:lang w:val="fr-FR"/>
        </w:rPr>
        <w:t>i</w:t>
      </w:r>
      <w:r>
        <w:rPr>
          <w:lang w:val="fr-FR"/>
        </w:rPr>
        <w:t>l est prévu que</w:t>
      </w:r>
      <w:r w:rsidRPr="003C138F">
        <w:rPr>
          <w:lang w:val="fr-FR"/>
        </w:rPr>
        <w:t xml:space="preserve"> la </w:t>
      </w:r>
      <w:r>
        <w:rPr>
          <w:lang w:val="fr-FR"/>
        </w:rPr>
        <w:t>circulation</w:t>
      </w:r>
      <w:r w:rsidRPr="003C138F">
        <w:rPr>
          <w:lang w:val="fr-FR"/>
        </w:rPr>
        <w:t xml:space="preserve"> </w:t>
      </w:r>
      <w:r>
        <w:rPr>
          <w:lang w:val="fr-FR"/>
        </w:rPr>
        <w:t>se poursuive à vitesse égale ou inférieure</w:t>
      </w:r>
      <w:r w:rsidRPr="003C138F">
        <w:rPr>
          <w:lang w:val="fr-FR"/>
        </w:rPr>
        <w:t xml:space="preserve">. </w:t>
      </w:r>
      <w:r w:rsidRPr="00404E57">
        <w:rPr>
          <w:lang w:val="fr-FR"/>
        </w:rPr>
        <w:t xml:space="preserve">Les autres conducteurs sont </w:t>
      </w:r>
      <w:r>
        <w:rPr>
          <w:lang w:val="fr-FR"/>
        </w:rPr>
        <w:t>avertis</w:t>
      </w:r>
      <w:r w:rsidRPr="00404E57">
        <w:rPr>
          <w:lang w:val="fr-FR"/>
        </w:rPr>
        <w:t xml:space="preserve"> que la situation est critique a</w:t>
      </w:r>
      <w:r>
        <w:rPr>
          <w:lang w:val="fr-FR"/>
        </w:rPr>
        <w:t>u moyen des feux de détresse ou des feux indicateurs de direction correspondant au déplacement effectué</w:t>
      </w:r>
      <w:r w:rsidRPr="00404E57">
        <w:rPr>
          <w:lang w:val="fr-FR"/>
        </w:rPr>
        <w:t xml:space="preserve">. </w:t>
      </w:r>
      <w:r w:rsidRPr="00BA52ED">
        <w:rPr>
          <w:lang w:val="fr-FR"/>
        </w:rPr>
        <w:t>Étant donné qu</w:t>
      </w:r>
      <w:r>
        <w:rPr>
          <w:lang w:val="fr-FR"/>
        </w:rPr>
        <w:t>’</w:t>
      </w:r>
      <w:r w:rsidRPr="00BA52ED">
        <w:rPr>
          <w:lang w:val="fr-FR"/>
        </w:rPr>
        <w:t>il s</w:t>
      </w:r>
      <w:r>
        <w:rPr>
          <w:lang w:val="fr-FR"/>
        </w:rPr>
        <w:t>’</w:t>
      </w:r>
      <w:r w:rsidRPr="00BA52ED">
        <w:rPr>
          <w:lang w:val="fr-FR"/>
        </w:rPr>
        <w:t>agit d</w:t>
      </w:r>
      <w:r>
        <w:rPr>
          <w:lang w:val="fr-FR"/>
        </w:rPr>
        <w:t>’</w:t>
      </w:r>
      <w:r w:rsidRPr="00BA52ED">
        <w:rPr>
          <w:lang w:val="fr-FR"/>
        </w:rPr>
        <w:t>une fonction de dernier ressort, et qu</w:t>
      </w:r>
      <w:r>
        <w:rPr>
          <w:lang w:val="fr-FR"/>
        </w:rPr>
        <w:t xml:space="preserve">e la même situation aurait des conséquences plus défavorables pour </w:t>
      </w:r>
      <w:r w:rsidRPr="00BA52ED">
        <w:rPr>
          <w:lang w:val="fr-FR"/>
        </w:rPr>
        <w:t>une voiture qui ne sera</w:t>
      </w:r>
      <w:r>
        <w:rPr>
          <w:lang w:val="fr-FR"/>
        </w:rPr>
        <w:t>it pas équipée d’une ESF de type</w:t>
      </w:r>
      <w:r w:rsidR="00EF3D9A">
        <w:rPr>
          <w:lang w:val="fr-FR"/>
        </w:rPr>
        <w:t> </w:t>
      </w:r>
      <w:r>
        <w:rPr>
          <w:lang w:val="fr-FR"/>
        </w:rPr>
        <w:t>c)</w:t>
      </w:r>
      <w:r w:rsidRPr="00BA52ED">
        <w:rPr>
          <w:lang w:val="fr-FR"/>
        </w:rPr>
        <w:t xml:space="preserve">, </w:t>
      </w:r>
      <w:r>
        <w:rPr>
          <w:lang w:val="fr-FR"/>
        </w:rPr>
        <w:t>il peut être justifié de réduire l’écart avec les véhicules en approche et de les faire freiner plus brutalement</w:t>
      </w:r>
      <w:r w:rsidRPr="00BA52ED">
        <w:rPr>
          <w:lang w:val="fr-FR"/>
        </w:rPr>
        <w:t>.</w:t>
      </w:r>
    </w:p>
    <w:p w14:paraId="583B450E" w14:textId="77777777" w:rsidR="0094059E" w:rsidRPr="0094059E" w:rsidRDefault="0094059E" w:rsidP="0094059E">
      <w:pPr>
        <w:pStyle w:val="SingleTxtG"/>
        <w:spacing w:before="240" w:after="0"/>
        <w:jc w:val="center"/>
        <w:rPr>
          <w:u w:val="single"/>
        </w:rPr>
      </w:pPr>
      <w:r>
        <w:rPr>
          <w:u w:val="single"/>
        </w:rPr>
        <w:tab/>
      </w:r>
      <w:r>
        <w:rPr>
          <w:u w:val="single"/>
        </w:rPr>
        <w:tab/>
      </w:r>
      <w:r>
        <w:rPr>
          <w:u w:val="single"/>
        </w:rPr>
        <w:tab/>
      </w:r>
    </w:p>
    <w:sectPr w:rsidR="0094059E" w:rsidRPr="0094059E" w:rsidSect="00E85D9B">
      <w:headerReference w:type="even" r:id="rId9"/>
      <w:headerReference w:type="default" r:id="rId10"/>
      <w:footerReference w:type="even" r:id="rId11"/>
      <w:footerReference w:type="default" r:id="rId12"/>
      <w:footerReference w:type="first" r:id="rId13"/>
      <w:footnotePr>
        <w:numStart w:val="2"/>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3E7C2" w14:textId="77777777" w:rsidR="0005013F" w:rsidRDefault="0005013F" w:rsidP="00F95C08">
      <w:pPr>
        <w:spacing w:line="240" w:lineRule="auto"/>
      </w:pPr>
    </w:p>
  </w:endnote>
  <w:endnote w:type="continuationSeparator" w:id="0">
    <w:p w14:paraId="5DA5BC11" w14:textId="77777777" w:rsidR="0005013F" w:rsidRPr="00AC3823" w:rsidRDefault="0005013F" w:rsidP="00AC3823">
      <w:pPr>
        <w:pStyle w:val="Pieddepage"/>
      </w:pPr>
    </w:p>
  </w:endnote>
  <w:endnote w:type="continuationNotice" w:id="1">
    <w:p w14:paraId="62A7333D" w14:textId="77777777" w:rsidR="0005013F" w:rsidRDefault="000501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FD96" w14:textId="77777777" w:rsidR="00E85D9B" w:rsidRPr="00E85D9B" w:rsidRDefault="00E85D9B" w:rsidP="00E85D9B">
    <w:pPr>
      <w:pStyle w:val="Pieddepage"/>
      <w:tabs>
        <w:tab w:val="right" w:pos="9638"/>
      </w:tabs>
    </w:pPr>
    <w:r w:rsidRPr="00E85D9B">
      <w:rPr>
        <w:b/>
        <w:sz w:val="18"/>
      </w:rPr>
      <w:fldChar w:fldCharType="begin"/>
    </w:r>
    <w:r w:rsidRPr="00E85D9B">
      <w:rPr>
        <w:b/>
        <w:sz w:val="18"/>
      </w:rPr>
      <w:instrText xml:space="preserve"> PAGE  \* MERGEFORMAT </w:instrText>
    </w:r>
    <w:r w:rsidRPr="00E85D9B">
      <w:rPr>
        <w:b/>
        <w:sz w:val="18"/>
      </w:rPr>
      <w:fldChar w:fldCharType="separate"/>
    </w:r>
    <w:r w:rsidRPr="00E85D9B">
      <w:rPr>
        <w:b/>
        <w:noProof/>
        <w:sz w:val="18"/>
      </w:rPr>
      <w:t>2</w:t>
    </w:r>
    <w:r w:rsidRPr="00E85D9B">
      <w:rPr>
        <w:b/>
        <w:sz w:val="18"/>
      </w:rPr>
      <w:fldChar w:fldCharType="end"/>
    </w:r>
    <w:r>
      <w:rPr>
        <w:b/>
        <w:sz w:val="18"/>
      </w:rPr>
      <w:tab/>
    </w:r>
    <w:r>
      <w:t>GE.19-20579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E52F" w14:textId="77777777" w:rsidR="00E85D9B" w:rsidRPr="00E85D9B" w:rsidRDefault="00E85D9B" w:rsidP="00E85D9B">
    <w:pPr>
      <w:pStyle w:val="Pieddepage"/>
      <w:tabs>
        <w:tab w:val="right" w:pos="9638"/>
      </w:tabs>
      <w:rPr>
        <w:b/>
        <w:sz w:val="18"/>
      </w:rPr>
    </w:pPr>
    <w:r>
      <w:t>GE.19-20579</w:t>
    </w:r>
    <w:r>
      <w:tab/>
    </w:r>
    <w:r w:rsidRPr="00E85D9B">
      <w:rPr>
        <w:b/>
        <w:sz w:val="18"/>
      </w:rPr>
      <w:fldChar w:fldCharType="begin"/>
    </w:r>
    <w:r w:rsidRPr="00E85D9B">
      <w:rPr>
        <w:b/>
        <w:sz w:val="18"/>
      </w:rPr>
      <w:instrText xml:space="preserve"> PAGE  \* MERGEFORMAT </w:instrText>
    </w:r>
    <w:r w:rsidRPr="00E85D9B">
      <w:rPr>
        <w:b/>
        <w:sz w:val="18"/>
      </w:rPr>
      <w:fldChar w:fldCharType="separate"/>
    </w:r>
    <w:r w:rsidRPr="00E85D9B">
      <w:rPr>
        <w:b/>
        <w:noProof/>
        <w:sz w:val="18"/>
      </w:rPr>
      <w:t>3</w:t>
    </w:r>
    <w:r w:rsidRPr="00E85D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530D" w14:textId="77777777" w:rsidR="007F20FA" w:rsidRPr="00E85D9B" w:rsidRDefault="00E85D9B" w:rsidP="00E85D9B">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54166256" wp14:editId="79C7525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19-20579  (F)    091219    131219</w:t>
    </w:r>
    <w:r>
      <w:rPr>
        <w:sz w:val="20"/>
      </w:rPr>
      <w:br/>
    </w:r>
    <w:r w:rsidRPr="00E85D9B">
      <w:rPr>
        <w:rFonts w:ascii="C39T30Lfz" w:hAnsi="C39T30Lfz"/>
        <w:sz w:val="56"/>
      </w:rPr>
      <w:t></w:t>
    </w:r>
    <w:r w:rsidRPr="00E85D9B">
      <w:rPr>
        <w:rFonts w:ascii="C39T30Lfz" w:hAnsi="C39T30Lfz"/>
        <w:sz w:val="56"/>
      </w:rPr>
      <w:t></w:t>
    </w:r>
    <w:r w:rsidRPr="00E85D9B">
      <w:rPr>
        <w:rFonts w:ascii="C39T30Lfz" w:hAnsi="C39T30Lfz"/>
        <w:sz w:val="56"/>
      </w:rPr>
      <w:t></w:t>
    </w:r>
    <w:r w:rsidRPr="00E85D9B">
      <w:rPr>
        <w:rFonts w:ascii="C39T30Lfz" w:hAnsi="C39T30Lfz"/>
        <w:sz w:val="56"/>
      </w:rPr>
      <w:t></w:t>
    </w:r>
    <w:r w:rsidRPr="00E85D9B">
      <w:rPr>
        <w:rFonts w:ascii="C39T30Lfz" w:hAnsi="C39T30Lfz"/>
        <w:sz w:val="56"/>
      </w:rPr>
      <w:t></w:t>
    </w:r>
    <w:r w:rsidRPr="00E85D9B">
      <w:rPr>
        <w:rFonts w:ascii="C39T30Lfz" w:hAnsi="C39T30Lfz"/>
        <w:sz w:val="56"/>
      </w:rPr>
      <w:t></w:t>
    </w:r>
    <w:r w:rsidRPr="00E85D9B">
      <w:rPr>
        <w:rFonts w:ascii="C39T30Lfz" w:hAnsi="C39T30Lfz"/>
        <w:sz w:val="56"/>
      </w:rPr>
      <w:t></w:t>
    </w:r>
    <w:r w:rsidRPr="00E85D9B">
      <w:rPr>
        <w:rFonts w:ascii="C39T30Lfz" w:hAnsi="C39T30Lfz"/>
        <w:sz w:val="56"/>
      </w:rPr>
      <w:t></w:t>
    </w:r>
    <w:r w:rsidRPr="00E85D9B">
      <w:rPr>
        <w:rFonts w:ascii="C39T30Lfz" w:hAnsi="C39T30Lfz"/>
        <w:sz w:val="56"/>
      </w:rPr>
      <w:t></w:t>
    </w:r>
    <w:r>
      <w:rPr>
        <w:noProof/>
        <w:sz w:val="20"/>
      </w:rPr>
      <w:drawing>
        <wp:anchor distT="0" distB="0" distL="114300" distR="114300" simplePos="0" relativeHeight="251654144" behindDoc="0" locked="0" layoutInCell="1" allowOverlap="1" wp14:anchorId="6EAF7A72" wp14:editId="5CF95E5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98EE1" w14:textId="77777777" w:rsidR="0005013F" w:rsidRPr="00AC3823" w:rsidRDefault="0005013F" w:rsidP="00AC3823">
      <w:pPr>
        <w:pStyle w:val="Pieddepage"/>
        <w:tabs>
          <w:tab w:val="right" w:pos="2155"/>
        </w:tabs>
        <w:spacing w:after="80" w:line="240" w:lineRule="atLeast"/>
        <w:ind w:left="680"/>
        <w:rPr>
          <w:u w:val="single"/>
        </w:rPr>
      </w:pPr>
      <w:r>
        <w:rPr>
          <w:u w:val="single"/>
        </w:rPr>
        <w:tab/>
      </w:r>
    </w:p>
  </w:footnote>
  <w:footnote w:type="continuationSeparator" w:id="0">
    <w:p w14:paraId="35E889CB" w14:textId="77777777" w:rsidR="0005013F" w:rsidRPr="00AC3823" w:rsidRDefault="0005013F" w:rsidP="00AC3823">
      <w:pPr>
        <w:pStyle w:val="Pieddepage"/>
        <w:tabs>
          <w:tab w:val="right" w:pos="2155"/>
        </w:tabs>
        <w:spacing w:after="80" w:line="240" w:lineRule="atLeast"/>
        <w:ind w:left="680"/>
        <w:rPr>
          <w:u w:val="single"/>
        </w:rPr>
      </w:pPr>
      <w:r>
        <w:rPr>
          <w:u w:val="single"/>
        </w:rPr>
        <w:tab/>
      </w:r>
    </w:p>
  </w:footnote>
  <w:footnote w:type="continuationNotice" w:id="1">
    <w:p w14:paraId="1AAD1261" w14:textId="77777777" w:rsidR="0005013F" w:rsidRPr="00AC3823" w:rsidRDefault="0005013F">
      <w:pPr>
        <w:spacing w:line="240" w:lineRule="auto"/>
        <w:rPr>
          <w:sz w:val="2"/>
          <w:szCs w:val="2"/>
        </w:rPr>
      </w:pPr>
    </w:p>
  </w:footnote>
  <w:footnote w:id="2">
    <w:p w14:paraId="03A08093" w14:textId="77777777" w:rsidR="002F5745" w:rsidRPr="002F5745" w:rsidRDefault="002F5745">
      <w:pPr>
        <w:pStyle w:val="Notedebasdepage"/>
      </w:pPr>
      <w:r>
        <w:rPr>
          <w:rStyle w:val="Appelnotedebasdep"/>
        </w:rPr>
        <w:tab/>
      </w:r>
      <w:r w:rsidRPr="002F5745">
        <w:rPr>
          <w:rStyle w:val="Appelnotedebasdep"/>
          <w:sz w:val="20"/>
          <w:vertAlign w:val="baseline"/>
        </w:rPr>
        <w:t>*</w:t>
      </w:r>
      <w:r>
        <w:rPr>
          <w:rStyle w:val="Appelnotedebasdep"/>
          <w:sz w:val="20"/>
          <w:vertAlign w:val="baseline"/>
        </w:rPr>
        <w:tab/>
      </w:r>
      <w:r w:rsidRPr="00B76498">
        <w:rPr>
          <w:rFonts w:asciiTheme="majorBidi" w:hAnsiTheme="majorBidi" w:cstheme="majorBidi"/>
        </w:rPr>
        <w:t xml:space="preserve">Ancien </w:t>
      </w:r>
      <w:r w:rsidRPr="006D3CF2">
        <w:rPr>
          <w:rFonts w:asciiTheme="majorBidi" w:hAnsiTheme="majorBidi" w:cstheme="majorBidi"/>
          <w:b/>
        </w:rPr>
        <w:t>Groupe de travail en matière de roulement et de freinage (GRRF).</w:t>
      </w:r>
    </w:p>
  </w:footnote>
  <w:footnote w:id="3">
    <w:p w14:paraId="3F714AB0" w14:textId="77777777" w:rsidR="00434A86" w:rsidRPr="00434A86" w:rsidRDefault="00434A86">
      <w:pPr>
        <w:pStyle w:val="Notedebasdepage"/>
      </w:pPr>
      <w:r>
        <w:rPr>
          <w:rStyle w:val="Appelnotedebasdep"/>
        </w:rPr>
        <w:tab/>
      </w:r>
      <w:r w:rsidRPr="00434A86">
        <w:rPr>
          <w:rStyle w:val="Appelnotedebasdep"/>
          <w:sz w:val="20"/>
          <w:vertAlign w:val="baseline"/>
        </w:rPr>
        <w:t>**</w:t>
      </w:r>
      <w:r>
        <w:rPr>
          <w:rStyle w:val="Appelnotedebasdep"/>
          <w:sz w:val="20"/>
          <w:vertAlign w:val="baseline"/>
        </w:rPr>
        <w:tab/>
      </w:r>
      <w:r w:rsidRPr="005A30F0">
        <w:rPr>
          <w:szCs w:val="18"/>
          <w:lang w:val="fr-FR"/>
        </w:rPr>
        <w:t>Conformément au programme de travail du Comité des transports intérieurs pour 2020 tel qu’il figure dans le projet de budget-programme pour 2020 (A/74/6 (titre</w:t>
      </w:r>
      <w:r>
        <w:rPr>
          <w:szCs w:val="18"/>
          <w:lang w:val="fr-FR"/>
        </w:rPr>
        <w:t> </w:t>
      </w:r>
      <w:r w:rsidRPr="005A30F0">
        <w:rPr>
          <w:szCs w:val="18"/>
          <w:lang w:val="fr-FR"/>
        </w:rPr>
        <w:t>V, chap.</w:t>
      </w:r>
      <w:r>
        <w:rPr>
          <w:szCs w:val="18"/>
          <w:lang w:val="fr-FR"/>
        </w:rPr>
        <w:t> </w:t>
      </w:r>
      <w:r w:rsidRPr="005A30F0">
        <w:rPr>
          <w:szCs w:val="18"/>
          <w:lang w:val="fr-FR"/>
        </w:rPr>
        <w:t>20), par.</w:t>
      </w:r>
      <w:r>
        <w:rPr>
          <w:szCs w:val="18"/>
          <w:lang w:val="fr-FR"/>
        </w:rPr>
        <w:t> </w:t>
      </w:r>
      <w:r w:rsidRPr="005A30F0">
        <w:rPr>
          <w:szCs w:val="18"/>
          <w:lang w:val="fr-FR"/>
        </w:rPr>
        <w:t>20.37), le Forum mondial a pour mission d’élaborer, d’harmoniser et de mettre à jour les Règlements ONU en vue d’améliorer les caractéristiques fonctionnelles des véhicules.</w:t>
      </w:r>
      <w:r>
        <w:rPr>
          <w:szCs w:val="18"/>
          <w:lang w:val="fr-FR"/>
        </w:rPr>
        <w:t xml:space="preserve"> </w:t>
      </w:r>
      <w:r w:rsidRPr="005A30F0">
        <w:rPr>
          <w:szCs w:val="18"/>
          <w:lang w:val="fr-FR"/>
        </w:rPr>
        <w:t>Le présent document est soumis en vertu de ce mandat.</w:t>
      </w:r>
    </w:p>
  </w:footnote>
  <w:footnote w:id="4">
    <w:p w14:paraId="784B201F" w14:textId="77777777" w:rsidR="00E85D9B" w:rsidRPr="002A71DB" w:rsidRDefault="00E85D9B" w:rsidP="00E85D9B">
      <w:pPr>
        <w:pStyle w:val="Notedebasdepage"/>
        <w:rPr>
          <w:lang w:val="fr-FR"/>
        </w:rPr>
      </w:pPr>
      <w:r>
        <w:tab/>
      </w:r>
      <w:r w:rsidRPr="004E6AE9">
        <w:rPr>
          <w:rStyle w:val="Appelnotedebasdep"/>
        </w:rPr>
        <w:footnoteRef/>
      </w:r>
      <w:r>
        <w:tab/>
      </w:r>
      <w:r w:rsidRPr="00A37DDD">
        <w:t>Le véhicule peut se déplacer dans la même direction que le véhicule mis à l’essai ou dans la direction opposée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EACE" w14:textId="64AEB819" w:rsidR="00E85D9B" w:rsidRPr="00E85D9B" w:rsidRDefault="00E85D9B">
    <w:pPr>
      <w:pStyle w:val="En-tte"/>
    </w:pPr>
    <w:fldSimple w:instr=" TITLE  \* MERGEFORMAT ">
      <w:r w:rsidR="00F1074D">
        <w:t>ECE/TRANS/WP.29/GRVA/2020/16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2C32" w14:textId="3EFB03CA" w:rsidR="00E85D9B" w:rsidRPr="00E85D9B" w:rsidRDefault="00E85D9B" w:rsidP="00E85D9B">
    <w:pPr>
      <w:pStyle w:val="En-tte"/>
      <w:jc w:val="right"/>
    </w:pPr>
    <w:fldSimple w:instr=" TITLE  \* MERGEFORMAT ">
      <w:r w:rsidR="00F1074D">
        <w:t>ECE/TRANS/WP.29/GRVA/2020/16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567"/>
  <w:hyphenationZone w:val="425"/>
  <w:evenAndOddHeaders/>
  <w:characterSpacingControl w:val="doNotCompress"/>
  <w:hdrShapeDefaults>
    <o:shapedefaults v:ext="edit" spidmax="2050"/>
  </w:hdrShapeDefaults>
  <w:footnotePr>
    <w:numStart w:val="2"/>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013F"/>
    <w:rsid w:val="00017F94"/>
    <w:rsid w:val="00023842"/>
    <w:rsid w:val="000334F9"/>
    <w:rsid w:val="00045FEB"/>
    <w:rsid w:val="0005013F"/>
    <w:rsid w:val="0007796D"/>
    <w:rsid w:val="000B7790"/>
    <w:rsid w:val="00111F2F"/>
    <w:rsid w:val="0014365E"/>
    <w:rsid w:val="00143C66"/>
    <w:rsid w:val="00176178"/>
    <w:rsid w:val="00177F91"/>
    <w:rsid w:val="001F525A"/>
    <w:rsid w:val="00223272"/>
    <w:rsid w:val="0024779E"/>
    <w:rsid w:val="00257168"/>
    <w:rsid w:val="002744B8"/>
    <w:rsid w:val="002832AC"/>
    <w:rsid w:val="002D7C93"/>
    <w:rsid w:val="002F5745"/>
    <w:rsid w:val="00305801"/>
    <w:rsid w:val="003916DE"/>
    <w:rsid w:val="00421996"/>
    <w:rsid w:val="00434A86"/>
    <w:rsid w:val="00441C3B"/>
    <w:rsid w:val="00446FE5"/>
    <w:rsid w:val="00452396"/>
    <w:rsid w:val="004837D8"/>
    <w:rsid w:val="004E2EED"/>
    <w:rsid w:val="004E468C"/>
    <w:rsid w:val="005505B7"/>
    <w:rsid w:val="00573BE5"/>
    <w:rsid w:val="00586ED3"/>
    <w:rsid w:val="00596AA9"/>
    <w:rsid w:val="006C7CBE"/>
    <w:rsid w:val="0071601D"/>
    <w:rsid w:val="007A62E6"/>
    <w:rsid w:val="007F20FA"/>
    <w:rsid w:val="0080684C"/>
    <w:rsid w:val="00832B68"/>
    <w:rsid w:val="00871C75"/>
    <w:rsid w:val="008776DC"/>
    <w:rsid w:val="0093327D"/>
    <w:rsid w:val="0094059E"/>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C1DB2"/>
    <w:rsid w:val="00C02897"/>
    <w:rsid w:val="00C97039"/>
    <w:rsid w:val="00D3439C"/>
    <w:rsid w:val="00DB1831"/>
    <w:rsid w:val="00DD3BFD"/>
    <w:rsid w:val="00DF6678"/>
    <w:rsid w:val="00E0299A"/>
    <w:rsid w:val="00E85C74"/>
    <w:rsid w:val="00E85D9B"/>
    <w:rsid w:val="00EA6547"/>
    <w:rsid w:val="00EF2E22"/>
    <w:rsid w:val="00EF3D9A"/>
    <w:rsid w:val="00F1074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F6B107"/>
  <w15:docId w15:val="{2EF8F2A9-3910-4532-B996-7377BF9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38B6-9C1A-4841-B1A3-C957BACC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5</Pages>
  <Words>1267</Words>
  <Characters>8872</Characters>
  <Application>Microsoft Office Word</Application>
  <DocSecurity>0</DocSecurity>
  <Lines>739</Lines>
  <Paragraphs>405</Paragraphs>
  <ScaleCrop>false</ScaleCrop>
  <HeadingPairs>
    <vt:vector size="2" baseType="variant">
      <vt:variant>
        <vt:lpstr>Titre</vt:lpstr>
      </vt:variant>
      <vt:variant>
        <vt:i4>1</vt:i4>
      </vt:variant>
    </vt:vector>
  </HeadingPairs>
  <TitlesOfParts>
    <vt:vector size="1" baseType="lpstr">
      <vt:lpstr>ECE/TRANS/WP.29/GRVA/2020/16</vt:lpstr>
    </vt:vector>
  </TitlesOfParts>
  <Company>DCM</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ECE/TRANS/WP.29/GRVA/2020/16</dc:title>
  <dc:subject/>
  <dc:creator>Valerie BERTIN</dc:creator>
  <cp:keywords/>
  <cp:lastModifiedBy>Valerie Bertin</cp:lastModifiedBy>
  <cp:revision>3</cp:revision>
  <cp:lastPrinted>2019-12-13T14:43:00Z</cp:lastPrinted>
  <dcterms:created xsi:type="dcterms:W3CDTF">2019-12-13T14:43:00Z</dcterms:created>
  <dcterms:modified xsi:type="dcterms:W3CDTF">2019-12-13T14:45:00Z</dcterms:modified>
</cp:coreProperties>
</file>