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0675EA9" w14:textId="77777777" w:rsidTr="00C97039">
        <w:trPr>
          <w:trHeight w:hRule="exact" w:val="851"/>
        </w:trPr>
        <w:tc>
          <w:tcPr>
            <w:tcW w:w="1276" w:type="dxa"/>
            <w:tcBorders>
              <w:bottom w:val="single" w:sz="4" w:space="0" w:color="auto"/>
            </w:tcBorders>
          </w:tcPr>
          <w:p w14:paraId="590C8708" w14:textId="77777777" w:rsidR="00F35BAF" w:rsidRPr="00DB58B5" w:rsidRDefault="00F35BAF" w:rsidP="00A534E3"/>
        </w:tc>
        <w:tc>
          <w:tcPr>
            <w:tcW w:w="2268" w:type="dxa"/>
            <w:tcBorders>
              <w:bottom w:val="single" w:sz="4" w:space="0" w:color="auto"/>
            </w:tcBorders>
            <w:vAlign w:val="bottom"/>
          </w:tcPr>
          <w:p w14:paraId="50A52C6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A6285D" w14:textId="77777777" w:rsidR="00F35BAF" w:rsidRPr="00DB58B5" w:rsidRDefault="00A534E3" w:rsidP="00A534E3">
            <w:pPr>
              <w:jc w:val="right"/>
            </w:pPr>
            <w:r w:rsidRPr="00A534E3">
              <w:rPr>
                <w:sz w:val="40"/>
              </w:rPr>
              <w:t>ECE</w:t>
            </w:r>
            <w:r>
              <w:t>/TRANS/WP.29/GRVA/2020/5</w:t>
            </w:r>
          </w:p>
        </w:tc>
      </w:tr>
      <w:tr w:rsidR="00F35BAF" w:rsidRPr="00DB58B5" w14:paraId="1459682E" w14:textId="77777777" w:rsidTr="00C97039">
        <w:trPr>
          <w:trHeight w:hRule="exact" w:val="2835"/>
        </w:trPr>
        <w:tc>
          <w:tcPr>
            <w:tcW w:w="1276" w:type="dxa"/>
            <w:tcBorders>
              <w:top w:val="single" w:sz="4" w:space="0" w:color="auto"/>
              <w:bottom w:val="single" w:sz="12" w:space="0" w:color="auto"/>
            </w:tcBorders>
          </w:tcPr>
          <w:p w14:paraId="78A7625E" w14:textId="77777777" w:rsidR="00F35BAF" w:rsidRPr="00DB58B5" w:rsidRDefault="00F35BAF" w:rsidP="00C97039">
            <w:pPr>
              <w:spacing w:before="120"/>
              <w:jc w:val="center"/>
            </w:pPr>
            <w:r>
              <w:rPr>
                <w:noProof/>
                <w:lang w:eastAsia="fr-CH"/>
              </w:rPr>
              <w:drawing>
                <wp:inline distT="0" distB="0" distL="0" distR="0" wp14:anchorId="7F90338F" wp14:editId="5A16EA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759C5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FBC0E5" w14:textId="77777777" w:rsidR="00F35BAF" w:rsidRDefault="00A534E3" w:rsidP="00C97039">
            <w:pPr>
              <w:spacing w:before="240"/>
            </w:pPr>
            <w:r>
              <w:t>Distr. générale</w:t>
            </w:r>
          </w:p>
          <w:p w14:paraId="6F2404BA" w14:textId="77777777" w:rsidR="00A534E3" w:rsidRDefault="00A534E3" w:rsidP="00A534E3">
            <w:pPr>
              <w:spacing w:line="240" w:lineRule="exact"/>
            </w:pPr>
            <w:r>
              <w:t>29 novembre 2019</w:t>
            </w:r>
          </w:p>
          <w:p w14:paraId="53D65738" w14:textId="77777777" w:rsidR="00A534E3" w:rsidRDefault="00A534E3" w:rsidP="00A534E3">
            <w:pPr>
              <w:spacing w:line="240" w:lineRule="exact"/>
            </w:pPr>
            <w:r>
              <w:t>Français</w:t>
            </w:r>
          </w:p>
          <w:p w14:paraId="60DCDEBA" w14:textId="77777777" w:rsidR="00A534E3" w:rsidRPr="00DB58B5" w:rsidRDefault="00A534E3" w:rsidP="00A534E3">
            <w:pPr>
              <w:spacing w:line="240" w:lineRule="exact"/>
            </w:pPr>
            <w:r>
              <w:t>Original : anglais</w:t>
            </w:r>
          </w:p>
        </w:tc>
      </w:tr>
    </w:tbl>
    <w:p w14:paraId="44FE61AF" w14:textId="77777777" w:rsidR="007F20FA" w:rsidRPr="000312C0" w:rsidRDefault="007F20FA" w:rsidP="007F20FA">
      <w:pPr>
        <w:spacing w:before="120"/>
        <w:rPr>
          <w:b/>
          <w:sz w:val="28"/>
          <w:szCs w:val="28"/>
        </w:rPr>
      </w:pPr>
      <w:r w:rsidRPr="000312C0">
        <w:rPr>
          <w:b/>
          <w:sz w:val="28"/>
          <w:szCs w:val="28"/>
        </w:rPr>
        <w:t>Commission économique pour l’Europe</w:t>
      </w:r>
    </w:p>
    <w:p w14:paraId="6DF66085" w14:textId="77777777" w:rsidR="007F20FA" w:rsidRDefault="007F20FA" w:rsidP="007F20FA">
      <w:pPr>
        <w:spacing w:before="120"/>
        <w:rPr>
          <w:sz w:val="28"/>
          <w:szCs w:val="28"/>
        </w:rPr>
      </w:pPr>
      <w:r w:rsidRPr="00685843">
        <w:rPr>
          <w:sz w:val="28"/>
          <w:szCs w:val="28"/>
        </w:rPr>
        <w:t>Comité des transports intérieurs</w:t>
      </w:r>
    </w:p>
    <w:p w14:paraId="1FE1C860" w14:textId="77777777" w:rsidR="006A23D5" w:rsidRPr="00D77AF8" w:rsidRDefault="006A23D5" w:rsidP="006A23D5">
      <w:pPr>
        <w:kinsoku/>
        <w:overflowPunct/>
        <w:autoSpaceDE/>
        <w:autoSpaceDN/>
        <w:adjustRightInd/>
        <w:snapToGrid/>
        <w:spacing w:before="120"/>
        <w:rPr>
          <w:rFonts w:eastAsia="Times New Roman"/>
          <w:b/>
          <w:sz w:val="24"/>
          <w:szCs w:val="24"/>
        </w:rPr>
      </w:pPr>
      <w:bookmarkStart w:id="0" w:name="_Hlk518466992"/>
      <w:r w:rsidRPr="00D77AF8">
        <w:rPr>
          <w:rFonts w:eastAsia="Times New Roman"/>
          <w:b/>
          <w:sz w:val="24"/>
          <w:szCs w:val="24"/>
        </w:rPr>
        <w:t xml:space="preserve">Forum mondial de l’harmonisation </w:t>
      </w:r>
      <w:r w:rsidR="00D77AF8">
        <w:rPr>
          <w:rFonts w:eastAsia="Times New Roman"/>
          <w:b/>
          <w:sz w:val="24"/>
          <w:szCs w:val="24"/>
        </w:rPr>
        <w:br/>
      </w:r>
      <w:r w:rsidRPr="00D77AF8">
        <w:rPr>
          <w:rFonts w:eastAsia="Times New Roman"/>
          <w:b/>
          <w:sz w:val="24"/>
          <w:szCs w:val="24"/>
        </w:rPr>
        <w:t>des Règlements concernant les véhicules</w:t>
      </w:r>
    </w:p>
    <w:bookmarkEnd w:id="0"/>
    <w:p w14:paraId="33D0E0AB" w14:textId="77777777" w:rsidR="006A23D5" w:rsidRPr="00352A52" w:rsidRDefault="006A23D5" w:rsidP="002A6CB7">
      <w:pPr>
        <w:kinsoku/>
        <w:overflowPunct/>
        <w:autoSpaceDE/>
        <w:autoSpaceDN/>
        <w:adjustRightInd/>
        <w:snapToGrid/>
        <w:spacing w:before="120" w:after="120"/>
        <w:rPr>
          <w:rFonts w:eastAsia="Times New Roman"/>
          <w:b/>
          <w:bCs/>
          <w:szCs w:val="24"/>
        </w:rPr>
      </w:pPr>
      <w:r w:rsidRPr="00352A52">
        <w:rPr>
          <w:rFonts w:eastAsia="Times New Roman"/>
          <w:b/>
          <w:bCs/>
          <w:szCs w:val="24"/>
        </w:rPr>
        <w:t>Groupe de travail des véhicules automatisés/autonomes et connectés</w:t>
      </w:r>
    </w:p>
    <w:p w14:paraId="6F47D922" w14:textId="77777777" w:rsidR="006A23D5" w:rsidRPr="00352A52" w:rsidRDefault="006A23D5" w:rsidP="006A23D5">
      <w:pPr>
        <w:kinsoku/>
        <w:overflowPunct/>
        <w:autoSpaceDE/>
        <w:autoSpaceDN/>
        <w:adjustRightInd/>
        <w:snapToGrid/>
        <w:rPr>
          <w:rFonts w:eastAsia="Times New Roman"/>
          <w:b/>
          <w:szCs w:val="24"/>
        </w:rPr>
      </w:pPr>
      <w:r w:rsidRPr="00352A52">
        <w:rPr>
          <w:rFonts w:eastAsia="Times New Roman"/>
          <w:b/>
          <w:szCs w:val="24"/>
        </w:rPr>
        <w:t>Cinquième session</w:t>
      </w:r>
      <w:bookmarkStart w:id="1" w:name="_GoBack"/>
      <w:bookmarkEnd w:id="1"/>
    </w:p>
    <w:p w14:paraId="3261E576" w14:textId="77777777" w:rsidR="006A23D5" w:rsidRPr="00352A52" w:rsidRDefault="006A23D5" w:rsidP="006A23D5">
      <w:pPr>
        <w:kinsoku/>
        <w:overflowPunct/>
        <w:autoSpaceDE/>
        <w:autoSpaceDN/>
        <w:adjustRightInd/>
        <w:snapToGrid/>
        <w:rPr>
          <w:rFonts w:eastAsia="Times New Roman"/>
          <w:szCs w:val="24"/>
        </w:rPr>
      </w:pPr>
      <w:r w:rsidRPr="00352A52">
        <w:rPr>
          <w:rFonts w:eastAsia="Times New Roman"/>
          <w:szCs w:val="24"/>
        </w:rPr>
        <w:t>Genève, 10-14 février 2020</w:t>
      </w:r>
    </w:p>
    <w:p w14:paraId="70ACC04C" w14:textId="77777777" w:rsidR="006A23D5" w:rsidRPr="00352A52" w:rsidRDefault="006A23D5" w:rsidP="006A23D5">
      <w:pPr>
        <w:kinsoku/>
        <w:overflowPunct/>
        <w:autoSpaceDE/>
        <w:autoSpaceDN/>
        <w:adjustRightInd/>
        <w:snapToGrid/>
        <w:rPr>
          <w:rFonts w:eastAsia="Times New Roman"/>
          <w:szCs w:val="24"/>
        </w:rPr>
      </w:pPr>
      <w:r w:rsidRPr="00352A52">
        <w:rPr>
          <w:rFonts w:eastAsia="Times New Roman"/>
          <w:szCs w:val="24"/>
        </w:rPr>
        <w:t>Point 5 a) de l</w:t>
      </w:r>
      <w:r>
        <w:rPr>
          <w:rFonts w:eastAsia="Times New Roman"/>
          <w:szCs w:val="24"/>
        </w:rPr>
        <w:t>’</w:t>
      </w:r>
      <w:r w:rsidRPr="00352A52">
        <w:rPr>
          <w:rFonts w:eastAsia="Times New Roman"/>
          <w:szCs w:val="24"/>
        </w:rPr>
        <w:t>ordre du jour provisoire</w:t>
      </w:r>
    </w:p>
    <w:p w14:paraId="2E5A1B0C" w14:textId="77777777" w:rsidR="006A23D5" w:rsidRPr="00352A52" w:rsidRDefault="006A23D5" w:rsidP="006A23D5">
      <w:pPr>
        <w:kinsoku/>
        <w:overflowPunct/>
        <w:autoSpaceDE/>
        <w:autoSpaceDN/>
        <w:adjustRightInd/>
        <w:snapToGrid/>
        <w:rPr>
          <w:rFonts w:eastAsia="Times New Roman"/>
          <w:b/>
          <w:bCs/>
          <w:szCs w:val="24"/>
        </w:rPr>
      </w:pPr>
      <w:r w:rsidRPr="00352A52">
        <w:rPr>
          <w:rFonts w:eastAsia="Times New Roman"/>
          <w:b/>
          <w:bCs/>
          <w:szCs w:val="24"/>
        </w:rPr>
        <w:t>Véhicules connectés</w:t>
      </w:r>
      <w:r w:rsidR="00D77AF8">
        <w:rPr>
          <w:rFonts w:eastAsia="Times New Roman"/>
          <w:b/>
          <w:bCs/>
          <w:szCs w:val="24"/>
        </w:rPr>
        <w:t> </w:t>
      </w:r>
      <w:r w:rsidRPr="00352A52">
        <w:rPr>
          <w:rFonts w:eastAsia="Times New Roman"/>
          <w:b/>
          <w:bCs/>
          <w:szCs w:val="24"/>
        </w:rPr>
        <w:t>:</w:t>
      </w:r>
      <w:r w:rsidR="0086290E">
        <w:rPr>
          <w:rFonts w:eastAsia="Times New Roman"/>
          <w:b/>
          <w:bCs/>
          <w:szCs w:val="24"/>
        </w:rPr>
        <w:t xml:space="preserve"> </w:t>
      </w:r>
      <w:r w:rsidR="0086290E">
        <w:rPr>
          <w:rFonts w:eastAsia="Times New Roman"/>
          <w:b/>
          <w:bCs/>
          <w:szCs w:val="24"/>
        </w:rPr>
        <w:br/>
      </w:r>
      <w:r w:rsidRPr="00352A52">
        <w:rPr>
          <w:rFonts w:eastAsia="Times New Roman"/>
          <w:b/>
          <w:bCs/>
          <w:szCs w:val="24"/>
        </w:rPr>
        <w:t>Cybersécurité, protection des données et mises à jour de logiciels</w:t>
      </w:r>
    </w:p>
    <w:p w14:paraId="51CC6384" w14:textId="77777777" w:rsidR="006A23D5" w:rsidRPr="00352A52" w:rsidRDefault="006A23D5" w:rsidP="00832CA5">
      <w:pPr>
        <w:pStyle w:val="HChG"/>
        <w:rPr>
          <w:rFonts w:eastAsia="Times New Roman"/>
        </w:rPr>
      </w:pPr>
      <w:r w:rsidRPr="00352A52">
        <w:tab/>
      </w:r>
      <w:r w:rsidRPr="00352A52">
        <w:tab/>
      </w:r>
      <w:bookmarkStart w:id="2" w:name="_Hlk26950303"/>
      <w:r w:rsidRPr="00352A52">
        <w:t>Projet de proposition visant à modifier les Règlements ONU actuels afin d</w:t>
      </w:r>
      <w:r>
        <w:t>’</w:t>
      </w:r>
      <w:r w:rsidRPr="00352A52">
        <w:t>introduire des codes RXSWIN</w:t>
      </w:r>
      <w:bookmarkEnd w:id="2"/>
      <w:r>
        <w:t xml:space="preserve"> </w:t>
      </w:r>
      <w:r w:rsidR="00832CA5">
        <w:br/>
      </w:r>
      <w:r>
        <w:t>pour l’identification des logiciels</w:t>
      </w:r>
    </w:p>
    <w:p w14:paraId="291295B9" w14:textId="77777777" w:rsidR="006A23D5" w:rsidRPr="00352A52" w:rsidRDefault="006A23D5" w:rsidP="00832CA5">
      <w:pPr>
        <w:pStyle w:val="H1G"/>
      </w:pPr>
      <w:r w:rsidRPr="00352A52">
        <w:tab/>
      </w:r>
      <w:r w:rsidRPr="00352A52">
        <w:tab/>
        <w:t>Communication de l</w:t>
      </w:r>
      <w:r>
        <w:t>’</w:t>
      </w:r>
      <w:r w:rsidRPr="00352A52">
        <w:t xml:space="preserve">équipe spéciale de la cybersécurité </w:t>
      </w:r>
      <w:r w:rsidR="00832CA5">
        <w:br/>
      </w:r>
      <w:r w:rsidRPr="00352A52">
        <w:t>et des questions de sûreté des transmissions sans fil</w:t>
      </w:r>
    </w:p>
    <w:p w14:paraId="49069AB8" w14:textId="77777777" w:rsidR="006A23D5" w:rsidRPr="00352A52" w:rsidRDefault="006A23D5" w:rsidP="006A23D5">
      <w:pPr>
        <w:pStyle w:val="SingleTxtG"/>
        <w:ind w:firstLine="567"/>
      </w:pPr>
      <w:bookmarkStart w:id="3" w:name="_Hlk25254696"/>
      <w:r w:rsidRPr="00352A52">
        <w:t>La présente proposition a été établie par l</w:t>
      </w:r>
      <w:r>
        <w:t>’</w:t>
      </w:r>
      <w:r w:rsidRPr="00352A52">
        <w:t>équipe spéciale de la cybersécurité et des questions de sûreté des transmissions sans fil conformément au mandat approuvé par le Forum mondial de l</w:t>
      </w:r>
      <w:r>
        <w:t>’</w:t>
      </w:r>
      <w:r w:rsidRPr="00352A52">
        <w:t>harmonisation des Règlements concernant les véhicules (WP.29), comme</w:t>
      </w:r>
      <w:r>
        <w:t xml:space="preserve"> l’indiquent le</w:t>
      </w:r>
      <w:r w:rsidRPr="00352A52">
        <w:t xml:space="preserve"> paragraphe</w:t>
      </w:r>
      <w:r w:rsidR="008A7BF1">
        <w:t> </w:t>
      </w:r>
      <w:r w:rsidRPr="00352A52">
        <w:t xml:space="preserve">28 du document ECE/TRANS/WP.29/1126 et </w:t>
      </w:r>
      <w:r>
        <w:t xml:space="preserve">le </w:t>
      </w:r>
      <w:r w:rsidRPr="00352A52">
        <w:t>paragraphe</w:t>
      </w:r>
      <w:r w:rsidR="005D4546">
        <w:t> </w:t>
      </w:r>
      <w:r w:rsidRPr="00352A52">
        <w:t>27 du document ECE/TRANS/WP.29/1131</w:t>
      </w:r>
      <w:bookmarkEnd w:id="3"/>
      <w:r w:rsidRPr="00352A52">
        <w:t>. Elle est fondée sur le document ECE/TRANS/WP.29/GRVA/2018/3</w:t>
      </w:r>
      <w:r>
        <w:t>,</w:t>
      </w:r>
      <w:r w:rsidRPr="004566FE">
        <w:t xml:space="preserve"> </w:t>
      </w:r>
      <w:r w:rsidRPr="00352A52">
        <w:t>qui a</w:t>
      </w:r>
      <w:r>
        <w:t>vait</w:t>
      </w:r>
      <w:r w:rsidRPr="00352A52">
        <w:t xml:space="preserve"> été présenté à la première session du Groupe de travail des véhicules automatisés/autonomes et connectés (GRVA), en septembre 2018. </w:t>
      </w:r>
      <w:r>
        <w:t xml:space="preserve">Il est proposé </w:t>
      </w:r>
      <w:r w:rsidRPr="00352A52">
        <w:t>d</w:t>
      </w:r>
      <w:r>
        <w:t>’</w:t>
      </w:r>
      <w:r w:rsidRPr="00352A52">
        <w:t>intégrer cette proposition à d</w:t>
      </w:r>
      <w:r>
        <w:t>’</w:t>
      </w:r>
      <w:r w:rsidRPr="00352A52">
        <w:t xml:space="preserve">autres </w:t>
      </w:r>
      <w:r>
        <w:t>r</w:t>
      </w:r>
      <w:r w:rsidRPr="00352A52">
        <w:t xml:space="preserve">èglements </w:t>
      </w:r>
      <w:r>
        <w:t>pour permettre d’identifier les</w:t>
      </w:r>
      <w:r w:rsidR="00D77AF8">
        <w:t xml:space="preserve"> </w:t>
      </w:r>
      <w:r w:rsidRPr="00352A52">
        <w:t xml:space="preserve">logiciels </w:t>
      </w:r>
      <w:r>
        <w:t>concernés</w:t>
      </w:r>
      <w:r w:rsidRPr="00352A52">
        <w:t>.</w:t>
      </w:r>
    </w:p>
    <w:p w14:paraId="1D6A6DBF" w14:textId="77777777" w:rsidR="006A23D5" w:rsidRPr="00352A52" w:rsidRDefault="006A23D5" w:rsidP="00DF7C66">
      <w:pPr>
        <w:pStyle w:val="HChG"/>
      </w:pPr>
      <w:r w:rsidRPr="00352A52">
        <w:rPr>
          <w:lang w:eastAsia="ko-KR"/>
        </w:rPr>
        <w:br w:type="page"/>
      </w:r>
      <w:bookmarkStart w:id="4" w:name="_Toc507661190"/>
      <w:r w:rsidRPr="00352A52">
        <w:lastRenderedPageBreak/>
        <w:tab/>
      </w:r>
      <w:bookmarkEnd w:id="4"/>
      <w:r w:rsidRPr="00352A52">
        <w:tab/>
        <w:t>Projet de proposition visant à modifier les Règlements ONU actuels afin d</w:t>
      </w:r>
      <w:r>
        <w:t>’</w:t>
      </w:r>
      <w:r w:rsidRPr="00352A52">
        <w:t>introduire des codes RXSWIN</w:t>
      </w:r>
      <w:r w:rsidRPr="004A6352">
        <w:t xml:space="preserve"> </w:t>
      </w:r>
      <w:r w:rsidR="00DF7C66">
        <w:br/>
      </w:r>
      <w:r w:rsidRPr="004A6352">
        <w:t>pour l</w:t>
      </w:r>
      <w:r>
        <w:t>’</w:t>
      </w:r>
      <w:r w:rsidRPr="004A6352">
        <w:t>identification des logiciels</w:t>
      </w:r>
    </w:p>
    <w:p w14:paraId="1700F741" w14:textId="77777777" w:rsidR="006A23D5" w:rsidRPr="00352A52" w:rsidRDefault="006A23D5" w:rsidP="007C7EB7">
      <w:pPr>
        <w:pStyle w:val="H1G"/>
      </w:pPr>
      <w:r w:rsidRPr="00352A52">
        <w:tab/>
        <w:t>1.</w:t>
      </w:r>
      <w:r w:rsidRPr="00352A52">
        <w:tab/>
        <w:t>Ajouter dans les sections Définitions les nouvelles définitions ci-après</w:t>
      </w:r>
      <w:r w:rsidR="007C7EB7">
        <w:t> </w:t>
      </w:r>
      <w:r w:rsidRPr="00352A52">
        <w:t>:</w:t>
      </w:r>
    </w:p>
    <w:p w14:paraId="1B1A3B4D" w14:textId="77777777" w:rsidR="006A23D5" w:rsidRPr="00352A52" w:rsidRDefault="006A23D5" w:rsidP="007C7EB7">
      <w:pPr>
        <w:pStyle w:val="SingleTxtG"/>
        <w:rPr>
          <w:rFonts w:ascii="Calibri" w:hAnsi="Calibri" w:cs="Arial"/>
          <w:lang w:eastAsia="ko-KR"/>
        </w:rPr>
      </w:pPr>
      <w:r w:rsidRPr="007C7EB7">
        <w:rPr>
          <w:i/>
          <w:lang w:eastAsia="ko-KR"/>
        </w:rPr>
        <w:t>Ajouter les nouveaux paragraphes 2.x, 2.y et 2.z selon le cas</w:t>
      </w:r>
      <w:r w:rsidR="007C7EB7">
        <w:rPr>
          <w:lang w:eastAsia="ko-KR"/>
        </w:rPr>
        <w:t> </w:t>
      </w:r>
      <w:r w:rsidRPr="00352A52">
        <w:rPr>
          <w:lang w:eastAsia="ko-KR"/>
        </w:rPr>
        <w:t>:</w:t>
      </w:r>
    </w:p>
    <w:p w14:paraId="5861C5C6" w14:textId="77777777" w:rsidR="006A23D5" w:rsidRPr="00352A52" w:rsidRDefault="006A23D5" w:rsidP="007C7EB7">
      <w:pPr>
        <w:pStyle w:val="SingleTxtG"/>
        <w:ind w:left="2268" w:hanging="1134"/>
        <w:rPr>
          <w:rFonts w:eastAsia="Malgun Gothic" w:cs="Arial"/>
          <w:szCs w:val="24"/>
        </w:rPr>
      </w:pPr>
      <w:r w:rsidRPr="00352A52">
        <w:rPr>
          <w:rFonts w:eastAsia="Malgun Gothic"/>
          <w:szCs w:val="24"/>
        </w:rPr>
        <w:t>«</w:t>
      </w:r>
      <w:r w:rsidR="007C7EB7">
        <w:rPr>
          <w:rFonts w:eastAsia="Malgun Gothic"/>
          <w:szCs w:val="24"/>
        </w:rPr>
        <w:t> </w:t>
      </w:r>
      <w:r w:rsidRPr="00352A52">
        <w:rPr>
          <w:rFonts w:eastAsia="Malgun Gothic" w:cs="Arial"/>
          <w:szCs w:val="24"/>
        </w:rPr>
        <w:t>2.x</w:t>
      </w:r>
      <w:r w:rsidRPr="00352A52">
        <w:rPr>
          <w:rFonts w:eastAsia="Malgun Gothic" w:cs="Arial"/>
          <w:szCs w:val="24"/>
        </w:rPr>
        <w:tab/>
      </w:r>
      <w:r w:rsidRPr="00352A52">
        <w:rPr>
          <w:rFonts w:eastAsia="Malgun Gothic" w:cs="Arial"/>
          <w:i/>
          <w:szCs w:val="24"/>
        </w:rPr>
        <w:t xml:space="preserve">“Code RXSWIN (RX Software Identification Number </w:t>
      </w:r>
      <w:r w:rsidR="000F2A0A">
        <w:rPr>
          <w:rFonts w:eastAsia="Malgun Gothic" w:cs="Arial"/>
          <w:i/>
          <w:szCs w:val="24"/>
        </w:rPr>
        <w:t>− </w:t>
      </w:r>
      <w:r w:rsidRPr="00352A52">
        <w:rPr>
          <w:rFonts w:eastAsia="Malgun Gothic" w:cs="Arial"/>
          <w:i/>
          <w:szCs w:val="24"/>
        </w:rPr>
        <w:t>RX Numéro d</w:t>
      </w:r>
      <w:r>
        <w:rPr>
          <w:rFonts w:eastAsia="Malgun Gothic" w:cs="Arial"/>
          <w:i/>
          <w:szCs w:val="24"/>
        </w:rPr>
        <w:t>’</w:t>
      </w:r>
      <w:r w:rsidRPr="00352A52">
        <w:rPr>
          <w:rFonts w:eastAsia="Malgun Gothic" w:cs="Arial"/>
          <w:i/>
          <w:szCs w:val="24"/>
        </w:rPr>
        <w:t>identification du logiciel)”</w:t>
      </w:r>
      <w:r w:rsidR="001F5FE0">
        <w:rPr>
          <w:rFonts w:eastAsia="Malgun Gothic" w:cs="Arial"/>
          <w:szCs w:val="24"/>
        </w:rPr>
        <w:t> </w:t>
      </w:r>
      <w:r w:rsidRPr="00352A52">
        <w:rPr>
          <w:rFonts w:eastAsia="Malgun Gothic" w:cs="Arial"/>
          <w:szCs w:val="24"/>
        </w:rPr>
        <w:t xml:space="preserve">− Code attribué par le constructeur du véhicule, associé aux informations concernant le logiciel du système de commande électronique, soumis à homologation et faisant partie intégrante des caractéristiques du véhicule pertinentes dans le cadre de son homologation de type au titre du Règlement </w:t>
      </w:r>
      <w:r w:rsidR="00E76FC4" w:rsidRPr="00E76FC4">
        <w:rPr>
          <w:rFonts w:eastAsia="MS Mincho" w:cs="Arial"/>
          <w:szCs w:val="24"/>
        </w:rPr>
        <w:t>n</w:t>
      </w:r>
      <w:r w:rsidR="00E76FC4" w:rsidRPr="00E76FC4">
        <w:rPr>
          <w:rFonts w:eastAsia="MS Mincho" w:cs="Arial"/>
          <w:szCs w:val="24"/>
          <w:vertAlign w:val="superscript"/>
        </w:rPr>
        <w:t>o</w:t>
      </w:r>
      <w:r w:rsidR="00E76FC4">
        <w:rPr>
          <w:rFonts w:eastAsia="Malgun Gothic" w:cs="Arial"/>
          <w:szCs w:val="24"/>
        </w:rPr>
        <w:t> </w:t>
      </w:r>
      <w:r w:rsidRPr="00352A52">
        <w:rPr>
          <w:rFonts w:eastAsia="Malgun Gothic" w:cs="Arial"/>
          <w:szCs w:val="24"/>
        </w:rPr>
        <w:t>X.</w:t>
      </w:r>
    </w:p>
    <w:p w14:paraId="39ED1DBD" w14:textId="77777777" w:rsidR="006A23D5" w:rsidRPr="00352A52" w:rsidRDefault="006A23D5" w:rsidP="007C7EB7">
      <w:pPr>
        <w:pStyle w:val="SingleTxtG"/>
        <w:ind w:left="2268" w:hanging="1134"/>
        <w:rPr>
          <w:rFonts w:eastAsia="Malgun Gothic" w:cs="Arial"/>
          <w:szCs w:val="24"/>
        </w:rPr>
      </w:pPr>
      <w:r w:rsidRPr="00352A52">
        <w:rPr>
          <w:rFonts w:eastAsia="Malgun Gothic" w:cs="Arial"/>
          <w:szCs w:val="24"/>
        </w:rPr>
        <w:t>2.y</w:t>
      </w:r>
      <w:r w:rsidRPr="00352A52">
        <w:rPr>
          <w:rFonts w:eastAsia="Malgun Gothic" w:cs="Arial"/>
          <w:szCs w:val="24"/>
        </w:rPr>
        <w:tab/>
      </w:r>
      <w:r w:rsidRPr="00352A52">
        <w:rPr>
          <w:rFonts w:eastAsia="Malgun Gothic" w:cs="Arial"/>
          <w:i/>
          <w:szCs w:val="24"/>
        </w:rPr>
        <w:t>“Système de commande électronique”</w:t>
      </w:r>
      <w:r w:rsidRPr="00352A52">
        <w:rPr>
          <w:rFonts w:eastAsia="Malgun Gothic" w:cs="Arial"/>
          <w:szCs w:val="24"/>
        </w:rPr>
        <w:t xml:space="preserve"> − Combinaison de modules conçus pour assurer ensemble les fonctions de commande du véhicule annoncées, par traitement électronique de données. Ce type de système, souvent commandé par un logiciel, est conçu à partir de composants fonctionnels discrets, tels que des capteurs, des unités de commande électronique et des actionneurs, reliés entre eux par des liaisons de transmission. Ces composants peuvent comprendre des éléments mécaniques, électropneumatiques ou électrohydrauliques. Le “système” dont il est question ici est celui pour lequel une homologation de type est demandée.</w:t>
      </w:r>
    </w:p>
    <w:p w14:paraId="589AA936" w14:textId="77777777" w:rsidR="007C7EB7" w:rsidRPr="00650372" w:rsidRDefault="006A23D5" w:rsidP="007C7EB7">
      <w:pPr>
        <w:pStyle w:val="SingleTxtG"/>
        <w:ind w:left="2268" w:hanging="1134"/>
        <w:rPr>
          <w:rFonts w:eastAsia="Malgun Gothic"/>
          <w:szCs w:val="24"/>
        </w:rPr>
      </w:pPr>
      <w:r w:rsidRPr="00352A52">
        <w:rPr>
          <w:rFonts w:eastAsia="Malgun Gothic" w:cs="Arial"/>
          <w:szCs w:val="24"/>
        </w:rPr>
        <w:t>2.z</w:t>
      </w:r>
      <w:r w:rsidRPr="00352A52">
        <w:rPr>
          <w:rFonts w:eastAsia="Malgun Gothic" w:cs="Arial"/>
          <w:szCs w:val="24"/>
        </w:rPr>
        <w:tab/>
      </w:r>
      <w:r w:rsidRPr="00352A52">
        <w:rPr>
          <w:rFonts w:eastAsia="Malgun Gothic" w:cs="Arial"/>
          <w:i/>
          <w:szCs w:val="24"/>
        </w:rPr>
        <w:t>“Logiciel”</w:t>
      </w:r>
      <w:r w:rsidRPr="00352A52">
        <w:rPr>
          <w:rFonts w:eastAsia="Malgun Gothic" w:cs="Arial"/>
          <w:szCs w:val="24"/>
        </w:rPr>
        <w:t xml:space="preserve"> − Partie d</w:t>
      </w:r>
      <w:r>
        <w:rPr>
          <w:rFonts w:eastAsia="Malgun Gothic" w:cs="Arial"/>
          <w:szCs w:val="24"/>
        </w:rPr>
        <w:t>’</w:t>
      </w:r>
      <w:r w:rsidRPr="00352A52">
        <w:rPr>
          <w:rFonts w:eastAsia="Malgun Gothic" w:cs="Arial"/>
          <w:szCs w:val="24"/>
        </w:rPr>
        <w:t>un système de commande électronique constituée de données numériques et d</w:t>
      </w:r>
      <w:r>
        <w:rPr>
          <w:rFonts w:eastAsia="Malgun Gothic" w:cs="Arial"/>
          <w:szCs w:val="24"/>
        </w:rPr>
        <w:t>’</w:t>
      </w:r>
      <w:r w:rsidRPr="00352A52">
        <w:rPr>
          <w:rFonts w:eastAsia="Malgun Gothic" w:cs="Arial"/>
          <w:szCs w:val="24"/>
        </w:rPr>
        <w:t>instructions.</w:t>
      </w:r>
      <w:r w:rsidR="008E26C7">
        <w:rPr>
          <w:rFonts w:eastAsia="Malgun Gothic" w:cs="Arial"/>
          <w:szCs w:val="24"/>
        </w:rPr>
        <w:t> </w:t>
      </w:r>
      <w:r w:rsidRPr="00352A52">
        <w:rPr>
          <w:rFonts w:eastAsia="Malgun Gothic"/>
          <w:szCs w:val="24"/>
        </w:rPr>
        <w:t>»</w:t>
      </w:r>
      <w:r>
        <w:rPr>
          <w:rFonts w:eastAsia="Malgun Gothic"/>
          <w:szCs w:val="24"/>
        </w:rPr>
        <w:t>.</w:t>
      </w:r>
    </w:p>
    <w:p w14:paraId="405A5662" w14:textId="77777777" w:rsidR="006A23D5" w:rsidRPr="00352A52" w:rsidRDefault="006A23D5" w:rsidP="00526AC8">
      <w:pPr>
        <w:pStyle w:val="H1G"/>
      </w:pPr>
      <w:r w:rsidRPr="00352A52">
        <w:tab/>
        <w:t>2.</w:t>
      </w:r>
      <w:r w:rsidRPr="00352A52">
        <w:tab/>
        <w:t xml:space="preserve">Ajouter dans la partie du Règlement relative aux prescriptions </w:t>
      </w:r>
      <w:r w:rsidR="00526AC8">
        <w:br/>
      </w:r>
      <w:r w:rsidRPr="00352A52">
        <w:t>une nouvelle section sur l</w:t>
      </w:r>
      <w:r>
        <w:t>’</w:t>
      </w:r>
      <w:r w:rsidRPr="00352A52">
        <w:t>introduction du code RXSWIN</w:t>
      </w:r>
      <w:r w:rsidR="0012498C">
        <w:t> </w:t>
      </w:r>
      <w:r w:rsidRPr="00352A52">
        <w:t>:</w:t>
      </w:r>
    </w:p>
    <w:p w14:paraId="64B0B84E" w14:textId="77777777" w:rsidR="006A23D5" w:rsidRPr="00352A52" w:rsidRDefault="006A23D5" w:rsidP="006A23D5">
      <w:pPr>
        <w:suppressAutoHyphens w:val="0"/>
        <w:kinsoku/>
        <w:overflowPunct/>
        <w:autoSpaceDE/>
        <w:autoSpaceDN/>
        <w:adjustRightInd/>
        <w:snapToGrid/>
        <w:spacing w:after="200" w:line="276" w:lineRule="auto"/>
        <w:ind w:left="1134"/>
        <w:rPr>
          <w:rFonts w:eastAsia="Malgun Gothic"/>
          <w:i/>
          <w:szCs w:val="24"/>
          <w:lang w:eastAsia="ko-KR"/>
        </w:rPr>
      </w:pPr>
      <w:r w:rsidRPr="00352A52">
        <w:rPr>
          <w:rFonts w:eastAsia="Malgun Gothic"/>
          <w:i/>
          <w:szCs w:val="24"/>
          <w:lang w:eastAsia="ko-KR"/>
        </w:rPr>
        <w:t>Ajouter le nouveau paragraphe x.y et ses sous-paragraphes, comme suit</w:t>
      </w:r>
      <w:r w:rsidR="00526AC8">
        <w:rPr>
          <w:rFonts w:eastAsia="Malgun Gothic"/>
          <w:i/>
          <w:szCs w:val="24"/>
          <w:lang w:eastAsia="ko-KR"/>
        </w:rPr>
        <w:t> </w:t>
      </w:r>
      <w:r w:rsidRPr="00526AC8">
        <w:rPr>
          <w:rFonts w:eastAsia="Malgun Gothic"/>
          <w:szCs w:val="24"/>
          <w:lang w:eastAsia="ko-KR"/>
        </w:rPr>
        <w:t>:</w:t>
      </w:r>
    </w:p>
    <w:p w14:paraId="6A9B65D8" w14:textId="77777777" w:rsidR="006A23D5" w:rsidRPr="00352A52" w:rsidRDefault="006A23D5" w:rsidP="007C7EB7">
      <w:pPr>
        <w:pStyle w:val="SingleTxtG"/>
        <w:ind w:left="2268" w:hanging="1134"/>
        <w:rPr>
          <w:rFonts w:eastAsia="Malgun Gothic" w:cs="Arial"/>
          <w:szCs w:val="24"/>
        </w:rPr>
      </w:pPr>
      <w:r w:rsidRPr="00352A52">
        <w:rPr>
          <w:rFonts w:eastAsia="Malgun Gothic"/>
          <w:szCs w:val="24"/>
        </w:rPr>
        <w:t>«</w:t>
      </w:r>
      <w:r w:rsidR="00650372">
        <w:rPr>
          <w:rFonts w:eastAsia="Malgun Gothic"/>
          <w:szCs w:val="24"/>
        </w:rPr>
        <w:t> </w:t>
      </w:r>
      <w:r w:rsidRPr="00352A52">
        <w:rPr>
          <w:rFonts w:eastAsia="Malgun Gothic" w:cs="Arial"/>
          <w:szCs w:val="24"/>
        </w:rPr>
        <w:t>x.y</w:t>
      </w:r>
      <w:r w:rsidRPr="00352A52">
        <w:rPr>
          <w:rFonts w:eastAsia="Malgun Gothic" w:cs="Arial"/>
          <w:szCs w:val="24"/>
        </w:rPr>
        <w:tab/>
      </w:r>
      <w:r w:rsidRPr="00352A52">
        <w:rPr>
          <w:rFonts w:eastAsia="Malgun Gothic" w:cs="Arial"/>
          <w:szCs w:val="24"/>
        </w:rPr>
        <w:tab/>
        <w:t>Prescriptions pour l</w:t>
      </w:r>
      <w:r>
        <w:rPr>
          <w:rFonts w:eastAsia="Malgun Gothic" w:cs="Arial"/>
          <w:szCs w:val="24"/>
        </w:rPr>
        <w:t>’</w:t>
      </w:r>
      <w:r w:rsidRPr="00352A52">
        <w:rPr>
          <w:rFonts w:eastAsia="Malgun Gothic" w:cs="Arial"/>
          <w:szCs w:val="24"/>
        </w:rPr>
        <w:t>identification des logiciels</w:t>
      </w:r>
    </w:p>
    <w:p w14:paraId="669F03AE" w14:textId="77777777" w:rsidR="006A23D5" w:rsidRPr="00352A52" w:rsidRDefault="006A23D5" w:rsidP="007C7EB7">
      <w:pPr>
        <w:pStyle w:val="SingleTxtG"/>
        <w:ind w:left="2268" w:hanging="1134"/>
        <w:rPr>
          <w:rFonts w:eastAsia="Malgun Gothic" w:cs="Arial"/>
          <w:szCs w:val="24"/>
        </w:rPr>
      </w:pPr>
      <w:r w:rsidRPr="00352A52">
        <w:rPr>
          <w:rFonts w:eastAsia="Malgun Gothic" w:cs="Arial"/>
          <w:szCs w:val="24"/>
        </w:rPr>
        <w:t>x.y.1</w:t>
      </w:r>
      <w:r w:rsidRPr="00352A52">
        <w:rPr>
          <w:rFonts w:eastAsia="Malgun Gothic" w:cs="Arial"/>
          <w:szCs w:val="24"/>
        </w:rPr>
        <w:tab/>
        <w:t>Afin de s</w:t>
      </w:r>
      <w:r>
        <w:rPr>
          <w:rFonts w:eastAsia="Malgun Gothic" w:cs="Arial"/>
          <w:szCs w:val="24"/>
        </w:rPr>
        <w:t>’</w:t>
      </w:r>
      <w:r w:rsidRPr="00352A52">
        <w:rPr>
          <w:rFonts w:eastAsia="Malgun Gothic" w:cs="Arial"/>
          <w:szCs w:val="24"/>
        </w:rPr>
        <w:t>assurer que le logiciel du système peut être identifié, le constructeur du véhicule peut utiliser un code RXSWIN.</w:t>
      </w:r>
    </w:p>
    <w:p w14:paraId="7D5D1FD8" w14:textId="77777777" w:rsidR="006A23D5" w:rsidRPr="00352A52" w:rsidRDefault="006A23D5" w:rsidP="007C7EB7">
      <w:pPr>
        <w:pStyle w:val="SingleTxtG"/>
        <w:ind w:left="2268" w:hanging="1134"/>
        <w:rPr>
          <w:rFonts w:eastAsia="Malgun Gothic" w:cs="Arial"/>
          <w:szCs w:val="24"/>
        </w:rPr>
      </w:pPr>
      <w:r w:rsidRPr="00352A52">
        <w:rPr>
          <w:rFonts w:eastAsia="Malgun Gothic" w:cs="Arial"/>
          <w:szCs w:val="24"/>
        </w:rPr>
        <w:t>x.y.2</w:t>
      </w:r>
      <w:r w:rsidRPr="00352A52">
        <w:rPr>
          <w:rFonts w:eastAsia="Malgun Gothic" w:cs="Arial"/>
          <w:szCs w:val="24"/>
        </w:rPr>
        <w:tab/>
        <w:t>Si le constructeur utilise un code RXSWIN, les dispositions suivantes sont applicables :</w:t>
      </w:r>
    </w:p>
    <w:p w14:paraId="789BA869" w14:textId="77777777" w:rsidR="006A23D5" w:rsidRPr="00352A52" w:rsidRDefault="006A23D5" w:rsidP="007C7EB7">
      <w:pPr>
        <w:pStyle w:val="SingleTxtG"/>
        <w:ind w:left="2268" w:hanging="1134"/>
        <w:rPr>
          <w:rFonts w:eastAsia="Malgun Gothic" w:cs="Arial"/>
          <w:szCs w:val="24"/>
        </w:rPr>
      </w:pPr>
      <w:r w:rsidRPr="00352A52">
        <w:rPr>
          <w:rFonts w:eastAsia="Malgun Gothic" w:cs="Arial"/>
          <w:szCs w:val="24"/>
        </w:rPr>
        <w:t>x.y.2.1</w:t>
      </w:r>
      <w:r w:rsidRPr="00352A52">
        <w:rPr>
          <w:rFonts w:eastAsia="Malgun Gothic" w:cs="Arial"/>
          <w:szCs w:val="24"/>
        </w:rPr>
        <w:tab/>
        <w:t>Le constructeur du véhicule doit être en possession d</w:t>
      </w:r>
      <w:r>
        <w:rPr>
          <w:rFonts w:eastAsia="Malgun Gothic" w:cs="Arial"/>
          <w:szCs w:val="24"/>
        </w:rPr>
        <w:t>’</w:t>
      </w:r>
      <w:r w:rsidRPr="00352A52">
        <w:rPr>
          <w:rFonts w:eastAsia="Malgun Gothic" w:cs="Arial"/>
          <w:szCs w:val="24"/>
        </w:rPr>
        <w:t xml:space="preserve">une homologation valable conformément au Règlement ONU </w:t>
      </w:r>
      <w:r w:rsidR="00F84E02" w:rsidRPr="00F84E02">
        <w:rPr>
          <w:rFonts w:eastAsia="MS Mincho" w:cs="Arial"/>
          <w:szCs w:val="24"/>
        </w:rPr>
        <w:t>n</w:t>
      </w:r>
      <w:r w:rsidR="00F84E02" w:rsidRPr="00F84E02">
        <w:rPr>
          <w:rFonts w:eastAsia="MS Mincho" w:cs="Arial"/>
          <w:szCs w:val="24"/>
          <w:vertAlign w:val="superscript"/>
        </w:rPr>
        <w:t>o</w:t>
      </w:r>
      <w:r w:rsidR="00F84E02">
        <w:rPr>
          <w:rFonts w:eastAsia="MS Mincho" w:cs="Arial"/>
          <w:szCs w:val="24"/>
        </w:rPr>
        <w:t> </w:t>
      </w:r>
      <w:r w:rsidRPr="00352A52">
        <w:rPr>
          <w:rFonts w:eastAsia="Malgun Gothic" w:cs="Arial"/>
          <w:szCs w:val="24"/>
        </w:rPr>
        <w:t>xxx [Règlement relatif aux processus de mise à jour de logiciels].</w:t>
      </w:r>
    </w:p>
    <w:p w14:paraId="0698C998" w14:textId="77777777" w:rsidR="006A23D5" w:rsidRPr="00352A52" w:rsidRDefault="006A23D5" w:rsidP="007C7EB7">
      <w:pPr>
        <w:pStyle w:val="SingleTxtG"/>
        <w:ind w:left="2268" w:hanging="1134"/>
        <w:rPr>
          <w:rFonts w:eastAsia="Malgun Gothic" w:cs="Arial"/>
          <w:szCs w:val="24"/>
        </w:rPr>
      </w:pPr>
      <w:r w:rsidRPr="00352A52">
        <w:rPr>
          <w:rFonts w:eastAsia="Malgun Gothic" w:cs="Arial"/>
          <w:szCs w:val="24"/>
        </w:rPr>
        <w:t>x.y.2.2</w:t>
      </w:r>
      <w:r w:rsidRPr="00352A52">
        <w:rPr>
          <w:rFonts w:eastAsia="Malgun Gothic" w:cs="Arial"/>
          <w:szCs w:val="24"/>
        </w:rPr>
        <w:tab/>
        <w:t>Le constructeur du véhicule doit fournir les informations suivantes dans la fiche de communication du présent Règlement</w:t>
      </w:r>
      <w:r w:rsidR="0012498C">
        <w:rPr>
          <w:rFonts w:eastAsia="Malgun Gothic" w:cs="Arial"/>
          <w:szCs w:val="24"/>
        </w:rPr>
        <w:t> </w:t>
      </w:r>
      <w:r w:rsidRPr="00352A52">
        <w:rPr>
          <w:rFonts w:eastAsia="Malgun Gothic" w:cs="Arial"/>
          <w:szCs w:val="24"/>
        </w:rPr>
        <w:t>:</w:t>
      </w:r>
    </w:p>
    <w:p w14:paraId="2E7A9307" w14:textId="77777777" w:rsidR="006A23D5" w:rsidRPr="00352A52" w:rsidRDefault="006A23D5" w:rsidP="006A23D5">
      <w:pPr>
        <w:kinsoku/>
        <w:overflowPunct/>
        <w:autoSpaceDE/>
        <w:autoSpaceDN/>
        <w:adjustRightInd/>
        <w:snapToGrid/>
        <w:spacing w:after="120" w:line="240" w:lineRule="auto"/>
        <w:ind w:left="2835" w:right="1134" w:hanging="567"/>
        <w:jc w:val="both"/>
        <w:rPr>
          <w:rFonts w:eastAsia="Malgun Gothic" w:cs="Arial"/>
          <w:szCs w:val="24"/>
        </w:rPr>
      </w:pPr>
      <w:r w:rsidRPr="00352A52">
        <w:rPr>
          <w:rFonts w:eastAsia="Malgun Gothic" w:cs="Arial"/>
          <w:szCs w:val="24"/>
        </w:rPr>
        <w:t>-</w:t>
      </w:r>
      <w:r w:rsidRPr="00352A52">
        <w:rPr>
          <w:rFonts w:eastAsia="Malgun Gothic" w:cs="Arial"/>
          <w:szCs w:val="24"/>
        </w:rPr>
        <w:tab/>
        <w:t>Le code RXSWIN</w:t>
      </w:r>
      <w:r w:rsidR="00650372">
        <w:rPr>
          <w:rFonts w:eastAsia="Malgun Gothic" w:cs="Arial"/>
          <w:szCs w:val="24"/>
        </w:rPr>
        <w:t> ;</w:t>
      </w:r>
    </w:p>
    <w:p w14:paraId="2F673FF9" w14:textId="77777777" w:rsidR="006A23D5" w:rsidRPr="00352A52" w:rsidRDefault="006A23D5" w:rsidP="006A23D5">
      <w:pPr>
        <w:kinsoku/>
        <w:overflowPunct/>
        <w:autoSpaceDE/>
        <w:autoSpaceDN/>
        <w:adjustRightInd/>
        <w:snapToGrid/>
        <w:spacing w:after="120" w:line="240" w:lineRule="auto"/>
        <w:ind w:left="2835" w:right="1134" w:hanging="567"/>
        <w:jc w:val="both"/>
        <w:rPr>
          <w:rFonts w:eastAsia="Malgun Gothic" w:cs="Arial"/>
          <w:szCs w:val="24"/>
        </w:rPr>
      </w:pPr>
      <w:r w:rsidRPr="00352A52">
        <w:rPr>
          <w:rFonts w:eastAsia="Malgun Gothic" w:cs="Arial"/>
          <w:szCs w:val="24"/>
        </w:rPr>
        <w:t>-</w:t>
      </w:r>
      <w:r w:rsidRPr="00352A52">
        <w:rPr>
          <w:rFonts w:eastAsia="Malgun Gothic" w:cs="Arial"/>
          <w:szCs w:val="24"/>
        </w:rPr>
        <w:tab/>
        <w:t xml:space="preserve">Le moyen de lire le code RXSWIN </w:t>
      </w:r>
      <w:bookmarkStart w:id="5" w:name="_Hlk26955040"/>
      <w:r w:rsidRPr="00352A52">
        <w:rPr>
          <w:rFonts w:eastAsia="Malgun Gothic" w:cs="Arial"/>
          <w:szCs w:val="24"/>
        </w:rPr>
        <w:t>ou la(les) version(s) du(des) logiciel(s) si le RXSWIN n</w:t>
      </w:r>
      <w:r>
        <w:rPr>
          <w:rFonts w:eastAsia="Malgun Gothic" w:cs="Arial"/>
          <w:szCs w:val="24"/>
        </w:rPr>
        <w:t>’</w:t>
      </w:r>
      <w:r w:rsidRPr="00352A52">
        <w:rPr>
          <w:rFonts w:eastAsia="Malgun Gothic" w:cs="Arial"/>
          <w:szCs w:val="24"/>
        </w:rPr>
        <w:t>est pas présent sur le véhicule</w:t>
      </w:r>
      <w:bookmarkEnd w:id="5"/>
      <w:r w:rsidR="00650372">
        <w:rPr>
          <w:rFonts w:eastAsia="Malgun Gothic" w:cs="Arial"/>
          <w:szCs w:val="24"/>
        </w:rPr>
        <w:t>.</w:t>
      </w:r>
    </w:p>
    <w:p w14:paraId="270DF16D" w14:textId="77777777" w:rsidR="006A23D5" w:rsidRPr="00352A52" w:rsidRDefault="006A23D5" w:rsidP="007C7EB7">
      <w:pPr>
        <w:pStyle w:val="SingleTxtG"/>
        <w:ind w:left="2268" w:hanging="1134"/>
        <w:rPr>
          <w:rFonts w:eastAsia="Malgun Gothic" w:cs="Arial"/>
          <w:szCs w:val="24"/>
        </w:rPr>
      </w:pPr>
      <w:r w:rsidRPr="00352A52">
        <w:rPr>
          <w:rFonts w:eastAsia="Malgun Gothic" w:cs="Arial"/>
          <w:szCs w:val="24"/>
        </w:rPr>
        <w:t>x.y.2.3</w:t>
      </w:r>
      <w:r w:rsidRPr="00352A52">
        <w:rPr>
          <w:rFonts w:eastAsia="Malgun Gothic" w:cs="Arial"/>
          <w:szCs w:val="24"/>
        </w:rPr>
        <w:tab/>
        <w:t>Le constructeur du véhicule peut fournir dans la fiche de communication du présent Règlement une liste des paramètres pertinents qui permettent d</w:t>
      </w:r>
      <w:r>
        <w:rPr>
          <w:rFonts w:eastAsia="Malgun Gothic" w:cs="Arial"/>
          <w:szCs w:val="24"/>
        </w:rPr>
        <w:t>’</w:t>
      </w:r>
      <w:r w:rsidRPr="00352A52">
        <w:rPr>
          <w:rFonts w:eastAsia="Malgun Gothic" w:cs="Arial"/>
          <w:szCs w:val="24"/>
        </w:rPr>
        <w:t>identifier les véhicules pouvant être mis à jour avec le logiciel associé au code RXSWIN. Les informations fournies doivent être déclarées par le constructeur et peuvent ne pas être vérifiées par une autorité d</w:t>
      </w:r>
      <w:r>
        <w:rPr>
          <w:rFonts w:eastAsia="Malgun Gothic" w:cs="Arial"/>
          <w:szCs w:val="24"/>
        </w:rPr>
        <w:t>’</w:t>
      </w:r>
      <w:r w:rsidRPr="00352A52">
        <w:rPr>
          <w:rFonts w:eastAsia="Malgun Gothic" w:cs="Arial"/>
          <w:szCs w:val="24"/>
        </w:rPr>
        <w:t>homologation.</w:t>
      </w:r>
    </w:p>
    <w:p w14:paraId="5CF39E64" w14:textId="77777777" w:rsidR="006A23D5" w:rsidRPr="00352A52" w:rsidRDefault="006A23D5" w:rsidP="007C7EB7">
      <w:pPr>
        <w:pStyle w:val="SingleTxtG"/>
        <w:ind w:left="2268" w:hanging="1134"/>
        <w:rPr>
          <w:rFonts w:eastAsia="Malgun Gothic" w:cs="Arial"/>
          <w:iCs/>
          <w:szCs w:val="24"/>
        </w:rPr>
      </w:pPr>
      <w:r w:rsidRPr="00352A52">
        <w:rPr>
          <w:rFonts w:eastAsia="Malgun Gothic" w:cs="Arial"/>
          <w:szCs w:val="24"/>
        </w:rPr>
        <w:t>[</w:t>
      </w:r>
      <w:r w:rsidRPr="00352A52">
        <w:rPr>
          <w:rFonts w:eastAsia="Malgun Gothic" w:cs="Arial"/>
          <w:iCs/>
          <w:szCs w:val="24"/>
        </w:rPr>
        <w:t>x.y.3</w:t>
      </w:r>
      <w:r w:rsidRPr="00352A52">
        <w:rPr>
          <w:rFonts w:eastAsia="Malgun Gothic" w:cs="Arial"/>
          <w:iCs/>
          <w:szCs w:val="24"/>
        </w:rPr>
        <w:tab/>
        <w:t xml:space="preserve">Le constructeur du véhicule peut obtenir une nouvelle homologation de type dans le but de différencier les versions du logiciel destinées à être utilisées sur des véhicules déjà immatriculés des versions du logiciel utilisées sur des </w:t>
      </w:r>
      <w:r w:rsidRPr="00352A52">
        <w:rPr>
          <w:rFonts w:eastAsia="Malgun Gothic" w:cs="Arial"/>
          <w:iCs/>
          <w:szCs w:val="24"/>
        </w:rPr>
        <w:lastRenderedPageBreak/>
        <w:t>véhicules neufs. Cette disposition permet de répondre aux situations dans lesquelles les règlements d</w:t>
      </w:r>
      <w:r>
        <w:rPr>
          <w:rFonts w:eastAsia="Malgun Gothic" w:cs="Arial"/>
          <w:iCs/>
          <w:szCs w:val="24"/>
        </w:rPr>
        <w:t>’</w:t>
      </w:r>
      <w:r w:rsidRPr="00352A52">
        <w:rPr>
          <w:rFonts w:eastAsia="Malgun Gothic" w:cs="Arial"/>
          <w:iCs/>
          <w:szCs w:val="24"/>
        </w:rPr>
        <w:t>homologation de type sont mis à jour ou des modifications matérielles sont apportées à des véhicules fabriqués en série. En accord avec l</w:t>
      </w:r>
      <w:r>
        <w:rPr>
          <w:rFonts w:eastAsia="Malgun Gothic" w:cs="Arial"/>
          <w:iCs/>
          <w:szCs w:val="24"/>
        </w:rPr>
        <w:t>’</w:t>
      </w:r>
      <w:r w:rsidRPr="00352A52">
        <w:rPr>
          <w:rFonts w:eastAsia="Malgun Gothic" w:cs="Arial"/>
          <w:iCs/>
          <w:szCs w:val="24"/>
        </w:rPr>
        <w:t>organisme chargé des essais, on évitera autant que possible de procéder deux fois aux mêmes essais.]</w:t>
      </w:r>
      <w:r w:rsidR="00526AC8">
        <w:rPr>
          <w:rFonts w:eastAsia="Malgun Gothic" w:cs="Arial"/>
          <w:iCs/>
          <w:szCs w:val="24"/>
        </w:rPr>
        <w:t> </w:t>
      </w:r>
      <w:r w:rsidRPr="00352A52">
        <w:rPr>
          <w:rFonts w:eastAsia="Malgun Gothic" w:cs="Arial"/>
          <w:iCs/>
          <w:szCs w:val="24"/>
        </w:rPr>
        <w:t>».</w:t>
      </w:r>
    </w:p>
    <w:p w14:paraId="09103A39" w14:textId="77777777" w:rsidR="006A23D5" w:rsidRPr="00352A52" w:rsidRDefault="007C7EB7" w:rsidP="007C7EB7">
      <w:pPr>
        <w:pStyle w:val="H1G"/>
      </w:pPr>
      <w:r>
        <w:tab/>
      </w:r>
      <w:r w:rsidR="006A23D5" w:rsidRPr="00352A52">
        <w:t>3.</w:t>
      </w:r>
      <w:r w:rsidR="006A23D5" w:rsidRPr="00352A52">
        <w:tab/>
        <w:t xml:space="preserve">Ajouter un nouveau paragraphe (ou modifier le paragraphe actuel </w:t>
      </w:r>
      <w:r>
        <w:br/>
      </w:r>
      <w:r w:rsidR="006A23D5" w:rsidRPr="00352A52">
        <w:t>sur l</w:t>
      </w:r>
      <w:r w:rsidR="006A23D5">
        <w:t>’</w:t>
      </w:r>
      <w:r w:rsidR="006A23D5" w:rsidRPr="00352A52">
        <w:t>arrêt définitif de la production)</w:t>
      </w:r>
      <w:r w:rsidR="008E26C7">
        <w:t> </w:t>
      </w:r>
      <w:r w:rsidR="006A23D5" w:rsidRPr="00352A52">
        <w:t>:</w:t>
      </w:r>
    </w:p>
    <w:p w14:paraId="4E9652A8" w14:textId="77777777" w:rsidR="006A23D5" w:rsidRPr="00352A52" w:rsidRDefault="006A23D5" w:rsidP="006A23D5">
      <w:pPr>
        <w:suppressAutoHyphens w:val="0"/>
        <w:kinsoku/>
        <w:overflowPunct/>
        <w:autoSpaceDE/>
        <w:autoSpaceDN/>
        <w:adjustRightInd/>
        <w:snapToGrid/>
        <w:spacing w:after="200" w:line="276" w:lineRule="auto"/>
        <w:ind w:left="1843" w:hanging="720"/>
        <w:rPr>
          <w:rFonts w:eastAsia="Malgun Gothic"/>
          <w:szCs w:val="24"/>
          <w:lang w:eastAsia="ko-KR"/>
        </w:rPr>
      </w:pPr>
      <w:r w:rsidRPr="003904E6">
        <w:rPr>
          <w:rFonts w:eastAsia="Malgun Gothic"/>
          <w:i/>
          <w:iCs/>
          <w:szCs w:val="24"/>
          <w:lang w:eastAsia="ko-KR"/>
        </w:rPr>
        <w:t>Ajouter le nouveau paragraphe X et ses sous-paragraphes, comme suit </w:t>
      </w:r>
      <w:r w:rsidRPr="00724A24">
        <w:rPr>
          <w:rFonts w:eastAsia="Malgun Gothic"/>
          <w:iCs/>
          <w:szCs w:val="24"/>
          <w:lang w:eastAsia="ko-KR"/>
        </w:rPr>
        <w:t>:</w:t>
      </w:r>
    </w:p>
    <w:p w14:paraId="77EDC87A" w14:textId="77777777" w:rsidR="006A23D5" w:rsidRPr="00352A52" w:rsidRDefault="006A23D5" w:rsidP="007C7EB7">
      <w:pPr>
        <w:pStyle w:val="SingleTxtG"/>
        <w:ind w:left="2268" w:hanging="1134"/>
        <w:rPr>
          <w:rFonts w:eastAsia="Malgun Gothic" w:cs="Arial"/>
          <w:szCs w:val="24"/>
        </w:rPr>
      </w:pPr>
      <w:r w:rsidRPr="00352A52">
        <w:rPr>
          <w:rFonts w:eastAsia="Malgun Gothic"/>
          <w:szCs w:val="24"/>
        </w:rPr>
        <w:t>«</w:t>
      </w:r>
      <w:r>
        <w:rPr>
          <w:rFonts w:eastAsia="Malgun Gothic"/>
          <w:szCs w:val="24"/>
        </w:rPr>
        <w:t> </w:t>
      </w:r>
      <w:r w:rsidRPr="00352A52">
        <w:rPr>
          <w:rFonts w:eastAsia="Malgun Gothic" w:cs="Arial"/>
          <w:szCs w:val="24"/>
        </w:rPr>
        <w:t>X.</w:t>
      </w:r>
      <w:r w:rsidRPr="00352A52">
        <w:rPr>
          <w:rFonts w:eastAsia="Malgun Gothic" w:cs="Arial"/>
          <w:szCs w:val="24"/>
        </w:rPr>
        <w:tab/>
        <w:t>Arrêt définitif de la production</w:t>
      </w:r>
    </w:p>
    <w:p w14:paraId="7830DB2A" w14:textId="77777777" w:rsidR="006A23D5" w:rsidRPr="00352A52" w:rsidRDefault="006A23D5" w:rsidP="00526AC8">
      <w:pPr>
        <w:pStyle w:val="SingleTxtG"/>
        <w:ind w:left="2268"/>
      </w:pPr>
      <w:r w:rsidRPr="00352A52">
        <w:t>[…]</w:t>
      </w:r>
    </w:p>
    <w:p w14:paraId="0554DB5D" w14:textId="77777777" w:rsidR="006A23D5" w:rsidRPr="00352A52" w:rsidRDefault="006A23D5" w:rsidP="007C7EB7">
      <w:pPr>
        <w:pStyle w:val="SingleTxtG"/>
        <w:ind w:left="2268" w:hanging="1134"/>
        <w:rPr>
          <w:rFonts w:eastAsia="Malgun Gothic" w:cs="Arial"/>
          <w:szCs w:val="24"/>
        </w:rPr>
      </w:pPr>
      <w:r w:rsidRPr="00352A52">
        <w:rPr>
          <w:rFonts w:eastAsia="Malgun Gothic" w:cs="Arial"/>
          <w:szCs w:val="24"/>
        </w:rPr>
        <w:t>X.Y</w:t>
      </w:r>
      <w:r w:rsidRPr="00352A52">
        <w:rPr>
          <w:rFonts w:eastAsia="Malgun Gothic" w:cs="Arial"/>
          <w:szCs w:val="24"/>
        </w:rPr>
        <w:tab/>
        <w:t>Si le détenteur de l</w:t>
      </w:r>
      <w:r>
        <w:rPr>
          <w:rFonts w:eastAsia="Malgun Gothic" w:cs="Arial"/>
          <w:szCs w:val="24"/>
        </w:rPr>
        <w:t>’</w:t>
      </w:r>
      <w:r w:rsidRPr="00352A52">
        <w:rPr>
          <w:rFonts w:eastAsia="Malgun Gothic" w:cs="Arial"/>
          <w:szCs w:val="24"/>
        </w:rPr>
        <w:t>homologation cesse définitivement la production d</w:t>
      </w:r>
      <w:r>
        <w:rPr>
          <w:rFonts w:eastAsia="Malgun Gothic" w:cs="Arial"/>
          <w:szCs w:val="24"/>
        </w:rPr>
        <w:t>’</w:t>
      </w:r>
      <w:r w:rsidRPr="00352A52">
        <w:rPr>
          <w:rFonts w:eastAsia="Malgun Gothic" w:cs="Arial"/>
          <w:szCs w:val="24"/>
        </w:rPr>
        <w:t>un type de véhicule homologué conformément au présent Règlement, il le notifie à l</w:t>
      </w:r>
      <w:r>
        <w:rPr>
          <w:rFonts w:eastAsia="Malgun Gothic" w:cs="Arial"/>
          <w:szCs w:val="24"/>
        </w:rPr>
        <w:t>’</w:t>
      </w:r>
      <w:r w:rsidRPr="00352A52">
        <w:rPr>
          <w:rFonts w:eastAsia="Malgun Gothic" w:cs="Arial"/>
          <w:szCs w:val="24"/>
        </w:rPr>
        <w:t>autorité qui a délivré l</w:t>
      </w:r>
      <w:r>
        <w:rPr>
          <w:rFonts w:eastAsia="Malgun Gothic" w:cs="Arial"/>
          <w:szCs w:val="24"/>
        </w:rPr>
        <w:t>’</w:t>
      </w:r>
      <w:r w:rsidRPr="00352A52">
        <w:rPr>
          <w:rFonts w:eastAsia="Malgun Gothic" w:cs="Arial"/>
          <w:szCs w:val="24"/>
        </w:rPr>
        <w:t>homologation, laquelle, à son tour, avise les autres Parties à l</w:t>
      </w:r>
      <w:r>
        <w:rPr>
          <w:rFonts w:eastAsia="Malgun Gothic" w:cs="Arial"/>
          <w:szCs w:val="24"/>
        </w:rPr>
        <w:t>’</w:t>
      </w:r>
      <w:r w:rsidRPr="00352A52">
        <w:rPr>
          <w:rFonts w:eastAsia="Malgun Gothic" w:cs="Arial"/>
          <w:szCs w:val="24"/>
        </w:rPr>
        <w:t xml:space="preserve">Accord de 1958 appliquant </w:t>
      </w:r>
      <w:r>
        <w:rPr>
          <w:rFonts w:eastAsia="Malgun Gothic" w:cs="Arial"/>
          <w:szCs w:val="24"/>
        </w:rPr>
        <w:t>ce</w:t>
      </w:r>
      <w:r w:rsidR="00D77AF8">
        <w:rPr>
          <w:rFonts w:eastAsia="Malgun Gothic" w:cs="Arial"/>
          <w:szCs w:val="24"/>
        </w:rPr>
        <w:t xml:space="preserve"> </w:t>
      </w:r>
      <w:r w:rsidRPr="00352A52">
        <w:rPr>
          <w:rFonts w:eastAsia="Malgun Gothic" w:cs="Arial"/>
          <w:szCs w:val="24"/>
        </w:rPr>
        <w:t>Règlement, au moyen d</w:t>
      </w:r>
      <w:r>
        <w:rPr>
          <w:rFonts w:eastAsia="Malgun Gothic" w:cs="Arial"/>
          <w:szCs w:val="24"/>
        </w:rPr>
        <w:t>’</w:t>
      </w:r>
      <w:r w:rsidRPr="00352A52">
        <w:rPr>
          <w:rFonts w:eastAsia="Malgun Gothic" w:cs="Arial"/>
          <w:szCs w:val="24"/>
        </w:rPr>
        <w:t>une fiche de communication conforme au modèle présenté dans l</w:t>
      </w:r>
      <w:r>
        <w:rPr>
          <w:rFonts w:eastAsia="Malgun Gothic" w:cs="Arial"/>
          <w:szCs w:val="24"/>
        </w:rPr>
        <w:t>’</w:t>
      </w:r>
      <w:r w:rsidRPr="00352A52">
        <w:rPr>
          <w:rFonts w:eastAsia="Malgun Gothic" w:cs="Arial"/>
          <w:szCs w:val="24"/>
        </w:rPr>
        <w:t>annexe [Fiche de communication] au Règlement.</w:t>
      </w:r>
    </w:p>
    <w:p w14:paraId="23703110" w14:textId="77777777" w:rsidR="00F9573C" w:rsidRDefault="006A23D5" w:rsidP="007C7EB7">
      <w:pPr>
        <w:pStyle w:val="SingleTxtG"/>
        <w:ind w:left="2268" w:hanging="1134"/>
      </w:pPr>
      <w:r w:rsidRPr="00352A52">
        <w:t>X.Z</w:t>
      </w:r>
      <w:r w:rsidRPr="00352A52">
        <w:tab/>
        <w:t>La production n</w:t>
      </w:r>
      <w:r>
        <w:t>’</w:t>
      </w:r>
      <w:r w:rsidRPr="00352A52">
        <w:t>est pas considérée comme définitivement arrêtée si le constructeur prévoit d</w:t>
      </w:r>
      <w:r>
        <w:t>’</w:t>
      </w:r>
      <w:r w:rsidRPr="00352A52">
        <w:t>obtenir d</w:t>
      </w:r>
      <w:r>
        <w:t>’</w:t>
      </w:r>
      <w:r w:rsidRPr="00352A52">
        <w:t>autres homologations pour des mises à jour de logiciels concernant des véhicules déjà immatriculés.</w:t>
      </w:r>
      <w:r w:rsidR="007C7EB7">
        <w:t> </w:t>
      </w:r>
      <w:r w:rsidRPr="00352A52">
        <w:t>».</w:t>
      </w:r>
    </w:p>
    <w:p w14:paraId="22170815" w14:textId="77777777" w:rsidR="00724A24" w:rsidRPr="00352A52" w:rsidRDefault="00724A24" w:rsidP="00411252">
      <w:pPr>
        <w:pStyle w:val="H1G"/>
        <w:rPr>
          <w:color w:val="000000"/>
        </w:rPr>
      </w:pPr>
      <w:r>
        <w:br w:type="page"/>
      </w:r>
      <w:r w:rsidRPr="00352A52">
        <w:lastRenderedPageBreak/>
        <w:tab/>
        <w:t>4.</w:t>
      </w:r>
      <w:r w:rsidRPr="00352A52">
        <w:tab/>
        <w:t xml:space="preserve">Ajouter les points x.y et les sous-paragraphes correspondants </w:t>
      </w:r>
      <w:r w:rsidR="00411252">
        <w:br/>
      </w:r>
      <w:r w:rsidRPr="00352A52">
        <w:t>dans l</w:t>
      </w:r>
      <w:r>
        <w:t>’</w:t>
      </w:r>
      <w:r w:rsidRPr="00352A52">
        <w:t>annexe « Communication », comme suit :</w:t>
      </w:r>
    </w:p>
    <w:p w14:paraId="689DDC3A" w14:textId="77777777" w:rsidR="00724A24" w:rsidRDefault="00724A24" w:rsidP="00411252">
      <w:pPr>
        <w:pStyle w:val="HChG"/>
      </w:pPr>
      <w:r w:rsidRPr="003904E6">
        <w:t>Annexe [Fiche de communication]</w:t>
      </w:r>
    </w:p>
    <w:p w14:paraId="0B168BAB" w14:textId="77777777" w:rsidR="00724A24" w:rsidRPr="00352A52" w:rsidRDefault="00724A24" w:rsidP="00411252">
      <w:pPr>
        <w:pStyle w:val="H1G"/>
      </w:pPr>
      <w:r>
        <w:tab/>
      </w:r>
      <w:r>
        <w:tab/>
        <w:t>Fiche de communication</w:t>
      </w:r>
    </w:p>
    <w:p w14:paraId="7AF8D67D" w14:textId="77777777" w:rsidR="00724A24" w:rsidRPr="00352A52" w:rsidRDefault="00724A24" w:rsidP="00724A24">
      <w:pPr>
        <w:suppressAutoHyphens w:val="0"/>
        <w:kinsoku/>
        <w:overflowPunct/>
        <w:autoSpaceDE/>
        <w:autoSpaceDN/>
        <w:adjustRightInd/>
        <w:snapToGrid/>
        <w:spacing w:after="120" w:line="276" w:lineRule="auto"/>
        <w:ind w:left="1134" w:right="1134"/>
        <w:jc w:val="center"/>
        <w:rPr>
          <w:rFonts w:eastAsia="MS Mincho"/>
          <w:szCs w:val="24"/>
          <w:lang w:eastAsia="ko-KR"/>
        </w:rPr>
      </w:pPr>
      <w:r w:rsidRPr="00352A52">
        <w:rPr>
          <w:rFonts w:eastAsia="MS Mincho"/>
          <w:szCs w:val="24"/>
          <w:lang w:eastAsia="ko-KR"/>
        </w:rPr>
        <w:t>COMMUNICATION</w:t>
      </w:r>
    </w:p>
    <w:p w14:paraId="37498288" w14:textId="77777777" w:rsidR="00724A24" w:rsidRPr="00352A52" w:rsidRDefault="00724A24" w:rsidP="00724A24">
      <w:pPr>
        <w:suppressAutoHyphens w:val="0"/>
        <w:kinsoku/>
        <w:overflowPunct/>
        <w:autoSpaceDE/>
        <w:autoSpaceDN/>
        <w:adjustRightInd/>
        <w:snapToGrid/>
        <w:spacing w:after="120" w:line="276" w:lineRule="auto"/>
        <w:ind w:left="1134" w:right="1134"/>
        <w:jc w:val="center"/>
        <w:rPr>
          <w:rFonts w:eastAsia="MS Mincho"/>
          <w:szCs w:val="24"/>
          <w:lang w:eastAsia="ko-KR"/>
        </w:rPr>
      </w:pPr>
      <w:r w:rsidRPr="00352A52">
        <w:rPr>
          <w:rFonts w:eastAsia="MS Mincho"/>
          <w:szCs w:val="24"/>
          <w:lang w:eastAsia="ko-KR"/>
        </w:rPr>
        <w:t>(format maximal</w:t>
      </w:r>
      <w:r w:rsidR="0012498C">
        <w:rPr>
          <w:rFonts w:eastAsia="MS Mincho"/>
          <w:szCs w:val="24"/>
          <w:lang w:eastAsia="ko-KR"/>
        </w:rPr>
        <w:t> </w:t>
      </w:r>
      <w:r w:rsidRPr="00352A52">
        <w:rPr>
          <w:rFonts w:eastAsia="MS Mincho"/>
          <w:szCs w:val="24"/>
          <w:lang w:eastAsia="ko-KR"/>
        </w:rPr>
        <w:t>: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411252" w14:paraId="56D250C5" w14:textId="77777777" w:rsidTr="00411252">
        <w:tc>
          <w:tcPr>
            <w:tcW w:w="3402" w:type="dxa"/>
            <w:hideMark/>
          </w:tcPr>
          <w:p w14:paraId="1A215E78" w14:textId="77777777" w:rsidR="00411252" w:rsidRDefault="00411252">
            <w:pPr>
              <w:pStyle w:val="SingleTxtG"/>
              <w:spacing w:after="0"/>
              <w:ind w:left="0"/>
              <w:rPr>
                <w:rFonts w:eastAsia="Times New Roman"/>
              </w:rPr>
            </w:pPr>
            <w:r>
              <w:rPr>
                <w:rFonts w:eastAsia="Times New Roman"/>
              </w:rPr>
              <w:object w:dxaOrig="1680" w:dyaOrig="1680" w14:anchorId="3C325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pt;height:84.2pt" o:ole="">
                  <v:imagedata r:id="rId8" o:title=""/>
                </v:shape>
                <o:OLEObject Type="Embed" ProgID="Word.Picture.8" ShapeID="_x0000_i1025" DrawAspect="Content" ObjectID="_1638005753" r:id="rId9"/>
              </w:object>
            </w:r>
            <w:r w:rsidRPr="006D4B8B">
              <w:rPr>
                <w:rStyle w:val="Appelnotedebasdep"/>
                <w:color w:val="FFFFFF" w:themeColor="background1"/>
              </w:rPr>
              <w:footnoteReference w:id="2"/>
            </w:r>
          </w:p>
        </w:tc>
        <w:tc>
          <w:tcPr>
            <w:tcW w:w="3969" w:type="dxa"/>
            <w:hideMark/>
          </w:tcPr>
          <w:p w14:paraId="0D31EAE1" w14:textId="77777777" w:rsidR="00411252" w:rsidRDefault="00411252">
            <w:pPr>
              <w:ind w:left="1701" w:hanging="1701"/>
            </w:pPr>
            <w:r>
              <w:t>Émanant de</w:t>
            </w:r>
            <w:r w:rsidR="0012498C">
              <w:t> </w:t>
            </w:r>
            <w:r>
              <w:t>:</w:t>
            </w:r>
            <w:r>
              <w:tab/>
              <w:t>Nom de l’administration</w:t>
            </w:r>
            <w:r w:rsidR="0012498C">
              <w:t> </w:t>
            </w:r>
            <w:r>
              <w:t>:</w:t>
            </w:r>
          </w:p>
          <w:p w14:paraId="4F0C5F94" w14:textId="77777777" w:rsidR="00411252" w:rsidRDefault="00411252">
            <w:pPr>
              <w:pStyle w:val="SingleTxtG"/>
              <w:tabs>
                <w:tab w:val="right" w:leader="dot" w:pos="3686"/>
              </w:tabs>
              <w:spacing w:after="0"/>
              <w:ind w:left="1701" w:right="0"/>
            </w:pPr>
            <w:r>
              <w:tab/>
            </w:r>
          </w:p>
          <w:p w14:paraId="28BB8031" w14:textId="77777777" w:rsidR="00411252" w:rsidRDefault="00411252">
            <w:pPr>
              <w:pStyle w:val="SingleTxtG"/>
              <w:tabs>
                <w:tab w:val="right" w:leader="dot" w:pos="3686"/>
              </w:tabs>
              <w:spacing w:after="0"/>
              <w:ind w:left="1701" w:right="0"/>
            </w:pPr>
            <w:r>
              <w:tab/>
            </w:r>
          </w:p>
          <w:p w14:paraId="3C319FF5" w14:textId="77777777" w:rsidR="00411252" w:rsidRDefault="00411252">
            <w:pPr>
              <w:pStyle w:val="SingleTxtG"/>
              <w:tabs>
                <w:tab w:val="right" w:leader="dot" w:pos="3686"/>
              </w:tabs>
              <w:spacing w:after="0"/>
              <w:ind w:left="1701" w:right="0"/>
            </w:pPr>
            <w:r>
              <w:tab/>
            </w:r>
          </w:p>
        </w:tc>
      </w:tr>
    </w:tbl>
    <w:p w14:paraId="5D717C71" w14:textId="77777777" w:rsidR="00724A24" w:rsidRPr="00352A52" w:rsidRDefault="00724A24" w:rsidP="00411252">
      <w:pPr>
        <w:pStyle w:val="SingleTxtG"/>
        <w:spacing w:before="240"/>
        <w:ind w:left="2552" w:hanging="1418"/>
        <w:jc w:val="left"/>
        <w:rPr>
          <w:b/>
          <w:bCs/>
        </w:rPr>
      </w:pPr>
      <w:r w:rsidRPr="00352A52">
        <w:t>Concernant</w:t>
      </w:r>
      <w:r w:rsidRPr="00724A24">
        <w:rPr>
          <w:rStyle w:val="Appelnotedebasdep"/>
        </w:rPr>
        <w:footnoteReference w:id="3"/>
      </w:r>
      <w:r w:rsidR="00411252">
        <w:t> </w:t>
      </w:r>
      <w:r w:rsidRPr="00352A52">
        <w:t>:</w:t>
      </w:r>
      <w:r w:rsidR="00411252">
        <w:tab/>
      </w:r>
      <w:r w:rsidRPr="00352A52">
        <w:t>Délivrance d</w:t>
      </w:r>
      <w:r>
        <w:t>’</w:t>
      </w:r>
      <w:r w:rsidRPr="00352A52">
        <w:t xml:space="preserve">une homologation </w:t>
      </w:r>
      <w:r w:rsidR="00411252">
        <w:br/>
      </w:r>
      <w:r w:rsidRPr="00352A52">
        <w:t>Extension d</w:t>
      </w:r>
      <w:r>
        <w:t>’</w:t>
      </w:r>
      <w:r w:rsidRPr="00352A52">
        <w:t xml:space="preserve">homologation </w:t>
      </w:r>
      <w:r w:rsidR="00411252">
        <w:br/>
      </w:r>
      <w:r w:rsidRPr="00352A52">
        <w:t>Retrait d</w:t>
      </w:r>
      <w:r>
        <w:t>’</w:t>
      </w:r>
      <w:r w:rsidRPr="00352A52">
        <w:t>homologation à compter du jj</w:t>
      </w:r>
      <w:r w:rsidRPr="00352A52">
        <w:rPr>
          <w:lang w:eastAsia="ja-JP"/>
        </w:rPr>
        <w:t>/mm/aaaa</w:t>
      </w:r>
      <w:r w:rsidR="00411252">
        <w:rPr>
          <w:lang w:eastAsia="ja-JP"/>
        </w:rPr>
        <w:t xml:space="preserve"> </w:t>
      </w:r>
      <w:r w:rsidR="00411252">
        <w:rPr>
          <w:lang w:eastAsia="ja-JP"/>
        </w:rPr>
        <w:br/>
      </w:r>
      <w:r w:rsidRPr="00352A52">
        <w:t>Refus d</w:t>
      </w:r>
      <w:r>
        <w:t>’</w:t>
      </w:r>
      <w:r w:rsidRPr="00352A52">
        <w:t xml:space="preserve">homologation </w:t>
      </w:r>
      <w:r w:rsidR="00411252">
        <w:br/>
      </w:r>
      <w:r w:rsidRPr="00352A52">
        <w:rPr>
          <w:b/>
          <w:bCs/>
        </w:rPr>
        <w:t>Arrêt définitif de la production</w:t>
      </w:r>
    </w:p>
    <w:p w14:paraId="65BFE3F3" w14:textId="77777777" w:rsidR="00724A24" w:rsidRPr="00352A52" w:rsidRDefault="00724A24" w:rsidP="00724A24">
      <w:pPr>
        <w:suppressAutoHyphens w:val="0"/>
        <w:kinsoku/>
        <w:overflowPunct/>
        <w:autoSpaceDE/>
        <w:autoSpaceDN/>
        <w:adjustRightInd/>
        <w:snapToGrid/>
        <w:spacing w:after="120" w:line="276" w:lineRule="auto"/>
        <w:ind w:left="1134" w:right="1327"/>
        <w:rPr>
          <w:rFonts w:eastAsia="Malgun Gothic"/>
          <w:szCs w:val="24"/>
          <w:lang w:eastAsia="ko-KR"/>
        </w:rPr>
      </w:pPr>
      <w:r w:rsidRPr="00352A52">
        <w:rPr>
          <w:rFonts w:eastAsia="Malgun Gothic"/>
          <w:szCs w:val="24"/>
          <w:lang w:eastAsia="ko-KR"/>
        </w:rPr>
        <w:t>d</w:t>
      </w:r>
      <w:r>
        <w:rPr>
          <w:rFonts w:eastAsia="Malgun Gothic"/>
          <w:szCs w:val="24"/>
          <w:lang w:eastAsia="ko-KR"/>
        </w:rPr>
        <w:t>’</w:t>
      </w:r>
      <w:r w:rsidRPr="00352A52">
        <w:rPr>
          <w:rFonts w:eastAsia="Malgun Gothic"/>
          <w:szCs w:val="24"/>
          <w:lang w:eastAsia="ko-KR"/>
        </w:rPr>
        <w:t xml:space="preserve">un type de véhicule, en application du Règlement </w:t>
      </w:r>
      <w:r w:rsidR="00861ED5">
        <w:rPr>
          <w:rFonts w:eastAsia="Malgun Gothic"/>
          <w:szCs w:val="24"/>
          <w:lang w:eastAsia="ko-KR"/>
        </w:rPr>
        <w:t xml:space="preserve">ONU </w:t>
      </w:r>
      <w:r w:rsidRPr="00352A52">
        <w:rPr>
          <w:rFonts w:eastAsia="Malgun Gothic"/>
          <w:szCs w:val="24"/>
          <w:lang w:eastAsia="ko-KR"/>
        </w:rPr>
        <w:t>n</w:t>
      </w:r>
      <w:r w:rsidRPr="00352A52">
        <w:rPr>
          <w:rFonts w:eastAsia="Malgun Gothic"/>
          <w:szCs w:val="24"/>
          <w:vertAlign w:val="superscript"/>
          <w:lang w:eastAsia="ko-KR"/>
        </w:rPr>
        <w:t>o</w:t>
      </w:r>
      <w:r w:rsidRPr="00352A52">
        <w:rPr>
          <w:rFonts w:eastAsia="Malgun Gothic"/>
          <w:szCs w:val="24"/>
          <w:lang w:eastAsia="ko-KR"/>
        </w:rPr>
        <w:t xml:space="preserve"> [</w:t>
      </w:r>
      <w:r w:rsidRPr="00352A52">
        <w:rPr>
          <w:rFonts w:eastAsia="Malgun Gothic"/>
          <w:i/>
          <w:iCs/>
          <w:szCs w:val="24"/>
          <w:lang w:eastAsia="ko-KR"/>
        </w:rPr>
        <w:t>le présent Règlement</w:t>
      </w:r>
      <w:r w:rsidRPr="00352A52">
        <w:rPr>
          <w:rFonts w:eastAsia="Malgun Gothic"/>
          <w:szCs w:val="24"/>
          <w:lang w:eastAsia="ko-KR"/>
        </w:rPr>
        <w:t>]</w:t>
      </w:r>
    </w:p>
    <w:p w14:paraId="0D98C682" w14:textId="77777777" w:rsidR="00724A24" w:rsidRPr="00352A52" w:rsidRDefault="00411252" w:rsidP="00724A24">
      <w:pPr>
        <w:tabs>
          <w:tab w:val="left" w:leader="dot" w:pos="8505"/>
        </w:tabs>
        <w:kinsoku/>
        <w:overflowPunct/>
        <w:autoSpaceDE/>
        <w:autoSpaceDN/>
        <w:adjustRightInd/>
        <w:snapToGrid/>
        <w:spacing w:after="120" w:line="240" w:lineRule="auto"/>
        <w:ind w:left="2257" w:right="1134" w:hanging="1123"/>
        <w:jc w:val="both"/>
        <w:rPr>
          <w:rFonts w:eastAsia="Malgun Gothic"/>
          <w:szCs w:val="24"/>
        </w:rPr>
      </w:pPr>
      <w:r>
        <w:rPr>
          <w:rFonts w:eastAsia="MS Mincho"/>
          <w:szCs w:val="24"/>
        </w:rPr>
        <w:t>N</w:t>
      </w:r>
      <w:r w:rsidRPr="00411252">
        <w:rPr>
          <w:rFonts w:eastAsia="MS Mincho"/>
          <w:szCs w:val="24"/>
          <w:vertAlign w:val="superscript"/>
        </w:rPr>
        <w:t>o</w:t>
      </w:r>
      <w:r w:rsidR="00724A24" w:rsidRPr="00352A52">
        <w:rPr>
          <w:rFonts w:eastAsia="Malgun Gothic"/>
          <w:szCs w:val="24"/>
        </w:rPr>
        <w:t xml:space="preserve"> d</w:t>
      </w:r>
      <w:r w:rsidR="00724A24">
        <w:rPr>
          <w:rFonts w:eastAsia="Malgun Gothic"/>
          <w:szCs w:val="24"/>
        </w:rPr>
        <w:t>’</w:t>
      </w:r>
      <w:r w:rsidR="00724A24" w:rsidRPr="00352A52">
        <w:rPr>
          <w:rFonts w:eastAsia="Malgun Gothic"/>
          <w:szCs w:val="24"/>
        </w:rPr>
        <w:t>homologation</w:t>
      </w:r>
      <w:r>
        <w:rPr>
          <w:rFonts w:eastAsia="Malgun Gothic"/>
          <w:szCs w:val="24"/>
        </w:rPr>
        <w:t> </w:t>
      </w:r>
      <w:r w:rsidR="00724A24" w:rsidRPr="00352A52">
        <w:rPr>
          <w:rFonts w:eastAsia="Malgun Gothic"/>
          <w:szCs w:val="24"/>
        </w:rPr>
        <w:t>:</w:t>
      </w:r>
      <w:r w:rsidR="00724A24" w:rsidRPr="00352A52">
        <w:rPr>
          <w:rFonts w:eastAsia="Malgun Gothic"/>
          <w:szCs w:val="24"/>
        </w:rPr>
        <w:tab/>
      </w:r>
    </w:p>
    <w:p w14:paraId="39042BEA" w14:textId="77777777" w:rsidR="00724A24" w:rsidRPr="00352A52" w:rsidRDefault="00411252" w:rsidP="00724A24">
      <w:pPr>
        <w:tabs>
          <w:tab w:val="left" w:leader="dot" w:pos="8505"/>
        </w:tabs>
        <w:kinsoku/>
        <w:overflowPunct/>
        <w:autoSpaceDE/>
        <w:autoSpaceDN/>
        <w:adjustRightInd/>
        <w:snapToGrid/>
        <w:spacing w:after="120" w:line="240" w:lineRule="auto"/>
        <w:ind w:left="2257" w:right="1134" w:hanging="1123"/>
        <w:jc w:val="both"/>
        <w:rPr>
          <w:rFonts w:eastAsia="Malgun Gothic"/>
          <w:szCs w:val="24"/>
        </w:rPr>
      </w:pPr>
      <w:r>
        <w:rPr>
          <w:rFonts w:eastAsia="MS Mincho"/>
          <w:szCs w:val="24"/>
        </w:rPr>
        <w:t>N</w:t>
      </w:r>
      <w:r w:rsidRPr="00411252">
        <w:rPr>
          <w:rFonts w:eastAsia="MS Mincho"/>
          <w:szCs w:val="24"/>
          <w:vertAlign w:val="superscript"/>
        </w:rPr>
        <w:t>o</w:t>
      </w:r>
      <w:r w:rsidR="00724A24" w:rsidRPr="00352A52">
        <w:rPr>
          <w:rFonts w:eastAsia="Malgun Gothic"/>
          <w:szCs w:val="24"/>
        </w:rPr>
        <w:t xml:space="preserve"> d</w:t>
      </w:r>
      <w:r w:rsidR="00724A24">
        <w:rPr>
          <w:rFonts w:eastAsia="Malgun Gothic"/>
          <w:szCs w:val="24"/>
        </w:rPr>
        <w:t>’</w:t>
      </w:r>
      <w:r w:rsidR="00724A24" w:rsidRPr="00352A52">
        <w:rPr>
          <w:rFonts w:eastAsia="Malgun Gothic"/>
          <w:szCs w:val="24"/>
        </w:rPr>
        <w:t>extension</w:t>
      </w:r>
      <w:r>
        <w:rPr>
          <w:rFonts w:eastAsia="Malgun Gothic"/>
          <w:szCs w:val="24"/>
        </w:rPr>
        <w:t> </w:t>
      </w:r>
      <w:r w:rsidR="00724A24" w:rsidRPr="00352A52">
        <w:rPr>
          <w:rFonts w:eastAsia="Malgun Gothic"/>
          <w:szCs w:val="24"/>
        </w:rPr>
        <w:t>:</w:t>
      </w:r>
      <w:r w:rsidR="00724A24" w:rsidRPr="00352A52">
        <w:rPr>
          <w:rFonts w:eastAsia="Malgun Gothic"/>
          <w:szCs w:val="24"/>
        </w:rPr>
        <w:tab/>
      </w:r>
    </w:p>
    <w:p w14:paraId="70157CCF" w14:textId="77777777" w:rsidR="00724A24" w:rsidRPr="00352A52" w:rsidRDefault="00724A24" w:rsidP="00724A24">
      <w:pPr>
        <w:tabs>
          <w:tab w:val="left" w:leader="dot" w:pos="8505"/>
        </w:tabs>
        <w:kinsoku/>
        <w:overflowPunct/>
        <w:autoSpaceDE/>
        <w:autoSpaceDN/>
        <w:adjustRightInd/>
        <w:snapToGrid/>
        <w:spacing w:after="120" w:line="240" w:lineRule="auto"/>
        <w:ind w:left="2257" w:right="1134" w:hanging="1123"/>
        <w:jc w:val="both"/>
        <w:rPr>
          <w:rFonts w:eastAsia="Malgun Gothic"/>
          <w:szCs w:val="24"/>
        </w:rPr>
      </w:pPr>
      <w:r w:rsidRPr="00352A52">
        <w:rPr>
          <w:rFonts w:eastAsia="Malgun Gothic"/>
          <w:szCs w:val="24"/>
        </w:rPr>
        <w:t>Motif de l</w:t>
      </w:r>
      <w:r>
        <w:rPr>
          <w:rFonts w:eastAsia="Malgun Gothic"/>
          <w:szCs w:val="24"/>
        </w:rPr>
        <w:t>’</w:t>
      </w:r>
      <w:r w:rsidRPr="00352A52">
        <w:rPr>
          <w:rFonts w:eastAsia="Malgun Gothic"/>
          <w:szCs w:val="24"/>
        </w:rPr>
        <w:t>extension</w:t>
      </w:r>
      <w:r w:rsidR="00411252">
        <w:rPr>
          <w:rFonts w:eastAsia="Malgun Gothic"/>
          <w:szCs w:val="24"/>
        </w:rPr>
        <w:t> </w:t>
      </w:r>
      <w:r w:rsidRPr="00352A52">
        <w:rPr>
          <w:rFonts w:eastAsia="Malgun Gothic"/>
          <w:szCs w:val="24"/>
        </w:rPr>
        <w:t>:</w:t>
      </w:r>
      <w:r w:rsidRPr="00352A52">
        <w:rPr>
          <w:rFonts w:eastAsia="Malgun Gothic"/>
          <w:szCs w:val="24"/>
        </w:rPr>
        <w:tab/>
      </w:r>
    </w:p>
    <w:p w14:paraId="0361F203" w14:textId="77777777" w:rsidR="00724A24" w:rsidRPr="00352A52" w:rsidRDefault="00724A24" w:rsidP="00724A24">
      <w:pPr>
        <w:kinsoku/>
        <w:overflowPunct/>
        <w:autoSpaceDE/>
        <w:autoSpaceDN/>
        <w:adjustRightInd/>
        <w:snapToGrid/>
        <w:spacing w:after="120" w:line="240" w:lineRule="auto"/>
        <w:ind w:left="2268" w:right="1134" w:hanging="1134"/>
        <w:jc w:val="both"/>
        <w:rPr>
          <w:rFonts w:eastAsia="Malgun Gothic" w:cs="Arial"/>
          <w:szCs w:val="24"/>
        </w:rPr>
      </w:pPr>
      <w:r w:rsidRPr="00352A52">
        <w:rPr>
          <w:rFonts w:eastAsia="Malgun Gothic" w:cs="Arial"/>
          <w:szCs w:val="24"/>
        </w:rPr>
        <w:t>(…)</w:t>
      </w:r>
    </w:p>
    <w:p w14:paraId="5F8E0447" w14:textId="77777777" w:rsidR="00724A24" w:rsidRPr="00352A52" w:rsidRDefault="00724A24" w:rsidP="00724A24">
      <w:pPr>
        <w:tabs>
          <w:tab w:val="left" w:leader="dot" w:pos="8505"/>
        </w:tabs>
        <w:kinsoku/>
        <w:overflowPunct/>
        <w:autoSpaceDE/>
        <w:autoSpaceDN/>
        <w:adjustRightInd/>
        <w:snapToGrid/>
        <w:spacing w:after="120" w:line="240" w:lineRule="auto"/>
        <w:ind w:left="2268" w:right="1134" w:hanging="1134"/>
        <w:jc w:val="both"/>
        <w:rPr>
          <w:rFonts w:eastAsia="Malgun Gothic" w:cs="Arial"/>
          <w:b/>
          <w:bCs/>
          <w:i/>
          <w:iCs/>
          <w:szCs w:val="24"/>
        </w:rPr>
      </w:pPr>
      <w:r w:rsidRPr="00352A52">
        <w:rPr>
          <w:rFonts w:eastAsia="Malgun Gothic" w:cs="Arial"/>
          <w:b/>
          <w:bCs/>
          <w:i/>
          <w:iCs/>
          <w:szCs w:val="24"/>
        </w:rPr>
        <w:t>x.y</w:t>
      </w:r>
      <w:r w:rsidRPr="00352A52">
        <w:rPr>
          <w:rFonts w:eastAsia="Malgun Gothic" w:cs="Arial"/>
          <w:b/>
          <w:bCs/>
          <w:i/>
          <w:iCs/>
          <w:szCs w:val="24"/>
        </w:rPr>
        <w:tab/>
        <w:t>RXSWIN</w:t>
      </w:r>
      <w:r w:rsidR="00990443">
        <w:rPr>
          <w:rFonts w:eastAsia="Malgun Gothic" w:cs="Arial"/>
          <w:b/>
          <w:bCs/>
          <w:i/>
          <w:iCs/>
          <w:szCs w:val="24"/>
        </w:rPr>
        <w:t> </w:t>
      </w:r>
      <w:r w:rsidRPr="00352A52">
        <w:rPr>
          <w:rFonts w:eastAsia="Malgun Gothic" w:cs="Arial"/>
          <w:b/>
          <w:bCs/>
          <w:i/>
          <w:iCs/>
          <w:szCs w:val="24"/>
        </w:rPr>
        <w:t>:</w:t>
      </w:r>
      <w:r w:rsidRPr="00352A52">
        <w:rPr>
          <w:rFonts w:eastAsia="Malgun Gothic" w:cs="Arial"/>
          <w:b/>
          <w:bCs/>
          <w:i/>
          <w:iCs/>
          <w:szCs w:val="24"/>
        </w:rPr>
        <w:tab/>
      </w:r>
    </w:p>
    <w:p w14:paraId="6646F18E" w14:textId="77777777" w:rsidR="00724A24" w:rsidRPr="00352A52" w:rsidRDefault="00724A24" w:rsidP="00724A24">
      <w:pPr>
        <w:tabs>
          <w:tab w:val="left" w:leader="dot" w:pos="8505"/>
        </w:tabs>
        <w:kinsoku/>
        <w:overflowPunct/>
        <w:autoSpaceDE/>
        <w:autoSpaceDN/>
        <w:adjustRightInd/>
        <w:snapToGrid/>
        <w:spacing w:after="120" w:line="240" w:lineRule="auto"/>
        <w:ind w:left="2268" w:right="1134" w:hanging="1134"/>
        <w:jc w:val="both"/>
        <w:rPr>
          <w:rFonts w:eastAsia="Malgun Gothic" w:cs="Arial"/>
          <w:b/>
          <w:bCs/>
          <w:i/>
          <w:iCs/>
          <w:szCs w:val="24"/>
        </w:rPr>
      </w:pPr>
      <w:r w:rsidRPr="00352A52">
        <w:rPr>
          <w:rFonts w:eastAsia="Malgun Gothic" w:cs="Arial"/>
          <w:b/>
          <w:bCs/>
          <w:i/>
          <w:iCs/>
          <w:szCs w:val="24"/>
        </w:rPr>
        <w:t>x.y.1</w:t>
      </w:r>
      <w:r w:rsidRPr="00352A52">
        <w:rPr>
          <w:rFonts w:eastAsia="Malgun Gothic" w:cs="Arial"/>
          <w:b/>
          <w:bCs/>
          <w:i/>
          <w:iCs/>
          <w:szCs w:val="24"/>
        </w:rPr>
        <w:tab/>
      </w:r>
      <w:r w:rsidRPr="00446EAB">
        <w:rPr>
          <w:rFonts w:eastAsia="Malgun Gothic" w:cs="Arial"/>
          <w:b/>
          <w:bCs/>
          <w:i/>
          <w:iCs/>
          <w:szCs w:val="24"/>
        </w:rPr>
        <w:t>Informations sur le moyen de lire le code RXSWIN</w:t>
      </w:r>
      <w:r w:rsidRPr="00352A52">
        <w:rPr>
          <w:rFonts w:eastAsia="Malgun Gothic" w:cs="Arial"/>
          <w:b/>
          <w:bCs/>
          <w:i/>
          <w:iCs/>
          <w:szCs w:val="24"/>
        </w:rPr>
        <w:t xml:space="preserve"> </w:t>
      </w:r>
      <w:r w:rsidRPr="00352A52">
        <w:rPr>
          <w:rFonts w:eastAsia="Malgun Gothic" w:cs="Arial"/>
          <w:b/>
          <w:szCs w:val="24"/>
        </w:rPr>
        <w:t>ou la(les) version(s) du(des) logiciel(s) si le RXSWIN n</w:t>
      </w:r>
      <w:r>
        <w:rPr>
          <w:rFonts w:eastAsia="Malgun Gothic" w:cs="Arial"/>
          <w:b/>
          <w:szCs w:val="24"/>
        </w:rPr>
        <w:t>’</w:t>
      </w:r>
      <w:r w:rsidRPr="00352A52">
        <w:rPr>
          <w:rFonts w:eastAsia="Malgun Gothic" w:cs="Arial"/>
          <w:b/>
          <w:szCs w:val="24"/>
        </w:rPr>
        <w:t>est pas présent sur le véhicule</w:t>
      </w:r>
      <w:r w:rsidR="00990443">
        <w:rPr>
          <w:rFonts w:eastAsia="Malgun Gothic" w:cs="Arial"/>
          <w:b/>
          <w:szCs w:val="24"/>
        </w:rPr>
        <w:t> </w:t>
      </w:r>
      <w:r w:rsidRPr="00352A52">
        <w:rPr>
          <w:rFonts w:eastAsia="Malgun Gothic" w:cs="Arial"/>
          <w:b/>
          <w:bCs/>
          <w:i/>
          <w:iCs/>
          <w:szCs w:val="24"/>
        </w:rPr>
        <w:t>:</w:t>
      </w:r>
      <w:r w:rsidRPr="00352A52">
        <w:rPr>
          <w:rFonts w:eastAsia="Malgun Gothic" w:cs="Arial"/>
          <w:b/>
          <w:bCs/>
          <w:i/>
          <w:iCs/>
          <w:szCs w:val="24"/>
        </w:rPr>
        <w:tab/>
      </w:r>
    </w:p>
    <w:p w14:paraId="4AADC5A7" w14:textId="77777777" w:rsidR="00724A24" w:rsidRDefault="00724A24" w:rsidP="00990443">
      <w:pPr>
        <w:tabs>
          <w:tab w:val="left" w:leader="dot" w:pos="8505"/>
        </w:tabs>
        <w:kinsoku/>
        <w:overflowPunct/>
        <w:autoSpaceDE/>
        <w:autoSpaceDN/>
        <w:adjustRightInd/>
        <w:snapToGrid/>
        <w:spacing w:after="120" w:line="240" w:lineRule="auto"/>
        <w:ind w:left="2268" w:right="1134" w:hanging="1134"/>
        <w:jc w:val="both"/>
        <w:rPr>
          <w:rFonts w:eastAsia="Malgun Gothic" w:cs="Arial"/>
          <w:b/>
          <w:bCs/>
          <w:i/>
          <w:iCs/>
          <w:szCs w:val="24"/>
        </w:rPr>
      </w:pPr>
      <w:r w:rsidRPr="00352A52">
        <w:rPr>
          <w:rFonts w:eastAsia="Malgun Gothic" w:cs="Arial"/>
          <w:b/>
          <w:bCs/>
          <w:i/>
          <w:iCs/>
          <w:szCs w:val="24"/>
        </w:rPr>
        <w:t>x.y.2</w:t>
      </w:r>
      <w:r w:rsidRPr="00352A52">
        <w:rPr>
          <w:rFonts w:eastAsia="Malgun Gothic" w:cs="Arial"/>
          <w:b/>
          <w:bCs/>
          <w:i/>
          <w:iCs/>
          <w:szCs w:val="24"/>
        </w:rPr>
        <w:tab/>
        <w:t>S</w:t>
      </w:r>
      <w:r>
        <w:rPr>
          <w:rFonts w:eastAsia="Malgun Gothic" w:cs="Arial"/>
          <w:b/>
          <w:bCs/>
          <w:i/>
          <w:iCs/>
          <w:szCs w:val="24"/>
        </w:rPr>
        <w:t>’</w:t>
      </w:r>
      <w:r w:rsidRPr="00352A52">
        <w:rPr>
          <w:rFonts w:eastAsia="Malgun Gothic" w:cs="Arial"/>
          <w:b/>
          <w:bCs/>
          <w:i/>
          <w:iCs/>
          <w:szCs w:val="24"/>
        </w:rPr>
        <w:t>il y a lieu, énumérer les paramètres pertinents qui permettent d</w:t>
      </w:r>
      <w:r>
        <w:rPr>
          <w:rFonts w:eastAsia="Malgun Gothic" w:cs="Arial"/>
          <w:b/>
          <w:bCs/>
          <w:i/>
          <w:iCs/>
          <w:szCs w:val="24"/>
        </w:rPr>
        <w:t>’</w:t>
      </w:r>
      <w:r w:rsidRPr="00352A52">
        <w:rPr>
          <w:rFonts w:eastAsia="Malgun Gothic" w:cs="Arial"/>
          <w:b/>
          <w:bCs/>
          <w:i/>
          <w:iCs/>
          <w:szCs w:val="24"/>
        </w:rPr>
        <w:t>identifier les véhicules pouvant être mis à jour avec le logiciel associé au code RXSWIN indiqué au point x.y.1</w:t>
      </w:r>
      <w:r w:rsidR="00990443">
        <w:rPr>
          <w:rFonts w:eastAsia="Malgun Gothic" w:cs="Arial"/>
          <w:b/>
          <w:bCs/>
          <w:i/>
          <w:iCs/>
          <w:szCs w:val="24"/>
        </w:rPr>
        <w:t> </w:t>
      </w:r>
      <w:r w:rsidRPr="00352A52">
        <w:rPr>
          <w:rFonts w:eastAsia="Malgun Gothic" w:cs="Arial"/>
          <w:b/>
          <w:bCs/>
          <w:i/>
          <w:iCs/>
          <w:szCs w:val="24"/>
        </w:rPr>
        <w:t>:</w:t>
      </w:r>
      <w:r w:rsidRPr="00352A52">
        <w:rPr>
          <w:rFonts w:eastAsia="Malgun Gothic" w:cs="Arial"/>
          <w:b/>
          <w:bCs/>
          <w:i/>
          <w:iCs/>
          <w:szCs w:val="24"/>
        </w:rPr>
        <w:tab/>
      </w:r>
    </w:p>
    <w:p w14:paraId="0784752F" w14:textId="77777777" w:rsidR="00724A24" w:rsidRPr="00724A24" w:rsidRDefault="00724A24" w:rsidP="00724A24">
      <w:pPr>
        <w:pStyle w:val="SingleTxtG"/>
        <w:spacing w:before="240" w:after="0"/>
        <w:jc w:val="center"/>
        <w:rPr>
          <w:u w:val="single"/>
        </w:rPr>
      </w:pPr>
      <w:r>
        <w:rPr>
          <w:u w:val="single"/>
        </w:rPr>
        <w:tab/>
      </w:r>
      <w:r>
        <w:rPr>
          <w:u w:val="single"/>
        </w:rPr>
        <w:tab/>
      </w:r>
      <w:r>
        <w:rPr>
          <w:u w:val="single"/>
        </w:rPr>
        <w:tab/>
      </w:r>
    </w:p>
    <w:sectPr w:rsidR="00724A24" w:rsidRPr="00724A24" w:rsidSect="00A534E3">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541AA" w14:textId="77777777" w:rsidR="008030C1" w:rsidRDefault="008030C1" w:rsidP="00F95C08">
      <w:pPr>
        <w:spacing w:line="240" w:lineRule="auto"/>
      </w:pPr>
    </w:p>
  </w:endnote>
  <w:endnote w:type="continuationSeparator" w:id="0">
    <w:p w14:paraId="285A8FD9" w14:textId="77777777" w:rsidR="008030C1" w:rsidRPr="00AC3823" w:rsidRDefault="008030C1" w:rsidP="00AC3823">
      <w:pPr>
        <w:pStyle w:val="Pieddepage"/>
      </w:pPr>
    </w:p>
  </w:endnote>
  <w:endnote w:type="continuationNotice" w:id="1">
    <w:p w14:paraId="6CD9837D" w14:textId="77777777" w:rsidR="008030C1" w:rsidRDefault="008030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ED0EA" w14:textId="77777777" w:rsidR="00A534E3" w:rsidRPr="00A534E3" w:rsidRDefault="00A534E3" w:rsidP="00A534E3">
    <w:pPr>
      <w:pStyle w:val="Pieddepage"/>
      <w:tabs>
        <w:tab w:val="right" w:pos="9638"/>
      </w:tabs>
    </w:pPr>
    <w:r w:rsidRPr="00A534E3">
      <w:rPr>
        <w:b/>
        <w:sz w:val="18"/>
      </w:rPr>
      <w:fldChar w:fldCharType="begin"/>
    </w:r>
    <w:r w:rsidRPr="00A534E3">
      <w:rPr>
        <w:b/>
        <w:sz w:val="18"/>
      </w:rPr>
      <w:instrText xml:space="preserve"> PAGE  \* MERGEFORMAT </w:instrText>
    </w:r>
    <w:r w:rsidRPr="00A534E3">
      <w:rPr>
        <w:b/>
        <w:sz w:val="18"/>
      </w:rPr>
      <w:fldChar w:fldCharType="separate"/>
    </w:r>
    <w:r w:rsidRPr="00A534E3">
      <w:rPr>
        <w:b/>
        <w:noProof/>
        <w:sz w:val="18"/>
      </w:rPr>
      <w:t>2</w:t>
    </w:r>
    <w:r w:rsidRPr="00A534E3">
      <w:rPr>
        <w:b/>
        <w:sz w:val="18"/>
      </w:rPr>
      <w:fldChar w:fldCharType="end"/>
    </w:r>
    <w:r>
      <w:rPr>
        <w:b/>
        <w:sz w:val="18"/>
      </w:rPr>
      <w:tab/>
    </w:r>
    <w:r>
      <w:t>GE.19-20568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8324" w14:textId="77777777" w:rsidR="00A534E3" w:rsidRPr="00A534E3" w:rsidRDefault="00A534E3" w:rsidP="00A534E3">
    <w:pPr>
      <w:pStyle w:val="Pieddepage"/>
      <w:tabs>
        <w:tab w:val="right" w:pos="9638"/>
      </w:tabs>
      <w:rPr>
        <w:b/>
        <w:sz w:val="18"/>
      </w:rPr>
    </w:pPr>
    <w:r>
      <w:t>GE.19-20568</w:t>
    </w:r>
    <w:r>
      <w:tab/>
    </w:r>
    <w:r w:rsidRPr="00A534E3">
      <w:rPr>
        <w:b/>
        <w:sz w:val="18"/>
      </w:rPr>
      <w:fldChar w:fldCharType="begin"/>
    </w:r>
    <w:r w:rsidRPr="00A534E3">
      <w:rPr>
        <w:b/>
        <w:sz w:val="18"/>
      </w:rPr>
      <w:instrText xml:space="preserve"> PAGE  \* MERGEFORMAT </w:instrText>
    </w:r>
    <w:r w:rsidRPr="00A534E3">
      <w:rPr>
        <w:b/>
        <w:sz w:val="18"/>
      </w:rPr>
      <w:fldChar w:fldCharType="separate"/>
    </w:r>
    <w:r w:rsidRPr="00A534E3">
      <w:rPr>
        <w:b/>
        <w:noProof/>
        <w:sz w:val="18"/>
      </w:rPr>
      <w:t>3</w:t>
    </w:r>
    <w:r w:rsidRPr="00A534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0A025" w14:textId="77777777" w:rsidR="007F20FA" w:rsidRPr="00A534E3" w:rsidRDefault="00A534E3" w:rsidP="00A534E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15478AD" wp14:editId="70A64D2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19-20568  (F)    121219    161219</w:t>
    </w:r>
    <w:r>
      <w:rPr>
        <w:sz w:val="20"/>
      </w:rPr>
      <w:br/>
    </w:r>
    <w:r w:rsidRPr="00A534E3">
      <w:rPr>
        <w:rFonts w:ascii="C39T30Lfz" w:hAnsi="C39T30Lfz"/>
        <w:sz w:val="56"/>
      </w:rPr>
      <w:t></w:t>
    </w:r>
    <w:r w:rsidRPr="00A534E3">
      <w:rPr>
        <w:rFonts w:ascii="C39T30Lfz" w:hAnsi="C39T30Lfz"/>
        <w:sz w:val="56"/>
      </w:rPr>
      <w:t></w:t>
    </w:r>
    <w:r w:rsidRPr="00A534E3">
      <w:rPr>
        <w:rFonts w:ascii="C39T30Lfz" w:hAnsi="C39T30Lfz"/>
        <w:sz w:val="56"/>
      </w:rPr>
      <w:t></w:t>
    </w:r>
    <w:r w:rsidRPr="00A534E3">
      <w:rPr>
        <w:rFonts w:ascii="C39T30Lfz" w:hAnsi="C39T30Lfz"/>
        <w:sz w:val="56"/>
      </w:rPr>
      <w:t></w:t>
    </w:r>
    <w:r w:rsidRPr="00A534E3">
      <w:rPr>
        <w:rFonts w:ascii="C39T30Lfz" w:hAnsi="C39T30Lfz"/>
        <w:sz w:val="56"/>
      </w:rPr>
      <w:t></w:t>
    </w:r>
    <w:r w:rsidRPr="00A534E3">
      <w:rPr>
        <w:rFonts w:ascii="C39T30Lfz" w:hAnsi="C39T30Lfz"/>
        <w:sz w:val="56"/>
      </w:rPr>
      <w:t></w:t>
    </w:r>
    <w:r w:rsidRPr="00A534E3">
      <w:rPr>
        <w:rFonts w:ascii="C39T30Lfz" w:hAnsi="C39T30Lfz"/>
        <w:sz w:val="56"/>
      </w:rPr>
      <w:t></w:t>
    </w:r>
    <w:r w:rsidRPr="00A534E3">
      <w:rPr>
        <w:rFonts w:ascii="C39T30Lfz" w:hAnsi="C39T30Lfz"/>
        <w:sz w:val="56"/>
      </w:rPr>
      <w:t></w:t>
    </w:r>
    <w:r w:rsidRPr="00A534E3">
      <w:rPr>
        <w:rFonts w:ascii="C39T30Lfz" w:hAnsi="C39T30Lfz"/>
        <w:sz w:val="56"/>
      </w:rPr>
      <w:t></w:t>
    </w:r>
    <w:r>
      <w:rPr>
        <w:noProof/>
        <w:sz w:val="20"/>
      </w:rPr>
      <w:drawing>
        <wp:anchor distT="0" distB="0" distL="114300" distR="114300" simplePos="0" relativeHeight="251658240" behindDoc="0" locked="0" layoutInCell="1" allowOverlap="1" wp14:anchorId="0DC67787" wp14:editId="11E43EBA">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4AA97" w14:textId="77777777" w:rsidR="008030C1" w:rsidRPr="00AC3823" w:rsidRDefault="008030C1" w:rsidP="00AC3823">
      <w:pPr>
        <w:pStyle w:val="Pieddepage"/>
        <w:tabs>
          <w:tab w:val="right" w:pos="2155"/>
        </w:tabs>
        <w:spacing w:after="80" w:line="240" w:lineRule="atLeast"/>
        <w:ind w:left="680"/>
        <w:rPr>
          <w:u w:val="single"/>
        </w:rPr>
      </w:pPr>
      <w:r>
        <w:rPr>
          <w:u w:val="single"/>
        </w:rPr>
        <w:tab/>
      </w:r>
    </w:p>
  </w:footnote>
  <w:footnote w:type="continuationSeparator" w:id="0">
    <w:p w14:paraId="6231B926" w14:textId="77777777" w:rsidR="008030C1" w:rsidRPr="00AC3823" w:rsidRDefault="008030C1" w:rsidP="00AC3823">
      <w:pPr>
        <w:pStyle w:val="Pieddepage"/>
        <w:tabs>
          <w:tab w:val="right" w:pos="2155"/>
        </w:tabs>
        <w:spacing w:after="80" w:line="240" w:lineRule="atLeast"/>
        <w:ind w:left="680"/>
        <w:rPr>
          <w:u w:val="single"/>
        </w:rPr>
      </w:pPr>
      <w:r>
        <w:rPr>
          <w:u w:val="single"/>
        </w:rPr>
        <w:tab/>
      </w:r>
    </w:p>
  </w:footnote>
  <w:footnote w:type="continuationNotice" w:id="1">
    <w:p w14:paraId="0C2B11AE" w14:textId="77777777" w:rsidR="008030C1" w:rsidRPr="00AC3823" w:rsidRDefault="008030C1">
      <w:pPr>
        <w:spacing w:line="240" w:lineRule="auto"/>
        <w:rPr>
          <w:sz w:val="2"/>
          <w:szCs w:val="2"/>
        </w:rPr>
      </w:pPr>
    </w:p>
  </w:footnote>
  <w:footnote w:id="2">
    <w:p w14:paraId="7C472063" w14:textId="77777777" w:rsidR="00411252" w:rsidRPr="003D53DA" w:rsidRDefault="00411252" w:rsidP="00411252">
      <w:pPr>
        <w:pStyle w:val="Notedebasdepage"/>
        <w:rPr>
          <w:rStyle w:val="Appelnotedebasdep"/>
          <w:rFonts w:eastAsia="Times New Roman"/>
        </w:rPr>
      </w:pPr>
      <w:r w:rsidRPr="003D53DA">
        <w:rPr>
          <w:vertAlign w:val="superscript"/>
        </w:rPr>
        <w:tab/>
      </w:r>
      <w:r w:rsidRPr="00724A24">
        <w:rPr>
          <w:rStyle w:val="Appelnotedebasdep"/>
        </w:rPr>
        <w:footnoteRef/>
      </w:r>
      <w:r>
        <w:tab/>
      </w:r>
      <w:r w:rsidRPr="00724A24">
        <w:rPr>
          <w:rStyle w:val="Appelnotedebasdep"/>
          <w:rFonts w:eastAsia="Times New Roman"/>
          <w:vertAlign w:val="baseline"/>
        </w:rPr>
        <w:t>Numéro distinctif du pays qui a délivré/étendu/refusé/retiré l’homologation (voir les dispositions du Règlement relatives à l’homologation)).</w:t>
      </w:r>
    </w:p>
  </w:footnote>
  <w:footnote w:id="3">
    <w:p w14:paraId="4FB2665B" w14:textId="77777777" w:rsidR="00724A24" w:rsidRPr="003D53DA" w:rsidRDefault="00724A24" w:rsidP="00724A24">
      <w:pPr>
        <w:pStyle w:val="Notedebasdepage"/>
        <w:rPr>
          <w:rStyle w:val="Appelnotedebasdep"/>
          <w:rFonts w:eastAsia="Times New Roman"/>
        </w:rPr>
      </w:pPr>
      <w:r w:rsidRPr="003D53DA">
        <w:rPr>
          <w:rStyle w:val="Appelnotedebasdep"/>
          <w:rFonts w:eastAsia="Times New Roman"/>
        </w:rPr>
        <w:tab/>
      </w:r>
      <w:r w:rsidRPr="00724A24">
        <w:rPr>
          <w:rStyle w:val="Appelnotedebasdep"/>
        </w:rPr>
        <w:footnoteRef/>
      </w:r>
      <w:r>
        <w:tab/>
      </w:r>
      <w:r w:rsidRPr="00724A24">
        <w:rPr>
          <w:rStyle w:val="Appelnotedebasdep"/>
          <w:rFonts w:eastAsia="Times New Roman"/>
          <w:vertAlign w:val="baseline"/>
        </w:rPr>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324C" w14:textId="4ADEFFB2" w:rsidR="00A534E3" w:rsidRPr="00A534E3" w:rsidRDefault="00A534E3">
    <w:pPr>
      <w:pStyle w:val="En-tte"/>
    </w:pPr>
    <w:fldSimple w:instr=" TITLE  \* MERGEFORMAT ">
      <w:r w:rsidR="00F445B8">
        <w:t>ECE/TRANS/WP.29/GRVA/2020/5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322C" w14:textId="053CEE92" w:rsidR="00A534E3" w:rsidRPr="00A534E3" w:rsidRDefault="00A534E3" w:rsidP="00A534E3">
    <w:pPr>
      <w:pStyle w:val="En-tte"/>
      <w:jc w:val="right"/>
    </w:pPr>
    <w:fldSimple w:instr=" TITLE  \* MERGEFORMAT ">
      <w:r w:rsidR="00F445B8">
        <w:t>ECE/TRANS/WP.29/GRVA/2020/5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30C1"/>
    <w:rsid w:val="00003B79"/>
    <w:rsid w:val="00017F94"/>
    <w:rsid w:val="00023842"/>
    <w:rsid w:val="000334F9"/>
    <w:rsid w:val="00045FEB"/>
    <w:rsid w:val="0007796D"/>
    <w:rsid w:val="000B7790"/>
    <w:rsid w:val="000F2A0A"/>
    <w:rsid w:val="00111F2F"/>
    <w:rsid w:val="0012498C"/>
    <w:rsid w:val="0014365E"/>
    <w:rsid w:val="00143C66"/>
    <w:rsid w:val="00176178"/>
    <w:rsid w:val="001F525A"/>
    <w:rsid w:val="001F5FE0"/>
    <w:rsid w:val="00223272"/>
    <w:rsid w:val="00235C2E"/>
    <w:rsid w:val="0024779E"/>
    <w:rsid w:val="00257168"/>
    <w:rsid w:val="002744B8"/>
    <w:rsid w:val="002832AC"/>
    <w:rsid w:val="002A6CB7"/>
    <w:rsid w:val="002D7C93"/>
    <w:rsid w:val="00305801"/>
    <w:rsid w:val="0034142A"/>
    <w:rsid w:val="003916DE"/>
    <w:rsid w:val="00397835"/>
    <w:rsid w:val="00411252"/>
    <w:rsid w:val="00421996"/>
    <w:rsid w:val="00441C3B"/>
    <w:rsid w:val="00446FE5"/>
    <w:rsid w:val="00452396"/>
    <w:rsid w:val="004837D8"/>
    <w:rsid w:val="004E2EED"/>
    <w:rsid w:val="004E468C"/>
    <w:rsid w:val="00526AC8"/>
    <w:rsid w:val="005505B7"/>
    <w:rsid w:val="00573BE5"/>
    <w:rsid w:val="00586ED3"/>
    <w:rsid w:val="00596AA9"/>
    <w:rsid w:val="005D4546"/>
    <w:rsid w:val="00650372"/>
    <w:rsid w:val="006A23D5"/>
    <w:rsid w:val="006D4B8B"/>
    <w:rsid w:val="0071601D"/>
    <w:rsid w:val="00724A24"/>
    <w:rsid w:val="007A62E6"/>
    <w:rsid w:val="007C7EB7"/>
    <w:rsid w:val="007E3118"/>
    <w:rsid w:val="007F20FA"/>
    <w:rsid w:val="008030C1"/>
    <w:rsid w:val="0080684C"/>
    <w:rsid w:val="00832CA5"/>
    <w:rsid w:val="00861ED5"/>
    <w:rsid w:val="0086290E"/>
    <w:rsid w:val="00871C75"/>
    <w:rsid w:val="008776DC"/>
    <w:rsid w:val="008A7BF1"/>
    <w:rsid w:val="008E26C7"/>
    <w:rsid w:val="009446C0"/>
    <w:rsid w:val="009705C8"/>
    <w:rsid w:val="00990443"/>
    <w:rsid w:val="009C1CF4"/>
    <w:rsid w:val="009F6B74"/>
    <w:rsid w:val="00A3029F"/>
    <w:rsid w:val="00A30353"/>
    <w:rsid w:val="00A534E3"/>
    <w:rsid w:val="00AC3823"/>
    <w:rsid w:val="00AE323C"/>
    <w:rsid w:val="00AF0CB5"/>
    <w:rsid w:val="00B00181"/>
    <w:rsid w:val="00B00B0D"/>
    <w:rsid w:val="00B45F2E"/>
    <w:rsid w:val="00B765F7"/>
    <w:rsid w:val="00BA0CA9"/>
    <w:rsid w:val="00C02897"/>
    <w:rsid w:val="00C97039"/>
    <w:rsid w:val="00D3439C"/>
    <w:rsid w:val="00D627CA"/>
    <w:rsid w:val="00D74F58"/>
    <w:rsid w:val="00D77AF8"/>
    <w:rsid w:val="00DB1831"/>
    <w:rsid w:val="00DD3BFD"/>
    <w:rsid w:val="00DF6678"/>
    <w:rsid w:val="00DF7C66"/>
    <w:rsid w:val="00E0299A"/>
    <w:rsid w:val="00E76FC4"/>
    <w:rsid w:val="00E80ED0"/>
    <w:rsid w:val="00E85C74"/>
    <w:rsid w:val="00EA6547"/>
    <w:rsid w:val="00EF2E22"/>
    <w:rsid w:val="00F35BAF"/>
    <w:rsid w:val="00F445B8"/>
    <w:rsid w:val="00F51F7F"/>
    <w:rsid w:val="00F660DF"/>
    <w:rsid w:val="00F84E02"/>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D7B2DA"/>
  <w15:docId w15:val="{087A4935-9321-4AF0-AA23-D35F449A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41125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4</Pages>
  <Words>826</Words>
  <Characters>5786</Characters>
  <Application>Microsoft Office Word</Application>
  <DocSecurity>0</DocSecurity>
  <Lines>482</Lines>
  <Paragraphs>264</Paragraphs>
  <ScaleCrop>false</ScaleCrop>
  <HeadingPairs>
    <vt:vector size="2" baseType="variant">
      <vt:variant>
        <vt:lpstr>Titre</vt:lpstr>
      </vt:variant>
      <vt:variant>
        <vt:i4>1</vt:i4>
      </vt:variant>
    </vt:vector>
  </HeadingPairs>
  <TitlesOfParts>
    <vt:vector size="1" baseType="lpstr">
      <vt:lpstr>ECE/TRANS/WP.29/GRVA/2020/5</vt:lpstr>
    </vt:vector>
  </TitlesOfParts>
  <Company>DCM</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ECE/TRANS/WP.29/GRVA/2020/5</dc:title>
  <dc:subject/>
  <dc:creator>Maud DARICHE</dc:creator>
  <cp:keywords/>
  <cp:lastModifiedBy>Maud Dariche</cp:lastModifiedBy>
  <cp:revision>3</cp:revision>
  <cp:lastPrinted>2019-12-16T11:48:00Z</cp:lastPrinted>
  <dcterms:created xsi:type="dcterms:W3CDTF">2019-12-16T11:48:00Z</dcterms:created>
  <dcterms:modified xsi:type="dcterms:W3CDTF">2019-12-16T11:49:00Z</dcterms:modified>
</cp:coreProperties>
</file>