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54CEBF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50D3465" w14:textId="77777777" w:rsidR="00F35BAF" w:rsidRPr="00DB58B5" w:rsidRDefault="00F35BAF" w:rsidP="006F26F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69FE89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FAC051C" w14:textId="77777777" w:rsidR="00F35BAF" w:rsidRPr="00DB58B5" w:rsidRDefault="006F26FF" w:rsidP="006F26FF">
            <w:pPr>
              <w:jc w:val="right"/>
            </w:pPr>
            <w:r w:rsidRPr="006F26FF">
              <w:rPr>
                <w:sz w:val="40"/>
              </w:rPr>
              <w:t>ECE</w:t>
            </w:r>
            <w:r>
              <w:t>/TRANS/WP.11/242/Add.1</w:t>
            </w:r>
          </w:p>
        </w:tc>
      </w:tr>
      <w:tr w:rsidR="00F35BAF" w:rsidRPr="00DB58B5" w14:paraId="0D46146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0673F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412A544" wp14:editId="6A5AF8F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9BE53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B5F71A" w14:textId="77777777" w:rsidR="00F35BAF" w:rsidRDefault="006F26F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2BD58527" w14:textId="77777777" w:rsidR="006F26FF" w:rsidRDefault="006F26FF" w:rsidP="006F26FF">
            <w:pPr>
              <w:spacing w:line="240" w:lineRule="exact"/>
            </w:pPr>
            <w:r>
              <w:t>24 janvier 2020</w:t>
            </w:r>
          </w:p>
          <w:p w14:paraId="3961E171" w14:textId="77777777" w:rsidR="006F26FF" w:rsidRDefault="006F26FF" w:rsidP="006F26FF">
            <w:pPr>
              <w:spacing w:line="240" w:lineRule="exact"/>
            </w:pPr>
            <w:r>
              <w:t>Français</w:t>
            </w:r>
          </w:p>
          <w:p w14:paraId="7B126F55" w14:textId="77777777" w:rsidR="006F26FF" w:rsidRPr="00DB58B5" w:rsidRDefault="006F26FF" w:rsidP="006F26FF">
            <w:pPr>
              <w:spacing w:line="240" w:lineRule="exact"/>
            </w:pPr>
            <w:r>
              <w:t>Original : anglais</w:t>
            </w:r>
          </w:p>
        </w:tc>
      </w:tr>
    </w:tbl>
    <w:p w14:paraId="548A7FE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66C6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0588BE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FFB89A9" w14:textId="77777777" w:rsidR="008C7470" w:rsidRPr="00685843" w:rsidRDefault="008C7470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2FDCFE73" w14:textId="77777777" w:rsidR="008C7470" w:rsidRPr="009F025E" w:rsidRDefault="008C7470" w:rsidP="00B04BF3">
      <w:pPr>
        <w:spacing w:before="120"/>
        <w:rPr>
          <w:b/>
        </w:rPr>
      </w:pPr>
      <w:r>
        <w:rPr>
          <w:b/>
          <w:bCs/>
        </w:rPr>
        <w:t>Soixante-seizième session</w:t>
      </w:r>
    </w:p>
    <w:p w14:paraId="4C1A4463" w14:textId="77777777" w:rsidR="008C7470" w:rsidRPr="009F025E" w:rsidRDefault="008C7470" w:rsidP="00B04BF3">
      <w:r>
        <w:t>Genève, 7-9 avril 2020</w:t>
      </w:r>
    </w:p>
    <w:p w14:paraId="26BE762A" w14:textId="77777777" w:rsidR="008C7470" w:rsidRPr="009F025E" w:rsidRDefault="008C7470" w:rsidP="00B04BF3">
      <w:r>
        <w:t>Point 1 de l</w:t>
      </w:r>
      <w:r w:rsidR="00866C6C">
        <w:t>’</w:t>
      </w:r>
      <w:r>
        <w:t>ordre du jour provisoire</w:t>
      </w:r>
    </w:p>
    <w:p w14:paraId="73C7E7D2" w14:textId="77777777" w:rsidR="008C7470" w:rsidRPr="009F025E" w:rsidRDefault="008C7470" w:rsidP="00B04BF3">
      <w:pPr>
        <w:jc w:val="both"/>
        <w:rPr>
          <w:b/>
        </w:rPr>
      </w:pPr>
      <w:r>
        <w:rPr>
          <w:b/>
          <w:bCs/>
        </w:rPr>
        <w:t>Adoption de l</w:t>
      </w:r>
      <w:r w:rsidR="00866C6C">
        <w:rPr>
          <w:b/>
          <w:bCs/>
        </w:rPr>
        <w:t>’</w:t>
      </w:r>
      <w:r>
        <w:rPr>
          <w:b/>
          <w:bCs/>
        </w:rPr>
        <w:t>ordre du jour</w:t>
      </w:r>
    </w:p>
    <w:p w14:paraId="571556D4" w14:textId="77777777" w:rsidR="008C7470" w:rsidRPr="009F025E" w:rsidRDefault="008C7470" w:rsidP="00B04BF3">
      <w:pPr>
        <w:pStyle w:val="HChG"/>
      </w:pPr>
      <w:r>
        <w:tab/>
      </w:r>
      <w:r>
        <w:tab/>
        <w:t xml:space="preserve">Ordre du </w:t>
      </w:r>
      <w:r w:rsidRPr="00B04BF3">
        <w:t>jour</w:t>
      </w:r>
      <w:r>
        <w:t xml:space="preserve"> provisoire de la session</w:t>
      </w:r>
    </w:p>
    <w:p w14:paraId="68B0E073" w14:textId="77777777" w:rsidR="008C7470" w:rsidRPr="00B04BF3" w:rsidRDefault="008C7470" w:rsidP="00B04BF3">
      <w:pPr>
        <w:pStyle w:val="H23G"/>
      </w:pPr>
      <w:r>
        <w:tab/>
      </w:r>
      <w:r>
        <w:tab/>
        <w:t>Additif</w:t>
      </w:r>
    </w:p>
    <w:p w14:paraId="649F8905" w14:textId="77777777" w:rsidR="008C7470" w:rsidRPr="00B04BF3" w:rsidRDefault="008C7470" w:rsidP="00B04BF3">
      <w:pPr>
        <w:pStyle w:val="HChG"/>
      </w:pPr>
      <w:r>
        <w:tab/>
      </w:r>
      <w:r>
        <w:tab/>
        <w:t>Annotations</w:t>
      </w:r>
    </w:p>
    <w:p w14:paraId="57587E93" w14:textId="77777777" w:rsidR="00F9573C" w:rsidRDefault="008C7470" w:rsidP="00B04BF3">
      <w:pPr>
        <w:pStyle w:val="H1G"/>
      </w:pPr>
      <w:r>
        <w:tab/>
        <w:t>1.</w:t>
      </w:r>
      <w:r>
        <w:tab/>
        <w:t>Adoption de l</w:t>
      </w:r>
      <w:r w:rsidR="00866C6C">
        <w:t>’</w:t>
      </w:r>
      <w:r>
        <w:t>ordre du jour</w:t>
      </w:r>
    </w:p>
    <w:p w14:paraId="78FCAD9B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Conformément au Règlement intérieur du Groupe de travail du transport des denrées périssables (WP.11), le premier point de l</w:t>
      </w:r>
      <w:r>
        <w:rPr>
          <w:lang w:val="fr-FR"/>
        </w:rPr>
        <w:t>’</w:t>
      </w:r>
      <w:r w:rsidRPr="00866C6C">
        <w:rPr>
          <w:lang w:val="fr-FR"/>
        </w:rPr>
        <w:t>ordre du jour provisoire est l</w:t>
      </w:r>
      <w:r>
        <w:rPr>
          <w:lang w:val="fr-FR"/>
        </w:rPr>
        <w:t>’</w:t>
      </w:r>
      <w:r w:rsidRPr="00866C6C">
        <w:rPr>
          <w:lang w:val="fr-FR"/>
        </w:rPr>
        <w:t>adoption de l</w:t>
      </w:r>
      <w:r>
        <w:rPr>
          <w:lang w:val="fr-FR"/>
        </w:rPr>
        <w:t>’</w:t>
      </w:r>
      <w:r w:rsidRPr="00866C6C">
        <w:rPr>
          <w:lang w:val="fr-FR"/>
        </w:rPr>
        <w:t>ordre du jour.</w:t>
      </w:r>
    </w:p>
    <w:p w14:paraId="109D1C35" w14:textId="77777777" w:rsidR="00866C6C" w:rsidRPr="00866C6C" w:rsidRDefault="00866C6C" w:rsidP="003736DF">
      <w:pPr>
        <w:pStyle w:val="H1G"/>
        <w:rPr>
          <w:lang w:val="fr-FR"/>
        </w:rPr>
      </w:pPr>
      <w:r w:rsidRPr="00866C6C">
        <w:rPr>
          <w:lang w:val="fr-FR"/>
        </w:rPr>
        <w:tab/>
        <w:t>2.</w:t>
      </w:r>
      <w:r w:rsidRPr="00866C6C">
        <w:rPr>
          <w:lang w:val="fr-FR"/>
        </w:rPr>
        <w:tab/>
        <w:t>Élection du Bureau</w:t>
      </w:r>
    </w:p>
    <w:p w14:paraId="764FCB55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Groupe de travail aura à élire le (la) Président(e) et les Vice-Président(e)s pour ses sessions de 2020.</w:t>
      </w:r>
    </w:p>
    <w:p w14:paraId="6E3870EA" w14:textId="77777777" w:rsidR="00866C6C" w:rsidRPr="00866C6C" w:rsidRDefault="00866C6C" w:rsidP="003736DF">
      <w:pPr>
        <w:pStyle w:val="H1G"/>
        <w:rPr>
          <w:lang w:val="fr-FR"/>
        </w:rPr>
      </w:pPr>
      <w:r w:rsidRPr="00866C6C">
        <w:rPr>
          <w:lang w:val="fr-FR"/>
        </w:rPr>
        <w:tab/>
        <w:t>3.</w:t>
      </w:r>
      <w:r w:rsidRPr="00866C6C">
        <w:rPr>
          <w:lang w:val="fr-FR"/>
        </w:rPr>
        <w:tab/>
        <w:t>Activités des organes de la CEE qui sont d</w:t>
      </w:r>
      <w:r>
        <w:rPr>
          <w:lang w:val="fr-FR"/>
        </w:rPr>
        <w:t>’</w:t>
      </w:r>
      <w:r w:rsidRPr="00866C6C">
        <w:rPr>
          <w:lang w:val="fr-FR"/>
        </w:rPr>
        <w:t xml:space="preserve">un intérêt pour le Groupe </w:t>
      </w:r>
      <w:r w:rsidR="003736DF">
        <w:rPr>
          <w:lang w:val="fr-FR"/>
        </w:rPr>
        <w:br/>
      </w:r>
      <w:r w:rsidRPr="00866C6C">
        <w:rPr>
          <w:lang w:val="fr-FR"/>
        </w:rPr>
        <w:t>de travail</w:t>
      </w:r>
    </w:p>
    <w:p w14:paraId="0650B6B9" w14:textId="77777777" w:rsidR="00866C6C" w:rsidRPr="00866C6C" w:rsidRDefault="00866C6C" w:rsidP="003736DF">
      <w:pPr>
        <w:pStyle w:val="H23G"/>
        <w:rPr>
          <w:lang w:val="fr-FR"/>
        </w:rPr>
      </w:pPr>
      <w:r w:rsidRPr="00866C6C">
        <w:rPr>
          <w:lang w:val="fr-FR"/>
        </w:rPr>
        <w:tab/>
        <w:t>a)</w:t>
      </w:r>
      <w:r w:rsidRPr="00866C6C">
        <w:rPr>
          <w:lang w:val="fr-FR"/>
        </w:rPr>
        <w:tab/>
        <w:t>Comité des transports intérieurs</w:t>
      </w:r>
    </w:p>
    <w:p w14:paraId="617E9878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Groupe de travail est invité à examiner toute question en suspens figurant aux paragraphes 99 à 104 du rapport (ECE/TRANS/288) du Comité des transports intérieurs sur sa quatre-vingt-unième session (19-22</w:t>
      </w:r>
      <w:r w:rsidR="00670B60">
        <w:rPr>
          <w:lang w:val="fr-FR"/>
        </w:rPr>
        <w:t> </w:t>
      </w:r>
      <w:r w:rsidRPr="00866C6C">
        <w:rPr>
          <w:lang w:val="fr-FR"/>
        </w:rPr>
        <w:t>février 2019).</w:t>
      </w:r>
    </w:p>
    <w:p w14:paraId="50AC1573" w14:textId="77777777" w:rsidR="00866C6C" w:rsidRPr="00866C6C" w:rsidRDefault="00866C6C" w:rsidP="00A75DA2">
      <w:pPr>
        <w:pStyle w:val="H23G"/>
        <w:rPr>
          <w:lang w:val="fr-FR"/>
        </w:rPr>
      </w:pPr>
      <w:r w:rsidRPr="00866C6C">
        <w:rPr>
          <w:lang w:val="fr-FR"/>
        </w:rPr>
        <w:tab/>
        <w:t>b)</w:t>
      </w:r>
      <w:r w:rsidRPr="00866C6C">
        <w:rPr>
          <w:lang w:val="fr-FR"/>
        </w:rPr>
        <w:tab/>
        <w:t>Groupe de travail des normes de qualité des produits agricoles</w:t>
      </w:r>
    </w:p>
    <w:p w14:paraId="74BFBF28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Les activités du Groupe de travail des normes de qualité des produits agricoles (WP.7) qui présentent un intérêt pour le WP.11 sont les suivantes</w:t>
      </w:r>
      <w:r w:rsidR="00670B60">
        <w:rPr>
          <w:lang w:val="fr-FR"/>
        </w:rPr>
        <w:t> </w:t>
      </w:r>
      <w:r w:rsidRPr="00866C6C">
        <w:rPr>
          <w:lang w:val="fr-FR"/>
        </w:rPr>
        <w:t>:</w:t>
      </w:r>
    </w:p>
    <w:p w14:paraId="7B154E53" w14:textId="77777777" w:rsidR="00866C6C" w:rsidRPr="006E4AE7" w:rsidRDefault="0034726E" w:rsidP="00866C6C">
      <w:pPr>
        <w:pStyle w:val="Bullet1G"/>
        <w:rPr>
          <w:lang w:val="fr-FR"/>
        </w:rPr>
      </w:pPr>
      <w:hyperlink r:id="rId8" w:history="1">
        <w:r w:rsidR="00866C6C" w:rsidRPr="006E4AE7">
          <w:rPr>
            <w:rStyle w:val="Hyperlink"/>
            <w:color w:val="auto"/>
            <w:lang w:val="fr-FR"/>
          </w:rPr>
          <w:t>Quarante-septième session de la Section spécialisée de la normalisation des plants de pomme de terre (GE.6), 16 et 17</w:t>
        </w:r>
        <w:r w:rsidR="00A75DA2" w:rsidRPr="006E4AE7">
          <w:rPr>
            <w:rStyle w:val="Hyperlink"/>
            <w:color w:val="auto"/>
            <w:lang w:val="fr-FR"/>
          </w:rPr>
          <w:t> </w:t>
        </w:r>
        <w:r w:rsidR="00866C6C" w:rsidRPr="006E4AE7">
          <w:rPr>
            <w:rStyle w:val="Hyperlink"/>
            <w:color w:val="auto"/>
            <w:lang w:val="fr-FR"/>
          </w:rPr>
          <w:t>mars 2020, Genève ;</w:t>
        </w:r>
      </w:hyperlink>
    </w:p>
    <w:p w14:paraId="7B6ABC76" w14:textId="77777777" w:rsidR="00866C6C" w:rsidRPr="006E4AE7" w:rsidRDefault="0034726E" w:rsidP="00866C6C">
      <w:pPr>
        <w:pStyle w:val="Bullet1G"/>
        <w:rPr>
          <w:lang w:val="fr-FR"/>
        </w:rPr>
      </w:pPr>
      <w:hyperlink r:id="rId9" w:history="1">
        <w:r w:rsidR="00866C6C" w:rsidRPr="006E4AE7">
          <w:rPr>
            <w:rStyle w:val="Hyperlink"/>
            <w:color w:val="auto"/>
            <w:lang w:val="fr-FR"/>
          </w:rPr>
          <w:t>Soixante-huitième session de la Section spécialisée de la normalisation des fruits et légumes frais (GE.1), 6-8</w:t>
        </w:r>
        <w:r w:rsidR="006E4AE7">
          <w:rPr>
            <w:rStyle w:val="Hyperlink"/>
            <w:color w:val="auto"/>
            <w:lang w:val="fr-FR"/>
          </w:rPr>
          <w:t> </w:t>
        </w:r>
        <w:r w:rsidR="00866C6C" w:rsidRPr="006E4AE7">
          <w:rPr>
            <w:rStyle w:val="Hyperlink"/>
            <w:color w:val="auto"/>
            <w:lang w:val="fr-FR"/>
          </w:rPr>
          <w:t>mai 2020, Genève ;</w:t>
        </w:r>
      </w:hyperlink>
    </w:p>
    <w:p w14:paraId="48CCF3E0" w14:textId="77777777" w:rsidR="00866C6C" w:rsidRPr="006E4AE7" w:rsidRDefault="0034726E" w:rsidP="00866C6C">
      <w:pPr>
        <w:pStyle w:val="Bullet1G"/>
        <w:rPr>
          <w:lang w:val="fr-FR"/>
        </w:rPr>
      </w:pPr>
      <w:hyperlink r:id="rId10" w:history="1">
        <w:r w:rsidR="00866C6C" w:rsidRPr="006E4AE7">
          <w:rPr>
            <w:rStyle w:val="Hyperlink"/>
            <w:color w:val="auto"/>
            <w:lang w:val="fr-FR"/>
          </w:rPr>
          <w:t>Soixante-septième session de la Section spécialisée de la normalisation des produits secs et séchés (GE.2), 15-17</w:t>
        </w:r>
        <w:r w:rsidR="006E4AE7">
          <w:rPr>
            <w:rStyle w:val="Hyperlink"/>
            <w:color w:val="auto"/>
            <w:lang w:val="fr-FR"/>
          </w:rPr>
          <w:t> </w:t>
        </w:r>
        <w:r w:rsidR="00866C6C" w:rsidRPr="006E4AE7">
          <w:rPr>
            <w:rStyle w:val="Hyperlink"/>
            <w:color w:val="auto"/>
            <w:lang w:val="fr-FR"/>
          </w:rPr>
          <w:t>juin 2020, Genève ;</w:t>
        </w:r>
      </w:hyperlink>
    </w:p>
    <w:p w14:paraId="79B4BFB3" w14:textId="77777777" w:rsidR="00866C6C" w:rsidRPr="006E4AE7" w:rsidRDefault="0034726E" w:rsidP="00A75DA2">
      <w:pPr>
        <w:pStyle w:val="Bullet1G"/>
        <w:rPr>
          <w:lang w:val="fr-FR"/>
        </w:rPr>
      </w:pPr>
      <w:hyperlink r:id="rId11" w:history="1">
        <w:r w:rsidR="00866C6C" w:rsidRPr="006E4AE7">
          <w:rPr>
            <w:rStyle w:val="Hyperlink"/>
            <w:color w:val="auto"/>
            <w:lang w:val="fr-FR"/>
          </w:rPr>
          <w:t>Vingt-huitième session de la Section spécialisée de la normalisation de la viande (GE.11), 2-4</w:t>
        </w:r>
        <w:r w:rsidR="006E4AE7">
          <w:rPr>
            <w:rStyle w:val="Hyperlink"/>
            <w:color w:val="auto"/>
            <w:lang w:val="fr-FR"/>
          </w:rPr>
          <w:t> </w:t>
        </w:r>
        <w:r w:rsidR="00866C6C" w:rsidRPr="006E4AE7">
          <w:rPr>
            <w:rStyle w:val="Hyperlink"/>
            <w:color w:val="auto"/>
            <w:lang w:val="fr-FR"/>
          </w:rPr>
          <w:t>septembre 2020, Genève ;</w:t>
        </w:r>
      </w:hyperlink>
    </w:p>
    <w:p w14:paraId="262B2260" w14:textId="77777777" w:rsidR="00866C6C" w:rsidRPr="006E4AE7" w:rsidRDefault="0034726E" w:rsidP="00A75DA2">
      <w:pPr>
        <w:pStyle w:val="Bullet1G"/>
        <w:rPr>
          <w:lang w:val="fr-FR"/>
        </w:rPr>
      </w:pPr>
      <w:hyperlink r:id="rId12" w:history="1">
        <w:r w:rsidR="00866C6C" w:rsidRPr="006E4AE7">
          <w:rPr>
            <w:rStyle w:val="Hyperlink"/>
            <w:color w:val="auto"/>
            <w:lang w:val="fr-FR"/>
          </w:rPr>
          <w:t>Soixante-seizième session du Groupe de travail des normes de qualité des produits agricoles (WP.7), 16 et 17</w:t>
        </w:r>
        <w:r w:rsidR="006E4AE7">
          <w:rPr>
            <w:rStyle w:val="Hyperlink"/>
            <w:color w:val="auto"/>
            <w:lang w:val="fr-FR"/>
          </w:rPr>
          <w:t> </w:t>
        </w:r>
        <w:r w:rsidR="00866C6C" w:rsidRPr="006E4AE7">
          <w:rPr>
            <w:rStyle w:val="Hyperlink"/>
            <w:color w:val="auto"/>
            <w:lang w:val="fr-FR"/>
          </w:rPr>
          <w:t>novembre 2020, Genève.</w:t>
        </w:r>
      </w:hyperlink>
    </w:p>
    <w:p w14:paraId="5FD28986" w14:textId="1B409642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dernier des outils conçus par la CEE pour lutter contre la perte et le gaspillage de denrées alimentaires est disponible à l</w:t>
      </w:r>
      <w:r>
        <w:rPr>
          <w:lang w:val="fr-FR"/>
        </w:rPr>
        <w:t>’</w:t>
      </w:r>
      <w:r w:rsidRPr="00866C6C">
        <w:rPr>
          <w:lang w:val="fr-FR"/>
        </w:rPr>
        <w:t xml:space="preserve">adresse </w:t>
      </w:r>
      <w:hyperlink r:id="rId13" w:history="1">
        <w:r w:rsidRPr="00866C6C">
          <w:rPr>
            <w:rStyle w:val="Hyperlink"/>
            <w:lang w:val="fr-FR"/>
          </w:rPr>
          <w:t>www.unece.org/trade/agr/unece-foodlosschallenge.html</w:t>
        </w:r>
      </w:hyperlink>
      <w:r w:rsidRPr="00866C6C">
        <w:rPr>
          <w:lang w:val="fr-FR"/>
        </w:rPr>
        <w:t>.</w:t>
      </w:r>
    </w:p>
    <w:p w14:paraId="2AF2D2EA" w14:textId="7A2B5C8D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On trouvera de plus amples renseignements sur ces activités et d</w:t>
      </w:r>
      <w:r>
        <w:rPr>
          <w:lang w:val="fr-FR"/>
        </w:rPr>
        <w:t>’</w:t>
      </w:r>
      <w:r w:rsidRPr="00866C6C">
        <w:rPr>
          <w:lang w:val="fr-FR"/>
        </w:rPr>
        <w:t>autres sur le site Web du WP.7, à l</w:t>
      </w:r>
      <w:r>
        <w:rPr>
          <w:lang w:val="fr-FR"/>
        </w:rPr>
        <w:t>’</w:t>
      </w:r>
      <w:r w:rsidRPr="00866C6C">
        <w:rPr>
          <w:lang w:val="fr-FR"/>
        </w:rPr>
        <w:t xml:space="preserve">adresse </w:t>
      </w:r>
      <w:hyperlink r:id="rId14" w:history="1">
        <w:r w:rsidRPr="00866C6C">
          <w:rPr>
            <w:rStyle w:val="Hyperlink"/>
            <w:lang w:val="fr-FR"/>
          </w:rPr>
          <w:t>www.unece.org/trade/agr/welcome.html</w:t>
        </w:r>
      </w:hyperlink>
      <w:r w:rsidRPr="00866C6C">
        <w:rPr>
          <w:lang w:val="fr-FR"/>
        </w:rPr>
        <w:t>.</w:t>
      </w:r>
    </w:p>
    <w:p w14:paraId="409230CD" w14:textId="77777777" w:rsidR="00866C6C" w:rsidRPr="00866C6C" w:rsidRDefault="00866C6C" w:rsidP="00A75DA2">
      <w:pPr>
        <w:pStyle w:val="H1G"/>
        <w:rPr>
          <w:lang w:val="fr-FR"/>
        </w:rPr>
      </w:pPr>
      <w:r w:rsidRPr="00866C6C">
        <w:rPr>
          <w:lang w:val="fr-FR"/>
        </w:rPr>
        <w:tab/>
        <w:t>4.</w:t>
      </w:r>
      <w:r w:rsidRPr="00866C6C">
        <w:rPr>
          <w:lang w:val="fr-FR"/>
        </w:rPr>
        <w:tab/>
        <w:t>Activités d</w:t>
      </w:r>
      <w:r>
        <w:rPr>
          <w:lang w:val="fr-FR"/>
        </w:rPr>
        <w:t>’</w:t>
      </w:r>
      <w:r w:rsidRPr="00866C6C">
        <w:rPr>
          <w:lang w:val="fr-FR"/>
        </w:rPr>
        <w:t>autres organisations internationales qui s</w:t>
      </w:r>
      <w:r>
        <w:rPr>
          <w:lang w:val="fr-FR"/>
        </w:rPr>
        <w:t>’</w:t>
      </w:r>
      <w:r w:rsidRPr="00866C6C">
        <w:rPr>
          <w:lang w:val="fr-FR"/>
        </w:rPr>
        <w:t>occupent</w:t>
      </w:r>
      <w:r w:rsidR="00A75DA2">
        <w:rPr>
          <w:lang w:val="fr-FR"/>
        </w:rPr>
        <w:br/>
      </w:r>
      <w:r w:rsidRPr="00866C6C">
        <w:rPr>
          <w:lang w:val="fr-FR"/>
        </w:rPr>
        <w:t>de questions intéressant le Groupe de travail</w:t>
      </w:r>
    </w:p>
    <w:p w14:paraId="4367017D" w14:textId="77777777" w:rsidR="00866C6C" w:rsidRPr="00866C6C" w:rsidRDefault="00866C6C" w:rsidP="00A75DA2">
      <w:pPr>
        <w:pStyle w:val="H23G"/>
        <w:rPr>
          <w:lang w:val="fr-FR"/>
        </w:rPr>
      </w:pPr>
      <w:r w:rsidRPr="00866C6C">
        <w:rPr>
          <w:lang w:val="fr-FR"/>
        </w:rPr>
        <w:tab/>
        <w:t>a)</w:t>
      </w:r>
      <w:r w:rsidRPr="00866C6C">
        <w:rPr>
          <w:lang w:val="fr-FR"/>
        </w:rPr>
        <w:tab/>
        <w:t>Institut international du froid (IIF)</w:t>
      </w:r>
    </w:p>
    <w:p w14:paraId="61B0EA28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représentant de l</w:t>
      </w:r>
      <w:r>
        <w:rPr>
          <w:lang w:val="fr-FR"/>
        </w:rPr>
        <w:t>’</w:t>
      </w:r>
      <w:r w:rsidRPr="00866C6C">
        <w:rPr>
          <w:lang w:val="fr-FR"/>
        </w:rPr>
        <w:t>Institut international du froid (IIF) est invité à présenter les activités récemment menées par son organisation.</w:t>
      </w:r>
    </w:p>
    <w:p w14:paraId="5B13E0E3" w14:textId="77777777" w:rsidR="00866C6C" w:rsidRPr="00866C6C" w:rsidRDefault="00866C6C" w:rsidP="00A75DA2">
      <w:pPr>
        <w:pStyle w:val="H23G"/>
        <w:rPr>
          <w:lang w:val="fr-FR"/>
        </w:rPr>
      </w:pPr>
      <w:r w:rsidRPr="00866C6C">
        <w:rPr>
          <w:lang w:val="fr-FR"/>
        </w:rPr>
        <w:tab/>
        <w:t>b)</w:t>
      </w:r>
      <w:r w:rsidRPr="00866C6C">
        <w:rPr>
          <w:lang w:val="fr-FR"/>
        </w:rPr>
        <w:tab/>
      </w:r>
      <w:proofErr w:type="spellStart"/>
      <w:r w:rsidRPr="00866C6C">
        <w:rPr>
          <w:lang w:val="fr-FR"/>
        </w:rPr>
        <w:t>Transfrigoroute</w:t>
      </w:r>
      <w:proofErr w:type="spellEnd"/>
      <w:r w:rsidRPr="00866C6C">
        <w:rPr>
          <w:lang w:val="fr-FR"/>
        </w:rPr>
        <w:t xml:space="preserve"> International</w:t>
      </w:r>
    </w:p>
    <w:p w14:paraId="24A754EF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 xml:space="preserve">Le représentant de </w:t>
      </w:r>
      <w:proofErr w:type="spellStart"/>
      <w:r w:rsidRPr="00866C6C">
        <w:rPr>
          <w:lang w:val="fr-FR"/>
        </w:rPr>
        <w:t>Transfrigoroute</w:t>
      </w:r>
      <w:proofErr w:type="spellEnd"/>
      <w:r w:rsidRPr="00866C6C">
        <w:rPr>
          <w:lang w:val="fr-FR"/>
        </w:rPr>
        <w:t xml:space="preserve"> International est invité à présenter les activités récemment menées par son organisation.</w:t>
      </w:r>
    </w:p>
    <w:p w14:paraId="427220F4" w14:textId="77777777" w:rsidR="00866C6C" w:rsidRPr="00866C6C" w:rsidRDefault="00866C6C" w:rsidP="00A75DA2">
      <w:pPr>
        <w:pStyle w:val="H23G"/>
        <w:rPr>
          <w:lang w:val="fr-FR"/>
        </w:rPr>
      </w:pPr>
      <w:r w:rsidRPr="00866C6C">
        <w:rPr>
          <w:lang w:val="fr-FR"/>
        </w:rPr>
        <w:tab/>
        <w:t>c)</w:t>
      </w:r>
      <w:r w:rsidRPr="00866C6C">
        <w:rPr>
          <w:lang w:val="fr-FR"/>
        </w:rPr>
        <w:tab/>
        <w:t>Organismes de normalisation</w:t>
      </w:r>
    </w:p>
    <w:p w14:paraId="2F66F919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Les délégations participant aux travaux des organismes de normalisation sont invitées à informer le Groupe de travail de l</w:t>
      </w:r>
      <w:r>
        <w:rPr>
          <w:lang w:val="fr-FR"/>
        </w:rPr>
        <w:t>’</w:t>
      </w:r>
      <w:r w:rsidRPr="00866C6C">
        <w:rPr>
          <w:lang w:val="fr-FR"/>
        </w:rPr>
        <w:t>état d</w:t>
      </w:r>
      <w:r>
        <w:rPr>
          <w:lang w:val="fr-FR"/>
        </w:rPr>
        <w:t>’</w:t>
      </w:r>
      <w:r w:rsidRPr="00866C6C">
        <w:rPr>
          <w:lang w:val="fr-FR"/>
        </w:rPr>
        <w:t>avancement des travaux d</w:t>
      </w:r>
      <w:r>
        <w:rPr>
          <w:lang w:val="fr-FR"/>
        </w:rPr>
        <w:t>’</w:t>
      </w:r>
      <w:r w:rsidRPr="00866C6C">
        <w:rPr>
          <w:lang w:val="fr-FR"/>
        </w:rPr>
        <w:t>élaboration de normes concernant le transport avec régulation de température, ainsi que des incidences que ces travaux pourraient avoir sur l</w:t>
      </w:r>
      <w:r>
        <w:rPr>
          <w:lang w:val="fr-FR"/>
        </w:rPr>
        <w:t>’</w:t>
      </w:r>
      <w:r w:rsidRPr="00866C6C">
        <w:rPr>
          <w:lang w:val="fr-FR"/>
        </w:rPr>
        <w:t>Accord relatif aux transports internationaux de denrées périssables et aux engins spéciaux à utiliser pour ces transports (ATP).</w:t>
      </w:r>
    </w:p>
    <w:p w14:paraId="1C6F005D" w14:textId="77777777" w:rsidR="00866C6C" w:rsidRPr="00866C6C" w:rsidRDefault="00866C6C" w:rsidP="00A75DA2">
      <w:pPr>
        <w:pStyle w:val="H1G"/>
        <w:rPr>
          <w:lang w:val="fr-FR"/>
        </w:rPr>
      </w:pPr>
      <w:r w:rsidRPr="00866C6C">
        <w:rPr>
          <w:lang w:val="fr-FR"/>
        </w:rPr>
        <w:tab/>
        <w:t>5.</w:t>
      </w:r>
      <w:r w:rsidRPr="00866C6C">
        <w:rPr>
          <w:lang w:val="fr-FR"/>
        </w:rPr>
        <w:tab/>
        <w:t>État et application de l</w:t>
      </w:r>
      <w:r>
        <w:rPr>
          <w:lang w:val="fr-FR"/>
        </w:rPr>
        <w:t>’</w:t>
      </w:r>
      <w:r w:rsidRPr="00866C6C">
        <w:rPr>
          <w:lang w:val="fr-FR"/>
        </w:rPr>
        <w:t>Accord relatif aux transports internationaux de denrées périssables et aux engins spéciaux à utiliser pour ces transports</w:t>
      </w:r>
    </w:p>
    <w:p w14:paraId="696D9FD0" w14:textId="77777777" w:rsidR="00866C6C" w:rsidRPr="00866C6C" w:rsidRDefault="00866C6C" w:rsidP="00A75DA2">
      <w:pPr>
        <w:pStyle w:val="H23G"/>
        <w:rPr>
          <w:lang w:val="fr-FR"/>
        </w:rPr>
      </w:pPr>
      <w:r w:rsidRPr="00866C6C">
        <w:rPr>
          <w:lang w:val="fr-FR"/>
        </w:rPr>
        <w:tab/>
        <w:t>a)</w:t>
      </w:r>
      <w:r w:rsidRPr="00866C6C">
        <w:rPr>
          <w:lang w:val="fr-FR"/>
        </w:rPr>
        <w:tab/>
        <w:t>État de l</w:t>
      </w:r>
      <w:r>
        <w:rPr>
          <w:lang w:val="fr-FR"/>
        </w:rPr>
        <w:t>’</w:t>
      </w:r>
      <w:r w:rsidRPr="00866C6C">
        <w:rPr>
          <w:lang w:val="fr-FR"/>
        </w:rPr>
        <w:t>Accord</w:t>
      </w:r>
    </w:p>
    <w:p w14:paraId="2D98D8F6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Aucune adhésion nouvelle à l</w:t>
      </w:r>
      <w:r>
        <w:rPr>
          <w:lang w:val="fr-FR"/>
        </w:rPr>
        <w:t>’</w:t>
      </w:r>
      <w:r w:rsidRPr="00866C6C">
        <w:rPr>
          <w:lang w:val="fr-FR"/>
        </w:rPr>
        <w:t>ATP n</w:t>
      </w:r>
      <w:r>
        <w:rPr>
          <w:lang w:val="fr-FR"/>
        </w:rPr>
        <w:t>’</w:t>
      </w:r>
      <w:r w:rsidRPr="00866C6C">
        <w:rPr>
          <w:lang w:val="fr-FR"/>
        </w:rPr>
        <w:t>est à signaler depuis la dernière session et le nombre de Parties contractantes reste donc de 50.</w:t>
      </w:r>
    </w:p>
    <w:p w14:paraId="5BC82C82" w14:textId="77777777" w:rsidR="00866C6C" w:rsidRPr="00866C6C" w:rsidRDefault="00866C6C" w:rsidP="00A75DA2">
      <w:pPr>
        <w:pStyle w:val="H23G"/>
        <w:rPr>
          <w:lang w:val="fr-FR"/>
        </w:rPr>
      </w:pPr>
      <w:r w:rsidRPr="00866C6C">
        <w:rPr>
          <w:lang w:val="fr-FR"/>
        </w:rPr>
        <w:tab/>
        <w:t>b)</w:t>
      </w:r>
      <w:r w:rsidRPr="00866C6C">
        <w:rPr>
          <w:lang w:val="fr-FR"/>
        </w:rPr>
        <w:tab/>
        <w:t>État des amendements</w:t>
      </w:r>
    </w:p>
    <w:p w14:paraId="29605A95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Les propositions d</w:t>
      </w:r>
      <w:r>
        <w:rPr>
          <w:lang w:val="fr-FR"/>
        </w:rPr>
        <w:t>’</w:t>
      </w:r>
      <w:r w:rsidRPr="00866C6C">
        <w:rPr>
          <w:lang w:val="fr-FR"/>
        </w:rPr>
        <w:t>amendements à l</w:t>
      </w:r>
      <w:r>
        <w:rPr>
          <w:lang w:val="fr-FR"/>
        </w:rPr>
        <w:t>’</w:t>
      </w:r>
      <w:r w:rsidRPr="00866C6C">
        <w:rPr>
          <w:lang w:val="fr-FR"/>
        </w:rPr>
        <w:t>ATP adoptées par le Groupe de travail à ses soixante-treizième et soixante-quatorzième sessions, tenues à Genève respectivement du 10</w:t>
      </w:r>
      <w:r w:rsidR="00B95FB8">
        <w:rPr>
          <w:lang w:val="fr-FR"/>
        </w:rPr>
        <w:t> </w:t>
      </w:r>
      <w:r w:rsidRPr="00866C6C">
        <w:rPr>
          <w:lang w:val="fr-FR"/>
        </w:rPr>
        <w:t>au 13</w:t>
      </w:r>
      <w:r w:rsidR="00B95FB8">
        <w:rPr>
          <w:lang w:val="fr-FR"/>
        </w:rPr>
        <w:t> </w:t>
      </w:r>
      <w:r w:rsidRPr="00866C6C">
        <w:rPr>
          <w:lang w:val="fr-FR"/>
        </w:rPr>
        <w:t>octobre 2017 et du 8 au 12</w:t>
      </w:r>
      <w:r w:rsidR="00A75DA2">
        <w:rPr>
          <w:lang w:val="fr-FR"/>
        </w:rPr>
        <w:t> </w:t>
      </w:r>
      <w:r w:rsidRPr="00866C6C">
        <w:rPr>
          <w:lang w:val="fr-FR"/>
        </w:rPr>
        <w:t>octobre 2018, sont réputées acceptées à compter du 6</w:t>
      </w:r>
      <w:r w:rsidR="00B95FB8">
        <w:rPr>
          <w:lang w:val="fr-FR"/>
        </w:rPr>
        <w:t> </w:t>
      </w:r>
      <w:r w:rsidRPr="00866C6C">
        <w:rPr>
          <w:lang w:val="fr-FR"/>
        </w:rPr>
        <w:t>janvier 2020 (notification dépositaire C.N.5.2020.TREATIES-XI.B.22) et entreront en vigueur le 6</w:t>
      </w:r>
      <w:r w:rsidR="00B95FB8">
        <w:rPr>
          <w:lang w:val="fr-FR"/>
        </w:rPr>
        <w:t> </w:t>
      </w:r>
      <w:r w:rsidRPr="00866C6C">
        <w:rPr>
          <w:lang w:val="fr-FR"/>
        </w:rPr>
        <w:t>juillet 2020.</w:t>
      </w:r>
    </w:p>
    <w:p w14:paraId="707FDA6C" w14:textId="25D465D6" w:rsidR="00866C6C" w:rsidRPr="00866C6C" w:rsidRDefault="00866C6C" w:rsidP="00B95FB8">
      <w:pPr>
        <w:pStyle w:val="H23G"/>
        <w:rPr>
          <w:lang w:val="fr-FR"/>
        </w:rPr>
      </w:pPr>
      <w:r w:rsidRPr="00866C6C">
        <w:rPr>
          <w:lang w:val="fr-FR"/>
        </w:rPr>
        <w:tab/>
        <w:t>c)</w:t>
      </w:r>
      <w:r w:rsidRPr="00866C6C">
        <w:rPr>
          <w:lang w:val="fr-FR"/>
        </w:rPr>
        <w:tab/>
        <w:t>Stations d</w:t>
      </w:r>
      <w:r>
        <w:rPr>
          <w:lang w:val="fr-FR"/>
        </w:rPr>
        <w:t>’</w:t>
      </w:r>
      <w:r w:rsidRPr="00866C6C">
        <w:rPr>
          <w:lang w:val="fr-FR"/>
        </w:rPr>
        <w:t>essai officiellement désignées par l</w:t>
      </w:r>
      <w:r>
        <w:rPr>
          <w:lang w:val="fr-FR"/>
        </w:rPr>
        <w:t>’</w:t>
      </w:r>
      <w:r w:rsidRPr="00866C6C">
        <w:rPr>
          <w:lang w:val="fr-FR"/>
        </w:rPr>
        <w:t xml:space="preserve">autorité compétente des pays parties </w:t>
      </w:r>
      <w:r w:rsidR="005D4B80">
        <w:rPr>
          <w:lang w:val="fr-FR"/>
        </w:rPr>
        <w:br/>
      </w:r>
      <w:r w:rsidRPr="00866C6C">
        <w:rPr>
          <w:lang w:val="fr-FR"/>
        </w:rPr>
        <w:t>à l</w:t>
      </w:r>
      <w:r>
        <w:rPr>
          <w:lang w:val="fr-FR"/>
        </w:rPr>
        <w:t>’</w:t>
      </w:r>
      <w:r w:rsidRPr="00866C6C">
        <w:rPr>
          <w:lang w:val="fr-FR"/>
        </w:rPr>
        <w:t>ATP</w:t>
      </w:r>
    </w:p>
    <w:p w14:paraId="73EB4855" w14:textId="17D133E0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La liste actualisée des stations d</w:t>
      </w:r>
      <w:r>
        <w:rPr>
          <w:lang w:val="fr-FR"/>
        </w:rPr>
        <w:t>’</w:t>
      </w:r>
      <w:r w:rsidRPr="00866C6C">
        <w:rPr>
          <w:lang w:val="fr-FR"/>
        </w:rPr>
        <w:t>essai officiellement désignées peut être consultée à l</w:t>
      </w:r>
      <w:r>
        <w:rPr>
          <w:lang w:val="fr-FR"/>
        </w:rPr>
        <w:t>’</w:t>
      </w:r>
      <w:r w:rsidRPr="00866C6C">
        <w:rPr>
          <w:lang w:val="fr-FR"/>
        </w:rPr>
        <w:t xml:space="preserve">adresse </w:t>
      </w:r>
      <w:hyperlink r:id="rId15" w:history="1">
        <w:r w:rsidRPr="00866C6C">
          <w:rPr>
            <w:rStyle w:val="Hyperlink"/>
            <w:lang w:val="fr-FR"/>
          </w:rPr>
          <w:t>www.unece.org/trans/main/wp11/teststationsnew.html</w:t>
        </w:r>
      </w:hyperlink>
      <w:r w:rsidRPr="00866C6C">
        <w:rPr>
          <w:lang w:val="fr-FR"/>
        </w:rPr>
        <w:t>.</w:t>
      </w:r>
    </w:p>
    <w:p w14:paraId="2442E2AF" w14:textId="77777777" w:rsidR="00866C6C" w:rsidRPr="00866C6C" w:rsidRDefault="00866C6C" w:rsidP="00B95FB8">
      <w:pPr>
        <w:pStyle w:val="H23G"/>
        <w:rPr>
          <w:lang w:val="fr-FR"/>
        </w:rPr>
      </w:pPr>
      <w:bookmarkStart w:id="0" w:name="_GoBack"/>
      <w:bookmarkEnd w:id="0"/>
      <w:r w:rsidRPr="00866C6C">
        <w:rPr>
          <w:lang w:val="fr-FR"/>
        </w:rPr>
        <w:lastRenderedPageBreak/>
        <w:tab/>
        <w:t>d)</w:t>
      </w:r>
      <w:r w:rsidRPr="00866C6C">
        <w:rPr>
          <w:lang w:val="fr-FR"/>
        </w:rPr>
        <w:tab/>
        <w:t>Échange d</w:t>
      </w:r>
      <w:r>
        <w:rPr>
          <w:lang w:val="fr-FR"/>
        </w:rPr>
        <w:t>’</w:t>
      </w:r>
      <w:r w:rsidRPr="00866C6C">
        <w:rPr>
          <w:lang w:val="fr-FR"/>
        </w:rPr>
        <w:t>informations entre les Parties en vertu de l</w:t>
      </w:r>
      <w:r>
        <w:rPr>
          <w:lang w:val="fr-FR"/>
        </w:rPr>
        <w:t>’</w:t>
      </w:r>
      <w:r w:rsidRPr="00866C6C">
        <w:rPr>
          <w:lang w:val="fr-FR"/>
        </w:rPr>
        <w:t>article 6 de l</w:t>
      </w:r>
      <w:r>
        <w:rPr>
          <w:lang w:val="fr-FR"/>
        </w:rPr>
        <w:t>’</w:t>
      </w:r>
      <w:r w:rsidRPr="00866C6C">
        <w:rPr>
          <w:lang w:val="fr-FR"/>
        </w:rPr>
        <w:t>ATP</w:t>
      </w:r>
    </w:p>
    <w:p w14:paraId="34FF2C84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secrétariat diffusera en mai 2020 le questionnaire sur l</w:t>
      </w:r>
      <w:r>
        <w:rPr>
          <w:lang w:val="fr-FR"/>
        </w:rPr>
        <w:t>’</w:t>
      </w:r>
      <w:r w:rsidRPr="00866C6C">
        <w:rPr>
          <w:lang w:val="fr-FR"/>
        </w:rPr>
        <w:t>application de l</w:t>
      </w:r>
      <w:r>
        <w:rPr>
          <w:lang w:val="fr-FR"/>
        </w:rPr>
        <w:t>’</w:t>
      </w:r>
      <w:r w:rsidRPr="00866C6C">
        <w:rPr>
          <w:lang w:val="fr-FR"/>
        </w:rPr>
        <w:t>ATP en 2019. Le Groupe de travail a souligné qu</w:t>
      </w:r>
      <w:r>
        <w:rPr>
          <w:lang w:val="fr-FR"/>
        </w:rPr>
        <w:t>’</w:t>
      </w:r>
      <w:r w:rsidRPr="00866C6C">
        <w:rPr>
          <w:lang w:val="fr-FR"/>
        </w:rPr>
        <w:t>il était indispensable d</w:t>
      </w:r>
      <w:r>
        <w:rPr>
          <w:lang w:val="fr-FR"/>
        </w:rPr>
        <w:t>’</w:t>
      </w:r>
      <w:r w:rsidRPr="00866C6C">
        <w:rPr>
          <w:lang w:val="fr-FR"/>
        </w:rPr>
        <w:t>obtenir des informations de toutes les Parties contractantes à l</w:t>
      </w:r>
      <w:r>
        <w:rPr>
          <w:lang w:val="fr-FR"/>
        </w:rPr>
        <w:t>’</w:t>
      </w:r>
      <w:r w:rsidRPr="00866C6C">
        <w:rPr>
          <w:lang w:val="fr-FR"/>
        </w:rPr>
        <w:t>ATP et que cette enquête permettait d</w:t>
      </w:r>
      <w:r>
        <w:rPr>
          <w:lang w:val="fr-FR"/>
        </w:rPr>
        <w:t>’</w:t>
      </w:r>
      <w:r w:rsidRPr="00866C6C">
        <w:rPr>
          <w:lang w:val="fr-FR"/>
        </w:rPr>
        <w:t>harmoniser l</w:t>
      </w:r>
      <w:r>
        <w:rPr>
          <w:lang w:val="fr-FR"/>
        </w:rPr>
        <w:t>’</w:t>
      </w:r>
      <w:r w:rsidRPr="00866C6C">
        <w:rPr>
          <w:lang w:val="fr-FR"/>
        </w:rPr>
        <w:t>application de l</w:t>
      </w:r>
      <w:r>
        <w:rPr>
          <w:lang w:val="fr-FR"/>
        </w:rPr>
        <w:t>’</w:t>
      </w:r>
      <w:r w:rsidRPr="00866C6C">
        <w:rPr>
          <w:lang w:val="fr-FR"/>
        </w:rPr>
        <w:t xml:space="preserve">Accord. </w:t>
      </w:r>
    </w:p>
    <w:p w14:paraId="3C5B8EBB" w14:textId="0F0CF891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À sa soixante-treizième session, le Groupe de travail avait prié le secrétariat d</w:t>
      </w:r>
      <w:r>
        <w:rPr>
          <w:lang w:val="fr-FR"/>
        </w:rPr>
        <w:t>’</w:t>
      </w:r>
      <w:r w:rsidRPr="00866C6C">
        <w:rPr>
          <w:lang w:val="fr-FR"/>
        </w:rPr>
        <w:t>envoyer une lettre à toutes les Parties contractantes pour leur demander de s</w:t>
      </w:r>
      <w:r>
        <w:rPr>
          <w:lang w:val="fr-FR"/>
        </w:rPr>
        <w:t>’</w:t>
      </w:r>
      <w:r w:rsidRPr="00866C6C">
        <w:rPr>
          <w:lang w:val="fr-FR"/>
        </w:rPr>
        <w:t>acquitter de l</w:t>
      </w:r>
      <w:r>
        <w:rPr>
          <w:lang w:val="fr-FR"/>
        </w:rPr>
        <w:t>’</w:t>
      </w:r>
      <w:r w:rsidRPr="00866C6C">
        <w:rPr>
          <w:lang w:val="fr-FR"/>
        </w:rPr>
        <w:t>obligation qui leur est faite par l</w:t>
      </w:r>
      <w:r>
        <w:rPr>
          <w:lang w:val="fr-FR"/>
        </w:rPr>
        <w:t>’</w:t>
      </w:r>
      <w:r w:rsidRPr="00866C6C">
        <w:rPr>
          <w:lang w:val="fr-FR"/>
        </w:rPr>
        <w:t>article 6 de l</w:t>
      </w:r>
      <w:r>
        <w:rPr>
          <w:lang w:val="fr-FR"/>
        </w:rPr>
        <w:t>’</w:t>
      </w:r>
      <w:r w:rsidRPr="00866C6C">
        <w:rPr>
          <w:lang w:val="fr-FR"/>
        </w:rPr>
        <w:t>ATP de répondre au questionnaire qui leur est adressé chaque année et de mettre à jour les informations de contact des autorités compétentes et des stations d</w:t>
      </w:r>
      <w:r>
        <w:rPr>
          <w:lang w:val="fr-FR"/>
        </w:rPr>
        <w:t>’</w:t>
      </w:r>
      <w:r w:rsidRPr="00866C6C">
        <w:rPr>
          <w:lang w:val="fr-FR"/>
        </w:rPr>
        <w:t>essai. Toutes les informations reçues par le secrétariat ont été intégrées à la liste des autorités compétentes et des stations d</w:t>
      </w:r>
      <w:r>
        <w:rPr>
          <w:lang w:val="fr-FR"/>
        </w:rPr>
        <w:t>’</w:t>
      </w:r>
      <w:r w:rsidRPr="00866C6C">
        <w:rPr>
          <w:lang w:val="fr-FR"/>
        </w:rPr>
        <w:t>essai officiellement désignées, qui peut être consultée à l</w:t>
      </w:r>
      <w:r>
        <w:rPr>
          <w:lang w:val="fr-FR"/>
        </w:rPr>
        <w:t>’</w:t>
      </w:r>
      <w:r w:rsidRPr="00866C6C">
        <w:rPr>
          <w:lang w:val="fr-FR"/>
        </w:rPr>
        <w:t xml:space="preserve">adresse </w:t>
      </w:r>
      <w:hyperlink r:id="rId16" w:history="1">
        <w:r w:rsidRPr="00866C6C">
          <w:rPr>
            <w:rStyle w:val="Hyperlink"/>
            <w:lang w:val="fr-FR"/>
          </w:rPr>
          <w:t>www.unece.org/trans/main/wp11/</w:t>
        </w:r>
        <w:r w:rsidR="00B95FB8">
          <w:rPr>
            <w:rStyle w:val="Hyperlink"/>
            <w:lang w:val="fr-FR"/>
          </w:rPr>
          <w:t xml:space="preserve"> </w:t>
        </w:r>
        <w:r w:rsidRPr="00866C6C">
          <w:rPr>
            <w:rStyle w:val="Hyperlink"/>
            <w:lang w:val="fr-FR"/>
          </w:rPr>
          <w:t>teststationsnew.html</w:t>
        </w:r>
      </w:hyperlink>
      <w:r w:rsidRPr="00866C6C">
        <w:rPr>
          <w:lang w:val="fr-FR"/>
        </w:rPr>
        <w:t>.</w:t>
      </w:r>
    </w:p>
    <w:p w14:paraId="1F7F806A" w14:textId="77777777" w:rsidR="00866C6C" w:rsidRPr="00866C6C" w:rsidRDefault="00866C6C" w:rsidP="00B95FB8">
      <w:pPr>
        <w:pStyle w:val="H23G"/>
        <w:rPr>
          <w:lang w:val="fr-FR"/>
        </w:rPr>
      </w:pPr>
      <w:r w:rsidRPr="00866C6C">
        <w:rPr>
          <w:lang w:val="fr-FR"/>
        </w:rPr>
        <w:tab/>
        <w:t>e)</w:t>
      </w:r>
      <w:r w:rsidRPr="00866C6C">
        <w:rPr>
          <w:lang w:val="fr-FR"/>
        </w:rPr>
        <w:tab/>
        <w:t>Échange de bonnes pratiques pour une meilleure application de l</w:t>
      </w:r>
      <w:r>
        <w:rPr>
          <w:lang w:val="fr-FR"/>
        </w:rPr>
        <w:t>’</w:t>
      </w:r>
      <w:r w:rsidRPr="00866C6C">
        <w:rPr>
          <w:lang w:val="fr-FR"/>
        </w:rPr>
        <w:t>ATP</w:t>
      </w:r>
    </w:p>
    <w:p w14:paraId="796E2C3C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Groupe de travail souhaitera peut-être examiner toute proposition visant à améliorer l</w:t>
      </w:r>
      <w:r>
        <w:rPr>
          <w:lang w:val="fr-FR"/>
        </w:rPr>
        <w:t>’</w:t>
      </w:r>
      <w:r w:rsidRPr="00866C6C">
        <w:rPr>
          <w:lang w:val="fr-FR"/>
        </w:rPr>
        <w:t>application de l</w:t>
      </w:r>
      <w:r>
        <w:rPr>
          <w:lang w:val="fr-FR"/>
        </w:rPr>
        <w:t>’</w:t>
      </w:r>
      <w:r w:rsidRPr="00866C6C">
        <w:rPr>
          <w:lang w:val="fr-FR"/>
        </w:rPr>
        <w:t>ATP.</w:t>
      </w:r>
    </w:p>
    <w:p w14:paraId="12A3EFD0" w14:textId="77777777" w:rsidR="00866C6C" w:rsidRPr="00866C6C" w:rsidRDefault="00866C6C" w:rsidP="00B95FB8">
      <w:pPr>
        <w:pStyle w:val="H23G"/>
        <w:rPr>
          <w:lang w:val="fr-FR"/>
        </w:rPr>
      </w:pPr>
      <w:r w:rsidRPr="00866C6C">
        <w:rPr>
          <w:lang w:val="fr-FR"/>
        </w:rPr>
        <w:tab/>
        <w:t>f)</w:t>
      </w:r>
      <w:r w:rsidRPr="00866C6C">
        <w:rPr>
          <w:lang w:val="fr-FR"/>
        </w:rPr>
        <w:tab/>
        <w:t>Interprétation de l</w:t>
      </w:r>
      <w:r>
        <w:rPr>
          <w:lang w:val="fr-FR"/>
        </w:rPr>
        <w:t>’</w:t>
      </w:r>
      <w:r w:rsidRPr="00866C6C">
        <w:rPr>
          <w:lang w:val="fr-FR"/>
        </w:rPr>
        <w:t>ATP</w:t>
      </w:r>
    </w:p>
    <w:p w14:paraId="3633B556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Groupe de travail est invité à débattre de l</w:t>
      </w:r>
      <w:r>
        <w:rPr>
          <w:lang w:val="fr-FR"/>
        </w:rPr>
        <w:t>’</w:t>
      </w:r>
      <w:r w:rsidRPr="00866C6C">
        <w:rPr>
          <w:lang w:val="fr-FR"/>
        </w:rPr>
        <w:t>interprétation de toute disposition de l</w:t>
      </w:r>
      <w:r>
        <w:rPr>
          <w:lang w:val="fr-FR"/>
        </w:rPr>
        <w:t>’</w:t>
      </w:r>
      <w:r w:rsidRPr="00866C6C">
        <w:rPr>
          <w:lang w:val="fr-FR"/>
        </w:rPr>
        <w:t>ATP considérée comme ambiguë ou floue.</w:t>
      </w:r>
    </w:p>
    <w:p w14:paraId="78C0759C" w14:textId="77777777" w:rsidR="00866C6C" w:rsidRPr="00866C6C" w:rsidRDefault="00866C6C" w:rsidP="00B95FB8">
      <w:pPr>
        <w:pStyle w:val="H1G"/>
        <w:rPr>
          <w:lang w:val="fr-FR"/>
        </w:rPr>
      </w:pPr>
      <w:r w:rsidRPr="00866C6C">
        <w:rPr>
          <w:lang w:val="fr-FR"/>
        </w:rPr>
        <w:tab/>
        <w:t>6.</w:t>
      </w:r>
      <w:r w:rsidRPr="00866C6C">
        <w:rPr>
          <w:lang w:val="fr-FR"/>
        </w:rPr>
        <w:tab/>
        <w:t>Propositions d</w:t>
      </w:r>
      <w:r>
        <w:rPr>
          <w:lang w:val="fr-FR"/>
        </w:rPr>
        <w:t>’</w:t>
      </w:r>
      <w:r w:rsidRPr="00866C6C">
        <w:rPr>
          <w:lang w:val="fr-FR"/>
        </w:rPr>
        <w:t>amendements à l</w:t>
      </w:r>
      <w:r>
        <w:rPr>
          <w:lang w:val="fr-FR"/>
        </w:rPr>
        <w:t>’</w:t>
      </w:r>
      <w:r w:rsidRPr="00866C6C">
        <w:rPr>
          <w:lang w:val="fr-FR"/>
        </w:rPr>
        <w:t>ATP</w:t>
      </w:r>
    </w:p>
    <w:p w14:paraId="0A6CEBEB" w14:textId="77777777" w:rsidR="00866C6C" w:rsidRPr="00866C6C" w:rsidRDefault="00866C6C" w:rsidP="00B95FB8">
      <w:pPr>
        <w:pStyle w:val="H23G"/>
        <w:rPr>
          <w:lang w:val="fr-FR"/>
        </w:rPr>
      </w:pPr>
      <w:r w:rsidRPr="00866C6C">
        <w:rPr>
          <w:lang w:val="fr-FR"/>
        </w:rPr>
        <w:tab/>
        <w:t>a)</w:t>
      </w:r>
      <w:r w:rsidRPr="00866C6C">
        <w:rPr>
          <w:lang w:val="fr-FR"/>
        </w:rPr>
        <w:tab/>
        <w:t>Propositions en suspens</w:t>
      </w:r>
    </w:p>
    <w:p w14:paraId="0FA34ECC" w14:textId="77777777" w:rsidR="00866C6C" w:rsidRPr="00866C6C" w:rsidRDefault="00866C6C" w:rsidP="00B95FB8">
      <w:pPr>
        <w:pStyle w:val="H23G"/>
        <w:rPr>
          <w:lang w:val="fr-FR"/>
        </w:rPr>
      </w:pPr>
      <w:r w:rsidRPr="00866C6C">
        <w:rPr>
          <w:lang w:val="fr-FR"/>
        </w:rPr>
        <w:tab/>
      </w:r>
      <w:r w:rsidRPr="00866C6C">
        <w:rPr>
          <w:lang w:val="fr-FR"/>
        </w:rPr>
        <w:tab/>
        <w:t>Définition de l</w:t>
      </w:r>
      <w:r>
        <w:rPr>
          <w:lang w:val="fr-FR"/>
        </w:rPr>
        <w:t>’</w:t>
      </w:r>
      <w:r w:rsidRPr="00866C6C">
        <w:rPr>
          <w:lang w:val="fr-FR"/>
        </w:rPr>
        <w:t>autonomie d</w:t>
      </w:r>
      <w:r>
        <w:rPr>
          <w:lang w:val="fr-FR"/>
        </w:rPr>
        <w:t>’</w:t>
      </w:r>
      <w:r w:rsidRPr="00866C6C">
        <w:rPr>
          <w:lang w:val="fr-FR"/>
        </w:rPr>
        <w:t xml:space="preserve">un engin avec prise en compte des technologies </w:t>
      </w:r>
      <w:r w:rsidR="00B95FB8">
        <w:rPr>
          <w:lang w:val="fr-FR"/>
        </w:rPr>
        <w:br/>
      </w:r>
      <w:r w:rsidRPr="00866C6C">
        <w:rPr>
          <w:lang w:val="fr-FR"/>
        </w:rPr>
        <w:t>à sources mixtes</w:t>
      </w:r>
    </w:p>
    <w:p w14:paraId="071292F9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Groupe de travail voudra sans doute examiner la proposition de la France (ECE/TRANS/WP.11/2020/1).</w:t>
      </w:r>
    </w:p>
    <w:p w14:paraId="6E9D0A09" w14:textId="77777777" w:rsidR="00866C6C" w:rsidRPr="00866C6C" w:rsidRDefault="00866C6C" w:rsidP="00B95FB8">
      <w:pPr>
        <w:pStyle w:val="H23G"/>
        <w:rPr>
          <w:lang w:val="fr-FR"/>
        </w:rPr>
      </w:pPr>
      <w:r w:rsidRPr="00866C6C">
        <w:rPr>
          <w:lang w:val="fr-FR"/>
        </w:rPr>
        <w:tab/>
      </w:r>
      <w:r w:rsidRPr="00866C6C">
        <w:rPr>
          <w:lang w:val="fr-FR"/>
        </w:rPr>
        <w:tab/>
        <w:t>Modification concernant l</w:t>
      </w:r>
      <w:r>
        <w:rPr>
          <w:lang w:val="fr-FR"/>
        </w:rPr>
        <w:t>’</w:t>
      </w:r>
      <w:r w:rsidRPr="00866C6C">
        <w:rPr>
          <w:lang w:val="fr-FR"/>
        </w:rPr>
        <w:t>application des contrôles à effectuer selon la section 4.3.4 de l</w:t>
      </w:r>
      <w:r>
        <w:rPr>
          <w:lang w:val="fr-FR"/>
        </w:rPr>
        <w:t>’</w:t>
      </w:r>
      <w:r w:rsidRPr="00866C6C">
        <w:rPr>
          <w:lang w:val="fr-FR"/>
        </w:rPr>
        <w:t>annexe 1, appendice 2 de l</w:t>
      </w:r>
      <w:r>
        <w:rPr>
          <w:lang w:val="fr-FR"/>
        </w:rPr>
        <w:t>’</w:t>
      </w:r>
      <w:r w:rsidRPr="00866C6C">
        <w:rPr>
          <w:lang w:val="fr-FR"/>
        </w:rPr>
        <w:t>ATP en date du 6 janvier 2018</w:t>
      </w:r>
    </w:p>
    <w:p w14:paraId="1996E239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Groupe de travail voudra sans doute examiner la proposition de la France (ECE/TRANS/WP.11/2020/3).</w:t>
      </w:r>
    </w:p>
    <w:p w14:paraId="4C716E5C" w14:textId="77777777" w:rsidR="00866C6C" w:rsidRPr="00866C6C" w:rsidRDefault="00866C6C" w:rsidP="00F07B65">
      <w:pPr>
        <w:pStyle w:val="H23G"/>
        <w:rPr>
          <w:lang w:val="fr-FR"/>
        </w:rPr>
      </w:pPr>
      <w:r w:rsidRPr="00866C6C">
        <w:rPr>
          <w:lang w:val="fr-FR"/>
        </w:rPr>
        <w:tab/>
      </w:r>
      <w:r w:rsidRPr="00866C6C">
        <w:rPr>
          <w:lang w:val="fr-FR"/>
        </w:rPr>
        <w:tab/>
      </w:r>
      <w:r w:rsidRPr="00F07B65">
        <w:rPr>
          <w:spacing w:val="-2"/>
          <w:lang w:val="fr-FR"/>
        </w:rPr>
        <w:t>Modification concernant les modèles de procès-verbaux qui définissent les spécifications</w:t>
      </w:r>
      <w:r w:rsidRPr="00866C6C">
        <w:rPr>
          <w:lang w:val="fr-FR"/>
        </w:rPr>
        <w:t xml:space="preserve"> des engins et engins-citernes destinés aux transports de liquides alimentaires découlant de la nécessité de prendre en compte l</w:t>
      </w:r>
      <w:r>
        <w:rPr>
          <w:lang w:val="fr-FR"/>
        </w:rPr>
        <w:t>’</w:t>
      </w:r>
      <w:r w:rsidRPr="00866C6C">
        <w:rPr>
          <w:lang w:val="fr-FR"/>
        </w:rPr>
        <w:t xml:space="preserve">évolution technologique </w:t>
      </w:r>
      <w:r w:rsidR="00F07B65">
        <w:rPr>
          <w:lang w:val="fr-FR"/>
        </w:rPr>
        <w:br/>
      </w:r>
      <w:r w:rsidRPr="00866C6C">
        <w:rPr>
          <w:lang w:val="fr-FR"/>
        </w:rPr>
        <w:t>apportée par l</w:t>
      </w:r>
      <w:r>
        <w:rPr>
          <w:lang w:val="fr-FR"/>
        </w:rPr>
        <w:t>’</w:t>
      </w:r>
      <w:r w:rsidRPr="00866C6C">
        <w:rPr>
          <w:lang w:val="fr-FR"/>
        </w:rPr>
        <w:t>emploi de nouvelles mousses isolantes</w:t>
      </w:r>
    </w:p>
    <w:p w14:paraId="36A3AE77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Groupe de travail voudra sans doute examiner la proposition de la France (ECE/TRANS/WP.11/2020/4).</w:t>
      </w:r>
    </w:p>
    <w:p w14:paraId="4068EC6A" w14:textId="77777777" w:rsidR="00866C6C" w:rsidRPr="00866C6C" w:rsidRDefault="00866C6C" w:rsidP="00F07B65">
      <w:pPr>
        <w:pStyle w:val="H23G"/>
        <w:rPr>
          <w:lang w:val="fr-FR"/>
        </w:rPr>
      </w:pPr>
      <w:r w:rsidRPr="00866C6C">
        <w:rPr>
          <w:lang w:val="fr-FR"/>
        </w:rPr>
        <w:tab/>
      </w:r>
      <w:r w:rsidRPr="00866C6C">
        <w:rPr>
          <w:lang w:val="fr-FR"/>
        </w:rPr>
        <w:tab/>
        <w:t>Amendements aux paragraphes 3.2.6 et 4.3.4 ii) de l</w:t>
      </w:r>
      <w:r>
        <w:rPr>
          <w:lang w:val="fr-FR"/>
        </w:rPr>
        <w:t>’</w:t>
      </w:r>
      <w:r w:rsidRPr="00866C6C">
        <w:rPr>
          <w:lang w:val="fr-FR"/>
        </w:rPr>
        <w:t>appendice 2 de l</w:t>
      </w:r>
      <w:r>
        <w:rPr>
          <w:lang w:val="fr-FR"/>
        </w:rPr>
        <w:t>’</w:t>
      </w:r>
      <w:r w:rsidRPr="00866C6C">
        <w:rPr>
          <w:lang w:val="fr-FR"/>
        </w:rPr>
        <w:t>annexe 1,</w:t>
      </w:r>
      <w:r w:rsidR="00F07B65">
        <w:rPr>
          <w:lang w:val="fr-FR"/>
        </w:rPr>
        <w:br/>
      </w:r>
      <w:r w:rsidRPr="00866C6C">
        <w:rPr>
          <w:lang w:val="fr-FR"/>
        </w:rPr>
        <w:t>à l</w:t>
      </w:r>
      <w:r>
        <w:rPr>
          <w:lang w:val="fr-FR"/>
        </w:rPr>
        <w:t>’</w:t>
      </w:r>
      <w:r w:rsidRPr="00866C6C">
        <w:rPr>
          <w:lang w:val="fr-FR"/>
        </w:rPr>
        <w:t>appendice 3 de l</w:t>
      </w:r>
      <w:r>
        <w:rPr>
          <w:lang w:val="fr-FR"/>
        </w:rPr>
        <w:t>’</w:t>
      </w:r>
      <w:r w:rsidRPr="00866C6C">
        <w:rPr>
          <w:lang w:val="fr-FR"/>
        </w:rPr>
        <w:t>annexe 1 et au Manuel ATP</w:t>
      </w:r>
    </w:p>
    <w:p w14:paraId="1442688A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Groupe de travail voudra sans doute examiner la proposition du Royaume-Uni (ECE/TRANS/WP.11/2020/5).</w:t>
      </w:r>
    </w:p>
    <w:p w14:paraId="52B13B4A" w14:textId="77777777" w:rsidR="00866C6C" w:rsidRPr="00866C6C" w:rsidRDefault="00866C6C" w:rsidP="00485A2B">
      <w:pPr>
        <w:pStyle w:val="H23G"/>
        <w:rPr>
          <w:lang w:val="fr-FR"/>
        </w:rPr>
      </w:pPr>
      <w:r w:rsidRPr="00866C6C">
        <w:rPr>
          <w:lang w:val="fr-FR"/>
        </w:rPr>
        <w:tab/>
      </w:r>
      <w:r w:rsidRPr="00866C6C">
        <w:rPr>
          <w:lang w:val="fr-FR"/>
        </w:rPr>
        <w:tab/>
        <w:t>Ajout à l</w:t>
      </w:r>
      <w:r>
        <w:rPr>
          <w:lang w:val="fr-FR"/>
        </w:rPr>
        <w:t>’</w:t>
      </w:r>
      <w:r w:rsidRPr="00866C6C">
        <w:rPr>
          <w:lang w:val="fr-FR"/>
        </w:rPr>
        <w:t>ATP de dispositions permettant aux autorités compétentes des Parties contractantes de publier sur leur site Web les listes de tous les certificats ATP délivrés</w:t>
      </w:r>
    </w:p>
    <w:p w14:paraId="743C78D2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Groupe de travail voudra sans doute examiner la proposition de la Fédération de Russie (ECE/TRANS/WP.11/2020/6).</w:t>
      </w:r>
    </w:p>
    <w:p w14:paraId="4EF4028E" w14:textId="77777777" w:rsidR="00866C6C" w:rsidRPr="00866C6C" w:rsidRDefault="00866C6C" w:rsidP="00485A2B">
      <w:pPr>
        <w:pStyle w:val="H23G"/>
        <w:rPr>
          <w:lang w:val="fr-FR"/>
        </w:rPr>
      </w:pPr>
      <w:r w:rsidRPr="00866C6C">
        <w:rPr>
          <w:lang w:val="fr-FR"/>
        </w:rPr>
        <w:lastRenderedPageBreak/>
        <w:tab/>
        <w:t>b)</w:t>
      </w:r>
      <w:r w:rsidRPr="00866C6C">
        <w:rPr>
          <w:lang w:val="fr-FR"/>
        </w:rPr>
        <w:tab/>
        <w:t>Nouvelles propositions</w:t>
      </w:r>
    </w:p>
    <w:p w14:paraId="0212DB94" w14:textId="77777777" w:rsidR="00866C6C" w:rsidRPr="00866C6C" w:rsidRDefault="00866C6C" w:rsidP="00485A2B">
      <w:pPr>
        <w:pStyle w:val="H23G"/>
        <w:rPr>
          <w:lang w:val="fr-FR"/>
        </w:rPr>
      </w:pPr>
      <w:r w:rsidRPr="00866C6C">
        <w:rPr>
          <w:lang w:val="fr-FR"/>
        </w:rPr>
        <w:tab/>
      </w:r>
      <w:r w:rsidRPr="00866C6C">
        <w:rPr>
          <w:lang w:val="fr-FR"/>
        </w:rPr>
        <w:tab/>
        <w:t>Possibilité d</w:t>
      </w:r>
      <w:r>
        <w:rPr>
          <w:lang w:val="fr-FR"/>
        </w:rPr>
        <w:t>’</w:t>
      </w:r>
      <w:r w:rsidRPr="00866C6C">
        <w:rPr>
          <w:lang w:val="fr-FR"/>
        </w:rPr>
        <w:t>étendre de manière volontaire à des denrées susceptibles de devenir impropres à la consommation humaine le champ d</w:t>
      </w:r>
      <w:r>
        <w:rPr>
          <w:lang w:val="fr-FR"/>
        </w:rPr>
        <w:t>’</w:t>
      </w:r>
      <w:r w:rsidRPr="00866C6C">
        <w:rPr>
          <w:lang w:val="fr-FR"/>
        </w:rPr>
        <w:t xml:space="preserve">application des accords bi- </w:t>
      </w:r>
      <w:r w:rsidR="00485A2B">
        <w:rPr>
          <w:lang w:val="fr-FR"/>
        </w:rPr>
        <w:br/>
      </w:r>
      <w:r w:rsidRPr="00866C6C">
        <w:rPr>
          <w:lang w:val="fr-FR"/>
        </w:rPr>
        <w:t>et multilatéraux découlant de l</w:t>
      </w:r>
      <w:r>
        <w:rPr>
          <w:lang w:val="fr-FR"/>
        </w:rPr>
        <w:t>’</w:t>
      </w:r>
      <w:r w:rsidRPr="00866C6C">
        <w:rPr>
          <w:lang w:val="fr-FR"/>
        </w:rPr>
        <w:t>accord ATP</w:t>
      </w:r>
    </w:p>
    <w:p w14:paraId="287E7603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Groupe de travail voudra sans doute examiner la proposition de la France (ECE/TRANS/WP.11/2020/2).</w:t>
      </w:r>
    </w:p>
    <w:p w14:paraId="1682223E" w14:textId="77777777" w:rsidR="00866C6C" w:rsidRPr="00866C6C" w:rsidRDefault="00866C6C" w:rsidP="00485A2B">
      <w:pPr>
        <w:pStyle w:val="H1G"/>
        <w:rPr>
          <w:lang w:val="fr-FR"/>
        </w:rPr>
      </w:pPr>
      <w:r w:rsidRPr="00866C6C">
        <w:rPr>
          <w:lang w:val="fr-FR"/>
        </w:rPr>
        <w:tab/>
        <w:t>7.</w:t>
      </w:r>
      <w:r w:rsidRPr="00866C6C">
        <w:rPr>
          <w:lang w:val="fr-FR"/>
        </w:rPr>
        <w:tab/>
        <w:t>Manuel ATP</w:t>
      </w:r>
    </w:p>
    <w:p w14:paraId="19686424" w14:textId="77777777" w:rsidR="00866C6C" w:rsidRPr="00866C6C" w:rsidRDefault="00866C6C" w:rsidP="00485A2B">
      <w:pPr>
        <w:pStyle w:val="H23G"/>
        <w:rPr>
          <w:lang w:val="fr-FR"/>
        </w:rPr>
      </w:pPr>
      <w:r w:rsidRPr="00866C6C">
        <w:rPr>
          <w:lang w:val="fr-FR"/>
        </w:rPr>
        <w:tab/>
      </w:r>
      <w:r w:rsidRPr="00866C6C">
        <w:rPr>
          <w:lang w:val="fr-FR"/>
        </w:rPr>
        <w:tab/>
        <w:t>Amendements aux paragraphes 3.2.6 et 4.3.4 ii) de l</w:t>
      </w:r>
      <w:r>
        <w:rPr>
          <w:lang w:val="fr-FR"/>
        </w:rPr>
        <w:t>’</w:t>
      </w:r>
      <w:r w:rsidRPr="00866C6C">
        <w:rPr>
          <w:lang w:val="fr-FR"/>
        </w:rPr>
        <w:t>appendice 2 de l</w:t>
      </w:r>
      <w:r>
        <w:rPr>
          <w:lang w:val="fr-FR"/>
        </w:rPr>
        <w:t>’</w:t>
      </w:r>
      <w:r w:rsidRPr="00866C6C">
        <w:rPr>
          <w:lang w:val="fr-FR"/>
        </w:rPr>
        <w:t xml:space="preserve">annexe 1, </w:t>
      </w:r>
      <w:r w:rsidR="00485A2B">
        <w:rPr>
          <w:lang w:val="fr-FR"/>
        </w:rPr>
        <w:br/>
      </w:r>
      <w:r w:rsidRPr="00866C6C">
        <w:rPr>
          <w:lang w:val="fr-FR"/>
        </w:rPr>
        <w:t>à l</w:t>
      </w:r>
      <w:r>
        <w:rPr>
          <w:lang w:val="fr-FR"/>
        </w:rPr>
        <w:t>’</w:t>
      </w:r>
      <w:r w:rsidRPr="00866C6C">
        <w:rPr>
          <w:lang w:val="fr-FR"/>
        </w:rPr>
        <w:t>appendice 3 de l</w:t>
      </w:r>
      <w:r>
        <w:rPr>
          <w:lang w:val="fr-FR"/>
        </w:rPr>
        <w:t>’</w:t>
      </w:r>
      <w:r w:rsidRPr="00866C6C">
        <w:rPr>
          <w:lang w:val="fr-FR"/>
        </w:rPr>
        <w:t>annexe 1 et au Manuel ATP</w:t>
      </w:r>
    </w:p>
    <w:p w14:paraId="54D674B8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Groupe de travail voudra sans doute examiner la proposition du Royaume-Uni (ECE/TRANS/WP.11/2020/5).</w:t>
      </w:r>
    </w:p>
    <w:p w14:paraId="4248A729" w14:textId="7D3E0E36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La dernière version du Manuel ATP peut être consultée en anglais, en français et en russe sur le site Web de la Division des transports, à l</w:t>
      </w:r>
      <w:r>
        <w:rPr>
          <w:lang w:val="fr-FR"/>
        </w:rPr>
        <w:t>’</w:t>
      </w:r>
      <w:r w:rsidRPr="00866C6C">
        <w:rPr>
          <w:lang w:val="fr-FR"/>
        </w:rPr>
        <w:t xml:space="preserve">adresse </w:t>
      </w:r>
      <w:hyperlink r:id="rId17" w:history="1">
        <w:r w:rsidR="00485A2B" w:rsidRPr="00485A2B">
          <w:rPr>
            <w:rStyle w:val="Hyperlink"/>
            <w:lang w:val="fr-FR"/>
          </w:rPr>
          <w:t>www.unece.org/trans/</w:t>
        </w:r>
        <w:r w:rsidR="00485A2B">
          <w:rPr>
            <w:rStyle w:val="Hyperlink"/>
            <w:lang w:val="fr-FR"/>
          </w:rPr>
          <w:t xml:space="preserve"> </w:t>
        </w:r>
        <w:r w:rsidR="00485A2B" w:rsidRPr="00485A2B">
          <w:rPr>
            <w:rStyle w:val="Hyperlink"/>
            <w:lang w:val="fr-FR"/>
          </w:rPr>
          <w:t>main/wp11/teststationsnew.html</w:t>
        </w:r>
      </w:hyperlink>
      <w:r w:rsidRPr="00866C6C">
        <w:rPr>
          <w:lang w:val="fr-FR"/>
        </w:rPr>
        <w:t>.</w:t>
      </w:r>
    </w:p>
    <w:p w14:paraId="7841B472" w14:textId="77777777" w:rsidR="00866C6C" w:rsidRPr="00866C6C" w:rsidRDefault="00866C6C" w:rsidP="00485A2B">
      <w:pPr>
        <w:pStyle w:val="H1G"/>
        <w:rPr>
          <w:lang w:val="fr-FR"/>
        </w:rPr>
      </w:pPr>
      <w:r w:rsidRPr="00866C6C">
        <w:rPr>
          <w:lang w:val="fr-FR"/>
        </w:rPr>
        <w:tab/>
        <w:t>8.</w:t>
      </w:r>
      <w:r w:rsidRPr="00866C6C">
        <w:rPr>
          <w:lang w:val="fr-FR"/>
        </w:rPr>
        <w:tab/>
        <w:t>Rapports des groupes de travail informels</w:t>
      </w:r>
    </w:p>
    <w:p w14:paraId="0BB4707B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Les rapports des groupes de travail informels qui seront reçus après la publication du présent ordre du jour annoté feront l</w:t>
      </w:r>
      <w:r>
        <w:rPr>
          <w:lang w:val="fr-FR"/>
        </w:rPr>
        <w:t>’</w:t>
      </w:r>
      <w:r w:rsidRPr="00866C6C">
        <w:rPr>
          <w:lang w:val="fr-FR"/>
        </w:rPr>
        <w:t>objet de documents informels.</w:t>
      </w:r>
    </w:p>
    <w:p w14:paraId="244BC3ED" w14:textId="77777777" w:rsidR="00866C6C" w:rsidRPr="00866C6C" w:rsidRDefault="00866C6C" w:rsidP="00485A2B">
      <w:pPr>
        <w:pStyle w:val="H1G"/>
        <w:rPr>
          <w:lang w:val="fr-FR"/>
        </w:rPr>
      </w:pPr>
      <w:r w:rsidRPr="00866C6C">
        <w:rPr>
          <w:lang w:val="fr-FR"/>
        </w:rPr>
        <w:tab/>
        <w:t>9.</w:t>
      </w:r>
      <w:r w:rsidRPr="00866C6C">
        <w:rPr>
          <w:lang w:val="fr-FR"/>
        </w:rPr>
        <w:tab/>
        <w:t>Portée de l</w:t>
      </w:r>
      <w:r>
        <w:rPr>
          <w:lang w:val="fr-FR"/>
        </w:rPr>
        <w:t>’</w:t>
      </w:r>
      <w:r w:rsidRPr="00866C6C">
        <w:rPr>
          <w:lang w:val="fr-FR"/>
        </w:rPr>
        <w:t>ATP</w:t>
      </w:r>
    </w:p>
    <w:p w14:paraId="09A81924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Groupe de travail voudra sans doute examiner tout fait nouveau relatif à la portée de l</w:t>
      </w:r>
      <w:r>
        <w:rPr>
          <w:lang w:val="fr-FR"/>
        </w:rPr>
        <w:t>’</w:t>
      </w:r>
      <w:r w:rsidRPr="00866C6C">
        <w:rPr>
          <w:lang w:val="fr-FR"/>
        </w:rPr>
        <w:t>ATP ayant une incidence sur ses travaux.</w:t>
      </w:r>
    </w:p>
    <w:p w14:paraId="10D93CD8" w14:textId="28DBFF3B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plan par étapes concernant l</w:t>
      </w:r>
      <w:r>
        <w:rPr>
          <w:lang w:val="fr-FR"/>
        </w:rPr>
        <w:t>’</w:t>
      </w:r>
      <w:r w:rsidRPr="00866C6C">
        <w:rPr>
          <w:lang w:val="fr-FR"/>
        </w:rPr>
        <w:t>adhésion à l</w:t>
      </w:r>
      <w:r>
        <w:rPr>
          <w:lang w:val="fr-FR"/>
        </w:rPr>
        <w:t>’</w:t>
      </w:r>
      <w:r w:rsidRPr="00866C6C">
        <w:rPr>
          <w:lang w:val="fr-FR"/>
        </w:rPr>
        <w:t>ATP et l</w:t>
      </w:r>
      <w:r>
        <w:rPr>
          <w:lang w:val="fr-FR"/>
        </w:rPr>
        <w:t>’</w:t>
      </w:r>
      <w:r w:rsidRPr="00866C6C">
        <w:rPr>
          <w:lang w:val="fr-FR"/>
        </w:rPr>
        <w:t>application de celui-ci tel qu</w:t>
      </w:r>
      <w:r>
        <w:rPr>
          <w:lang w:val="fr-FR"/>
        </w:rPr>
        <w:t>’</w:t>
      </w:r>
      <w:r w:rsidRPr="00866C6C">
        <w:rPr>
          <w:lang w:val="fr-FR"/>
        </w:rPr>
        <w:t xml:space="preserve">établi par le projet </w:t>
      </w:r>
      <w:proofErr w:type="spellStart"/>
      <w:r w:rsidRPr="00866C6C">
        <w:rPr>
          <w:lang w:val="fr-FR"/>
        </w:rPr>
        <w:t>Euro</w:t>
      </w:r>
      <w:r w:rsidR="005D4B80">
        <w:rPr>
          <w:lang w:val="fr-FR"/>
        </w:rPr>
        <w:t>m</w:t>
      </w:r>
      <w:r w:rsidRPr="00866C6C">
        <w:rPr>
          <w:lang w:val="fr-FR"/>
        </w:rPr>
        <w:t>ed</w:t>
      </w:r>
      <w:proofErr w:type="spellEnd"/>
      <w:r w:rsidRPr="00866C6C">
        <w:rPr>
          <w:lang w:val="fr-FR"/>
        </w:rPr>
        <w:t xml:space="preserve"> de transports urbains, ferroviaires et routiers avec des contributions du secrétariat et des présidents du Groupe de travail a été publié et peut être consulté sur le site Web de la CEE à l</w:t>
      </w:r>
      <w:r>
        <w:rPr>
          <w:lang w:val="fr-FR"/>
        </w:rPr>
        <w:t>’</w:t>
      </w:r>
      <w:r w:rsidRPr="00866C6C">
        <w:rPr>
          <w:lang w:val="fr-FR"/>
        </w:rPr>
        <w:t xml:space="preserve">adresse </w:t>
      </w:r>
      <w:hyperlink r:id="rId18" w:history="1">
        <w:r w:rsidRPr="00866C6C">
          <w:rPr>
            <w:rStyle w:val="Hyperlink"/>
            <w:lang w:val="fr-FR"/>
          </w:rPr>
          <w:t>www.unece.org/trans/areas-of-work/</w:t>
        </w:r>
        <w:r w:rsidR="00631F3E">
          <w:rPr>
            <w:rStyle w:val="Hyperlink"/>
            <w:lang w:val="fr-FR"/>
          </w:rPr>
          <w:t xml:space="preserve"> </w:t>
        </w:r>
        <w:r w:rsidRPr="00866C6C">
          <w:rPr>
            <w:rStyle w:val="Hyperlink"/>
            <w:lang w:val="fr-FR"/>
          </w:rPr>
          <w:t>transport-of-perishable-foodstuffs/road-map-for-accession-and-implementation-of-atp.html</w:t>
        </w:r>
      </w:hyperlink>
      <w:r w:rsidRPr="00866C6C">
        <w:rPr>
          <w:lang w:val="fr-FR"/>
        </w:rPr>
        <w:t>.</w:t>
      </w:r>
    </w:p>
    <w:p w14:paraId="78FFD7DF" w14:textId="77777777" w:rsidR="00866C6C" w:rsidRPr="00866C6C" w:rsidRDefault="00866C6C" w:rsidP="00923F55">
      <w:pPr>
        <w:pStyle w:val="H1G"/>
        <w:rPr>
          <w:lang w:val="fr-FR"/>
        </w:rPr>
      </w:pPr>
      <w:r w:rsidRPr="00866C6C">
        <w:rPr>
          <w:lang w:val="fr-FR"/>
        </w:rPr>
        <w:tab/>
        <w:t>10.</w:t>
      </w:r>
      <w:r w:rsidRPr="00866C6C">
        <w:rPr>
          <w:lang w:val="fr-FR"/>
        </w:rPr>
        <w:tab/>
        <w:t>Étiquetage énergétique, fluides frigorigènes et agents d</w:t>
      </w:r>
      <w:r>
        <w:rPr>
          <w:lang w:val="fr-FR"/>
        </w:rPr>
        <w:t>’</w:t>
      </w:r>
      <w:r w:rsidRPr="00866C6C">
        <w:rPr>
          <w:lang w:val="fr-FR"/>
        </w:rPr>
        <w:t>expansion</w:t>
      </w:r>
    </w:p>
    <w:p w14:paraId="0A098911" w14:textId="77777777" w:rsidR="00866C6C" w:rsidRPr="00866C6C" w:rsidRDefault="00866C6C" w:rsidP="00923F55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Groupe de travail voudra sans doute examiner tout fait nouveau dans le domaine de l</w:t>
      </w:r>
      <w:r>
        <w:rPr>
          <w:lang w:val="fr-FR"/>
        </w:rPr>
        <w:t>’</w:t>
      </w:r>
      <w:r w:rsidRPr="00866C6C">
        <w:rPr>
          <w:lang w:val="fr-FR"/>
        </w:rPr>
        <w:t>étiquetage énergétique, des fluides frigorigènes et des agents d</w:t>
      </w:r>
      <w:r>
        <w:rPr>
          <w:lang w:val="fr-FR"/>
        </w:rPr>
        <w:t>’</w:t>
      </w:r>
      <w:r w:rsidRPr="00866C6C">
        <w:rPr>
          <w:lang w:val="fr-FR"/>
        </w:rPr>
        <w:t>expansion ayant une incidence sur ses travaux.</w:t>
      </w:r>
    </w:p>
    <w:p w14:paraId="2ADBF8D1" w14:textId="77777777" w:rsidR="00866C6C" w:rsidRPr="00866C6C" w:rsidRDefault="00866C6C" w:rsidP="00923F55">
      <w:pPr>
        <w:pStyle w:val="H1G"/>
        <w:rPr>
          <w:lang w:val="fr-FR"/>
        </w:rPr>
      </w:pPr>
      <w:r w:rsidRPr="00866C6C">
        <w:rPr>
          <w:lang w:val="fr-FR"/>
        </w:rPr>
        <w:tab/>
        <w:t>11.</w:t>
      </w:r>
      <w:r w:rsidRPr="00866C6C">
        <w:rPr>
          <w:lang w:val="fr-FR"/>
        </w:rPr>
        <w:tab/>
        <w:t xml:space="preserve">Programme de travail </w:t>
      </w:r>
    </w:p>
    <w:p w14:paraId="53E520C6" w14:textId="77777777" w:rsidR="00866C6C" w:rsidRPr="00866C6C" w:rsidRDefault="00866C6C" w:rsidP="00923F55">
      <w:pPr>
        <w:pStyle w:val="H23G"/>
        <w:rPr>
          <w:lang w:val="fr-FR"/>
        </w:rPr>
      </w:pPr>
      <w:r w:rsidRPr="00866C6C">
        <w:rPr>
          <w:lang w:val="fr-FR"/>
        </w:rPr>
        <w:tab/>
      </w:r>
      <w:r w:rsidRPr="00866C6C">
        <w:rPr>
          <w:lang w:val="fr-FR"/>
        </w:rPr>
        <w:tab/>
        <w:t>Dates de la soixante-dix-septième session</w:t>
      </w:r>
    </w:p>
    <w:p w14:paraId="18272446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Les dates du 13 au 16</w:t>
      </w:r>
      <w:r w:rsidR="00923F55">
        <w:rPr>
          <w:lang w:val="fr-FR"/>
        </w:rPr>
        <w:t> </w:t>
      </w:r>
      <w:r w:rsidRPr="00866C6C">
        <w:rPr>
          <w:lang w:val="fr-FR"/>
        </w:rPr>
        <w:t>octobre 2020 (mardi à vendredi) ont été retenues pour la soixante-dix-septième session du Groupe de travail.</w:t>
      </w:r>
    </w:p>
    <w:p w14:paraId="30A74AD3" w14:textId="77777777" w:rsidR="00866C6C" w:rsidRPr="00866C6C" w:rsidRDefault="00866C6C" w:rsidP="003736DF">
      <w:pPr>
        <w:pStyle w:val="H1G"/>
        <w:rPr>
          <w:lang w:val="fr-FR"/>
        </w:rPr>
      </w:pPr>
      <w:r w:rsidRPr="00866C6C">
        <w:rPr>
          <w:lang w:val="fr-FR"/>
        </w:rPr>
        <w:tab/>
        <w:t>12.</w:t>
      </w:r>
      <w:r w:rsidRPr="00866C6C">
        <w:rPr>
          <w:lang w:val="fr-FR"/>
        </w:rPr>
        <w:tab/>
        <w:t>Questions diverses</w:t>
      </w:r>
    </w:p>
    <w:p w14:paraId="1CEE5FBD" w14:textId="77777777" w:rsidR="00866C6C" w:rsidRPr="00866C6C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Groupe de travail voudra sans doute examiner toute autre question au titre de ce point de l</w:t>
      </w:r>
      <w:r>
        <w:rPr>
          <w:lang w:val="fr-FR"/>
        </w:rPr>
        <w:t>’</w:t>
      </w:r>
      <w:r w:rsidRPr="00866C6C">
        <w:rPr>
          <w:lang w:val="fr-FR"/>
        </w:rPr>
        <w:t>ordre du jour.</w:t>
      </w:r>
    </w:p>
    <w:p w14:paraId="7FDB9C64" w14:textId="77777777" w:rsidR="00866C6C" w:rsidRPr="00866C6C" w:rsidRDefault="00866C6C" w:rsidP="003736DF">
      <w:pPr>
        <w:pStyle w:val="H1G"/>
        <w:rPr>
          <w:lang w:val="fr-FR"/>
        </w:rPr>
      </w:pPr>
      <w:r w:rsidRPr="00866C6C">
        <w:rPr>
          <w:lang w:val="fr-FR"/>
        </w:rPr>
        <w:lastRenderedPageBreak/>
        <w:tab/>
        <w:t>13.</w:t>
      </w:r>
      <w:r w:rsidRPr="00866C6C">
        <w:rPr>
          <w:lang w:val="fr-FR"/>
        </w:rPr>
        <w:tab/>
        <w:t>Adoption du rapport</w:t>
      </w:r>
    </w:p>
    <w:p w14:paraId="270B9427" w14:textId="77777777" w:rsidR="00B04BF3" w:rsidRDefault="00866C6C" w:rsidP="003736DF">
      <w:pPr>
        <w:pStyle w:val="SingleTxtG"/>
        <w:ind w:firstLine="567"/>
        <w:rPr>
          <w:lang w:val="fr-FR"/>
        </w:rPr>
      </w:pPr>
      <w:r w:rsidRPr="00866C6C">
        <w:rPr>
          <w:lang w:val="fr-FR"/>
        </w:rPr>
        <w:t>Le Groupe de travail devrait adopter le rapport sur sa soixante-seizième session sur la base d</w:t>
      </w:r>
      <w:r>
        <w:rPr>
          <w:lang w:val="fr-FR"/>
        </w:rPr>
        <w:t>’</w:t>
      </w:r>
      <w:r w:rsidRPr="00866C6C">
        <w:rPr>
          <w:lang w:val="fr-FR"/>
        </w:rPr>
        <w:t>un projet établi par le secrétariat.</w:t>
      </w:r>
    </w:p>
    <w:p w14:paraId="023F5E55" w14:textId="77777777" w:rsidR="00866C6C" w:rsidRPr="00866C6C" w:rsidRDefault="00866C6C" w:rsidP="00866C6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66C6C" w:rsidRPr="00866C6C" w:rsidSect="006F26FF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8C3A9" w14:textId="77777777" w:rsidR="00577A46" w:rsidRDefault="00577A46" w:rsidP="00F95C08">
      <w:pPr>
        <w:spacing w:line="240" w:lineRule="auto"/>
      </w:pPr>
    </w:p>
  </w:endnote>
  <w:endnote w:type="continuationSeparator" w:id="0">
    <w:p w14:paraId="7ACF405D" w14:textId="77777777" w:rsidR="00577A46" w:rsidRPr="00AC3823" w:rsidRDefault="00577A46" w:rsidP="00AC3823">
      <w:pPr>
        <w:pStyle w:val="Footer"/>
      </w:pPr>
    </w:p>
  </w:endnote>
  <w:endnote w:type="continuationNotice" w:id="1">
    <w:p w14:paraId="1F0AB5B7" w14:textId="77777777" w:rsidR="00577A46" w:rsidRDefault="00577A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3471" w14:textId="77777777" w:rsidR="006F26FF" w:rsidRPr="006F26FF" w:rsidRDefault="006F26FF" w:rsidP="006F26FF">
    <w:pPr>
      <w:pStyle w:val="Footer"/>
      <w:tabs>
        <w:tab w:val="right" w:pos="9638"/>
      </w:tabs>
    </w:pPr>
    <w:r w:rsidRPr="006F26FF">
      <w:rPr>
        <w:b/>
        <w:sz w:val="18"/>
      </w:rPr>
      <w:fldChar w:fldCharType="begin"/>
    </w:r>
    <w:r w:rsidRPr="006F26FF">
      <w:rPr>
        <w:b/>
        <w:sz w:val="18"/>
      </w:rPr>
      <w:instrText xml:space="preserve"> PAGE  \* MERGEFORMAT </w:instrText>
    </w:r>
    <w:r w:rsidRPr="006F26FF">
      <w:rPr>
        <w:b/>
        <w:sz w:val="18"/>
      </w:rPr>
      <w:fldChar w:fldCharType="separate"/>
    </w:r>
    <w:r w:rsidRPr="006F26FF">
      <w:rPr>
        <w:b/>
        <w:noProof/>
        <w:sz w:val="18"/>
      </w:rPr>
      <w:t>2</w:t>
    </w:r>
    <w:r w:rsidRPr="006F26FF">
      <w:rPr>
        <w:b/>
        <w:sz w:val="18"/>
      </w:rPr>
      <w:fldChar w:fldCharType="end"/>
    </w:r>
    <w:r>
      <w:rPr>
        <w:b/>
        <w:sz w:val="18"/>
      </w:rPr>
      <w:tab/>
    </w:r>
    <w:r>
      <w:t>GE.20-01083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566F" w14:textId="77777777" w:rsidR="006F26FF" w:rsidRPr="006F26FF" w:rsidRDefault="006F26FF" w:rsidP="006F26FF">
    <w:pPr>
      <w:pStyle w:val="Footer"/>
      <w:tabs>
        <w:tab w:val="right" w:pos="9638"/>
      </w:tabs>
      <w:rPr>
        <w:b/>
        <w:sz w:val="18"/>
      </w:rPr>
    </w:pPr>
    <w:r>
      <w:t>GE.20-01083</w:t>
    </w:r>
    <w:r>
      <w:tab/>
    </w:r>
    <w:r w:rsidRPr="006F26FF">
      <w:rPr>
        <w:b/>
        <w:sz w:val="18"/>
      </w:rPr>
      <w:fldChar w:fldCharType="begin"/>
    </w:r>
    <w:r w:rsidRPr="006F26FF">
      <w:rPr>
        <w:b/>
        <w:sz w:val="18"/>
      </w:rPr>
      <w:instrText xml:space="preserve"> PAGE  \* MERGEFORMAT </w:instrText>
    </w:r>
    <w:r w:rsidRPr="006F26FF">
      <w:rPr>
        <w:b/>
        <w:sz w:val="18"/>
      </w:rPr>
      <w:fldChar w:fldCharType="separate"/>
    </w:r>
    <w:r w:rsidRPr="006F26FF">
      <w:rPr>
        <w:b/>
        <w:noProof/>
        <w:sz w:val="18"/>
      </w:rPr>
      <w:t>3</w:t>
    </w:r>
    <w:r w:rsidRPr="006F26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DB79" w14:textId="77777777" w:rsidR="007F20FA" w:rsidRPr="006F26FF" w:rsidRDefault="006F26FF" w:rsidP="006F26F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7470154" wp14:editId="1A0ABC5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20-01083  (F)    180220    </w:t>
    </w:r>
    <w:r w:rsidR="00452541">
      <w:rPr>
        <w:sz w:val="20"/>
      </w:rPr>
      <w:t>19022</w:t>
    </w:r>
    <w:r w:rsidR="008D6349">
      <w:rPr>
        <w:sz w:val="20"/>
      </w:rPr>
      <w:t>0</w:t>
    </w:r>
    <w:r>
      <w:rPr>
        <w:sz w:val="20"/>
      </w:rPr>
      <w:br/>
    </w:r>
    <w:r w:rsidRPr="006F26FF">
      <w:rPr>
        <w:rFonts w:ascii="C39T30Lfz" w:hAnsi="C39T30Lfz"/>
        <w:sz w:val="56"/>
      </w:rPr>
      <w:t></w:t>
    </w:r>
    <w:r w:rsidRPr="006F26FF">
      <w:rPr>
        <w:rFonts w:ascii="C39T30Lfz" w:hAnsi="C39T30Lfz"/>
        <w:sz w:val="56"/>
      </w:rPr>
      <w:t></w:t>
    </w:r>
    <w:r w:rsidRPr="006F26FF">
      <w:rPr>
        <w:rFonts w:ascii="C39T30Lfz" w:hAnsi="C39T30Lfz"/>
        <w:sz w:val="56"/>
      </w:rPr>
      <w:t></w:t>
    </w:r>
    <w:r w:rsidRPr="006F26FF">
      <w:rPr>
        <w:rFonts w:ascii="C39T30Lfz" w:hAnsi="C39T30Lfz"/>
        <w:sz w:val="56"/>
      </w:rPr>
      <w:t></w:t>
    </w:r>
    <w:r w:rsidRPr="006F26FF">
      <w:rPr>
        <w:rFonts w:ascii="C39T30Lfz" w:hAnsi="C39T30Lfz"/>
        <w:sz w:val="56"/>
      </w:rPr>
      <w:t></w:t>
    </w:r>
    <w:r w:rsidRPr="006F26FF">
      <w:rPr>
        <w:rFonts w:ascii="C39T30Lfz" w:hAnsi="C39T30Lfz"/>
        <w:sz w:val="56"/>
      </w:rPr>
      <w:t></w:t>
    </w:r>
    <w:r w:rsidRPr="006F26FF">
      <w:rPr>
        <w:rFonts w:ascii="C39T30Lfz" w:hAnsi="C39T30Lfz"/>
        <w:sz w:val="56"/>
      </w:rPr>
      <w:t></w:t>
    </w:r>
    <w:r w:rsidRPr="006F26FF">
      <w:rPr>
        <w:rFonts w:ascii="C39T30Lfz" w:hAnsi="C39T30Lfz"/>
        <w:sz w:val="56"/>
      </w:rPr>
      <w:t></w:t>
    </w:r>
    <w:r w:rsidRPr="006F26F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AC58770" wp14:editId="16E9C34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42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42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423FC" w14:textId="77777777" w:rsidR="00577A46" w:rsidRPr="00AC3823" w:rsidRDefault="00577A4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E813BA" w14:textId="77777777" w:rsidR="00577A46" w:rsidRPr="00AC3823" w:rsidRDefault="00577A4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451AAE" w14:textId="77777777" w:rsidR="00577A46" w:rsidRPr="00AC3823" w:rsidRDefault="00577A4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8011" w14:textId="69CA0FC9" w:rsidR="006F26FF" w:rsidRPr="006F26FF" w:rsidRDefault="0034726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15836">
      <w:t>ECE/TRANS/WP.11/242/Add.1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7680D" w14:textId="4E06E6E5" w:rsidR="006F26FF" w:rsidRPr="006F26FF" w:rsidRDefault="0034726E" w:rsidP="006F26F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15836">
      <w:t>ECE/TRANS/WP.11/242/Add.1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22F4423"/>
    <w:multiLevelType w:val="hybridMultilevel"/>
    <w:tmpl w:val="8B187B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3"/>
    <w:lvlOverride w:ilvl="0">
      <w:lvl w:ilvl="0" w:tplc="08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4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4726E"/>
    <w:rsid w:val="003736DF"/>
    <w:rsid w:val="003916DE"/>
    <w:rsid w:val="00421996"/>
    <w:rsid w:val="00441C3B"/>
    <w:rsid w:val="00446FE5"/>
    <w:rsid w:val="00452396"/>
    <w:rsid w:val="00452541"/>
    <w:rsid w:val="004837D8"/>
    <w:rsid w:val="00485A2B"/>
    <w:rsid w:val="004E164C"/>
    <w:rsid w:val="004E2EED"/>
    <w:rsid w:val="004E468C"/>
    <w:rsid w:val="005505B7"/>
    <w:rsid w:val="00573BE5"/>
    <w:rsid w:val="00577A46"/>
    <w:rsid w:val="00586ED3"/>
    <w:rsid w:val="00596AA9"/>
    <w:rsid w:val="005C33E9"/>
    <w:rsid w:val="005D4B80"/>
    <w:rsid w:val="00606227"/>
    <w:rsid w:val="00615836"/>
    <w:rsid w:val="00625B74"/>
    <w:rsid w:val="006268AA"/>
    <w:rsid w:val="00631F3E"/>
    <w:rsid w:val="00670B60"/>
    <w:rsid w:val="00673DB7"/>
    <w:rsid w:val="006E4AE7"/>
    <w:rsid w:val="006F26FF"/>
    <w:rsid w:val="0071601D"/>
    <w:rsid w:val="007A62E6"/>
    <w:rsid w:val="007F20FA"/>
    <w:rsid w:val="0080684C"/>
    <w:rsid w:val="00866C6C"/>
    <w:rsid w:val="00871C75"/>
    <w:rsid w:val="008776DC"/>
    <w:rsid w:val="008C7470"/>
    <w:rsid w:val="008D6349"/>
    <w:rsid w:val="00923F55"/>
    <w:rsid w:val="009446C0"/>
    <w:rsid w:val="009705C8"/>
    <w:rsid w:val="009C1CF4"/>
    <w:rsid w:val="009F6B74"/>
    <w:rsid w:val="00A3029F"/>
    <w:rsid w:val="00A30353"/>
    <w:rsid w:val="00A75DA2"/>
    <w:rsid w:val="00AC3823"/>
    <w:rsid w:val="00AE323C"/>
    <w:rsid w:val="00AF0CB5"/>
    <w:rsid w:val="00B00181"/>
    <w:rsid w:val="00B00B0D"/>
    <w:rsid w:val="00B04BF3"/>
    <w:rsid w:val="00B45F2E"/>
    <w:rsid w:val="00B765F7"/>
    <w:rsid w:val="00B95FB8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07B65"/>
    <w:rsid w:val="00F35BAF"/>
    <w:rsid w:val="00F660DF"/>
    <w:rsid w:val="00F94664"/>
    <w:rsid w:val="00F9573C"/>
    <w:rsid w:val="00F95C08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E86B17"/>
  <w15:docId w15:val="{74ABDE59-178A-48A9-9B40-54E08959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de/wp7/ge6-47th-2020.html" TargetMode="External"/><Relationship Id="rId13" Type="http://schemas.openxmlformats.org/officeDocument/2006/relationships/hyperlink" Target="http://www.unece.org/trade/agr/unece-foodlosschallenge.html" TargetMode="External"/><Relationship Id="rId18" Type="http://schemas.openxmlformats.org/officeDocument/2006/relationships/hyperlink" Target="http://www.unece.org/trans/areas-of-work/transport-of-perishable-foodstuffs/road-map-for-accession-and-implementation-of-atp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http://www.unece.org/trade/wp7/wp7-76th-2020.html" TargetMode="External"/><Relationship Id="rId17" Type="http://schemas.openxmlformats.org/officeDocument/2006/relationships/hyperlink" Target="http://www.unece.org/trans/main/wp11/teststationsnew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nece.org/trans/main/wp11/teststationsnew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ece.org/trade/wp7/meat-28th-2020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nece.org/trans/main/wp11/teststationsnew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unece.org/trade/wp7/ddp-67th-2020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ece.org/trade/wp7/ffv-68th-2020.html" TargetMode="External"/><Relationship Id="rId14" Type="http://schemas.openxmlformats.org/officeDocument/2006/relationships/hyperlink" Target="http://www.unece.org/trade/agr/welcome.html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ECE/TRANS/WP.11/242/Add.1</vt:lpstr>
      <vt:lpstr>ECE/TRANS/WP.11/242/Add.1</vt:lpstr>
    </vt:vector>
  </TitlesOfParts>
  <Company>DCM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ECE/TRANS/WP.11/242/Add.1</dc:title>
  <dc:subject/>
  <dc:creator>Corinne ROBERT</dc:creator>
  <cp:keywords/>
  <cp:lastModifiedBy>Lucille Caillot</cp:lastModifiedBy>
  <cp:revision>2</cp:revision>
  <cp:lastPrinted>2020-02-19T07:06:00Z</cp:lastPrinted>
  <dcterms:created xsi:type="dcterms:W3CDTF">2020-02-19T09:52:00Z</dcterms:created>
  <dcterms:modified xsi:type="dcterms:W3CDTF">2020-02-19T09:52:00Z</dcterms:modified>
</cp:coreProperties>
</file>