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82EEB" w:rsidP="00882EEB">
            <w:pPr>
              <w:suppressAutoHyphens w:val="0"/>
              <w:spacing w:after="20"/>
              <w:jc w:val="right"/>
            </w:pPr>
            <w:r w:rsidRPr="00882EEB">
              <w:rPr>
                <w:sz w:val="40"/>
              </w:rPr>
              <w:t>ECE</w:t>
            </w:r>
            <w:r>
              <w:t>/TRANS/WP.15/AC.2/2020/1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82EEB" w:rsidP="00882EEB">
            <w:pPr>
              <w:spacing w:before="240"/>
            </w:pPr>
            <w:r>
              <w:t>Distr.: General</w:t>
            </w:r>
          </w:p>
          <w:p w:rsidR="00882EEB" w:rsidRDefault="00882EEB" w:rsidP="00882EEB">
            <w:pPr>
              <w:suppressAutoHyphens w:val="0"/>
            </w:pPr>
            <w:r>
              <w:t>8 November 2019</w:t>
            </w:r>
          </w:p>
          <w:p w:rsidR="00882EEB" w:rsidRDefault="00882EEB" w:rsidP="00882EEB">
            <w:pPr>
              <w:suppressAutoHyphens w:val="0"/>
            </w:pPr>
            <w:r>
              <w:t>English</w:t>
            </w:r>
          </w:p>
          <w:p w:rsidR="00882EEB" w:rsidRDefault="00882EEB" w:rsidP="00882EEB">
            <w:pPr>
              <w:suppressAutoHyphens w:val="0"/>
            </w:pPr>
            <w:r>
              <w:t>Original: French</w:t>
            </w:r>
          </w:p>
        </w:tc>
      </w:tr>
    </w:tbl>
    <w:p w:rsidR="00882EEB" w:rsidRDefault="00882EEB">
      <w:pPr>
        <w:spacing w:before="120"/>
        <w:rPr>
          <w:b/>
          <w:sz w:val="28"/>
          <w:szCs w:val="28"/>
        </w:rPr>
      </w:pPr>
      <w:r>
        <w:rPr>
          <w:b/>
          <w:sz w:val="28"/>
          <w:szCs w:val="28"/>
        </w:rPr>
        <w:t>Economic Commission for Europe</w:t>
      </w:r>
    </w:p>
    <w:p w:rsidR="00882EEB" w:rsidRDefault="00882EEB">
      <w:pPr>
        <w:spacing w:before="120"/>
        <w:rPr>
          <w:sz w:val="28"/>
          <w:szCs w:val="28"/>
        </w:rPr>
      </w:pPr>
      <w:r>
        <w:rPr>
          <w:sz w:val="28"/>
          <w:szCs w:val="28"/>
        </w:rPr>
        <w:t>Inland Transport Committee</w:t>
      </w:r>
    </w:p>
    <w:p w:rsidR="00882EEB" w:rsidRDefault="00882EEB" w:rsidP="00882EEB">
      <w:pPr>
        <w:spacing w:before="120" w:after="120"/>
        <w:rPr>
          <w:b/>
          <w:sz w:val="24"/>
          <w:szCs w:val="24"/>
        </w:rPr>
      </w:pPr>
      <w:r>
        <w:rPr>
          <w:b/>
          <w:sz w:val="24"/>
          <w:szCs w:val="24"/>
        </w:rPr>
        <w:t xml:space="preserve">Working Party on the Transport of </w:t>
      </w:r>
      <w:r w:rsidRPr="00882EEB">
        <w:rPr>
          <w:b/>
          <w:sz w:val="24"/>
          <w:szCs w:val="24"/>
        </w:rPr>
        <w:t>Dangerous Goods</w:t>
      </w:r>
    </w:p>
    <w:p w:rsidR="00882EEB" w:rsidRPr="00882EEB" w:rsidRDefault="00882EEB" w:rsidP="00882EEB">
      <w:pPr>
        <w:spacing w:after="120"/>
        <w:rPr>
          <w:b/>
          <w:bCs/>
        </w:rPr>
      </w:pPr>
      <w:r w:rsidRPr="00882EEB">
        <w:rPr>
          <w:b/>
          <w:bCs/>
        </w:rPr>
        <w:t xml:space="preserve">Joint Meeting of Experts on the Regulations annexed to </w:t>
      </w:r>
      <w:r w:rsidRPr="00882EEB">
        <w:rPr>
          <w:b/>
          <w:bCs/>
        </w:rPr>
        <w:br/>
        <w:t xml:space="preserve">the European Agreement concerning the International Carriage </w:t>
      </w:r>
      <w:r w:rsidRPr="00882EEB">
        <w:rPr>
          <w:b/>
          <w:bCs/>
        </w:rPr>
        <w:br/>
        <w:t xml:space="preserve">of Dangerous Goods by Inland Waterways (ADN) </w:t>
      </w:r>
      <w:r w:rsidRPr="00882EEB">
        <w:rPr>
          <w:b/>
          <w:bCs/>
        </w:rPr>
        <w:br/>
        <w:t>(ADN Safety Committee)</w:t>
      </w:r>
    </w:p>
    <w:p w:rsidR="00882EEB" w:rsidRPr="00882EEB" w:rsidRDefault="00882EEB" w:rsidP="00882EEB">
      <w:pPr>
        <w:rPr>
          <w:b/>
          <w:bCs/>
        </w:rPr>
      </w:pPr>
      <w:r w:rsidRPr="00882EEB">
        <w:rPr>
          <w:b/>
          <w:bCs/>
        </w:rPr>
        <w:t>Thirty-sixth session</w:t>
      </w:r>
    </w:p>
    <w:p w:rsidR="00882EEB" w:rsidRPr="00375F34" w:rsidRDefault="00882EEB" w:rsidP="00882EEB">
      <w:r w:rsidRPr="00375F34">
        <w:t>Geneva, 27–31 January 2020</w:t>
      </w:r>
    </w:p>
    <w:p w:rsidR="00882EEB" w:rsidRPr="00375F34" w:rsidRDefault="00882EEB" w:rsidP="00882EEB">
      <w:r w:rsidRPr="00375F34">
        <w:t>Item 5 (b) of the provisional agenda</w:t>
      </w:r>
    </w:p>
    <w:p w:rsidR="00882EEB" w:rsidRPr="00882EEB" w:rsidRDefault="00882EEB" w:rsidP="00882EEB">
      <w:pPr>
        <w:rPr>
          <w:b/>
          <w:bCs/>
        </w:rPr>
      </w:pPr>
      <w:r w:rsidRPr="00882EEB">
        <w:rPr>
          <w:b/>
          <w:bCs/>
        </w:rPr>
        <w:t xml:space="preserve">Proposals for amendments to the Regulations annexed to ADN: </w:t>
      </w:r>
    </w:p>
    <w:p w:rsidR="00882EEB" w:rsidRPr="00882EEB" w:rsidRDefault="00882EEB" w:rsidP="00882EEB">
      <w:pPr>
        <w:rPr>
          <w:b/>
          <w:bCs/>
        </w:rPr>
      </w:pPr>
      <w:r w:rsidRPr="00882EEB">
        <w:rPr>
          <w:b/>
          <w:bCs/>
        </w:rPr>
        <w:t>Other proposals</w:t>
      </w:r>
    </w:p>
    <w:p w:rsidR="008959AC" w:rsidRPr="00375F34" w:rsidRDefault="008959AC" w:rsidP="008959AC">
      <w:pPr>
        <w:pStyle w:val="HChG"/>
      </w:pPr>
      <w:r w:rsidRPr="00375F34">
        <w:tab/>
      </w:r>
      <w:r w:rsidRPr="00375F34">
        <w:tab/>
        <w:t>Transitional provisions</w:t>
      </w:r>
    </w:p>
    <w:p w:rsidR="008959AC" w:rsidRPr="00375F34" w:rsidRDefault="008959AC" w:rsidP="008959AC">
      <w:pPr>
        <w:pStyle w:val="H1G"/>
      </w:pPr>
      <w:r w:rsidRPr="00375F34">
        <w:tab/>
      </w:r>
      <w:r w:rsidRPr="00375F34">
        <w:tab/>
        <w:t>Transmitted by the Government of Germany</w:t>
      </w:r>
      <w:r w:rsidRPr="00862CAB">
        <w:rPr>
          <w:b w:val="0"/>
          <w:bCs/>
          <w:sz w:val="20"/>
          <w:szCs w:val="16"/>
        </w:rPr>
        <w:footnoteReference w:customMarkFollows="1" w:id="1"/>
        <w:t>*</w:t>
      </w:r>
      <w:r w:rsidRPr="00862CAB">
        <w:rPr>
          <w:b w:val="0"/>
          <w:bCs/>
          <w:position w:val="8"/>
          <w:sz w:val="20"/>
          <w:szCs w:val="16"/>
        </w:rPr>
        <w:t>,</w:t>
      </w:r>
      <w:r w:rsidRPr="00862CAB">
        <w:rPr>
          <w:b w:val="0"/>
          <w:bCs/>
          <w:sz w:val="20"/>
          <w:szCs w:val="16"/>
        </w:rPr>
        <w:t xml:space="preserve"> </w:t>
      </w:r>
      <w:r w:rsidRPr="00862CAB">
        <w:rPr>
          <w:b w:val="0"/>
          <w:bCs/>
          <w:sz w:val="20"/>
          <w:szCs w:val="16"/>
        </w:rPr>
        <w:footnoteReference w:customMarkFollows="1" w:id="2"/>
        <w:t>**</w:t>
      </w:r>
    </w:p>
    <w:p w:rsidR="008959AC" w:rsidRPr="00375F34" w:rsidRDefault="008959AC" w:rsidP="008959AC">
      <w:pPr>
        <w:pStyle w:val="SingleTxtG"/>
      </w:pPr>
      <w:r w:rsidRPr="00375F34">
        <w:t>1.</w:t>
      </w:r>
      <w:r w:rsidRPr="00375F34">
        <w:tab/>
        <w:t>Germany proposes that the Safety Committee delete the following transitional requirements, which are now obsolete:</w:t>
      </w:r>
    </w:p>
    <w:p w:rsidR="008959AC" w:rsidRPr="00C64CE2" w:rsidRDefault="008959AC" w:rsidP="00C64CE2">
      <w:pPr>
        <w:pStyle w:val="SingleTxtG"/>
        <w:rPr>
          <w:b/>
          <w:bCs/>
        </w:rPr>
      </w:pPr>
      <w:r w:rsidRPr="00C64CE2">
        <w:rPr>
          <w:b/>
          <w:bCs/>
        </w:rPr>
        <w:t>In 1.6.7.2.1.1:</w:t>
      </w:r>
    </w:p>
    <w:tbl>
      <w:tblPr>
        <w:tblStyle w:val="TableGrid"/>
        <w:tblW w:w="7893" w:type="dxa"/>
        <w:tblInd w:w="1413" w:type="dxa"/>
        <w:tblLayout w:type="fixed"/>
        <w:tblLook w:val="04A0" w:firstRow="1" w:lastRow="0" w:firstColumn="1" w:lastColumn="0" w:noHBand="0" w:noVBand="1"/>
      </w:tblPr>
      <w:tblGrid>
        <w:gridCol w:w="1247"/>
        <w:gridCol w:w="2977"/>
        <w:gridCol w:w="3669"/>
      </w:tblGrid>
      <w:tr w:rsidR="008959AC" w:rsidRPr="00375F34" w:rsidTr="006A3AB3">
        <w:tc>
          <w:tcPr>
            <w:tcW w:w="1247" w:type="dxa"/>
          </w:tcPr>
          <w:p w:rsidR="008959AC" w:rsidRPr="00375F34" w:rsidRDefault="008959AC" w:rsidP="00BC0DE7">
            <w:pPr>
              <w:spacing w:after="120"/>
              <w:ind w:left="57" w:right="227"/>
              <w:jc w:val="both"/>
            </w:pPr>
            <w:r w:rsidRPr="00375F34">
              <w:t>1.16.1.4 and 1.16.2.5</w:t>
            </w:r>
          </w:p>
        </w:tc>
        <w:tc>
          <w:tcPr>
            <w:tcW w:w="2977" w:type="dxa"/>
          </w:tcPr>
          <w:p w:rsidR="008959AC" w:rsidRPr="00375F34" w:rsidRDefault="008959AC" w:rsidP="00BC0DE7">
            <w:pPr>
              <w:spacing w:after="120"/>
              <w:ind w:left="57" w:right="227"/>
              <w:jc w:val="both"/>
            </w:pPr>
            <w:r w:rsidRPr="00375F34">
              <w:t>Annex to certificate of approval and provisional certificate of approval</w:t>
            </w:r>
          </w:p>
        </w:tc>
        <w:tc>
          <w:tcPr>
            <w:tcW w:w="3669" w:type="dxa"/>
          </w:tcPr>
          <w:p w:rsidR="008959AC" w:rsidRPr="00375F34" w:rsidRDefault="008959AC" w:rsidP="00BC0DE7">
            <w:pPr>
              <w:spacing w:after="120"/>
              <w:ind w:left="57" w:right="227"/>
              <w:jc w:val="both"/>
            </w:pPr>
            <w:r w:rsidRPr="00375F34">
              <w:t>Renewal of the certificate of approval after 31 December 2014</w:t>
            </w:r>
          </w:p>
        </w:tc>
      </w:tr>
    </w:tbl>
    <w:p w:rsidR="008959AC" w:rsidRPr="00C64CE2" w:rsidRDefault="008959AC" w:rsidP="00C64CE2">
      <w:pPr>
        <w:pStyle w:val="SingleTxtG"/>
        <w:spacing w:before="240"/>
        <w:rPr>
          <w:b/>
          <w:bCs/>
        </w:rPr>
      </w:pPr>
      <w:r w:rsidRPr="00C64CE2">
        <w:rPr>
          <w:b/>
          <w:bCs/>
        </w:rPr>
        <w:t>In 1.6.7.2.2.2:</w:t>
      </w:r>
    </w:p>
    <w:tbl>
      <w:tblPr>
        <w:tblStyle w:val="TableGrid"/>
        <w:tblW w:w="7938" w:type="dxa"/>
        <w:tblInd w:w="1413" w:type="dxa"/>
        <w:tblLayout w:type="fixed"/>
        <w:tblLook w:val="04A0" w:firstRow="1" w:lastRow="0" w:firstColumn="1" w:lastColumn="0" w:noHBand="0" w:noVBand="1"/>
      </w:tblPr>
      <w:tblGrid>
        <w:gridCol w:w="1247"/>
        <w:gridCol w:w="2977"/>
        <w:gridCol w:w="3714"/>
      </w:tblGrid>
      <w:tr w:rsidR="008959AC" w:rsidRPr="00375F34" w:rsidTr="006A3AB3">
        <w:tc>
          <w:tcPr>
            <w:tcW w:w="1247" w:type="dxa"/>
          </w:tcPr>
          <w:p w:rsidR="008959AC" w:rsidRPr="00375F34" w:rsidRDefault="008959AC" w:rsidP="00BC0DE7">
            <w:pPr>
              <w:spacing w:after="120"/>
              <w:ind w:left="57" w:right="227"/>
              <w:jc w:val="both"/>
            </w:pPr>
            <w:r w:rsidRPr="00375F34">
              <w:t>1.16.1.4 and 1.16.2.5</w:t>
            </w:r>
          </w:p>
        </w:tc>
        <w:tc>
          <w:tcPr>
            <w:tcW w:w="2977" w:type="dxa"/>
          </w:tcPr>
          <w:p w:rsidR="008959AC" w:rsidRPr="00375F34" w:rsidRDefault="008959AC" w:rsidP="00BC0DE7">
            <w:pPr>
              <w:spacing w:after="120"/>
              <w:ind w:left="57" w:right="227"/>
              <w:jc w:val="both"/>
            </w:pPr>
            <w:r w:rsidRPr="00375F34">
              <w:t>Annex to certificate of approval and provisional certificate of approval</w:t>
            </w:r>
          </w:p>
        </w:tc>
        <w:tc>
          <w:tcPr>
            <w:tcW w:w="3714" w:type="dxa"/>
          </w:tcPr>
          <w:p w:rsidR="008959AC" w:rsidRPr="00375F34" w:rsidRDefault="008959AC" w:rsidP="00BC0DE7">
            <w:pPr>
              <w:spacing w:after="120"/>
              <w:ind w:left="57" w:right="227"/>
              <w:jc w:val="both"/>
            </w:pPr>
            <w:r w:rsidRPr="00375F34">
              <w:t>Renewal of the certificate of approval after 31 December 2014</w:t>
            </w:r>
          </w:p>
        </w:tc>
      </w:tr>
    </w:tbl>
    <w:p w:rsidR="008959AC" w:rsidRPr="00375F34" w:rsidRDefault="008959AC" w:rsidP="008959AC"/>
    <w:tbl>
      <w:tblPr>
        <w:tblStyle w:val="TableGrid"/>
        <w:tblW w:w="7938" w:type="dxa"/>
        <w:tblInd w:w="1413" w:type="dxa"/>
        <w:tblLayout w:type="fixed"/>
        <w:tblLook w:val="04A0" w:firstRow="1" w:lastRow="0" w:firstColumn="1" w:lastColumn="0" w:noHBand="0" w:noVBand="1"/>
      </w:tblPr>
      <w:tblGrid>
        <w:gridCol w:w="1247"/>
        <w:gridCol w:w="2977"/>
        <w:gridCol w:w="3714"/>
      </w:tblGrid>
      <w:tr w:rsidR="008959AC" w:rsidRPr="00375F34" w:rsidTr="006A3AB3">
        <w:tc>
          <w:tcPr>
            <w:tcW w:w="1247" w:type="dxa"/>
          </w:tcPr>
          <w:p w:rsidR="008959AC" w:rsidRPr="00375F34" w:rsidRDefault="008959AC" w:rsidP="00BC0DE7">
            <w:pPr>
              <w:spacing w:after="120"/>
              <w:ind w:left="57" w:right="227"/>
              <w:jc w:val="both"/>
            </w:pPr>
            <w:r w:rsidRPr="00375F34">
              <w:t>7.2.2.6</w:t>
            </w:r>
          </w:p>
        </w:tc>
        <w:tc>
          <w:tcPr>
            <w:tcW w:w="2977" w:type="dxa"/>
          </w:tcPr>
          <w:p w:rsidR="008959AC" w:rsidRPr="00375F34" w:rsidRDefault="008959AC" w:rsidP="00BC0DE7">
            <w:pPr>
              <w:spacing w:after="120"/>
              <w:ind w:left="57" w:right="227"/>
              <w:jc w:val="both"/>
            </w:pPr>
            <w:r w:rsidRPr="00375F34">
              <w:t>Approved gas detection system</w:t>
            </w:r>
          </w:p>
        </w:tc>
        <w:tc>
          <w:tcPr>
            <w:tcW w:w="3714" w:type="dxa"/>
          </w:tcPr>
          <w:p w:rsidR="008959AC" w:rsidRPr="00375F34" w:rsidRDefault="008959AC" w:rsidP="00BC0DE7">
            <w:pPr>
              <w:spacing w:before="40" w:after="40"/>
              <w:ind w:left="57" w:right="227"/>
              <w:jc w:val="center"/>
            </w:pPr>
            <w:r w:rsidRPr="00375F34">
              <w:t>N.R.M.</w:t>
            </w:r>
          </w:p>
          <w:p w:rsidR="008959AC" w:rsidRPr="00375F34" w:rsidRDefault="008959AC" w:rsidP="00BC0DE7">
            <w:pPr>
              <w:spacing w:after="120"/>
              <w:ind w:left="57" w:right="227"/>
              <w:jc w:val="both"/>
            </w:pPr>
            <w:r w:rsidRPr="00375F34">
              <w:t>Renewal of the certificate of approval after 31 December 2010</w:t>
            </w:r>
          </w:p>
        </w:tc>
      </w:tr>
    </w:tbl>
    <w:p w:rsidR="008959AC" w:rsidRPr="00C64CE2" w:rsidRDefault="008959AC" w:rsidP="00C64CE2">
      <w:pPr>
        <w:pStyle w:val="SingleTxtG"/>
        <w:spacing w:before="240"/>
        <w:rPr>
          <w:b/>
          <w:bCs/>
        </w:rPr>
      </w:pPr>
      <w:r w:rsidRPr="00C64CE2">
        <w:rPr>
          <w:b/>
          <w:bCs/>
        </w:rPr>
        <w:lastRenderedPageBreak/>
        <w:t>In 1.6.9:</w:t>
      </w:r>
    </w:p>
    <w:p w:rsidR="008959AC" w:rsidRPr="00375F34" w:rsidRDefault="008959AC" w:rsidP="0065078B">
      <w:pPr>
        <w:pStyle w:val="SingleTxtG"/>
        <w:ind w:left="1418"/>
      </w:pPr>
      <w:r w:rsidRPr="00375F34">
        <w:t>1.6.9.1</w:t>
      </w:r>
      <w:r w:rsidRPr="00375F34">
        <w:tab/>
        <w:t>The provisions of 1.15.3.8 concerning the maintenance of an effective system of internal quality by the recommended classification societies still applicable on 31 December 2015 may continue to be applied until 14 September 2018.</w:t>
      </w:r>
    </w:p>
    <w:p w:rsidR="008959AC" w:rsidRPr="00375F34" w:rsidRDefault="008959AC" w:rsidP="0065078B">
      <w:pPr>
        <w:pStyle w:val="SingleTxtG"/>
        <w:ind w:left="1418"/>
      </w:pPr>
      <w:r w:rsidRPr="00375F34">
        <w:t xml:space="preserve">This subsection should be amended to read as follows: </w:t>
      </w:r>
      <w:r>
        <w:t>“</w:t>
      </w:r>
      <w:r w:rsidRPr="00375F34">
        <w:t>1.6.9.1 (Deleted)</w:t>
      </w:r>
      <w:r>
        <w:t>”</w:t>
      </w:r>
      <w:r w:rsidRPr="00375F34">
        <w:t>.</w:t>
      </w:r>
    </w:p>
    <w:p w:rsidR="008959AC" w:rsidRDefault="008959AC" w:rsidP="008959AC">
      <w:pPr>
        <w:pStyle w:val="SingleTxtG"/>
      </w:pPr>
      <w:r w:rsidRPr="00375F34">
        <w:t>2.</w:t>
      </w:r>
      <w:r w:rsidRPr="00375F34">
        <w:tab/>
        <w:t>The proposal aims to remove obsolete provisions from the Regulations annexed to ADN. This does not entail any investment or operational changes.</w:t>
      </w:r>
    </w:p>
    <w:p w:rsidR="004677F7" w:rsidRDefault="008959AC" w:rsidP="004677F7">
      <w:pPr>
        <w:pStyle w:val="SingleTxtG"/>
        <w:spacing w:before="240" w:after="0"/>
        <w:jc w:val="center"/>
        <w:rPr>
          <w:u w:val="single"/>
        </w:rPr>
      </w:pPr>
      <w:r>
        <w:rPr>
          <w:u w:val="single"/>
        </w:rPr>
        <w:tab/>
      </w:r>
      <w:r>
        <w:rPr>
          <w:u w:val="single"/>
        </w:rPr>
        <w:tab/>
      </w:r>
      <w:r>
        <w:rPr>
          <w:u w:val="single"/>
        </w:rPr>
        <w:tab/>
      </w:r>
    </w:p>
    <w:sectPr w:rsidR="004677F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E4" w:rsidRPr="00FB1744" w:rsidRDefault="00131FE4" w:rsidP="00FB1744">
      <w:pPr>
        <w:pStyle w:val="Footer"/>
      </w:pPr>
    </w:p>
  </w:endnote>
  <w:endnote w:type="continuationSeparator" w:id="0">
    <w:p w:rsidR="00131FE4" w:rsidRPr="00FB1744" w:rsidRDefault="00131FE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EB" w:rsidRDefault="00882EEB" w:rsidP="00882EEB">
    <w:pPr>
      <w:pStyle w:val="Footer"/>
      <w:tabs>
        <w:tab w:val="right" w:pos="9638"/>
      </w:tabs>
    </w:pPr>
    <w:r w:rsidRPr="00882EEB">
      <w:rPr>
        <w:b/>
        <w:bCs/>
        <w:sz w:val="18"/>
      </w:rPr>
      <w:fldChar w:fldCharType="begin"/>
    </w:r>
    <w:r w:rsidRPr="00882EEB">
      <w:rPr>
        <w:b/>
        <w:bCs/>
        <w:sz w:val="18"/>
      </w:rPr>
      <w:instrText xml:space="preserve"> PAGE  \* MERGEFORMAT </w:instrText>
    </w:r>
    <w:r w:rsidRPr="00882EEB">
      <w:rPr>
        <w:b/>
        <w:bCs/>
        <w:sz w:val="18"/>
      </w:rPr>
      <w:fldChar w:fldCharType="separate"/>
    </w:r>
    <w:r w:rsidR="00A07B0D">
      <w:rPr>
        <w:b/>
        <w:bCs/>
        <w:noProof/>
        <w:sz w:val="18"/>
      </w:rPr>
      <w:t>2</w:t>
    </w:r>
    <w:r w:rsidRPr="00882EEB">
      <w:rPr>
        <w:b/>
        <w:bCs/>
        <w:sz w:val="18"/>
      </w:rPr>
      <w:fldChar w:fldCharType="end"/>
    </w:r>
    <w:r>
      <w:tab/>
      <w:t>GE.19-19261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EB" w:rsidRDefault="00882EEB" w:rsidP="00882EEB">
    <w:pPr>
      <w:pStyle w:val="Footer"/>
      <w:tabs>
        <w:tab w:val="right" w:pos="9638"/>
      </w:tabs>
    </w:pPr>
    <w:r>
      <w:t>GE.19-19261</w:t>
    </w:r>
    <w:r>
      <w:tab/>
    </w:r>
    <w:r w:rsidRPr="00882EEB">
      <w:rPr>
        <w:b/>
        <w:bCs/>
        <w:sz w:val="18"/>
      </w:rPr>
      <w:fldChar w:fldCharType="begin"/>
    </w:r>
    <w:r w:rsidRPr="00882EEB">
      <w:rPr>
        <w:b/>
        <w:bCs/>
        <w:sz w:val="18"/>
      </w:rPr>
      <w:instrText xml:space="preserve"> PAGE  \* MERGEFORMAT </w:instrText>
    </w:r>
    <w:r w:rsidRPr="00882EEB">
      <w:rPr>
        <w:b/>
        <w:bCs/>
        <w:sz w:val="18"/>
      </w:rPr>
      <w:fldChar w:fldCharType="separate"/>
    </w:r>
    <w:r w:rsidRPr="00882EEB">
      <w:rPr>
        <w:b/>
        <w:bCs/>
        <w:noProof/>
        <w:sz w:val="18"/>
      </w:rPr>
      <w:t>3</w:t>
    </w:r>
    <w:r w:rsidRPr="00882EE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EB" w:rsidRDefault="00882EEB">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82EEB" w:rsidRDefault="00882EEB" w:rsidP="00882EEB">
    <w:pPr>
      <w:pStyle w:val="Footer"/>
      <w:rPr>
        <w:sz w:val="20"/>
      </w:rPr>
    </w:pPr>
    <w:r>
      <w:rPr>
        <w:sz w:val="20"/>
      </w:rPr>
      <w:t>GE.19-</w:t>
    </w:r>
    <w:proofErr w:type="gramStart"/>
    <w:r>
      <w:rPr>
        <w:sz w:val="20"/>
      </w:rPr>
      <w:t>19261  (</w:t>
    </w:r>
    <w:proofErr w:type="gramEnd"/>
    <w:r>
      <w:rPr>
        <w:sz w:val="20"/>
      </w:rPr>
      <w:t>E)</w:t>
    </w:r>
    <w:r w:rsidR="00AA1176">
      <w:rPr>
        <w:sz w:val="20"/>
      </w:rPr>
      <w:t xml:space="preserve">    141119    151119</w:t>
    </w:r>
  </w:p>
  <w:p w:rsidR="00882EEB" w:rsidRPr="00882EEB" w:rsidRDefault="00882EEB" w:rsidP="00882EE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E4" w:rsidRPr="00FB1744" w:rsidRDefault="00131FE4" w:rsidP="00FB1744">
      <w:pPr>
        <w:tabs>
          <w:tab w:val="right" w:pos="2155"/>
        </w:tabs>
        <w:spacing w:after="80" w:line="240" w:lineRule="auto"/>
        <w:ind w:left="680"/>
      </w:pPr>
      <w:r>
        <w:rPr>
          <w:u w:val="single"/>
        </w:rPr>
        <w:tab/>
      </w:r>
    </w:p>
  </w:footnote>
  <w:footnote w:type="continuationSeparator" w:id="0">
    <w:p w:rsidR="00131FE4" w:rsidRPr="00FB1744" w:rsidRDefault="00131FE4" w:rsidP="00FB1744">
      <w:pPr>
        <w:tabs>
          <w:tab w:val="right" w:pos="2155"/>
        </w:tabs>
        <w:spacing w:after="80" w:line="240" w:lineRule="auto"/>
        <w:ind w:left="680"/>
      </w:pPr>
      <w:r>
        <w:rPr>
          <w:u w:val="single"/>
        </w:rPr>
        <w:tab/>
      </w:r>
    </w:p>
  </w:footnote>
  <w:footnote w:id="1">
    <w:p w:rsidR="008959AC" w:rsidRPr="00FE5657" w:rsidRDefault="008959AC" w:rsidP="00862CAB">
      <w:pPr>
        <w:pStyle w:val="FootnoteText"/>
      </w:pPr>
      <w:r w:rsidRPr="00862CAB">
        <w:rPr>
          <w:sz w:val="20"/>
          <w:szCs w:val="22"/>
        </w:rPr>
        <w:tab/>
        <w:t>*</w:t>
      </w:r>
      <w:r w:rsidRPr="00862CAB">
        <w:rPr>
          <w:sz w:val="20"/>
          <w:szCs w:val="22"/>
        </w:rPr>
        <w:tab/>
      </w:r>
      <w:r>
        <w:t>Distributed in German by the Central Commission for the Navigation of the Rhine under the symbol CCNR-CCNR/ZKR/ADN/WP.15/AC.2/2020/1.</w:t>
      </w:r>
    </w:p>
  </w:footnote>
  <w:footnote w:id="2">
    <w:p w:rsidR="008959AC" w:rsidRPr="00FE5657" w:rsidRDefault="008959AC" w:rsidP="00862CAB">
      <w:pPr>
        <w:pStyle w:val="FootnoteText"/>
      </w:pPr>
      <w:r w:rsidRPr="00862CAB">
        <w:rPr>
          <w:sz w:val="20"/>
          <w:szCs w:val="22"/>
        </w:rPr>
        <w:tab/>
        <w:t>**</w:t>
      </w:r>
      <w:r w:rsidRPr="00862CAB">
        <w:rPr>
          <w:sz w:val="20"/>
          <w:szCs w:val="22"/>
        </w:rPr>
        <w:tab/>
      </w:r>
      <w:r>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EB" w:rsidRDefault="00882EEB" w:rsidP="00882EEB">
    <w:pPr>
      <w:pStyle w:val="Header"/>
    </w:pPr>
    <w:r>
      <w:t>ECE/TRANS/WP.15/AC.2/2020/1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EB" w:rsidRDefault="00882EEB" w:rsidP="00882EEB">
    <w:pPr>
      <w:pStyle w:val="Header"/>
      <w:jc w:val="right"/>
    </w:pPr>
    <w:r>
      <w:t>ECE/TRANS/WP.15/AC.2/2020/1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E4"/>
    <w:rsid w:val="00046E92"/>
    <w:rsid w:val="000D1B89"/>
    <w:rsid w:val="001170DC"/>
    <w:rsid w:val="00131FE4"/>
    <w:rsid w:val="00165357"/>
    <w:rsid w:val="001E3CFB"/>
    <w:rsid w:val="00247E2C"/>
    <w:rsid w:val="002D6C53"/>
    <w:rsid w:val="002F5595"/>
    <w:rsid w:val="00334F6A"/>
    <w:rsid w:val="00342AC8"/>
    <w:rsid w:val="003B4550"/>
    <w:rsid w:val="0043448D"/>
    <w:rsid w:val="00461253"/>
    <w:rsid w:val="004640AE"/>
    <w:rsid w:val="004677F7"/>
    <w:rsid w:val="005042C2"/>
    <w:rsid w:val="00506C12"/>
    <w:rsid w:val="0056599A"/>
    <w:rsid w:val="00587690"/>
    <w:rsid w:val="0065078B"/>
    <w:rsid w:val="00671529"/>
    <w:rsid w:val="006A3AB3"/>
    <w:rsid w:val="00717266"/>
    <w:rsid w:val="007268F9"/>
    <w:rsid w:val="007C52B0"/>
    <w:rsid w:val="00862CAB"/>
    <w:rsid w:val="008750E0"/>
    <w:rsid w:val="00882EEB"/>
    <w:rsid w:val="008959AC"/>
    <w:rsid w:val="009411B4"/>
    <w:rsid w:val="009D0139"/>
    <w:rsid w:val="009F5CDC"/>
    <w:rsid w:val="00A07B0D"/>
    <w:rsid w:val="00A429CD"/>
    <w:rsid w:val="00A775CF"/>
    <w:rsid w:val="00A86BB4"/>
    <w:rsid w:val="00AA1176"/>
    <w:rsid w:val="00AB3C7E"/>
    <w:rsid w:val="00B06045"/>
    <w:rsid w:val="00BC0DE7"/>
    <w:rsid w:val="00C35A27"/>
    <w:rsid w:val="00C64CE2"/>
    <w:rsid w:val="00E02C2B"/>
    <w:rsid w:val="00ED6C48"/>
    <w:rsid w:val="00F65F5D"/>
    <w:rsid w:val="00F811FF"/>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BDDE1E-DEC1-4681-BA79-F571605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959A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959AC"/>
    <w:rPr>
      <w:rFonts w:ascii="Times New Roman" w:hAnsi="Times New Roman" w:cs="Times New Roman"/>
      <w:b/>
      <w:sz w:val="18"/>
      <w:szCs w:val="20"/>
    </w:rPr>
  </w:style>
  <w:style w:type="paragraph" w:styleId="Footer">
    <w:name w:val="footer"/>
    <w:aliases w:val="3_G"/>
    <w:basedOn w:val="Normal"/>
    <w:link w:val="FooterChar"/>
    <w:rsid w:val="008959A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959AC"/>
    <w:rPr>
      <w:rFonts w:ascii="Times New Roman" w:hAnsi="Times New Roman" w:cs="Times New Roman"/>
      <w:sz w:val="16"/>
      <w:szCs w:val="20"/>
    </w:rPr>
  </w:style>
  <w:style w:type="paragraph" w:customStyle="1" w:styleId="HMG">
    <w:name w:val="_ H __M_G"/>
    <w:basedOn w:val="Normal"/>
    <w:next w:val="Normal"/>
    <w:rsid w:val="008959A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959A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959A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959A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959A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959A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959AC"/>
    <w:pPr>
      <w:suppressAutoHyphens w:val="0"/>
      <w:spacing w:after="120"/>
      <w:ind w:left="1134" w:right="1134"/>
      <w:jc w:val="both"/>
    </w:pPr>
    <w:rPr>
      <w:rFonts w:eastAsia="SimSun"/>
      <w:lang w:eastAsia="zh-CN"/>
    </w:rPr>
  </w:style>
  <w:style w:type="paragraph" w:customStyle="1" w:styleId="SLG">
    <w:name w:val="__S_L_G"/>
    <w:basedOn w:val="Normal"/>
    <w:next w:val="Normal"/>
    <w:rsid w:val="008959A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959A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959A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959A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959AC"/>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959AC"/>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959AC"/>
    <w:pPr>
      <w:numPr>
        <w:numId w:val="10"/>
      </w:numPr>
    </w:pPr>
  </w:style>
  <w:style w:type="numbering" w:styleId="111111">
    <w:name w:val="Outline List 2"/>
    <w:basedOn w:val="NoList"/>
    <w:semiHidden/>
    <w:rsid w:val="008959AC"/>
    <w:pPr>
      <w:numPr>
        <w:numId w:val="11"/>
      </w:numPr>
    </w:pPr>
  </w:style>
  <w:style w:type="numbering" w:styleId="1ai">
    <w:name w:val="Outline List 1"/>
    <w:basedOn w:val="NoList"/>
    <w:semiHidden/>
    <w:rsid w:val="008959AC"/>
    <w:pPr>
      <w:numPr>
        <w:numId w:val="6"/>
      </w:numPr>
    </w:pPr>
  </w:style>
  <w:style w:type="character" w:styleId="EndnoteReference">
    <w:name w:val="endnote reference"/>
    <w:aliases w:val="1_G"/>
    <w:rsid w:val="008959AC"/>
    <w:rPr>
      <w:rFonts w:ascii="Times New Roman" w:hAnsi="Times New Roman"/>
      <w:sz w:val="18"/>
      <w:vertAlign w:val="superscript"/>
    </w:rPr>
  </w:style>
  <w:style w:type="paragraph" w:styleId="FootnoteText">
    <w:name w:val="footnote text"/>
    <w:aliases w:val="5_G"/>
    <w:basedOn w:val="Normal"/>
    <w:link w:val="FootnoteTextChar"/>
    <w:rsid w:val="008959A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959AC"/>
    <w:rPr>
      <w:rFonts w:ascii="Times New Roman" w:hAnsi="Times New Roman" w:cs="Times New Roman"/>
      <w:sz w:val="18"/>
      <w:szCs w:val="20"/>
    </w:rPr>
  </w:style>
  <w:style w:type="paragraph" w:styleId="EndnoteText">
    <w:name w:val="endnote text"/>
    <w:aliases w:val="2_G"/>
    <w:basedOn w:val="FootnoteText"/>
    <w:link w:val="EndnoteTextChar"/>
    <w:rsid w:val="008959AC"/>
  </w:style>
  <w:style w:type="character" w:customStyle="1" w:styleId="EndnoteTextChar">
    <w:name w:val="Endnote Text Char"/>
    <w:aliases w:val="2_G Char"/>
    <w:basedOn w:val="DefaultParagraphFont"/>
    <w:link w:val="EndnoteText"/>
    <w:rsid w:val="008959AC"/>
    <w:rPr>
      <w:rFonts w:ascii="Times New Roman" w:hAnsi="Times New Roman" w:cs="Times New Roman"/>
      <w:sz w:val="18"/>
      <w:szCs w:val="20"/>
    </w:rPr>
  </w:style>
  <w:style w:type="character" w:styleId="FootnoteReference">
    <w:name w:val="footnote reference"/>
    <w:aliases w:val="4_G"/>
    <w:rsid w:val="008959A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9A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959AC"/>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A210-E6B0-4CE9-BAD8-7588F40F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ECE/TRANS/WP.15/AC.2/2020/1</vt:lpstr>
    </vt:vector>
  </TitlesOfParts>
  <Company>DCM</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dc:title>
  <dc:subject>1919261</dc:subject>
  <dc:creator>dm</dc:creator>
  <cp:keywords/>
  <dc:description/>
  <cp:lastModifiedBy>Marie-Claude Collet</cp:lastModifiedBy>
  <cp:revision>2</cp:revision>
  <cp:lastPrinted>2019-11-15T10:40:00Z</cp:lastPrinted>
  <dcterms:created xsi:type="dcterms:W3CDTF">2019-11-19T15:07:00Z</dcterms:created>
  <dcterms:modified xsi:type="dcterms:W3CDTF">2019-11-19T15:07:00Z</dcterms:modified>
</cp:coreProperties>
</file>