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927" w:rsidRDefault="000C6927" w:rsidP="000C6927">
      <w:pPr>
        <w:pStyle w:val="HChG"/>
        <w:pageBreakBefore/>
      </w:pPr>
      <w:r w:rsidRPr="004C4906">
        <w:tab/>
        <w:t>I.</w:t>
      </w:r>
      <w:r w:rsidRPr="004C4906">
        <w:tab/>
      </w:r>
      <w:r>
        <w:t>Proposal</w:t>
      </w:r>
    </w:p>
    <w:p w:rsidR="000C6927" w:rsidRPr="004A5DB7" w:rsidRDefault="004A5DB7" w:rsidP="004A5DB7">
      <w:pPr>
        <w:spacing w:after="120" w:line="240" w:lineRule="auto"/>
        <w:ind w:left="1134" w:right="1134"/>
        <w:jc w:val="both"/>
        <w:rPr>
          <w:rFonts w:asciiTheme="majorBidi" w:hAnsiTheme="majorBidi" w:cstheme="majorBidi"/>
          <w:i/>
        </w:rPr>
      </w:pPr>
      <w:r>
        <w:rPr>
          <w:rFonts w:asciiTheme="majorBidi" w:hAnsiTheme="majorBidi" w:cstheme="majorBidi"/>
          <w:i/>
          <w:lang w:val="sv-SE"/>
        </w:rPr>
        <w:t>Add p</w:t>
      </w:r>
      <w:r w:rsidR="000C6927" w:rsidRPr="00843FE1">
        <w:rPr>
          <w:rFonts w:asciiTheme="majorBidi" w:hAnsiTheme="majorBidi" w:cstheme="majorBidi"/>
          <w:i/>
          <w:lang w:val="sv-SE"/>
        </w:rPr>
        <w:t>aragraph</w:t>
      </w:r>
      <w:r>
        <w:rPr>
          <w:rFonts w:asciiTheme="majorBidi" w:hAnsiTheme="majorBidi" w:cstheme="majorBidi"/>
          <w:i/>
          <w:lang w:val="sv-SE"/>
        </w:rPr>
        <w:t xml:space="preserve"> 1.2</w:t>
      </w:r>
      <w:r w:rsidR="00EA0826">
        <w:rPr>
          <w:rFonts w:asciiTheme="majorBidi" w:hAnsiTheme="majorBidi" w:cstheme="majorBidi"/>
          <w:i/>
          <w:lang w:val="sv-SE"/>
        </w:rPr>
        <w:t>.</w:t>
      </w:r>
      <w:r>
        <w:rPr>
          <w:rFonts w:asciiTheme="majorBidi" w:hAnsiTheme="majorBidi" w:cstheme="majorBidi"/>
          <w:i/>
          <w:lang w:val="sv-SE"/>
        </w:rPr>
        <w:t xml:space="preserve"> of Annex A</w:t>
      </w:r>
      <w:r w:rsidR="000C6927" w:rsidRPr="00843FE1">
        <w:rPr>
          <w:rFonts w:asciiTheme="majorBidi" w:hAnsiTheme="majorBidi" w:cstheme="majorBidi"/>
          <w:i/>
        </w:rPr>
        <w:t xml:space="preserve"> </w:t>
      </w:r>
      <w:r>
        <w:rPr>
          <w:rFonts w:asciiTheme="majorBidi" w:hAnsiTheme="majorBidi" w:cstheme="majorBidi"/>
          <w:i/>
        </w:rPr>
        <w:t>“</w:t>
      </w:r>
      <w:r w:rsidRPr="004A5DB7">
        <w:rPr>
          <w:rFonts w:asciiTheme="majorBidi" w:hAnsiTheme="majorBidi" w:cstheme="majorBidi"/>
          <w:i/>
        </w:rPr>
        <w:t>Draft proposal to introduce</w:t>
      </w:r>
      <w:r>
        <w:rPr>
          <w:rFonts w:asciiTheme="majorBidi" w:hAnsiTheme="majorBidi" w:cstheme="majorBidi"/>
          <w:i/>
        </w:rPr>
        <w:t xml:space="preserve"> a Regulation on Cyber Security” (</w:t>
      </w:r>
      <w:r w:rsidRPr="004A5DB7">
        <w:rPr>
          <w:rFonts w:asciiTheme="majorBidi" w:hAnsiTheme="majorBidi" w:cstheme="majorBidi"/>
          <w:i/>
        </w:rPr>
        <w:t>Draft Regulation on Cyber Security</w:t>
      </w:r>
      <w:r>
        <w:rPr>
          <w:rFonts w:asciiTheme="majorBidi" w:hAnsiTheme="majorBidi" w:cstheme="majorBidi"/>
          <w:i/>
        </w:rPr>
        <w:t xml:space="preserve">) </w:t>
      </w:r>
      <w:r w:rsidR="000C6927" w:rsidRPr="00843FE1">
        <w:rPr>
          <w:rFonts w:asciiTheme="majorBidi" w:hAnsiTheme="majorBidi" w:cstheme="majorBidi"/>
        </w:rPr>
        <w:t>read</w:t>
      </w:r>
      <w:r>
        <w:rPr>
          <w:rFonts w:asciiTheme="majorBidi" w:hAnsiTheme="majorBidi" w:cstheme="majorBidi"/>
        </w:rPr>
        <w:t>ing</w:t>
      </w:r>
      <w:r w:rsidR="000C6927" w:rsidRPr="00843FE1">
        <w:rPr>
          <w:rFonts w:asciiTheme="majorBidi" w:hAnsiTheme="majorBidi" w:cstheme="majorBidi"/>
        </w:rPr>
        <w:t>:</w:t>
      </w:r>
    </w:p>
    <w:p w:rsidR="004A5DB7" w:rsidRDefault="004A5DB7" w:rsidP="004A5DB7">
      <w:pPr>
        <w:spacing w:after="120" w:line="240" w:lineRule="auto"/>
        <w:ind w:left="2268" w:right="1134" w:hanging="1134"/>
        <w:jc w:val="both"/>
        <w:rPr>
          <w:color w:val="FF0000"/>
        </w:rPr>
      </w:pPr>
      <w:r>
        <w:rPr>
          <w:rFonts w:asciiTheme="majorBidi" w:hAnsiTheme="majorBidi" w:cstheme="majorBidi"/>
        </w:rPr>
        <w:t>“1.2</w:t>
      </w:r>
      <w:r w:rsidR="000C6927">
        <w:rPr>
          <w:rFonts w:asciiTheme="majorBidi" w:hAnsiTheme="majorBidi" w:cstheme="majorBidi"/>
        </w:rPr>
        <w:t>.</w:t>
      </w:r>
      <w:r w:rsidR="000C6927">
        <w:rPr>
          <w:rFonts w:asciiTheme="majorBidi" w:hAnsiTheme="majorBidi" w:cstheme="majorBidi"/>
        </w:rPr>
        <w:tab/>
      </w:r>
      <w:r w:rsidRPr="004A5DB7">
        <w:rPr>
          <w:b/>
        </w:rPr>
        <w:t xml:space="preserve">This Regulation is without prejudice to other UN Regulations, regional or national legislations governing the access by authorised parties to the vehicle, its data, functions and resources, and conditions of such access. It is also without prejudice to the application of national and regional legislation on privacy and the protection of natural persons </w:t>
      </w:r>
      <w:proofErr w:type="gramStart"/>
      <w:r w:rsidRPr="004A5DB7">
        <w:rPr>
          <w:b/>
        </w:rPr>
        <w:t>with regard to</w:t>
      </w:r>
      <w:proofErr w:type="gramEnd"/>
      <w:r w:rsidRPr="004A5DB7">
        <w:rPr>
          <w:b/>
        </w:rPr>
        <w:t xml:space="preserve"> the processing of their personal data.</w:t>
      </w:r>
    </w:p>
    <w:p w:rsidR="000C6927" w:rsidRDefault="000C6927" w:rsidP="000C6927">
      <w:pPr>
        <w:pStyle w:val="HChG"/>
      </w:pPr>
      <w:r w:rsidRPr="004C4906">
        <w:tab/>
        <w:t>II.</w:t>
      </w:r>
      <w:r w:rsidRPr="004C4906">
        <w:tab/>
      </w:r>
      <w:r>
        <w:t>Justification</w:t>
      </w:r>
    </w:p>
    <w:p w:rsidR="000C6927" w:rsidRDefault="000C6927" w:rsidP="000C6927">
      <w:pPr>
        <w:tabs>
          <w:tab w:val="left" w:pos="1701"/>
        </w:tabs>
        <w:suppressAutoHyphens w:val="0"/>
        <w:autoSpaceDE w:val="0"/>
        <w:autoSpaceDN w:val="0"/>
        <w:adjustRightInd w:val="0"/>
        <w:spacing w:after="120" w:line="240" w:lineRule="auto"/>
        <w:ind w:left="1134" w:right="1134"/>
        <w:jc w:val="both"/>
        <w:rPr>
          <w:rFonts w:asciiTheme="majorBidi" w:hAnsiTheme="majorBidi" w:cstheme="majorBidi"/>
        </w:rPr>
      </w:pPr>
      <w:r>
        <w:rPr>
          <w:color w:val="222222"/>
          <w:shd w:val="clear" w:color="auto" w:fill="FFFFFF"/>
        </w:rPr>
        <w:tab/>
      </w:r>
      <w:r w:rsidR="004A5DB7">
        <w:rPr>
          <w:rFonts w:asciiTheme="majorBidi" w:hAnsiTheme="majorBidi" w:cstheme="majorBidi"/>
        </w:rPr>
        <w:t xml:space="preserve">Regulation on Cybersecurity is aimed at setting up </w:t>
      </w:r>
      <w:r w:rsidR="004A5DB7" w:rsidRPr="004A5DB7">
        <w:rPr>
          <w:rFonts w:asciiTheme="majorBidi" w:hAnsiTheme="majorBidi" w:cstheme="majorBidi"/>
        </w:rPr>
        <w:t xml:space="preserve">uniform provisions concerning the approval of vehicles </w:t>
      </w:r>
      <w:proofErr w:type="gramStart"/>
      <w:r w:rsidR="004A5DB7" w:rsidRPr="004A5DB7">
        <w:rPr>
          <w:rFonts w:asciiTheme="majorBidi" w:hAnsiTheme="majorBidi" w:cstheme="majorBidi"/>
        </w:rPr>
        <w:t>with regard to</w:t>
      </w:r>
      <w:proofErr w:type="gramEnd"/>
      <w:r w:rsidR="004A5DB7" w:rsidRPr="004A5DB7">
        <w:rPr>
          <w:rFonts w:asciiTheme="majorBidi" w:hAnsiTheme="majorBidi" w:cstheme="majorBidi"/>
        </w:rPr>
        <w:t xml:space="preserve"> cyber security</w:t>
      </w:r>
      <w:r w:rsidR="004A5DB7">
        <w:rPr>
          <w:rFonts w:asciiTheme="majorBidi" w:hAnsiTheme="majorBidi" w:cstheme="majorBidi"/>
        </w:rPr>
        <w:t xml:space="preserve">. It is important to avoid that its future application conflicts with or prevents the application of other UN Regulations, national or regional provisions governing access to vehicle data or data protection. </w:t>
      </w:r>
    </w:p>
    <w:p w:rsidR="004A5DB7" w:rsidRDefault="004A5DB7" w:rsidP="004A5DB7">
      <w:pPr>
        <w:pStyle w:val="HChG"/>
      </w:pPr>
      <w:r w:rsidRPr="004C4906">
        <w:tab/>
      </w:r>
      <w:r>
        <w:t>I</w:t>
      </w:r>
      <w:r w:rsidRPr="004C4906">
        <w:t>II.</w:t>
      </w:r>
      <w:r w:rsidRPr="004C4906">
        <w:tab/>
      </w:r>
      <w:r>
        <w:t>Observation</w:t>
      </w:r>
    </w:p>
    <w:p w:rsidR="004A5DB7" w:rsidRDefault="0046625E" w:rsidP="000C6927">
      <w:pPr>
        <w:tabs>
          <w:tab w:val="left" w:pos="1701"/>
        </w:tabs>
        <w:suppressAutoHyphens w:val="0"/>
        <w:autoSpaceDE w:val="0"/>
        <w:autoSpaceDN w:val="0"/>
        <w:adjustRightInd w:val="0"/>
        <w:spacing w:after="120" w:line="240" w:lineRule="auto"/>
        <w:ind w:left="1134" w:right="1134"/>
        <w:jc w:val="both"/>
        <w:rPr>
          <w:rFonts w:asciiTheme="majorBidi" w:hAnsiTheme="majorBidi" w:cstheme="majorBidi"/>
        </w:rPr>
      </w:pPr>
      <w:r>
        <w:rPr>
          <w:rFonts w:asciiTheme="majorBidi" w:hAnsiTheme="majorBidi" w:cstheme="majorBidi"/>
        </w:rPr>
        <w:t>In addition, a</w:t>
      </w:r>
      <w:r w:rsidR="004A5DB7">
        <w:rPr>
          <w:rFonts w:asciiTheme="majorBidi" w:hAnsiTheme="majorBidi" w:cstheme="majorBidi"/>
        </w:rPr>
        <w:t xml:space="preserve"> comprehensive report should be submitted by the Chair of the IWG on the testing phase of the Recommendation. Based on this report, IWG should </w:t>
      </w:r>
      <w:r>
        <w:rPr>
          <w:rFonts w:asciiTheme="majorBidi" w:hAnsiTheme="majorBidi" w:cstheme="majorBidi"/>
        </w:rPr>
        <w:t xml:space="preserve">be able to </w:t>
      </w:r>
      <w:r w:rsidR="004A5DB7">
        <w:rPr>
          <w:rFonts w:asciiTheme="majorBidi" w:hAnsiTheme="majorBidi" w:cstheme="majorBidi"/>
        </w:rPr>
        <w:t xml:space="preserve">evaluate a magnitude of risk that </w:t>
      </w:r>
      <w:r>
        <w:rPr>
          <w:rFonts w:asciiTheme="majorBidi" w:hAnsiTheme="majorBidi" w:cstheme="majorBidi"/>
        </w:rPr>
        <w:t>A</w:t>
      </w:r>
      <w:r w:rsidR="004A5DB7">
        <w:rPr>
          <w:rFonts w:asciiTheme="majorBidi" w:hAnsiTheme="majorBidi" w:cstheme="majorBidi"/>
        </w:rPr>
        <w:t xml:space="preserve">pproval </w:t>
      </w:r>
      <w:r>
        <w:rPr>
          <w:rFonts w:asciiTheme="majorBidi" w:hAnsiTheme="majorBidi" w:cstheme="majorBidi"/>
        </w:rPr>
        <w:t>A</w:t>
      </w:r>
      <w:r w:rsidR="004A5DB7">
        <w:rPr>
          <w:rFonts w:asciiTheme="majorBidi" w:hAnsiTheme="majorBidi" w:cstheme="majorBidi"/>
        </w:rPr>
        <w:t>uthorities</w:t>
      </w:r>
      <w:r>
        <w:rPr>
          <w:rFonts w:asciiTheme="majorBidi" w:hAnsiTheme="majorBidi" w:cstheme="majorBidi"/>
        </w:rPr>
        <w:t xml:space="preserve"> and Technical Services</w:t>
      </w:r>
      <w:r w:rsidR="004A5DB7">
        <w:rPr>
          <w:rFonts w:asciiTheme="majorBidi" w:hAnsiTheme="majorBidi" w:cstheme="majorBidi"/>
        </w:rPr>
        <w:t xml:space="preserve"> may, in the future, interpret and apply the provisions of the regulation in a divergent manner. If it is established that there is a serious risk of such divergent interpretation, additional mandatory provisions should be included in </w:t>
      </w:r>
      <w:r>
        <w:rPr>
          <w:rFonts w:asciiTheme="majorBidi" w:hAnsiTheme="majorBidi" w:cstheme="majorBidi"/>
        </w:rPr>
        <w:t xml:space="preserve">Section 7 of </w:t>
      </w:r>
      <w:r w:rsidR="004A5DB7">
        <w:rPr>
          <w:rFonts w:asciiTheme="majorBidi" w:hAnsiTheme="majorBidi" w:cstheme="majorBidi"/>
        </w:rPr>
        <w:t xml:space="preserve">the draft regulation </w:t>
      </w:r>
      <w:proofErr w:type="gramStart"/>
      <w:r w:rsidR="004A5DB7">
        <w:rPr>
          <w:rFonts w:asciiTheme="majorBidi" w:hAnsiTheme="majorBidi" w:cstheme="majorBidi"/>
        </w:rPr>
        <w:t>so as to</w:t>
      </w:r>
      <w:proofErr w:type="gramEnd"/>
      <w:r w:rsidR="004A5DB7">
        <w:rPr>
          <w:rFonts w:asciiTheme="majorBidi" w:hAnsiTheme="majorBidi" w:cstheme="majorBidi"/>
        </w:rPr>
        <w:t xml:space="preserve"> ensure that </w:t>
      </w:r>
      <w:r>
        <w:rPr>
          <w:rFonts w:asciiTheme="majorBidi" w:hAnsiTheme="majorBidi" w:cstheme="majorBidi"/>
        </w:rPr>
        <w:t xml:space="preserve">authorities of </w:t>
      </w:r>
      <w:r w:rsidR="004A5DB7">
        <w:rPr>
          <w:rFonts w:asciiTheme="majorBidi" w:hAnsiTheme="majorBidi" w:cstheme="majorBidi"/>
        </w:rPr>
        <w:t xml:space="preserve">all Parties apply the same the criteria of assessment in a convergent manner. </w:t>
      </w:r>
    </w:p>
    <w:p w:rsidR="004A5DB7" w:rsidRDefault="004A5DB7" w:rsidP="000C6927">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p>
    <w:p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B8B" w:rsidRDefault="00A02B8B"/>
  </w:endnote>
  <w:endnote w:type="continuationSeparator" w:id="0">
    <w:p w:rsidR="00A02B8B" w:rsidRDefault="00A02B8B"/>
  </w:endnote>
  <w:endnote w:type="continuationNotice" w:id="1">
    <w:p w:rsidR="00A02B8B" w:rsidRDefault="00A02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2B422D">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6C" w:rsidRDefault="001D086C" w:rsidP="001D086C">
    <w:pPr>
      <w:pStyle w:val="Footer"/>
    </w:pPr>
    <w:r>
      <w:rPr>
        <w:noProof/>
        <w:lang w:val="fr-BE" w:eastAsia="fr-BE"/>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D086C" w:rsidRPr="004A5DB7" w:rsidRDefault="001D086C" w:rsidP="001D086C">
    <w:pPr>
      <w:pStyle w:val="Footer"/>
      <w:ind w:right="1134"/>
      <w:rPr>
        <w:color w:val="FF0000"/>
        <w:sz w:val="20"/>
        <w:highlight w:val="yellow"/>
      </w:rPr>
    </w:pPr>
    <w:r w:rsidRPr="004A5DB7">
      <w:rPr>
        <w:color w:val="FF0000"/>
        <w:sz w:val="20"/>
        <w:highlight w:val="yellow"/>
      </w:rPr>
      <w:t>GE.19-11851(E)</w:t>
    </w:r>
  </w:p>
  <w:p w:rsidR="001D086C" w:rsidRPr="001D086C" w:rsidRDefault="001D086C" w:rsidP="001D086C">
    <w:pPr>
      <w:pStyle w:val="Footer"/>
      <w:ind w:right="1134"/>
      <w:rPr>
        <w:rFonts w:ascii="C39T30Lfz" w:hAnsi="C39T30Lfz"/>
        <w:sz w:val="56"/>
      </w:rPr>
    </w:pPr>
    <w:r w:rsidRPr="004A5DB7">
      <w:rPr>
        <w:rFonts w:ascii="C39T30Lfz" w:hAnsi="C39T30Lfz"/>
        <w:color w:val="FF0000"/>
        <w:sz w:val="56"/>
        <w:highlight w:val="yellow"/>
      </w:rPr>
      <w:t></w:t>
    </w:r>
    <w:r w:rsidRPr="004A5DB7">
      <w:rPr>
        <w:rFonts w:ascii="C39T30Lfz" w:hAnsi="C39T30Lfz"/>
        <w:color w:val="FF0000"/>
        <w:sz w:val="56"/>
        <w:highlight w:val="yellow"/>
      </w:rPr>
      <w:t></w:t>
    </w:r>
    <w:r w:rsidRPr="004A5DB7">
      <w:rPr>
        <w:rFonts w:ascii="C39T30Lfz" w:hAnsi="C39T30Lfz"/>
        <w:color w:val="FF0000"/>
        <w:sz w:val="56"/>
        <w:highlight w:val="yellow"/>
      </w:rPr>
      <w:t></w:t>
    </w:r>
    <w:r w:rsidRPr="004A5DB7">
      <w:rPr>
        <w:rFonts w:ascii="C39T30Lfz" w:hAnsi="C39T30Lfz"/>
        <w:color w:val="FF0000"/>
        <w:sz w:val="56"/>
        <w:highlight w:val="yellow"/>
      </w:rPr>
      <w:t></w:t>
    </w:r>
    <w:r w:rsidRPr="004A5DB7">
      <w:rPr>
        <w:rFonts w:ascii="C39T30Lfz" w:hAnsi="C39T30Lfz"/>
        <w:color w:val="FF0000"/>
        <w:sz w:val="56"/>
        <w:highlight w:val="yellow"/>
      </w:rPr>
      <w:t></w:t>
    </w:r>
    <w:r w:rsidRPr="004A5DB7">
      <w:rPr>
        <w:rFonts w:ascii="C39T30Lfz" w:hAnsi="C39T30Lfz"/>
        <w:color w:val="FF0000"/>
        <w:sz w:val="56"/>
        <w:highlight w:val="yellow"/>
      </w:rPr>
      <w:t></w:t>
    </w:r>
    <w:r w:rsidRPr="004A5DB7">
      <w:rPr>
        <w:rFonts w:ascii="C39T30Lfz" w:hAnsi="C39T30Lfz"/>
        <w:color w:val="FF0000"/>
        <w:sz w:val="56"/>
        <w:highlight w:val="yellow"/>
      </w:rPr>
      <w:t></w:t>
    </w:r>
    <w:r w:rsidRPr="004A5DB7">
      <w:rPr>
        <w:rFonts w:ascii="C39T30Lfz" w:hAnsi="C39T30Lfz"/>
        <w:color w:val="FF0000"/>
        <w:sz w:val="56"/>
        <w:highlight w:val="yellow"/>
      </w:rPr>
      <w:t></w:t>
    </w:r>
    <w:r w:rsidRPr="004A5DB7">
      <w:rPr>
        <w:rFonts w:ascii="C39T30Lfz" w:hAnsi="C39T30Lfz"/>
        <w:color w:val="FF0000"/>
        <w:sz w:val="56"/>
        <w:highlight w:val="yellow"/>
      </w:rPr>
      <w:t></w:t>
    </w:r>
    <w:r>
      <w:rPr>
        <w:rFonts w:ascii="C39T30Lfz" w:hAnsi="C39T30Lfz"/>
        <w:noProof/>
        <w:sz w:val="56"/>
        <w:lang w:val="fr-BE" w:eastAsia="fr-BE"/>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19/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B8B" w:rsidRPr="000B175B" w:rsidRDefault="00A02B8B" w:rsidP="000B175B">
      <w:pPr>
        <w:tabs>
          <w:tab w:val="right" w:pos="2155"/>
        </w:tabs>
        <w:spacing w:after="80"/>
        <w:ind w:left="680"/>
        <w:rPr>
          <w:u w:val="single"/>
        </w:rPr>
      </w:pPr>
      <w:r>
        <w:rPr>
          <w:u w:val="single"/>
        </w:rPr>
        <w:tab/>
      </w:r>
    </w:p>
  </w:footnote>
  <w:footnote w:type="continuationSeparator" w:id="0">
    <w:p w:rsidR="00A02B8B" w:rsidRPr="00FC68B7" w:rsidRDefault="00A02B8B" w:rsidP="00FC68B7">
      <w:pPr>
        <w:tabs>
          <w:tab w:val="left" w:pos="2155"/>
        </w:tabs>
        <w:spacing w:after="80"/>
        <w:ind w:left="680"/>
        <w:rPr>
          <w:u w:val="single"/>
        </w:rPr>
      </w:pPr>
      <w:r>
        <w:rPr>
          <w:u w:val="single"/>
        </w:rPr>
        <w:tab/>
      </w:r>
    </w:p>
  </w:footnote>
  <w:footnote w:type="continuationNotice" w:id="1">
    <w:p w:rsidR="00A02B8B" w:rsidRDefault="00A02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Header"/>
      <w:tabs>
        <w:tab w:val="left" w:pos="5381"/>
      </w:tabs>
    </w:pPr>
    <w:r>
      <w:t>ECE/TRANS/WP.29/GRVA/2019/</w:t>
    </w:r>
    <w:r w:rsidR="0046625E" w:rsidRPr="0046625E">
      <w:rPr>
        <w:highlight w:val="yellow"/>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8" w:type="dxa"/>
      <w:tblBorders>
        <w:top w:val="nil"/>
        <w:left w:val="nil"/>
        <w:bottom w:val="nil"/>
        <w:right w:val="nil"/>
      </w:tblBorders>
      <w:tblLayout w:type="fixed"/>
      <w:tblLook w:val="0000" w:firstRow="0" w:lastRow="0" w:firstColumn="0" w:lastColumn="0" w:noHBand="0" w:noVBand="0"/>
    </w:tblPr>
    <w:tblGrid>
      <w:gridCol w:w="4962"/>
      <w:gridCol w:w="4616"/>
    </w:tblGrid>
    <w:tr w:rsidR="002B422D" w:rsidRPr="00444AD5" w:rsidTr="009200DC">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2B422D" w:rsidRPr="00444AD5" w:rsidTr="009200DC">
            <w:trPr>
              <w:trHeight w:val="250"/>
            </w:trPr>
            <w:tc>
              <w:tcPr>
                <w:tcW w:w="4854" w:type="dxa"/>
              </w:tcPr>
              <w:p w:rsidR="002B422D" w:rsidRPr="00444AD5" w:rsidRDefault="002B422D" w:rsidP="002B422D">
                <w:pPr>
                  <w:suppressAutoHyphens w:val="0"/>
                  <w:autoSpaceDE w:val="0"/>
                  <w:autoSpaceDN w:val="0"/>
                  <w:adjustRightInd w:val="0"/>
                  <w:spacing w:line="240" w:lineRule="auto"/>
                  <w:jc w:val="both"/>
                  <w:rPr>
                    <w:rFonts w:eastAsia="Calibri"/>
                  </w:rPr>
                </w:pPr>
                <w:r w:rsidRPr="00444AD5">
                  <w:rPr>
                    <w:rFonts w:eastAsia="Calibri"/>
                  </w:rPr>
                  <w:t xml:space="preserve">Submitted by the expert from </w:t>
                </w:r>
                <w:r>
                  <w:rPr>
                    <w:rFonts w:eastAsia="Calibri"/>
                  </w:rPr>
                  <w:t>the European Commission</w:t>
                </w:r>
              </w:p>
            </w:tc>
          </w:tr>
        </w:tbl>
        <w:p w:rsidR="002B422D" w:rsidRPr="00444AD5" w:rsidRDefault="002B422D" w:rsidP="002B422D">
          <w:pPr>
            <w:suppressAutoHyphens w:val="0"/>
            <w:autoSpaceDE w:val="0"/>
            <w:autoSpaceDN w:val="0"/>
            <w:adjustRightInd w:val="0"/>
            <w:spacing w:line="240" w:lineRule="auto"/>
            <w:rPr>
              <w:rFonts w:eastAsia="Calibri"/>
            </w:rPr>
          </w:pPr>
        </w:p>
      </w:tc>
      <w:tc>
        <w:tcPr>
          <w:tcW w:w="4616" w:type="dxa"/>
        </w:tcPr>
        <w:p w:rsidR="002B422D" w:rsidRPr="00947A5C" w:rsidRDefault="002B422D" w:rsidP="002B422D">
          <w:pPr>
            <w:suppressAutoHyphens w:val="0"/>
            <w:autoSpaceDE w:val="0"/>
            <w:autoSpaceDN w:val="0"/>
            <w:adjustRightInd w:val="0"/>
            <w:spacing w:line="240" w:lineRule="auto"/>
            <w:ind w:left="633"/>
            <w:jc w:val="center"/>
            <w:rPr>
              <w:rFonts w:eastAsia="Calibri"/>
            </w:rPr>
          </w:pPr>
          <w:r w:rsidRPr="00947A5C">
            <w:rPr>
              <w:rFonts w:eastAsia="Calibri"/>
              <w:u w:val="single"/>
            </w:rPr>
            <w:t>Informal document</w:t>
          </w:r>
          <w:r w:rsidRPr="00947A5C">
            <w:rPr>
              <w:rFonts w:eastAsia="Calibri"/>
            </w:rPr>
            <w:t xml:space="preserve"> </w:t>
          </w:r>
          <w:r w:rsidRPr="00947A5C">
            <w:rPr>
              <w:rFonts w:eastAsia="Calibri"/>
              <w:b/>
              <w:bCs/>
            </w:rPr>
            <w:t>GRVA-0</w:t>
          </w:r>
          <w:r w:rsidRPr="00947A5C">
            <w:rPr>
              <w:rFonts w:hint="eastAsia"/>
              <w:b/>
              <w:bCs/>
              <w:lang w:eastAsia="ja-JP"/>
            </w:rPr>
            <w:t>4</w:t>
          </w:r>
          <w:r w:rsidRPr="00947A5C">
            <w:rPr>
              <w:rFonts w:eastAsia="Calibri"/>
              <w:b/>
              <w:bCs/>
            </w:rPr>
            <w:t>-</w:t>
          </w:r>
          <w:r w:rsidR="006813F0">
            <w:rPr>
              <w:b/>
              <w:bCs/>
              <w:lang w:eastAsia="ja-JP"/>
            </w:rPr>
            <w:t>32</w:t>
          </w:r>
        </w:p>
        <w:p w:rsidR="002B422D" w:rsidRPr="00947A5C" w:rsidRDefault="002B422D" w:rsidP="002B422D">
          <w:pPr>
            <w:tabs>
              <w:tab w:val="center" w:pos="4677"/>
              <w:tab w:val="right" w:pos="9355"/>
            </w:tabs>
            <w:spacing w:line="240" w:lineRule="auto"/>
            <w:ind w:left="1200" w:right="-168"/>
            <w:rPr>
              <w:lang w:eastAsia="ar-SA"/>
            </w:rPr>
          </w:pPr>
          <w:r w:rsidRPr="00947A5C">
            <w:rPr>
              <w:rFonts w:hint="eastAsia"/>
              <w:lang w:eastAsia="ja-JP"/>
            </w:rPr>
            <w:t>4</w:t>
          </w:r>
          <w:r w:rsidRPr="00947A5C">
            <w:rPr>
              <w:rFonts w:hint="eastAsia"/>
              <w:vertAlign w:val="superscript"/>
              <w:lang w:eastAsia="ja-JP"/>
            </w:rPr>
            <w:t>th</w:t>
          </w:r>
          <w:r w:rsidRPr="00947A5C">
            <w:rPr>
              <w:lang w:eastAsia="ar-SA"/>
            </w:rPr>
            <w:t xml:space="preserve"> GRVA, </w:t>
          </w:r>
          <w:r w:rsidRPr="00947A5C">
            <w:rPr>
              <w:rFonts w:hint="eastAsia"/>
              <w:lang w:eastAsia="ja-JP"/>
            </w:rPr>
            <w:t>24</w:t>
          </w:r>
          <w:r w:rsidRPr="00947A5C">
            <w:rPr>
              <w:lang w:eastAsia="ar-SA"/>
            </w:rPr>
            <w:t xml:space="preserve"> - </w:t>
          </w:r>
          <w:r w:rsidRPr="00947A5C">
            <w:rPr>
              <w:rFonts w:hint="eastAsia"/>
              <w:lang w:eastAsia="ja-JP"/>
            </w:rPr>
            <w:t>27</w:t>
          </w:r>
          <w:r w:rsidRPr="00947A5C">
            <w:rPr>
              <w:lang w:eastAsia="ar-SA"/>
            </w:rPr>
            <w:t xml:space="preserve"> </w:t>
          </w:r>
          <w:r w:rsidRPr="00947A5C">
            <w:rPr>
              <w:rFonts w:hint="eastAsia"/>
              <w:lang w:eastAsia="ja-JP"/>
            </w:rPr>
            <w:t>September</w:t>
          </w:r>
          <w:r w:rsidRPr="00947A5C">
            <w:rPr>
              <w:lang w:eastAsia="ar-SA"/>
            </w:rPr>
            <w:t xml:space="preserve"> 2019</w:t>
          </w:r>
          <w:r w:rsidRPr="00947A5C">
            <w:rPr>
              <w:rFonts w:hint="cs"/>
              <w:lang w:eastAsia="ar-SA"/>
            </w:rPr>
            <w:t xml:space="preserve">, </w:t>
          </w:r>
        </w:p>
        <w:p w:rsidR="002B422D" w:rsidRPr="00444AD5" w:rsidRDefault="002B422D" w:rsidP="002B422D">
          <w:pPr>
            <w:tabs>
              <w:tab w:val="center" w:pos="4677"/>
              <w:tab w:val="right" w:pos="9355"/>
            </w:tabs>
            <w:spacing w:line="240" w:lineRule="auto"/>
            <w:ind w:left="1200" w:right="-168"/>
            <w:rPr>
              <w:lang w:val="en-TT" w:eastAsia="ar-SA"/>
            </w:rPr>
          </w:pPr>
          <w:r w:rsidRPr="00444AD5">
            <w:rPr>
              <w:lang w:val="en-TT" w:eastAsia="ar-SA"/>
            </w:rPr>
            <w:t xml:space="preserve">Provisional agenda items </w:t>
          </w:r>
          <w:r>
            <w:rPr>
              <w:lang w:val="en-TT" w:eastAsia="ja-JP"/>
            </w:rPr>
            <w:t>5</w:t>
          </w:r>
          <w:r w:rsidRPr="00444AD5">
            <w:rPr>
              <w:lang w:val="en-TT" w:eastAsia="ar-SA"/>
            </w:rPr>
            <w:t xml:space="preserve"> (</w:t>
          </w:r>
          <w:r>
            <w:rPr>
              <w:lang w:val="en-TT" w:eastAsia="ja-JP"/>
            </w:rPr>
            <w:t>a</w:t>
          </w:r>
          <w:r w:rsidRPr="00444AD5">
            <w:rPr>
              <w:lang w:val="en-TT" w:eastAsia="ar-SA"/>
            </w:rPr>
            <w:t xml:space="preserve">) </w:t>
          </w:r>
        </w:p>
      </w:tc>
    </w:tr>
  </w:tbl>
  <w:p w:rsidR="004A5DB7" w:rsidRPr="002B422D" w:rsidRDefault="004A5DB7" w:rsidP="006813F0">
    <w:pPr>
      <w:pStyle w:val="Header"/>
      <w:pBdr>
        <w:bottom w:val="none" w:sz="0" w:space="0" w:color="auto"/>
      </w:pBd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TT" w:vendorID="64" w:dllVersion="6" w:nlCheck="1" w:checkStyle="1"/>
  <w:activeWritingStyle w:appName="MSWord" w:lang="en-T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2690"/>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C6927"/>
    <w:rsid w:val="000E0415"/>
    <w:rsid w:val="000F7715"/>
    <w:rsid w:val="00146D13"/>
    <w:rsid w:val="00156B99"/>
    <w:rsid w:val="00166124"/>
    <w:rsid w:val="00184DDA"/>
    <w:rsid w:val="001900CD"/>
    <w:rsid w:val="001A0452"/>
    <w:rsid w:val="001B4B04"/>
    <w:rsid w:val="001B5875"/>
    <w:rsid w:val="001C4B9C"/>
    <w:rsid w:val="001C6663"/>
    <w:rsid w:val="001C7895"/>
    <w:rsid w:val="001D086C"/>
    <w:rsid w:val="001D26DF"/>
    <w:rsid w:val="001F1599"/>
    <w:rsid w:val="001F19C4"/>
    <w:rsid w:val="002043F0"/>
    <w:rsid w:val="00211E0B"/>
    <w:rsid w:val="00232575"/>
    <w:rsid w:val="00247258"/>
    <w:rsid w:val="00257CAC"/>
    <w:rsid w:val="0027237A"/>
    <w:rsid w:val="002974E9"/>
    <w:rsid w:val="002A306B"/>
    <w:rsid w:val="002A7F94"/>
    <w:rsid w:val="002B109A"/>
    <w:rsid w:val="002B422D"/>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16CA"/>
    <w:rsid w:val="003C2CC4"/>
    <w:rsid w:val="003D4B23"/>
    <w:rsid w:val="003E278A"/>
    <w:rsid w:val="003F6ACB"/>
    <w:rsid w:val="00413520"/>
    <w:rsid w:val="004325CB"/>
    <w:rsid w:val="00440A07"/>
    <w:rsid w:val="00462880"/>
    <w:rsid w:val="0046625E"/>
    <w:rsid w:val="00476F24"/>
    <w:rsid w:val="004A5D33"/>
    <w:rsid w:val="004A5DB7"/>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13F0"/>
    <w:rsid w:val="00686A48"/>
    <w:rsid w:val="0068763C"/>
    <w:rsid w:val="006940E1"/>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2E42"/>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79CB"/>
    <w:rsid w:val="0089440A"/>
    <w:rsid w:val="008979B1"/>
    <w:rsid w:val="008A6B25"/>
    <w:rsid w:val="008A6C4F"/>
    <w:rsid w:val="008B389E"/>
    <w:rsid w:val="008D045E"/>
    <w:rsid w:val="008D3F25"/>
    <w:rsid w:val="008D4D82"/>
    <w:rsid w:val="008E0E46"/>
    <w:rsid w:val="008E1B2E"/>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02B8B"/>
    <w:rsid w:val="00A10F4F"/>
    <w:rsid w:val="00A11067"/>
    <w:rsid w:val="00A1704A"/>
    <w:rsid w:val="00A175F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1BE1"/>
    <w:rsid w:val="00CC599A"/>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5DC8"/>
    <w:rsid w:val="00D978C6"/>
    <w:rsid w:val="00DA0956"/>
    <w:rsid w:val="00DA2690"/>
    <w:rsid w:val="00DA357F"/>
    <w:rsid w:val="00DA3E12"/>
    <w:rsid w:val="00DC18AD"/>
    <w:rsid w:val="00DF7CAE"/>
    <w:rsid w:val="00E16A35"/>
    <w:rsid w:val="00E423C0"/>
    <w:rsid w:val="00E6414C"/>
    <w:rsid w:val="00E7260F"/>
    <w:rsid w:val="00E8702D"/>
    <w:rsid w:val="00E905F4"/>
    <w:rsid w:val="00E916A9"/>
    <w:rsid w:val="00E916DE"/>
    <w:rsid w:val="00E925AD"/>
    <w:rsid w:val="00E96630"/>
    <w:rsid w:val="00EA0826"/>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D7906"/>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56249">
      <w:bodyDiv w:val="1"/>
      <w:marLeft w:val="0"/>
      <w:marRight w:val="0"/>
      <w:marTop w:val="0"/>
      <w:marBottom w:val="0"/>
      <w:divBdr>
        <w:top w:val="none" w:sz="0" w:space="0" w:color="auto"/>
        <w:left w:val="none" w:sz="0" w:space="0" w:color="auto"/>
        <w:bottom w:val="none" w:sz="0" w:space="0" w:color="auto"/>
        <w:right w:val="none" w:sz="0" w:space="0" w:color="auto"/>
      </w:divBdr>
    </w:div>
    <w:div w:id="1421366676">
      <w:bodyDiv w:val="1"/>
      <w:marLeft w:val="0"/>
      <w:marRight w:val="0"/>
      <w:marTop w:val="0"/>
      <w:marBottom w:val="0"/>
      <w:divBdr>
        <w:top w:val="none" w:sz="0" w:space="0" w:color="auto"/>
        <w:left w:val="none" w:sz="0" w:space="0" w:color="auto"/>
        <w:bottom w:val="none" w:sz="0" w:space="0" w:color="auto"/>
        <w:right w:val="none" w:sz="0" w:space="0" w:color="auto"/>
      </w:divBdr>
    </w:div>
    <w:div w:id="14678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D9DB-5E2C-46C4-8CD6-36290484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1346</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Francois E. Guichard</cp:lastModifiedBy>
  <cp:revision>3</cp:revision>
  <cp:lastPrinted>2019-07-09T06:51:00Z</cp:lastPrinted>
  <dcterms:created xsi:type="dcterms:W3CDTF">2019-09-23T09:45:00Z</dcterms:created>
  <dcterms:modified xsi:type="dcterms:W3CDTF">2019-09-23T10:19:00Z</dcterms:modified>
</cp:coreProperties>
</file>