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C8F933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C4B38A0" w14:textId="77777777" w:rsidR="002D5AAC" w:rsidRDefault="002D5AAC" w:rsidP="00FA05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CC8263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56E1E5C" w14:textId="77777777" w:rsidR="002D5AAC" w:rsidRDefault="00FA05BE" w:rsidP="00FA05BE">
            <w:pPr>
              <w:jc w:val="right"/>
            </w:pPr>
            <w:r w:rsidRPr="00FA05BE">
              <w:rPr>
                <w:sz w:val="40"/>
              </w:rPr>
              <w:t>ECE</w:t>
            </w:r>
            <w:r>
              <w:t>/TRANS/WP.29/GRSP/2019/36</w:t>
            </w:r>
          </w:p>
        </w:tc>
      </w:tr>
      <w:tr w:rsidR="002D5AAC" w:rsidRPr="00FA05BE" w14:paraId="58B6F3A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0FEFD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233262F" wp14:editId="4F4C91A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6FCCF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515ECE1" w14:textId="77777777" w:rsidR="002D5AAC" w:rsidRDefault="00FA05B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52D3779" w14:textId="77777777" w:rsidR="00FA05BE" w:rsidRDefault="00FA05BE" w:rsidP="00FA05B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September 2019</w:t>
            </w:r>
          </w:p>
          <w:p w14:paraId="22B5FE97" w14:textId="77777777" w:rsidR="00FA05BE" w:rsidRDefault="00FA05BE" w:rsidP="00FA05B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AF4B455" w14:textId="77777777" w:rsidR="00FA05BE" w:rsidRPr="008D53B6" w:rsidRDefault="00FA05BE" w:rsidP="00FA05B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DAF02AB" w14:textId="77777777" w:rsidR="00FA05B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E065D9F" w14:textId="77777777" w:rsidR="00FA05BE" w:rsidRPr="00FB3410" w:rsidRDefault="00FA05BE" w:rsidP="00FA05BE">
      <w:pPr>
        <w:pStyle w:val="SingleTxtGR"/>
        <w:spacing w:before="80" w:after="0" w:line="220" w:lineRule="atLeast"/>
        <w:ind w:left="0" w:right="0"/>
        <w:jc w:val="left"/>
        <w:rPr>
          <w:sz w:val="28"/>
          <w:szCs w:val="28"/>
        </w:rPr>
      </w:pPr>
      <w:r w:rsidRPr="00FB3410">
        <w:rPr>
          <w:sz w:val="28"/>
          <w:szCs w:val="28"/>
        </w:rPr>
        <w:t>Комитет по внутреннему транспорту</w:t>
      </w:r>
    </w:p>
    <w:p w14:paraId="15426E36" w14:textId="77777777" w:rsidR="00FA05BE" w:rsidRPr="00FB3410" w:rsidRDefault="00FA05BE" w:rsidP="00FA05BE">
      <w:pPr>
        <w:pStyle w:val="SingleTxtGR"/>
        <w:spacing w:before="80" w:after="0" w:line="220" w:lineRule="atLeast"/>
        <w:ind w:left="0" w:right="0"/>
        <w:jc w:val="left"/>
        <w:rPr>
          <w:b/>
          <w:sz w:val="24"/>
          <w:szCs w:val="24"/>
        </w:rPr>
      </w:pPr>
      <w:r w:rsidRPr="00FB3410">
        <w:rPr>
          <w:b/>
          <w:sz w:val="24"/>
          <w:szCs w:val="24"/>
        </w:rPr>
        <w:t>Всемирный форум для согласования</w:t>
      </w:r>
      <w:r w:rsidRPr="00FB3410">
        <w:rPr>
          <w:b/>
          <w:sz w:val="24"/>
          <w:szCs w:val="24"/>
        </w:rPr>
        <w:br/>
        <w:t>правил в области транспортных средств</w:t>
      </w:r>
    </w:p>
    <w:p w14:paraId="308AD21A" w14:textId="77777777" w:rsidR="00FA05BE" w:rsidRPr="00FB3410" w:rsidRDefault="00FA05BE" w:rsidP="00FA05BE">
      <w:pPr>
        <w:pStyle w:val="SingleTxtGR"/>
        <w:spacing w:before="80" w:after="0" w:line="220" w:lineRule="atLeast"/>
        <w:ind w:left="0" w:right="0"/>
        <w:jc w:val="left"/>
        <w:rPr>
          <w:b/>
          <w:bCs/>
        </w:rPr>
      </w:pPr>
      <w:r w:rsidRPr="00FB3410">
        <w:rPr>
          <w:b/>
          <w:bCs/>
        </w:rPr>
        <w:t>Рабочая группа по пассивной безопасности</w:t>
      </w:r>
    </w:p>
    <w:p w14:paraId="58AB0A08" w14:textId="77777777" w:rsidR="00FA05BE" w:rsidRPr="002475D3" w:rsidRDefault="00FA05BE" w:rsidP="00FA05BE">
      <w:pPr>
        <w:spacing w:before="120"/>
        <w:rPr>
          <w:b/>
        </w:rPr>
      </w:pPr>
      <w:r>
        <w:rPr>
          <w:b/>
        </w:rPr>
        <w:t>Шестьдесят шестая сессия</w:t>
      </w:r>
    </w:p>
    <w:p w14:paraId="34ACC5E6" w14:textId="77777777" w:rsidR="00FA05BE" w:rsidRPr="001043CB" w:rsidRDefault="00FA05BE" w:rsidP="00FA05BE">
      <w:pPr>
        <w:rPr>
          <w:bCs/>
        </w:rPr>
      </w:pPr>
      <w:r>
        <w:rPr>
          <w:bCs/>
        </w:rPr>
        <w:t>Женева</w:t>
      </w:r>
      <w:r w:rsidRPr="001043CB">
        <w:rPr>
          <w:bCs/>
        </w:rPr>
        <w:t>, 10</w:t>
      </w:r>
      <w:r>
        <w:rPr>
          <w:bCs/>
          <w:lang w:val="en-US"/>
        </w:rPr>
        <w:t>–</w:t>
      </w:r>
      <w:r w:rsidRPr="001043CB">
        <w:rPr>
          <w:bCs/>
        </w:rPr>
        <w:t xml:space="preserve">13 </w:t>
      </w:r>
      <w:r>
        <w:rPr>
          <w:bCs/>
        </w:rPr>
        <w:t>декабря</w:t>
      </w:r>
      <w:r w:rsidRPr="001043CB">
        <w:rPr>
          <w:bCs/>
        </w:rPr>
        <w:t xml:space="preserve"> 2019 </w:t>
      </w:r>
      <w:r>
        <w:rPr>
          <w:bCs/>
        </w:rPr>
        <w:t>года</w:t>
      </w:r>
    </w:p>
    <w:p w14:paraId="6330DF18" w14:textId="77777777" w:rsidR="00FA05BE" w:rsidRPr="007F5EA3" w:rsidRDefault="00FA05BE" w:rsidP="00FA05BE">
      <w:pPr>
        <w:rPr>
          <w:b/>
          <w:bCs/>
        </w:rPr>
      </w:pPr>
      <w:r w:rsidRPr="002475D3">
        <w:rPr>
          <w:bCs/>
        </w:rPr>
        <w:t>Пункт</w:t>
      </w:r>
      <w:r w:rsidRPr="007F5EA3">
        <w:rPr>
          <w:bCs/>
        </w:rPr>
        <w:t xml:space="preserve"> </w:t>
      </w:r>
      <w:r>
        <w:rPr>
          <w:bCs/>
        </w:rPr>
        <w:t>20</w:t>
      </w:r>
      <w:r w:rsidRPr="007F5EA3">
        <w:rPr>
          <w:bCs/>
        </w:rPr>
        <w:t xml:space="preserve"> </w:t>
      </w:r>
      <w:r w:rsidRPr="002475D3">
        <w:rPr>
          <w:bCs/>
        </w:rPr>
        <w:t>предварительной</w:t>
      </w:r>
      <w:r w:rsidRPr="007F5EA3">
        <w:rPr>
          <w:bCs/>
        </w:rPr>
        <w:t xml:space="preserve"> </w:t>
      </w:r>
      <w:r w:rsidRPr="002475D3">
        <w:rPr>
          <w:bCs/>
        </w:rPr>
        <w:t>повестки</w:t>
      </w:r>
      <w:r w:rsidRPr="007F5EA3">
        <w:rPr>
          <w:bCs/>
        </w:rPr>
        <w:t xml:space="preserve"> </w:t>
      </w:r>
      <w:r w:rsidRPr="002475D3">
        <w:rPr>
          <w:bCs/>
        </w:rPr>
        <w:t>дня</w:t>
      </w:r>
      <w:r w:rsidRPr="007F5EA3">
        <w:rPr>
          <w:b/>
          <w:bCs/>
        </w:rPr>
        <w:t xml:space="preserve"> </w:t>
      </w:r>
    </w:p>
    <w:p w14:paraId="64EB940D" w14:textId="77777777" w:rsidR="00FA05BE" w:rsidRPr="007F5EA3" w:rsidRDefault="00FA05BE" w:rsidP="00FA05BE">
      <w:r>
        <w:rPr>
          <w:b/>
        </w:rPr>
        <w:t>Правила № 129 ООН</w:t>
      </w:r>
      <w:r w:rsidRPr="007F5EA3">
        <w:rPr>
          <w:b/>
        </w:rPr>
        <w:t xml:space="preserve"> (</w:t>
      </w:r>
      <w:r>
        <w:rPr>
          <w:b/>
        </w:rPr>
        <w:t xml:space="preserve">усовершенствованные </w:t>
      </w:r>
      <w:r>
        <w:rPr>
          <w:b/>
        </w:rPr>
        <w:br/>
      </w:r>
      <w:r>
        <w:rPr>
          <w:b/>
        </w:rPr>
        <w:t>детские удерживающие системы</w:t>
      </w:r>
      <w:r w:rsidRPr="007F5EA3">
        <w:rPr>
          <w:b/>
        </w:rPr>
        <w:t>)</w:t>
      </w:r>
    </w:p>
    <w:p w14:paraId="3C9BABFC" w14:textId="77777777" w:rsidR="00FA05BE" w:rsidRPr="00FA05BE" w:rsidRDefault="00FA05BE" w:rsidP="00FA05BE">
      <w:pPr>
        <w:pStyle w:val="HChG"/>
      </w:pPr>
      <w:r w:rsidRPr="00FA05BE">
        <w:rPr>
          <w:rFonts w:eastAsia="MS Mincho"/>
        </w:rPr>
        <w:tab/>
      </w:r>
      <w:r w:rsidRPr="00FA05BE">
        <w:rPr>
          <w:rFonts w:eastAsia="MS Mincho"/>
        </w:rPr>
        <w:tab/>
      </w:r>
      <w:r w:rsidRPr="00FA05BE">
        <w:t>Предложение по исправлениям к дополнению 5 к поправкам серии 0</w:t>
      </w:r>
      <w:r w:rsidR="005E2865">
        <w:t>1</w:t>
      </w:r>
      <w:r w:rsidRPr="00FA05BE">
        <w:t xml:space="preserve"> и дополнению 4 к поправкам серии</w:t>
      </w:r>
      <w:r>
        <w:rPr>
          <w:lang w:val="en-US"/>
        </w:rPr>
        <w:t> </w:t>
      </w:r>
      <w:r w:rsidRPr="00FA05BE">
        <w:t>02 к Правилам № 129 ООН (усовершенствованные детские удерживающие системы)</w:t>
      </w:r>
    </w:p>
    <w:p w14:paraId="3B21C6A7" w14:textId="77777777" w:rsidR="00FA05BE" w:rsidRPr="00FA05BE" w:rsidRDefault="00FA05BE" w:rsidP="00FA05BE">
      <w:pPr>
        <w:pStyle w:val="H1G"/>
      </w:pPr>
      <w:r w:rsidRPr="00FA05BE">
        <w:rPr>
          <w:rFonts w:eastAsia="MS Mincho"/>
        </w:rPr>
        <w:tab/>
      </w:r>
      <w:r w:rsidRPr="00FA05BE">
        <w:rPr>
          <w:rFonts w:eastAsia="MS Mincho"/>
        </w:rPr>
        <w:tab/>
        <w:t>Представлено экспертами от Нидерландов</w:t>
      </w:r>
      <w:r w:rsidRPr="00FA05BE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19CEC1EC" w14:textId="77777777" w:rsidR="00FA05BE" w:rsidRPr="00E95866" w:rsidRDefault="00FA05BE" w:rsidP="00FA05BE">
      <w:pPr>
        <w:pStyle w:val="SingleTxtG"/>
        <w:ind w:firstLine="567"/>
        <w:rPr>
          <w:spacing w:val="3"/>
        </w:rPr>
      </w:pPr>
      <w:r w:rsidRPr="001043CB">
        <w:rPr>
          <w:spacing w:val="3"/>
        </w:rPr>
        <w:tab/>
      </w:r>
      <w:r>
        <w:rPr>
          <w:spacing w:val="3"/>
        </w:rPr>
        <w:t>Воспроизведенный</w:t>
      </w:r>
      <w:r w:rsidRPr="00E95866">
        <w:rPr>
          <w:spacing w:val="3"/>
        </w:rPr>
        <w:t xml:space="preserve"> </w:t>
      </w:r>
      <w:r>
        <w:rPr>
          <w:spacing w:val="3"/>
        </w:rPr>
        <w:t>ниже</w:t>
      </w:r>
      <w:r w:rsidRPr="00E95866">
        <w:rPr>
          <w:spacing w:val="3"/>
        </w:rPr>
        <w:t xml:space="preserve"> </w:t>
      </w:r>
      <w:r>
        <w:rPr>
          <w:spacing w:val="3"/>
        </w:rPr>
        <w:t>текст</w:t>
      </w:r>
      <w:r w:rsidRPr="00E95866">
        <w:rPr>
          <w:spacing w:val="3"/>
        </w:rPr>
        <w:t xml:space="preserve"> </w:t>
      </w:r>
      <w:r>
        <w:rPr>
          <w:spacing w:val="3"/>
        </w:rPr>
        <w:t>был</w:t>
      </w:r>
      <w:r w:rsidRPr="00E95866">
        <w:rPr>
          <w:spacing w:val="3"/>
        </w:rPr>
        <w:t xml:space="preserve"> </w:t>
      </w:r>
      <w:r>
        <w:rPr>
          <w:spacing w:val="3"/>
        </w:rPr>
        <w:t>подготовлен</w:t>
      </w:r>
      <w:r w:rsidRPr="00E95866">
        <w:rPr>
          <w:spacing w:val="3"/>
        </w:rPr>
        <w:t xml:space="preserve"> </w:t>
      </w:r>
      <w:r>
        <w:rPr>
          <w:spacing w:val="3"/>
        </w:rPr>
        <w:t>экспертом</w:t>
      </w:r>
      <w:r w:rsidRPr="00E95866">
        <w:rPr>
          <w:spacing w:val="3"/>
        </w:rPr>
        <w:t xml:space="preserve"> </w:t>
      </w:r>
      <w:r>
        <w:rPr>
          <w:spacing w:val="3"/>
        </w:rPr>
        <w:t>от</w:t>
      </w:r>
      <w:r w:rsidRPr="00E95866">
        <w:rPr>
          <w:spacing w:val="3"/>
        </w:rPr>
        <w:t xml:space="preserve"> </w:t>
      </w:r>
      <w:r>
        <w:rPr>
          <w:spacing w:val="3"/>
        </w:rPr>
        <w:t xml:space="preserve">Нидерландов для исправления опечаток в документах, принятых в ходе </w:t>
      </w:r>
      <w:r w:rsidRPr="00E95866">
        <w:t>шестьдесят третьей сессии Рабочей группы по пассивной безопасности.</w:t>
      </w:r>
      <w:r>
        <w:t xml:space="preserve"> </w:t>
      </w:r>
      <w:r w:rsidRPr="00E95866">
        <w:t>Изменения к действующему тексту правил ООН выделены жирным шрифтом в случае новых положений или зачеркиванием в случае исключенных элементов</w:t>
      </w:r>
      <w:r>
        <w:t>.</w:t>
      </w:r>
    </w:p>
    <w:p w14:paraId="2BF238A0" w14:textId="77777777" w:rsidR="00FA05BE" w:rsidRPr="001043CB" w:rsidRDefault="00FA05BE" w:rsidP="00FA05BE">
      <w:pPr>
        <w:ind w:left="1134" w:right="1134" w:hanging="1134"/>
        <w:jc w:val="both"/>
        <w:rPr>
          <w:sz w:val="24"/>
          <w:szCs w:val="24"/>
        </w:rPr>
      </w:pPr>
      <w:r w:rsidRPr="001043CB">
        <w:br w:type="page"/>
      </w:r>
      <w:bookmarkStart w:id="0" w:name="_Hlk520287618"/>
    </w:p>
    <w:bookmarkEnd w:id="0"/>
    <w:p w14:paraId="06732D51" w14:textId="77777777" w:rsidR="00FA05BE" w:rsidRPr="00E95866" w:rsidRDefault="00FA05BE" w:rsidP="00FA05BE">
      <w:pPr>
        <w:pStyle w:val="HChG"/>
        <w:keepNext w:val="0"/>
        <w:keepLines w:val="0"/>
      </w:pPr>
      <w:r w:rsidRPr="001043CB">
        <w:lastRenderedPageBreak/>
        <w:tab/>
      </w:r>
      <w:r w:rsidRPr="008A4D44">
        <w:t>I</w:t>
      </w:r>
      <w:r w:rsidRPr="00E95866">
        <w:t>.</w:t>
      </w:r>
      <w:r w:rsidRPr="00E95866">
        <w:tab/>
      </w:r>
      <w:r>
        <w:t>Предложение</w:t>
      </w:r>
      <w:r w:rsidRPr="00E95866">
        <w:t xml:space="preserve"> </w:t>
      </w:r>
      <w:r>
        <w:t>по</w:t>
      </w:r>
      <w:r w:rsidRPr="00E95866">
        <w:t xml:space="preserve"> </w:t>
      </w:r>
      <w:r>
        <w:t>исправлению</w:t>
      </w:r>
      <w:r w:rsidRPr="00E95866">
        <w:t xml:space="preserve"> </w:t>
      </w:r>
      <w:r>
        <w:t>к</w:t>
      </w:r>
      <w:r w:rsidRPr="00E95866">
        <w:t xml:space="preserve"> </w:t>
      </w:r>
      <w:r>
        <w:t xml:space="preserve">дополнению </w:t>
      </w:r>
      <w:r w:rsidRPr="00E95866">
        <w:t xml:space="preserve">5 </w:t>
      </w:r>
      <w:r>
        <w:t>к</w:t>
      </w:r>
      <w:r>
        <w:rPr>
          <w:lang w:val="en-US"/>
        </w:rPr>
        <w:t> </w:t>
      </w:r>
      <w:r>
        <w:t>поправкам</w:t>
      </w:r>
      <w:r w:rsidRPr="00E95866">
        <w:t xml:space="preserve"> </w:t>
      </w:r>
      <w:r>
        <w:t>серии</w:t>
      </w:r>
      <w:r w:rsidRPr="00E95866">
        <w:t xml:space="preserve"> 01</w:t>
      </w:r>
    </w:p>
    <w:p w14:paraId="0B9E3214" w14:textId="77777777" w:rsidR="00FA05BE" w:rsidRPr="00CE200F" w:rsidRDefault="00FA05BE" w:rsidP="00FA05BE">
      <w:pPr>
        <w:pStyle w:val="SingleTxtG"/>
      </w:pPr>
      <w:r w:rsidRPr="00CE200F">
        <w:rPr>
          <w:i/>
          <w:iCs/>
        </w:rPr>
        <w:t>Пункт 6.6.4.4.1.2.1</w:t>
      </w:r>
      <w:r w:rsidRPr="00CE200F">
        <w:t xml:space="preserve"> исправить следующим образом:</w:t>
      </w:r>
    </w:p>
    <w:p w14:paraId="4EF3DED7" w14:textId="77777777" w:rsidR="00FA05BE" w:rsidRPr="00CE200F" w:rsidRDefault="00FA05BE" w:rsidP="00FA05BE">
      <w:pPr>
        <w:pStyle w:val="SingleTxtGR"/>
        <w:tabs>
          <w:tab w:val="left" w:pos="2552"/>
        </w:tabs>
        <w:suppressAutoHyphens/>
        <w:ind w:left="2552" w:hanging="1418"/>
        <w:rPr>
          <w:i/>
          <w:spacing w:val="0"/>
          <w:w w:val="100"/>
          <w:kern w:val="0"/>
        </w:rPr>
      </w:pPr>
      <w:r w:rsidRPr="00CE200F">
        <w:rPr>
          <w:spacing w:val="0"/>
          <w:w w:val="100"/>
          <w:kern w:val="0"/>
        </w:rPr>
        <w:t>«6.6.4.4.1.2.1</w:t>
      </w:r>
      <w:r w:rsidRPr="00CE200F">
        <w:rPr>
          <w:spacing w:val="0"/>
          <w:w w:val="100"/>
          <w:kern w:val="0"/>
        </w:rPr>
        <w:tab/>
      </w:r>
      <w:r w:rsidR="00CE200F" w:rsidRPr="00CE200F">
        <w:rPr>
          <w:spacing w:val="0"/>
          <w:w w:val="100"/>
          <w:kern w:val="0"/>
        </w:rPr>
        <w:tab/>
      </w:r>
      <w:r w:rsidRPr="00CE200F">
        <w:rPr>
          <w:spacing w:val="0"/>
          <w:w w:val="100"/>
          <w:kern w:val="0"/>
        </w:rPr>
        <w:t xml:space="preserve">Амплитуда движения головы: …того, что происходит раньше. </w:t>
      </w:r>
      <w:bookmarkStart w:id="1" w:name="OLE_LINK36"/>
      <w:r w:rsidRPr="00CE200F">
        <w:rPr>
          <w:spacing w:val="0"/>
          <w:w w:val="100"/>
          <w:kern w:val="0"/>
        </w:rPr>
        <w:t>За</w:t>
      </w:r>
      <w:r w:rsidRPr="00CE200F">
        <w:rPr>
          <w:spacing w:val="0"/>
          <w:w w:val="100"/>
          <w:kern w:val="0"/>
          <w:lang w:val="en-US"/>
        </w:rPr>
        <w:t> </w:t>
      </w:r>
      <w:r w:rsidRPr="00CE200F">
        <w:rPr>
          <w:spacing w:val="0"/>
          <w:w w:val="100"/>
          <w:kern w:val="0"/>
        </w:rPr>
        <w:t xml:space="preserve">исключением испытаний с использованием манекена </w:t>
      </w:r>
      <w:r w:rsidRPr="00CE200F">
        <w:rPr>
          <w:strike/>
          <w:spacing w:val="0"/>
          <w:w w:val="100"/>
          <w:kern w:val="0"/>
          <w:lang w:val="en-US"/>
        </w:rPr>
        <w:t>Q</w:t>
      </w:r>
      <w:r w:rsidRPr="00CE200F">
        <w:rPr>
          <w:strike/>
          <w:spacing w:val="0"/>
          <w:w w:val="100"/>
          <w:kern w:val="0"/>
        </w:rPr>
        <w:t>6</w:t>
      </w:r>
      <w:r w:rsidRPr="00CE200F">
        <w:rPr>
          <w:spacing w:val="0"/>
          <w:w w:val="100"/>
          <w:kern w:val="0"/>
        </w:rPr>
        <w:t xml:space="preserve"> </w:t>
      </w:r>
      <w:r w:rsidRPr="00CE200F">
        <w:rPr>
          <w:b/>
          <w:bCs/>
          <w:spacing w:val="0"/>
          <w:w w:val="100"/>
          <w:kern w:val="0"/>
          <w:lang w:val="en-US"/>
        </w:rPr>
        <w:t>Q</w:t>
      </w:r>
      <w:r w:rsidRPr="00CE200F">
        <w:rPr>
          <w:b/>
          <w:bCs/>
          <w:spacing w:val="0"/>
          <w:w w:val="100"/>
          <w:kern w:val="0"/>
        </w:rPr>
        <w:t>4</w:t>
      </w:r>
      <w:r w:rsidRPr="00CE200F">
        <w:rPr>
          <w:spacing w:val="0"/>
          <w:w w:val="100"/>
          <w:kern w:val="0"/>
        </w:rPr>
        <w:t>, когда: значение по отношению к плоскости FD составляет 840</w:t>
      </w:r>
      <w:r w:rsidRPr="00CE200F">
        <w:rPr>
          <w:spacing w:val="0"/>
          <w:w w:val="100"/>
          <w:kern w:val="0"/>
          <w:lang w:val="en-US"/>
        </w:rPr>
        <w:t> </w:t>
      </w:r>
      <w:r w:rsidRPr="00CE200F">
        <w:rPr>
          <w:spacing w:val="0"/>
          <w:w w:val="100"/>
          <w:kern w:val="0"/>
        </w:rPr>
        <w:t>мм. Если такая усовершенствованная детская удерживающая система соприкасается с трубой диаметром 100 мм и если все критерии оценки степени травмирования и смещения головы манекена выполнены, то</w:t>
      </w:r>
      <w:r w:rsidR="00CE200F">
        <w:rPr>
          <w:spacing w:val="0"/>
          <w:w w:val="100"/>
          <w:kern w:val="0"/>
        </w:rPr>
        <w:t> </w:t>
      </w:r>
      <w:r w:rsidRPr="00CE200F">
        <w:rPr>
          <w:spacing w:val="0"/>
          <w:w w:val="100"/>
          <w:kern w:val="0"/>
        </w:rPr>
        <w:t>проводят еще одно динамическое испытание (на лобовое столкновение) с самым тяжелым манекеном, предусмотренным для данного размерного диапазона, и без использования трубы диаметром 100 мм; это испытание проводят в целях проверки соблюдения всех критериев, за исключением перемещения в переднем направлении. Если испытание проводится...»</w:t>
      </w:r>
    </w:p>
    <w:bookmarkEnd w:id="1"/>
    <w:p w14:paraId="7CB8B312" w14:textId="77777777" w:rsidR="00FA05BE" w:rsidRPr="00FA5C8A" w:rsidRDefault="00FA05BE" w:rsidP="00FA05BE">
      <w:pPr>
        <w:pStyle w:val="HChG"/>
        <w:keepNext w:val="0"/>
        <w:keepLines w:val="0"/>
      </w:pPr>
      <w:r w:rsidRPr="001043CB">
        <w:tab/>
      </w:r>
      <w:r w:rsidRPr="008A4D44">
        <w:t>II</w:t>
      </w:r>
      <w:r w:rsidRPr="00FA5C8A">
        <w:t>.</w:t>
      </w:r>
      <w:r w:rsidRPr="00FA5C8A">
        <w:tab/>
      </w:r>
      <w:r>
        <w:t>Предложение</w:t>
      </w:r>
      <w:r w:rsidRPr="00E95866">
        <w:t xml:space="preserve"> </w:t>
      </w:r>
      <w:r>
        <w:t>по</w:t>
      </w:r>
      <w:r w:rsidRPr="00E95866">
        <w:t xml:space="preserve"> </w:t>
      </w:r>
      <w:r>
        <w:t>исправлению</w:t>
      </w:r>
      <w:r w:rsidRPr="00E95866">
        <w:t xml:space="preserve"> </w:t>
      </w:r>
      <w:r>
        <w:t>к</w:t>
      </w:r>
      <w:r w:rsidRPr="00E95866">
        <w:t xml:space="preserve"> </w:t>
      </w:r>
      <w:r>
        <w:t xml:space="preserve">дополнению </w:t>
      </w:r>
      <w:r w:rsidRPr="00E95866">
        <w:t xml:space="preserve">5 </w:t>
      </w:r>
      <w:r>
        <w:t>к</w:t>
      </w:r>
      <w:r>
        <w:rPr>
          <w:lang w:val="en-US"/>
        </w:rPr>
        <w:t> </w:t>
      </w:r>
      <w:r>
        <w:t>поправкам</w:t>
      </w:r>
      <w:r w:rsidRPr="00E95866">
        <w:t xml:space="preserve"> </w:t>
      </w:r>
      <w:r>
        <w:t>серии</w:t>
      </w:r>
      <w:r w:rsidRPr="00E95866">
        <w:t xml:space="preserve"> 01</w:t>
      </w:r>
    </w:p>
    <w:p w14:paraId="54BAB8FE" w14:textId="77777777" w:rsidR="00FA05BE" w:rsidRPr="00CE200F" w:rsidRDefault="00FA05BE" w:rsidP="00FA05BE">
      <w:pPr>
        <w:pStyle w:val="SingleTxtG"/>
      </w:pPr>
      <w:r w:rsidRPr="00CE200F">
        <w:rPr>
          <w:i/>
          <w:iCs/>
        </w:rPr>
        <w:t>Пункт 6.6.4.4.1.2.1</w:t>
      </w:r>
      <w:r w:rsidRPr="00CE200F">
        <w:t xml:space="preserve"> исправить следующим образом:</w:t>
      </w:r>
    </w:p>
    <w:p w14:paraId="1A57C111" w14:textId="77777777" w:rsidR="00FA05BE" w:rsidRPr="00CE200F" w:rsidRDefault="00FA05BE" w:rsidP="00FA05BE">
      <w:pPr>
        <w:pStyle w:val="SingleTxtGR"/>
        <w:tabs>
          <w:tab w:val="left" w:pos="2552"/>
        </w:tabs>
        <w:suppressAutoHyphens/>
        <w:ind w:left="2552" w:hanging="1418"/>
        <w:rPr>
          <w:i/>
          <w:spacing w:val="0"/>
          <w:w w:val="100"/>
          <w:kern w:val="0"/>
        </w:rPr>
      </w:pPr>
      <w:r w:rsidRPr="00CE200F">
        <w:rPr>
          <w:spacing w:val="0"/>
          <w:w w:val="100"/>
          <w:kern w:val="0"/>
        </w:rPr>
        <w:t>«</w:t>
      </w:r>
      <w:r w:rsidRPr="00CE200F">
        <w:rPr>
          <w:spacing w:val="0"/>
          <w:w w:val="100"/>
          <w:kern w:val="0"/>
        </w:rPr>
        <w:t>6.6.4.4.1.2.1</w:t>
      </w:r>
      <w:r w:rsidRPr="00CE200F">
        <w:rPr>
          <w:spacing w:val="0"/>
          <w:w w:val="100"/>
          <w:kern w:val="0"/>
        </w:rPr>
        <w:tab/>
      </w:r>
      <w:r w:rsidR="00CE200F">
        <w:rPr>
          <w:spacing w:val="0"/>
          <w:w w:val="100"/>
          <w:kern w:val="0"/>
        </w:rPr>
        <w:tab/>
      </w:r>
      <w:r w:rsidRPr="00CE200F">
        <w:rPr>
          <w:spacing w:val="0"/>
          <w:w w:val="100"/>
          <w:kern w:val="0"/>
        </w:rPr>
        <w:t>Амплитуда движения головы: …того, что происходит раньше. За</w:t>
      </w:r>
      <w:r w:rsidRPr="00CE200F">
        <w:rPr>
          <w:spacing w:val="0"/>
          <w:w w:val="100"/>
          <w:kern w:val="0"/>
          <w:lang w:val="en-US"/>
        </w:rPr>
        <w:t> </w:t>
      </w:r>
      <w:r w:rsidRPr="00CE200F">
        <w:rPr>
          <w:spacing w:val="0"/>
          <w:w w:val="100"/>
          <w:kern w:val="0"/>
        </w:rPr>
        <w:t xml:space="preserve">исключением испытаний с использованием манекена </w:t>
      </w:r>
      <w:r w:rsidRPr="00CE200F">
        <w:rPr>
          <w:spacing w:val="0"/>
          <w:w w:val="100"/>
          <w:kern w:val="0"/>
          <w:lang w:val="en-US"/>
        </w:rPr>
        <w:t>Q</w:t>
      </w:r>
      <w:r w:rsidRPr="00CE200F">
        <w:rPr>
          <w:spacing w:val="0"/>
          <w:w w:val="100"/>
          <w:kern w:val="0"/>
        </w:rPr>
        <w:t xml:space="preserve">6 </w:t>
      </w:r>
      <w:r w:rsidRPr="00CE200F">
        <w:rPr>
          <w:b/>
          <w:bCs/>
          <w:spacing w:val="0"/>
          <w:w w:val="100"/>
          <w:kern w:val="0"/>
        </w:rPr>
        <w:t>или</w:t>
      </w:r>
      <w:r w:rsidRPr="00CE200F">
        <w:rPr>
          <w:spacing w:val="0"/>
          <w:w w:val="100"/>
          <w:kern w:val="0"/>
          <w:lang w:val="en-US"/>
        </w:rPr>
        <w:t> </w:t>
      </w:r>
      <w:r w:rsidRPr="00CE200F">
        <w:rPr>
          <w:b/>
          <w:bCs/>
          <w:spacing w:val="0"/>
          <w:w w:val="100"/>
          <w:kern w:val="0"/>
          <w:lang w:val="en-US"/>
        </w:rPr>
        <w:t>Q</w:t>
      </w:r>
      <w:r w:rsidRPr="00CE200F">
        <w:rPr>
          <w:b/>
          <w:bCs/>
          <w:spacing w:val="0"/>
          <w:w w:val="100"/>
          <w:kern w:val="0"/>
        </w:rPr>
        <w:t>3</w:t>
      </w:r>
      <w:r w:rsidRPr="00CE200F">
        <w:rPr>
          <w:spacing w:val="0"/>
          <w:w w:val="100"/>
          <w:kern w:val="0"/>
        </w:rPr>
        <w:t>, когда: значение по отношению к плоскости FD составляет 840 мм. Если такая усовершенствованная детская удерживающая система соприкасается с трубой диаметром 100 мм и если все критерии оценки степени травмирования и смещения головы манекена выполнены, то</w:t>
      </w:r>
      <w:r w:rsidR="00CE200F">
        <w:rPr>
          <w:spacing w:val="0"/>
          <w:w w:val="100"/>
          <w:kern w:val="0"/>
        </w:rPr>
        <w:t> </w:t>
      </w:r>
      <w:r w:rsidRPr="00CE200F">
        <w:rPr>
          <w:spacing w:val="0"/>
          <w:w w:val="100"/>
          <w:kern w:val="0"/>
        </w:rPr>
        <w:t>проводят еще одно динамическое испытание (на лобовое столкновение) с самым тяжелым манекеном, предусмотренным для данного размерного диапазона, и без использования трубы диаметром 100 мм; это испытание проводят в целях проверки соблюдения всех критериев, за исключением перемещения в переднем направлении. Если испытание проводится...»</w:t>
      </w:r>
    </w:p>
    <w:p w14:paraId="33966605" w14:textId="77777777" w:rsidR="00FA05BE" w:rsidRPr="00E94A8B" w:rsidRDefault="00FA05BE" w:rsidP="00E94A8B">
      <w:pPr>
        <w:pStyle w:val="HChG"/>
      </w:pPr>
      <w:r w:rsidRPr="00E94A8B">
        <w:tab/>
        <w:t>II</w:t>
      </w:r>
      <w:bookmarkStart w:id="2" w:name="_GoBack"/>
      <w:bookmarkEnd w:id="2"/>
      <w:r w:rsidRPr="00E94A8B">
        <w:t>I.</w:t>
      </w:r>
      <w:r w:rsidRPr="00E94A8B">
        <w:tab/>
        <w:t>Обоснование</w:t>
      </w:r>
    </w:p>
    <w:p w14:paraId="2BD4942D" w14:textId="77777777" w:rsidR="00FA05BE" w:rsidRPr="00FA5C8A" w:rsidRDefault="00FA05BE" w:rsidP="00FA05BE">
      <w:pPr>
        <w:pStyle w:val="SingleTxtG"/>
      </w:pPr>
      <w:r w:rsidRPr="00FA5C8A">
        <w:t>1.</w:t>
      </w:r>
      <w:r w:rsidRPr="00FA5C8A">
        <w:tab/>
      </w:r>
      <w:r>
        <w:t>В</w:t>
      </w:r>
      <w:r w:rsidRPr="00FA5C8A">
        <w:t xml:space="preserve"> </w:t>
      </w:r>
      <w:r>
        <w:t>ходе</w:t>
      </w:r>
      <w:r w:rsidRPr="00FA5C8A">
        <w:t xml:space="preserve"> </w:t>
      </w:r>
      <w:r>
        <w:t>шестьдесят</w:t>
      </w:r>
      <w:r w:rsidRPr="00FA5C8A">
        <w:t xml:space="preserve"> </w:t>
      </w:r>
      <w:r>
        <w:t>третьей</w:t>
      </w:r>
      <w:r w:rsidRPr="00FA5C8A">
        <w:t xml:space="preserve"> </w:t>
      </w:r>
      <w:r>
        <w:t>сессии</w:t>
      </w:r>
      <w:r w:rsidRPr="00FA5C8A">
        <w:t xml:space="preserve"> </w:t>
      </w:r>
      <w:r w:rsidRPr="008A4D44">
        <w:t>GRSP</w:t>
      </w:r>
      <w:r w:rsidRPr="00FA5C8A">
        <w:t xml:space="preserve"> </w:t>
      </w:r>
      <w:r>
        <w:t>была</w:t>
      </w:r>
      <w:r w:rsidRPr="00FA5C8A">
        <w:t xml:space="preserve"> </w:t>
      </w:r>
      <w:r>
        <w:t>допущена</w:t>
      </w:r>
      <w:r w:rsidRPr="00FA5C8A">
        <w:t xml:space="preserve"> </w:t>
      </w:r>
      <w:r>
        <w:t>опечатка</w:t>
      </w:r>
      <w:r w:rsidRPr="00FA5C8A">
        <w:t>.</w:t>
      </w:r>
    </w:p>
    <w:p w14:paraId="15454B55" w14:textId="77777777" w:rsidR="00FA05BE" w:rsidRPr="0086685E" w:rsidRDefault="00FA05BE" w:rsidP="00FA05BE">
      <w:pPr>
        <w:pStyle w:val="SingleTxtG"/>
      </w:pPr>
      <w:r w:rsidRPr="0086685E">
        <w:t>2.</w:t>
      </w:r>
      <w:r w:rsidRPr="0086685E">
        <w:tab/>
      </w:r>
      <w:r>
        <w:t>Таким</w:t>
      </w:r>
      <w:r w:rsidRPr="00FA5C8A">
        <w:t xml:space="preserve"> </w:t>
      </w:r>
      <w:r>
        <w:t>образом</w:t>
      </w:r>
      <w:r w:rsidRPr="00FA5C8A">
        <w:t xml:space="preserve">, </w:t>
      </w:r>
      <w:r>
        <w:t>предлагаемое</w:t>
      </w:r>
      <w:r w:rsidRPr="00FA5C8A">
        <w:t xml:space="preserve"> </w:t>
      </w:r>
      <w:r>
        <w:t>исправление</w:t>
      </w:r>
      <w:r w:rsidRPr="00FA5C8A">
        <w:t xml:space="preserve"> </w:t>
      </w:r>
      <w:r>
        <w:t>касается</w:t>
      </w:r>
      <w:r w:rsidRPr="00FA5C8A">
        <w:t xml:space="preserve"> </w:t>
      </w:r>
      <w:r>
        <w:t>последних</w:t>
      </w:r>
      <w:r w:rsidRPr="00FA5C8A">
        <w:t xml:space="preserve"> </w:t>
      </w:r>
      <w:r>
        <w:t>дополнений</w:t>
      </w:r>
      <w:r w:rsidRPr="00FA5C8A">
        <w:t xml:space="preserve">, </w:t>
      </w:r>
      <w:r>
        <w:t>где</w:t>
      </w:r>
      <w:r w:rsidRPr="00FA5C8A">
        <w:t xml:space="preserve"> </w:t>
      </w:r>
      <w:r>
        <w:t>в</w:t>
      </w:r>
      <w:r w:rsidRPr="00FA5C8A">
        <w:t xml:space="preserve"> </w:t>
      </w:r>
      <w:r>
        <w:t xml:space="preserve">пункте </w:t>
      </w:r>
      <w:r w:rsidRPr="00FA5C8A">
        <w:t>6.6.4.4.1.2.1</w:t>
      </w:r>
      <w:r>
        <w:t xml:space="preserve"> рассматривается вопрос об использовании манекенов</w:t>
      </w:r>
      <w:r w:rsidRPr="0086685E">
        <w:t xml:space="preserve">, </w:t>
      </w:r>
      <w:r>
        <w:t xml:space="preserve">а также дополнения 5 к поправкам серии 01 и дополнения 4 к поправкам серии 02. </w:t>
      </w:r>
    </w:p>
    <w:p w14:paraId="1E67AC36" w14:textId="77777777" w:rsidR="00FA05BE" w:rsidRPr="0086685E" w:rsidRDefault="00FA05BE" w:rsidP="00FA05BE">
      <w:pPr>
        <w:pStyle w:val="SingleTxtG"/>
      </w:pPr>
      <w:r w:rsidRPr="0086685E">
        <w:t>3.</w:t>
      </w:r>
      <w:r w:rsidRPr="0086685E">
        <w:tab/>
      </w:r>
      <w:r>
        <w:t>Эти</w:t>
      </w:r>
      <w:r w:rsidRPr="0086685E">
        <w:t xml:space="preserve"> </w:t>
      </w:r>
      <w:r>
        <w:t>окончательные</w:t>
      </w:r>
      <w:r w:rsidRPr="0086685E">
        <w:t xml:space="preserve"> </w:t>
      </w:r>
      <w:r>
        <w:t>тексты</w:t>
      </w:r>
      <w:r w:rsidRPr="0086685E">
        <w:t xml:space="preserve"> </w:t>
      </w:r>
      <w:r>
        <w:t>основаны</w:t>
      </w:r>
      <w:r w:rsidRPr="0086685E">
        <w:t xml:space="preserve"> </w:t>
      </w:r>
      <w:r>
        <w:t>соответственно</w:t>
      </w:r>
      <w:r w:rsidRPr="0086685E">
        <w:t xml:space="preserve"> </w:t>
      </w:r>
      <w:r>
        <w:t>на</w:t>
      </w:r>
      <w:r w:rsidRPr="0086685E">
        <w:t xml:space="preserve"> </w:t>
      </w:r>
      <w:r>
        <w:t>документах</w:t>
      </w:r>
      <w:r w:rsidRPr="0086685E">
        <w:t xml:space="preserve"> </w:t>
      </w:r>
      <w:bookmarkStart w:id="3" w:name="OLE_LINK34"/>
      <w:bookmarkStart w:id="4" w:name="OLE_LINK35"/>
      <w:r w:rsidRPr="008A4D44">
        <w:t>ECE</w:t>
      </w:r>
      <w:r w:rsidRPr="0086685E">
        <w:t>/</w:t>
      </w:r>
      <w:r w:rsidRPr="008A4D44">
        <w:t>TRANS</w:t>
      </w:r>
      <w:r w:rsidRPr="0086685E">
        <w:t>/</w:t>
      </w:r>
      <w:r w:rsidRPr="008A4D44">
        <w:t>WP</w:t>
      </w:r>
      <w:r w:rsidRPr="0086685E">
        <w:t xml:space="preserve">.29/2018/137 </w:t>
      </w:r>
      <w:bookmarkEnd w:id="3"/>
      <w:bookmarkEnd w:id="4"/>
      <w:r>
        <w:t>и</w:t>
      </w:r>
      <w:r w:rsidRPr="0086685E">
        <w:t xml:space="preserve"> </w:t>
      </w:r>
      <w:r w:rsidRPr="008A4D44">
        <w:t>ECE</w:t>
      </w:r>
      <w:r w:rsidRPr="0086685E">
        <w:t>/</w:t>
      </w:r>
      <w:r w:rsidRPr="008A4D44">
        <w:t>TRANS</w:t>
      </w:r>
      <w:r w:rsidRPr="0086685E">
        <w:t>/</w:t>
      </w:r>
      <w:r w:rsidRPr="008A4D44">
        <w:t>WP</w:t>
      </w:r>
      <w:r w:rsidRPr="0086685E">
        <w:t xml:space="preserve">.29/2018/138 </w:t>
      </w:r>
      <w:r w:rsidRPr="008A4D44">
        <w:t>WP</w:t>
      </w:r>
      <w:r w:rsidRPr="0086685E">
        <w:t>.29</w:t>
      </w:r>
      <w:r>
        <w:t>.</w:t>
      </w:r>
    </w:p>
    <w:p w14:paraId="0A464D2A" w14:textId="77777777" w:rsidR="00FA05BE" w:rsidRPr="0086685E" w:rsidRDefault="00FA05BE" w:rsidP="00FA05BE">
      <w:pPr>
        <w:pStyle w:val="SingleTxtG"/>
      </w:pPr>
      <w:r w:rsidRPr="0086685E">
        <w:t>4.</w:t>
      </w:r>
      <w:r w:rsidRPr="0086685E">
        <w:tab/>
      </w:r>
      <w:r>
        <w:t>Документы</w:t>
      </w:r>
      <w:r w:rsidRPr="0086685E">
        <w:t xml:space="preserve"> </w:t>
      </w:r>
      <w:r>
        <w:t xml:space="preserve">же </w:t>
      </w:r>
      <w:r w:rsidRPr="008A4D44">
        <w:t>WP</w:t>
      </w:r>
      <w:r w:rsidRPr="0086685E">
        <w:t xml:space="preserve">.29 </w:t>
      </w:r>
      <w:r>
        <w:t>были</w:t>
      </w:r>
      <w:r w:rsidRPr="0086685E">
        <w:t xml:space="preserve"> </w:t>
      </w:r>
      <w:r>
        <w:t>основаны</w:t>
      </w:r>
      <w:r w:rsidRPr="0086685E">
        <w:t xml:space="preserve"> </w:t>
      </w:r>
      <w:r>
        <w:t xml:space="preserve">на документе </w:t>
      </w:r>
      <w:r w:rsidRPr="008A4D44">
        <w:t>GRSP</w:t>
      </w:r>
      <w:r w:rsidRPr="0086685E">
        <w:t>-63-10/</w:t>
      </w:r>
      <w:r w:rsidRPr="008A4D44">
        <w:t>Rev</w:t>
      </w:r>
      <w:r w:rsidRPr="0086685E">
        <w:t>.1</w:t>
      </w:r>
      <w:r>
        <w:t>.</w:t>
      </w:r>
    </w:p>
    <w:p w14:paraId="460B0AEA" w14:textId="77777777" w:rsidR="00FA05BE" w:rsidRPr="005F1F6F" w:rsidRDefault="00FA05BE" w:rsidP="00FA05BE">
      <w:pPr>
        <w:pStyle w:val="SingleTxtG"/>
      </w:pPr>
      <w:r w:rsidRPr="005F1F6F">
        <w:t>5.</w:t>
      </w:r>
      <w:r w:rsidRPr="005F1F6F">
        <w:tab/>
      </w:r>
      <w:r>
        <w:t>В</w:t>
      </w:r>
      <w:r w:rsidRPr="0086685E">
        <w:t xml:space="preserve"> </w:t>
      </w:r>
      <w:r>
        <w:t>документе</w:t>
      </w:r>
      <w:r w:rsidRPr="0086685E">
        <w:t xml:space="preserve"> </w:t>
      </w:r>
      <w:r w:rsidRPr="008A4D44">
        <w:t>GRSP</w:t>
      </w:r>
      <w:r w:rsidRPr="0086685E">
        <w:t>-63-10/</w:t>
      </w:r>
      <w:r w:rsidRPr="008A4D44">
        <w:t>Rev</w:t>
      </w:r>
      <w:r w:rsidRPr="0086685E">
        <w:t xml:space="preserve">.1 </w:t>
      </w:r>
      <w:r>
        <w:t>было</w:t>
      </w:r>
      <w:r w:rsidRPr="0086685E">
        <w:t xml:space="preserve"> </w:t>
      </w:r>
      <w:r>
        <w:t>предложено</w:t>
      </w:r>
      <w:r w:rsidRPr="0086685E">
        <w:t xml:space="preserve"> </w:t>
      </w:r>
      <w:r>
        <w:t>внести поправки в пункт</w:t>
      </w:r>
      <w:r>
        <w:t> </w:t>
      </w:r>
      <w:r w:rsidRPr="0086685E">
        <w:t>6.6.4.4.1.2.1</w:t>
      </w:r>
      <w:r>
        <w:t xml:space="preserve"> в случае как</w:t>
      </w:r>
      <w:r w:rsidRPr="0086685E">
        <w:t xml:space="preserve"> </w:t>
      </w:r>
      <w:r>
        <w:t xml:space="preserve">серии </w:t>
      </w:r>
      <w:r w:rsidRPr="0086685E">
        <w:t>01</w:t>
      </w:r>
      <w:r>
        <w:t xml:space="preserve">, так и серии </w:t>
      </w:r>
      <w:r w:rsidRPr="0086685E">
        <w:t xml:space="preserve">03. </w:t>
      </w:r>
      <w:r>
        <w:t>В</w:t>
      </w:r>
      <w:r w:rsidRPr="005F1F6F">
        <w:t xml:space="preserve"> </w:t>
      </w:r>
      <w:r>
        <w:t>контексте</w:t>
      </w:r>
      <w:r w:rsidRPr="005F1F6F">
        <w:t xml:space="preserve"> </w:t>
      </w:r>
      <w:r>
        <w:t>серии</w:t>
      </w:r>
      <w:r w:rsidRPr="005F1F6F">
        <w:t xml:space="preserve"> 01 </w:t>
      </w:r>
      <w:r>
        <w:t>напоминается</w:t>
      </w:r>
      <w:r w:rsidRPr="005F1F6F">
        <w:t xml:space="preserve">, </w:t>
      </w:r>
      <w:r>
        <w:t>что</w:t>
      </w:r>
      <w:r w:rsidRPr="005F1F6F">
        <w:t xml:space="preserve"> </w:t>
      </w:r>
      <w:r>
        <w:t>на</w:t>
      </w:r>
      <w:r w:rsidRPr="005F1F6F">
        <w:t xml:space="preserve"> </w:t>
      </w:r>
      <w:r>
        <w:t>этапе</w:t>
      </w:r>
      <w:r w:rsidRPr="005F1F6F">
        <w:t xml:space="preserve"> 1 </w:t>
      </w:r>
      <w:r>
        <w:t>разработки</w:t>
      </w:r>
      <w:r w:rsidRPr="005F1F6F">
        <w:t xml:space="preserve"> </w:t>
      </w:r>
      <w:r>
        <w:t>Правил</w:t>
      </w:r>
      <w:r w:rsidRPr="005F1F6F">
        <w:t xml:space="preserve"> </w:t>
      </w:r>
      <w:r>
        <w:t>ООН</w:t>
      </w:r>
      <w:r w:rsidRPr="005F1F6F">
        <w:t xml:space="preserve"> </w:t>
      </w:r>
      <w:r>
        <w:t>речь</w:t>
      </w:r>
      <w:r w:rsidRPr="005F1F6F">
        <w:t xml:space="preserve"> </w:t>
      </w:r>
      <w:r>
        <w:t>шла</w:t>
      </w:r>
      <w:r w:rsidRPr="005F1F6F">
        <w:t xml:space="preserve"> </w:t>
      </w:r>
      <w:r>
        <w:t>только</w:t>
      </w:r>
      <w:r w:rsidRPr="005F1F6F">
        <w:t xml:space="preserve"> </w:t>
      </w:r>
      <w:r>
        <w:t>о</w:t>
      </w:r>
      <w:r w:rsidRPr="005F1F6F">
        <w:t xml:space="preserve"> </w:t>
      </w:r>
      <w:r>
        <w:t>встроенных</w:t>
      </w:r>
      <w:r w:rsidRPr="005F1F6F">
        <w:t xml:space="preserve"> </w:t>
      </w:r>
      <w:r>
        <w:t>УДУС</w:t>
      </w:r>
      <w:r w:rsidRPr="005F1F6F">
        <w:t xml:space="preserve">, </w:t>
      </w:r>
      <w:r>
        <w:t>прикрепляемых</w:t>
      </w:r>
      <w:r w:rsidRPr="005F1F6F">
        <w:t xml:space="preserve"> </w:t>
      </w:r>
      <w:r>
        <w:t>при</w:t>
      </w:r>
      <w:r w:rsidRPr="005F1F6F">
        <w:t xml:space="preserve"> </w:t>
      </w:r>
      <w:r>
        <w:t>помощи</w:t>
      </w:r>
      <w:r w:rsidRPr="005F1F6F">
        <w:t xml:space="preserve"> </w:t>
      </w:r>
      <w:r w:rsidRPr="008A4D44">
        <w:t>ISOFIX</w:t>
      </w:r>
      <w:r>
        <w:t xml:space="preserve"> и предназначенных для детей в возрасте до трех лет</w:t>
      </w:r>
      <w:r w:rsidRPr="005F1F6F">
        <w:t xml:space="preserve">, </w:t>
      </w:r>
      <w:r>
        <w:t xml:space="preserve">так что самым большим манекеном, используемым для проведения испытаний, должен быть манекен </w:t>
      </w:r>
      <w:r w:rsidRPr="008A4D44">
        <w:t>Q</w:t>
      </w:r>
      <w:r w:rsidRPr="005F1F6F">
        <w:t xml:space="preserve">3. </w:t>
      </w:r>
    </w:p>
    <w:p w14:paraId="30AE97DD" w14:textId="77777777" w:rsidR="00FA05BE" w:rsidRPr="001F2D66" w:rsidRDefault="00FA05BE" w:rsidP="00CE200F">
      <w:pPr>
        <w:pStyle w:val="SingleTxtG"/>
      </w:pPr>
      <w:r w:rsidRPr="001F2D66">
        <w:t>6.</w:t>
      </w:r>
      <w:r w:rsidRPr="001F2D66">
        <w:tab/>
      </w:r>
      <w:r>
        <w:t>Следовательно</w:t>
      </w:r>
      <w:r w:rsidRPr="001F2D66">
        <w:t xml:space="preserve">, </w:t>
      </w:r>
      <w:r>
        <w:t>в</w:t>
      </w:r>
      <w:r w:rsidRPr="001F2D66">
        <w:t xml:space="preserve"> </w:t>
      </w:r>
      <w:r>
        <w:t>контексте</w:t>
      </w:r>
      <w:r w:rsidRPr="001F2D66">
        <w:t xml:space="preserve"> </w:t>
      </w:r>
      <w:r>
        <w:t>серии</w:t>
      </w:r>
      <w:r w:rsidRPr="001F2D66">
        <w:t xml:space="preserve"> 02 </w:t>
      </w:r>
      <w:r>
        <w:t>к</w:t>
      </w:r>
      <w:r w:rsidRPr="001F2D66">
        <w:t xml:space="preserve"> </w:t>
      </w:r>
      <w:r>
        <w:t>уже</w:t>
      </w:r>
      <w:r w:rsidRPr="001F2D66">
        <w:t xml:space="preserve"> </w:t>
      </w:r>
      <w:r>
        <w:t>указанному</w:t>
      </w:r>
      <w:r w:rsidRPr="001F2D66">
        <w:t xml:space="preserve"> </w:t>
      </w:r>
      <w:r w:rsidRPr="008A4D44">
        <w:t>Q</w:t>
      </w:r>
      <w:r w:rsidRPr="001F2D66">
        <w:t xml:space="preserve">6 </w:t>
      </w:r>
      <w:r>
        <w:t>надлежит</w:t>
      </w:r>
      <w:r w:rsidRPr="001F2D66">
        <w:t xml:space="preserve"> </w:t>
      </w:r>
      <w:r>
        <w:t>добавить</w:t>
      </w:r>
      <w:r w:rsidR="00CE200F">
        <w:t> </w:t>
      </w:r>
      <w:r w:rsidRPr="008A4D44">
        <w:t>Q</w:t>
      </w:r>
      <w:r w:rsidRPr="001F2D66">
        <w:t>3 (</w:t>
      </w:r>
      <w:r>
        <w:t xml:space="preserve">и на практике в контексте серии </w:t>
      </w:r>
      <w:r w:rsidRPr="001F2D66">
        <w:t xml:space="preserve">03 </w:t>
      </w:r>
      <w:r>
        <w:t>этот вопрос уже будет решен</w:t>
      </w:r>
      <w:r w:rsidRPr="001F2D66">
        <w:t>).</w:t>
      </w:r>
    </w:p>
    <w:p w14:paraId="3504BF7E" w14:textId="77777777" w:rsidR="00E12C5F" w:rsidRPr="00FA05BE" w:rsidRDefault="00FA05BE" w:rsidP="00CE200F">
      <w:pPr>
        <w:spacing w:before="240"/>
        <w:jc w:val="center"/>
        <w:rPr>
          <w:u w:val="single"/>
        </w:rPr>
      </w:pPr>
      <w:r w:rsidRPr="001F2D66">
        <w:rPr>
          <w:u w:val="single"/>
        </w:rPr>
        <w:tab/>
      </w:r>
      <w:r w:rsidRPr="001F2D66">
        <w:rPr>
          <w:u w:val="single"/>
        </w:rPr>
        <w:tab/>
      </w:r>
      <w:r w:rsidRPr="001F2D66">
        <w:rPr>
          <w:u w:val="single"/>
        </w:rPr>
        <w:tab/>
      </w:r>
    </w:p>
    <w:sectPr w:rsidR="00E12C5F" w:rsidRPr="00FA05BE" w:rsidSect="00FA0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1AACA" w14:textId="77777777" w:rsidR="005A395F" w:rsidRPr="00A312BC" w:rsidRDefault="005A395F" w:rsidP="00A312BC"/>
  </w:endnote>
  <w:endnote w:type="continuationSeparator" w:id="0">
    <w:p w14:paraId="6F33D2DA" w14:textId="77777777" w:rsidR="005A395F" w:rsidRPr="00A312BC" w:rsidRDefault="005A395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AA49A" w14:textId="77777777" w:rsidR="00FA05BE" w:rsidRPr="00FA05BE" w:rsidRDefault="00FA05BE">
    <w:pPr>
      <w:pStyle w:val="a8"/>
    </w:pPr>
    <w:r w:rsidRPr="00FA05BE">
      <w:rPr>
        <w:b/>
        <w:sz w:val="18"/>
      </w:rPr>
      <w:fldChar w:fldCharType="begin"/>
    </w:r>
    <w:r w:rsidRPr="00FA05BE">
      <w:rPr>
        <w:b/>
        <w:sz w:val="18"/>
      </w:rPr>
      <w:instrText xml:space="preserve"> PAGE  \* MERGEFORMAT </w:instrText>
    </w:r>
    <w:r w:rsidRPr="00FA05BE">
      <w:rPr>
        <w:b/>
        <w:sz w:val="18"/>
      </w:rPr>
      <w:fldChar w:fldCharType="separate"/>
    </w:r>
    <w:r w:rsidRPr="00FA05BE">
      <w:rPr>
        <w:b/>
        <w:noProof/>
        <w:sz w:val="18"/>
      </w:rPr>
      <w:t>2</w:t>
    </w:r>
    <w:r w:rsidRPr="00FA05BE">
      <w:rPr>
        <w:b/>
        <w:sz w:val="18"/>
      </w:rPr>
      <w:fldChar w:fldCharType="end"/>
    </w:r>
    <w:r>
      <w:rPr>
        <w:b/>
        <w:sz w:val="18"/>
      </w:rPr>
      <w:tab/>
    </w:r>
    <w:r>
      <w:t>GE.19-16669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C63FE" w14:textId="77777777" w:rsidR="00FA05BE" w:rsidRPr="00FA05BE" w:rsidRDefault="00FA05BE" w:rsidP="00FA05BE">
    <w:pPr>
      <w:pStyle w:val="a8"/>
      <w:tabs>
        <w:tab w:val="clear" w:pos="9639"/>
        <w:tab w:val="right" w:pos="9638"/>
      </w:tabs>
      <w:rPr>
        <w:b/>
        <w:sz w:val="18"/>
      </w:rPr>
    </w:pPr>
    <w:r>
      <w:t>GE.19-16669</w:t>
    </w:r>
    <w:r>
      <w:tab/>
    </w:r>
    <w:r w:rsidRPr="00FA05BE">
      <w:rPr>
        <w:b/>
        <w:sz w:val="18"/>
      </w:rPr>
      <w:fldChar w:fldCharType="begin"/>
    </w:r>
    <w:r w:rsidRPr="00FA05BE">
      <w:rPr>
        <w:b/>
        <w:sz w:val="18"/>
      </w:rPr>
      <w:instrText xml:space="preserve"> PAGE  \* MERGEFORMAT </w:instrText>
    </w:r>
    <w:r w:rsidRPr="00FA05BE">
      <w:rPr>
        <w:b/>
        <w:sz w:val="18"/>
      </w:rPr>
      <w:fldChar w:fldCharType="separate"/>
    </w:r>
    <w:r w:rsidRPr="00FA05BE">
      <w:rPr>
        <w:b/>
        <w:noProof/>
        <w:sz w:val="18"/>
      </w:rPr>
      <w:t>3</w:t>
    </w:r>
    <w:r w:rsidRPr="00FA05B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C5211" w14:textId="77777777" w:rsidR="00042B72" w:rsidRPr="00FA05BE" w:rsidRDefault="00FA05BE" w:rsidP="00FA05B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F3A56E4" wp14:editId="2C245B1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16669  (</w:t>
    </w:r>
    <w:proofErr w:type="gramEnd"/>
    <w:r>
      <w:t>R)</w:t>
    </w:r>
    <w:r>
      <w:rPr>
        <w:lang w:val="en-US"/>
      </w:rPr>
      <w:t xml:space="preserve">  081019  081019</w:t>
    </w:r>
    <w:r>
      <w:br/>
    </w:r>
    <w:r w:rsidRPr="00FA05BE">
      <w:rPr>
        <w:rFonts w:ascii="C39T30Lfz" w:hAnsi="C39T30Lfz"/>
        <w:kern w:val="14"/>
        <w:sz w:val="56"/>
      </w:rPr>
      <w:t></w:t>
    </w:r>
    <w:r w:rsidRPr="00FA05BE">
      <w:rPr>
        <w:rFonts w:ascii="C39T30Lfz" w:hAnsi="C39T30Lfz"/>
        <w:kern w:val="14"/>
        <w:sz w:val="56"/>
      </w:rPr>
      <w:t></w:t>
    </w:r>
    <w:r w:rsidRPr="00FA05BE">
      <w:rPr>
        <w:rFonts w:ascii="C39T30Lfz" w:hAnsi="C39T30Lfz"/>
        <w:kern w:val="14"/>
        <w:sz w:val="56"/>
      </w:rPr>
      <w:t></w:t>
    </w:r>
    <w:r w:rsidRPr="00FA05BE">
      <w:rPr>
        <w:rFonts w:ascii="C39T30Lfz" w:hAnsi="C39T30Lfz"/>
        <w:kern w:val="14"/>
        <w:sz w:val="56"/>
      </w:rPr>
      <w:t></w:t>
    </w:r>
    <w:r w:rsidRPr="00FA05BE">
      <w:rPr>
        <w:rFonts w:ascii="C39T30Lfz" w:hAnsi="C39T30Lfz"/>
        <w:kern w:val="14"/>
        <w:sz w:val="56"/>
      </w:rPr>
      <w:t></w:t>
    </w:r>
    <w:r w:rsidRPr="00FA05BE">
      <w:rPr>
        <w:rFonts w:ascii="C39T30Lfz" w:hAnsi="C39T30Lfz"/>
        <w:kern w:val="14"/>
        <w:sz w:val="56"/>
      </w:rPr>
      <w:t></w:t>
    </w:r>
    <w:r w:rsidRPr="00FA05BE">
      <w:rPr>
        <w:rFonts w:ascii="C39T30Lfz" w:hAnsi="C39T30Lfz"/>
        <w:kern w:val="14"/>
        <w:sz w:val="56"/>
      </w:rPr>
      <w:t></w:t>
    </w:r>
    <w:r w:rsidRPr="00FA05BE">
      <w:rPr>
        <w:rFonts w:ascii="C39T30Lfz" w:hAnsi="C39T30Lfz"/>
        <w:kern w:val="14"/>
        <w:sz w:val="56"/>
      </w:rPr>
      <w:t></w:t>
    </w:r>
    <w:r w:rsidRPr="00FA05B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4A4DA18" wp14:editId="034F9F9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9/3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3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2B29E" w14:textId="77777777" w:rsidR="005A395F" w:rsidRPr="001075E9" w:rsidRDefault="005A395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6BB544" w14:textId="77777777" w:rsidR="005A395F" w:rsidRDefault="005A395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0AB1C29" w14:textId="77777777" w:rsidR="00FA05BE" w:rsidRPr="002475D3" w:rsidRDefault="00FA05BE" w:rsidP="00FA05BE">
      <w:pPr>
        <w:pStyle w:val="ad"/>
      </w:pPr>
      <w:r>
        <w:tab/>
      </w:r>
      <w:r w:rsidRPr="00FA05BE">
        <w:rPr>
          <w:rStyle w:val="aa"/>
          <w:sz w:val="20"/>
          <w:vertAlign w:val="baseline"/>
        </w:rPr>
        <w:t>*</w:t>
      </w:r>
      <w:r w:rsidRPr="002738E7">
        <w:tab/>
      </w:r>
      <w:r w:rsidRPr="00CC458C">
        <w:t>В соответствии с программой работы Комитета по внутреннему транспорту на</w:t>
      </w:r>
      <w:r>
        <w:rPr>
          <w:lang w:val="en-US"/>
        </w:rPr>
        <w:t> </w:t>
      </w:r>
      <w:r w:rsidRPr="00CC458C">
        <w:t>201</w:t>
      </w:r>
      <w:r>
        <w:t>8</w:t>
      </w:r>
      <w:r w:rsidRPr="00CC458C">
        <w:t>−201</w:t>
      </w:r>
      <w:r>
        <w:t>9</w:t>
      </w:r>
      <w:r w:rsidRPr="00CC458C">
        <w:t xml:space="preserve"> годы (</w:t>
      </w:r>
      <w:r>
        <w:t>ECE</w:t>
      </w:r>
      <w:r w:rsidRPr="00CC458C">
        <w:t>/</w:t>
      </w:r>
      <w:r>
        <w:t>TRANS</w:t>
      </w:r>
      <w:r w:rsidRPr="00CC458C">
        <w:t>/2</w:t>
      </w:r>
      <w:r>
        <w:t>74</w:t>
      </w:r>
      <w:r w:rsidRPr="00CC458C">
        <w:t xml:space="preserve">, пункт </w:t>
      </w:r>
      <w:r>
        <w:t>123</w:t>
      </w:r>
      <w:r w:rsidRPr="00CC458C">
        <w:t xml:space="preserve">, и </w:t>
      </w:r>
      <w:r>
        <w:t>ECE</w:t>
      </w:r>
      <w:r w:rsidRPr="00CC458C">
        <w:t>/</w:t>
      </w:r>
      <w:r>
        <w:t>TRANS/</w:t>
      </w:r>
      <w:r w:rsidRPr="00F922C7">
        <w:rPr>
          <w:szCs w:val="18"/>
        </w:rPr>
        <w:t>2018/21/</w:t>
      </w:r>
      <w:r w:rsidRPr="00B15178">
        <w:rPr>
          <w:szCs w:val="18"/>
          <w:lang w:val="en-US"/>
        </w:rPr>
        <w:t>Add</w:t>
      </w:r>
      <w:r w:rsidRPr="00F922C7">
        <w:rPr>
          <w:szCs w:val="18"/>
        </w:rPr>
        <w:t>.1</w:t>
      </w:r>
      <w:r>
        <w:t>, направление работы 3.1</w:t>
      </w:r>
      <w:r w:rsidRPr="00CC458C">
        <w:t>) Всемирный форум будет разрабатывать, согласовывать и</w:t>
      </w:r>
      <w:r w:rsidR="005E2865">
        <w:t xml:space="preserve"> </w:t>
      </w:r>
      <w:r w:rsidRPr="00CC458C">
        <w:t xml:space="preserve">обновлять правила </w:t>
      </w:r>
      <w:r>
        <w:t xml:space="preserve">ООН </w:t>
      </w:r>
      <w:r w:rsidRPr="00CC458C">
        <w:t xml:space="preserve">в целях улучшения характеристик транспортных средств. </w:t>
      </w:r>
      <w:r w:rsidRPr="00BA2A84">
        <w:t>Настоящий документ представлен в</w:t>
      </w:r>
      <w:r>
        <w:rPr>
          <w:lang w:val="en-US"/>
        </w:rPr>
        <w:t> </w:t>
      </w:r>
      <w:r w:rsidRPr="00BA2A84">
        <w:t>соответствии с этим мандатом</w:t>
      </w:r>
      <w:r w:rsidRPr="002475D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C71C6" w14:textId="58DB551A" w:rsidR="00FA05BE" w:rsidRPr="00FA05BE" w:rsidRDefault="00FA05BE">
    <w:pPr>
      <w:pStyle w:val="a5"/>
    </w:pPr>
    <w:fldSimple w:instr=" TITLE  \* MERGEFORMAT ">
      <w:r w:rsidR="001C751F">
        <w:t>ECE/TRANS/WP.29/GRSP/2019/36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BD634" w14:textId="0B04D09B" w:rsidR="00FA05BE" w:rsidRPr="00FA05BE" w:rsidRDefault="00FA05BE" w:rsidP="00FA05BE">
    <w:pPr>
      <w:pStyle w:val="a5"/>
      <w:jc w:val="right"/>
    </w:pPr>
    <w:fldSimple w:instr=" TITLE  \* MERGEFORMAT ">
      <w:r w:rsidR="001C751F">
        <w:t>ECE/TRANS/WP.29/GRSP/2019/36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4BBC" w14:textId="77777777" w:rsidR="00FA05BE" w:rsidRDefault="00FA05BE" w:rsidP="00FA05B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95C2B"/>
    <w:multiLevelType w:val="hybridMultilevel"/>
    <w:tmpl w:val="6E5C1C02"/>
    <w:lvl w:ilvl="0" w:tplc="DE6431CC">
      <w:start w:val="1"/>
      <w:numFmt w:val="upperRoman"/>
      <w:lvlText w:val="%1."/>
      <w:lvlJc w:val="left"/>
      <w:pPr>
        <w:ind w:left="1073" w:hanging="533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CE343A68">
      <w:numFmt w:val="bullet"/>
      <w:lvlText w:val="•"/>
      <w:lvlJc w:val="left"/>
      <w:pPr>
        <w:ind w:left="1892" w:hanging="533"/>
      </w:pPr>
      <w:rPr>
        <w:rFonts w:hint="default"/>
      </w:rPr>
    </w:lvl>
    <w:lvl w:ilvl="2" w:tplc="16B43A7A">
      <w:numFmt w:val="bullet"/>
      <w:lvlText w:val="•"/>
      <w:lvlJc w:val="left"/>
      <w:pPr>
        <w:ind w:left="2704" w:hanging="533"/>
      </w:pPr>
      <w:rPr>
        <w:rFonts w:hint="default"/>
      </w:rPr>
    </w:lvl>
    <w:lvl w:ilvl="3" w:tplc="AFA01DE0">
      <w:numFmt w:val="bullet"/>
      <w:lvlText w:val="•"/>
      <w:lvlJc w:val="left"/>
      <w:pPr>
        <w:ind w:left="3516" w:hanging="533"/>
      </w:pPr>
      <w:rPr>
        <w:rFonts w:hint="default"/>
      </w:rPr>
    </w:lvl>
    <w:lvl w:ilvl="4" w:tplc="993ABF7E">
      <w:numFmt w:val="bullet"/>
      <w:lvlText w:val="•"/>
      <w:lvlJc w:val="left"/>
      <w:pPr>
        <w:ind w:left="4328" w:hanging="533"/>
      </w:pPr>
      <w:rPr>
        <w:rFonts w:hint="default"/>
      </w:rPr>
    </w:lvl>
    <w:lvl w:ilvl="5" w:tplc="E4BCB92E">
      <w:numFmt w:val="bullet"/>
      <w:lvlText w:val="•"/>
      <w:lvlJc w:val="left"/>
      <w:pPr>
        <w:ind w:left="5140" w:hanging="533"/>
      </w:pPr>
      <w:rPr>
        <w:rFonts w:hint="default"/>
      </w:rPr>
    </w:lvl>
    <w:lvl w:ilvl="6" w:tplc="977CF022">
      <w:numFmt w:val="bullet"/>
      <w:lvlText w:val="•"/>
      <w:lvlJc w:val="left"/>
      <w:pPr>
        <w:ind w:left="5952" w:hanging="533"/>
      </w:pPr>
      <w:rPr>
        <w:rFonts w:hint="default"/>
      </w:rPr>
    </w:lvl>
    <w:lvl w:ilvl="7" w:tplc="FE5EED20">
      <w:numFmt w:val="bullet"/>
      <w:lvlText w:val="•"/>
      <w:lvlJc w:val="left"/>
      <w:pPr>
        <w:ind w:left="6764" w:hanging="533"/>
      </w:pPr>
      <w:rPr>
        <w:rFonts w:hint="default"/>
      </w:rPr>
    </w:lvl>
    <w:lvl w:ilvl="8" w:tplc="95463A78">
      <w:numFmt w:val="bullet"/>
      <w:lvlText w:val="•"/>
      <w:lvlJc w:val="left"/>
      <w:pPr>
        <w:ind w:left="7576" w:hanging="533"/>
      </w:pPr>
      <w:rPr>
        <w:rFonts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5F"/>
    <w:rsid w:val="00033EE1"/>
    <w:rsid w:val="00042B72"/>
    <w:rsid w:val="000558BD"/>
    <w:rsid w:val="00067CE7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51F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395F"/>
    <w:rsid w:val="005D7914"/>
    <w:rsid w:val="005E2865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029D"/>
    <w:rsid w:val="00CE200F"/>
    <w:rsid w:val="00CE5A1A"/>
    <w:rsid w:val="00CE7BD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4A8B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05BE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327034"/>
  <w15:docId w15:val="{0B68A85A-74DB-42CC-9AFD-5292EE14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uiPriority w:val="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ootnote Text Char,_GR"/>
    <w:basedOn w:val="a"/>
    <w:link w:val="ae"/>
    <w:uiPriority w:val="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ootnote Text Char Знак,_GR Знак"/>
    <w:basedOn w:val="a0"/>
    <w:link w:val="ad"/>
    <w:uiPriority w:val="1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FA05BE"/>
    <w:rPr>
      <w:lang w:val="ru-RU" w:eastAsia="en-US"/>
    </w:rPr>
  </w:style>
  <w:style w:type="character" w:customStyle="1" w:styleId="HChGChar">
    <w:name w:val="_ H _Ch_G Char"/>
    <w:link w:val="HChG"/>
    <w:rsid w:val="00FA05BE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FA05BE"/>
    <w:rPr>
      <w:b/>
      <w:sz w:val="24"/>
      <w:lang w:val="ru-RU" w:eastAsia="ru-RU"/>
    </w:rPr>
  </w:style>
  <w:style w:type="paragraph" w:customStyle="1" w:styleId="SingleTxtGR">
    <w:name w:val="_ Single Txt_GR"/>
    <w:basedOn w:val="a"/>
    <w:link w:val="SingleTxtGR0"/>
    <w:qFormat/>
    <w:rsid w:val="00FA05BE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ngleTxtGR0">
    <w:name w:val="_ Single Txt_GR Знак"/>
    <w:link w:val="SingleTxtGR"/>
    <w:locked/>
    <w:rsid w:val="00FA05BE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508</Words>
  <Characters>3298</Characters>
  <Application>Microsoft Office Word</Application>
  <DocSecurity>0</DocSecurity>
  <Lines>78</Lines>
  <Paragraphs>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ECE/TRANS/WP.29/GRSP/2019/36</vt:lpstr>
      <vt:lpstr>A/</vt:lpstr>
      <vt:lpstr>A/</vt:lpstr>
    </vt:vector>
  </TitlesOfParts>
  <Company>DCM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ECE/TRANS/WP.29/GRSP/2019/36</dc:title>
  <dc:subject/>
  <dc:creator>Shuvalova NATALIA</dc:creator>
  <cp:keywords/>
  <cp:lastModifiedBy>Natalia Shuvalova</cp:lastModifiedBy>
  <cp:revision>3</cp:revision>
  <cp:lastPrinted>2019-10-08T08:47:00Z</cp:lastPrinted>
  <dcterms:created xsi:type="dcterms:W3CDTF">2019-10-08T08:47:00Z</dcterms:created>
  <dcterms:modified xsi:type="dcterms:W3CDTF">2019-10-08T08:48:00Z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