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C315A6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CAB03D9" w14:textId="77777777" w:rsidR="002D5AAC" w:rsidRDefault="002D5AAC" w:rsidP="0091762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7BF5EB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3A280BB" w14:textId="77777777" w:rsidR="002D5AAC" w:rsidRDefault="00917620" w:rsidP="00917620">
            <w:pPr>
              <w:jc w:val="right"/>
            </w:pPr>
            <w:r w:rsidRPr="00917620">
              <w:rPr>
                <w:sz w:val="40"/>
              </w:rPr>
              <w:t>ECE</w:t>
            </w:r>
            <w:r>
              <w:t>/TRANS/WP.29/GRSG/2019/33</w:t>
            </w:r>
          </w:p>
        </w:tc>
      </w:tr>
      <w:tr w:rsidR="002D5AAC" w14:paraId="39C357B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C6509E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EF67716" wp14:editId="10435E1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B3A253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0B23BF2" w14:textId="77777777" w:rsidR="00917620" w:rsidRDefault="0091762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0B276A7" w14:textId="77777777" w:rsidR="00917620" w:rsidRDefault="00917620" w:rsidP="00917620">
            <w:pPr>
              <w:spacing w:line="240" w:lineRule="exact"/>
            </w:pPr>
            <w:r>
              <w:t>19 July 2019</w:t>
            </w:r>
          </w:p>
          <w:p w14:paraId="797E9FEF" w14:textId="77777777" w:rsidR="00917620" w:rsidRDefault="00917620" w:rsidP="0091762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9CA87AB" w14:textId="77777777" w:rsidR="00917620" w:rsidRPr="008D53B6" w:rsidRDefault="00917620" w:rsidP="0091762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6087128" w14:textId="77777777" w:rsidR="00917620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CE9BA0F" w14:textId="77777777" w:rsidR="00917620" w:rsidRPr="00E86C2E" w:rsidRDefault="00917620" w:rsidP="00917620">
      <w:pPr>
        <w:spacing w:before="120"/>
        <w:rPr>
          <w:sz w:val="28"/>
          <w:szCs w:val="28"/>
        </w:rPr>
      </w:pPr>
      <w:r w:rsidRPr="00E86C2E">
        <w:rPr>
          <w:sz w:val="28"/>
          <w:szCs w:val="28"/>
        </w:rPr>
        <w:t>Комитет по внутреннему транспорту</w:t>
      </w:r>
    </w:p>
    <w:p w14:paraId="0D93C9F0" w14:textId="77777777" w:rsidR="00917620" w:rsidRPr="00E86C2E" w:rsidRDefault="00917620" w:rsidP="00917620">
      <w:pPr>
        <w:spacing w:before="120"/>
        <w:rPr>
          <w:b/>
          <w:sz w:val="24"/>
          <w:szCs w:val="24"/>
        </w:rPr>
      </w:pPr>
      <w:r w:rsidRPr="00E86C2E">
        <w:rPr>
          <w:b/>
          <w:bCs/>
          <w:sz w:val="24"/>
          <w:szCs w:val="24"/>
        </w:rPr>
        <w:t>Всемирный форум для согласования правил</w:t>
      </w:r>
      <w:r w:rsidRPr="00E86C2E">
        <w:rPr>
          <w:b/>
          <w:bCs/>
          <w:sz w:val="24"/>
          <w:szCs w:val="24"/>
        </w:rPr>
        <w:br/>
        <w:t>в области транспортных средств</w:t>
      </w:r>
    </w:p>
    <w:p w14:paraId="79B6B2A8" w14:textId="77777777" w:rsidR="00917620" w:rsidRPr="00E86C2E" w:rsidRDefault="00917620" w:rsidP="00917620">
      <w:pPr>
        <w:spacing w:before="120"/>
        <w:rPr>
          <w:b/>
          <w:sz w:val="24"/>
          <w:szCs w:val="24"/>
        </w:rPr>
      </w:pPr>
      <w:r w:rsidRPr="00E86C2E">
        <w:rPr>
          <w:b/>
          <w:bCs/>
        </w:rPr>
        <w:t>Рабочая группа по общим предписаниям,</w:t>
      </w:r>
      <w:r w:rsidRPr="00E86C2E">
        <w:rPr>
          <w:b/>
          <w:bCs/>
        </w:rPr>
        <w:br/>
        <w:t>касающимся безопасности</w:t>
      </w:r>
    </w:p>
    <w:p w14:paraId="70F0D941" w14:textId="77777777" w:rsidR="00917620" w:rsidRPr="00E86C2E" w:rsidRDefault="00917620" w:rsidP="00917620">
      <w:pPr>
        <w:tabs>
          <w:tab w:val="center" w:pos="4819"/>
        </w:tabs>
        <w:spacing w:before="120"/>
        <w:rPr>
          <w:b/>
        </w:rPr>
      </w:pPr>
      <w:r w:rsidRPr="00E86C2E">
        <w:rPr>
          <w:b/>
        </w:rPr>
        <w:t xml:space="preserve">117-я </w:t>
      </w:r>
      <w:r w:rsidRPr="00E86C2E">
        <w:rPr>
          <w:b/>
          <w:bCs/>
        </w:rPr>
        <w:t>сессия</w:t>
      </w:r>
    </w:p>
    <w:p w14:paraId="62CB8720" w14:textId="77777777" w:rsidR="00917620" w:rsidRPr="00E86C2E" w:rsidRDefault="00917620" w:rsidP="00917620">
      <w:r w:rsidRPr="00E86C2E">
        <w:t>Женева, 8–11 октября 2019 года</w:t>
      </w:r>
    </w:p>
    <w:p w14:paraId="350BC1D9" w14:textId="77777777" w:rsidR="00917620" w:rsidRPr="00E86C2E" w:rsidRDefault="00917620" w:rsidP="00917620">
      <w:r w:rsidRPr="00E86C2E">
        <w:t xml:space="preserve">Пункт 6 </w:t>
      </w:r>
      <w:r w:rsidRPr="00E86C2E">
        <w:rPr>
          <w:lang w:val="en-US"/>
        </w:rPr>
        <w:t>a</w:t>
      </w:r>
      <w:r w:rsidRPr="00E86C2E">
        <w:t>) предварительной повестки дня</w:t>
      </w:r>
    </w:p>
    <w:p w14:paraId="1F1878E7" w14:textId="77777777" w:rsidR="00917620" w:rsidRPr="00E86C2E" w:rsidRDefault="00917620" w:rsidP="00917620">
      <w:pPr>
        <w:rPr>
          <w:b/>
        </w:rPr>
      </w:pPr>
      <w:r w:rsidRPr="00E86C2E">
        <w:rPr>
          <w:b/>
        </w:rPr>
        <w:t>Поправки к правилам, касающимся</w:t>
      </w:r>
      <w:r>
        <w:rPr>
          <w:b/>
        </w:rPr>
        <w:br/>
      </w:r>
      <w:r w:rsidRPr="00E86C2E">
        <w:rPr>
          <w:b/>
        </w:rPr>
        <w:t>безопасных стекловых материалов:</w:t>
      </w:r>
    </w:p>
    <w:p w14:paraId="08E2EBF2" w14:textId="77777777" w:rsidR="00917620" w:rsidRPr="00E86C2E" w:rsidRDefault="00917620" w:rsidP="00917620">
      <w:pPr>
        <w:rPr>
          <w:b/>
        </w:rPr>
      </w:pPr>
      <w:r w:rsidRPr="00E86C2E">
        <w:rPr>
          <w:b/>
        </w:rPr>
        <w:t>Глобальные технические правила № 6 ООН</w:t>
      </w:r>
      <w:r>
        <w:rPr>
          <w:b/>
        </w:rPr>
        <w:br/>
      </w:r>
      <w:r w:rsidRPr="00E86C2E">
        <w:rPr>
          <w:b/>
        </w:rPr>
        <w:t>(безопасные стекловые материалы)</w:t>
      </w:r>
    </w:p>
    <w:p w14:paraId="048254F8" w14:textId="77777777" w:rsidR="00917620" w:rsidRPr="00E86C2E" w:rsidRDefault="00917620" w:rsidP="00917620">
      <w:pPr>
        <w:pStyle w:val="HChG"/>
        <w:rPr>
          <w:szCs w:val="28"/>
        </w:rPr>
      </w:pPr>
      <w:r w:rsidRPr="00E86C2E">
        <w:tab/>
      </w:r>
      <w:r w:rsidRPr="00E86C2E">
        <w:tab/>
        <w:t>Предложение по поправке 2 к Глобальным техническим правилам № 6 ООН (безопасные стекловые материалы)</w:t>
      </w:r>
    </w:p>
    <w:p w14:paraId="17026E76" w14:textId="77777777" w:rsidR="00917620" w:rsidRPr="00E86C2E" w:rsidRDefault="00917620" w:rsidP="00917620">
      <w:pPr>
        <w:pStyle w:val="H1G"/>
        <w:tabs>
          <w:tab w:val="clear" w:pos="851"/>
          <w:tab w:val="left" w:pos="8505"/>
        </w:tabs>
        <w:ind w:firstLine="0"/>
        <w:rPr>
          <w:vertAlign w:val="superscript"/>
        </w:rPr>
      </w:pPr>
      <w:r w:rsidRPr="00E86C2E">
        <w:t>Представлено экспертом от Республики Корея</w:t>
      </w:r>
      <w:r w:rsidRPr="00917620">
        <w:rPr>
          <w:b w:val="0"/>
          <w:position w:val="6"/>
          <w:sz w:val="18"/>
          <w:szCs w:val="18"/>
        </w:rPr>
        <w:footnoteReference w:customMarkFollows="1" w:id="1"/>
        <w:t>*</w:t>
      </w:r>
    </w:p>
    <w:p w14:paraId="53545977" w14:textId="77777777" w:rsidR="00917620" w:rsidRPr="00E86C2E" w:rsidRDefault="00917620" w:rsidP="00917620">
      <w:pPr>
        <w:pStyle w:val="SingleTxtG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E86C2E">
        <w:rPr>
          <w:shd w:val="clear" w:color="auto" w:fill="FFFFFF"/>
        </w:rPr>
        <w:t>Воспроизведенный ниже текст, переданный представителем Республики Корея, призван адаптировать Глобальные технические правила (ГТП) № 6 с учетом технического прогресса и имеет целью исключение из зоны I – в пределах испытательной зоны на ветровом стекле транспо</w:t>
      </w:r>
      <w:bookmarkStart w:id="0" w:name="_GoBack"/>
      <w:bookmarkEnd w:id="0"/>
      <w:r w:rsidRPr="00E86C2E">
        <w:rPr>
          <w:shd w:val="clear" w:color="auto" w:fill="FFFFFF"/>
        </w:rPr>
        <w:t>ртных средств категорий 1</w:t>
      </w:r>
      <w:r>
        <w:rPr>
          <w:shd w:val="clear" w:color="auto" w:fill="FFFFFF"/>
          <w:lang w:val="en-US"/>
        </w:rPr>
        <w:t>-</w:t>
      </w:r>
      <w:r w:rsidRPr="00E86C2E">
        <w:rPr>
          <w:shd w:val="clear" w:color="auto" w:fill="FFFFFF"/>
        </w:rPr>
        <w:t>2</w:t>
      </w:r>
      <w:r>
        <w:rPr>
          <w:shd w:val="clear" w:color="auto" w:fill="FFFFFF"/>
        </w:rPr>
        <w:br/>
      </w:r>
      <w:r w:rsidRPr="00E86C2E">
        <w:rPr>
          <w:shd w:val="clear" w:color="auto" w:fill="FFFFFF"/>
        </w:rPr>
        <w:t xml:space="preserve">и 2 – возможного матового затемнения. В его основу положены неофициальные документы </w:t>
      </w:r>
      <w:r w:rsidRPr="00E86C2E">
        <w:t>GRSG-116-30 и GRSG-116-31</w:t>
      </w:r>
      <w:r w:rsidRPr="00E86C2E">
        <w:rPr>
          <w:shd w:val="clear" w:color="auto" w:fill="FFFFFF"/>
        </w:rPr>
        <w:t>, представленные на 116-й сессии Рабочей группы по общим предписаниям, касающимся безопасности (ECE/TRANS/WP.29/</w:t>
      </w:r>
      <w:r>
        <w:rPr>
          <w:shd w:val="clear" w:color="auto" w:fill="FFFFFF"/>
          <w:lang w:val="en-US"/>
        </w:rPr>
        <w:t xml:space="preserve"> </w:t>
      </w:r>
      <w:r w:rsidRPr="00E86C2E">
        <w:rPr>
          <w:shd w:val="clear" w:color="auto" w:fill="FFFFFF"/>
        </w:rPr>
        <w:t>GRSG/95, пункт 22). В его основу также положен документ WP.29-178-12, являвшийся предметом обсуждения в рамках Исполнительного комитета Соглашения 1998 года (АС.3) (см. ECE/TRANS/WP.29/1147, пункт 158). Изменения к нынешнему тексту Глобальных технических правил № 6 ООН выделены жирным шрифтом.</w:t>
      </w:r>
    </w:p>
    <w:p w14:paraId="65F917B3" w14:textId="77777777" w:rsidR="00917620" w:rsidRPr="00E86C2E" w:rsidRDefault="00917620" w:rsidP="00917620">
      <w:pPr>
        <w:pStyle w:val="HChG"/>
        <w:pageBreakBefore/>
      </w:pPr>
      <w:r w:rsidRPr="00E86C2E">
        <w:rPr>
          <w:spacing w:val="1"/>
        </w:rPr>
        <w:lastRenderedPageBreak/>
        <w:tab/>
        <w:t>I</w:t>
      </w:r>
      <w:r w:rsidRPr="00E86C2E">
        <w:t>.</w:t>
      </w:r>
      <w:r w:rsidRPr="00E86C2E">
        <w:tab/>
        <w:t>Предложение</w:t>
      </w:r>
    </w:p>
    <w:p w14:paraId="200F1654" w14:textId="77777777" w:rsidR="00917620" w:rsidRPr="00E86C2E" w:rsidRDefault="00917620" w:rsidP="00917620">
      <w:pPr>
        <w:pStyle w:val="SingleTxtG"/>
        <w:rPr>
          <w:rFonts w:eastAsia="Malgun Gothic"/>
          <w:lang w:eastAsia="ko-KR"/>
        </w:rPr>
      </w:pPr>
      <w:r w:rsidRPr="00E86C2E">
        <w:rPr>
          <w:rFonts w:eastAsia="Malgun Gothic"/>
          <w:i/>
          <w:iCs/>
          <w:lang w:eastAsia="ko-KR"/>
        </w:rPr>
        <w:t>Пункт 7.1.3.3</w:t>
      </w:r>
      <w:r w:rsidRPr="00E86C2E">
        <w:rPr>
          <w:rFonts w:eastAsia="Malgun Gothic"/>
          <w:lang w:eastAsia="ko-KR"/>
        </w:rPr>
        <w:t xml:space="preserve"> </w:t>
      </w:r>
      <w:r w:rsidRPr="00E86C2E">
        <w:t>изменить следующим образом</w:t>
      </w:r>
      <w:r w:rsidRPr="00E86C2E">
        <w:rPr>
          <w:rFonts w:eastAsia="Malgun Gothic"/>
          <w:lang w:eastAsia="ko-KR"/>
        </w:rPr>
        <w:t>:</w:t>
      </w:r>
    </w:p>
    <w:p w14:paraId="7DD8685B" w14:textId="77777777" w:rsidR="00917620" w:rsidRPr="00E86C2E" w:rsidRDefault="00917620" w:rsidP="00917620">
      <w:pPr>
        <w:pStyle w:val="SingleTxtG"/>
        <w:ind w:left="2268" w:hanging="1134"/>
        <w:rPr>
          <w:rFonts w:eastAsia="Malgun Gothic"/>
          <w:lang w:eastAsia="ko-KR"/>
        </w:rPr>
      </w:pPr>
      <w:r w:rsidRPr="00E86C2E">
        <w:rPr>
          <w:rFonts w:eastAsia="Malgun Gothic"/>
          <w:lang w:eastAsia="ko-KR"/>
        </w:rPr>
        <w:t>«7.1.3.3</w:t>
      </w:r>
      <w:r w:rsidRPr="00E86C2E">
        <w:rPr>
          <w:rFonts w:eastAsia="Malgun Gothic"/>
          <w:lang w:eastAsia="ko-KR"/>
        </w:rPr>
        <w:tab/>
      </w:r>
      <w:r w:rsidRPr="00E86C2E">
        <w:t>Определение испытательных зон для транспортных средств</w:t>
      </w:r>
      <w:r>
        <w:br/>
      </w:r>
      <w:r w:rsidRPr="00E86C2E">
        <w:t>категорий 1-2 и 2 с использованием точки "O"</w:t>
      </w:r>
    </w:p>
    <w:p w14:paraId="72287513" w14:textId="77777777" w:rsidR="00917620" w:rsidRPr="00E86C2E" w:rsidRDefault="00917620" w:rsidP="00917620">
      <w:pPr>
        <w:pStyle w:val="SingleTxtG"/>
        <w:ind w:left="2268" w:hanging="1134"/>
        <w:rPr>
          <w:rFonts w:eastAsia="Malgun Gothic"/>
          <w:lang w:eastAsia="ko-KR"/>
        </w:rPr>
      </w:pPr>
      <w:r w:rsidRPr="00E86C2E">
        <w:rPr>
          <w:rFonts w:eastAsia="Malgun Gothic"/>
          <w:lang w:eastAsia="ko-KR"/>
        </w:rPr>
        <w:t>7.1.3.3.1</w:t>
      </w:r>
      <w:r w:rsidRPr="00E86C2E">
        <w:rPr>
          <w:rFonts w:eastAsia="Malgun Gothic"/>
          <w:lang w:eastAsia="ko-KR"/>
        </w:rPr>
        <w:tab/>
      </w:r>
      <w:r w:rsidRPr="00E86C2E">
        <w:t xml:space="preserve">Прямая OQ </w:t>
      </w:r>
      <w:r w:rsidRPr="00E86C2E">
        <w:sym w:font="Symbol" w:char="F02D"/>
      </w:r>
      <w:r w:rsidRPr="00E86C2E">
        <w:t xml:space="preserve"> горизонтальная прямая, проходящая через точку расположения глаз "O" и перпендикулярная средней продольной плоскости транспортного средства.</w:t>
      </w:r>
    </w:p>
    <w:p w14:paraId="15204A39" w14:textId="77777777" w:rsidR="00917620" w:rsidRPr="00E86C2E" w:rsidRDefault="00917620" w:rsidP="00917620">
      <w:pPr>
        <w:pStyle w:val="SingleTxtG"/>
        <w:ind w:left="2268" w:hanging="1134"/>
      </w:pPr>
      <w:r w:rsidRPr="00E86C2E">
        <w:t>7.1.3.3.2</w:t>
      </w:r>
      <w:r w:rsidRPr="00E86C2E">
        <w:tab/>
        <w:t>Зона I – это зона, ограниченная линиями пересечения ветрового стекла следующими четырьмя плоскостями:</w:t>
      </w:r>
    </w:p>
    <w:p w14:paraId="12CC2AFA" w14:textId="77777777" w:rsidR="00917620" w:rsidRPr="00E86C2E" w:rsidRDefault="00917620" w:rsidP="00917620">
      <w:pPr>
        <w:pStyle w:val="SingleTxtG"/>
        <w:ind w:left="2268"/>
        <w:rPr>
          <w:b/>
        </w:rPr>
      </w:pPr>
      <w:r w:rsidRPr="00E86C2E">
        <w:rPr>
          <w:b/>
        </w:rPr>
        <w:t>Кроме того, допускается исключение из зоны I матового затемнения. Речь идет об ограниченных зонах, где, как предполагается, с внутренней стороны ветрового стекла будет прикреплено сенсорное устройство, например датчик дождя, зеркало заднего вида или автономный датчик. Участок матового затемнения, в пределах которого могут устанавливаться такие устройства, определен в пункте 7.1.3.2.4 настоящего приложения.</w:t>
      </w:r>
    </w:p>
    <w:p w14:paraId="3D996A20" w14:textId="77777777" w:rsidR="00917620" w:rsidRPr="00E86C2E" w:rsidRDefault="00917620" w:rsidP="00917620">
      <w:pPr>
        <w:pStyle w:val="SingleTxtG"/>
        <w:ind w:left="2268"/>
      </w:pPr>
      <w:r w:rsidRPr="00E86C2E">
        <w:t>P1 − вертикальной плоскостью, проходящей через точку 0 и образующей угол 15° слева от средней продольной плоскости транспортного средства;</w:t>
      </w:r>
    </w:p>
    <w:p w14:paraId="41891508" w14:textId="77777777" w:rsidR="00917620" w:rsidRPr="00E86C2E" w:rsidRDefault="00917620" w:rsidP="00917620">
      <w:pPr>
        <w:pStyle w:val="SingleTxtG"/>
        <w:ind w:left="2268"/>
      </w:pPr>
      <w:r w:rsidRPr="00E86C2E">
        <w:t>P2 − вертикальной плоскостью, симметричной P1 на уровне средней продольной плоскости транспортного средства.</w:t>
      </w:r>
    </w:p>
    <w:p w14:paraId="42F8B1B7" w14:textId="77777777" w:rsidR="00917620" w:rsidRPr="00E86C2E" w:rsidRDefault="00917620" w:rsidP="00917620">
      <w:pPr>
        <w:pStyle w:val="SingleTxtG"/>
        <w:ind w:left="2268"/>
      </w:pPr>
      <w:r w:rsidRPr="00E86C2E">
        <w:t>Если такое построение невозможно (например, из-за отсутствия симметричной средней продольной плоскости), то за P2 принимают плоскость, симметричную P1 на уровне продольной плоскости транспортного средства, проходящей через точку 0;</w:t>
      </w:r>
    </w:p>
    <w:p w14:paraId="59C6A334" w14:textId="77777777" w:rsidR="00917620" w:rsidRPr="00E86C2E" w:rsidRDefault="00917620" w:rsidP="00917620">
      <w:pPr>
        <w:pStyle w:val="SingleTxtG"/>
        <w:ind w:left="2268"/>
      </w:pPr>
      <w:r w:rsidRPr="00E86C2E">
        <w:t>P3 −  плоскостью, проходящей через поперечную горизонтальную линию, на которой находится точка O, и образующей угол 10° над горизонтальной плоскостью;</w:t>
      </w:r>
    </w:p>
    <w:p w14:paraId="346FE70B" w14:textId="77777777" w:rsidR="00917620" w:rsidRPr="00E86C2E" w:rsidRDefault="00917620" w:rsidP="00917620">
      <w:pPr>
        <w:pStyle w:val="SingleTxtG"/>
        <w:ind w:left="2268"/>
      </w:pPr>
      <w:r w:rsidRPr="00E86C2E">
        <w:t>P4 − плоскостью, проходящей через поперечную горизонтальную линию, на которой находится точка O, и образующей угол 8° под горизонтальной плоскостью.</w:t>
      </w:r>
    </w:p>
    <w:p w14:paraId="43FF7314" w14:textId="7909AD79" w:rsidR="00917620" w:rsidRPr="00E86C2E" w:rsidRDefault="00917620" w:rsidP="00BE78C2">
      <w:pPr>
        <w:pStyle w:val="H23G"/>
        <w:ind w:left="2254" w:firstLine="14"/>
        <w:rPr>
          <w:rFonts w:eastAsia="Malgun Gothic"/>
        </w:rPr>
      </w:pPr>
      <w:r w:rsidRPr="00E86C2E">
        <w:rPr>
          <w:rFonts w:eastAsia="Malgun Gothic"/>
        </w:rPr>
        <w:t>Рис</w:t>
      </w:r>
      <w:r w:rsidRPr="00E86C2E">
        <w:rPr>
          <w:rFonts w:eastAsia="Malgun Gothic"/>
          <w:lang w:val="en-US"/>
        </w:rPr>
        <w:t>.</w:t>
      </w:r>
      <w:r w:rsidRPr="00E86C2E">
        <w:rPr>
          <w:rFonts w:eastAsia="Malgun Gothic"/>
        </w:rPr>
        <w:t xml:space="preserve"> 4</w:t>
      </w:r>
      <w:r w:rsidRPr="00E86C2E">
        <w:rPr>
          <w:rFonts w:eastAsia="Malgun Gothic"/>
        </w:rPr>
        <w:br/>
        <w:t>Определение зоны I</w:t>
      </w:r>
    </w:p>
    <w:p w14:paraId="39EE9730" w14:textId="77777777" w:rsidR="00917620" w:rsidRPr="00E86C2E" w:rsidRDefault="00917620" w:rsidP="0091762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Malgun Gothic"/>
          <w:sz w:val="23"/>
          <w:szCs w:val="23"/>
          <w:lang w:val="en-US" w:eastAsia="ko-KR"/>
        </w:rPr>
      </w:pPr>
      <w:r w:rsidRPr="00E86C2E">
        <w:rPr>
          <w:noProof/>
          <w:lang w:eastAsia="ru-RU"/>
        </w:rPr>
        <w:drawing>
          <wp:inline distT="0" distB="0" distL="0" distR="0" wp14:anchorId="3D75E6D3" wp14:editId="6F2509EF">
            <wp:extent cx="3547690" cy="2279650"/>
            <wp:effectExtent l="0" t="0" r="0" b="6350"/>
            <wp:docPr id="4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6638" t="35930" r="34552" b="21040"/>
                    <a:stretch/>
                  </pic:blipFill>
                  <pic:spPr bwMode="auto">
                    <a:xfrm>
                      <a:off x="0" y="0"/>
                      <a:ext cx="3548733" cy="2280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2AECE0" w14:textId="77777777" w:rsidR="00917620" w:rsidRPr="00E86C2E" w:rsidRDefault="00917620" w:rsidP="005D7E86">
      <w:pPr>
        <w:pStyle w:val="SingleTxtG"/>
        <w:pageBreakBefore/>
        <w:spacing w:before="240"/>
        <w:rPr>
          <w:rFonts w:eastAsia="Malgun Gothic"/>
          <w:b/>
          <w:bCs/>
          <w:lang w:eastAsia="ko-KR"/>
        </w:rPr>
      </w:pPr>
      <w:r w:rsidRPr="00E86C2E">
        <w:rPr>
          <w:rFonts w:eastAsia="Malgun Gothic"/>
          <w:b/>
          <w:bCs/>
          <w:lang w:eastAsia="ko-KR"/>
        </w:rPr>
        <w:lastRenderedPageBreak/>
        <w:t>7.1.3.</w:t>
      </w:r>
      <w:r w:rsidRPr="00E86C2E">
        <w:rPr>
          <w:rFonts w:eastAsia="Malgun Gothic" w:hint="eastAsia"/>
          <w:b/>
          <w:bCs/>
          <w:lang w:eastAsia="ko-KR"/>
        </w:rPr>
        <w:t>3.3</w:t>
      </w:r>
      <w:r w:rsidRPr="00E86C2E">
        <w:rPr>
          <w:rFonts w:eastAsia="Malgun Gothic"/>
          <w:b/>
          <w:bCs/>
          <w:lang w:eastAsia="ko-KR"/>
        </w:rPr>
        <w:tab/>
        <w:t>Определение участка матового затемнения:</w:t>
      </w:r>
    </w:p>
    <w:p w14:paraId="36CDF816" w14:textId="77777777" w:rsidR="00917620" w:rsidRPr="00E86C2E" w:rsidRDefault="00917620" w:rsidP="00917620">
      <w:pPr>
        <w:pStyle w:val="SingleTxtG"/>
        <w:ind w:left="2268"/>
        <w:rPr>
          <w:rFonts w:eastAsia="Malgun Gothic"/>
          <w:b/>
          <w:bCs/>
          <w:lang w:eastAsia="ko-KR"/>
        </w:rPr>
      </w:pPr>
      <w:r w:rsidRPr="00E86C2E">
        <w:rPr>
          <w:b/>
        </w:rPr>
        <w:t>P5 − плоскость, проходящая через поперечную горизонтальную линию, на которой находится точка O, и образующая угол 5° над горизонтальной плоскостью;</w:t>
      </w:r>
    </w:p>
    <w:p w14:paraId="16B32C00" w14:textId="77777777" w:rsidR="00917620" w:rsidRPr="00E86C2E" w:rsidRDefault="00917620" w:rsidP="00917620">
      <w:pPr>
        <w:pStyle w:val="SingleTxtG"/>
        <w:ind w:left="2268"/>
        <w:rPr>
          <w:b/>
        </w:rPr>
      </w:pPr>
      <w:r w:rsidRPr="00E86C2E">
        <w:rPr>
          <w:b/>
        </w:rPr>
        <w:t>P6 − вертикальная плоскость, проходящая через точку O под углом 20° вправо по отношению к оси Х в случае транспортных средств с левосторонним расположением руля и влево от оси Х в случае транспортных средств с правосторонним расположением руля;</w:t>
      </w:r>
    </w:p>
    <w:p w14:paraId="72ABC4D4" w14:textId="77777777" w:rsidR="00917620" w:rsidRPr="00E86C2E" w:rsidRDefault="00917620" w:rsidP="00917620">
      <w:pPr>
        <w:pStyle w:val="SingleTxtG"/>
        <w:ind w:left="2268"/>
        <w:rPr>
          <w:b/>
        </w:rPr>
      </w:pPr>
      <w:r w:rsidRPr="00E86C2E">
        <w:rPr>
          <w:b/>
        </w:rPr>
        <w:t>P7 − плоскость, симметричная P6 по отношению к средней продольной плоскости транспортного средства;</w:t>
      </w:r>
    </w:p>
    <w:p w14:paraId="42AAE822" w14:textId="77777777" w:rsidR="00917620" w:rsidRPr="00E86C2E" w:rsidRDefault="00917620" w:rsidP="00917620">
      <w:pPr>
        <w:pStyle w:val="SingleTxtG"/>
        <w:ind w:left="2268" w:hanging="1134"/>
        <w:rPr>
          <w:b/>
        </w:rPr>
      </w:pPr>
      <w:r w:rsidRPr="00E86C2E">
        <w:rPr>
          <w:b/>
          <w:bCs/>
          <w:lang w:eastAsia="ko-KR"/>
        </w:rPr>
        <w:t>7.1.3.</w:t>
      </w:r>
      <w:r w:rsidRPr="00E86C2E">
        <w:rPr>
          <w:rFonts w:hint="eastAsia"/>
          <w:b/>
          <w:bCs/>
          <w:lang w:eastAsia="ko-KR"/>
        </w:rPr>
        <w:t>3.3.</w:t>
      </w:r>
      <w:r w:rsidRPr="00E86C2E">
        <w:rPr>
          <w:b/>
          <w:bCs/>
          <w:lang w:eastAsia="ko-KR"/>
        </w:rPr>
        <w:t>1</w:t>
      </w:r>
      <w:r w:rsidRPr="00E86C2E">
        <w:rPr>
          <w:b/>
          <w:bCs/>
          <w:lang w:eastAsia="ko-KR"/>
        </w:rPr>
        <w:tab/>
      </w:r>
      <w:r w:rsidRPr="00E86C2E">
        <w:rPr>
          <w:b/>
        </w:rPr>
        <w:t xml:space="preserve">по усмотрению изготовителя транспортного средства может применяться один из двух приведенных ниже пунктов (см. рис. </w:t>
      </w:r>
      <w:r w:rsidRPr="00E86C2E">
        <w:rPr>
          <w:rFonts w:hint="eastAsia"/>
          <w:b/>
        </w:rPr>
        <w:t>4</w:t>
      </w:r>
      <w:r w:rsidRPr="00E86C2E">
        <w:rPr>
          <w:b/>
        </w:rPr>
        <w:t xml:space="preserve"> </w:t>
      </w:r>
      <w:r w:rsidRPr="00E86C2E">
        <w:rPr>
          <w:rFonts w:hint="eastAsia"/>
          <w:b/>
        </w:rPr>
        <w:t>a) или рис. 4</w:t>
      </w:r>
      <w:r w:rsidRPr="00E86C2E">
        <w:rPr>
          <w:b/>
        </w:rPr>
        <w:t xml:space="preserve"> </w:t>
      </w:r>
      <w:r w:rsidRPr="00E86C2E">
        <w:rPr>
          <w:rFonts w:hint="eastAsia"/>
          <w:b/>
        </w:rPr>
        <w:t>b)</w:t>
      </w:r>
      <w:r w:rsidRPr="00E86C2E">
        <w:rPr>
          <w:b/>
        </w:rPr>
        <w:t>):</w:t>
      </w:r>
    </w:p>
    <w:p w14:paraId="31984894" w14:textId="77777777" w:rsidR="00917620" w:rsidRPr="00E86C2E" w:rsidRDefault="00917620" w:rsidP="00917620">
      <w:pPr>
        <w:pStyle w:val="SingleTxtG"/>
        <w:ind w:left="2268" w:hanging="1134"/>
        <w:rPr>
          <w:rFonts w:eastAsia="Malgun Gothic"/>
          <w:b/>
          <w:bCs/>
          <w:lang w:eastAsia="ko-KR"/>
        </w:rPr>
      </w:pPr>
      <w:r w:rsidRPr="00E86C2E">
        <w:rPr>
          <w:b/>
        </w:rPr>
        <w:t>7.1.3.</w:t>
      </w:r>
      <w:r w:rsidRPr="00E86C2E">
        <w:rPr>
          <w:rFonts w:hint="eastAsia"/>
          <w:b/>
        </w:rPr>
        <w:t>3</w:t>
      </w:r>
      <w:r w:rsidRPr="00E86C2E">
        <w:rPr>
          <w:b/>
        </w:rPr>
        <w:t>.</w:t>
      </w:r>
      <w:r w:rsidRPr="00E86C2E">
        <w:rPr>
          <w:rFonts w:hint="eastAsia"/>
          <w:b/>
        </w:rPr>
        <w:t>3</w:t>
      </w:r>
      <w:r w:rsidRPr="00E86C2E">
        <w:rPr>
          <w:b/>
        </w:rPr>
        <w:t>.1.</w:t>
      </w:r>
      <w:r w:rsidRPr="00E86C2E">
        <w:rPr>
          <w:rFonts w:hint="eastAsia"/>
          <w:b/>
        </w:rPr>
        <w:t>1</w:t>
      </w:r>
      <w:r w:rsidRPr="00E86C2E">
        <w:rPr>
          <w:b/>
        </w:rPr>
        <w:tab/>
      </w:r>
      <w:r w:rsidRPr="00E86C2E">
        <w:rPr>
          <w:rFonts w:hint="eastAsia"/>
          <w:b/>
        </w:rPr>
        <w:t xml:space="preserve">любое </w:t>
      </w:r>
      <w:r w:rsidRPr="00E86C2E">
        <w:rPr>
          <w:rFonts w:eastAsia="Malgun Gothic"/>
          <w:b/>
          <w:bCs/>
          <w:lang w:eastAsia="ko-KR"/>
        </w:rPr>
        <w:t>матовое затемнение, ограниченное снизу плоскостью </w:t>
      </w:r>
      <w:proofErr w:type="spellStart"/>
      <w:r w:rsidRPr="00E86C2E">
        <w:rPr>
          <w:b/>
          <w:bCs/>
          <w:lang w:eastAsia="ko-KR"/>
        </w:rPr>
        <w:t>P5</w:t>
      </w:r>
      <w:proofErr w:type="spellEnd"/>
      <w:r w:rsidRPr="00E86C2E">
        <w:rPr>
          <w:rFonts w:eastAsia="Malgun Gothic"/>
          <w:b/>
          <w:bCs/>
          <w:lang w:eastAsia="ko-KR"/>
        </w:rPr>
        <w:t>,</w:t>
      </w:r>
      <w:r w:rsidR="005D7E86">
        <w:rPr>
          <w:rFonts w:eastAsia="Malgun Gothic"/>
          <w:b/>
          <w:bCs/>
          <w:lang w:eastAsia="ko-KR"/>
        </w:rPr>
        <w:br/>
      </w:r>
      <w:r w:rsidRPr="00E86C2E">
        <w:rPr>
          <w:rFonts w:eastAsia="Malgun Gothic"/>
          <w:b/>
          <w:bCs/>
          <w:lang w:eastAsia="ko-KR"/>
        </w:rPr>
        <w:t xml:space="preserve">а по бокам плоскостями </w:t>
      </w:r>
      <w:r w:rsidRPr="00E86C2E">
        <w:rPr>
          <w:b/>
          <w:bCs/>
          <w:lang w:eastAsia="ko-KR"/>
        </w:rPr>
        <w:t>P6 и P7</w:t>
      </w:r>
      <w:r w:rsidRPr="00E86C2E">
        <w:rPr>
          <w:rFonts w:eastAsia="Malgun Gothic"/>
          <w:b/>
          <w:bCs/>
          <w:lang w:eastAsia="ko-KR"/>
        </w:rPr>
        <w:t>;</w:t>
      </w:r>
    </w:p>
    <w:p w14:paraId="3A2522A5" w14:textId="77777777" w:rsidR="00917620" w:rsidRPr="00E86C2E" w:rsidRDefault="00917620" w:rsidP="00917620">
      <w:pPr>
        <w:pStyle w:val="SingleTxtG"/>
        <w:ind w:left="2268" w:hanging="1134"/>
        <w:rPr>
          <w:rFonts w:eastAsia="Malgun Gothic"/>
          <w:b/>
          <w:bCs/>
          <w:lang w:eastAsia="ko-KR"/>
        </w:rPr>
      </w:pPr>
      <w:r w:rsidRPr="00E86C2E">
        <w:rPr>
          <w:rFonts w:eastAsia="Malgun Gothic"/>
          <w:b/>
          <w:bCs/>
          <w:lang w:eastAsia="ko-KR"/>
        </w:rPr>
        <w:t>7.1.3.3.3.1.2</w:t>
      </w:r>
      <w:r w:rsidRPr="00E86C2E">
        <w:rPr>
          <w:rFonts w:eastAsia="Malgun Gothic"/>
          <w:b/>
          <w:bCs/>
          <w:lang w:eastAsia="ko-KR"/>
        </w:rPr>
        <w:tab/>
        <w:t>любое матовое затемнение, ограниченное снизу плоскостью P5, при условии, что оно не выступает за пределы зоны шириной 300 мм, через центр которой проходит продольная средняя плоскость транспортного средства.</w:t>
      </w:r>
    </w:p>
    <w:p w14:paraId="3DAED55B" w14:textId="77777777" w:rsidR="00917620" w:rsidRPr="00E86C2E" w:rsidRDefault="00917620" w:rsidP="005D7E86">
      <w:pPr>
        <w:pStyle w:val="H23G"/>
        <w:spacing w:after="240"/>
        <w:ind w:left="2268" w:hanging="14"/>
        <w:rPr>
          <w:lang w:eastAsia="ko-KR"/>
        </w:rPr>
      </w:pPr>
      <w:r w:rsidRPr="00E86C2E">
        <w:t xml:space="preserve">Рис. </w:t>
      </w:r>
      <w:r w:rsidRPr="00E86C2E">
        <w:rPr>
          <w:lang w:eastAsia="ko-KR"/>
        </w:rPr>
        <w:t xml:space="preserve">4 </w:t>
      </w:r>
      <w:r w:rsidRPr="00E86C2E">
        <w:rPr>
          <w:lang w:val="en-US"/>
        </w:rPr>
        <w:t>a</w:t>
      </w:r>
      <w:r w:rsidRPr="00E86C2E">
        <w:t>)</w:t>
      </w:r>
      <w:r w:rsidRPr="00E86C2E">
        <w:br/>
      </w:r>
      <w:r w:rsidRPr="00E86C2E">
        <w:rPr>
          <w:rFonts w:eastAsia="Malgun Gothic"/>
          <w:lang w:eastAsia="ko-KR"/>
        </w:rPr>
        <w:t>Зона</w:t>
      </w:r>
      <w:r w:rsidRPr="00E86C2E">
        <w:rPr>
          <w:lang w:eastAsia="ko-KR"/>
        </w:rPr>
        <w:t xml:space="preserve"> </w:t>
      </w:r>
      <w:r w:rsidRPr="00E86C2E">
        <w:rPr>
          <w:lang w:val="en-US" w:eastAsia="ko-KR"/>
        </w:rPr>
        <w:t>I</w:t>
      </w:r>
      <w:r w:rsidRPr="00E86C2E">
        <w:t xml:space="preserve"> (на примере транспортного средства с левосторонним</w:t>
      </w:r>
      <w:r w:rsidR="005D7E86">
        <w:br/>
      </w:r>
      <w:r w:rsidRPr="00E86C2E">
        <w:t>расположением руля)</w:t>
      </w:r>
      <w:r w:rsidRPr="00E86C2E">
        <w:br/>
        <w:t>(Верхняя зона затемнения, определенная в пункте 7.1.3.</w:t>
      </w:r>
      <w:r w:rsidRPr="00E86C2E">
        <w:rPr>
          <w:lang w:eastAsia="ko-KR"/>
        </w:rPr>
        <w:t>3</w:t>
      </w:r>
      <w:r w:rsidRPr="00E86C2E">
        <w:t>.</w:t>
      </w:r>
      <w:r w:rsidRPr="00E86C2E">
        <w:rPr>
          <w:lang w:eastAsia="ko-KR"/>
        </w:rPr>
        <w:t>3.1.1)</w:t>
      </w:r>
    </w:p>
    <w:p w14:paraId="773BCD7C" w14:textId="77777777" w:rsidR="00917620" w:rsidRPr="00E86C2E" w:rsidRDefault="00917620" w:rsidP="00917620">
      <w:pPr>
        <w:ind w:firstLineChars="450" w:firstLine="1035"/>
        <w:jc w:val="center"/>
        <w:rPr>
          <w:bCs/>
          <w:sz w:val="23"/>
          <w:szCs w:val="23"/>
          <w:lang w:eastAsia="ko-KR"/>
        </w:rPr>
      </w:pPr>
      <w:r w:rsidRPr="00E86C2E">
        <w:rPr>
          <w:bCs/>
          <w:noProof/>
          <w:sz w:val="23"/>
          <w:szCs w:val="23"/>
          <w:lang w:eastAsia="ru-RU"/>
        </w:rPr>
        <w:drawing>
          <wp:inline distT="0" distB="0" distL="0" distR="0" wp14:anchorId="7AFB1B7E" wp14:editId="0E5AB2C7">
            <wp:extent cx="3811979" cy="2405276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e J(a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7321" cy="2408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70E8C" w14:textId="77777777" w:rsidR="00917620" w:rsidRPr="00E86C2E" w:rsidRDefault="00917620" w:rsidP="005D7E86">
      <w:pPr>
        <w:pStyle w:val="H23G"/>
        <w:spacing w:after="240"/>
        <w:ind w:left="2268" w:hanging="14"/>
        <w:rPr>
          <w:b w:val="0"/>
          <w:bCs/>
          <w:lang w:eastAsia="ko-KR"/>
        </w:rPr>
      </w:pPr>
      <w:r w:rsidRPr="00E86C2E">
        <w:rPr>
          <w:bCs/>
        </w:rPr>
        <w:lastRenderedPageBreak/>
        <w:t xml:space="preserve">Рис. </w:t>
      </w:r>
      <w:r w:rsidRPr="00E86C2E">
        <w:rPr>
          <w:bCs/>
          <w:lang w:eastAsia="ko-KR"/>
        </w:rPr>
        <w:t xml:space="preserve">4 </w:t>
      </w:r>
      <w:r w:rsidRPr="00E86C2E">
        <w:rPr>
          <w:bCs/>
          <w:lang w:val="en-US" w:eastAsia="ko-KR"/>
        </w:rPr>
        <w:t>b</w:t>
      </w:r>
      <w:r w:rsidRPr="00E86C2E">
        <w:rPr>
          <w:bCs/>
        </w:rPr>
        <w:t>)</w:t>
      </w:r>
      <w:r w:rsidRPr="00E86C2E">
        <w:rPr>
          <w:bCs/>
        </w:rPr>
        <w:br/>
      </w:r>
      <w:r w:rsidRPr="00E86C2E">
        <w:rPr>
          <w:rFonts w:eastAsia="Malgun Gothic"/>
          <w:bCs/>
          <w:lang w:eastAsia="ko-KR"/>
        </w:rPr>
        <w:t>Зона</w:t>
      </w:r>
      <w:r w:rsidRPr="00E86C2E">
        <w:rPr>
          <w:bCs/>
          <w:lang w:eastAsia="ko-KR"/>
        </w:rPr>
        <w:t xml:space="preserve"> </w:t>
      </w:r>
      <w:r w:rsidRPr="00E86C2E">
        <w:rPr>
          <w:bCs/>
          <w:lang w:val="en-US" w:eastAsia="ko-KR"/>
        </w:rPr>
        <w:t>I</w:t>
      </w:r>
      <w:r w:rsidRPr="00E86C2E">
        <w:rPr>
          <w:bCs/>
        </w:rPr>
        <w:t xml:space="preserve"> (на примере транспортного средства с левосторонним расположением руля)</w:t>
      </w:r>
      <w:r w:rsidRPr="00E86C2E">
        <w:rPr>
          <w:bCs/>
        </w:rPr>
        <w:br/>
        <w:t>(Верхняя зона затемнения, определенная в пункте 7.1.3.</w:t>
      </w:r>
      <w:r w:rsidRPr="00E86C2E">
        <w:rPr>
          <w:bCs/>
          <w:lang w:eastAsia="ko-KR"/>
        </w:rPr>
        <w:t>3</w:t>
      </w:r>
      <w:r w:rsidRPr="00E86C2E">
        <w:rPr>
          <w:bCs/>
        </w:rPr>
        <w:t>.</w:t>
      </w:r>
      <w:r w:rsidRPr="00E86C2E">
        <w:rPr>
          <w:bCs/>
          <w:lang w:eastAsia="ko-KR"/>
        </w:rPr>
        <w:t>3.1.2)</w:t>
      </w:r>
    </w:p>
    <w:p w14:paraId="5D05FE7A" w14:textId="77777777" w:rsidR="00917620" w:rsidRPr="00E86C2E" w:rsidRDefault="00917620" w:rsidP="00917620">
      <w:pPr>
        <w:ind w:firstLineChars="450" w:firstLine="1035"/>
        <w:jc w:val="center"/>
        <w:rPr>
          <w:bCs/>
          <w:sz w:val="23"/>
          <w:szCs w:val="23"/>
          <w:lang w:val="en-US" w:eastAsia="ko-KR"/>
        </w:rPr>
      </w:pPr>
      <w:r w:rsidRPr="00E86C2E">
        <w:rPr>
          <w:rFonts w:hint="eastAsia"/>
          <w:bCs/>
          <w:noProof/>
          <w:sz w:val="23"/>
          <w:szCs w:val="23"/>
          <w:lang w:eastAsia="ru-RU"/>
        </w:rPr>
        <w:drawing>
          <wp:inline distT="0" distB="0" distL="0" distR="0" wp14:anchorId="48893577" wp14:editId="52D4E069">
            <wp:extent cx="4079174" cy="2597146"/>
            <wp:effectExtent l="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e J(b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153" cy="260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C2E">
        <w:rPr>
          <w:lang w:val="en-US"/>
        </w:rPr>
        <w:t>»</w:t>
      </w:r>
    </w:p>
    <w:p w14:paraId="4A00848F" w14:textId="77777777" w:rsidR="00917620" w:rsidRPr="00E86C2E" w:rsidRDefault="00917620" w:rsidP="00917620">
      <w:pPr>
        <w:pStyle w:val="HChG"/>
      </w:pPr>
      <w:r w:rsidRPr="00E86C2E">
        <w:tab/>
        <w:t>II.</w:t>
      </w:r>
      <w:r w:rsidRPr="00E86C2E">
        <w:tab/>
      </w:r>
      <w:r w:rsidRPr="00E86C2E">
        <w:tab/>
        <w:t>Обоснование</w:t>
      </w:r>
    </w:p>
    <w:p w14:paraId="10EA2D8E" w14:textId="77777777" w:rsidR="00917620" w:rsidRPr="00E86C2E" w:rsidRDefault="00917620" w:rsidP="00917620">
      <w:pPr>
        <w:pStyle w:val="SingleTxtG"/>
        <w:rPr>
          <w:rFonts w:eastAsia="Malgun Gothic"/>
          <w:lang w:eastAsia="ko-KR"/>
        </w:rPr>
      </w:pPr>
      <w:r w:rsidRPr="00E86C2E">
        <w:rPr>
          <w:rFonts w:eastAsia="Malgun Gothic"/>
          <w:lang w:eastAsia="ko-KR"/>
        </w:rPr>
        <w:t>1.</w:t>
      </w:r>
      <w:r w:rsidRPr="00E86C2E">
        <w:rPr>
          <w:rFonts w:eastAsia="Malgun Gothic"/>
          <w:lang w:eastAsia="ko-KR"/>
        </w:rPr>
        <w:tab/>
        <w:t>В случае грузовиков с погрузочной платформой открытого типа для обеспечения заднего обзора требуется установка внутреннего зеркала заднего вида.</w:t>
      </w:r>
    </w:p>
    <w:p w14:paraId="02E25EA1" w14:textId="77777777" w:rsidR="00917620" w:rsidRPr="00E86C2E" w:rsidRDefault="00917620" w:rsidP="00917620">
      <w:pPr>
        <w:pStyle w:val="SingleTxtG"/>
      </w:pPr>
      <w:r w:rsidRPr="00E86C2E">
        <w:t>2.</w:t>
      </w:r>
      <w:r w:rsidRPr="00E86C2E">
        <w:tab/>
        <w:t xml:space="preserve">В настоящее время </w:t>
      </w:r>
      <w:r w:rsidRPr="00E86C2E">
        <w:rPr>
          <w:shd w:val="clear" w:color="auto" w:fill="FFFFFF"/>
        </w:rPr>
        <w:t xml:space="preserve">для целей безопасности и удобства грузовые автомобили уже оснащаются </w:t>
      </w:r>
      <w:r w:rsidRPr="00E86C2E">
        <w:t xml:space="preserve">– либо их разработка ведется – </w:t>
      </w:r>
      <w:r w:rsidRPr="00E86C2E">
        <w:rPr>
          <w:shd w:val="clear" w:color="auto" w:fill="FFFFFF"/>
        </w:rPr>
        <w:t>различными вспомогательными приспособлениями (системы предупреждения о выходе за пределы полосы движения (СПВП), автономные датчики и т.</w:t>
      </w:r>
      <w:r w:rsidR="00877700">
        <w:rPr>
          <w:shd w:val="clear" w:color="auto" w:fill="FFFFFF"/>
        </w:rPr>
        <w:t> </w:t>
      </w:r>
      <w:r w:rsidRPr="00E86C2E">
        <w:rPr>
          <w:shd w:val="clear" w:color="auto" w:fill="FFFFFF"/>
        </w:rPr>
        <w:t>д.). Установка таких приспособлений на крышке приборной панели перед ветровым стеклом может привести к ограничению поля обзора водителя спереди (что чревато негативными последствиями в плане безопасности).</w:t>
      </w:r>
    </w:p>
    <w:p w14:paraId="41550940" w14:textId="77777777" w:rsidR="00917620" w:rsidRPr="00E86C2E" w:rsidRDefault="00917620" w:rsidP="00917620">
      <w:pPr>
        <w:pStyle w:val="SingleTxtG"/>
        <w:rPr>
          <w:shd w:val="clear" w:color="auto" w:fill="FFFFFF"/>
        </w:rPr>
      </w:pPr>
      <w:r w:rsidRPr="00E86C2E">
        <w:rPr>
          <w:rFonts w:eastAsia="Malgun Gothic"/>
          <w:lang w:eastAsia="ko-KR"/>
        </w:rPr>
        <w:t>3.</w:t>
      </w:r>
      <w:r w:rsidRPr="00E86C2E">
        <w:rPr>
          <w:rFonts w:eastAsia="Malgun Gothic"/>
          <w:lang w:eastAsia="ko-KR"/>
        </w:rPr>
        <w:tab/>
        <w:t xml:space="preserve">Для обеспечения оптимальной установки указанные выше </w:t>
      </w:r>
      <w:r w:rsidRPr="00E86C2E">
        <w:rPr>
          <w:shd w:val="clear" w:color="auto" w:fill="FFFFFF"/>
        </w:rPr>
        <w:t xml:space="preserve">приспособления могут встраиваться во </w:t>
      </w:r>
      <w:r w:rsidRPr="00E86C2E">
        <w:rPr>
          <w:rFonts w:eastAsia="Malgun Gothic"/>
          <w:lang w:eastAsia="ko-KR"/>
        </w:rPr>
        <w:t>внутреннее зеркало.</w:t>
      </w:r>
      <w:r w:rsidRPr="00E86C2E">
        <w:rPr>
          <w:shd w:val="clear" w:color="auto" w:fill="FFFFFF"/>
        </w:rPr>
        <w:t xml:space="preserve"> Однако в случае некоторых моделей совмещение с внутренним зеркалом сопряжено со сложностями, поскольку устройства могут заходить в зону I. Поэтому для </w:t>
      </w:r>
      <w:r w:rsidRPr="00E86C2E">
        <w:rPr>
          <w:rFonts w:eastAsia="Malgun Gothic"/>
          <w:lang w:eastAsia="ko-KR"/>
        </w:rPr>
        <w:t xml:space="preserve">установки различных </w:t>
      </w:r>
      <w:r w:rsidRPr="00E86C2E">
        <w:rPr>
          <w:shd w:val="clear" w:color="auto" w:fill="FFFFFF"/>
        </w:rPr>
        <w:t xml:space="preserve">вспомогательных приспособлений, служащих целям безопасности и удобства, требуется дополнительно разрешить использовать участок матового затемнения. Соответственно, добавляются такие новые плоскости, как </w:t>
      </w:r>
      <w:r w:rsidRPr="00E86C2E">
        <w:rPr>
          <w:shd w:val="clear" w:color="auto" w:fill="FFFFFF"/>
          <w:lang w:val="en-US"/>
        </w:rPr>
        <w:t>P</w:t>
      </w:r>
      <w:r w:rsidRPr="00E86C2E">
        <w:rPr>
          <w:shd w:val="clear" w:color="auto" w:fill="FFFFFF"/>
        </w:rPr>
        <w:t xml:space="preserve">5, </w:t>
      </w:r>
      <w:r w:rsidRPr="00E86C2E">
        <w:rPr>
          <w:shd w:val="clear" w:color="auto" w:fill="FFFFFF"/>
          <w:lang w:val="en-US"/>
        </w:rPr>
        <w:t>P</w:t>
      </w:r>
      <w:r w:rsidRPr="00E86C2E">
        <w:rPr>
          <w:shd w:val="clear" w:color="auto" w:fill="FFFFFF"/>
        </w:rPr>
        <w:t xml:space="preserve">6 и </w:t>
      </w:r>
      <w:r w:rsidRPr="00E86C2E">
        <w:rPr>
          <w:shd w:val="clear" w:color="auto" w:fill="FFFFFF"/>
          <w:lang w:val="en-US"/>
        </w:rPr>
        <w:t>P</w:t>
      </w:r>
      <w:r w:rsidRPr="00E86C2E">
        <w:rPr>
          <w:shd w:val="clear" w:color="auto" w:fill="FFFFFF"/>
        </w:rPr>
        <w:t>7.</w:t>
      </w:r>
    </w:p>
    <w:p w14:paraId="7650B005" w14:textId="77777777" w:rsidR="00917620" w:rsidRPr="00E86C2E" w:rsidRDefault="00917620" w:rsidP="00917620">
      <w:pPr>
        <w:pStyle w:val="SingleTxtG"/>
        <w:rPr>
          <w:rFonts w:eastAsia="Malgun Gothic"/>
          <w:lang w:eastAsia="ko-KR"/>
        </w:rPr>
      </w:pPr>
      <w:r w:rsidRPr="00E86C2E">
        <w:rPr>
          <w:rFonts w:eastAsia="Malgun Gothic"/>
          <w:lang w:eastAsia="ko-KR"/>
        </w:rPr>
        <w:t>4.</w:t>
      </w:r>
      <w:r w:rsidRPr="00E86C2E">
        <w:rPr>
          <w:rFonts w:eastAsia="Malgun Gothic"/>
          <w:lang w:eastAsia="ko-KR"/>
        </w:rPr>
        <w:tab/>
        <w:t xml:space="preserve">С другой стороны, </w:t>
      </w:r>
      <w:r w:rsidRPr="00E86C2E">
        <w:rPr>
          <w:shd w:val="clear" w:color="auto" w:fill="FFFFFF"/>
        </w:rPr>
        <w:t>с тем чтобы не нарушать требования безопасности</w:t>
      </w:r>
      <w:r w:rsidRPr="00E86C2E">
        <w:rPr>
          <w:rFonts w:eastAsia="Malgun Gothic"/>
          <w:lang w:eastAsia="ko-KR"/>
        </w:rPr>
        <w:t xml:space="preserve">, новые параметры </w:t>
      </w:r>
      <w:r w:rsidRPr="00E86C2E">
        <w:rPr>
          <w:shd w:val="clear" w:color="auto" w:fill="FFFFFF"/>
        </w:rPr>
        <w:t>матового затемнения</w:t>
      </w:r>
      <w:r w:rsidRPr="00E86C2E">
        <w:t xml:space="preserve"> для транспортных средств категорий 1-2 и 2 должны быть эквивалентными тем, которые установлены для </w:t>
      </w:r>
      <w:r w:rsidRPr="00E86C2E">
        <w:rPr>
          <w:shd w:val="clear" w:color="auto" w:fill="FFFFFF"/>
        </w:rPr>
        <w:t>транспортных средств категории</w:t>
      </w:r>
      <w:r>
        <w:rPr>
          <w:shd w:val="clear" w:color="auto" w:fill="FFFFFF"/>
          <w:lang w:val="en-US"/>
        </w:rPr>
        <w:t> </w:t>
      </w:r>
      <w:r w:rsidRPr="00E86C2E">
        <w:rPr>
          <w:shd w:val="clear" w:color="auto" w:fill="FFFFFF"/>
        </w:rPr>
        <w:t>1-1,</w:t>
      </w:r>
      <w:r w:rsidRPr="00E86C2E">
        <w:rPr>
          <w:rFonts w:eastAsia="Malgun Gothic"/>
          <w:lang w:eastAsia="ko-KR"/>
        </w:rPr>
        <w:t xml:space="preserve"> в случае которых используют точки </w:t>
      </w:r>
      <w:r>
        <w:rPr>
          <w:shd w:val="clear" w:color="auto" w:fill="FFFFFF"/>
        </w:rPr>
        <w:t>«</w:t>
      </w:r>
      <w:r w:rsidRPr="00E86C2E">
        <w:rPr>
          <w:shd w:val="clear" w:color="auto" w:fill="FFFFFF"/>
        </w:rPr>
        <w:t>V</w:t>
      </w:r>
      <w:r>
        <w:rPr>
          <w:shd w:val="clear" w:color="auto" w:fill="FFFFFF"/>
        </w:rPr>
        <w:t>»</w:t>
      </w:r>
      <w:r w:rsidRPr="00E86C2E">
        <w:rPr>
          <w:shd w:val="clear" w:color="auto" w:fill="FFFFFF"/>
        </w:rPr>
        <w:t>.</w:t>
      </w:r>
      <w:r w:rsidRPr="00E86C2E">
        <w:rPr>
          <w:rFonts w:eastAsia="Malgun Gothic"/>
          <w:lang w:eastAsia="ko-KR"/>
        </w:rPr>
        <w:t xml:space="preserve"> Поэтому для плоскости</w:t>
      </w:r>
      <w:r w:rsidRPr="00E86C2E">
        <w:rPr>
          <w:shd w:val="clear" w:color="auto" w:fill="FFFFFF"/>
        </w:rPr>
        <w:t xml:space="preserve"> </w:t>
      </w:r>
      <w:r w:rsidRPr="00E86C2E">
        <w:rPr>
          <w:shd w:val="clear" w:color="auto" w:fill="FFFFFF"/>
          <w:lang w:val="en-US"/>
        </w:rPr>
        <w:t>P</w:t>
      </w:r>
      <w:r w:rsidRPr="00E86C2E">
        <w:rPr>
          <w:shd w:val="clear" w:color="auto" w:fill="FFFFFF"/>
        </w:rPr>
        <w:t>5</w:t>
      </w:r>
      <w:r w:rsidRPr="00E86C2E">
        <w:rPr>
          <w:rFonts w:eastAsia="Malgun Gothic"/>
          <w:lang w:eastAsia="ko-KR"/>
        </w:rPr>
        <w:t xml:space="preserve"> Республика Корея предлагает угол в 5° над горизонталью.</w:t>
      </w:r>
    </w:p>
    <w:p w14:paraId="107DA382" w14:textId="77777777" w:rsidR="00E12C5F" w:rsidRPr="00917620" w:rsidRDefault="00917620" w:rsidP="0091762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917620" w:rsidSect="00917620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ACE3A" w14:textId="77777777" w:rsidR="003C2901" w:rsidRPr="00A312BC" w:rsidRDefault="003C2901" w:rsidP="00A312BC"/>
  </w:endnote>
  <w:endnote w:type="continuationSeparator" w:id="0">
    <w:p w14:paraId="7EB13FF3" w14:textId="77777777" w:rsidR="003C2901" w:rsidRPr="00A312BC" w:rsidRDefault="003C290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5BFAD" w14:textId="77777777" w:rsidR="00917620" w:rsidRPr="00917620" w:rsidRDefault="00917620">
    <w:pPr>
      <w:pStyle w:val="a8"/>
    </w:pPr>
    <w:r w:rsidRPr="00917620">
      <w:rPr>
        <w:b/>
        <w:sz w:val="18"/>
      </w:rPr>
      <w:fldChar w:fldCharType="begin"/>
    </w:r>
    <w:r w:rsidRPr="00917620">
      <w:rPr>
        <w:b/>
        <w:sz w:val="18"/>
      </w:rPr>
      <w:instrText xml:space="preserve"> PAGE  \* MERGEFORMAT </w:instrText>
    </w:r>
    <w:r w:rsidRPr="00917620">
      <w:rPr>
        <w:b/>
        <w:sz w:val="18"/>
      </w:rPr>
      <w:fldChar w:fldCharType="separate"/>
    </w:r>
    <w:r w:rsidRPr="00917620">
      <w:rPr>
        <w:b/>
        <w:noProof/>
        <w:sz w:val="18"/>
      </w:rPr>
      <w:t>2</w:t>
    </w:r>
    <w:r w:rsidRPr="00917620">
      <w:rPr>
        <w:b/>
        <w:sz w:val="18"/>
      </w:rPr>
      <w:fldChar w:fldCharType="end"/>
    </w:r>
    <w:r>
      <w:rPr>
        <w:b/>
        <w:sz w:val="18"/>
      </w:rPr>
      <w:tab/>
    </w:r>
    <w:r>
      <w:t>GE.19-12304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E0506" w14:textId="77777777" w:rsidR="00917620" w:rsidRPr="00917620" w:rsidRDefault="00917620" w:rsidP="00917620">
    <w:pPr>
      <w:pStyle w:val="a8"/>
      <w:tabs>
        <w:tab w:val="clear" w:pos="9639"/>
        <w:tab w:val="right" w:pos="9638"/>
      </w:tabs>
      <w:rPr>
        <w:b/>
        <w:sz w:val="18"/>
      </w:rPr>
    </w:pPr>
    <w:r>
      <w:t>GE.19-12304</w:t>
    </w:r>
    <w:r>
      <w:tab/>
    </w:r>
    <w:r w:rsidRPr="00917620">
      <w:rPr>
        <w:b/>
        <w:sz w:val="18"/>
      </w:rPr>
      <w:fldChar w:fldCharType="begin"/>
    </w:r>
    <w:r w:rsidRPr="00917620">
      <w:rPr>
        <w:b/>
        <w:sz w:val="18"/>
      </w:rPr>
      <w:instrText xml:space="preserve"> PAGE  \* MERGEFORMAT </w:instrText>
    </w:r>
    <w:r w:rsidRPr="00917620">
      <w:rPr>
        <w:b/>
        <w:sz w:val="18"/>
      </w:rPr>
      <w:fldChar w:fldCharType="separate"/>
    </w:r>
    <w:r w:rsidRPr="00917620">
      <w:rPr>
        <w:b/>
        <w:noProof/>
        <w:sz w:val="18"/>
      </w:rPr>
      <w:t>3</w:t>
    </w:r>
    <w:r w:rsidRPr="0091762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D279D" w14:textId="77777777" w:rsidR="00042B72" w:rsidRPr="00917620" w:rsidRDefault="00917620" w:rsidP="00917620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A2B973F" wp14:editId="05562BB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19-12304  (R)</w:t>
    </w:r>
    <w:r>
      <w:rPr>
        <w:lang w:val="en-US"/>
      </w:rPr>
      <w:t xml:space="preserve">  060819  070819</w:t>
    </w:r>
    <w:r>
      <w:br/>
    </w:r>
    <w:r w:rsidRPr="00917620">
      <w:rPr>
        <w:rFonts w:ascii="C39T30Lfz" w:hAnsi="C39T30Lfz"/>
        <w:kern w:val="14"/>
        <w:sz w:val="56"/>
      </w:rPr>
      <w:t></w:t>
    </w:r>
    <w:r w:rsidRPr="00917620">
      <w:rPr>
        <w:rFonts w:ascii="C39T30Lfz" w:hAnsi="C39T30Lfz"/>
        <w:kern w:val="14"/>
        <w:sz w:val="56"/>
      </w:rPr>
      <w:t></w:t>
    </w:r>
    <w:r w:rsidRPr="00917620">
      <w:rPr>
        <w:rFonts w:ascii="C39T30Lfz" w:hAnsi="C39T30Lfz"/>
        <w:kern w:val="14"/>
        <w:sz w:val="56"/>
      </w:rPr>
      <w:t></w:t>
    </w:r>
    <w:r w:rsidRPr="00917620">
      <w:rPr>
        <w:rFonts w:ascii="C39T30Lfz" w:hAnsi="C39T30Lfz"/>
        <w:kern w:val="14"/>
        <w:sz w:val="56"/>
      </w:rPr>
      <w:t></w:t>
    </w:r>
    <w:r w:rsidRPr="00917620">
      <w:rPr>
        <w:rFonts w:ascii="C39T30Lfz" w:hAnsi="C39T30Lfz"/>
        <w:kern w:val="14"/>
        <w:sz w:val="56"/>
      </w:rPr>
      <w:t></w:t>
    </w:r>
    <w:r w:rsidRPr="00917620">
      <w:rPr>
        <w:rFonts w:ascii="C39T30Lfz" w:hAnsi="C39T30Lfz"/>
        <w:kern w:val="14"/>
        <w:sz w:val="56"/>
      </w:rPr>
      <w:t></w:t>
    </w:r>
    <w:r w:rsidRPr="00917620">
      <w:rPr>
        <w:rFonts w:ascii="C39T30Lfz" w:hAnsi="C39T30Lfz"/>
        <w:kern w:val="14"/>
        <w:sz w:val="56"/>
      </w:rPr>
      <w:t></w:t>
    </w:r>
    <w:r w:rsidRPr="00917620">
      <w:rPr>
        <w:rFonts w:ascii="C39T30Lfz" w:hAnsi="C39T30Lfz"/>
        <w:kern w:val="14"/>
        <w:sz w:val="56"/>
      </w:rPr>
      <w:t></w:t>
    </w:r>
    <w:r w:rsidRPr="00917620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C4F7B66" wp14:editId="103DE8F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G/2019/3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9/3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1EF3D" w14:textId="77777777" w:rsidR="003C2901" w:rsidRPr="001075E9" w:rsidRDefault="003C290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56C8193" w14:textId="77777777" w:rsidR="003C2901" w:rsidRDefault="003C290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21F681B" w14:textId="77777777" w:rsidR="00917620" w:rsidRPr="00B14735" w:rsidRDefault="00917620" w:rsidP="00917620">
      <w:pPr>
        <w:pStyle w:val="ad"/>
        <w:tabs>
          <w:tab w:val="clear" w:pos="1021"/>
        </w:tabs>
        <w:spacing w:after="240"/>
        <w:ind w:left="1135" w:hanging="284"/>
        <w:rPr>
          <w:rFonts w:eastAsia="Calibri"/>
        </w:rPr>
      </w:pPr>
      <w:r w:rsidRPr="00917620">
        <w:rPr>
          <w:rStyle w:val="aa"/>
          <w:vertAlign w:val="baseline"/>
        </w:rPr>
        <w:t>*</w:t>
      </w:r>
      <w:r w:rsidRPr="004D4683">
        <w:tab/>
      </w:r>
      <w:r w:rsidRPr="0027706C">
        <w:rPr>
          <w:szCs w:val="18"/>
        </w:rPr>
        <w:t>В соответствии с программой работы Комитета по внутреннему транспорту на 2018–2019 годы (</w:t>
      </w:r>
      <w:r w:rsidRPr="005630D1">
        <w:rPr>
          <w:szCs w:val="18"/>
          <w:lang w:val="en-US"/>
        </w:rPr>
        <w:t>ECE</w:t>
      </w:r>
      <w:r w:rsidRPr="0027706C">
        <w:rPr>
          <w:szCs w:val="18"/>
        </w:rPr>
        <w:t>/</w:t>
      </w:r>
      <w:r w:rsidRPr="005630D1">
        <w:rPr>
          <w:szCs w:val="18"/>
          <w:lang w:val="en-US"/>
        </w:rPr>
        <w:t>TRANS</w:t>
      </w:r>
      <w:r w:rsidRPr="0027706C">
        <w:rPr>
          <w:szCs w:val="18"/>
        </w:rPr>
        <w:t xml:space="preserve">/274, пункт 123, и </w:t>
      </w:r>
      <w:r w:rsidRPr="00B15178">
        <w:rPr>
          <w:szCs w:val="18"/>
          <w:lang w:val="en-US"/>
        </w:rPr>
        <w:t>ECE</w:t>
      </w:r>
      <w:r w:rsidRPr="0027706C">
        <w:rPr>
          <w:szCs w:val="18"/>
        </w:rPr>
        <w:t>/</w:t>
      </w:r>
      <w:r w:rsidRPr="00B15178">
        <w:rPr>
          <w:szCs w:val="18"/>
          <w:lang w:val="en-US"/>
        </w:rPr>
        <w:t>TRANS</w:t>
      </w:r>
      <w:r w:rsidRPr="0027706C">
        <w:rPr>
          <w:szCs w:val="18"/>
        </w:rPr>
        <w:t>/2018/21/</w:t>
      </w:r>
      <w:r w:rsidRPr="00B15178">
        <w:rPr>
          <w:szCs w:val="18"/>
          <w:lang w:val="en-US"/>
        </w:rPr>
        <w:t>Add</w:t>
      </w:r>
      <w:r w:rsidRPr="0027706C">
        <w:rPr>
          <w:szCs w:val="18"/>
        </w:rPr>
        <w:t xml:space="preserve">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</w:t>
      </w:r>
      <w:r w:rsidRPr="005630D1">
        <w:rPr>
          <w:szCs w:val="18"/>
          <w:lang w:val="en-US"/>
        </w:rPr>
        <w:t>Н</w:t>
      </w:r>
      <w:r>
        <w:rPr>
          <w:szCs w:val="18"/>
          <w:lang w:val="en-US"/>
        </w:rPr>
        <w:t>астоящий документ представлен в </w:t>
      </w:r>
      <w:r w:rsidRPr="005630D1">
        <w:rPr>
          <w:szCs w:val="18"/>
          <w:lang w:val="en-US"/>
        </w:rPr>
        <w:t>соответствии с этим мандатом</w:t>
      </w:r>
      <w:r w:rsidRPr="00B15178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64E41" w14:textId="1023BABA" w:rsidR="00917620" w:rsidRPr="00917620" w:rsidRDefault="00917620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70538E">
      <w:t>ECE</w:t>
    </w:r>
    <w:proofErr w:type="spellEnd"/>
    <w:r w:rsidR="0070538E">
      <w:t>/TRANS/</w:t>
    </w:r>
    <w:proofErr w:type="spellStart"/>
    <w:r w:rsidR="0070538E">
      <w:t>WP.29</w:t>
    </w:r>
    <w:proofErr w:type="spellEnd"/>
    <w:r w:rsidR="0070538E">
      <w:t>/</w:t>
    </w:r>
    <w:proofErr w:type="spellStart"/>
    <w:r w:rsidR="0070538E">
      <w:t>GRSG</w:t>
    </w:r>
    <w:proofErr w:type="spellEnd"/>
    <w:r w:rsidR="0070538E">
      <w:t>/2019/33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1CC4C" w14:textId="50D4D0D7" w:rsidR="00917620" w:rsidRPr="00917620" w:rsidRDefault="00917620" w:rsidP="00917620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70538E">
      <w:t>ECE</w:t>
    </w:r>
    <w:proofErr w:type="spellEnd"/>
    <w:r w:rsidR="0070538E">
      <w:t>/TRANS/</w:t>
    </w:r>
    <w:proofErr w:type="spellStart"/>
    <w:r w:rsidR="0070538E">
      <w:t>WP.29</w:t>
    </w:r>
    <w:proofErr w:type="spellEnd"/>
    <w:r w:rsidR="0070538E">
      <w:t>/</w:t>
    </w:r>
    <w:proofErr w:type="spellStart"/>
    <w:r w:rsidR="0070538E">
      <w:t>GRSG</w:t>
    </w:r>
    <w:proofErr w:type="spellEnd"/>
    <w:r w:rsidR="0070538E">
      <w:t>/2019/33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901"/>
    <w:rsid w:val="00033EE1"/>
    <w:rsid w:val="00042B72"/>
    <w:rsid w:val="000558BD"/>
    <w:rsid w:val="00076F5C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2901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D7E86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0538E"/>
    <w:rsid w:val="00712895"/>
    <w:rsid w:val="00734ACB"/>
    <w:rsid w:val="00757357"/>
    <w:rsid w:val="00792497"/>
    <w:rsid w:val="00806737"/>
    <w:rsid w:val="00825F8D"/>
    <w:rsid w:val="00834B71"/>
    <w:rsid w:val="0086445C"/>
    <w:rsid w:val="00877700"/>
    <w:rsid w:val="00894693"/>
    <w:rsid w:val="008A08D7"/>
    <w:rsid w:val="008A37C8"/>
    <w:rsid w:val="008B6909"/>
    <w:rsid w:val="008D53B6"/>
    <w:rsid w:val="008F7609"/>
    <w:rsid w:val="00906890"/>
    <w:rsid w:val="00911BE4"/>
    <w:rsid w:val="00917620"/>
    <w:rsid w:val="00951972"/>
    <w:rsid w:val="009608F3"/>
    <w:rsid w:val="009A24AC"/>
    <w:rsid w:val="009C59D7"/>
    <w:rsid w:val="009C6FE6"/>
    <w:rsid w:val="009D7E7D"/>
    <w:rsid w:val="009E6044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E78C2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C1316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8BB582"/>
  <w15:docId w15:val="{297D651D-FEFC-4D5A-89F4-49611C8A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4</Pages>
  <Words>773</Words>
  <Characters>5213</Characters>
  <Application>Microsoft Office Word</Application>
  <DocSecurity>0</DocSecurity>
  <Lines>123</Lines>
  <Paragraphs>46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ECE/TRANS/WP.29/GRSG/2019/33</vt:lpstr>
      <vt:lpstr>A/</vt:lpstr>
      <vt:lpstr>A/</vt:lpstr>
    </vt:vector>
  </TitlesOfParts>
  <Company>DCM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ECE/TRANS/WP.29/GRSG/2019/33</dc:title>
  <dc:subject/>
  <dc:creator>Anna KISSELEVA</dc:creator>
  <cp:keywords/>
  <cp:lastModifiedBy>Anna KISSELEVA</cp:lastModifiedBy>
  <cp:revision>4</cp:revision>
  <cp:lastPrinted>2019-08-07T09:08:00Z</cp:lastPrinted>
  <dcterms:created xsi:type="dcterms:W3CDTF">2019-08-07T09:08:00Z</dcterms:created>
  <dcterms:modified xsi:type="dcterms:W3CDTF">2019-08-07T09:10:00Z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