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AA4D30" w:rsidTr="00AA4D30">
        <w:tc>
          <w:tcPr>
            <w:tcW w:w="4957" w:type="dxa"/>
          </w:tcPr>
          <w:p w:rsidR="00AA4D30" w:rsidRDefault="00AA4D30" w:rsidP="0081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0">
              <w:rPr>
                <w:rFonts w:ascii="Times New Roman" w:hAnsi="Times New Roman" w:cs="Times New Roman"/>
                <w:sz w:val="24"/>
                <w:szCs w:val="24"/>
              </w:rPr>
              <w:t>Передан от Российской Федерации</w:t>
            </w:r>
          </w:p>
        </w:tc>
        <w:tc>
          <w:tcPr>
            <w:tcW w:w="4388" w:type="dxa"/>
          </w:tcPr>
          <w:p w:rsidR="00AA4D30" w:rsidRPr="00C80108" w:rsidRDefault="00AA4D30" w:rsidP="008119D8">
            <w:pPr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Неофициальный документ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GRPE</w:t>
            </w:r>
            <w:r w:rsidRPr="0018163F">
              <w:rPr>
                <w:rFonts w:ascii="Times New Roman" w:hAnsi="Times New Roman" w:cs="Times New Roman"/>
                <w:sz w:val="24"/>
                <w:szCs w:val="24"/>
              </w:rPr>
              <w:t>-79-</w:t>
            </w:r>
            <w:r w:rsidR="00C80108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07</w:t>
            </w:r>
            <w:bookmarkStart w:id="0" w:name="_GoBack"/>
            <w:bookmarkEnd w:id="0"/>
          </w:p>
          <w:p w:rsidR="00AA4D30" w:rsidRDefault="00AA4D30" w:rsidP="00AA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0">
              <w:rPr>
                <w:rFonts w:ascii="Times New Roman" w:hAnsi="Times New Roman" w:cs="Times New Roman"/>
                <w:sz w:val="24"/>
                <w:szCs w:val="24"/>
              </w:rPr>
              <w:t>79-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сессия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GRPE</w:t>
            </w:r>
            <w:r w:rsidRPr="00AA4D30">
              <w:rPr>
                <w:rFonts w:ascii="Times New Roman" w:hAnsi="Times New Roman" w:cs="Times New Roman"/>
                <w:sz w:val="24"/>
                <w:szCs w:val="24"/>
              </w:rPr>
              <w:t xml:space="preserve">, 21-24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2019 г.</w:t>
            </w:r>
            <w:r w:rsidRPr="00AA4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C2C" w:rsidRPr="00BA7C2C" w:rsidRDefault="00BA7C2C" w:rsidP="00DC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71F6">
              <w:rPr>
                <w:rFonts w:ascii="Times New Roman" w:hAnsi="Times New Roman" w:cs="Times New Roman"/>
                <w:sz w:val="24"/>
                <w:szCs w:val="24"/>
              </w:rPr>
              <w:t>ункт 7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овестк</w:t>
            </w:r>
            <w:r w:rsidR="00DC71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</w:p>
        </w:tc>
      </w:tr>
    </w:tbl>
    <w:p w:rsidR="002726D3" w:rsidRPr="00AA4D30" w:rsidRDefault="002726D3" w:rsidP="008119D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2515D" w:rsidRDefault="0092515D" w:rsidP="00AA4D3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4BC" w:rsidRPr="00AA4D30" w:rsidRDefault="00967ED5" w:rsidP="00BA7C2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D30">
        <w:rPr>
          <w:rFonts w:ascii="Times New Roman" w:hAnsi="Times New Roman" w:cs="Times New Roman"/>
          <w:b/>
          <w:sz w:val="28"/>
          <w:szCs w:val="28"/>
        </w:rPr>
        <w:t>О выбросе</w:t>
      </w:r>
      <w:r w:rsidR="008119D8" w:rsidRPr="00AA4D30">
        <w:rPr>
          <w:rFonts w:ascii="Times New Roman" w:hAnsi="Times New Roman" w:cs="Times New Roman"/>
          <w:b/>
          <w:sz w:val="28"/>
          <w:szCs w:val="28"/>
        </w:rPr>
        <w:t xml:space="preserve"> твёрдых частиц</w:t>
      </w:r>
      <w:r w:rsidR="00971B92" w:rsidRPr="00AA4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A48" w:rsidRPr="00AA4D30">
        <w:rPr>
          <w:rFonts w:ascii="Times New Roman" w:hAnsi="Times New Roman" w:cs="Times New Roman"/>
          <w:b/>
          <w:sz w:val="28"/>
          <w:szCs w:val="28"/>
        </w:rPr>
        <w:t>менее 10 мк</w:t>
      </w:r>
      <w:r w:rsidR="00AA4D30">
        <w:rPr>
          <w:rFonts w:ascii="Times New Roman" w:hAnsi="Times New Roman" w:cs="Times New Roman"/>
          <w:b/>
          <w:sz w:val="28"/>
          <w:szCs w:val="28"/>
        </w:rPr>
        <w:t>м</w:t>
      </w:r>
      <w:r w:rsidR="00335A48" w:rsidRPr="00AA4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6D3" w:rsidRPr="00AA4D30">
        <w:rPr>
          <w:rFonts w:ascii="Times New Roman" w:hAnsi="Times New Roman" w:cs="Times New Roman"/>
          <w:b/>
          <w:sz w:val="28"/>
          <w:szCs w:val="28"/>
        </w:rPr>
        <w:t xml:space="preserve">в воздушную среду </w:t>
      </w:r>
      <w:r w:rsidR="00335A48" w:rsidRPr="00AA4D30">
        <w:rPr>
          <w:rFonts w:ascii="Times New Roman" w:hAnsi="Times New Roman" w:cs="Times New Roman"/>
          <w:b/>
          <w:sz w:val="28"/>
          <w:szCs w:val="28"/>
        </w:rPr>
        <w:t xml:space="preserve">при эксплуатации </w:t>
      </w:r>
      <w:r w:rsidRPr="00AA4D30">
        <w:rPr>
          <w:rFonts w:ascii="Times New Roman" w:hAnsi="Times New Roman" w:cs="Times New Roman"/>
          <w:b/>
          <w:sz w:val="28"/>
          <w:szCs w:val="28"/>
        </w:rPr>
        <w:t>транспортных средств</w:t>
      </w:r>
      <w:r w:rsidR="008119D8" w:rsidRPr="00AA4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6D3" w:rsidRPr="00AA4D3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119D8" w:rsidRPr="00AA4D30">
        <w:rPr>
          <w:rFonts w:ascii="Times New Roman" w:hAnsi="Times New Roman" w:cs="Times New Roman"/>
          <w:b/>
          <w:sz w:val="28"/>
          <w:szCs w:val="28"/>
        </w:rPr>
        <w:t>крупных город</w:t>
      </w:r>
      <w:r w:rsidR="002726D3" w:rsidRPr="00AA4D30">
        <w:rPr>
          <w:rFonts w:ascii="Times New Roman" w:hAnsi="Times New Roman" w:cs="Times New Roman"/>
          <w:b/>
          <w:sz w:val="28"/>
          <w:szCs w:val="28"/>
        </w:rPr>
        <w:t>ах</w:t>
      </w:r>
      <w:r w:rsidR="008119D8" w:rsidRPr="00AA4D30">
        <w:rPr>
          <w:rFonts w:ascii="Times New Roman" w:hAnsi="Times New Roman" w:cs="Times New Roman"/>
          <w:b/>
          <w:sz w:val="28"/>
          <w:szCs w:val="28"/>
        </w:rPr>
        <w:t xml:space="preserve"> и мегаполис</w:t>
      </w:r>
      <w:r w:rsidR="002726D3" w:rsidRPr="00AA4D30">
        <w:rPr>
          <w:rFonts w:ascii="Times New Roman" w:hAnsi="Times New Roman" w:cs="Times New Roman"/>
          <w:b/>
          <w:sz w:val="28"/>
          <w:szCs w:val="28"/>
        </w:rPr>
        <w:t>ах</w:t>
      </w:r>
    </w:p>
    <w:p w:rsidR="00AA4D30" w:rsidRPr="0018163F" w:rsidRDefault="00AA4D30" w:rsidP="0092515D">
      <w:pPr>
        <w:spacing w:after="0" w:line="240" w:lineRule="atLeast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7D3F15" w:rsidRPr="0018163F" w:rsidRDefault="004724A6" w:rsidP="0092515D">
      <w:pPr>
        <w:pStyle w:val="BodyText"/>
        <w:spacing w:line="360" w:lineRule="auto"/>
        <w:ind w:firstLine="709"/>
        <w:contextualSpacing/>
        <w:jc w:val="both"/>
        <w:rPr>
          <w:b w:val="0"/>
          <w:sz w:val="24"/>
          <w:szCs w:val="24"/>
        </w:rPr>
      </w:pPr>
      <w:r w:rsidRPr="0018163F">
        <w:rPr>
          <w:b w:val="0"/>
          <w:sz w:val="24"/>
          <w:szCs w:val="24"/>
        </w:rPr>
        <w:t>Создание и развитие</w:t>
      </w:r>
      <w:r w:rsidR="007D3F15" w:rsidRPr="0018163F">
        <w:rPr>
          <w:b w:val="0"/>
          <w:sz w:val="24"/>
          <w:szCs w:val="24"/>
        </w:rPr>
        <w:t xml:space="preserve"> транспортных средств для обеспечения жизнедеятельности человека сопровождается не только улучшающимися условиями</w:t>
      </w:r>
      <w:r w:rsidR="0018163F">
        <w:rPr>
          <w:b w:val="0"/>
          <w:sz w:val="24"/>
          <w:szCs w:val="24"/>
        </w:rPr>
        <w:t xml:space="preserve"> для</w:t>
      </w:r>
      <w:r w:rsidR="007D3F15" w:rsidRPr="0018163F">
        <w:rPr>
          <w:b w:val="0"/>
          <w:sz w:val="24"/>
          <w:szCs w:val="24"/>
        </w:rPr>
        <w:t xml:space="preserve"> </w:t>
      </w:r>
      <w:r w:rsidR="00A27048" w:rsidRPr="0018163F">
        <w:rPr>
          <w:b w:val="0"/>
          <w:sz w:val="24"/>
          <w:szCs w:val="24"/>
        </w:rPr>
        <w:t xml:space="preserve">жизни и </w:t>
      </w:r>
      <w:r w:rsidR="007D3F15" w:rsidRPr="0018163F">
        <w:rPr>
          <w:b w:val="0"/>
          <w:sz w:val="24"/>
          <w:szCs w:val="24"/>
        </w:rPr>
        <w:t>передвижения населения, но и проявляется</w:t>
      </w:r>
      <w:r w:rsidR="00EB7771" w:rsidRPr="0018163F">
        <w:rPr>
          <w:b w:val="0"/>
          <w:sz w:val="24"/>
          <w:szCs w:val="24"/>
        </w:rPr>
        <w:t xml:space="preserve"> </w:t>
      </w:r>
      <w:r w:rsidR="002726D3" w:rsidRPr="0018163F">
        <w:rPr>
          <w:b w:val="0"/>
          <w:sz w:val="24"/>
          <w:szCs w:val="24"/>
        </w:rPr>
        <w:t>негативными последствиями,</w:t>
      </w:r>
      <w:r w:rsidR="00335A48" w:rsidRPr="0018163F">
        <w:rPr>
          <w:b w:val="0"/>
          <w:sz w:val="24"/>
          <w:szCs w:val="24"/>
        </w:rPr>
        <w:t xml:space="preserve"> связанными с весьма</w:t>
      </w:r>
      <w:r w:rsidR="007D3F15" w:rsidRPr="0018163F">
        <w:rPr>
          <w:b w:val="0"/>
          <w:sz w:val="24"/>
          <w:szCs w:val="24"/>
        </w:rPr>
        <w:t xml:space="preserve"> существенным загрязнением</w:t>
      </w:r>
      <w:r w:rsidR="00335A48" w:rsidRPr="0018163F">
        <w:rPr>
          <w:b w:val="0"/>
          <w:sz w:val="24"/>
          <w:szCs w:val="24"/>
        </w:rPr>
        <w:t xml:space="preserve"> в крупных городах</w:t>
      </w:r>
      <w:r w:rsidR="007D3F15" w:rsidRPr="0018163F">
        <w:rPr>
          <w:b w:val="0"/>
          <w:sz w:val="24"/>
          <w:szCs w:val="24"/>
        </w:rPr>
        <w:t xml:space="preserve"> воздушной среды </w:t>
      </w:r>
      <w:r w:rsidR="00335A48" w:rsidRPr="0018163F">
        <w:rPr>
          <w:b w:val="0"/>
          <w:sz w:val="24"/>
          <w:szCs w:val="24"/>
        </w:rPr>
        <w:t xml:space="preserve">до уровней </w:t>
      </w:r>
      <w:r w:rsidR="004A306C" w:rsidRPr="0018163F">
        <w:rPr>
          <w:b w:val="0"/>
          <w:sz w:val="24"/>
          <w:szCs w:val="24"/>
        </w:rPr>
        <w:t xml:space="preserve">опасных </w:t>
      </w:r>
      <w:r w:rsidR="00335A48" w:rsidRPr="0018163F">
        <w:rPr>
          <w:b w:val="0"/>
          <w:sz w:val="24"/>
          <w:szCs w:val="24"/>
        </w:rPr>
        <w:t>для здоровья населения.</w:t>
      </w:r>
    </w:p>
    <w:p w:rsidR="0095266C" w:rsidRPr="0018163F" w:rsidRDefault="006A2880" w:rsidP="009251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63F">
        <w:rPr>
          <w:rFonts w:ascii="Times New Roman" w:hAnsi="Times New Roman" w:cs="Times New Roman"/>
          <w:sz w:val="24"/>
          <w:szCs w:val="24"/>
        </w:rPr>
        <w:t xml:space="preserve"> </w:t>
      </w:r>
      <w:r w:rsidR="00AC5933" w:rsidRPr="0018163F">
        <w:rPr>
          <w:rFonts w:ascii="Times New Roman" w:hAnsi="Times New Roman" w:cs="Times New Roman"/>
          <w:sz w:val="24"/>
          <w:szCs w:val="24"/>
        </w:rPr>
        <w:t>В</w:t>
      </w:r>
      <w:r w:rsidR="007D3F15" w:rsidRPr="0018163F">
        <w:rPr>
          <w:rFonts w:ascii="Times New Roman" w:hAnsi="Times New Roman" w:cs="Times New Roman"/>
          <w:sz w:val="24"/>
          <w:szCs w:val="24"/>
        </w:rPr>
        <w:t xml:space="preserve"> конце прошлого столетия</w:t>
      </w:r>
      <w:r w:rsidR="00AC5933" w:rsidRPr="0018163F">
        <w:rPr>
          <w:rFonts w:ascii="Times New Roman" w:hAnsi="Times New Roman" w:cs="Times New Roman"/>
          <w:sz w:val="24"/>
          <w:szCs w:val="24"/>
        </w:rPr>
        <w:t xml:space="preserve"> по оценкам специалистов</w:t>
      </w:r>
      <w:r w:rsidR="00335A48" w:rsidRPr="0018163F">
        <w:rPr>
          <w:rFonts w:ascii="Times New Roman" w:hAnsi="Times New Roman" w:cs="Times New Roman"/>
          <w:sz w:val="24"/>
          <w:szCs w:val="24"/>
        </w:rPr>
        <w:t xml:space="preserve"> Всемирной организации здравоохранения (</w:t>
      </w:r>
      <w:r w:rsidR="00AC5933" w:rsidRPr="0018163F">
        <w:rPr>
          <w:rFonts w:ascii="Times New Roman" w:hAnsi="Times New Roman" w:cs="Times New Roman"/>
          <w:sz w:val="24"/>
          <w:szCs w:val="24"/>
        </w:rPr>
        <w:t>ВОЗ</w:t>
      </w:r>
      <w:r w:rsidR="00335A48" w:rsidRPr="0018163F">
        <w:rPr>
          <w:rFonts w:ascii="Times New Roman" w:hAnsi="Times New Roman" w:cs="Times New Roman"/>
          <w:sz w:val="24"/>
          <w:szCs w:val="24"/>
        </w:rPr>
        <w:t>)</w:t>
      </w:r>
      <w:r w:rsidR="007D3F15" w:rsidRPr="0018163F">
        <w:rPr>
          <w:rFonts w:ascii="Times New Roman" w:hAnsi="Times New Roman" w:cs="Times New Roman"/>
          <w:sz w:val="24"/>
          <w:szCs w:val="24"/>
        </w:rPr>
        <w:t xml:space="preserve"> загрязнение воздуха в среде обитания человека </w:t>
      </w:r>
      <w:r w:rsidR="00AC5933" w:rsidRPr="0018163F">
        <w:rPr>
          <w:rFonts w:ascii="Times New Roman" w:hAnsi="Times New Roman" w:cs="Times New Roman"/>
          <w:sz w:val="24"/>
          <w:szCs w:val="24"/>
        </w:rPr>
        <w:t>стало</w:t>
      </w:r>
      <w:r w:rsidR="007D3F15" w:rsidRPr="0018163F">
        <w:rPr>
          <w:rFonts w:ascii="Times New Roman" w:hAnsi="Times New Roman" w:cs="Times New Roman"/>
          <w:sz w:val="24"/>
          <w:szCs w:val="24"/>
        </w:rPr>
        <w:t xml:space="preserve"> причиной трёх миллионов случаев безвременной смерти людей во всем мире ежегодно.  За последни</w:t>
      </w:r>
      <w:r w:rsidR="00665C8B" w:rsidRPr="0018163F">
        <w:rPr>
          <w:rFonts w:ascii="Times New Roman" w:hAnsi="Times New Roman" w:cs="Times New Roman"/>
          <w:sz w:val="24"/>
          <w:szCs w:val="24"/>
        </w:rPr>
        <w:t>е</w:t>
      </w:r>
      <w:r w:rsidR="007D3F15" w:rsidRPr="0018163F">
        <w:rPr>
          <w:rFonts w:ascii="Times New Roman" w:hAnsi="Times New Roman" w:cs="Times New Roman"/>
          <w:sz w:val="24"/>
          <w:szCs w:val="24"/>
        </w:rPr>
        <w:t xml:space="preserve"> </w:t>
      </w:r>
      <w:r w:rsidR="00665C8B" w:rsidRPr="0018163F">
        <w:rPr>
          <w:rFonts w:ascii="Times New Roman" w:hAnsi="Times New Roman" w:cs="Times New Roman"/>
          <w:sz w:val="24"/>
          <w:szCs w:val="24"/>
        </w:rPr>
        <w:t xml:space="preserve">40 </w:t>
      </w:r>
      <w:r w:rsidR="007D3F15" w:rsidRPr="0018163F">
        <w:rPr>
          <w:rFonts w:ascii="Times New Roman" w:hAnsi="Times New Roman" w:cs="Times New Roman"/>
          <w:sz w:val="24"/>
          <w:szCs w:val="24"/>
        </w:rPr>
        <w:t>лет заболеваемость раком лёгк</w:t>
      </w:r>
      <w:r w:rsidR="00FB52A2" w:rsidRPr="0018163F">
        <w:rPr>
          <w:rFonts w:ascii="Times New Roman" w:hAnsi="Times New Roman" w:cs="Times New Roman"/>
          <w:sz w:val="24"/>
          <w:szCs w:val="24"/>
        </w:rPr>
        <w:t>их</w:t>
      </w:r>
      <w:r w:rsidR="007D3F15" w:rsidRPr="0018163F">
        <w:rPr>
          <w:rFonts w:ascii="Times New Roman" w:hAnsi="Times New Roman" w:cs="Times New Roman"/>
          <w:sz w:val="24"/>
          <w:szCs w:val="24"/>
        </w:rPr>
        <w:t xml:space="preserve"> значительно возросла в странах по всему миру. Максимальные показатели заболеваемости зарегистрированы в Европе и США, минимальные – в странах</w:t>
      </w:r>
      <w:r w:rsidR="00AA4D30" w:rsidRPr="0018163F">
        <w:rPr>
          <w:rFonts w:ascii="Times New Roman" w:hAnsi="Times New Roman" w:cs="Times New Roman"/>
          <w:sz w:val="24"/>
          <w:szCs w:val="24"/>
        </w:rPr>
        <w:t xml:space="preserve"> Востока</w:t>
      </w:r>
      <w:r w:rsidR="007D3F15" w:rsidRPr="0018163F">
        <w:rPr>
          <w:rFonts w:ascii="Times New Roman" w:hAnsi="Times New Roman" w:cs="Times New Roman"/>
          <w:sz w:val="24"/>
          <w:szCs w:val="24"/>
        </w:rPr>
        <w:t>.</w:t>
      </w:r>
      <w:r w:rsidR="00726245" w:rsidRPr="00181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5E9" w:rsidRPr="0018163F" w:rsidRDefault="009D25E9" w:rsidP="0095266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63F">
        <w:rPr>
          <w:rFonts w:ascii="Times New Roman" w:hAnsi="Times New Roman" w:cs="Times New Roman"/>
          <w:sz w:val="24"/>
          <w:szCs w:val="24"/>
        </w:rPr>
        <w:t xml:space="preserve">Озабоченность ВОЗ вполне понятна, однако решение о том, что причиной образования смога являются только автомобили с дизельными двигателями, является преждевременным и необоснованным. По-видимому, у </w:t>
      </w:r>
      <w:r w:rsidR="00EB316F" w:rsidRPr="0018163F">
        <w:rPr>
          <w:rFonts w:ascii="Times New Roman" w:hAnsi="Times New Roman" w:cs="Times New Roman"/>
          <w:sz w:val="24"/>
          <w:szCs w:val="24"/>
        </w:rPr>
        <w:t xml:space="preserve">руководящих </w:t>
      </w:r>
      <w:r w:rsidRPr="0018163F">
        <w:rPr>
          <w:rFonts w:ascii="Times New Roman" w:hAnsi="Times New Roman" w:cs="Times New Roman"/>
          <w:sz w:val="24"/>
          <w:szCs w:val="24"/>
        </w:rPr>
        <w:t xml:space="preserve">сотрудников ВОЗ еще остался синдром памяти о дымящих отработавших газах </w:t>
      </w:r>
      <w:r w:rsidR="00FB52A2" w:rsidRPr="0018163F">
        <w:rPr>
          <w:rFonts w:ascii="Times New Roman" w:hAnsi="Times New Roman" w:cs="Times New Roman"/>
          <w:sz w:val="24"/>
          <w:szCs w:val="24"/>
        </w:rPr>
        <w:t xml:space="preserve">(ОГ) </w:t>
      </w:r>
      <w:r w:rsidRPr="0018163F">
        <w:rPr>
          <w:rFonts w:ascii="Times New Roman" w:hAnsi="Times New Roman" w:cs="Times New Roman"/>
          <w:sz w:val="24"/>
          <w:szCs w:val="24"/>
        </w:rPr>
        <w:t xml:space="preserve">автомобилей в </w:t>
      </w:r>
      <w:r w:rsidR="00FB52A2" w:rsidRPr="0018163F">
        <w:rPr>
          <w:rFonts w:ascii="Times New Roman" w:hAnsi="Times New Roman" w:cs="Times New Roman"/>
          <w:sz w:val="24"/>
          <w:szCs w:val="24"/>
        </w:rPr>
        <w:t>19</w:t>
      </w:r>
      <w:r w:rsidRPr="0018163F">
        <w:rPr>
          <w:rFonts w:ascii="Times New Roman" w:hAnsi="Times New Roman" w:cs="Times New Roman"/>
          <w:sz w:val="24"/>
          <w:szCs w:val="24"/>
        </w:rPr>
        <w:t xml:space="preserve">70 </w:t>
      </w:r>
      <w:r w:rsidR="00FB52A2" w:rsidRPr="0018163F">
        <w:rPr>
          <w:rFonts w:ascii="Times New Roman" w:hAnsi="Times New Roman" w:cs="Times New Roman"/>
          <w:sz w:val="24"/>
          <w:szCs w:val="24"/>
        </w:rPr>
        <w:t>- 19</w:t>
      </w:r>
      <w:r w:rsidRPr="0018163F">
        <w:rPr>
          <w:rFonts w:ascii="Times New Roman" w:hAnsi="Times New Roman" w:cs="Times New Roman"/>
          <w:sz w:val="24"/>
          <w:szCs w:val="24"/>
        </w:rPr>
        <w:t xml:space="preserve">80 годах. </w:t>
      </w:r>
      <w:r w:rsidR="00FE35CC" w:rsidRPr="0018163F">
        <w:rPr>
          <w:rFonts w:ascii="Times New Roman" w:hAnsi="Times New Roman" w:cs="Times New Roman"/>
          <w:sz w:val="24"/>
          <w:szCs w:val="24"/>
        </w:rPr>
        <w:t>Следует особо отметить, что</w:t>
      </w:r>
      <w:r w:rsidRPr="0018163F">
        <w:rPr>
          <w:rFonts w:ascii="Times New Roman" w:hAnsi="Times New Roman" w:cs="Times New Roman"/>
          <w:sz w:val="24"/>
          <w:szCs w:val="24"/>
        </w:rPr>
        <w:t xml:space="preserve"> за последние 30 лет</w:t>
      </w:r>
      <w:r w:rsidR="00335A48" w:rsidRPr="0018163F">
        <w:rPr>
          <w:rFonts w:ascii="Times New Roman" w:hAnsi="Times New Roman" w:cs="Times New Roman"/>
          <w:sz w:val="24"/>
          <w:szCs w:val="24"/>
        </w:rPr>
        <w:t xml:space="preserve"> международное</w:t>
      </w:r>
      <w:r w:rsidRPr="0018163F">
        <w:rPr>
          <w:rFonts w:ascii="Times New Roman" w:hAnsi="Times New Roman" w:cs="Times New Roman"/>
          <w:sz w:val="24"/>
          <w:szCs w:val="24"/>
        </w:rPr>
        <w:t xml:space="preserve"> законодательство и производители автомобилей</w:t>
      </w:r>
      <w:r w:rsidR="00572F2C" w:rsidRPr="0018163F">
        <w:rPr>
          <w:rFonts w:ascii="Times New Roman" w:hAnsi="Times New Roman" w:cs="Times New Roman"/>
          <w:sz w:val="24"/>
          <w:szCs w:val="24"/>
        </w:rPr>
        <w:t xml:space="preserve">, </w:t>
      </w:r>
      <w:r w:rsidRPr="0018163F">
        <w:rPr>
          <w:rFonts w:ascii="Times New Roman" w:hAnsi="Times New Roman" w:cs="Times New Roman"/>
          <w:sz w:val="24"/>
          <w:szCs w:val="24"/>
        </w:rPr>
        <w:t>выполнили большой объем работ по снижению выброс</w:t>
      </w:r>
      <w:r w:rsidR="00FE35CC" w:rsidRPr="0018163F">
        <w:rPr>
          <w:rFonts w:ascii="Times New Roman" w:hAnsi="Times New Roman" w:cs="Times New Roman"/>
          <w:sz w:val="24"/>
          <w:szCs w:val="24"/>
        </w:rPr>
        <w:t>ов</w:t>
      </w:r>
      <w:r w:rsidR="00335A48" w:rsidRPr="0018163F">
        <w:rPr>
          <w:rFonts w:ascii="Times New Roman" w:hAnsi="Times New Roman" w:cs="Times New Roman"/>
          <w:sz w:val="24"/>
          <w:szCs w:val="24"/>
        </w:rPr>
        <w:t xml:space="preserve"> вредных веществ (</w:t>
      </w:r>
      <w:r w:rsidR="00FE35CC" w:rsidRPr="0018163F">
        <w:rPr>
          <w:rFonts w:ascii="Times New Roman" w:hAnsi="Times New Roman" w:cs="Times New Roman"/>
          <w:sz w:val="24"/>
          <w:szCs w:val="24"/>
        </w:rPr>
        <w:t>ВВ</w:t>
      </w:r>
      <w:r w:rsidR="00335A48" w:rsidRPr="0018163F">
        <w:rPr>
          <w:rFonts w:ascii="Times New Roman" w:hAnsi="Times New Roman" w:cs="Times New Roman"/>
          <w:sz w:val="24"/>
          <w:szCs w:val="24"/>
        </w:rPr>
        <w:t>)</w:t>
      </w:r>
      <w:r w:rsidRPr="0018163F">
        <w:rPr>
          <w:rFonts w:ascii="Times New Roman" w:hAnsi="Times New Roman" w:cs="Times New Roman"/>
          <w:sz w:val="24"/>
          <w:szCs w:val="24"/>
        </w:rPr>
        <w:t xml:space="preserve"> и</w:t>
      </w:r>
      <w:r w:rsidR="00FE35CC" w:rsidRPr="0018163F">
        <w:rPr>
          <w:rFonts w:ascii="Times New Roman" w:hAnsi="Times New Roman" w:cs="Times New Roman"/>
          <w:sz w:val="24"/>
          <w:szCs w:val="24"/>
        </w:rPr>
        <w:t xml:space="preserve"> </w:t>
      </w:r>
      <w:r w:rsidR="00335A48" w:rsidRPr="0018163F">
        <w:rPr>
          <w:rFonts w:ascii="Times New Roman" w:hAnsi="Times New Roman" w:cs="Times New Roman"/>
          <w:sz w:val="24"/>
          <w:szCs w:val="24"/>
        </w:rPr>
        <w:t>твердых частиц (</w:t>
      </w:r>
      <w:r w:rsidR="00FE35CC" w:rsidRPr="0018163F">
        <w:rPr>
          <w:rFonts w:ascii="Times New Roman" w:hAnsi="Times New Roman" w:cs="Times New Roman"/>
          <w:sz w:val="24"/>
          <w:szCs w:val="24"/>
        </w:rPr>
        <w:t>ТЧ</w:t>
      </w:r>
      <w:r w:rsidR="00335A48" w:rsidRPr="0018163F">
        <w:rPr>
          <w:rFonts w:ascii="Times New Roman" w:hAnsi="Times New Roman" w:cs="Times New Roman"/>
          <w:sz w:val="24"/>
          <w:szCs w:val="24"/>
        </w:rPr>
        <w:t>)</w:t>
      </w:r>
      <w:r w:rsidRPr="0018163F">
        <w:rPr>
          <w:rFonts w:ascii="Times New Roman" w:hAnsi="Times New Roman" w:cs="Times New Roman"/>
          <w:sz w:val="24"/>
          <w:szCs w:val="24"/>
        </w:rPr>
        <w:t xml:space="preserve"> от автомобилей</w:t>
      </w:r>
      <w:r w:rsidR="00CE67B6" w:rsidRPr="0018163F">
        <w:rPr>
          <w:rFonts w:ascii="Times New Roman" w:hAnsi="Times New Roman" w:cs="Times New Roman"/>
          <w:sz w:val="24"/>
          <w:szCs w:val="24"/>
        </w:rPr>
        <w:t>.</w:t>
      </w:r>
      <w:r w:rsidRPr="0018163F">
        <w:rPr>
          <w:rFonts w:ascii="Times New Roman" w:hAnsi="Times New Roman" w:cs="Times New Roman"/>
          <w:sz w:val="24"/>
          <w:szCs w:val="24"/>
        </w:rPr>
        <w:t xml:space="preserve"> На рис</w:t>
      </w:r>
      <w:r w:rsidR="004A306C">
        <w:rPr>
          <w:rFonts w:ascii="Times New Roman" w:hAnsi="Times New Roman" w:cs="Times New Roman"/>
          <w:sz w:val="24"/>
          <w:szCs w:val="24"/>
        </w:rPr>
        <w:t>унке</w:t>
      </w:r>
      <w:r w:rsidRPr="0018163F">
        <w:rPr>
          <w:rFonts w:ascii="Times New Roman" w:hAnsi="Times New Roman" w:cs="Times New Roman"/>
          <w:sz w:val="24"/>
          <w:szCs w:val="24"/>
        </w:rPr>
        <w:t xml:space="preserve"> 1</w:t>
      </w:r>
      <w:r w:rsidRPr="0018163F">
        <w:rPr>
          <w:rFonts w:ascii="Times New Roman" w:hAnsi="Times New Roman" w:cs="Times New Roman"/>
          <w:sz w:val="40"/>
          <w:szCs w:val="40"/>
        </w:rPr>
        <w:t xml:space="preserve"> </w:t>
      </w:r>
      <w:r w:rsidRPr="0018163F">
        <w:rPr>
          <w:rFonts w:ascii="Times New Roman" w:hAnsi="Times New Roman" w:cs="Times New Roman"/>
          <w:sz w:val="24"/>
          <w:szCs w:val="24"/>
        </w:rPr>
        <w:t>приведены результаты работ по изменению (снижению) выбросов вредных веществ</w:t>
      </w:r>
      <w:r w:rsidR="00E83F07" w:rsidRPr="0018163F">
        <w:rPr>
          <w:rFonts w:ascii="Times New Roman" w:hAnsi="Times New Roman" w:cs="Times New Roman"/>
          <w:sz w:val="24"/>
          <w:szCs w:val="24"/>
        </w:rPr>
        <w:t xml:space="preserve">: </w:t>
      </w:r>
      <w:r w:rsidR="00E83F07" w:rsidRPr="0018163F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E83F07" w:rsidRPr="0018163F">
        <w:rPr>
          <w:rFonts w:ascii="Times New Roman" w:hAnsi="Times New Roman" w:cs="Times New Roman"/>
          <w:sz w:val="24"/>
          <w:szCs w:val="24"/>
        </w:rPr>
        <w:t xml:space="preserve">, </w:t>
      </w:r>
      <w:r w:rsidR="00E83F07" w:rsidRPr="0018163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E83F07" w:rsidRPr="0018163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83F07" w:rsidRPr="0018163F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E83F07" w:rsidRPr="001816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="00E83F07" w:rsidRPr="0018163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83F07" w:rsidRPr="0018163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E83F07" w:rsidRPr="0018163F">
        <w:rPr>
          <w:rFonts w:ascii="Times New Roman" w:hAnsi="Times New Roman" w:cs="Times New Roman"/>
          <w:sz w:val="24"/>
          <w:szCs w:val="24"/>
        </w:rPr>
        <w:t xml:space="preserve"> ТЧ</w:t>
      </w:r>
      <w:r w:rsidRPr="0018163F">
        <w:rPr>
          <w:rFonts w:ascii="Times New Roman" w:hAnsi="Times New Roman" w:cs="Times New Roman"/>
          <w:sz w:val="24"/>
          <w:szCs w:val="24"/>
        </w:rPr>
        <w:t xml:space="preserve"> с ОГ автомобилей на примере роста парка </w:t>
      </w:r>
      <w:r w:rsidR="005906F2" w:rsidRPr="0018163F">
        <w:rPr>
          <w:rFonts w:ascii="Times New Roman" w:hAnsi="Times New Roman" w:cs="Times New Roman"/>
          <w:sz w:val="24"/>
          <w:szCs w:val="24"/>
        </w:rPr>
        <w:t xml:space="preserve">транспортных средств </w:t>
      </w:r>
      <w:r w:rsidRPr="0018163F">
        <w:rPr>
          <w:rFonts w:ascii="Times New Roman" w:hAnsi="Times New Roman" w:cs="Times New Roman"/>
          <w:sz w:val="24"/>
          <w:szCs w:val="24"/>
        </w:rPr>
        <w:t xml:space="preserve">в </w:t>
      </w:r>
      <w:r w:rsidR="00AC21F1" w:rsidRPr="0018163F">
        <w:rPr>
          <w:rFonts w:ascii="Times New Roman" w:hAnsi="Times New Roman" w:cs="Times New Roman"/>
          <w:sz w:val="24"/>
          <w:szCs w:val="24"/>
        </w:rPr>
        <w:t>Российской Федерации (</w:t>
      </w:r>
      <w:r w:rsidRPr="0018163F">
        <w:rPr>
          <w:rFonts w:ascii="Times New Roman" w:hAnsi="Times New Roman" w:cs="Times New Roman"/>
          <w:sz w:val="24"/>
          <w:szCs w:val="24"/>
        </w:rPr>
        <w:t>РФ</w:t>
      </w:r>
      <w:r w:rsidR="00AC21F1" w:rsidRPr="0018163F">
        <w:rPr>
          <w:rFonts w:ascii="Times New Roman" w:hAnsi="Times New Roman" w:cs="Times New Roman"/>
          <w:sz w:val="24"/>
          <w:szCs w:val="24"/>
        </w:rPr>
        <w:t>)</w:t>
      </w:r>
      <w:r w:rsidRPr="001816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F64" w:rsidRPr="0018163F" w:rsidRDefault="00F61F64" w:rsidP="00F61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63F">
        <w:rPr>
          <w:rFonts w:ascii="Times New Roman" w:hAnsi="Times New Roman" w:cs="Times New Roman"/>
          <w:sz w:val="24"/>
          <w:szCs w:val="24"/>
        </w:rPr>
        <w:t>Как видно из баланса общих выбросов вредных веществ (</w:t>
      </w:r>
      <w:r w:rsidR="0018163F">
        <w:rPr>
          <w:rFonts w:ascii="Times New Roman" w:hAnsi="Times New Roman" w:cs="Times New Roman"/>
          <w:sz w:val="24"/>
          <w:szCs w:val="24"/>
        </w:rPr>
        <w:t>Р</w:t>
      </w:r>
      <w:r w:rsidRPr="0018163F">
        <w:rPr>
          <w:rFonts w:ascii="Times New Roman" w:hAnsi="Times New Roman" w:cs="Times New Roman"/>
          <w:sz w:val="24"/>
          <w:szCs w:val="24"/>
        </w:rPr>
        <w:t>ис.</w:t>
      </w:r>
      <w:r w:rsidR="005906F2" w:rsidRPr="0018163F">
        <w:rPr>
          <w:rFonts w:ascii="Times New Roman" w:hAnsi="Times New Roman" w:cs="Times New Roman"/>
          <w:sz w:val="24"/>
          <w:szCs w:val="24"/>
        </w:rPr>
        <w:t xml:space="preserve"> </w:t>
      </w:r>
      <w:r w:rsidRPr="0018163F">
        <w:rPr>
          <w:rFonts w:ascii="Times New Roman" w:hAnsi="Times New Roman" w:cs="Times New Roman"/>
          <w:sz w:val="24"/>
          <w:szCs w:val="24"/>
        </w:rPr>
        <w:t xml:space="preserve">1), своевременное оснащение </w:t>
      </w:r>
      <w:r w:rsidR="00FB52A2" w:rsidRPr="0018163F">
        <w:rPr>
          <w:rFonts w:ascii="Times New Roman" w:hAnsi="Times New Roman" w:cs="Times New Roman"/>
          <w:sz w:val="24"/>
          <w:szCs w:val="24"/>
        </w:rPr>
        <w:t xml:space="preserve">автомобильного </w:t>
      </w:r>
      <w:r w:rsidRPr="0018163F">
        <w:rPr>
          <w:rFonts w:ascii="Times New Roman" w:hAnsi="Times New Roman" w:cs="Times New Roman"/>
          <w:sz w:val="24"/>
          <w:szCs w:val="24"/>
        </w:rPr>
        <w:t>транспорта антитоксичными системами и особенно системами нейтрализации отработавших газов двигателей, в соответствии с требованиями от ЕВРО-0 до ЕВРО-5, явилось бы эффективным мероприятием и позволило бы снизить выброс вредных веществ парком авто</w:t>
      </w:r>
      <w:r w:rsidR="00FB52A2" w:rsidRPr="0018163F">
        <w:rPr>
          <w:rFonts w:ascii="Times New Roman" w:hAnsi="Times New Roman" w:cs="Times New Roman"/>
          <w:sz w:val="24"/>
          <w:szCs w:val="24"/>
        </w:rPr>
        <w:t>мобилей</w:t>
      </w:r>
      <w:r w:rsidRPr="0018163F">
        <w:rPr>
          <w:rFonts w:ascii="Times New Roman" w:hAnsi="Times New Roman" w:cs="Times New Roman"/>
          <w:sz w:val="24"/>
          <w:szCs w:val="24"/>
        </w:rPr>
        <w:t xml:space="preserve"> РФ к 2019 гг.</w:t>
      </w:r>
      <w:r w:rsidR="00AA4D30" w:rsidRPr="0018163F">
        <w:rPr>
          <w:rFonts w:ascii="Times New Roman" w:hAnsi="Times New Roman" w:cs="Times New Roman"/>
          <w:sz w:val="24"/>
          <w:szCs w:val="24"/>
        </w:rPr>
        <w:t xml:space="preserve"> -</w:t>
      </w:r>
      <w:r w:rsidRPr="0018163F">
        <w:rPr>
          <w:rFonts w:ascii="Times New Roman" w:hAnsi="Times New Roman" w:cs="Times New Roman"/>
          <w:sz w:val="24"/>
          <w:szCs w:val="24"/>
        </w:rPr>
        <w:t xml:space="preserve"> в пять раз (желтая кривая), но так как обновление парка происходит от 10 до 15 лет (пунктирные кривые), то реальное снижение выбросов ВВ практически </w:t>
      </w:r>
      <w:r w:rsidR="007B7597">
        <w:rPr>
          <w:rFonts w:ascii="Times New Roman" w:hAnsi="Times New Roman" w:cs="Times New Roman"/>
          <w:sz w:val="24"/>
          <w:szCs w:val="24"/>
        </w:rPr>
        <w:t>составило</w:t>
      </w:r>
      <w:r w:rsidRPr="0018163F">
        <w:rPr>
          <w:rFonts w:ascii="Times New Roman" w:hAnsi="Times New Roman" w:cs="Times New Roman"/>
          <w:sz w:val="24"/>
          <w:szCs w:val="24"/>
        </w:rPr>
        <w:t xml:space="preserve"> не более, чем в 2 раза</w:t>
      </w:r>
      <w:r w:rsidR="0018163F" w:rsidRPr="0018163F">
        <w:rPr>
          <w:rFonts w:ascii="Times New Roman" w:hAnsi="Times New Roman" w:cs="Times New Roman"/>
          <w:sz w:val="24"/>
          <w:szCs w:val="24"/>
        </w:rPr>
        <w:t>.</w:t>
      </w:r>
    </w:p>
    <w:p w:rsidR="00F61F64" w:rsidRPr="0018163F" w:rsidRDefault="00F61F64" w:rsidP="0095266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995" w:rsidRDefault="00536D30" w:rsidP="001626B9">
      <w:pPr>
        <w:pStyle w:val="BodyText"/>
        <w:spacing w:line="360" w:lineRule="auto"/>
        <w:ind w:right="108" w:firstLine="182"/>
        <w:contextualSpacing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lastRenderedPageBreak/>
        <w:drawing>
          <wp:inline distT="0" distB="0" distL="0" distR="0">
            <wp:extent cx="5516842" cy="2504723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20518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412" cy="254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2DF" w:rsidRDefault="008962DF" w:rsidP="005906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503D">
        <w:rPr>
          <w:rFonts w:ascii="Times New Roman" w:hAnsi="Times New Roman" w:cs="Times New Roman"/>
          <w:sz w:val="24"/>
          <w:szCs w:val="24"/>
        </w:rPr>
        <w:t xml:space="preserve">Рис. 1. Рост парка и изменение выбросов автомобильным </w:t>
      </w:r>
      <w:r w:rsidR="000F3B68">
        <w:rPr>
          <w:rFonts w:ascii="Times New Roman" w:hAnsi="Times New Roman" w:cs="Times New Roman"/>
          <w:sz w:val="24"/>
          <w:szCs w:val="24"/>
        </w:rPr>
        <w:t>транспортом</w:t>
      </w:r>
      <w:r w:rsidR="005B05D0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AA4D30" w:rsidRDefault="00AA4D30" w:rsidP="00896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757"/>
      </w:tblGrid>
      <w:tr w:rsidR="008962DF" w:rsidTr="00AC58A2">
        <w:tc>
          <w:tcPr>
            <w:tcW w:w="736" w:type="dxa"/>
          </w:tcPr>
          <w:p w:rsidR="008962DF" w:rsidRDefault="002C423E" w:rsidP="00B94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3064" cy="10160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3F0E4B1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64" cy="101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7" w:type="dxa"/>
          </w:tcPr>
          <w:p w:rsidR="008962DF" w:rsidRDefault="008962DF" w:rsidP="00AA4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9CC">
              <w:rPr>
                <w:rFonts w:ascii="Times New Roman" w:hAnsi="Times New Roman" w:cs="Times New Roman"/>
                <w:sz w:val="24"/>
                <w:szCs w:val="24"/>
              </w:rPr>
              <w:t>рост автомобильного парка РФ, млн шт.</w:t>
            </w:r>
          </w:p>
        </w:tc>
      </w:tr>
      <w:tr w:rsidR="008962DF" w:rsidTr="00AC58A2">
        <w:tc>
          <w:tcPr>
            <w:tcW w:w="736" w:type="dxa"/>
          </w:tcPr>
          <w:p w:rsidR="008962DF" w:rsidRDefault="002C423E" w:rsidP="00B94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4013" cy="9525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3F09C3E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13" cy="9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7" w:type="dxa"/>
          </w:tcPr>
          <w:p w:rsidR="008962DF" w:rsidRDefault="008962DF" w:rsidP="00FB5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19CC">
              <w:rPr>
                <w:rFonts w:ascii="Times New Roman" w:hAnsi="Times New Roman" w:cs="Times New Roman"/>
                <w:sz w:val="24"/>
                <w:szCs w:val="24"/>
              </w:rPr>
              <w:t>реальные до 2000 года и прогнозные выбросы вредных веществ от автомобилей РФ, соответствующих (только нормам Евро-0) в млн т.</w:t>
            </w:r>
          </w:p>
        </w:tc>
      </w:tr>
      <w:tr w:rsidR="008962DF" w:rsidTr="00AC58A2">
        <w:tc>
          <w:tcPr>
            <w:tcW w:w="736" w:type="dxa"/>
          </w:tcPr>
          <w:p w:rsidR="008962DF" w:rsidRDefault="00036389" w:rsidP="00B94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9414" cy="95255"/>
                  <wp:effectExtent l="0" t="0" r="635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3F0FD52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14" cy="9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7" w:type="dxa"/>
          </w:tcPr>
          <w:p w:rsidR="008962DF" w:rsidRDefault="008962DF" w:rsidP="00AA4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19CC">
              <w:rPr>
                <w:rFonts w:ascii="Times New Roman" w:hAnsi="Times New Roman" w:cs="Times New Roman"/>
                <w:sz w:val="24"/>
                <w:szCs w:val="24"/>
              </w:rPr>
              <w:t>выбросы от</w:t>
            </w:r>
            <w:r w:rsidR="005B05D0">
              <w:rPr>
                <w:rFonts w:ascii="Times New Roman" w:hAnsi="Times New Roman" w:cs="Times New Roman"/>
                <w:sz w:val="24"/>
                <w:szCs w:val="24"/>
              </w:rPr>
              <w:t xml:space="preserve"> новых</w:t>
            </w:r>
            <w:r w:rsidRPr="003119CC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автомобилей, которые могли быть в РФ с введением нормативов ООН с 1994 года от Евро-0 до Евро-6, млн</w:t>
            </w:r>
            <w:r w:rsidR="00AA4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9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962DF" w:rsidTr="00AC58A2">
        <w:tc>
          <w:tcPr>
            <w:tcW w:w="736" w:type="dxa"/>
          </w:tcPr>
          <w:p w:rsidR="008962DF" w:rsidRDefault="00036389" w:rsidP="00B94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9414" cy="120656"/>
                  <wp:effectExtent l="0" t="0" r="635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3F069FA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14" cy="120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7" w:type="dxa"/>
          </w:tcPr>
          <w:p w:rsidR="005B05D0" w:rsidRDefault="008962DF" w:rsidP="005B05D0">
            <w:pPr>
              <w:ind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05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C10E4">
              <w:rPr>
                <w:rFonts w:ascii="Times New Roman" w:hAnsi="Times New Roman" w:cs="Times New Roman"/>
                <w:sz w:val="24"/>
                <w:szCs w:val="24"/>
              </w:rPr>
              <w:t>выбросы от</w:t>
            </w:r>
            <w:r w:rsidR="005B05D0">
              <w:rPr>
                <w:rFonts w:ascii="Times New Roman" w:hAnsi="Times New Roman" w:cs="Times New Roman"/>
                <w:sz w:val="24"/>
                <w:szCs w:val="24"/>
              </w:rPr>
              <w:t xml:space="preserve"> новых</w:t>
            </w:r>
            <w:r w:rsidRPr="004C10E4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автомобилей в РФ при введении нормативов</w:t>
            </w:r>
            <w:r w:rsidR="005B05D0">
              <w:rPr>
                <w:rFonts w:ascii="Times New Roman" w:hAnsi="Times New Roman" w:cs="Times New Roman"/>
                <w:sz w:val="24"/>
                <w:szCs w:val="24"/>
              </w:rPr>
              <w:t xml:space="preserve"> в 2000 году </w:t>
            </w:r>
            <w:r w:rsidRPr="004C10E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7B56BA" w:rsidRDefault="008962DF" w:rsidP="00AA4D30">
            <w:pPr>
              <w:ind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0E4">
              <w:rPr>
                <w:rFonts w:ascii="Times New Roman" w:hAnsi="Times New Roman" w:cs="Times New Roman"/>
                <w:sz w:val="24"/>
                <w:szCs w:val="24"/>
              </w:rPr>
              <w:t>Евро-0 до Евро-5 млн</w:t>
            </w:r>
            <w:r w:rsidR="00AA4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0E4">
              <w:rPr>
                <w:rFonts w:ascii="Times New Roman" w:hAnsi="Times New Roman" w:cs="Times New Roman"/>
                <w:sz w:val="24"/>
                <w:szCs w:val="24"/>
              </w:rPr>
              <w:t>т в настоящий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6D30" w:rsidTr="00AC58A2">
        <w:tc>
          <w:tcPr>
            <w:tcW w:w="736" w:type="dxa"/>
          </w:tcPr>
          <w:p w:rsidR="00536D30" w:rsidRDefault="005C46D8" w:rsidP="00B9408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0200" cy="139418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206E32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570" cy="139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7" w:type="dxa"/>
          </w:tcPr>
          <w:p w:rsidR="00536D30" w:rsidRDefault="005B05D0" w:rsidP="00FB5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реальные выбросы ВВ от всех автомобилей с учетом обновления парка от 10 до 15 лет в млн т.</w:t>
            </w:r>
          </w:p>
        </w:tc>
      </w:tr>
    </w:tbl>
    <w:p w:rsidR="00AA4D30" w:rsidRDefault="00AA4D30" w:rsidP="005E572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67D" w:rsidRPr="005E5720" w:rsidRDefault="009F56AC" w:rsidP="00AA4D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720">
        <w:rPr>
          <w:rFonts w:ascii="Times New Roman" w:hAnsi="Times New Roman" w:cs="Times New Roman"/>
          <w:sz w:val="24"/>
          <w:szCs w:val="24"/>
        </w:rPr>
        <w:t xml:space="preserve">На основании исследований, выполненных в РФ </w:t>
      </w:r>
      <w:r w:rsidR="00AA4D30" w:rsidRPr="005E5720">
        <w:rPr>
          <w:rFonts w:ascii="Times New Roman" w:hAnsi="Times New Roman" w:cs="Times New Roman"/>
          <w:sz w:val="24"/>
          <w:szCs w:val="24"/>
        </w:rPr>
        <w:t>в 201</w:t>
      </w:r>
      <w:r w:rsidR="00AA4D30">
        <w:rPr>
          <w:rFonts w:ascii="Times New Roman" w:hAnsi="Times New Roman" w:cs="Times New Roman"/>
          <w:sz w:val="24"/>
          <w:szCs w:val="24"/>
        </w:rPr>
        <w:t>4</w:t>
      </w:r>
      <w:r w:rsidR="00AA4D30" w:rsidRPr="005E5720">
        <w:rPr>
          <w:rFonts w:ascii="Times New Roman" w:hAnsi="Times New Roman" w:cs="Times New Roman"/>
          <w:sz w:val="24"/>
          <w:szCs w:val="24"/>
        </w:rPr>
        <w:t xml:space="preserve"> году,</w:t>
      </w:r>
      <w:r w:rsidR="00F5464F" w:rsidRPr="005E5720">
        <w:rPr>
          <w:rFonts w:ascii="Times New Roman" w:hAnsi="Times New Roman" w:cs="Times New Roman"/>
          <w:sz w:val="24"/>
          <w:szCs w:val="24"/>
        </w:rPr>
        <w:t xml:space="preserve"> был представлен доклад РФ на 16</w:t>
      </w:r>
      <w:r w:rsidR="003930B1">
        <w:rPr>
          <w:rFonts w:ascii="Times New Roman" w:hAnsi="Times New Roman" w:cs="Times New Roman"/>
          <w:sz w:val="24"/>
          <w:szCs w:val="24"/>
        </w:rPr>
        <w:t>2</w:t>
      </w:r>
      <w:r w:rsidR="0092515D">
        <w:rPr>
          <w:rFonts w:ascii="Times New Roman" w:hAnsi="Times New Roman" w:cs="Times New Roman"/>
          <w:sz w:val="24"/>
          <w:szCs w:val="24"/>
        </w:rPr>
        <w:t>-й</w:t>
      </w:r>
      <w:r w:rsidR="00F5464F" w:rsidRPr="005E5720">
        <w:rPr>
          <w:rFonts w:ascii="Times New Roman" w:hAnsi="Times New Roman" w:cs="Times New Roman"/>
          <w:sz w:val="24"/>
          <w:szCs w:val="24"/>
        </w:rPr>
        <w:t xml:space="preserve"> сессии Всемирного </w:t>
      </w:r>
      <w:r w:rsidR="005906F2">
        <w:rPr>
          <w:rFonts w:ascii="Times New Roman" w:hAnsi="Times New Roman" w:cs="Times New Roman"/>
          <w:sz w:val="24"/>
          <w:szCs w:val="24"/>
        </w:rPr>
        <w:t>ф</w:t>
      </w:r>
      <w:r w:rsidR="00F5464F" w:rsidRPr="005E5720">
        <w:rPr>
          <w:rFonts w:ascii="Times New Roman" w:hAnsi="Times New Roman" w:cs="Times New Roman"/>
          <w:sz w:val="24"/>
          <w:szCs w:val="24"/>
        </w:rPr>
        <w:t>орума (</w:t>
      </w:r>
      <w:r w:rsidR="00F5464F" w:rsidRPr="005E5720">
        <w:rPr>
          <w:rFonts w:ascii="Times New Roman" w:hAnsi="Times New Roman" w:cs="Times New Roman"/>
          <w:sz w:val="24"/>
          <w:szCs w:val="24"/>
          <w:lang w:val="en-US"/>
        </w:rPr>
        <w:t>WP</w:t>
      </w:r>
      <w:r w:rsidR="005906F2">
        <w:rPr>
          <w:rFonts w:ascii="Times New Roman" w:hAnsi="Times New Roman" w:cs="Times New Roman"/>
          <w:sz w:val="24"/>
          <w:szCs w:val="24"/>
        </w:rPr>
        <w:t>.</w:t>
      </w:r>
      <w:r w:rsidR="00F5464F" w:rsidRPr="005E5720">
        <w:rPr>
          <w:rFonts w:ascii="Times New Roman" w:hAnsi="Times New Roman" w:cs="Times New Roman"/>
          <w:sz w:val="24"/>
          <w:szCs w:val="24"/>
        </w:rPr>
        <w:t>29)</w:t>
      </w:r>
      <w:r w:rsidR="00B53E70" w:rsidRPr="005E5720">
        <w:rPr>
          <w:rFonts w:ascii="Times New Roman" w:hAnsi="Times New Roman" w:cs="Times New Roman"/>
          <w:sz w:val="24"/>
          <w:szCs w:val="24"/>
        </w:rPr>
        <w:t>, в котором обращалось внимание мирового сообщества на сравнение выброс</w:t>
      </w:r>
      <w:r w:rsidR="00FB52A2">
        <w:rPr>
          <w:rFonts w:ascii="Times New Roman" w:hAnsi="Times New Roman" w:cs="Times New Roman"/>
          <w:sz w:val="24"/>
          <w:szCs w:val="24"/>
        </w:rPr>
        <w:t>ов</w:t>
      </w:r>
      <w:r w:rsidR="00B53E70" w:rsidRPr="005E5720">
        <w:rPr>
          <w:rFonts w:ascii="Times New Roman" w:hAnsi="Times New Roman" w:cs="Times New Roman"/>
          <w:sz w:val="24"/>
          <w:szCs w:val="24"/>
        </w:rPr>
        <w:t xml:space="preserve"> твердых частиц (ТЧ) с </w:t>
      </w:r>
      <w:r w:rsidR="00FB52A2">
        <w:rPr>
          <w:rFonts w:ascii="Times New Roman" w:hAnsi="Times New Roman" w:cs="Times New Roman"/>
          <w:sz w:val="24"/>
          <w:szCs w:val="24"/>
        </w:rPr>
        <w:t>отработавшими газами</w:t>
      </w:r>
      <w:r w:rsidR="00B53E70" w:rsidRPr="005E5720">
        <w:rPr>
          <w:rFonts w:ascii="Times New Roman" w:hAnsi="Times New Roman" w:cs="Times New Roman"/>
          <w:sz w:val="24"/>
          <w:szCs w:val="24"/>
        </w:rPr>
        <w:t xml:space="preserve"> и от износа шин и тормозных механизмов транспортных средств</w:t>
      </w:r>
      <w:r w:rsidR="00A04D59">
        <w:rPr>
          <w:rFonts w:ascii="Times New Roman" w:hAnsi="Times New Roman" w:cs="Times New Roman"/>
          <w:sz w:val="24"/>
          <w:szCs w:val="24"/>
        </w:rPr>
        <w:t>.</w:t>
      </w:r>
      <w:r w:rsidR="00A04D59" w:rsidRPr="005E5720">
        <w:rPr>
          <w:rFonts w:ascii="Times New Roman" w:hAnsi="Times New Roman" w:cs="Times New Roman"/>
          <w:sz w:val="24"/>
          <w:szCs w:val="24"/>
        </w:rPr>
        <w:t xml:space="preserve"> </w:t>
      </w:r>
      <w:r w:rsidR="0081329D" w:rsidRPr="005E5720">
        <w:rPr>
          <w:rFonts w:ascii="Times New Roman" w:hAnsi="Times New Roman" w:cs="Times New Roman"/>
          <w:sz w:val="24"/>
          <w:szCs w:val="24"/>
        </w:rPr>
        <w:t xml:space="preserve"> </w:t>
      </w:r>
      <w:r w:rsidR="00A04D59">
        <w:rPr>
          <w:rFonts w:ascii="Times New Roman" w:hAnsi="Times New Roman" w:cs="Times New Roman"/>
          <w:sz w:val="24"/>
          <w:szCs w:val="24"/>
        </w:rPr>
        <w:t xml:space="preserve"> </w:t>
      </w:r>
      <w:r w:rsidR="00240085" w:rsidRPr="005E5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E2A" w:rsidRPr="00F65976" w:rsidRDefault="007D0E2A" w:rsidP="00AA4D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976">
        <w:rPr>
          <w:rFonts w:ascii="Times New Roman" w:hAnsi="Times New Roman" w:cs="Times New Roman"/>
          <w:sz w:val="24"/>
          <w:szCs w:val="24"/>
        </w:rPr>
        <w:t>Однако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5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976">
        <w:rPr>
          <w:rFonts w:ascii="Times New Roman" w:hAnsi="Times New Roman" w:cs="Times New Roman"/>
          <w:sz w:val="24"/>
          <w:szCs w:val="24"/>
        </w:rPr>
        <w:t xml:space="preserve">при рассмотрении доклада Российской Федерации </w:t>
      </w:r>
      <w:r w:rsidRPr="00701B2B">
        <w:rPr>
          <w:rFonts w:ascii="Times New Roman" w:hAnsi="Times New Roman" w:cs="Times New Roman"/>
          <w:sz w:val="24"/>
          <w:szCs w:val="24"/>
        </w:rPr>
        <w:t>"О реальном выбросе твердых частиц автомобильным транспортом", был представлен</w:t>
      </w:r>
      <w:r w:rsidRPr="00F65976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 xml:space="preserve"> ассоциации Европейской шинной промышленности</w:t>
      </w:r>
      <w:r w:rsidRPr="00F65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65976">
        <w:rPr>
          <w:rFonts w:ascii="Times New Roman" w:hAnsi="Times New Roman" w:cs="Times New Roman"/>
          <w:sz w:val="24"/>
          <w:szCs w:val="24"/>
        </w:rPr>
        <w:t>ETRMA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F65976">
        <w:rPr>
          <w:rFonts w:ascii="Times New Roman" w:hAnsi="Times New Roman" w:cs="Times New Roman"/>
          <w:sz w:val="24"/>
          <w:szCs w:val="24"/>
        </w:rPr>
        <w:t>в которо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65976">
        <w:rPr>
          <w:rFonts w:ascii="Times New Roman" w:hAnsi="Times New Roman" w:cs="Times New Roman"/>
          <w:sz w:val="24"/>
          <w:szCs w:val="24"/>
        </w:rPr>
        <w:t xml:space="preserve"> согласно исследовани</w:t>
      </w:r>
      <w:r>
        <w:rPr>
          <w:rFonts w:ascii="Times New Roman" w:hAnsi="Times New Roman" w:cs="Times New Roman"/>
          <w:sz w:val="24"/>
          <w:szCs w:val="24"/>
        </w:rPr>
        <w:t>ям, выполненных в 2010 году</w:t>
      </w:r>
      <w:r w:rsidRPr="00F65976">
        <w:rPr>
          <w:rFonts w:ascii="Times New Roman" w:hAnsi="Times New Roman" w:cs="Times New Roman"/>
          <w:sz w:val="24"/>
          <w:szCs w:val="24"/>
        </w:rPr>
        <w:t xml:space="preserve">, размеры частиц, образованных в результате износа </w:t>
      </w:r>
      <w:r w:rsidR="00701B2B">
        <w:rPr>
          <w:rFonts w:ascii="Times New Roman" w:hAnsi="Times New Roman" w:cs="Times New Roman"/>
          <w:sz w:val="24"/>
          <w:szCs w:val="24"/>
        </w:rPr>
        <w:t xml:space="preserve">шин </w:t>
      </w:r>
      <w:r w:rsidRPr="00F65976">
        <w:rPr>
          <w:rFonts w:ascii="Times New Roman" w:hAnsi="Times New Roman" w:cs="Times New Roman"/>
          <w:sz w:val="24"/>
          <w:szCs w:val="24"/>
        </w:rPr>
        <w:t xml:space="preserve">на </w:t>
      </w:r>
      <w:r w:rsidR="00701B2B">
        <w:rPr>
          <w:rFonts w:ascii="Times New Roman" w:hAnsi="Times New Roman" w:cs="Times New Roman"/>
          <w:sz w:val="24"/>
          <w:szCs w:val="24"/>
        </w:rPr>
        <w:t>дорожном (</w:t>
      </w:r>
      <w:r w:rsidRPr="00701B2B">
        <w:rPr>
          <w:rFonts w:ascii="Times New Roman" w:hAnsi="Times New Roman" w:cs="Times New Roman"/>
          <w:sz w:val="24"/>
          <w:szCs w:val="24"/>
        </w:rPr>
        <w:t>асфальтовом</w:t>
      </w:r>
      <w:r w:rsidR="00701B2B" w:rsidRPr="00701B2B">
        <w:rPr>
          <w:rFonts w:ascii="Times New Roman" w:hAnsi="Times New Roman" w:cs="Times New Roman"/>
          <w:sz w:val="24"/>
          <w:szCs w:val="24"/>
        </w:rPr>
        <w:t>)</w:t>
      </w:r>
      <w:r w:rsidRPr="00701B2B">
        <w:rPr>
          <w:rFonts w:ascii="Times New Roman" w:hAnsi="Times New Roman" w:cs="Times New Roman"/>
          <w:sz w:val="24"/>
          <w:szCs w:val="24"/>
        </w:rPr>
        <w:t xml:space="preserve"> покрытии</w:t>
      </w:r>
      <w:r w:rsidR="00701B2B">
        <w:rPr>
          <w:rFonts w:ascii="Times New Roman" w:hAnsi="Times New Roman" w:cs="Times New Roman"/>
          <w:sz w:val="24"/>
          <w:szCs w:val="24"/>
        </w:rPr>
        <w:t xml:space="preserve"> </w:t>
      </w:r>
      <w:r w:rsidR="00701B2B" w:rsidRPr="00701B2B">
        <w:rPr>
          <w:rFonts w:ascii="Times New Roman" w:hAnsi="Times New Roman" w:cs="Times New Roman"/>
          <w:sz w:val="24"/>
          <w:szCs w:val="24"/>
        </w:rPr>
        <w:t>(ЧИШД)</w:t>
      </w:r>
      <w:r w:rsidRPr="00701B2B">
        <w:rPr>
          <w:rFonts w:ascii="Times New Roman" w:hAnsi="Times New Roman" w:cs="Times New Roman"/>
          <w:sz w:val="24"/>
          <w:szCs w:val="24"/>
        </w:rPr>
        <w:t>,</w:t>
      </w:r>
      <w:r w:rsidRPr="00F65976">
        <w:rPr>
          <w:rFonts w:ascii="Times New Roman" w:hAnsi="Times New Roman" w:cs="Times New Roman"/>
          <w:sz w:val="24"/>
          <w:szCs w:val="24"/>
        </w:rPr>
        <w:t xml:space="preserve"> находились в пределах 4-350 мкм.  </w:t>
      </w:r>
    </w:p>
    <w:p w:rsidR="007D0E2A" w:rsidRPr="00F65976" w:rsidRDefault="007D0E2A" w:rsidP="00AA4D30">
      <w:pPr>
        <w:pStyle w:val="ListParagraph"/>
        <w:spacing w:line="360" w:lineRule="auto"/>
        <w:ind w:left="0" w:firstLine="709"/>
        <w:jc w:val="both"/>
      </w:pPr>
      <w:r w:rsidRPr="00F65976">
        <w:t xml:space="preserve">Поэтому </w:t>
      </w:r>
      <w:r w:rsidRPr="00F65976">
        <w:rPr>
          <w:lang w:val="en-US"/>
        </w:rPr>
        <w:t>ETRMA</w:t>
      </w:r>
      <w:r w:rsidRPr="00F65976">
        <w:t>, утверждает, что средний размер ЧИШД</w:t>
      </w:r>
      <w:r w:rsidRPr="00F65976">
        <w:rPr>
          <w:b/>
        </w:rPr>
        <w:t xml:space="preserve"> </w:t>
      </w:r>
      <w:r w:rsidRPr="00701B2B">
        <w:t>составляет приблизительно 80-100 мкм. Данный размер частицы осадочный по своей природе</w:t>
      </w:r>
      <w:r>
        <w:t xml:space="preserve"> </w:t>
      </w:r>
      <w:r w:rsidR="00BD1635">
        <w:t xml:space="preserve">и поэтому </w:t>
      </w:r>
      <w:r w:rsidRPr="00F65976">
        <w:t xml:space="preserve">будет откладываться главным образом на дороге или около </w:t>
      </w:r>
      <w:r w:rsidRPr="00F5576E">
        <w:t>дороги.</w:t>
      </w:r>
      <w:r w:rsidRPr="00F65976">
        <w:t xml:space="preserve">  </w:t>
      </w:r>
    </w:p>
    <w:p w:rsidR="007D0E2A" w:rsidRPr="00AA4D30" w:rsidRDefault="007D0E2A" w:rsidP="00AA4D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D30">
        <w:rPr>
          <w:rFonts w:ascii="Times New Roman" w:hAnsi="Times New Roman" w:cs="Times New Roman"/>
          <w:sz w:val="24"/>
          <w:szCs w:val="24"/>
        </w:rPr>
        <w:t xml:space="preserve"> В ответ на этот документ дополнительно, проведенными в РФ</w:t>
      </w:r>
      <w:r w:rsidRPr="00AA4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D30">
        <w:rPr>
          <w:rFonts w:ascii="Times New Roman" w:hAnsi="Times New Roman" w:cs="Times New Roman"/>
          <w:sz w:val="24"/>
          <w:szCs w:val="24"/>
        </w:rPr>
        <w:t xml:space="preserve">исследованиями выбросов ТЧ менее 10 </w:t>
      </w:r>
      <w:r w:rsidR="004A49C5" w:rsidRPr="00AA4D30">
        <w:rPr>
          <w:rFonts w:ascii="Times New Roman" w:hAnsi="Times New Roman" w:cs="Times New Roman"/>
          <w:sz w:val="24"/>
          <w:szCs w:val="24"/>
        </w:rPr>
        <w:t>мкм</w:t>
      </w:r>
      <w:r w:rsidRPr="00AA4D30">
        <w:rPr>
          <w:rFonts w:ascii="Times New Roman" w:hAnsi="Times New Roman" w:cs="Times New Roman"/>
          <w:sz w:val="24"/>
          <w:szCs w:val="24"/>
        </w:rPr>
        <w:t xml:space="preserve"> показано, что над поверхностью дорожного полотна всегда существует фон наличия ТЧ до 10 мкм</w:t>
      </w:r>
      <w:r w:rsidR="00BD1635" w:rsidRPr="00AA4D30">
        <w:rPr>
          <w:rFonts w:ascii="Times New Roman" w:hAnsi="Times New Roman" w:cs="Times New Roman"/>
          <w:sz w:val="24"/>
          <w:szCs w:val="24"/>
        </w:rPr>
        <w:t xml:space="preserve">. Следует отметить, что наибольшее число ТЧ составляют частицы размером от 0,3 мкм до </w:t>
      </w:r>
      <w:r w:rsidR="004A49C5" w:rsidRPr="00AA4D30">
        <w:rPr>
          <w:rFonts w:ascii="Times New Roman" w:hAnsi="Times New Roman" w:cs="Times New Roman"/>
          <w:sz w:val="24"/>
          <w:szCs w:val="24"/>
        </w:rPr>
        <w:t>5</w:t>
      </w:r>
      <w:r w:rsidR="00BD1635" w:rsidRPr="00AA4D30">
        <w:rPr>
          <w:rFonts w:ascii="Times New Roman" w:hAnsi="Times New Roman" w:cs="Times New Roman"/>
          <w:sz w:val="24"/>
          <w:szCs w:val="24"/>
        </w:rPr>
        <w:t xml:space="preserve"> мкм</w:t>
      </w:r>
      <w:r w:rsidR="00FA058A" w:rsidRPr="00AA4D30">
        <w:rPr>
          <w:rFonts w:ascii="Times New Roman" w:hAnsi="Times New Roman" w:cs="Times New Roman"/>
          <w:sz w:val="24"/>
          <w:szCs w:val="24"/>
        </w:rPr>
        <w:t xml:space="preserve"> </w:t>
      </w:r>
      <w:r w:rsidR="004A49C5" w:rsidRPr="00AA4D30">
        <w:rPr>
          <w:rFonts w:ascii="Times New Roman" w:hAnsi="Times New Roman" w:cs="Times New Roman"/>
          <w:sz w:val="24"/>
          <w:szCs w:val="24"/>
        </w:rPr>
        <w:t>(</w:t>
      </w:r>
      <w:r w:rsidR="00C93F0E">
        <w:rPr>
          <w:rFonts w:ascii="Times New Roman" w:hAnsi="Times New Roman" w:cs="Times New Roman"/>
          <w:sz w:val="24"/>
          <w:szCs w:val="24"/>
        </w:rPr>
        <w:t>Р</w:t>
      </w:r>
      <w:r w:rsidR="004A49C5" w:rsidRPr="00AA4D30">
        <w:rPr>
          <w:rFonts w:ascii="Times New Roman" w:hAnsi="Times New Roman" w:cs="Times New Roman"/>
          <w:sz w:val="24"/>
          <w:szCs w:val="24"/>
        </w:rPr>
        <w:t>ис</w:t>
      </w:r>
      <w:r w:rsidR="00C93F0E">
        <w:rPr>
          <w:rFonts w:ascii="Times New Roman" w:hAnsi="Times New Roman" w:cs="Times New Roman"/>
          <w:sz w:val="24"/>
          <w:szCs w:val="24"/>
        </w:rPr>
        <w:t>.</w:t>
      </w:r>
      <w:r w:rsidR="004A49C5" w:rsidRPr="00AA4D30">
        <w:rPr>
          <w:rFonts w:ascii="Times New Roman" w:hAnsi="Times New Roman" w:cs="Times New Roman"/>
          <w:sz w:val="24"/>
          <w:szCs w:val="24"/>
        </w:rPr>
        <w:t xml:space="preserve"> 2).</w:t>
      </w:r>
      <w:r w:rsidRPr="00AA4D30">
        <w:rPr>
          <w:rFonts w:ascii="Times New Roman" w:hAnsi="Times New Roman" w:cs="Times New Roman"/>
          <w:sz w:val="24"/>
          <w:szCs w:val="24"/>
        </w:rPr>
        <w:t xml:space="preserve"> </w:t>
      </w:r>
      <w:r w:rsidR="00BD1635" w:rsidRPr="00AA4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D30" w:rsidRPr="00DE408A" w:rsidRDefault="007D0E2A" w:rsidP="00AA4D30">
      <w:pPr>
        <w:pStyle w:val="ListParagraph"/>
        <w:spacing w:line="360" w:lineRule="auto"/>
        <w:ind w:left="0" w:firstLine="709"/>
        <w:jc w:val="both"/>
      </w:pPr>
      <w:r w:rsidRPr="00AA4D30">
        <w:lastRenderedPageBreak/>
        <w:t xml:space="preserve"> </w:t>
      </w:r>
    </w:p>
    <w:p w:rsidR="001976E5" w:rsidRDefault="001976E5" w:rsidP="001976E5">
      <w:pPr>
        <w:pStyle w:val="BodyText"/>
        <w:spacing w:line="312" w:lineRule="auto"/>
        <w:ind w:left="102" w:right="108" w:hanging="102"/>
        <w:contextualSpacing/>
        <w:jc w:val="both"/>
        <w:rPr>
          <w:b w:val="0"/>
          <w:sz w:val="24"/>
          <w:szCs w:val="24"/>
        </w:rPr>
      </w:pPr>
      <w:r w:rsidRPr="004D2DB0">
        <w:rPr>
          <w:noProof/>
          <w:sz w:val="24"/>
          <w:szCs w:val="24"/>
        </w:rPr>
        <w:drawing>
          <wp:inline distT="0" distB="0" distL="0" distR="0" wp14:anchorId="31469609" wp14:editId="7BF6A318">
            <wp:extent cx="5894070" cy="2120900"/>
            <wp:effectExtent l="0" t="0" r="11430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E41FC" w:rsidRDefault="003E41FC" w:rsidP="001976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6E5" w:rsidRDefault="001976E5" w:rsidP="00AA4D3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D2DB0">
        <w:rPr>
          <w:rFonts w:ascii="Times New Roman" w:hAnsi="Times New Roman" w:cs="Times New Roman"/>
          <w:sz w:val="24"/>
          <w:szCs w:val="24"/>
        </w:rPr>
        <w:t>Рис.</w:t>
      </w:r>
      <w:r w:rsidR="00701B2B">
        <w:rPr>
          <w:rFonts w:ascii="Times New Roman" w:hAnsi="Times New Roman" w:cs="Times New Roman"/>
          <w:sz w:val="24"/>
          <w:szCs w:val="24"/>
        </w:rPr>
        <w:t xml:space="preserve"> </w:t>
      </w:r>
      <w:r w:rsidR="001B03AF">
        <w:rPr>
          <w:rFonts w:ascii="Times New Roman" w:hAnsi="Times New Roman" w:cs="Times New Roman"/>
          <w:sz w:val="24"/>
          <w:szCs w:val="24"/>
        </w:rPr>
        <w:t>2</w:t>
      </w:r>
      <w:r w:rsidRPr="004D2DB0">
        <w:rPr>
          <w:rFonts w:ascii="Times New Roman" w:hAnsi="Times New Roman" w:cs="Times New Roman"/>
          <w:sz w:val="24"/>
          <w:szCs w:val="24"/>
        </w:rPr>
        <w:t xml:space="preserve">. Дисперсность и величины выбросов ТЧ при постоянной скорости движения автомобиля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D30" w:rsidRDefault="00AA4D30" w:rsidP="00AA4D3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A4D30" w:rsidRPr="00AA4D30" w:rsidRDefault="00AA4D30" w:rsidP="0092515D">
      <w:pPr>
        <w:pStyle w:val="ListParagraph"/>
        <w:spacing w:line="360" w:lineRule="auto"/>
        <w:ind w:left="0" w:firstLine="709"/>
        <w:jc w:val="both"/>
      </w:pPr>
      <w:r w:rsidRPr="00AA4D30">
        <w:t xml:space="preserve">Результаты определения дисперсности и величин выбросов твердых частиц менее 10 мкм при движении автомобиля с постоянной скоростью по дороге </w:t>
      </w:r>
      <w:r w:rsidR="00FB52A2">
        <w:t xml:space="preserve">с асфальтовым покрытием </w:t>
      </w:r>
      <w:r w:rsidRPr="00AA4D30">
        <w:t>М</w:t>
      </w:r>
      <w:r w:rsidR="00FB52A2">
        <w:t>КАД</w:t>
      </w:r>
      <w:r w:rsidRPr="00AA4D30">
        <w:t xml:space="preserve"> приведены на рисунке 2.</w:t>
      </w:r>
    </w:p>
    <w:p w:rsidR="00AA4D30" w:rsidRPr="00AA4D30" w:rsidRDefault="00AA4D30" w:rsidP="0092515D">
      <w:pPr>
        <w:pStyle w:val="BodyText"/>
        <w:spacing w:line="360" w:lineRule="auto"/>
        <w:ind w:firstLine="709"/>
        <w:contextualSpacing/>
        <w:jc w:val="both"/>
        <w:rPr>
          <w:b w:val="0"/>
          <w:sz w:val="24"/>
          <w:szCs w:val="24"/>
        </w:rPr>
      </w:pPr>
      <w:r w:rsidRPr="00AA4D30">
        <w:rPr>
          <w:b w:val="0"/>
          <w:sz w:val="24"/>
          <w:szCs w:val="24"/>
        </w:rPr>
        <w:t>Исследования показали, что выбросы ТЧ при постоянных скоростях движения автомобиля значительно (от 2 до 10 раз) превышают фоновые значения и возрастают с увеличением скорости, а основной выброс (&gt; 97%) ТЧ составляют частицы размером от 0,3 до 5,0 мкм.</w:t>
      </w:r>
    </w:p>
    <w:p w:rsidR="00AA4D30" w:rsidRPr="00AA4D30" w:rsidRDefault="00AA4D30" w:rsidP="0092515D">
      <w:pPr>
        <w:pStyle w:val="BodyText"/>
        <w:spacing w:line="360" w:lineRule="auto"/>
        <w:ind w:firstLine="709"/>
        <w:contextualSpacing/>
        <w:jc w:val="both"/>
        <w:rPr>
          <w:b w:val="0"/>
          <w:sz w:val="24"/>
          <w:szCs w:val="24"/>
        </w:rPr>
      </w:pPr>
      <w:r w:rsidRPr="00AA4D30">
        <w:rPr>
          <w:b w:val="0"/>
          <w:sz w:val="24"/>
          <w:szCs w:val="24"/>
        </w:rPr>
        <w:t xml:space="preserve">Таким образом важнейшей проблемой настоящего периода является снижение выбросов ТЧ с ОГ, от износа шин, и от износа </w:t>
      </w:r>
      <w:r w:rsidR="00FB52A2">
        <w:rPr>
          <w:b w:val="0"/>
          <w:sz w:val="24"/>
          <w:szCs w:val="24"/>
        </w:rPr>
        <w:t xml:space="preserve">асфальтового </w:t>
      </w:r>
      <w:r w:rsidRPr="00AA4D30">
        <w:rPr>
          <w:b w:val="0"/>
          <w:sz w:val="24"/>
          <w:szCs w:val="24"/>
        </w:rPr>
        <w:t xml:space="preserve">дорожного полотна при работе </w:t>
      </w:r>
      <w:r w:rsidR="00701B2B">
        <w:rPr>
          <w:b w:val="0"/>
          <w:sz w:val="24"/>
          <w:szCs w:val="24"/>
        </w:rPr>
        <w:t>транспортных средств</w:t>
      </w:r>
      <w:r w:rsidRPr="00AA4D30">
        <w:rPr>
          <w:b w:val="0"/>
          <w:sz w:val="24"/>
          <w:szCs w:val="24"/>
        </w:rPr>
        <w:t xml:space="preserve">, работающих </w:t>
      </w:r>
      <w:r w:rsidR="00701B2B">
        <w:rPr>
          <w:b w:val="0"/>
          <w:sz w:val="24"/>
          <w:szCs w:val="24"/>
        </w:rPr>
        <w:t>на</w:t>
      </w:r>
      <w:r w:rsidRPr="00AA4D30">
        <w:rPr>
          <w:b w:val="0"/>
          <w:sz w:val="24"/>
          <w:szCs w:val="24"/>
        </w:rPr>
        <w:t xml:space="preserve"> густонаселенных территориях городов.</w:t>
      </w:r>
    </w:p>
    <w:p w:rsidR="00AA4D30" w:rsidRDefault="00AA4D30" w:rsidP="0092515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D30">
        <w:rPr>
          <w:rFonts w:ascii="Times New Roman" w:hAnsi="Times New Roman" w:cs="Times New Roman"/>
          <w:sz w:val="24"/>
          <w:szCs w:val="24"/>
        </w:rPr>
        <w:t xml:space="preserve">Особо следует отметить весьма интересные и важные данные в проведенных исследованиях химических результатов анализа ТЧ на содержание в них полициклических ароматических углеводородов (ПАУ), содержащих канцерогенные вещества, вызывающие заболевание раком (Таблица 1) в работе, на которую ссылается </w:t>
      </w:r>
      <w:r w:rsidRPr="00AA4D30">
        <w:rPr>
          <w:rFonts w:ascii="Times New Roman" w:hAnsi="Times New Roman" w:cs="Times New Roman"/>
          <w:sz w:val="24"/>
          <w:szCs w:val="24"/>
          <w:lang w:val="en-US"/>
        </w:rPr>
        <w:t>ETRMA</w:t>
      </w:r>
      <w:r w:rsidRPr="00AA4D30">
        <w:rPr>
          <w:rFonts w:ascii="Times New Roman" w:hAnsi="Times New Roman" w:cs="Times New Roman"/>
          <w:sz w:val="24"/>
          <w:szCs w:val="24"/>
        </w:rPr>
        <w:t>.</w:t>
      </w:r>
    </w:p>
    <w:p w:rsidR="00FB52A2" w:rsidRDefault="00FB52A2" w:rsidP="00FB52A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69">
        <w:rPr>
          <w:rFonts w:ascii="Times New Roman" w:hAnsi="Times New Roman" w:cs="Times New Roman"/>
          <w:sz w:val="24"/>
          <w:szCs w:val="24"/>
        </w:rPr>
        <w:t>Данный список не является исчерпывающим перечнем ПАУ, но представляет ПАУ, наиболее часто встречающиеся в окружающей среде, и включает ПАУ, которые Международное аген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25369">
        <w:rPr>
          <w:rFonts w:ascii="Times New Roman" w:hAnsi="Times New Roman" w:cs="Times New Roman"/>
          <w:sz w:val="24"/>
          <w:szCs w:val="24"/>
        </w:rPr>
        <w:t>ство по изучению рака (</w:t>
      </w:r>
      <w:r w:rsidRPr="00B25369">
        <w:rPr>
          <w:rFonts w:ascii="Times New Roman" w:hAnsi="Times New Roman" w:cs="Times New Roman"/>
          <w:sz w:val="24"/>
          <w:szCs w:val="24"/>
          <w:lang w:val="en-US"/>
        </w:rPr>
        <w:t>IARC</w:t>
      </w:r>
      <w:r w:rsidRPr="00B25369">
        <w:rPr>
          <w:rFonts w:ascii="Times New Roman" w:hAnsi="Times New Roman" w:cs="Times New Roman"/>
          <w:sz w:val="24"/>
          <w:szCs w:val="24"/>
        </w:rPr>
        <w:t xml:space="preserve">) считает канцерогенными, способных вызывать раковые </w:t>
      </w:r>
      <w:r w:rsidRPr="0046675A">
        <w:rPr>
          <w:rFonts w:ascii="Times New Roman" w:hAnsi="Times New Roman" w:cs="Times New Roman"/>
          <w:sz w:val="24"/>
          <w:szCs w:val="24"/>
        </w:rPr>
        <w:t xml:space="preserve">заболевания у </w:t>
      </w:r>
      <w:r w:rsidRPr="003E12FD">
        <w:rPr>
          <w:rFonts w:ascii="Times New Roman" w:hAnsi="Times New Roman" w:cs="Times New Roman"/>
          <w:sz w:val="24"/>
          <w:szCs w:val="24"/>
        </w:rPr>
        <w:t>человека.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B52A2" w:rsidRDefault="00FB52A2" w:rsidP="0092515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C1C" w:rsidRDefault="00541C1C" w:rsidP="0092515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C1C" w:rsidRDefault="00541C1C" w:rsidP="0092515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C1C" w:rsidRPr="00AA4D30" w:rsidRDefault="00541C1C" w:rsidP="0092515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D39" w:rsidRDefault="007F6D39" w:rsidP="00D820C0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25369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AA4D30" w:rsidRPr="00B25369" w:rsidRDefault="00AA4D30" w:rsidP="00D820C0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F6D39" w:rsidRDefault="007F6D39" w:rsidP="00701B2B">
      <w:pPr>
        <w:shd w:val="clear" w:color="auto" w:fill="FFFFFF" w:themeFill="background1"/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D53">
        <w:rPr>
          <w:rFonts w:ascii="Times New Roman" w:hAnsi="Times New Roman" w:cs="Times New Roman"/>
          <w:sz w:val="24"/>
          <w:szCs w:val="24"/>
        </w:rPr>
        <w:t>Анализ содержания полициклических ароматических углеводородов (ПАУ) в частицах</w:t>
      </w:r>
    </w:p>
    <w:p w:rsidR="007F6D39" w:rsidRDefault="00701B2B" w:rsidP="00701B2B">
      <w:pPr>
        <w:shd w:val="clear" w:color="auto" w:fill="FFFFFF" w:themeFill="background1"/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</w:t>
      </w:r>
      <w:r w:rsidR="007F6D39" w:rsidRPr="00B25369">
        <w:rPr>
          <w:rFonts w:ascii="Times New Roman" w:hAnsi="Times New Roman" w:cs="Times New Roman"/>
          <w:sz w:val="24"/>
          <w:szCs w:val="24"/>
        </w:rPr>
        <w:t>начения выражены в частях на миллион (</w:t>
      </w:r>
      <w:r w:rsidR="007F6D39" w:rsidRPr="00B25369">
        <w:rPr>
          <w:rFonts w:ascii="Times New Roman" w:hAnsi="Times New Roman" w:cs="Times New Roman"/>
          <w:sz w:val="24"/>
          <w:szCs w:val="24"/>
          <w:lang w:val="en-US"/>
        </w:rPr>
        <w:t>ppm</w:t>
      </w:r>
      <w:r w:rsidR="007F6D39" w:rsidRPr="00B25369">
        <w:rPr>
          <w:rFonts w:ascii="Times New Roman" w:hAnsi="Times New Roman" w:cs="Times New Roman"/>
          <w:sz w:val="24"/>
          <w:szCs w:val="24"/>
        </w:rPr>
        <w:t>) в смеси частиц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47D28" w:rsidRDefault="00A47D28" w:rsidP="007F6D39">
      <w:pPr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3540"/>
        <w:gridCol w:w="2102"/>
        <w:gridCol w:w="1939"/>
        <w:gridCol w:w="2064"/>
      </w:tblGrid>
      <w:tr w:rsidR="007F6D39" w:rsidRPr="00B25369" w:rsidTr="00B9408D">
        <w:tc>
          <w:tcPr>
            <w:tcW w:w="3540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39" w:rsidRPr="00FB52A2" w:rsidRDefault="007F6D39" w:rsidP="00FB52A2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Химическое вещество</w:t>
            </w:r>
          </w:p>
        </w:tc>
        <w:tc>
          <w:tcPr>
            <w:tcW w:w="2102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Дорожные  частицы (</w:t>
            </w:r>
            <w:r w:rsidRPr="00FB5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RP)</w:t>
            </w:r>
          </w:p>
        </w:tc>
        <w:tc>
          <w:tcPr>
            <w:tcW w:w="1939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Частицы от износа шин</w:t>
            </w:r>
          </w:p>
          <w:p w:rsidR="007F6D39" w:rsidRPr="00FB52A2" w:rsidRDefault="007F6D39" w:rsidP="00FB52A2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5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TWP</w:t>
            </w: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4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Частицы протекторов (ТР)</w:t>
            </w:r>
          </w:p>
        </w:tc>
      </w:tr>
      <w:tr w:rsidR="007F6D39" w:rsidRPr="00B25369" w:rsidTr="00B9408D">
        <w:tc>
          <w:tcPr>
            <w:tcW w:w="3540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Аценафтен</w:t>
            </w:r>
            <w:proofErr w:type="spellEnd"/>
          </w:p>
        </w:tc>
        <w:tc>
          <w:tcPr>
            <w:tcW w:w="2102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939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2064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7F6D39" w:rsidRPr="00B25369" w:rsidTr="00B9408D">
        <w:tc>
          <w:tcPr>
            <w:tcW w:w="3540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Нафталин</w:t>
            </w:r>
          </w:p>
        </w:tc>
        <w:tc>
          <w:tcPr>
            <w:tcW w:w="2102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939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064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7F6D39" w:rsidRPr="00B25369" w:rsidTr="00B9408D">
        <w:tc>
          <w:tcPr>
            <w:tcW w:w="3540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Фенантрен</w:t>
            </w:r>
          </w:p>
        </w:tc>
        <w:tc>
          <w:tcPr>
            <w:tcW w:w="2102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939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2064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7F6D39" w:rsidRPr="00B25369" w:rsidTr="00B9408D">
        <w:tc>
          <w:tcPr>
            <w:tcW w:w="3540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Пирен</w:t>
            </w:r>
            <w:proofErr w:type="spellEnd"/>
          </w:p>
        </w:tc>
        <w:tc>
          <w:tcPr>
            <w:tcW w:w="2102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54,84</w:t>
            </w:r>
          </w:p>
        </w:tc>
        <w:tc>
          <w:tcPr>
            <w:tcW w:w="1939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  <w:tc>
          <w:tcPr>
            <w:tcW w:w="2064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7F6D39" w:rsidRPr="00B25369" w:rsidTr="00B9408D">
        <w:tc>
          <w:tcPr>
            <w:tcW w:w="3540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Аценафтилен</w:t>
            </w:r>
            <w:proofErr w:type="spellEnd"/>
          </w:p>
        </w:tc>
        <w:tc>
          <w:tcPr>
            <w:tcW w:w="2102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939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064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</w:tr>
      <w:tr w:rsidR="007F6D39" w:rsidRPr="00B25369" w:rsidTr="00B9408D">
        <w:tc>
          <w:tcPr>
            <w:tcW w:w="3540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Антрацен</w:t>
            </w:r>
          </w:p>
        </w:tc>
        <w:tc>
          <w:tcPr>
            <w:tcW w:w="2102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  <w:tc>
          <w:tcPr>
            <w:tcW w:w="1939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064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7F6D39" w:rsidRPr="00B25369" w:rsidTr="00B9408D">
        <w:tc>
          <w:tcPr>
            <w:tcW w:w="3540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Бензоантрацен</w:t>
            </w:r>
            <w:proofErr w:type="spellEnd"/>
          </w:p>
        </w:tc>
        <w:tc>
          <w:tcPr>
            <w:tcW w:w="2102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38,65</w:t>
            </w:r>
          </w:p>
        </w:tc>
        <w:tc>
          <w:tcPr>
            <w:tcW w:w="1939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064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</w:tr>
      <w:tr w:rsidR="007F6D39" w:rsidRPr="00B25369" w:rsidTr="00B9408D">
        <w:tc>
          <w:tcPr>
            <w:tcW w:w="3540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Бенз</w:t>
            </w:r>
            <w:proofErr w:type="spellEnd"/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  <w:proofErr w:type="spellStart"/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пирен</w:t>
            </w:r>
            <w:proofErr w:type="spellEnd"/>
          </w:p>
        </w:tc>
        <w:tc>
          <w:tcPr>
            <w:tcW w:w="2102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12,51</w:t>
            </w:r>
          </w:p>
        </w:tc>
        <w:tc>
          <w:tcPr>
            <w:tcW w:w="1939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2064" w:type="dxa"/>
          </w:tcPr>
          <w:p w:rsidR="007F6D39" w:rsidRPr="00FB52A2" w:rsidRDefault="00701B2B" w:rsidP="00FB52A2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D39" w:rsidRPr="00B25369" w:rsidTr="00B9408D">
        <w:tc>
          <w:tcPr>
            <w:tcW w:w="3540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Бензо</w:t>
            </w:r>
            <w:proofErr w:type="spellEnd"/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5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флуорантен</w:t>
            </w:r>
            <w:proofErr w:type="spellEnd"/>
          </w:p>
        </w:tc>
        <w:tc>
          <w:tcPr>
            <w:tcW w:w="2102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939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2064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7F6D39" w:rsidRPr="00B25369" w:rsidTr="00B9408D">
        <w:tc>
          <w:tcPr>
            <w:tcW w:w="3540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Бензо</w:t>
            </w:r>
            <w:proofErr w:type="spellEnd"/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5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5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FB5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перилен</w:t>
            </w:r>
            <w:proofErr w:type="spellEnd"/>
          </w:p>
        </w:tc>
        <w:tc>
          <w:tcPr>
            <w:tcW w:w="2102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1939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2064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</w:tr>
      <w:tr w:rsidR="007F6D39" w:rsidRPr="00B25369" w:rsidTr="00B9408D">
        <w:tc>
          <w:tcPr>
            <w:tcW w:w="3540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Бензо</w:t>
            </w:r>
            <w:proofErr w:type="spellEnd"/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(к)</w:t>
            </w:r>
            <w:proofErr w:type="spellStart"/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флуорантен</w:t>
            </w:r>
            <w:proofErr w:type="spellEnd"/>
          </w:p>
        </w:tc>
        <w:tc>
          <w:tcPr>
            <w:tcW w:w="2102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939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064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7F6D39" w:rsidRPr="00B25369" w:rsidTr="00B9408D">
        <w:tc>
          <w:tcPr>
            <w:tcW w:w="3540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Хризен</w:t>
            </w:r>
            <w:proofErr w:type="spellEnd"/>
          </w:p>
        </w:tc>
        <w:tc>
          <w:tcPr>
            <w:tcW w:w="2102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17,72</w:t>
            </w:r>
          </w:p>
        </w:tc>
        <w:tc>
          <w:tcPr>
            <w:tcW w:w="1939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2064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</w:tr>
      <w:tr w:rsidR="007F6D39" w:rsidRPr="00B25369" w:rsidTr="00B9408D">
        <w:tc>
          <w:tcPr>
            <w:tcW w:w="3540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Дибензо</w:t>
            </w:r>
            <w:proofErr w:type="spellEnd"/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B5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a,h</w:t>
            </w:r>
            <w:proofErr w:type="spellEnd"/>
            <w:r w:rsidRPr="00FB5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антрацен</w:t>
            </w:r>
          </w:p>
        </w:tc>
        <w:tc>
          <w:tcPr>
            <w:tcW w:w="2102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1939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064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7F6D39" w:rsidRPr="00B25369" w:rsidTr="00B9408D">
        <w:tc>
          <w:tcPr>
            <w:tcW w:w="3540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Флуорантен</w:t>
            </w:r>
            <w:proofErr w:type="spellEnd"/>
          </w:p>
        </w:tc>
        <w:tc>
          <w:tcPr>
            <w:tcW w:w="2102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82,13</w:t>
            </w:r>
          </w:p>
        </w:tc>
        <w:tc>
          <w:tcPr>
            <w:tcW w:w="1939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2064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7F6D39" w:rsidRPr="00B25369" w:rsidTr="00B9408D">
        <w:tc>
          <w:tcPr>
            <w:tcW w:w="3540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Флуорен</w:t>
            </w:r>
            <w:proofErr w:type="spellEnd"/>
          </w:p>
        </w:tc>
        <w:tc>
          <w:tcPr>
            <w:tcW w:w="2102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1939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2064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F6D39" w:rsidRPr="00B25369" w:rsidTr="00B9408D">
        <w:tc>
          <w:tcPr>
            <w:tcW w:w="3540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Индено-1,2,3(</w:t>
            </w:r>
            <w:proofErr w:type="spellStart"/>
            <w:r w:rsidRPr="00FB5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c,d</w:t>
            </w:r>
            <w:proofErr w:type="spellEnd"/>
            <w:r w:rsidRPr="00FB5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пирен</w:t>
            </w:r>
            <w:proofErr w:type="spellEnd"/>
          </w:p>
        </w:tc>
        <w:tc>
          <w:tcPr>
            <w:tcW w:w="2102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  <w:tc>
          <w:tcPr>
            <w:tcW w:w="1939" w:type="dxa"/>
          </w:tcPr>
          <w:p w:rsidR="007F6D39" w:rsidRPr="00FB52A2" w:rsidRDefault="007F6D39" w:rsidP="00FB52A2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2064" w:type="dxa"/>
          </w:tcPr>
          <w:p w:rsidR="007F6D39" w:rsidRPr="00FB52A2" w:rsidRDefault="00701B2B" w:rsidP="00FB52A2">
            <w:pPr>
              <w:shd w:val="clear" w:color="auto" w:fill="FFFFFF" w:themeFill="background1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A4D30" w:rsidRDefault="00AA4D30" w:rsidP="007F6D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A76" w:rsidRPr="00701B2B" w:rsidRDefault="00067A76" w:rsidP="007F6D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вышеизложенными различными подходами в оценке величин выбросов ТЧ с ОГ, от износа шин</w:t>
      </w:r>
      <w:r w:rsidR="002A376E">
        <w:rPr>
          <w:rFonts w:ascii="Times New Roman" w:hAnsi="Times New Roman" w:cs="Times New Roman"/>
          <w:sz w:val="24"/>
          <w:szCs w:val="24"/>
        </w:rPr>
        <w:t xml:space="preserve"> и невниманию к износу </w:t>
      </w:r>
      <w:r w:rsidR="00FB52A2">
        <w:rPr>
          <w:rFonts w:ascii="Times New Roman" w:hAnsi="Times New Roman" w:cs="Times New Roman"/>
          <w:sz w:val="24"/>
          <w:szCs w:val="24"/>
        </w:rPr>
        <w:t xml:space="preserve">асфальтового покрытия </w:t>
      </w:r>
      <w:r w:rsidR="002A376E">
        <w:rPr>
          <w:rFonts w:ascii="Times New Roman" w:hAnsi="Times New Roman" w:cs="Times New Roman"/>
          <w:sz w:val="24"/>
          <w:szCs w:val="24"/>
        </w:rPr>
        <w:t xml:space="preserve">дорожного полотна, возник глобальный экологический конфликт между транспортом и природной средой, который в текущий период времени и достиг критических масштабов как по своему уровню, так и по стремительности его возрастания. </w:t>
      </w:r>
      <w:r w:rsidR="002A376E" w:rsidRPr="00701B2B">
        <w:rPr>
          <w:rFonts w:ascii="Times New Roman" w:hAnsi="Times New Roman" w:cs="Times New Roman"/>
          <w:sz w:val="24"/>
          <w:szCs w:val="24"/>
        </w:rPr>
        <w:t>На фоне интенсивного поиска (а иногда его имитации) решения экологической проблемы транспорта за счет электромобилей</w:t>
      </w:r>
      <w:r w:rsidR="00ED3F90" w:rsidRPr="00701B2B">
        <w:rPr>
          <w:rFonts w:ascii="Times New Roman" w:hAnsi="Times New Roman" w:cs="Times New Roman"/>
          <w:sz w:val="24"/>
          <w:szCs w:val="24"/>
        </w:rPr>
        <w:t xml:space="preserve"> (ЭМ)</w:t>
      </w:r>
      <w:r w:rsidR="002A376E" w:rsidRPr="00701B2B">
        <w:rPr>
          <w:rFonts w:ascii="Times New Roman" w:hAnsi="Times New Roman" w:cs="Times New Roman"/>
          <w:sz w:val="24"/>
          <w:szCs w:val="24"/>
        </w:rPr>
        <w:t xml:space="preserve"> и альтернативных топлив</w:t>
      </w:r>
      <w:r w:rsidR="00F152D7" w:rsidRPr="00701B2B">
        <w:rPr>
          <w:rFonts w:ascii="Times New Roman" w:hAnsi="Times New Roman" w:cs="Times New Roman"/>
          <w:sz w:val="24"/>
          <w:szCs w:val="24"/>
        </w:rPr>
        <w:t xml:space="preserve"> было ослаблено внимание к гипермасштабному </w:t>
      </w:r>
      <w:r w:rsidR="00AA4D30" w:rsidRPr="00701B2B">
        <w:rPr>
          <w:rFonts w:ascii="Times New Roman" w:hAnsi="Times New Roman" w:cs="Times New Roman"/>
          <w:sz w:val="24"/>
          <w:szCs w:val="24"/>
        </w:rPr>
        <w:t>росту выбросов</w:t>
      </w:r>
      <w:r w:rsidR="00ED3F90" w:rsidRPr="00701B2B">
        <w:rPr>
          <w:rFonts w:ascii="Times New Roman" w:hAnsi="Times New Roman" w:cs="Times New Roman"/>
          <w:sz w:val="24"/>
          <w:szCs w:val="24"/>
        </w:rPr>
        <w:t xml:space="preserve"> ТЧ от износа </w:t>
      </w:r>
      <w:r w:rsidR="00FB52A2">
        <w:rPr>
          <w:rFonts w:ascii="Times New Roman" w:hAnsi="Times New Roman" w:cs="Times New Roman"/>
          <w:sz w:val="24"/>
          <w:szCs w:val="24"/>
        </w:rPr>
        <w:t xml:space="preserve">асфальтового </w:t>
      </w:r>
      <w:r w:rsidR="00ED3F90" w:rsidRPr="00701B2B">
        <w:rPr>
          <w:rFonts w:ascii="Times New Roman" w:hAnsi="Times New Roman" w:cs="Times New Roman"/>
          <w:sz w:val="24"/>
          <w:szCs w:val="24"/>
        </w:rPr>
        <w:t xml:space="preserve">дорожного покрытия </w:t>
      </w:r>
      <w:r w:rsidR="00036260" w:rsidRPr="00701B2B">
        <w:rPr>
          <w:rFonts w:ascii="Times New Roman" w:hAnsi="Times New Roman" w:cs="Times New Roman"/>
          <w:sz w:val="24"/>
          <w:szCs w:val="24"/>
        </w:rPr>
        <w:t>и</w:t>
      </w:r>
      <w:r w:rsidR="00ED3F90" w:rsidRPr="00701B2B">
        <w:rPr>
          <w:rFonts w:ascii="Times New Roman" w:hAnsi="Times New Roman" w:cs="Times New Roman"/>
          <w:sz w:val="24"/>
          <w:szCs w:val="24"/>
        </w:rPr>
        <w:t xml:space="preserve"> шин.</w:t>
      </w:r>
    </w:p>
    <w:p w:rsidR="00625FD9" w:rsidRDefault="00BC3740" w:rsidP="00BC3740">
      <w:pPr>
        <w:pStyle w:val="ListParagraph"/>
        <w:shd w:val="clear" w:color="auto" w:fill="FFFFFF" w:themeFill="background1"/>
        <w:spacing w:line="360" w:lineRule="auto"/>
        <w:ind w:left="0" w:firstLine="709"/>
        <w:jc w:val="both"/>
      </w:pPr>
      <w:r>
        <w:t xml:space="preserve"> </w:t>
      </w:r>
      <w:r w:rsidR="00625FD9">
        <w:t>В ноябре 2018 года на 48</w:t>
      </w:r>
      <w:r w:rsidR="0092515D">
        <w:t>-й сессии</w:t>
      </w:r>
      <w:r w:rsidR="00625FD9">
        <w:t xml:space="preserve"> специальной международной группы по программе измерения твердых частиц и в процессе работы</w:t>
      </w:r>
      <w:r w:rsidR="00230A38">
        <w:t xml:space="preserve"> 78</w:t>
      </w:r>
      <w:r w:rsidR="0092515D">
        <w:t>-й</w:t>
      </w:r>
      <w:r w:rsidR="00625FD9">
        <w:t xml:space="preserve"> сессии </w:t>
      </w:r>
      <w:r w:rsidR="00625FD9">
        <w:rPr>
          <w:lang w:val="en-US"/>
        </w:rPr>
        <w:t>GRPE</w:t>
      </w:r>
      <w:r w:rsidR="00625FD9">
        <w:t xml:space="preserve"> были представлены документы от Великобритании и Японии</w:t>
      </w:r>
      <w:r w:rsidR="00C662BB">
        <w:t>.</w:t>
      </w:r>
      <w:r w:rsidR="00C662BB" w:rsidRPr="00F96442">
        <w:t xml:space="preserve"> </w:t>
      </w:r>
      <w:r w:rsidR="00C662BB">
        <w:t xml:space="preserve"> </w:t>
      </w:r>
    </w:p>
    <w:p w:rsidR="00625FD9" w:rsidRDefault="00625FD9" w:rsidP="007F6D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докладе Великобритании </w:t>
      </w:r>
      <w:r w:rsidR="001E1EF2">
        <w:rPr>
          <w:rFonts w:ascii="Times New Roman" w:hAnsi="Times New Roman" w:cs="Times New Roman"/>
          <w:sz w:val="24"/>
          <w:szCs w:val="24"/>
        </w:rPr>
        <w:t xml:space="preserve">отражена </w:t>
      </w:r>
      <w:r>
        <w:rPr>
          <w:rFonts w:ascii="Times New Roman" w:hAnsi="Times New Roman" w:cs="Times New Roman"/>
          <w:sz w:val="24"/>
          <w:szCs w:val="24"/>
        </w:rPr>
        <w:t xml:space="preserve">точка зрения Министерства транспорта, в котором констатируются ряд </w:t>
      </w:r>
      <w:r w:rsidR="00BC3740">
        <w:rPr>
          <w:rFonts w:ascii="Times New Roman" w:hAnsi="Times New Roman" w:cs="Times New Roman"/>
          <w:sz w:val="24"/>
          <w:szCs w:val="24"/>
        </w:rPr>
        <w:t xml:space="preserve">отрицательных </w:t>
      </w:r>
      <w:r>
        <w:rPr>
          <w:rFonts w:ascii="Times New Roman" w:hAnsi="Times New Roman" w:cs="Times New Roman"/>
          <w:sz w:val="24"/>
          <w:szCs w:val="24"/>
        </w:rPr>
        <w:t>последствий загрязнения воздуха на здоровье населения</w:t>
      </w:r>
      <w:r w:rsidR="00BC3740">
        <w:rPr>
          <w:rFonts w:ascii="Times New Roman" w:hAnsi="Times New Roman" w:cs="Times New Roman"/>
          <w:sz w:val="24"/>
          <w:szCs w:val="24"/>
        </w:rPr>
        <w:t>.</w:t>
      </w:r>
    </w:p>
    <w:p w:rsidR="00F96442" w:rsidRPr="00F96442" w:rsidRDefault="00F96442" w:rsidP="003E52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442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>
        <w:rPr>
          <w:rFonts w:ascii="Times New Roman" w:hAnsi="Times New Roman" w:cs="Times New Roman"/>
          <w:sz w:val="24"/>
          <w:szCs w:val="24"/>
        </w:rPr>
        <w:t>результатах таких</w:t>
      </w:r>
      <w:r w:rsidRPr="00F96442">
        <w:rPr>
          <w:rFonts w:ascii="Times New Roman" w:hAnsi="Times New Roman" w:cs="Times New Roman"/>
          <w:sz w:val="24"/>
          <w:szCs w:val="24"/>
        </w:rPr>
        <w:t xml:space="preserve"> медицинских исследованиях Правительство</w:t>
      </w:r>
      <w:r>
        <w:rPr>
          <w:rFonts w:ascii="Times New Roman" w:hAnsi="Times New Roman" w:cs="Times New Roman"/>
          <w:sz w:val="24"/>
          <w:szCs w:val="24"/>
        </w:rPr>
        <w:t xml:space="preserve"> Великобритании</w:t>
      </w:r>
      <w:r w:rsidRPr="00F96442">
        <w:rPr>
          <w:rFonts w:ascii="Times New Roman" w:hAnsi="Times New Roman" w:cs="Times New Roman"/>
          <w:sz w:val="24"/>
          <w:szCs w:val="24"/>
        </w:rPr>
        <w:t xml:space="preserve"> призвало запретить продажу автомобилей</w:t>
      </w:r>
      <w:r w:rsidR="0072246C">
        <w:rPr>
          <w:rFonts w:ascii="Times New Roman" w:hAnsi="Times New Roman" w:cs="Times New Roman"/>
          <w:sz w:val="24"/>
          <w:szCs w:val="24"/>
        </w:rPr>
        <w:t xml:space="preserve"> уже и</w:t>
      </w:r>
      <w:r w:rsidRPr="00F96442">
        <w:rPr>
          <w:rFonts w:ascii="Times New Roman" w:hAnsi="Times New Roman" w:cs="Times New Roman"/>
          <w:sz w:val="24"/>
          <w:szCs w:val="24"/>
        </w:rPr>
        <w:t xml:space="preserve"> на бензине и дизеле с 2032 года, а также члены Парламента хотят большей поддержки для производителей электромобилей</w:t>
      </w:r>
      <w:r w:rsidR="000F3539">
        <w:rPr>
          <w:rFonts w:ascii="Times New Roman" w:hAnsi="Times New Roman" w:cs="Times New Roman"/>
          <w:sz w:val="24"/>
          <w:szCs w:val="24"/>
        </w:rPr>
        <w:t>.</w:t>
      </w:r>
      <w:r w:rsidRPr="00F96442">
        <w:rPr>
          <w:rFonts w:ascii="Times New Roman" w:hAnsi="Times New Roman" w:cs="Times New Roman"/>
          <w:sz w:val="24"/>
          <w:szCs w:val="24"/>
        </w:rPr>
        <w:t xml:space="preserve"> </w:t>
      </w:r>
      <w:r w:rsidR="000F3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442" w:rsidRDefault="005659E3" w:rsidP="00541C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9E3"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="00C93F0E">
        <w:rPr>
          <w:rFonts w:ascii="Times New Roman" w:hAnsi="Times New Roman" w:cs="Times New Roman"/>
          <w:sz w:val="24"/>
          <w:szCs w:val="24"/>
        </w:rPr>
        <w:t>2</w:t>
      </w:r>
      <w:r w:rsidR="00F96442" w:rsidRPr="00F96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приведен</w:t>
      </w:r>
      <w:r w:rsidR="00F06D1B">
        <w:rPr>
          <w:rFonts w:ascii="Times New Roman" w:hAnsi="Times New Roman" w:cs="Times New Roman"/>
          <w:sz w:val="24"/>
          <w:szCs w:val="24"/>
        </w:rPr>
        <w:t>о процентное распределение</w:t>
      </w:r>
      <w:r w:rsidR="00F96442" w:rsidRPr="00F96442">
        <w:rPr>
          <w:rFonts w:ascii="Times New Roman" w:hAnsi="Times New Roman" w:cs="Times New Roman"/>
          <w:sz w:val="24"/>
          <w:szCs w:val="24"/>
        </w:rPr>
        <w:t xml:space="preserve"> твердых частиц ТЧ</w:t>
      </w:r>
      <w:r w:rsidR="00F96442" w:rsidRPr="00F96442">
        <w:rPr>
          <w:rFonts w:ascii="Times New Roman" w:hAnsi="Times New Roman" w:cs="Times New Roman"/>
          <w:sz w:val="24"/>
          <w:szCs w:val="24"/>
          <w:vertAlign w:val="subscript"/>
        </w:rPr>
        <w:t>2,5</w:t>
      </w:r>
      <w:r w:rsidR="00F96442" w:rsidRPr="00F96442">
        <w:rPr>
          <w:rFonts w:ascii="Times New Roman" w:hAnsi="Times New Roman" w:cs="Times New Roman"/>
          <w:sz w:val="24"/>
          <w:szCs w:val="24"/>
        </w:rPr>
        <w:t xml:space="preserve"> (</w:t>
      </w:r>
      <w:r w:rsidR="00F96442" w:rsidRPr="00F96442">
        <w:rPr>
          <w:rFonts w:ascii="Times New Roman" w:hAnsi="Times New Roman" w:cs="Times New Roman"/>
          <w:sz w:val="24"/>
          <w:szCs w:val="24"/>
          <w:lang w:val="en-US"/>
        </w:rPr>
        <w:t>PM</w:t>
      </w:r>
      <w:r w:rsidR="00F96442" w:rsidRPr="00F96442">
        <w:rPr>
          <w:rFonts w:ascii="Times New Roman" w:hAnsi="Times New Roman" w:cs="Times New Roman"/>
          <w:sz w:val="24"/>
          <w:szCs w:val="24"/>
          <w:vertAlign w:val="subscript"/>
        </w:rPr>
        <w:t>2,5</w:t>
      </w:r>
      <w:r w:rsidR="00F96442" w:rsidRPr="00F96442">
        <w:rPr>
          <w:rFonts w:ascii="Times New Roman" w:hAnsi="Times New Roman" w:cs="Times New Roman"/>
          <w:sz w:val="24"/>
          <w:szCs w:val="24"/>
        </w:rPr>
        <w:t>) в Великобритании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D1B">
        <w:rPr>
          <w:rFonts w:ascii="Times New Roman" w:hAnsi="Times New Roman" w:cs="Times New Roman"/>
          <w:sz w:val="24"/>
          <w:szCs w:val="24"/>
        </w:rPr>
        <w:t>по источникам выбросов</w:t>
      </w:r>
      <w:r w:rsidR="00BC3740">
        <w:rPr>
          <w:rFonts w:ascii="Times New Roman" w:hAnsi="Times New Roman" w:cs="Times New Roman"/>
          <w:sz w:val="24"/>
          <w:szCs w:val="24"/>
        </w:rPr>
        <w:t>, где зафиксировано только 12% выбросов ТЧ от дорожного транспорта</w:t>
      </w:r>
      <w:r w:rsidR="00701B2B">
        <w:rPr>
          <w:rFonts w:ascii="Times New Roman" w:hAnsi="Times New Roman" w:cs="Times New Roman"/>
          <w:sz w:val="24"/>
          <w:szCs w:val="24"/>
        </w:rPr>
        <w:t>.</w:t>
      </w:r>
    </w:p>
    <w:p w:rsidR="007E66A9" w:rsidRDefault="00C077D5" w:rsidP="00541C1C">
      <w:pPr>
        <w:pStyle w:val="BodyText"/>
        <w:spacing w:line="240" w:lineRule="atLeast"/>
        <w:ind w:firstLine="709"/>
        <w:contextualSpacing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Таблица </w:t>
      </w:r>
      <w:r w:rsidR="00C93F0E">
        <w:rPr>
          <w:b w:val="0"/>
          <w:sz w:val="24"/>
          <w:szCs w:val="24"/>
        </w:rPr>
        <w:t>2</w:t>
      </w:r>
    </w:p>
    <w:p w:rsidR="0092515D" w:rsidRDefault="0092515D" w:rsidP="00541C1C">
      <w:pPr>
        <w:pStyle w:val="BodyText"/>
        <w:spacing w:line="240" w:lineRule="atLeast"/>
        <w:ind w:left="102" w:right="108" w:firstLine="709"/>
        <w:contextualSpacing/>
        <w:jc w:val="right"/>
        <w:rPr>
          <w:b w:val="0"/>
          <w:sz w:val="24"/>
          <w:szCs w:val="24"/>
        </w:rPr>
      </w:pPr>
    </w:p>
    <w:p w:rsidR="0092515D" w:rsidRPr="0092515D" w:rsidRDefault="0092515D" w:rsidP="00541C1C">
      <w:pPr>
        <w:pStyle w:val="BodyText"/>
        <w:spacing w:line="240" w:lineRule="atLeast"/>
        <w:ind w:firstLine="709"/>
        <w:contextualSpacing/>
        <w:rPr>
          <w:b w:val="0"/>
          <w:sz w:val="24"/>
          <w:szCs w:val="24"/>
        </w:rPr>
      </w:pPr>
      <w:r w:rsidRPr="0092515D">
        <w:rPr>
          <w:b w:val="0"/>
          <w:sz w:val="24"/>
          <w:szCs w:val="24"/>
        </w:rPr>
        <w:t>Распределение твердых частиц ТЧ</w:t>
      </w:r>
      <w:r w:rsidRPr="0092515D">
        <w:rPr>
          <w:b w:val="0"/>
          <w:sz w:val="24"/>
          <w:szCs w:val="24"/>
          <w:vertAlign w:val="subscript"/>
        </w:rPr>
        <w:t>2,5</w:t>
      </w:r>
      <w:r w:rsidRPr="0092515D">
        <w:rPr>
          <w:b w:val="0"/>
          <w:sz w:val="24"/>
          <w:szCs w:val="24"/>
        </w:rPr>
        <w:t xml:space="preserve"> в Великобритании по источникам выбросов</w:t>
      </w:r>
    </w:p>
    <w:p w:rsidR="0092515D" w:rsidRDefault="0092515D" w:rsidP="00FA435A">
      <w:pPr>
        <w:pStyle w:val="BodyText"/>
        <w:ind w:left="102" w:right="108" w:firstLine="709"/>
        <w:contextualSpacing/>
        <w:jc w:val="right"/>
        <w:rPr>
          <w:b w:val="0"/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5103"/>
        <w:gridCol w:w="2969"/>
      </w:tblGrid>
      <w:tr w:rsidR="005906F2" w:rsidTr="005906F2">
        <w:tc>
          <w:tcPr>
            <w:tcW w:w="851" w:type="dxa"/>
          </w:tcPr>
          <w:p w:rsidR="005906F2" w:rsidRDefault="005906F2" w:rsidP="00541C1C">
            <w:pPr>
              <w:pStyle w:val="BodyText"/>
              <w:spacing w:line="240" w:lineRule="atLeast"/>
              <w:ind w:firstLine="567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06F2" w:rsidRDefault="005906F2" w:rsidP="00541C1C">
            <w:pPr>
              <w:pStyle w:val="BodyText"/>
              <w:spacing w:line="240" w:lineRule="atLeast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Источники</w:t>
            </w:r>
          </w:p>
        </w:tc>
        <w:tc>
          <w:tcPr>
            <w:tcW w:w="2969" w:type="dxa"/>
          </w:tcPr>
          <w:p w:rsidR="005906F2" w:rsidRDefault="005906F2" w:rsidP="00541C1C">
            <w:pPr>
              <w:pStyle w:val="BodyText"/>
              <w:spacing w:line="240" w:lineRule="atLeast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Доля выбросов, %</w:t>
            </w:r>
          </w:p>
        </w:tc>
      </w:tr>
      <w:tr w:rsidR="005906F2" w:rsidTr="005906F2">
        <w:tc>
          <w:tcPr>
            <w:tcW w:w="851" w:type="dxa"/>
          </w:tcPr>
          <w:p w:rsidR="005906F2" w:rsidRDefault="005906F2" w:rsidP="00541C1C">
            <w:pPr>
              <w:pStyle w:val="BodyText"/>
              <w:spacing w:line="240" w:lineRule="atLeast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5906F2" w:rsidRDefault="005906F2" w:rsidP="00541C1C">
            <w:pPr>
              <w:pStyle w:val="BodyText"/>
              <w:spacing w:line="240" w:lineRule="atLeast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Сжигание дерева и угля в домохозяйствах</w:t>
            </w:r>
          </w:p>
        </w:tc>
        <w:tc>
          <w:tcPr>
            <w:tcW w:w="2969" w:type="dxa"/>
          </w:tcPr>
          <w:p w:rsidR="005906F2" w:rsidRDefault="005906F2" w:rsidP="00541C1C">
            <w:pPr>
              <w:pStyle w:val="BodyText"/>
              <w:spacing w:line="240" w:lineRule="atLeast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</w:tr>
      <w:tr w:rsidR="005906F2" w:rsidTr="005906F2">
        <w:tc>
          <w:tcPr>
            <w:tcW w:w="851" w:type="dxa"/>
          </w:tcPr>
          <w:p w:rsidR="005906F2" w:rsidRDefault="005906F2" w:rsidP="00541C1C">
            <w:pPr>
              <w:pStyle w:val="BodyText"/>
              <w:spacing w:line="240" w:lineRule="atLeast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5906F2" w:rsidRDefault="005906F2" w:rsidP="00541C1C">
            <w:pPr>
              <w:pStyle w:val="BodyText"/>
              <w:spacing w:line="240" w:lineRule="atLeast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Промышленное сжигание</w:t>
            </w:r>
          </w:p>
        </w:tc>
        <w:tc>
          <w:tcPr>
            <w:tcW w:w="2969" w:type="dxa"/>
          </w:tcPr>
          <w:p w:rsidR="005906F2" w:rsidRDefault="005906F2" w:rsidP="00541C1C">
            <w:pPr>
              <w:pStyle w:val="BodyText"/>
              <w:spacing w:line="240" w:lineRule="atLeast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</w:tr>
      <w:tr w:rsidR="005906F2" w:rsidTr="005906F2">
        <w:tc>
          <w:tcPr>
            <w:tcW w:w="851" w:type="dxa"/>
          </w:tcPr>
          <w:p w:rsidR="005906F2" w:rsidRDefault="005906F2" w:rsidP="00541C1C">
            <w:pPr>
              <w:pStyle w:val="BodyText"/>
              <w:spacing w:line="240" w:lineRule="atLeast"/>
              <w:ind w:hanging="45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5906F2" w:rsidRDefault="005906F2" w:rsidP="00541C1C">
            <w:pPr>
              <w:pStyle w:val="BodyText"/>
              <w:spacing w:line="240" w:lineRule="atLeast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Дорожный транспорт</w:t>
            </w:r>
          </w:p>
        </w:tc>
        <w:tc>
          <w:tcPr>
            <w:tcW w:w="2969" w:type="dxa"/>
          </w:tcPr>
          <w:p w:rsidR="005906F2" w:rsidRDefault="005906F2" w:rsidP="00541C1C">
            <w:pPr>
              <w:pStyle w:val="BodyText"/>
              <w:spacing w:line="240" w:lineRule="atLeast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</w:tr>
      <w:tr w:rsidR="005906F2" w:rsidTr="005906F2">
        <w:tc>
          <w:tcPr>
            <w:tcW w:w="851" w:type="dxa"/>
          </w:tcPr>
          <w:p w:rsidR="005906F2" w:rsidRDefault="005906F2" w:rsidP="00541C1C">
            <w:pPr>
              <w:pStyle w:val="BodyText"/>
              <w:spacing w:line="240" w:lineRule="atLeast"/>
              <w:ind w:hanging="45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5906F2" w:rsidRDefault="005906F2" w:rsidP="00541C1C">
            <w:pPr>
              <w:pStyle w:val="BodyText"/>
              <w:spacing w:line="240" w:lineRule="atLeast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Использование растворителей и промышленных процессов</w:t>
            </w:r>
          </w:p>
        </w:tc>
        <w:tc>
          <w:tcPr>
            <w:tcW w:w="2969" w:type="dxa"/>
          </w:tcPr>
          <w:p w:rsidR="005906F2" w:rsidRDefault="005906F2" w:rsidP="00541C1C">
            <w:pPr>
              <w:pStyle w:val="BodyText"/>
              <w:spacing w:line="240" w:lineRule="atLeast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</w:tr>
    </w:tbl>
    <w:p w:rsidR="00280FB7" w:rsidRDefault="00280FB7" w:rsidP="00541C1C">
      <w:pPr>
        <w:pStyle w:val="BodyText"/>
        <w:spacing w:line="240" w:lineRule="atLeast"/>
        <w:ind w:left="102" w:right="108" w:firstLine="709"/>
        <w:contextualSpacing/>
        <w:jc w:val="both"/>
        <w:rPr>
          <w:b w:val="0"/>
          <w:sz w:val="24"/>
          <w:szCs w:val="24"/>
        </w:rPr>
      </w:pPr>
    </w:p>
    <w:p w:rsidR="00653DAB" w:rsidRDefault="00653DAB" w:rsidP="0092515D">
      <w:pPr>
        <w:pStyle w:val="BodyText"/>
        <w:spacing w:line="360" w:lineRule="auto"/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Особо делается акцент на частицы 2,5 м</w:t>
      </w:r>
      <w:r w:rsidR="0092515D">
        <w:rPr>
          <w:b w:val="0"/>
          <w:sz w:val="24"/>
          <w:szCs w:val="24"/>
        </w:rPr>
        <w:t>км</w:t>
      </w:r>
      <w:r>
        <w:rPr>
          <w:b w:val="0"/>
          <w:sz w:val="24"/>
          <w:szCs w:val="24"/>
        </w:rPr>
        <w:t>, которые в виде дыма, сажи и пыли могут проникать в легкие и в кровь и могут переноситься по телу и оставаться в органах человека и</w:t>
      </w:r>
      <w:r w:rsidR="00FA435A">
        <w:rPr>
          <w:b w:val="0"/>
          <w:sz w:val="24"/>
          <w:szCs w:val="24"/>
        </w:rPr>
        <w:t xml:space="preserve"> поэтому</w:t>
      </w:r>
      <w:r>
        <w:rPr>
          <w:b w:val="0"/>
          <w:sz w:val="24"/>
          <w:szCs w:val="24"/>
        </w:rPr>
        <w:t xml:space="preserve"> могут сокращать продолжительность </w:t>
      </w:r>
      <w:r w:rsidRPr="00AF14F9">
        <w:rPr>
          <w:b w:val="0"/>
          <w:sz w:val="24"/>
          <w:szCs w:val="24"/>
        </w:rPr>
        <w:t>жизни.</w:t>
      </w:r>
    </w:p>
    <w:p w:rsidR="00027DA2" w:rsidRDefault="003D4B15" w:rsidP="0092515D">
      <w:pPr>
        <w:pStyle w:val="BodyText"/>
        <w:spacing w:line="360" w:lineRule="auto"/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рисунке 3 приведены результаты</w:t>
      </w:r>
      <w:r w:rsidR="0049778F">
        <w:rPr>
          <w:b w:val="0"/>
          <w:sz w:val="24"/>
          <w:szCs w:val="24"/>
        </w:rPr>
        <w:t xml:space="preserve"> исследовани</w:t>
      </w:r>
      <w:r>
        <w:rPr>
          <w:b w:val="0"/>
          <w:sz w:val="24"/>
          <w:szCs w:val="24"/>
        </w:rPr>
        <w:t>й</w:t>
      </w:r>
      <w:r w:rsidR="00D80B94" w:rsidRPr="00FA435A">
        <w:rPr>
          <w:b w:val="0"/>
          <w:sz w:val="24"/>
          <w:szCs w:val="24"/>
        </w:rPr>
        <w:t xml:space="preserve"> фактически</w:t>
      </w:r>
      <w:r w:rsidR="0049778F">
        <w:rPr>
          <w:b w:val="0"/>
          <w:sz w:val="24"/>
          <w:szCs w:val="24"/>
        </w:rPr>
        <w:t>х</w:t>
      </w:r>
      <w:r w:rsidR="00D80B94" w:rsidRPr="00FA435A">
        <w:rPr>
          <w:b w:val="0"/>
          <w:sz w:val="24"/>
          <w:szCs w:val="24"/>
        </w:rPr>
        <w:t xml:space="preserve"> величин выбросов ТЧ 2,5 мкм от </w:t>
      </w:r>
      <w:r w:rsidR="00DC0FED" w:rsidRPr="00FA435A">
        <w:rPr>
          <w:b w:val="0"/>
          <w:sz w:val="24"/>
          <w:szCs w:val="24"/>
        </w:rPr>
        <w:t xml:space="preserve">различных систем </w:t>
      </w:r>
      <w:r w:rsidR="00D80B94" w:rsidRPr="00FA435A">
        <w:rPr>
          <w:b w:val="0"/>
          <w:sz w:val="24"/>
          <w:szCs w:val="24"/>
        </w:rPr>
        <w:t>дорожного транспорта</w:t>
      </w:r>
      <w:r w:rsidR="00FA435A">
        <w:rPr>
          <w:b w:val="0"/>
          <w:sz w:val="24"/>
          <w:szCs w:val="24"/>
        </w:rPr>
        <w:t xml:space="preserve"> в Великобритании</w:t>
      </w:r>
      <w:r>
        <w:rPr>
          <w:b w:val="0"/>
          <w:sz w:val="24"/>
          <w:szCs w:val="24"/>
        </w:rPr>
        <w:t xml:space="preserve">. </w:t>
      </w:r>
    </w:p>
    <w:p w:rsidR="00541C1C" w:rsidRPr="00FA435A" w:rsidRDefault="00541C1C" w:rsidP="0092515D">
      <w:pPr>
        <w:pStyle w:val="BodyText"/>
        <w:spacing w:line="360" w:lineRule="auto"/>
        <w:ind w:firstLine="709"/>
        <w:contextualSpacing/>
        <w:jc w:val="both"/>
        <w:rPr>
          <w:b w:val="0"/>
          <w:sz w:val="24"/>
          <w:szCs w:val="24"/>
        </w:rPr>
      </w:pPr>
    </w:p>
    <w:p w:rsidR="00D80B94" w:rsidRPr="00D80B94" w:rsidRDefault="00EE5FD9" w:rsidP="003D4B15">
      <w:pPr>
        <w:ind w:left="28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7C2">
        <w:rPr>
          <w:noProof/>
          <w:lang w:eastAsia="ru-RU"/>
        </w:rPr>
        <w:drawing>
          <wp:inline distT="0" distB="0" distL="0" distR="0" wp14:anchorId="457FD24A" wp14:editId="53B343A3">
            <wp:extent cx="5579110" cy="290438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ыбросы ТЧ 4jpg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49" b="4878"/>
                    <a:stretch/>
                  </pic:blipFill>
                  <pic:spPr bwMode="auto">
                    <a:xfrm>
                      <a:off x="0" y="0"/>
                      <a:ext cx="5727811" cy="2981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515D" w:rsidRDefault="0092515D" w:rsidP="00E81698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80B94" w:rsidRDefault="00D80B94" w:rsidP="00701B2B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6214F8">
        <w:rPr>
          <w:rFonts w:ascii="Times New Roman" w:hAnsi="Times New Roman" w:cs="Times New Roman"/>
          <w:sz w:val="24"/>
          <w:szCs w:val="24"/>
        </w:rPr>
        <w:t>3</w:t>
      </w:r>
      <w:r w:rsidR="00701B2B">
        <w:rPr>
          <w:rFonts w:ascii="Times New Roman" w:hAnsi="Times New Roman" w:cs="Times New Roman"/>
          <w:sz w:val="24"/>
          <w:szCs w:val="24"/>
        </w:rPr>
        <w:t>.</w:t>
      </w:r>
      <w:r w:rsidR="006B1880">
        <w:rPr>
          <w:rFonts w:ascii="Times New Roman" w:hAnsi="Times New Roman" w:cs="Times New Roman"/>
          <w:sz w:val="24"/>
          <w:szCs w:val="24"/>
        </w:rPr>
        <w:t xml:space="preserve"> Изменение фактических выбросов ТЧ 2,5 мкм от различных источников </w:t>
      </w:r>
      <w:r w:rsidR="00E81698">
        <w:rPr>
          <w:rFonts w:ascii="Times New Roman" w:hAnsi="Times New Roman" w:cs="Times New Roman"/>
          <w:sz w:val="24"/>
          <w:szCs w:val="24"/>
        </w:rPr>
        <w:t xml:space="preserve"> </w:t>
      </w:r>
      <w:r w:rsidR="0081697A">
        <w:rPr>
          <w:rFonts w:ascii="Times New Roman" w:hAnsi="Times New Roman" w:cs="Times New Roman"/>
          <w:sz w:val="24"/>
          <w:szCs w:val="24"/>
        </w:rPr>
        <w:t xml:space="preserve">  </w:t>
      </w:r>
      <w:r w:rsidR="006B1880">
        <w:rPr>
          <w:rFonts w:ascii="Times New Roman" w:hAnsi="Times New Roman" w:cs="Times New Roman"/>
          <w:sz w:val="24"/>
          <w:szCs w:val="24"/>
        </w:rPr>
        <w:t>автотранспортных средств</w:t>
      </w:r>
      <w:r w:rsidR="006214F8">
        <w:rPr>
          <w:rFonts w:ascii="Times New Roman" w:hAnsi="Times New Roman" w:cs="Times New Roman"/>
          <w:sz w:val="24"/>
          <w:szCs w:val="24"/>
        </w:rPr>
        <w:t xml:space="preserve"> в Великобритании</w:t>
      </w:r>
    </w:p>
    <w:p w:rsidR="0092515D" w:rsidRDefault="0092515D" w:rsidP="00F61F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56F6" w:rsidRDefault="00900BD9" w:rsidP="00F61F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Следует обратить внимание на в</w:t>
      </w:r>
      <w:r w:rsidR="00B85003">
        <w:rPr>
          <w:rFonts w:ascii="Times New Roman" w:hAnsi="Times New Roman" w:cs="Times New Roman"/>
          <w:sz w:val="24"/>
          <w:szCs w:val="24"/>
        </w:rPr>
        <w:t>есьма показательны</w:t>
      </w:r>
      <w:r>
        <w:rPr>
          <w:rFonts w:ascii="Times New Roman" w:hAnsi="Times New Roman" w:cs="Times New Roman"/>
          <w:sz w:val="24"/>
          <w:szCs w:val="24"/>
        </w:rPr>
        <w:t>е материалы министерства транспорта Великобритании по величинам выбросов ТЧ</w:t>
      </w:r>
      <w:r w:rsidR="00B85003">
        <w:rPr>
          <w:rFonts w:ascii="Times New Roman" w:hAnsi="Times New Roman" w:cs="Times New Roman"/>
          <w:sz w:val="24"/>
          <w:szCs w:val="24"/>
        </w:rPr>
        <w:t xml:space="preserve"> от износа шин, дорожного полотна и даже от тормо</w:t>
      </w:r>
      <w:r>
        <w:rPr>
          <w:rFonts w:ascii="Times New Roman" w:hAnsi="Times New Roman" w:cs="Times New Roman"/>
          <w:sz w:val="24"/>
          <w:szCs w:val="24"/>
        </w:rPr>
        <w:t>з</w:t>
      </w:r>
      <w:r w:rsidR="00B85003">
        <w:rPr>
          <w:rFonts w:ascii="Times New Roman" w:hAnsi="Times New Roman" w:cs="Times New Roman"/>
          <w:sz w:val="24"/>
          <w:szCs w:val="24"/>
        </w:rPr>
        <w:t xml:space="preserve">ных систем, </w:t>
      </w:r>
      <w:r>
        <w:rPr>
          <w:rFonts w:ascii="Times New Roman" w:hAnsi="Times New Roman" w:cs="Times New Roman"/>
          <w:sz w:val="24"/>
          <w:szCs w:val="24"/>
        </w:rPr>
        <w:t>так как они по существу сопостав</w:t>
      </w:r>
      <w:r w:rsidR="00A024E5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>ы по уровню</w:t>
      </w:r>
      <w:r w:rsidR="00A024E5">
        <w:rPr>
          <w:rFonts w:ascii="Times New Roman" w:hAnsi="Times New Roman" w:cs="Times New Roman"/>
          <w:sz w:val="24"/>
          <w:szCs w:val="24"/>
        </w:rPr>
        <w:t xml:space="preserve">, </w:t>
      </w:r>
      <w:r w:rsidR="00B85003">
        <w:rPr>
          <w:rFonts w:ascii="Times New Roman" w:hAnsi="Times New Roman" w:cs="Times New Roman"/>
          <w:sz w:val="24"/>
          <w:szCs w:val="24"/>
        </w:rPr>
        <w:t xml:space="preserve">что в своей позиции отрицает </w:t>
      </w:r>
      <w:r w:rsidR="00B85003" w:rsidRPr="00B85003">
        <w:rPr>
          <w:rFonts w:ascii="Times New Roman" w:hAnsi="Times New Roman" w:cs="Times New Roman"/>
          <w:lang w:val="en-US"/>
        </w:rPr>
        <w:t>ETRMA</w:t>
      </w:r>
      <w:r w:rsidR="000F3B68">
        <w:rPr>
          <w:rFonts w:ascii="Times New Roman" w:hAnsi="Times New Roman" w:cs="Times New Roman"/>
        </w:rPr>
        <w:t>.</w:t>
      </w:r>
    </w:p>
    <w:p w:rsidR="003D14D6" w:rsidRPr="00F61F64" w:rsidRDefault="00D80B94" w:rsidP="00F61F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F64">
        <w:rPr>
          <w:rFonts w:ascii="Times New Roman" w:hAnsi="Times New Roman" w:cs="Times New Roman"/>
          <w:sz w:val="24"/>
          <w:szCs w:val="24"/>
        </w:rPr>
        <w:t xml:space="preserve"> </w:t>
      </w:r>
      <w:r w:rsidR="00335BE1" w:rsidRPr="00F61F64">
        <w:rPr>
          <w:rFonts w:ascii="Times New Roman" w:hAnsi="Times New Roman" w:cs="Times New Roman"/>
          <w:sz w:val="24"/>
          <w:szCs w:val="24"/>
        </w:rPr>
        <w:t xml:space="preserve"> </w:t>
      </w:r>
      <w:r w:rsidR="00830941" w:rsidRPr="00F61F64">
        <w:rPr>
          <w:rFonts w:ascii="Times New Roman" w:hAnsi="Times New Roman" w:cs="Times New Roman"/>
          <w:sz w:val="24"/>
          <w:szCs w:val="24"/>
        </w:rPr>
        <w:t xml:space="preserve"> </w:t>
      </w:r>
      <w:r w:rsidR="00192218" w:rsidRPr="00F61F64">
        <w:rPr>
          <w:rFonts w:ascii="Times New Roman" w:hAnsi="Times New Roman" w:cs="Times New Roman"/>
          <w:sz w:val="24"/>
          <w:szCs w:val="24"/>
        </w:rPr>
        <w:t xml:space="preserve">В </w:t>
      </w:r>
      <w:r w:rsidR="00D61085" w:rsidRPr="00F61F64">
        <w:rPr>
          <w:rFonts w:ascii="Times New Roman" w:hAnsi="Times New Roman" w:cs="Times New Roman"/>
          <w:sz w:val="24"/>
          <w:szCs w:val="24"/>
        </w:rPr>
        <w:t>материалах</w:t>
      </w:r>
      <w:r w:rsidR="00E13A3F" w:rsidRPr="00F61F64">
        <w:rPr>
          <w:rFonts w:ascii="Times New Roman" w:hAnsi="Times New Roman" w:cs="Times New Roman"/>
          <w:sz w:val="24"/>
          <w:szCs w:val="24"/>
        </w:rPr>
        <w:t>,</w:t>
      </w:r>
      <w:r w:rsidR="00192218" w:rsidRPr="00F61F64">
        <w:rPr>
          <w:rFonts w:ascii="Times New Roman" w:hAnsi="Times New Roman" w:cs="Times New Roman"/>
          <w:sz w:val="24"/>
          <w:szCs w:val="24"/>
        </w:rPr>
        <w:t xml:space="preserve"> представленн</w:t>
      </w:r>
      <w:r w:rsidR="00D61085" w:rsidRPr="00F61F64">
        <w:rPr>
          <w:rFonts w:ascii="Times New Roman" w:hAnsi="Times New Roman" w:cs="Times New Roman"/>
          <w:sz w:val="24"/>
          <w:szCs w:val="24"/>
        </w:rPr>
        <w:t>ых</w:t>
      </w:r>
      <w:r w:rsidR="00192218" w:rsidRPr="00F61F64">
        <w:rPr>
          <w:rFonts w:ascii="Times New Roman" w:hAnsi="Times New Roman" w:cs="Times New Roman"/>
          <w:sz w:val="24"/>
          <w:szCs w:val="24"/>
        </w:rPr>
        <w:t xml:space="preserve"> от Японии Центр</w:t>
      </w:r>
      <w:r w:rsidR="00830941" w:rsidRPr="00F61F64">
        <w:rPr>
          <w:rFonts w:ascii="Times New Roman" w:hAnsi="Times New Roman" w:cs="Times New Roman"/>
          <w:sz w:val="24"/>
          <w:szCs w:val="24"/>
        </w:rPr>
        <w:t>ом</w:t>
      </w:r>
      <w:r w:rsidR="00192218" w:rsidRPr="00F61F64">
        <w:rPr>
          <w:rFonts w:ascii="Times New Roman" w:hAnsi="Times New Roman" w:cs="Times New Roman"/>
          <w:sz w:val="24"/>
          <w:szCs w:val="24"/>
        </w:rPr>
        <w:t xml:space="preserve"> интернационализации автомобильных стандартов </w:t>
      </w:r>
      <w:r w:rsidR="00830941" w:rsidRPr="00F61F64">
        <w:rPr>
          <w:rFonts w:ascii="Times New Roman" w:hAnsi="Times New Roman" w:cs="Times New Roman"/>
          <w:sz w:val="24"/>
          <w:szCs w:val="24"/>
        </w:rPr>
        <w:t>(</w:t>
      </w:r>
      <w:r w:rsidR="00EB1629" w:rsidRPr="00F61F6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192218" w:rsidRPr="00F61F64">
        <w:rPr>
          <w:rFonts w:ascii="Times New Roman" w:hAnsi="Times New Roman" w:cs="Times New Roman"/>
          <w:sz w:val="24"/>
          <w:szCs w:val="24"/>
          <w:lang w:val="en-US"/>
        </w:rPr>
        <w:t>ASIC</w:t>
      </w:r>
      <w:r w:rsidR="00830941" w:rsidRPr="00F61F64">
        <w:rPr>
          <w:rFonts w:ascii="Times New Roman" w:hAnsi="Times New Roman" w:cs="Times New Roman"/>
          <w:sz w:val="24"/>
          <w:szCs w:val="24"/>
        </w:rPr>
        <w:t>)</w:t>
      </w:r>
      <w:r w:rsidR="00192218" w:rsidRPr="00F61F64">
        <w:rPr>
          <w:rFonts w:ascii="Times New Roman" w:hAnsi="Times New Roman" w:cs="Times New Roman"/>
          <w:sz w:val="24"/>
          <w:szCs w:val="24"/>
        </w:rPr>
        <w:t xml:space="preserve"> на 48</w:t>
      </w:r>
      <w:r w:rsidR="0092515D">
        <w:rPr>
          <w:rFonts w:ascii="Times New Roman" w:hAnsi="Times New Roman" w:cs="Times New Roman"/>
          <w:sz w:val="24"/>
          <w:szCs w:val="24"/>
        </w:rPr>
        <w:t>-й</w:t>
      </w:r>
      <w:r w:rsidR="00192218" w:rsidRPr="00F61F64">
        <w:rPr>
          <w:rFonts w:ascii="Times New Roman" w:hAnsi="Times New Roman" w:cs="Times New Roman"/>
          <w:sz w:val="24"/>
          <w:szCs w:val="24"/>
        </w:rPr>
        <w:t xml:space="preserve"> </w:t>
      </w:r>
      <w:r w:rsidR="0092515D">
        <w:rPr>
          <w:rFonts w:ascii="Times New Roman" w:hAnsi="Times New Roman" w:cs="Times New Roman"/>
          <w:sz w:val="24"/>
          <w:szCs w:val="24"/>
        </w:rPr>
        <w:t>сессии</w:t>
      </w:r>
      <w:r w:rsidR="00192218" w:rsidRPr="00F61F64">
        <w:rPr>
          <w:rFonts w:ascii="Times New Roman" w:hAnsi="Times New Roman" w:cs="Times New Roman"/>
          <w:sz w:val="24"/>
          <w:szCs w:val="24"/>
        </w:rPr>
        <w:t xml:space="preserve"> по измерени</w:t>
      </w:r>
      <w:r w:rsidR="00830941" w:rsidRPr="00F61F64">
        <w:rPr>
          <w:rFonts w:ascii="Times New Roman" w:hAnsi="Times New Roman" w:cs="Times New Roman"/>
          <w:sz w:val="24"/>
          <w:szCs w:val="24"/>
        </w:rPr>
        <w:t>ю</w:t>
      </w:r>
      <w:r w:rsidR="00192218" w:rsidRPr="00F61F64">
        <w:rPr>
          <w:rFonts w:ascii="Times New Roman" w:hAnsi="Times New Roman" w:cs="Times New Roman"/>
          <w:sz w:val="24"/>
          <w:szCs w:val="24"/>
        </w:rPr>
        <w:t xml:space="preserve"> твердых частиц </w:t>
      </w:r>
      <w:r w:rsidR="00335BE1" w:rsidRPr="00F61F64">
        <w:rPr>
          <w:rFonts w:ascii="Times New Roman" w:hAnsi="Times New Roman" w:cs="Times New Roman"/>
          <w:sz w:val="24"/>
          <w:szCs w:val="24"/>
        </w:rPr>
        <w:t xml:space="preserve"> </w:t>
      </w:r>
      <w:r w:rsidR="00A246D4" w:rsidRPr="00F61F64">
        <w:rPr>
          <w:rFonts w:eastAsia="Meiryo UI"/>
          <w:sz w:val="24"/>
          <w:szCs w:val="24"/>
        </w:rPr>
        <w:t xml:space="preserve"> </w:t>
      </w:r>
      <w:r w:rsidR="006D3044" w:rsidRPr="00F61F64">
        <w:rPr>
          <w:rFonts w:ascii="Times New Roman" w:eastAsia="Meiryo UI" w:hAnsi="Times New Roman" w:cs="Times New Roman"/>
          <w:sz w:val="24"/>
          <w:szCs w:val="24"/>
        </w:rPr>
        <w:t>приведены</w:t>
      </w:r>
      <w:r w:rsidR="00A246D4" w:rsidRPr="00F61F64">
        <w:rPr>
          <w:rFonts w:ascii="Times New Roman" w:eastAsia="Meiryo UI" w:hAnsi="Times New Roman" w:cs="Times New Roman"/>
          <w:sz w:val="24"/>
          <w:szCs w:val="24"/>
        </w:rPr>
        <w:t xml:space="preserve"> величин</w:t>
      </w:r>
      <w:r w:rsidR="006D3044" w:rsidRPr="00F61F64">
        <w:rPr>
          <w:rFonts w:ascii="Times New Roman" w:eastAsia="Meiryo UI" w:hAnsi="Times New Roman" w:cs="Times New Roman"/>
          <w:sz w:val="24"/>
          <w:szCs w:val="24"/>
        </w:rPr>
        <w:t>ы</w:t>
      </w:r>
      <w:r w:rsidR="00BC5040">
        <w:rPr>
          <w:rFonts w:ascii="Times New Roman" w:eastAsia="Meiryo UI" w:hAnsi="Times New Roman" w:cs="Times New Roman"/>
          <w:sz w:val="24"/>
          <w:szCs w:val="24"/>
        </w:rPr>
        <w:t xml:space="preserve"> измерения</w:t>
      </w:r>
      <w:r w:rsidR="00A246D4" w:rsidRPr="00F61F64">
        <w:rPr>
          <w:rFonts w:ascii="Times New Roman" w:eastAsia="Meiryo UI" w:hAnsi="Times New Roman" w:cs="Times New Roman"/>
          <w:sz w:val="24"/>
          <w:szCs w:val="24"/>
        </w:rPr>
        <w:t xml:space="preserve"> износа шин</w:t>
      </w:r>
      <w:r w:rsidR="00BC5040">
        <w:rPr>
          <w:rFonts w:ascii="Times New Roman" w:eastAsia="Meiryo UI" w:hAnsi="Times New Roman" w:cs="Times New Roman"/>
          <w:sz w:val="24"/>
          <w:szCs w:val="24"/>
        </w:rPr>
        <w:t>, которые зафиксированы в диапазоне</w:t>
      </w:r>
      <w:r w:rsidR="00A246D4" w:rsidRPr="00F61F64">
        <w:rPr>
          <w:rFonts w:ascii="Times New Roman" w:eastAsia="Meiryo UI" w:hAnsi="Times New Roman" w:cs="Times New Roman"/>
          <w:sz w:val="24"/>
          <w:szCs w:val="24"/>
        </w:rPr>
        <w:t xml:space="preserve"> от 0,15-0,2 г/км до 1,2-1,4 г/км, что хорошо корреспондируется с данными РФ,</w:t>
      </w:r>
      <w:r w:rsidR="0042636A">
        <w:rPr>
          <w:rFonts w:ascii="Times New Roman" w:eastAsia="Meiryo UI" w:hAnsi="Times New Roman" w:cs="Times New Roman"/>
          <w:sz w:val="24"/>
          <w:szCs w:val="24"/>
        </w:rPr>
        <w:t xml:space="preserve"> ранее</w:t>
      </w:r>
      <w:r w:rsidR="00A246D4" w:rsidRPr="00F61F64">
        <w:rPr>
          <w:rFonts w:ascii="Times New Roman" w:eastAsia="Meiryo UI" w:hAnsi="Times New Roman" w:cs="Times New Roman"/>
          <w:sz w:val="24"/>
          <w:szCs w:val="24"/>
        </w:rPr>
        <w:t xml:space="preserve"> представленными в 2013</w:t>
      </w:r>
      <w:r w:rsidR="00D70088" w:rsidRPr="00F61F64">
        <w:rPr>
          <w:rFonts w:ascii="Times New Roman" w:eastAsia="Meiryo UI" w:hAnsi="Times New Roman" w:cs="Times New Roman"/>
          <w:sz w:val="24"/>
          <w:szCs w:val="24"/>
        </w:rPr>
        <w:t>-2014</w:t>
      </w:r>
      <w:r w:rsidR="00A246D4" w:rsidRPr="00F61F64">
        <w:rPr>
          <w:rFonts w:ascii="Times New Roman" w:eastAsia="Meiryo UI" w:hAnsi="Times New Roman" w:cs="Times New Roman"/>
          <w:sz w:val="24"/>
          <w:szCs w:val="24"/>
        </w:rPr>
        <w:t xml:space="preserve"> г</w:t>
      </w:r>
      <w:r w:rsidR="00D70088" w:rsidRPr="00F61F64">
        <w:rPr>
          <w:rFonts w:ascii="Times New Roman" w:eastAsia="Meiryo UI" w:hAnsi="Times New Roman" w:cs="Times New Roman"/>
          <w:sz w:val="24"/>
          <w:szCs w:val="24"/>
        </w:rPr>
        <w:t>одах</w:t>
      </w:r>
      <w:r w:rsidR="00162A4C" w:rsidRPr="00F61F64">
        <w:rPr>
          <w:rFonts w:ascii="Times New Roman" w:eastAsia="Meiryo UI" w:hAnsi="Times New Roman" w:cs="Times New Roman"/>
          <w:sz w:val="24"/>
          <w:szCs w:val="24"/>
        </w:rPr>
        <w:t xml:space="preserve"> на Всемирном форуме (</w:t>
      </w:r>
      <w:r w:rsidR="00162A4C" w:rsidRPr="00F61F64">
        <w:rPr>
          <w:rFonts w:ascii="Times New Roman" w:eastAsia="Meiryo UI" w:hAnsi="Times New Roman" w:cs="Times New Roman"/>
          <w:sz w:val="24"/>
          <w:szCs w:val="24"/>
          <w:lang w:val="en-US"/>
        </w:rPr>
        <w:t>WP</w:t>
      </w:r>
      <w:r w:rsidR="00701B2B">
        <w:rPr>
          <w:rFonts w:ascii="Times New Roman" w:eastAsia="Meiryo UI" w:hAnsi="Times New Roman" w:cs="Times New Roman"/>
          <w:sz w:val="24"/>
          <w:szCs w:val="24"/>
        </w:rPr>
        <w:t>.</w:t>
      </w:r>
      <w:r w:rsidR="00162A4C" w:rsidRPr="00F61F64">
        <w:rPr>
          <w:rFonts w:ascii="Times New Roman" w:eastAsia="Meiryo UI" w:hAnsi="Times New Roman" w:cs="Times New Roman"/>
          <w:sz w:val="24"/>
          <w:szCs w:val="24"/>
        </w:rPr>
        <w:t>29)</w:t>
      </w:r>
      <w:r w:rsidR="00D70088" w:rsidRPr="00F61F64">
        <w:rPr>
          <w:rFonts w:ascii="Times New Roman" w:eastAsia="Meiryo UI" w:hAnsi="Times New Roman" w:cs="Times New Roman"/>
          <w:sz w:val="24"/>
          <w:szCs w:val="24"/>
        </w:rPr>
        <w:t>.</w:t>
      </w:r>
      <w:r w:rsidR="00A246D4" w:rsidRPr="00F61F64">
        <w:rPr>
          <w:rFonts w:ascii="Times New Roman" w:eastAsia="Meiryo UI" w:hAnsi="Times New Roman" w:cs="Times New Roman"/>
          <w:sz w:val="24"/>
          <w:szCs w:val="24"/>
        </w:rPr>
        <w:t xml:space="preserve"> </w:t>
      </w:r>
      <w:r w:rsidR="00D70088" w:rsidRPr="00F61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6F6" w:rsidRDefault="00E1042E" w:rsidP="00CC56F6">
      <w:pPr>
        <w:spacing w:line="360" w:lineRule="auto"/>
        <w:ind w:firstLine="709"/>
        <w:contextualSpacing/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F61F64">
        <w:rPr>
          <w:rFonts w:ascii="Times New Roman" w:eastAsia="Meiryo UI" w:hAnsi="Times New Roman" w:cs="Times New Roman"/>
          <w:sz w:val="24"/>
          <w:szCs w:val="24"/>
        </w:rPr>
        <w:t>Однако почему</w:t>
      </w:r>
      <w:r w:rsidR="00521C33" w:rsidRPr="00F61F64">
        <w:rPr>
          <w:rFonts w:ascii="Times New Roman" w:eastAsia="Meiryo UI" w:hAnsi="Times New Roman" w:cs="Times New Roman"/>
          <w:sz w:val="24"/>
          <w:szCs w:val="24"/>
        </w:rPr>
        <w:t>-</w:t>
      </w:r>
      <w:r w:rsidRPr="00F61F64">
        <w:rPr>
          <w:rFonts w:ascii="Times New Roman" w:eastAsia="Meiryo UI" w:hAnsi="Times New Roman" w:cs="Times New Roman"/>
          <w:sz w:val="24"/>
          <w:szCs w:val="24"/>
        </w:rPr>
        <w:t>то</w:t>
      </w:r>
      <w:r w:rsidR="00162A4C" w:rsidRPr="00F61F64">
        <w:rPr>
          <w:rFonts w:ascii="Times New Roman" w:eastAsia="Meiryo UI" w:hAnsi="Times New Roman" w:cs="Times New Roman"/>
          <w:sz w:val="24"/>
          <w:szCs w:val="24"/>
        </w:rPr>
        <w:t xml:space="preserve"> </w:t>
      </w:r>
      <w:r w:rsidR="0092515D">
        <w:rPr>
          <w:rFonts w:ascii="Times New Roman" w:eastAsia="Meiryo UI" w:hAnsi="Times New Roman" w:cs="Times New Roman"/>
          <w:sz w:val="24"/>
          <w:szCs w:val="24"/>
        </w:rPr>
        <w:t>я</w:t>
      </w:r>
      <w:r w:rsidR="00162A4C" w:rsidRPr="00F61F64">
        <w:rPr>
          <w:rFonts w:ascii="Times New Roman" w:eastAsia="Meiryo UI" w:hAnsi="Times New Roman" w:cs="Times New Roman"/>
          <w:sz w:val="24"/>
          <w:szCs w:val="24"/>
        </w:rPr>
        <w:t>понскими исследователями, опять</w:t>
      </w:r>
      <w:r w:rsidRPr="00F61F64">
        <w:rPr>
          <w:rFonts w:ascii="Times New Roman" w:eastAsia="Meiryo UI" w:hAnsi="Times New Roman" w:cs="Times New Roman"/>
          <w:sz w:val="24"/>
          <w:szCs w:val="24"/>
        </w:rPr>
        <w:t xml:space="preserve"> предлагается вывод, что доля частиц 2,5 мкм от износа шин в атмосферной среде соответствовала примерно 3%,</w:t>
      </w:r>
      <w:r w:rsidR="004C6218" w:rsidRPr="00F61F64">
        <w:rPr>
          <w:rFonts w:ascii="Times New Roman" w:eastAsia="Meiryo UI" w:hAnsi="Times New Roman" w:cs="Times New Roman"/>
          <w:sz w:val="24"/>
          <w:szCs w:val="24"/>
        </w:rPr>
        <w:t xml:space="preserve"> от общего выброса ТЧ и </w:t>
      </w:r>
      <w:r w:rsidRPr="00F61F64">
        <w:rPr>
          <w:rFonts w:ascii="Times New Roman" w:eastAsia="Meiryo UI" w:hAnsi="Times New Roman" w:cs="Times New Roman"/>
          <w:sz w:val="24"/>
          <w:szCs w:val="24"/>
        </w:rPr>
        <w:t>«поэтому пыль от износа шин почти полностью остается на дорожном покрытии».</w:t>
      </w:r>
    </w:p>
    <w:p w:rsidR="00CC56F6" w:rsidRDefault="00A81006" w:rsidP="00CC56F6">
      <w:pPr>
        <w:spacing w:line="360" w:lineRule="auto"/>
        <w:ind w:firstLine="709"/>
        <w:contextualSpacing/>
        <w:jc w:val="both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 xml:space="preserve"> На рисунке 4 приведены результаты обобщенных исследований выбросов ТЧ от различных источников при эксплуатации парка </w:t>
      </w:r>
      <w:r w:rsidR="00701B2B">
        <w:rPr>
          <w:rFonts w:ascii="Times New Roman" w:eastAsia="Meiryo UI" w:hAnsi="Times New Roman" w:cs="Times New Roman"/>
          <w:sz w:val="24"/>
          <w:szCs w:val="24"/>
        </w:rPr>
        <w:t xml:space="preserve">транспортных средств </w:t>
      </w:r>
      <w:r>
        <w:rPr>
          <w:rFonts w:ascii="Times New Roman" w:eastAsia="Meiryo UI" w:hAnsi="Times New Roman" w:cs="Times New Roman"/>
          <w:sz w:val="24"/>
          <w:szCs w:val="24"/>
        </w:rPr>
        <w:t>в г. Москва в период с 2002 г. по настоящее время и прогноз их выбросов до 2030 года</w:t>
      </w:r>
      <w:r w:rsidR="0042636A">
        <w:rPr>
          <w:rFonts w:ascii="Times New Roman" w:eastAsia="Meiryo UI" w:hAnsi="Times New Roman" w:cs="Times New Roman"/>
          <w:sz w:val="24"/>
          <w:szCs w:val="24"/>
        </w:rPr>
        <w:t>.</w:t>
      </w:r>
    </w:p>
    <w:p w:rsidR="00541C1C" w:rsidRDefault="00541C1C" w:rsidP="00CC56F6">
      <w:pPr>
        <w:spacing w:line="360" w:lineRule="auto"/>
        <w:ind w:firstLine="709"/>
        <w:contextualSpacing/>
        <w:jc w:val="both"/>
        <w:rPr>
          <w:rFonts w:ascii="Times New Roman" w:eastAsia="Meiryo UI" w:hAnsi="Times New Roman" w:cs="Times New Roman"/>
          <w:sz w:val="24"/>
          <w:szCs w:val="24"/>
        </w:rPr>
      </w:pPr>
    </w:p>
    <w:p w:rsidR="00CE0D5C" w:rsidRPr="008306FE" w:rsidRDefault="00CE0D5C" w:rsidP="00CE0D5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709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6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CDCCC8" wp14:editId="44360101">
            <wp:extent cx="4621530" cy="2879890"/>
            <wp:effectExtent l="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52875FD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625" cy="295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15D" w:rsidRDefault="0092515D" w:rsidP="0068667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6678" w:rsidRPr="00686678" w:rsidRDefault="00686678" w:rsidP="005906F2">
      <w:pPr>
        <w:spacing w:after="0" w:line="288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6678">
        <w:rPr>
          <w:rFonts w:ascii="Times New Roman" w:eastAsia="Calibri" w:hAnsi="Times New Roman" w:cs="Times New Roman"/>
          <w:sz w:val="24"/>
          <w:szCs w:val="24"/>
        </w:rPr>
        <w:t>Рис.</w:t>
      </w:r>
      <w:r w:rsidR="005906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6678">
        <w:rPr>
          <w:rFonts w:ascii="Times New Roman" w:eastAsia="Calibri" w:hAnsi="Times New Roman" w:cs="Times New Roman"/>
          <w:sz w:val="24"/>
          <w:szCs w:val="24"/>
        </w:rPr>
        <w:t>4. Изменение и прогноз ежегодных выбросов твёрдых частиц с отработавшими газами, от износа шин, тормозных механизмов и дорожного полотна в г. Москве в тоннах</w:t>
      </w:r>
    </w:p>
    <w:p w:rsidR="00A81006" w:rsidRDefault="00A81006" w:rsidP="005906F2">
      <w:pPr>
        <w:spacing w:after="0" w:line="288" w:lineRule="auto"/>
        <w:contextualSpacing/>
        <w:jc w:val="both"/>
        <w:rPr>
          <w:rFonts w:ascii="Times New Roman" w:eastAsia="Meiryo UI" w:hAnsi="Times New Roman" w:cs="Times New Roman"/>
          <w:sz w:val="24"/>
          <w:szCs w:val="24"/>
        </w:rPr>
      </w:pPr>
    </w:p>
    <w:p w:rsidR="00135EAC" w:rsidRPr="00B819EA" w:rsidRDefault="003B7627" w:rsidP="0092515D">
      <w:pPr>
        <w:spacing w:after="0" w:line="360" w:lineRule="auto"/>
        <w:ind w:firstLine="709"/>
        <w:contextualSpacing/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B819EA">
        <w:rPr>
          <w:rFonts w:ascii="Times New Roman" w:eastAsia="Meiryo UI" w:hAnsi="Times New Roman" w:cs="Times New Roman"/>
          <w:sz w:val="24"/>
          <w:szCs w:val="24"/>
        </w:rPr>
        <w:t>Сравнивая выбросы</w:t>
      </w:r>
      <w:r w:rsidR="00B801C7">
        <w:rPr>
          <w:rFonts w:ascii="Times New Roman" w:eastAsia="Meiryo UI" w:hAnsi="Times New Roman" w:cs="Times New Roman"/>
          <w:sz w:val="24"/>
          <w:szCs w:val="24"/>
        </w:rPr>
        <w:t xml:space="preserve"> ТЧ</w:t>
      </w:r>
      <w:r w:rsidRPr="00B819EA">
        <w:rPr>
          <w:rFonts w:ascii="Times New Roman" w:eastAsia="Meiryo UI" w:hAnsi="Times New Roman" w:cs="Times New Roman"/>
          <w:sz w:val="24"/>
          <w:szCs w:val="24"/>
        </w:rPr>
        <w:t xml:space="preserve"> в 2015 году</w:t>
      </w:r>
      <w:r w:rsidR="00CD41B4">
        <w:rPr>
          <w:rFonts w:ascii="Times New Roman" w:eastAsia="Meiryo UI" w:hAnsi="Times New Roman" w:cs="Times New Roman"/>
          <w:sz w:val="24"/>
          <w:szCs w:val="24"/>
        </w:rPr>
        <w:t xml:space="preserve"> от 37 млн </w:t>
      </w:r>
      <w:r w:rsidR="005906F2">
        <w:rPr>
          <w:rFonts w:ascii="Times New Roman" w:eastAsia="Meiryo UI" w:hAnsi="Times New Roman" w:cs="Times New Roman"/>
          <w:sz w:val="24"/>
          <w:szCs w:val="24"/>
        </w:rPr>
        <w:t>транспортных средств</w:t>
      </w:r>
      <w:r w:rsidR="00CD41B4">
        <w:rPr>
          <w:rFonts w:ascii="Times New Roman" w:eastAsia="Meiryo UI" w:hAnsi="Times New Roman" w:cs="Times New Roman"/>
          <w:sz w:val="24"/>
          <w:szCs w:val="24"/>
        </w:rPr>
        <w:t xml:space="preserve"> </w:t>
      </w:r>
      <w:r w:rsidR="004C5FD5" w:rsidRPr="00B819EA">
        <w:rPr>
          <w:rFonts w:ascii="Times New Roman" w:eastAsia="Meiryo UI" w:hAnsi="Times New Roman" w:cs="Times New Roman"/>
          <w:sz w:val="24"/>
          <w:szCs w:val="24"/>
        </w:rPr>
        <w:t>в Великобритании</w:t>
      </w:r>
      <w:r w:rsidRPr="00B819EA">
        <w:rPr>
          <w:rFonts w:ascii="Times New Roman" w:eastAsia="Meiryo UI" w:hAnsi="Times New Roman" w:cs="Times New Roman"/>
          <w:sz w:val="24"/>
          <w:szCs w:val="24"/>
        </w:rPr>
        <w:t xml:space="preserve"> только</w:t>
      </w:r>
      <w:r w:rsidR="0086523B" w:rsidRPr="00B819EA">
        <w:rPr>
          <w:rFonts w:ascii="Times New Roman" w:eastAsia="Meiryo UI" w:hAnsi="Times New Roman" w:cs="Times New Roman"/>
          <w:sz w:val="24"/>
          <w:szCs w:val="24"/>
        </w:rPr>
        <w:t xml:space="preserve"> </w:t>
      </w:r>
      <w:r w:rsidR="00B801C7">
        <w:rPr>
          <w:rFonts w:ascii="Times New Roman" w:eastAsia="Meiryo UI" w:hAnsi="Times New Roman" w:cs="Times New Roman"/>
          <w:sz w:val="24"/>
          <w:szCs w:val="24"/>
        </w:rPr>
        <w:t>размером</w:t>
      </w:r>
      <w:r w:rsidR="0086523B" w:rsidRPr="00B819EA">
        <w:rPr>
          <w:rFonts w:ascii="Times New Roman" w:eastAsia="Meiryo UI" w:hAnsi="Times New Roman" w:cs="Times New Roman"/>
          <w:sz w:val="24"/>
          <w:szCs w:val="24"/>
        </w:rPr>
        <w:t xml:space="preserve"> 2,5 мкм на уровне 2</w:t>
      </w:r>
      <w:r w:rsidR="00735AC7">
        <w:rPr>
          <w:rFonts w:ascii="Times New Roman" w:eastAsia="Meiryo UI" w:hAnsi="Times New Roman" w:cs="Times New Roman"/>
          <w:sz w:val="24"/>
          <w:szCs w:val="24"/>
        </w:rPr>
        <w:t>2</w:t>
      </w:r>
      <w:r w:rsidR="0086523B" w:rsidRPr="00B819EA">
        <w:rPr>
          <w:rFonts w:ascii="Times New Roman" w:eastAsia="Meiryo UI" w:hAnsi="Times New Roman" w:cs="Times New Roman"/>
          <w:sz w:val="24"/>
          <w:szCs w:val="24"/>
        </w:rPr>
        <w:t xml:space="preserve"> млн тонн и </w:t>
      </w:r>
      <w:r w:rsidR="00C30E04" w:rsidRPr="00B819EA">
        <w:rPr>
          <w:rFonts w:ascii="Times New Roman" w:eastAsia="Meiryo UI" w:hAnsi="Times New Roman" w:cs="Times New Roman"/>
          <w:sz w:val="24"/>
          <w:szCs w:val="24"/>
        </w:rPr>
        <w:t xml:space="preserve">выбросы </w:t>
      </w:r>
      <w:r w:rsidR="00B801C7">
        <w:rPr>
          <w:rFonts w:ascii="Times New Roman" w:eastAsia="Meiryo UI" w:hAnsi="Times New Roman" w:cs="Times New Roman"/>
          <w:sz w:val="24"/>
          <w:szCs w:val="24"/>
        </w:rPr>
        <w:t>ТЧ размером 10 мкм только в г. Москва</w:t>
      </w:r>
      <w:r w:rsidR="0086523B" w:rsidRPr="00B819EA">
        <w:rPr>
          <w:rFonts w:ascii="Times New Roman" w:eastAsia="Meiryo UI" w:hAnsi="Times New Roman" w:cs="Times New Roman"/>
          <w:sz w:val="24"/>
          <w:szCs w:val="24"/>
        </w:rPr>
        <w:t xml:space="preserve">, </w:t>
      </w:r>
      <w:r w:rsidR="00E6286C">
        <w:rPr>
          <w:rFonts w:ascii="Times New Roman" w:eastAsia="Meiryo UI" w:hAnsi="Times New Roman" w:cs="Times New Roman"/>
          <w:sz w:val="24"/>
          <w:szCs w:val="24"/>
        </w:rPr>
        <w:t xml:space="preserve">от 5 млн </w:t>
      </w:r>
      <w:r w:rsidR="005906F2">
        <w:rPr>
          <w:rFonts w:ascii="Times New Roman" w:eastAsia="Meiryo UI" w:hAnsi="Times New Roman" w:cs="Times New Roman"/>
          <w:sz w:val="24"/>
          <w:szCs w:val="24"/>
        </w:rPr>
        <w:t>транспортных средств</w:t>
      </w:r>
      <w:r w:rsidR="00B71172" w:rsidRPr="00B819EA">
        <w:rPr>
          <w:rFonts w:ascii="Times New Roman" w:eastAsia="Meiryo UI" w:hAnsi="Times New Roman" w:cs="Times New Roman"/>
          <w:sz w:val="24"/>
          <w:szCs w:val="24"/>
        </w:rPr>
        <w:t xml:space="preserve"> </w:t>
      </w:r>
      <w:r w:rsidR="0086523B" w:rsidRPr="00B819EA">
        <w:rPr>
          <w:rFonts w:ascii="Times New Roman" w:eastAsia="Meiryo UI" w:hAnsi="Times New Roman" w:cs="Times New Roman"/>
          <w:sz w:val="24"/>
          <w:szCs w:val="24"/>
        </w:rPr>
        <w:t xml:space="preserve">около </w:t>
      </w:r>
      <w:r w:rsidR="00B801C7" w:rsidRPr="00CD41B4">
        <w:rPr>
          <w:rFonts w:ascii="Times New Roman" w:eastAsia="Meiryo UI" w:hAnsi="Times New Roman" w:cs="Times New Roman"/>
          <w:sz w:val="24"/>
          <w:szCs w:val="24"/>
        </w:rPr>
        <w:t>0,8</w:t>
      </w:r>
      <w:r w:rsidR="0086523B" w:rsidRPr="00CD41B4">
        <w:rPr>
          <w:rFonts w:ascii="Times New Roman" w:eastAsia="Meiryo UI" w:hAnsi="Times New Roman" w:cs="Times New Roman"/>
          <w:sz w:val="24"/>
          <w:szCs w:val="24"/>
        </w:rPr>
        <w:t xml:space="preserve"> млн</w:t>
      </w:r>
      <w:r w:rsidR="0086523B" w:rsidRPr="00B819EA">
        <w:rPr>
          <w:rFonts w:ascii="Times New Roman" w:eastAsia="Meiryo UI" w:hAnsi="Times New Roman" w:cs="Times New Roman"/>
          <w:sz w:val="24"/>
          <w:szCs w:val="24"/>
        </w:rPr>
        <w:t xml:space="preserve"> т</w:t>
      </w:r>
      <w:r w:rsidR="00AC2214" w:rsidRPr="00B819EA">
        <w:rPr>
          <w:rFonts w:ascii="Times New Roman" w:eastAsia="Meiryo UI" w:hAnsi="Times New Roman" w:cs="Times New Roman"/>
          <w:sz w:val="24"/>
          <w:szCs w:val="24"/>
        </w:rPr>
        <w:t xml:space="preserve">, а выбросы ТЧ – 10 мкм </w:t>
      </w:r>
      <w:r w:rsidR="00B801C7">
        <w:rPr>
          <w:rFonts w:ascii="Times New Roman" w:eastAsia="Meiryo UI" w:hAnsi="Times New Roman" w:cs="Times New Roman"/>
          <w:sz w:val="24"/>
          <w:szCs w:val="24"/>
        </w:rPr>
        <w:t xml:space="preserve">по парку </w:t>
      </w:r>
      <w:r w:rsidR="005906F2">
        <w:rPr>
          <w:rFonts w:ascii="Times New Roman" w:eastAsia="Meiryo UI" w:hAnsi="Times New Roman" w:cs="Times New Roman"/>
          <w:sz w:val="24"/>
          <w:szCs w:val="24"/>
        </w:rPr>
        <w:lastRenderedPageBreak/>
        <w:t>транспортных средств</w:t>
      </w:r>
      <w:r w:rsidR="00B801C7">
        <w:rPr>
          <w:rFonts w:ascii="Times New Roman" w:eastAsia="Meiryo UI" w:hAnsi="Times New Roman" w:cs="Times New Roman"/>
          <w:sz w:val="24"/>
          <w:szCs w:val="24"/>
        </w:rPr>
        <w:t xml:space="preserve"> в РФ на уровне 50 млн </w:t>
      </w:r>
      <w:r w:rsidR="00701B2B">
        <w:rPr>
          <w:rFonts w:ascii="Times New Roman" w:eastAsia="Meiryo UI" w:hAnsi="Times New Roman" w:cs="Times New Roman"/>
          <w:sz w:val="24"/>
          <w:szCs w:val="24"/>
        </w:rPr>
        <w:t xml:space="preserve">транспортных средств </w:t>
      </w:r>
      <w:r w:rsidR="00B801C7">
        <w:rPr>
          <w:rFonts w:ascii="Times New Roman" w:eastAsia="Meiryo UI" w:hAnsi="Times New Roman" w:cs="Times New Roman"/>
          <w:sz w:val="24"/>
          <w:szCs w:val="24"/>
        </w:rPr>
        <w:t xml:space="preserve">на уровне </w:t>
      </w:r>
      <w:r w:rsidR="00B801C7" w:rsidRPr="00CD41B4">
        <w:rPr>
          <w:rFonts w:ascii="Times New Roman" w:eastAsia="Meiryo UI" w:hAnsi="Times New Roman" w:cs="Times New Roman"/>
          <w:sz w:val="24"/>
          <w:szCs w:val="24"/>
        </w:rPr>
        <w:t>8 млн</w:t>
      </w:r>
      <w:r w:rsidR="00B801C7">
        <w:rPr>
          <w:rFonts w:ascii="Times New Roman" w:eastAsia="Meiryo UI" w:hAnsi="Times New Roman" w:cs="Times New Roman"/>
          <w:sz w:val="24"/>
          <w:szCs w:val="24"/>
        </w:rPr>
        <w:t xml:space="preserve"> тонн</w:t>
      </w:r>
      <w:r w:rsidR="00E6286C">
        <w:rPr>
          <w:rFonts w:ascii="Times New Roman" w:eastAsia="Meiryo UI" w:hAnsi="Times New Roman" w:cs="Times New Roman"/>
          <w:sz w:val="24"/>
          <w:szCs w:val="24"/>
        </w:rPr>
        <w:t>, возникает вопрос, как оценивать эти расхождения</w:t>
      </w:r>
      <w:r w:rsidR="000F3B68">
        <w:rPr>
          <w:rFonts w:ascii="Times New Roman" w:eastAsia="Meiryo UI" w:hAnsi="Times New Roman" w:cs="Times New Roman"/>
          <w:sz w:val="24"/>
          <w:szCs w:val="24"/>
        </w:rPr>
        <w:t>.</w:t>
      </w:r>
      <w:r w:rsidR="00B71172" w:rsidRPr="00B819EA">
        <w:rPr>
          <w:rFonts w:ascii="Times New Roman" w:eastAsia="Meiryo UI" w:hAnsi="Times New Roman" w:cs="Times New Roman"/>
          <w:sz w:val="24"/>
          <w:szCs w:val="24"/>
        </w:rPr>
        <w:t xml:space="preserve"> Этот результат</w:t>
      </w:r>
      <w:r w:rsidR="00B801C7">
        <w:rPr>
          <w:rFonts w:ascii="Times New Roman" w:eastAsia="Meiryo UI" w:hAnsi="Times New Roman" w:cs="Times New Roman"/>
          <w:sz w:val="24"/>
          <w:szCs w:val="24"/>
        </w:rPr>
        <w:t xml:space="preserve"> сравнения</w:t>
      </w:r>
      <w:r w:rsidR="00B71172" w:rsidRPr="00B819EA">
        <w:rPr>
          <w:rFonts w:ascii="Times New Roman" w:eastAsia="Meiryo UI" w:hAnsi="Times New Roman" w:cs="Times New Roman"/>
          <w:sz w:val="24"/>
          <w:szCs w:val="24"/>
        </w:rPr>
        <w:t>, говорит о том, что</w:t>
      </w:r>
      <w:r w:rsidR="004C5FD5" w:rsidRPr="00B819EA">
        <w:rPr>
          <w:rFonts w:ascii="Times New Roman" w:eastAsia="Meiryo UI" w:hAnsi="Times New Roman" w:cs="Times New Roman"/>
          <w:sz w:val="24"/>
          <w:szCs w:val="24"/>
        </w:rPr>
        <w:t xml:space="preserve"> срочно</w:t>
      </w:r>
      <w:r w:rsidR="00B71172" w:rsidRPr="00B819EA">
        <w:rPr>
          <w:rFonts w:ascii="Times New Roman" w:eastAsia="Meiryo UI" w:hAnsi="Times New Roman" w:cs="Times New Roman"/>
          <w:sz w:val="24"/>
          <w:szCs w:val="24"/>
        </w:rPr>
        <w:t xml:space="preserve"> н</w:t>
      </w:r>
      <w:r w:rsidR="0062325D" w:rsidRPr="00B819EA">
        <w:rPr>
          <w:rFonts w:ascii="Times New Roman" w:eastAsia="Meiryo UI" w:hAnsi="Times New Roman" w:cs="Times New Roman"/>
          <w:sz w:val="24"/>
          <w:szCs w:val="24"/>
        </w:rPr>
        <w:t>ужн</w:t>
      </w:r>
      <w:r w:rsidR="00B71172" w:rsidRPr="00B819EA">
        <w:rPr>
          <w:rFonts w:ascii="Times New Roman" w:eastAsia="Meiryo UI" w:hAnsi="Times New Roman" w:cs="Times New Roman"/>
          <w:sz w:val="24"/>
          <w:szCs w:val="24"/>
        </w:rPr>
        <w:t xml:space="preserve">а единая </w:t>
      </w:r>
      <w:r w:rsidR="0062325D" w:rsidRPr="00B819EA">
        <w:rPr>
          <w:rFonts w:ascii="Times New Roman" w:eastAsia="Meiryo UI" w:hAnsi="Times New Roman" w:cs="Times New Roman"/>
          <w:sz w:val="24"/>
          <w:szCs w:val="24"/>
        </w:rPr>
        <w:t xml:space="preserve">международная </w:t>
      </w:r>
      <w:r w:rsidR="00B71172" w:rsidRPr="00B819EA">
        <w:rPr>
          <w:rFonts w:ascii="Times New Roman" w:eastAsia="Meiryo UI" w:hAnsi="Times New Roman" w:cs="Times New Roman"/>
          <w:sz w:val="24"/>
          <w:szCs w:val="24"/>
        </w:rPr>
        <w:t xml:space="preserve">методика оценки </w:t>
      </w:r>
      <w:r w:rsidR="005906F2" w:rsidRPr="00B819EA">
        <w:rPr>
          <w:rFonts w:ascii="Times New Roman" w:eastAsia="Meiryo UI" w:hAnsi="Times New Roman" w:cs="Times New Roman"/>
          <w:sz w:val="24"/>
          <w:szCs w:val="24"/>
        </w:rPr>
        <w:t xml:space="preserve">выбросов </w:t>
      </w:r>
      <w:r w:rsidR="005906F2">
        <w:rPr>
          <w:rFonts w:ascii="Times New Roman" w:eastAsia="Meiryo UI" w:hAnsi="Times New Roman" w:cs="Times New Roman"/>
          <w:sz w:val="24"/>
          <w:szCs w:val="24"/>
        </w:rPr>
        <w:t>ТЧ</w:t>
      </w:r>
      <w:r w:rsidR="00FC1F38" w:rsidRPr="00B819EA">
        <w:rPr>
          <w:rFonts w:ascii="Times New Roman" w:eastAsia="Meiryo UI" w:hAnsi="Times New Roman" w:cs="Times New Roman"/>
          <w:sz w:val="24"/>
          <w:szCs w:val="24"/>
        </w:rPr>
        <w:t xml:space="preserve">, которая в текущий период и </w:t>
      </w:r>
      <w:r w:rsidR="00E6286C">
        <w:rPr>
          <w:rFonts w:ascii="Times New Roman" w:eastAsia="Meiryo UI" w:hAnsi="Times New Roman" w:cs="Times New Roman"/>
          <w:sz w:val="24"/>
          <w:szCs w:val="24"/>
        </w:rPr>
        <w:t xml:space="preserve">должна активно </w:t>
      </w:r>
      <w:r w:rsidR="0092515D" w:rsidRPr="00B819EA">
        <w:rPr>
          <w:rFonts w:ascii="Times New Roman" w:eastAsia="Meiryo UI" w:hAnsi="Times New Roman" w:cs="Times New Roman"/>
          <w:sz w:val="24"/>
          <w:szCs w:val="24"/>
        </w:rPr>
        <w:t>обсуждат</w:t>
      </w:r>
      <w:r w:rsidR="0092515D">
        <w:rPr>
          <w:rFonts w:ascii="Times New Roman" w:eastAsia="Meiryo UI" w:hAnsi="Times New Roman" w:cs="Times New Roman"/>
          <w:sz w:val="24"/>
          <w:szCs w:val="24"/>
        </w:rPr>
        <w:t>ь</w:t>
      </w:r>
      <w:r w:rsidR="0092515D" w:rsidRPr="00B819EA">
        <w:rPr>
          <w:rFonts w:ascii="Times New Roman" w:eastAsia="Meiryo UI" w:hAnsi="Times New Roman" w:cs="Times New Roman"/>
          <w:sz w:val="24"/>
          <w:szCs w:val="24"/>
        </w:rPr>
        <w:t xml:space="preserve">ся </w:t>
      </w:r>
      <w:r w:rsidR="0092515D">
        <w:rPr>
          <w:rFonts w:ascii="Times New Roman" w:eastAsia="Meiryo UI" w:hAnsi="Times New Roman" w:cs="Times New Roman"/>
          <w:sz w:val="24"/>
          <w:szCs w:val="24"/>
        </w:rPr>
        <w:t>в</w:t>
      </w:r>
      <w:r w:rsidR="00FC1F38" w:rsidRPr="00B819EA">
        <w:rPr>
          <w:rFonts w:ascii="Times New Roman" w:eastAsia="Meiryo UI" w:hAnsi="Times New Roman" w:cs="Times New Roman"/>
          <w:sz w:val="24"/>
          <w:szCs w:val="24"/>
        </w:rPr>
        <w:t xml:space="preserve"> группе по ТЧ и в рабочей группе </w:t>
      </w:r>
      <w:r w:rsidR="00FC1F38" w:rsidRPr="00B819EA">
        <w:rPr>
          <w:rFonts w:ascii="Times New Roman" w:eastAsia="Meiryo UI" w:hAnsi="Times New Roman" w:cs="Times New Roman"/>
          <w:sz w:val="24"/>
          <w:szCs w:val="24"/>
          <w:lang w:val="en-US"/>
        </w:rPr>
        <w:t>GRPE</w:t>
      </w:r>
      <w:r w:rsidR="00B71172" w:rsidRPr="00B819EA">
        <w:rPr>
          <w:rFonts w:ascii="Times New Roman" w:eastAsia="Meiryo UI" w:hAnsi="Times New Roman" w:cs="Times New Roman"/>
          <w:sz w:val="24"/>
          <w:szCs w:val="24"/>
        </w:rPr>
        <w:t xml:space="preserve"> в рамках Всемирного форума (</w:t>
      </w:r>
      <w:r w:rsidR="00B71172" w:rsidRPr="00B819EA">
        <w:rPr>
          <w:rFonts w:ascii="Times New Roman" w:eastAsia="Meiryo UI" w:hAnsi="Times New Roman" w:cs="Times New Roman"/>
          <w:sz w:val="24"/>
          <w:szCs w:val="24"/>
          <w:lang w:val="en-US"/>
        </w:rPr>
        <w:t>WP</w:t>
      </w:r>
      <w:r w:rsidR="005906F2">
        <w:rPr>
          <w:rFonts w:ascii="Times New Roman" w:eastAsia="Meiryo UI" w:hAnsi="Times New Roman" w:cs="Times New Roman"/>
          <w:sz w:val="24"/>
          <w:szCs w:val="24"/>
        </w:rPr>
        <w:t>.</w:t>
      </w:r>
      <w:r w:rsidR="00B71172" w:rsidRPr="00B819EA">
        <w:rPr>
          <w:rFonts w:ascii="Times New Roman" w:eastAsia="Meiryo UI" w:hAnsi="Times New Roman" w:cs="Times New Roman"/>
          <w:sz w:val="24"/>
          <w:szCs w:val="24"/>
        </w:rPr>
        <w:t>29).</w:t>
      </w:r>
      <w:r w:rsidR="0086523B" w:rsidRPr="00B819EA">
        <w:rPr>
          <w:rFonts w:ascii="Times New Roman" w:eastAsia="Meiryo UI" w:hAnsi="Times New Roman" w:cs="Times New Roman"/>
          <w:sz w:val="24"/>
          <w:szCs w:val="24"/>
        </w:rPr>
        <w:t xml:space="preserve"> </w:t>
      </w:r>
      <w:r w:rsidR="00B71172" w:rsidRPr="00B819EA">
        <w:rPr>
          <w:rFonts w:ascii="Times New Roman" w:eastAsia="Meiryo UI" w:hAnsi="Times New Roman" w:cs="Times New Roman"/>
          <w:sz w:val="24"/>
          <w:szCs w:val="24"/>
        </w:rPr>
        <w:t xml:space="preserve"> </w:t>
      </w:r>
      <w:r w:rsidR="009E2794" w:rsidRPr="00B819EA">
        <w:rPr>
          <w:rFonts w:ascii="Times New Roman" w:eastAsia="Meiryo UI" w:hAnsi="Times New Roman" w:cs="Times New Roman"/>
          <w:sz w:val="24"/>
          <w:szCs w:val="24"/>
        </w:rPr>
        <w:t xml:space="preserve">                       </w:t>
      </w:r>
    </w:p>
    <w:p w:rsidR="00521C33" w:rsidRDefault="00425BC0" w:rsidP="009251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на</w:t>
      </w:r>
      <w:r w:rsidR="0003735D">
        <w:rPr>
          <w:rFonts w:ascii="Times New Roman" w:hAnsi="Times New Roman" w:cs="Times New Roman"/>
          <w:sz w:val="24"/>
          <w:szCs w:val="24"/>
        </w:rPr>
        <w:t xml:space="preserve"> основании выше изложенного, </w:t>
      </w:r>
      <w:r w:rsidR="000C11CC">
        <w:rPr>
          <w:rFonts w:ascii="Times New Roman" w:hAnsi="Times New Roman" w:cs="Times New Roman"/>
          <w:sz w:val="24"/>
          <w:szCs w:val="24"/>
        </w:rPr>
        <w:t>необходимо решить,</w:t>
      </w:r>
      <w:r w:rsidR="0003735D">
        <w:rPr>
          <w:rFonts w:ascii="Times New Roman" w:hAnsi="Times New Roman" w:cs="Times New Roman"/>
          <w:sz w:val="24"/>
          <w:szCs w:val="24"/>
        </w:rPr>
        <w:t xml:space="preserve"> </w:t>
      </w:r>
      <w:r w:rsidR="000C11CC">
        <w:rPr>
          <w:rFonts w:ascii="Times New Roman" w:hAnsi="Times New Roman" w:cs="Times New Roman"/>
          <w:sz w:val="24"/>
          <w:szCs w:val="24"/>
        </w:rPr>
        <w:t>к</w:t>
      </w:r>
      <w:r w:rsidR="0003735D">
        <w:rPr>
          <w:rFonts w:ascii="Times New Roman" w:hAnsi="Times New Roman" w:cs="Times New Roman"/>
          <w:sz w:val="24"/>
          <w:szCs w:val="24"/>
        </w:rPr>
        <w:t>ак уменьшить выброс ТЧ и содержание канцерогенных веществ и в ОГ, и</w:t>
      </w:r>
      <w:r w:rsidR="004E0329">
        <w:rPr>
          <w:rFonts w:ascii="Times New Roman" w:hAnsi="Times New Roman" w:cs="Times New Roman"/>
          <w:sz w:val="24"/>
          <w:szCs w:val="24"/>
        </w:rPr>
        <w:t xml:space="preserve"> прежде всего, судя по </w:t>
      </w:r>
      <w:r w:rsidR="00701B2B">
        <w:rPr>
          <w:rFonts w:ascii="Times New Roman" w:hAnsi="Times New Roman" w:cs="Times New Roman"/>
          <w:sz w:val="24"/>
          <w:szCs w:val="24"/>
        </w:rPr>
        <w:t>рисунку</w:t>
      </w:r>
      <w:r w:rsidR="004E0329">
        <w:rPr>
          <w:rFonts w:ascii="Times New Roman" w:hAnsi="Times New Roman" w:cs="Times New Roman"/>
          <w:sz w:val="24"/>
          <w:szCs w:val="24"/>
        </w:rPr>
        <w:t xml:space="preserve"> 4,</w:t>
      </w:r>
      <w:r w:rsidR="0003735D">
        <w:rPr>
          <w:rFonts w:ascii="Times New Roman" w:hAnsi="Times New Roman" w:cs="Times New Roman"/>
          <w:sz w:val="24"/>
          <w:szCs w:val="24"/>
        </w:rPr>
        <w:t xml:space="preserve"> в продуктах износа </w:t>
      </w:r>
      <w:r w:rsidR="00541C1C">
        <w:rPr>
          <w:rFonts w:ascii="Times New Roman" w:hAnsi="Times New Roman" w:cs="Times New Roman"/>
          <w:sz w:val="24"/>
          <w:szCs w:val="24"/>
        </w:rPr>
        <w:t xml:space="preserve">асфальтового </w:t>
      </w:r>
      <w:r w:rsidR="0003735D">
        <w:rPr>
          <w:rFonts w:ascii="Times New Roman" w:hAnsi="Times New Roman" w:cs="Times New Roman"/>
          <w:sz w:val="24"/>
          <w:szCs w:val="24"/>
        </w:rPr>
        <w:t xml:space="preserve">дорожного </w:t>
      </w:r>
      <w:r w:rsidR="0003735D" w:rsidRPr="00CD41B4">
        <w:rPr>
          <w:rFonts w:ascii="Times New Roman" w:hAnsi="Times New Roman" w:cs="Times New Roman"/>
          <w:sz w:val="24"/>
          <w:szCs w:val="24"/>
        </w:rPr>
        <w:t>полотна</w:t>
      </w:r>
      <w:r w:rsidR="004E0329">
        <w:rPr>
          <w:rFonts w:ascii="Times New Roman" w:hAnsi="Times New Roman" w:cs="Times New Roman"/>
          <w:sz w:val="24"/>
          <w:szCs w:val="24"/>
        </w:rPr>
        <w:t xml:space="preserve"> и </w:t>
      </w:r>
      <w:r w:rsidR="004E0329" w:rsidRPr="00CD524F">
        <w:rPr>
          <w:rFonts w:ascii="Times New Roman" w:hAnsi="Times New Roman" w:cs="Times New Roman"/>
          <w:sz w:val="24"/>
          <w:szCs w:val="24"/>
        </w:rPr>
        <w:t>шин</w:t>
      </w:r>
      <w:r w:rsidR="000C11CC">
        <w:rPr>
          <w:rFonts w:ascii="Times New Roman" w:hAnsi="Times New Roman" w:cs="Times New Roman"/>
          <w:sz w:val="24"/>
          <w:szCs w:val="24"/>
        </w:rPr>
        <w:t>.</w:t>
      </w:r>
    </w:p>
    <w:p w:rsidR="004A1104" w:rsidRPr="00ED0D6F" w:rsidRDefault="004C37E4" w:rsidP="0092515D">
      <w:pPr>
        <w:pStyle w:val="BodyText"/>
        <w:spacing w:line="360" w:lineRule="auto"/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ED0D6F" w:rsidRPr="00ED0D6F">
        <w:rPr>
          <w:b w:val="0"/>
          <w:color w:val="000000"/>
          <w:sz w:val="24"/>
          <w:szCs w:val="24"/>
        </w:rPr>
        <w:t>Производители шин активно ведут поиск новых материалов, чтобы нефтепродукты заменить на возобновляемое сырье.</w:t>
      </w:r>
    </w:p>
    <w:p w:rsidR="00BA1F4B" w:rsidRDefault="00BA1F4B" w:rsidP="0092515D">
      <w:pPr>
        <w:pStyle w:val="BodyText"/>
        <w:spacing w:line="360" w:lineRule="auto"/>
        <w:ind w:firstLine="709"/>
        <w:contextualSpacing/>
        <w:jc w:val="both"/>
        <w:rPr>
          <w:b w:val="0"/>
          <w:sz w:val="24"/>
          <w:szCs w:val="24"/>
        </w:rPr>
      </w:pPr>
      <w:r w:rsidRPr="00986711">
        <w:rPr>
          <w:b w:val="0"/>
          <w:sz w:val="24"/>
          <w:szCs w:val="24"/>
        </w:rPr>
        <w:t>Так</w:t>
      </w:r>
      <w:r>
        <w:rPr>
          <w:b w:val="0"/>
          <w:sz w:val="24"/>
          <w:szCs w:val="24"/>
        </w:rPr>
        <w:t>им образом</w:t>
      </w:r>
      <w:r w:rsidRPr="00986711">
        <w:rPr>
          <w:b w:val="0"/>
          <w:sz w:val="24"/>
          <w:szCs w:val="24"/>
        </w:rPr>
        <w:t xml:space="preserve"> производители шин в течении последних 30-40 лет вели интенсивные работы по увеличению </w:t>
      </w:r>
      <w:r w:rsidR="00701B2B">
        <w:rPr>
          <w:b w:val="0"/>
          <w:sz w:val="24"/>
          <w:szCs w:val="24"/>
        </w:rPr>
        <w:t>срока износа</w:t>
      </w:r>
      <w:r w:rsidRPr="00986711">
        <w:rPr>
          <w:b w:val="0"/>
          <w:sz w:val="24"/>
          <w:szCs w:val="24"/>
        </w:rPr>
        <w:t xml:space="preserve"> шин и добились серьезных результатов: увеличили в среднем пробег шин почти в 2 раза с 30-40 тыс</w:t>
      </w:r>
      <w:r>
        <w:rPr>
          <w:b w:val="0"/>
          <w:sz w:val="24"/>
          <w:szCs w:val="24"/>
        </w:rPr>
        <w:t>.</w:t>
      </w:r>
      <w:r w:rsidRPr="00986711">
        <w:rPr>
          <w:b w:val="0"/>
          <w:sz w:val="24"/>
          <w:szCs w:val="24"/>
        </w:rPr>
        <w:t xml:space="preserve"> км до 60-90 тыс.</w:t>
      </w:r>
      <w:r>
        <w:rPr>
          <w:b w:val="0"/>
          <w:sz w:val="24"/>
          <w:szCs w:val="24"/>
        </w:rPr>
        <w:t xml:space="preserve"> </w:t>
      </w:r>
      <w:r w:rsidRPr="00986711">
        <w:rPr>
          <w:b w:val="0"/>
          <w:sz w:val="24"/>
          <w:szCs w:val="24"/>
        </w:rPr>
        <w:t>км</w:t>
      </w:r>
      <w:r>
        <w:rPr>
          <w:b w:val="0"/>
          <w:sz w:val="24"/>
          <w:szCs w:val="24"/>
        </w:rPr>
        <w:t>, что   привело, по</w:t>
      </w:r>
      <w:r w:rsidR="00345535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>нашему   мнению, к резкому увеличению выбросов твердых частиц менее 10 м</w:t>
      </w:r>
      <w:r w:rsidR="00701B2B">
        <w:rPr>
          <w:b w:val="0"/>
          <w:sz w:val="24"/>
          <w:szCs w:val="24"/>
        </w:rPr>
        <w:t>км</w:t>
      </w:r>
      <w:r>
        <w:rPr>
          <w:b w:val="0"/>
          <w:sz w:val="24"/>
          <w:szCs w:val="24"/>
        </w:rPr>
        <w:t>.</w:t>
      </w:r>
    </w:p>
    <w:p w:rsidR="00527DFF" w:rsidRDefault="00527DFF" w:rsidP="0092515D">
      <w:pPr>
        <w:pStyle w:val="BodyText"/>
        <w:spacing w:line="360" w:lineRule="auto"/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Для существенного (основного) снижения выбросов опасных канцерогенных твердых частиц от износа </w:t>
      </w:r>
      <w:r w:rsidR="00541C1C">
        <w:rPr>
          <w:b w:val="0"/>
          <w:sz w:val="24"/>
          <w:szCs w:val="24"/>
        </w:rPr>
        <w:t xml:space="preserve">асфальтового </w:t>
      </w:r>
      <w:r>
        <w:rPr>
          <w:b w:val="0"/>
          <w:sz w:val="24"/>
          <w:szCs w:val="24"/>
        </w:rPr>
        <w:t xml:space="preserve">дорожного полотна, целесообразно перейти в городах на простое бетонное покрытие без использования тяжелых мазутов. Это мероприятие позволит резко снизить общие выбросы твердых частиц в городскую атмосферу не меньше, чем на </w:t>
      </w:r>
      <w:r w:rsidRPr="00F32851">
        <w:rPr>
          <w:b w:val="0"/>
          <w:sz w:val="24"/>
          <w:szCs w:val="24"/>
        </w:rPr>
        <w:t>80%.</w:t>
      </w:r>
    </w:p>
    <w:p w:rsidR="00735AC7" w:rsidRDefault="00735AC7" w:rsidP="009251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35AC7" w:rsidSect="00541C1C">
      <w:headerReference w:type="default" r:id="rId17"/>
      <w:footerReference w:type="default" r:id="rId18"/>
      <w:pgSz w:w="11906" w:h="16838"/>
      <w:pgMar w:top="1134" w:right="851" w:bottom="1134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063" w:rsidRDefault="00CC5063" w:rsidP="003679CE">
      <w:pPr>
        <w:spacing w:after="0" w:line="240" w:lineRule="auto"/>
      </w:pPr>
      <w:r>
        <w:separator/>
      </w:r>
    </w:p>
  </w:endnote>
  <w:endnote w:type="continuationSeparator" w:id="0">
    <w:p w:rsidR="00CC5063" w:rsidRDefault="00CC5063" w:rsidP="0036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9CE" w:rsidRDefault="003679CE">
    <w:pPr>
      <w:pStyle w:val="Footer"/>
    </w:pPr>
  </w:p>
  <w:p w:rsidR="00004DB2" w:rsidRDefault="00004D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063" w:rsidRDefault="00CC5063" w:rsidP="003679CE">
      <w:pPr>
        <w:spacing w:after="0" w:line="240" w:lineRule="auto"/>
      </w:pPr>
      <w:r>
        <w:separator/>
      </w:r>
    </w:p>
  </w:footnote>
  <w:footnote w:type="continuationSeparator" w:id="0">
    <w:p w:rsidR="00CC5063" w:rsidRDefault="00CC5063" w:rsidP="00367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59163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41C1C" w:rsidRPr="00541C1C" w:rsidRDefault="00541C1C">
        <w:pPr>
          <w:pStyle w:val="Header"/>
          <w:jc w:val="right"/>
          <w:rPr>
            <w:rFonts w:ascii="Times New Roman" w:hAnsi="Times New Roman" w:cs="Times New Roman"/>
          </w:rPr>
        </w:pPr>
        <w:r w:rsidRPr="00541C1C">
          <w:rPr>
            <w:rFonts w:ascii="Times New Roman" w:hAnsi="Times New Roman" w:cs="Times New Roman"/>
          </w:rPr>
          <w:fldChar w:fldCharType="begin"/>
        </w:r>
        <w:r w:rsidRPr="00541C1C">
          <w:rPr>
            <w:rFonts w:ascii="Times New Roman" w:hAnsi="Times New Roman" w:cs="Times New Roman"/>
          </w:rPr>
          <w:instrText>PAGE   \* MERGEFORMAT</w:instrText>
        </w:r>
        <w:r w:rsidRPr="00541C1C">
          <w:rPr>
            <w:rFonts w:ascii="Times New Roman" w:hAnsi="Times New Roman" w:cs="Times New Roman"/>
          </w:rPr>
          <w:fldChar w:fldCharType="separate"/>
        </w:r>
        <w:r w:rsidR="00AB1BF9">
          <w:rPr>
            <w:rFonts w:ascii="Times New Roman" w:hAnsi="Times New Roman" w:cs="Times New Roman"/>
            <w:noProof/>
          </w:rPr>
          <w:t>7</w:t>
        </w:r>
        <w:r w:rsidRPr="00541C1C">
          <w:rPr>
            <w:rFonts w:ascii="Times New Roman" w:hAnsi="Times New Roman" w:cs="Times New Roman"/>
          </w:rPr>
          <w:fldChar w:fldCharType="end"/>
        </w:r>
      </w:p>
    </w:sdtContent>
  </w:sdt>
  <w:p w:rsidR="00541C1C" w:rsidRDefault="00541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2DA8"/>
    <w:multiLevelType w:val="hybridMultilevel"/>
    <w:tmpl w:val="B7F840D2"/>
    <w:lvl w:ilvl="0" w:tplc="47C01EFA">
      <w:start w:val="1"/>
      <w:numFmt w:val="decimal"/>
      <w:lvlText w:val="%1."/>
      <w:lvlJc w:val="left"/>
      <w:pPr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A13B37"/>
    <w:multiLevelType w:val="hybridMultilevel"/>
    <w:tmpl w:val="5838EE12"/>
    <w:lvl w:ilvl="0" w:tplc="C0FE7CF4">
      <w:start w:val="1"/>
      <w:numFmt w:val="decimal"/>
      <w:suff w:val="space"/>
      <w:lvlText w:val="%1."/>
      <w:lvlJc w:val="left"/>
      <w:pPr>
        <w:ind w:left="57" w:firstLine="87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07F66"/>
    <w:multiLevelType w:val="hybridMultilevel"/>
    <w:tmpl w:val="7AB85D9C"/>
    <w:lvl w:ilvl="0" w:tplc="92BE02DE">
      <w:start w:val="1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 w15:restartNumberingAfterBreak="0">
    <w:nsid w:val="361F7B7C"/>
    <w:multiLevelType w:val="hybridMultilevel"/>
    <w:tmpl w:val="37D2F78A"/>
    <w:lvl w:ilvl="0" w:tplc="B3E0432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235E3"/>
    <w:multiLevelType w:val="hybridMultilevel"/>
    <w:tmpl w:val="8AAC65C8"/>
    <w:lvl w:ilvl="0" w:tplc="B3E0432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505FA1"/>
    <w:multiLevelType w:val="multilevel"/>
    <w:tmpl w:val="F008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F151CB"/>
    <w:multiLevelType w:val="hybridMultilevel"/>
    <w:tmpl w:val="1574692C"/>
    <w:lvl w:ilvl="0" w:tplc="7B62C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B80A69"/>
    <w:multiLevelType w:val="hybridMultilevel"/>
    <w:tmpl w:val="2E1E93B8"/>
    <w:lvl w:ilvl="0" w:tplc="118A3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0802BD"/>
    <w:multiLevelType w:val="hybridMultilevel"/>
    <w:tmpl w:val="78720E4C"/>
    <w:lvl w:ilvl="0" w:tplc="0419000F">
      <w:start w:val="1"/>
      <w:numFmt w:val="decimal"/>
      <w:lvlText w:val="%1."/>
      <w:lvlJc w:val="left"/>
      <w:pPr>
        <w:ind w:left="1531" w:hanging="360"/>
      </w:pPr>
    </w:lvl>
    <w:lvl w:ilvl="1" w:tplc="04190019" w:tentative="1">
      <w:start w:val="1"/>
      <w:numFmt w:val="lowerLetter"/>
      <w:lvlText w:val="%2."/>
      <w:lvlJc w:val="left"/>
      <w:pPr>
        <w:ind w:left="2251" w:hanging="360"/>
      </w:pPr>
    </w:lvl>
    <w:lvl w:ilvl="2" w:tplc="0419001B" w:tentative="1">
      <w:start w:val="1"/>
      <w:numFmt w:val="lowerRoman"/>
      <w:lvlText w:val="%3."/>
      <w:lvlJc w:val="right"/>
      <w:pPr>
        <w:ind w:left="2971" w:hanging="180"/>
      </w:pPr>
    </w:lvl>
    <w:lvl w:ilvl="3" w:tplc="0419000F" w:tentative="1">
      <w:start w:val="1"/>
      <w:numFmt w:val="decimal"/>
      <w:lvlText w:val="%4."/>
      <w:lvlJc w:val="left"/>
      <w:pPr>
        <w:ind w:left="3691" w:hanging="360"/>
      </w:pPr>
    </w:lvl>
    <w:lvl w:ilvl="4" w:tplc="04190019" w:tentative="1">
      <w:start w:val="1"/>
      <w:numFmt w:val="lowerLetter"/>
      <w:lvlText w:val="%5."/>
      <w:lvlJc w:val="left"/>
      <w:pPr>
        <w:ind w:left="4411" w:hanging="360"/>
      </w:pPr>
    </w:lvl>
    <w:lvl w:ilvl="5" w:tplc="0419001B" w:tentative="1">
      <w:start w:val="1"/>
      <w:numFmt w:val="lowerRoman"/>
      <w:lvlText w:val="%6."/>
      <w:lvlJc w:val="right"/>
      <w:pPr>
        <w:ind w:left="5131" w:hanging="180"/>
      </w:pPr>
    </w:lvl>
    <w:lvl w:ilvl="6" w:tplc="0419000F" w:tentative="1">
      <w:start w:val="1"/>
      <w:numFmt w:val="decimal"/>
      <w:lvlText w:val="%7."/>
      <w:lvlJc w:val="left"/>
      <w:pPr>
        <w:ind w:left="5851" w:hanging="360"/>
      </w:pPr>
    </w:lvl>
    <w:lvl w:ilvl="7" w:tplc="04190019" w:tentative="1">
      <w:start w:val="1"/>
      <w:numFmt w:val="lowerLetter"/>
      <w:lvlText w:val="%8."/>
      <w:lvlJc w:val="left"/>
      <w:pPr>
        <w:ind w:left="6571" w:hanging="360"/>
      </w:pPr>
    </w:lvl>
    <w:lvl w:ilvl="8" w:tplc="0419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9" w15:restartNumberingAfterBreak="0">
    <w:nsid w:val="61012EB9"/>
    <w:multiLevelType w:val="hybridMultilevel"/>
    <w:tmpl w:val="9A147220"/>
    <w:lvl w:ilvl="0" w:tplc="6F1E4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7F5931"/>
    <w:multiLevelType w:val="hybridMultilevel"/>
    <w:tmpl w:val="CC02E600"/>
    <w:lvl w:ilvl="0" w:tplc="78D620D4">
      <w:start w:val="1"/>
      <w:numFmt w:val="bullet"/>
      <w:lvlText w:val="–"/>
      <w:lvlJc w:val="left"/>
      <w:pPr>
        <w:ind w:hanging="496"/>
      </w:pPr>
      <w:rPr>
        <w:rFonts w:ascii="Meiryo UI" w:eastAsia="Meiryo UI" w:hAnsi="Meiryo UI" w:hint="default"/>
        <w:color w:val="C04F4C"/>
        <w:sz w:val="44"/>
        <w:szCs w:val="44"/>
      </w:rPr>
    </w:lvl>
    <w:lvl w:ilvl="1" w:tplc="AA5619FA">
      <w:start w:val="1"/>
      <w:numFmt w:val="bullet"/>
      <w:lvlText w:val="•"/>
      <w:lvlJc w:val="left"/>
      <w:rPr>
        <w:rFonts w:hint="default"/>
      </w:rPr>
    </w:lvl>
    <w:lvl w:ilvl="2" w:tplc="E5965EB8">
      <w:start w:val="1"/>
      <w:numFmt w:val="bullet"/>
      <w:lvlText w:val="•"/>
      <w:lvlJc w:val="left"/>
      <w:rPr>
        <w:rFonts w:hint="default"/>
      </w:rPr>
    </w:lvl>
    <w:lvl w:ilvl="3" w:tplc="326A6386">
      <w:start w:val="1"/>
      <w:numFmt w:val="bullet"/>
      <w:lvlText w:val="•"/>
      <w:lvlJc w:val="left"/>
      <w:rPr>
        <w:rFonts w:hint="default"/>
      </w:rPr>
    </w:lvl>
    <w:lvl w:ilvl="4" w:tplc="9C0E7512">
      <w:start w:val="1"/>
      <w:numFmt w:val="bullet"/>
      <w:lvlText w:val="•"/>
      <w:lvlJc w:val="left"/>
      <w:rPr>
        <w:rFonts w:hint="default"/>
      </w:rPr>
    </w:lvl>
    <w:lvl w:ilvl="5" w:tplc="A2CC1162">
      <w:start w:val="1"/>
      <w:numFmt w:val="bullet"/>
      <w:lvlText w:val="•"/>
      <w:lvlJc w:val="left"/>
      <w:rPr>
        <w:rFonts w:hint="default"/>
      </w:rPr>
    </w:lvl>
    <w:lvl w:ilvl="6" w:tplc="245E8104">
      <w:start w:val="1"/>
      <w:numFmt w:val="bullet"/>
      <w:lvlText w:val="•"/>
      <w:lvlJc w:val="left"/>
      <w:rPr>
        <w:rFonts w:hint="default"/>
      </w:rPr>
    </w:lvl>
    <w:lvl w:ilvl="7" w:tplc="DE701B08">
      <w:start w:val="1"/>
      <w:numFmt w:val="bullet"/>
      <w:lvlText w:val="•"/>
      <w:lvlJc w:val="left"/>
      <w:rPr>
        <w:rFonts w:hint="default"/>
      </w:rPr>
    </w:lvl>
    <w:lvl w:ilvl="8" w:tplc="5C489154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4FE3835"/>
    <w:multiLevelType w:val="hybridMultilevel"/>
    <w:tmpl w:val="37F4E234"/>
    <w:lvl w:ilvl="0" w:tplc="A5A8B9C4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11"/>
  </w:num>
  <w:num w:numId="8">
    <w:abstractNumId w:val="2"/>
  </w:num>
  <w:num w:numId="9">
    <w:abstractNumId w:val="1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9D8"/>
    <w:rsid w:val="000007D7"/>
    <w:rsid w:val="00000B09"/>
    <w:rsid w:val="0000294A"/>
    <w:rsid w:val="00004DB2"/>
    <w:rsid w:val="00006D8B"/>
    <w:rsid w:val="0001537F"/>
    <w:rsid w:val="00016473"/>
    <w:rsid w:val="00022BC0"/>
    <w:rsid w:val="00023699"/>
    <w:rsid w:val="00027DA2"/>
    <w:rsid w:val="00036260"/>
    <w:rsid w:val="00036389"/>
    <w:rsid w:val="000363DA"/>
    <w:rsid w:val="0003735D"/>
    <w:rsid w:val="00041F71"/>
    <w:rsid w:val="000438C9"/>
    <w:rsid w:val="00051AE0"/>
    <w:rsid w:val="0005507B"/>
    <w:rsid w:val="000630E5"/>
    <w:rsid w:val="0006458A"/>
    <w:rsid w:val="00064903"/>
    <w:rsid w:val="00065686"/>
    <w:rsid w:val="000676D6"/>
    <w:rsid w:val="00067A76"/>
    <w:rsid w:val="00071923"/>
    <w:rsid w:val="0007313B"/>
    <w:rsid w:val="00075274"/>
    <w:rsid w:val="000760E7"/>
    <w:rsid w:val="000778C0"/>
    <w:rsid w:val="00084597"/>
    <w:rsid w:val="0008665B"/>
    <w:rsid w:val="00087B7F"/>
    <w:rsid w:val="00090CD2"/>
    <w:rsid w:val="0009508D"/>
    <w:rsid w:val="0009634E"/>
    <w:rsid w:val="000970B8"/>
    <w:rsid w:val="000A07AC"/>
    <w:rsid w:val="000A1559"/>
    <w:rsid w:val="000A19E5"/>
    <w:rsid w:val="000A2BFC"/>
    <w:rsid w:val="000B1E9C"/>
    <w:rsid w:val="000B4462"/>
    <w:rsid w:val="000B71EE"/>
    <w:rsid w:val="000C11CC"/>
    <w:rsid w:val="000C1470"/>
    <w:rsid w:val="000C4BCB"/>
    <w:rsid w:val="000C4E4A"/>
    <w:rsid w:val="000C4E4E"/>
    <w:rsid w:val="000C59AB"/>
    <w:rsid w:val="000C7148"/>
    <w:rsid w:val="000D423F"/>
    <w:rsid w:val="000D629B"/>
    <w:rsid w:val="000D678F"/>
    <w:rsid w:val="000D7C61"/>
    <w:rsid w:val="000E0C6C"/>
    <w:rsid w:val="000E145D"/>
    <w:rsid w:val="000E1E0C"/>
    <w:rsid w:val="000E6E95"/>
    <w:rsid w:val="000E71ED"/>
    <w:rsid w:val="000E78A1"/>
    <w:rsid w:val="000F3539"/>
    <w:rsid w:val="000F3B68"/>
    <w:rsid w:val="000F4C4C"/>
    <w:rsid w:val="000F7237"/>
    <w:rsid w:val="00102E02"/>
    <w:rsid w:val="00103A1C"/>
    <w:rsid w:val="00110B5B"/>
    <w:rsid w:val="00110DAA"/>
    <w:rsid w:val="001110D3"/>
    <w:rsid w:val="00116E43"/>
    <w:rsid w:val="001236A0"/>
    <w:rsid w:val="001243A7"/>
    <w:rsid w:val="001246F1"/>
    <w:rsid w:val="00124AD3"/>
    <w:rsid w:val="0012597D"/>
    <w:rsid w:val="001339B2"/>
    <w:rsid w:val="00134E4A"/>
    <w:rsid w:val="00135EAC"/>
    <w:rsid w:val="00137742"/>
    <w:rsid w:val="00141E89"/>
    <w:rsid w:val="0014226A"/>
    <w:rsid w:val="0014342B"/>
    <w:rsid w:val="0015278C"/>
    <w:rsid w:val="00155E50"/>
    <w:rsid w:val="0015604D"/>
    <w:rsid w:val="001626B9"/>
    <w:rsid w:val="00162939"/>
    <w:rsid w:val="00162A4C"/>
    <w:rsid w:val="00162D26"/>
    <w:rsid w:val="00170EBF"/>
    <w:rsid w:val="00175941"/>
    <w:rsid w:val="001775A5"/>
    <w:rsid w:val="00180A02"/>
    <w:rsid w:val="0018163F"/>
    <w:rsid w:val="00185AB0"/>
    <w:rsid w:val="0019160E"/>
    <w:rsid w:val="00192218"/>
    <w:rsid w:val="00193007"/>
    <w:rsid w:val="001932E4"/>
    <w:rsid w:val="00193485"/>
    <w:rsid w:val="00194789"/>
    <w:rsid w:val="00195FEF"/>
    <w:rsid w:val="001976E5"/>
    <w:rsid w:val="001A7649"/>
    <w:rsid w:val="001B03AF"/>
    <w:rsid w:val="001B0531"/>
    <w:rsid w:val="001C200B"/>
    <w:rsid w:val="001C7284"/>
    <w:rsid w:val="001D1558"/>
    <w:rsid w:val="001D33D7"/>
    <w:rsid w:val="001E1097"/>
    <w:rsid w:val="001E1EF2"/>
    <w:rsid w:val="001E7690"/>
    <w:rsid w:val="001F25E5"/>
    <w:rsid w:val="00212A5D"/>
    <w:rsid w:val="0021566E"/>
    <w:rsid w:val="00215C71"/>
    <w:rsid w:val="00230A38"/>
    <w:rsid w:val="00233E5B"/>
    <w:rsid w:val="00240085"/>
    <w:rsid w:val="00241E83"/>
    <w:rsid w:val="00244143"/>
    <w:rsid w:val="002470D3"/>
    <w:rsid w:val="00247159"/>
    <w:rsid w:val="00251BC3"/>
    <w:rsid w:val="002534A9"/>
    <w:rsid w:val="00253514"/>
    <w:rsid w:val="00255432"/>
    <w:rsid w:val="00264A82"/>
    <w:rsid w:val="0026755C"/>
    <w:rsid w:val="00267B51"/>
    <w:rsid w:val="002726D3"/>
    <w:rsid w:val="002772BE"/>
    <w:rsid w:val="00277E41"/>
    <w:rsid w:val="00280633"/>
    <w:rsid w:val="00280FB7"/>
    <w:rsid w:val="002825DD"/>
    <w:rsid w:val="002A2C4A"/>
    <w:rsid w:val="002A376E"/>
    <w:rsid w:val="002A4772"/>
    <w:rsid w:val="002A5569"/>
    <w:rsid w:val="002A5B1C"/>
    <w:rsid w:val="002B38D4"/>
    <w:rsid w:val="002C1E5A"/>
    <w:rsid w:val="002C34C9"/>
    <w:rsid w:val="002C423E"/>
    <w:rsid w:val="002C78C2"/>
    <w:rsid w:val="002E1DE2"/>
    <w:rsid w:val="002E1F94"/>
    <w:rsid w:val="002F0083"/>
    <w:rsid w:val="002F2999"/>
    <w:rsid w:val="002F5259"/>
    <w:rsid w:val="0030071F"/>
    <w:rsid w:val="00311856"/>
    <w:rsid w:val="00316F29"/>
    <w:rsid w:val="00324875"/>
    <w:rsid w:val="003260AF"/>
    <w:rsid w:val="0032617B"/>
    <w:rsid w:val="00326790"/>
    <w:rsid w:val="003346EE"/>
    <w:rsid w:val="00335A48"/>
    <w:rsid w:val="00335BE1"/>
    <w:rsid w:val="00340EA4"/>
    <w:rsid w:val="003413AD"/>
    <w:rsid w:val="00345535"/>
    <w:rsid w:val="00347902"/>
    <w:rsid w:val="00350304"/>
    <w:rsid w:val="003507E9"/>
    <w:rsid w:val="00352E22"/>
    <w:rsid w:val="0035478F"/>
    <w:rsid w:val="00365913"/>
    <w:rsid w:val="003679CE"/>
    <w:rsid w:val="003734A1"/>
    <w:rsid w:val="003742A3"/>
    <w:rsid w:val="00374569"/>
    <w:rsid w:val="00377946"/>
    <w:rsid w:val="0038346A"/>
    <w:rsid w:val="00386C30"/>
    <w:rsid w:val="003930B1"/>
    <w:rsid w:val="00396F15"/>
    <w:rsid w:val="003A293C"/>
    <w:rsid w:val="003A3FD8"/>
    <w:rsid w:val="003B0156"/>
    <w:rsid w:val="003B18A0"/>
    <w:rsid w:val="003B7627"/>
    <w:rsid w:val="003C11D4"/>
    <w:rsid w:val="003C24F7"/>
    <w:rsid w:val="003C5976"/>
    <w:rsid w:val="003C6773"/>
    <w:rsid w:val="003D14D6"/>
    <w:rsid w:val="003D2118"/>
    <w:rsid w:val="003D4A68"/>
    <w:rsid w:val="003D4B15"/>
    <w:rsid w:val="003D4EBE"/>
    <w:rsid w:val="003D6341"/>
    <w:rsid w:val="003D7251"/>
    <w:rsid w:val="003E1211"/>
    <w:rsid w:val="003E12FD"/>
    <w:rsid w:val="003E20AC"/>
    <w:rsid w:val="003E41FC"/>
    <w:rsid w:val="003E525D"/>
    <w:rsid w:val="003F0A7D"/>
    <w:rsid w:val="003F0B3E"/>
    <w:rsid w:val="003F5E53"/>
    <w:rsid w:val="003F608B"/>
    <w:rsid w:val="003F686B"/>
    <w:rsid w:val="00400442"/>
    <w:rsid w:val="00401FE1"/>
    <w:rsid w:val="00404DB2"/>
    <w:rsid w:val="00407894"/>
    <w:rsid w:val="00407DA7"/>
    <w:rsid w:val="00425BC0"/>
    <w:rsid w:val="00425E5E"/>
    <w:rsid w:val="0042636A"/>
    <w:rsid w:val="00431674"/>
    <w:rsid w:val="004330C1"/>
    <w:rsid w:val="00435E0A"/>
    <w:rsid w:val="00440FC4"/>
    <w:rsid w:val="00445B79"/>
    <w:rsid w:val="00447853"/>
    <w:rsid w:val="00450294"/>
    <w:rsid w:val="00453418"/>
    <w:rsid w:val="004578FC"/>
    <w:rsid w:val="00461A60"/>
    <w:rsid w:val="004642DD"/>
    <w:rsid w:val="0046675A"/>
    <w:rsid w:val="0047077B"/>
    <w:rsid w:val="004724A6"/>
    <w:rsid w:val="0047457F"/>
    <w:rsid w:val="00477F1E"/>
    <w:rsid w:val="004864F4"/>
    <w:rsid w:val="00490D9E"/>
    <w:rsid w:val="004917B0"/>
    <w:rsid w:val="00491C61"/>
    <w:rsid w:val="0049778F"/>
    <w:rsid w:val="004A1104"/>
    <w:rsid w:val="004A306C"/>
    <w:rsid w:val="004A49C5"/>
    <w:rsid w:val="004A4AC4"/>
    <w:rsid w:val="004A71BC"/>
    <w:rsid w:val="004A7729"/>
    <w:rsid w:val="004A7840"/>
    <w:rsid w:val="004B060C"/>
    <w:rsid w:val="004B5507"/>
    <w:rsid w:val="004B6805"/>
    <w:rsid w:val="004C222C"/>
    <w:rsid w:val="004C2EC2"/>
    <w:rsid w:val="004C37E4"/>
    <w:rsid w:val="004C5FD5"/>
    <w:rsid w:val="004C5FE2"/>
    <w:rsid w:val="004C6218"/>
    <w:rsid w:val="004C6BE9"/>
    <w:rsid w:val="004D0F12"/>
    <w:rsid w:val="004D2DB0"/>
    <w:rsid w:val="004D3A34"/>
    <w:rsid w:val="004D7808"/>
    <w:rsid w:val="004E015B"/>
    <w:rsid w:val="004E0329"/>
    <w:rsid w:val="004E3A52"/>
    <w:rsid w:val="004E41EF"/>
    <w:rsid w:val="004E74E7"/>
    <w:rsid w:val="004F220E"/>
    <w:rsid w:val="004F4C1F"/>
    <w:rsid w:val="004F66F4"/>
    <w:rsid w:val="004F7358"/>
    <w:rsid w:val="00501E17"/>
    <w:rsid w:val="00504C56"/>
    <w:rsid w:val="0051220F"/>
    <w:rsid w:val="00515223"/>
    <w:rsid w:val="00521C33"/>
    <w:rsid w:val="00524BDF"/>
    <w:rsid w:val="00527DFF"/>
    <w:rsid w:val="00531AB8"/>
    <w:rsid w:val="005365AA"/>
    <w:rsid w:val="00536D30"/>
    <w:rsid w:val="00540603"/>
    <w:rsid w:val="00541C1C"/>
    <w:rsid w:val="00542551"/>
    <w:rsid w:val="00543C6A"/>
    <w:rsid w:val="0054641B"/>
    <w:rsid w:val="00553F84"/>
    <w:rsid w:val="005567C2"/>
    <w:rsid w:val="00557D9C"/>
    <w:rsid w:val="005659E3"/>
    <w:rsid w:val="00566632"/>
    <w:rsid w:val="00566E7F"/>
    <w:rsid w:val="00572F2C"/>
    <w:rsid w:val="005746A8"/>
    <w:rsid w:val="00583964"/>
    <w:rsid w:val="0058438C"/>
    <w:rsid w:val="00587EDC"/>
    <w:rsid w:val="005906F2"/>
    <w:rsid w:val="00590E1A"/>
    <w:rsid w:val="00594749"/>
    <w:rsid w:val="00594EDF"/>
    <w:rsid w:val="00595E28"/>
    <w:rsid w:val="00597A9F"/>
    <w:rsid w:val="00597BE1"/>
    <w:rsid w:val="005B0478"/>
    <w:rsid w:val="005B05D0"/>
    <w:rsid w:val="005B2FF0"/>
    <w:rsid w:val="005B5699"/>
    <w:rsid w:val="005B61B9"/>
    <w:rsid w:val="005B6D55"/>
    <w:rsid w:val="005C1A8A"/>
    <w:rsid w:val="005C46D8"/>
    <w:rsid w:val="005C7303"/>
    <w:rsid w:val="005D13CF"/>
    <w:rsid w:val="005D3506"/>
    <w:rsid w:val="005D3C55"/>
    <w:rsid w:val="005E1878"/>
    <w:rsid w:val="005E1995"/>
    <w:rsid w:val="005E27D0"/>
    <w:rsid w:val="005E3524"/>
    <w:rsid w:val="005E5720"/>
    <w:rsid w:val="005F32C4"/>
    <w:rsid w:val="005F4608"/>
    <w:rsid w:val="006214F8"/>
    <w:rsid w:val="00621FB0"/>
    <w:rsid w:val="0062214A"/>
    <w:rsid w:val="0062325D"/>
    <w:rsid w:val="00625FD9"/>
    <w:rsid w:val="00627432"/>
    <w:rsid w:val="006279C1"/>
    <w:rsid w:val="006414FF"/>
    <w:rsid w:val="00641D33"/>
    <w:rsid w:val="006526F9"/>
    <w:rsid w:val="00653DAB"/>
    <w:rsid w:val="0066090D"/>
    <w:rsid w:val="006653E7"/>
    <w:rsid w:val="00665C8B"/>
    <w:rsid w:val="0066690F"/>
    <w:rsid w:val="00673BAD"/>
    <w:rsid w:val="006770D4"/>
    <w:rsid w:val="006810A9"/>
    <w:rsid w:val="00686678"/>
    <w:rsid w:val="00691645"/>
    <w:rsid w:val="00695C6F"/>
    <w:rsid w:val="006A2880"/>
    <w:rsid w:val="006B1880"/>
    <w:rsid w:val="006C3D5F"/>
    <w:rsid w:val="006C7DD0"/>
    <w:rsid w:val="006D01FD"/>
    <w:rsid w:val="006D0ECF"/>
    <w:rsid w:val="006D3044"/>
    <w:rsid w:val="006D41BD"/>
    <w:rsid w:val="006D7522"/>
    <w:rsid w:val="006E1034"/>
    <w:rsid w:val="006E15DA"/>
    <w:rsid w:val="006E3334"/>
    <w:rsid w:val="006E783C"/>
    <w:rsid w:val="006F6B02"/>
    <w:rsid w:val="00701B2B"/>
    <w:rsid w:val="00703C17"/>
    <w:rsid w:val="00705D35"/>
    <w:rsid w:val="00714183"/>
    <w:rsid w:val="0072246C"/>
    <w:rsid w:val="00723F31"/>
    <w:rsid w:val="00726245"/>
    <w:rsid w:val="00727EC1"/>
    <w:rsid w:val="00734399"/>
    <w:rsid w:val="00735AC7"/>
    <w:rsid w:val="00742878"/>
    <w:rsid w:val="007449C7"/>
    <w:rsid w:val="0074639B"/>
    <w:rsid w:val="00747C0B"/>
    <w:rsid w:val="0075097F"/>
    <w:rsid w:val="007532F1"/>
    <w:rsid w:val="007548C2"/>
    <w:rsid w:val="00754B99"/>
    <w:rsid w:val="00756955"/>
    <w:rsid w:val="007616CE"/>
    <w:rsid w:val="00762768"/>
    <w:rsid w:val="007676A6"/>
    <w:rsid w:val="00767BBD"/>
    <w:rsid w:val="00771FC9"/>
    <w:rsid w:val="007725AB"/>
    <w:rsid w:val="00772FF2"/>
    <w:rsid w:val="00773AB4"/>
    <w:rsid w:val="007807E6"/>
    <w:rsid w:val="0078438F"/>
    <w:rsid w:val="00796EEE"/>
    <w:rsid w:val="007A36EF"/>
    <w:rsid w:val="007A479D"/>
    <w:rsid w:val="007B56BA"/>
    <w:rsid w:val="007B7597"/>
    <w:rsid w:val="007C0AEE"/>
    <w:rsid w:val="007C1693"/>
    <w:rsid w:val="007C1D14"/>
    <w:rsid w:val="007C2354"/>
    <w:rsid w:val="007C51EE"/>
    <w:rsid w:val="007D0E2A"/>
    <w:rsid w:val="007D3F15"/>
    <w:rsid w:val="007D4263"/>
    <w:rsid w:val="007E51B9"/>
    <w:rsid w:val="007E56AA"/>
    <w:rsid w:val="007E66A9"/>
    <w:rsid w:val="007E6976"/>
    <w:rsid w:val="007F19F6"/>
    <w:rsid w:val="007F49AE"/>
    <w:rsid w:val="007F4EE8"/>
    <w:rsid w:val="007F6D39"/>
    <w:rsid w:val="00802EE8"/>
    <w:rsid w:val="008119D8"/>
    <w:rsid w:val="0081286B"/>
    <w:rsid w:val="008131F3"/>
    <w:rsid w:val="0081329D"/>
    <w:rsid w:val="00814798"/>
    <w:rsid w:val="008150CE"/>
    <w:rsid w:val="0081697A"/>
    <w:rsid w:val="00825301"/>
    <w:rsid w:val="008265AA"/>
    <w:rsid w:val="00827322"/>
    <w:rsid w:val="0083065D"/>
    <w:rsid w:val="00830941"/>
    <w:rsid w:val="008317BC"/>
    <w:rsid w:val="00836965"/>
    <w:rsid w:val="008430DA"/>
    <w:rsid w:val="00847734"/>
    <w:rsid w:val="00852C2F"/>
    <w:rsid w:val="00852D61"/>
    <w:rsid w:val="008570E8"/>
    <w:rsid w:val="008578CE"/>
    <w:rsid w:val="008621DC"/>
    <w:rsid w:val="0086494D"/>
    <w:rsid w:val="0086523B"/>
    <w:rsid w:val="008701E9"/>
    <w:rsid w:val="00873882"/>
    <w:rsid w:val="00876BA7"/>
    <w:rsid w:val="00881F04"/>
    <w:rsid w:val="00886750"/>
    <w:rsid w:val="008874E0"/>
    <w:rsid w:val="00892831"/>
    <w:rsid w:val="008941A5"/>
    <w:rsid w:val="008962DF"/>
    <w:rsid w:val="00896AFE"/>
    <w:rsid w:val="008A224B"/>
    <w:rsid w:val="008B0276"/>
    <w:rsid w:val="008B0A0C"/>
    <w:rsid w:val="008B28BB"/>
    <w:rsid w:val="008B3D87"/>
    <w:rsid w:val="008B6FCD"/>
    <w:rsid w:val="008C37E1"/>
    <w:rsid w:val="008C42EA"/>
    <w:rsid w:val="008D1394"/>
    <w:rsid w:val="008D32FE"/>
    <w:rsid w:val="008E42DC"/>
    <w:rsid w:val="008E4797"/>
    <w:rsid w:val="008F092F"/>
    <w:rsid w:val="008F4803"/>
    <w:rsid w:val="00900BD9"/>
    <w:rsid w:val="0090255A"/>
    <w:rsid w:val="00902F27"/>
    <w:rsid w:val="0091211F"/>
    <w:rsid w:val="00913A1D"/>
    <w:rsid w:val="00917A83"/>
    <w:rsid w:val="0092515D"/>
    <w:rsid w:val="0093106B"/>
    <w:rsid w:val="0093198D"/>
    <w:rsid w:val="009367A2"/>
    <w:rsid w:val="00946FC6"/>
    <w:rsid w:val="0095266C"/>
    <w:rsid w:val="00952B7C"/>
    <w:rsid w:val="00954833"/>
    <w:rsid w:val="00964800"/>
    <w:rsid w:val="00967ED5"/>
    <w:rsid w:val="00971B92"/>
    <w:rsid w:val="00983FB9"/>
    <w:rsid w:val="00984489"/>
    <w:rsid w:val="00986711"/>
    <w:rsid w:val="00994F39"/>
    <w:rsid w:val="009A3C13"/>
    <w:rsid w:val="009B271A"/>
    <w:rsid w:val="009D25E9"/>
    <w:rsid w:val="009D46F3"/>
    <w:rsid w:val="009D52E7"/>
    <w:rsid w:val="009E0904"/>
    <w:rsid w:val="009E0CCF"/>
    <w:rsid w:val="009E19FF"/>
    <w:rsid w:val="009E2794"/>
    <w:rsid w:val="009E468A"/>
    <w:rsid w:val="009E5CBE"/>
    <w:rsid w:val="009F56AC"/>
    <w:rsid w:val="009F641B"/>
    <w:rsid w:val="00A0019B"/>
    <w:rsid w:val="00A024E5"/>
    <w:rsid w:val="00A04D59"/>
    <w:rsid w:val="00A05411"/>
    <w:rsid w:val="00A12811"/>
    <w:rsid w:val="00A218B6"/>
    <w:rsid w:val="00A246D4"/>
    <w:rsid w:val="00A267F9"/>
    <w:rsid w:val="00A27048"/>
    <w:rsid w:val="00A36707"/>
    <w:rsid w:val="00A36900"/>
    <w:rsid w:val="00A41FA2"/>
    <w:rsid w:val="00A43C75"/>
    <w:rsid w:val="00A47BFC"/>
    <w:rsid w:val="00A47D28"/>
    <w:rsid w:val="00A6355C"/>
    <w:rsid w:val="00A7112B"/>
    <w:rsid w:val="00A715AB"/>
    <w:rsid w:val="00A73A42"/>
    <w:rsid w:val="00A74495"/>
    <w:rsid w:val="00A76C36"/>
    <w:rsid w:val="00A81006"/>
    <w:rsid w:val="00A817ED"/>
    <w:rsid w:val="00A81DBF"/>
    <w:rsid w:val="00A85D1F"/>
    <w:rsid w:val="00A863C3"/>
    <w:rsid w:val="00AA10AC"/>
    <w:rsid w:val="00AA3EC0"/>
    <w:rsid w:val="00AA4D30"/>
    <w:rsid w:val="00AA4DC3"/>
    <w:rsid w:val="00AB08F4"/>
    <w:rsid w:val="00AB11BB"/>
    <w:rsid w:val="00AB193A"/>
    <w:rsid w:val="00AB1BF9"/>
    <w:rsid w:val="00AB1E1A"/>
    <w:rsid w:val="00AC1221"/>
    <w:rsid w:val="00AC1F25"/>
    <w:rsid w:val="00AC21F1"/>
    <w:rsid w:val="00AC2214"/>
    <w:rsid w:val="00AC58A2"/>
    <w:rsid w:val="00AC5933"/>
    <w:rsid w:val="00AC5E96"/>
    <w:rsid w:val="00AC662D"/>
    <w:rsid w:val="00AD3528"/>
    <w:rsid w:val="00AD4816"/>
    <w:rsid w:val="00AD4A87"/>
    <w:rsid w:val="00AD6E07"/>
    <w:rsid w:val="00AE15A9"/>
    <w:rsid w:val="00AE3E81"/>
    <w:rsid w:val="00AF14F9"/>
    <w:rsid w:val="00AF362C"/>
    <w:rsid w:val="00AF4CA0"/>
    <w:rsid w:val="00AF4DD8"/>
    <w:rsid w:val="00AF51A8"/>
    <w:rsid w:val="00AF5D1E"/>
    <w:rsid w:val="00AF7B0E"/>
    <w:rsid w:val="00B025EA"/>
    <w:rsid w:val="00B077ED"/>
    <w:rsid w:val="00B14C6A"/>
    <w:rsid w:val="00B16781"/>
    <w:rsid w:val="00B175AF"/>
    <w:rsid w:val="00B24E90"/>
    <w:rsid w:val="00B25369"/>
    <w:rsid w:val="00B3565D"/>
    <w:rsid w:val="00B3616D"/>
    <w:rsid w:val="00B36C20"/>
    <w:rsid w:val="00B41091"/>
    <w:rsid w:val="00B413E2"/>
    <w:rsid w:val="00B434E4"/>
    <w:rsid w:val="00B47FD4"/>
    <w:rsid w:val="00B53E70"/>
    <w:rsid w:val="00B571F5"/>
    <w:rsid w:val="00B67632"/>
    <w:rsid w:val="00B70131"/>
    <w:rsid w:val="00B70DF5"/>
    <w:rsid w:val="00B71172"/>
    <w:rsid w:val="00B71394"/>
    <w:rsid w:val="00B76874"/>
    <w:rsid w:val="00B77386"/>
    <w:rsid w:val="00B77E8C"/>
    <w:rsid w:val="00B801C7"/>
    <w:rsid w:val="00B819EA"/>
    <w:rsid w:val="00B826A8"/>
    <w:rsid w:val="00B84ADA"/>
    <w:rsid w:val="00B85003"/>
    <w:rsid w:val="00B863B7"/>
    <w:rsid w:val="00B92056"/>
    <w:rsid w:val="00B964F4"/>
    <w:rsid w:val="00BA02C0"/>
    <w:rsid w:val="00BA1F4B"/>
    <w:rsid w:val="00BA36AB"/>
    <w:rsid w:val="00BA7C2C"/>
    <w:rsid w:val="00BC0DA2"/>
    <w:rsid w:val="00BC3740"/>
    <w:rsid w:val="00BC5040"/>
    <w:rsid w:val="00BC704F"/>
    <w:rsid w:val="00BD1635"/>
    <w:rsid w:val="00BD2269"/>
    <w:rsid w:val="00BD31F2"/>
    <w:rsid w:val="00BD59D8"/>
    <w:rsid w:val="00BD7B35"/>
    <w:rsid w:val="00BE0846"/>
    <w:rsid w:val="00BE0BBE"/>
    <w:rsid w:val="00BE64B8"/>
    <w:rsid w:val="00BF1271"/>
    <w:rsid w:val="00BF54BC"/>
    <w:rsid w:val="00BF6C3E"/>
    <w:rsid w:val="00BF78C7"/>
    <w:rsid w:val="00C01E3D"/>
    <w:rsid w:val="00C077D5"/>
    <w:rsid w:val="00C11169"/>
    <w:rsid w:val="00C14BA1"/>
    <w:rsid w:val="00C1649B"/>
    <w:rsid w:val="00C1682E"/>
    <w:rsid w:val="00C23085"/>
    <w:rsid w:val="00C23A4A"/>
    <w:rsid w:val="00C30E04"/>
    <w:rsid w:val="00C31726"/>
    <w:rsid w:val="00C33031"/>
    <w:rsid w:val="00C360BD"/>
    <w:rsid w:val="00C41508"/>
    <w:rsid w:val="00C45FAC"/>
    <w:rsid w:val="00C47EEC"/>
    <w:rsid w:val="00C53B47"/>
    <w:rsid w:val="00C53EC0"/>
    <w:rsid w:val="00C54102"/>
    <w:rsid w:val="00C6139A"/>
    <w:rsid w:val="00C616CC"/>
    <w:rsid w:val="00C61F06"/>
    <w:rsid w:val="00C661BE"/>
    <w:rsid w:val="00C662BB"/>
    <w:rsid w:val="00C7582B"/>
    <w:rsid w:val="00C760B9"/>
    <w:rsid w:val="00C764A3"/>
    <w:rsid w:val="00C80108"/>
    <w:rsid w:val="00C80CF1"/>
    <w:rsid w:val="00C8286E"/>
    <w:rsid w:val="00C85776"/>
    <w:rsid w:val="00C85C57"/>
    <w:rsid w:val="00C869B0"/>
    <w:rsid w:val="00C870CC"/>
    <w:rsid w:val="00C90644"/>
    <w:rsid w:val="00C90CEC"/>
    <w:rsid w:val="00C916CA"/>
    <w:rsid w:val="00C91DF1"/>
    <w:rsid w:val="00C931E6"/>
    <w:rsid w:val="00C93F0E"/>
    <w:rsid w:val="00CA5BD9"/>
    <w:rsid w:val="00CA6377"/>
    <w:rsid w:val="00CB057F"/>
    <w:rsid w:val="00CB14E9"/>
    <w:rsid w:val="00CC025D"/>
    <w:rsid w:val="00CC20E5"/>
    <w:rsid w:val="00CC3BD6"/>
    <w:rsid w:val="00CC5063"/>
    <w:rsid w:val="00CC56F6"/>
    <w:rsid w:val="00CD072F"/>
    <w:rsid w:val="00CD41B4"/>
    <w:rsid w:val="00CD4756"/>
    <w:rsid w:val="00CD524F"/>
    <w:rsid w:val="00CD7599"/>
    <w:rsid w:val="00CE0D5C"/>
    <w:rsid w:val="00CE18B4"/>
    <w:rsid w:val="00CE2983"/>
    <w:rsid w:val="00CE6011"/>
    <w:rsid w:val="00CE67B6"/>
    <w:rsid w:val="00CF150D"/>
    <w:rsid w:val="00D0008B"/>
    <w:rsid w:val="00D052C0"/>
    <w:rsid w:val="00D05409"/>
    <w:rsid w:val="00D12ECF"/>
    <w:rsid w:val="00D17FF7"/>
    <w:rsid w:val="00D22E8C"/>
    <w:rsid w:val="00D240E1"/>
    <w:rsid w:val="00D323DA"/>
    <w:rsid w:val="00D36AB1"/>
    <w:rsid w:val="00D42499"/>
    <w:rsid w:val="00D44B7B"/>
    <w:rsid w:val="00D47B0F"/>
    <w:rsid w:val="00D52247"/>
    <w:rsid w:val="00D54857"/>
    <w:rsid w:val="00D61085"/>
    <w:rsid w:val="00D62274"/>
    <w:rsid w:val="00D62601"/>
    <w:rsid w:val="00D62A66"/>
    <w:rsid w:val="00D6503C"/>
    <w:rsid w:val="00D6656B"/>
    <w:rsid w:val="00D70088"/>
    <w:rsid w:val="00D70CC3"/>
    <w:rsid w:val="00D75AAB"/>
    <w:rsid w:val="00D76A6D"/>
    <w:rsid w:val="00D80B94"/>
    <w:rsid w:val="00D820C0"/>
    <w:rsid w:val="00D861D0"/>
    <w:rsid w:val="00D934BF"/>
    <w:rsid w:val="00D95251"/>
    <w:rsid w:val="00DA2148"/>
    <w:rsid w:val="00DA45DE"/>
    <w:rsid w:val="00DB3FF1"/>
    <w:rsid w:val="00DB4711"/>
    <w:rsid w:val="00DB5263"/>
    <w:rsid w:val="00DB765A"/>
    <w:rsid w:val="00DB7C39"/>
    <w:rsid w:val="00DC0FED"/>
    <w:rsid w:val="00DC1F3A"/>
    <w:rsid w:val="00DC620A"/>
    <w:rsid w:val="00DC71F6"/>
    <w:rsid w:val="00DD258C"/>
    <w:rsid w:val="00DD69CB"/>
    <w:rsid w:val="00DD6F7F"/>
    <w:rsid w:val="00DE408A"/>
    <w:rsid w:val="00DF0D8E"/>
    <w:rsid w:val="00E0503D"/>
    <w:rsid w:val="00E0627B"/>
    <w:rsid w:val="00E1042E"/>
    <w:rsid w:val="00E13A3F"/>
    <w:rsid w:val="00E14812"/>
    <w:rsid w:val="00E16CD3"/>
    <w:rsid w:val="00E170BD"/>
    <w:rsid w:val="00E223D7"/>
    <w:rsid w:val="00E238DF"/>
    <w:rsid w:val="00E26286"/>
    <w:rsid w:val="00E367BE"/>
    <w:rsid w:val="00E40740"/>
    <w:rsid w:val="00E4229B"/>
    <w:rsid w:val="00E57BC6"/>
    <w:rsid w:val="00E6286C"/>
    <w:rsid w:val="00E6667D"/>
    <w:rsid w:val="00E712CA"/>
    <w:rsid w:val="00E71A52"/>
    <w:rsid w:val="00E7714B"/>
    <w:rsid w:val="00E81698"/>
    <w:rsid w:val="00E83F07"/>
    <w:rsid w:val="00E91E45"/>
    <w:rsid w:val="00E91FA4"/>
    <w:rsid w:val="00E950CD"/>
    <w:rsid w:val="00EA1E38"/>
    <w:rsid w:val="00EA1FA7"/>
    <w:rsid w:val="00EA2BAA"/>
    <w:rsid w:val="00EB1629"/>
    <w:rsid w:val="00EB1E04"/>
    <w:rsid w:val="00EB316F"/>
    <w:rsid w:val="00EB63DF"/>
    <w:rsid w:val="00EB76B3"/>
    <w:rsid w:val="00EB7771"/>
    <w:rsid w:val="00EC4854"/>
    <w:rsid w:val="00EC4EC5"/>
    <w:rsid w:val="00ED0D6F"/>
    <w:rsid w:val="00ED1857"/>
    <w:rsid w:val="00ED3F90"/>
    <w:rsid w:val="00ED5248"/>
    <w:rsid w:val="00EE0121"/>
    <w:rsid w:val="00EE2311"/>
    <w:rsid w:val="00EE2FD0"/>
    <w:rsid w:val="00EE39A7"/>
    <w:rsid w:val="00EE5FD9"/>
    <w:rsid w:val="00EE679E"/>
    <w:rsid w:val="00EE6CDB"/>
    <w:rsid w:val="00F03C5C"/>
    <w:rsid w:val="00F04576"/>
    <w:rsid w:val="00F06D1B"/>
    <w:rsid w:val="00F1002F"/>
    <w:rsid w:val="00F12EBB"/>
    <w:rsid w:val="00F1453F"/>
    <w:rsid w:val="00F152D7"/>
    <w:rsid w:val="00F159CB"/>
    <w:rsid w:val="00F176C7"/>
    <w:rsid w:val="00F20506"/>
    <w:rsid w:val="00F239D7"/>
    <w:rsid w:val="00F32851"/>
    <w:rsid w:val="00F32E96"/>
    <w:rsid w:val="00F36E5F"/>
    <w:rsid w:val="00F41B40"/>
    <w:rsid w:val="00F52870"/>
    <w:rsid w:val="00F5464F"/>
    <w:rsid w:val="00F5576E"/>
    <w:rsid w:val="00F61F64"/>
    <w:rsid w:val="00F62C15"/>
    <w:rsid w:val="00F65976"/>
    <w:rsid w:val="00F80E94"/>
    <w:rsid w:val="00F848D7"/>
    <w:rsid w:val="00F8625F"/>
    <w:rsid w:val="00F863EB"/>
    <w:rsid w:val="00F90C37"/>
    <w:rsid w:val="00F92DA1"/>
    <w:rsid w:val="00F96442"/>
    <w:rsid w:val="00FA0524"/>
    <w:rsid w:val="00FA058A"/>
    <w:rsid w:val="00FA3D53"/>
    <w:rsid w:val="00FA435A"/>
    <w:rsid w:val="00FB1D84"/>
    <w:rsid w:val="00FB52A2"/>
    <w:rsid w:val="00FC02A0"/>
    <w:rsid w:val="00FC054B"/>
    <w:rsid w:val="00FC1F38"/>
    <w:rsid w:val="00FC2376"/>
    <w:rsid w:val="00FC3300"/>
    <w:rsid w:val="00FC46EA"/>
    <w:rsid w:val="00FC6C45"/>
    <w:rsid w:val="00FD19EE"/>
    <w:rsid w:val="00FD1C85"/>
    <w:rsid w:val="00FD26F6"/>
    <w:rsid w:val="00FD4C96"/>
    <w:rsid w:val="00FD4F3A"/>
    <w:rsid w:val="00FD5E0E"/>
    <w:rsid w:val="00FD764F"/>
    <w:rsid w:val="00FE08B5"/>
    <w:rsid w:val="00FE0C2F"/>
    <w:rsid w:val="00FE1E90"/>
    <w:rsid w:val="00FE21F1"/>
    <w:rsid w:val="00FE27BA"/>
    <w:rsid w:val="00FE3409"/>
    <w:rsid w:val="00FE35CC"/>
    <w:rsid w:val="00FE425E"/>
    <w:rsid w:val="00FF17C4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6CD43"/>
  <w15:chartTrackingRefBased/>
  <w15:docId w15:val="{F6CDAE3F-BC35-4DD0-8751-58B348EB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D3F15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7D3F15"/>
    <w:rPr>
      <w:rFonts w:ascii="Times New Roman" w:eastAsia="Calibri" w:hAnsi="Times New Roman" w:cs="Times New Roman"/>
      <w:b/>
      <w:sz w:val="2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6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9CE"/>
  </w:style>
  <w:style w:type="paragraph" w:styleId="Footer">
    <w:name w:val="footer"/>
    <w:basedOn w:val="Normal"/>
    <w:link w:val="FooterChar"/>
    <w:uiPriority w:val="99"/>
    <w:unhideWhenUsed/>
    <w:rsid w:val="0036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9CE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8671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867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986711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65976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6C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1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1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1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1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6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21D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D052C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5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tm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3.tm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9388945160135526"/>
          <c:y val="4.4354753474607621E-2"/>
          <c:w val="0.78389669617089719"/>
          <c:h val="0.7765995681991364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фон 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 w="9525">
                <a:solidFill>
                  <a:srgbClr val="00B050"/>
                </a:solidFill>
                <a:prstDash val="sysDot"/>
              </a:ln>
              <a:effectLst/>
            </c:spPr>
          </c:marker>
          <c:cat>
            <c:strRef>
              <c:f>Лист1!$A$2:$A$6</c:f>
              <c:strCache>
                <c:ptCount val="5"/>
                <c:pt idx="0">
                  <c:v>0,3</c:v>
                </c:pt>
                <c:pt idx="1">
                  <c:v>0,5</c:v>
                </c:pt>
                <c:pt idx="2">
                  <c:v>1</c:v>
                </c:pt>
                <c:pt idx="3">
                  <c:v>5</c:v>
                </c:pt>
                <c:pt idx="4">
                  <c:v>10 мкм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</c:v>
                </c:pt>
                <c:pt idx="1">
                  <c:v>1.9</c:v>
                </c:pt>
                <c:pt idx="2">
                  <c:v>1.5</c:v>
                </c:pt>
                <c:pt idx="3">
                  <c:v>0.75</c:v>
                </c:pt>
                <c:pt idx="4">
                  <c:v>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E2F-4F57-B1F2-4D0FAE67914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30 км/ч</c:v>
                </c:pt>
              </c:strCache>
            </c:strRef>
          </c:tx>
          <c:spPr>
            <a:ln w="28575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75000"/>
                </a:schemeClr>
              </a:solidFill>
              <a:ln w="9525">
                <a:solidFill>
                  <a:schemeClr val="accent1">
                    <a:lumMod val="75000"/>
                  </a:schemeClr>
                </a:solidFill>
              </a:ln>
              <a:effectLst/>
            </c:spPr>
          </c:marker>
          <c:cat>
            <c:strRef>
              <c:f>Лист1!$A$2:$A$6</c:f>
              <c:strCache>
                <c:ptCount val="5"/>
                <c:pt idx="0">
                  <c:v>0,3</c:v>
                </c:pt>
                <c:pt idx="1">
                  <c:v>0,5</c:v>
                </c:pt>
                <c:pt idx="2">
                  <c:v>1</c:v>
                </c:pt>
                <c:pt idx="3">
                  <c:v>5</c:v>
                </c:pt>
                <c:pt idx="4">
                  <c:v>10 мкм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19.8</c:v>
                </c:pt>
                <c:pt idx="1">
                  <c:v>9.5</c:v>
                </c:pt>
                <c:pt idx="2">
                  <c:v>22</c:v>
                </c:pt>
                <c:pt idx="3">
                  <c:v>5</c:v>
                </c:pt>
                <c:pt idx="4">
                  <c:v>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E2F-4F57-B1F2-4D0FAE67914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40 км/ч</c:v>
                </c:pt>
              </c:strCache>
            </c:strRef>
          </c:tx>
          <c:spPr>
            <a:ln w="28575" cap="rnd">
              <a:solidFill>
                <a:srgbClr val="7030A0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rgbClr val="7030A0"/>
              </a:solidFill>
              <a:ln w="9525">
                <a:solidFill>
                  <a:srgbClr val="7030A0"/>
                </a:solidFill>
                <a:prstDash val="sysDot"/>
              </a:ln>
              <a:effectLst/>
            </c:spPr>
          </c:marker>
          <c:cat>
            <c:strRef>
              <c:f>Лист1!$A$2:$A$6</c:f>
              <c:strCache>
                <c:ptCount val="5"/>
                <c:pt idx="0">
                  <c:v>0,3</c:v>
                </c:pt>
                <c:pt idx="1">
                  <c:v>0,5</c:v>
                </c:pt>
                <c:pt idx="2">
                  <c:v>1</c:v>
                </c:pt>
                <c:pt idx="3">
                  <c:v>5</c:v>
                </c:pt>
                <c:pt idx="4">
                  <c:v>10 мкм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22</c:v>
                </c:pt>
                <c:pt idx="1">
                  <c:v>20</c:v>
                </c:pt>
                <c:pt idx="2">
                  <c:v>57.3</c:v>
                </c:pt>
                <c:pt idx="3">
                  <c:v>11</c:v>
                </c:pt>
                <c:pt idx="4">
                  <c:v>9.5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E2F-4F57-B1F2-4D0FAE67914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50 км/ч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Лист1!$A$2:$A$6</c:f>
              <c:strCache>
                <c:ptCount val="5"/>
                <c:pt idx="0">
                  <c:v>0,3</c:v>
                </c:pt>
                <c:pt idx="1">
                  <c:v>0,5</c:v>
                </c:pt>
                <c:pt idx="2">
                  <c:v>1</c:v>
                </c:pt>
                <c:pt idx="3">
                  <c:v>5</c:v>
                </c:pt>
                <c:pt idx="4">
                  <c:v>10 мкм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51.7</c:v>
                </c:pt>
                <c:pt idx="1">
                  <c:v>36.299999999999997</c:v>
                </c:pt>
                <c:pt idx="2">
                  <c:v>110</c:v>
                </c:pt>
                <c:pt idx="3">
                  <c:v>21.5</c:v>
                </c:pt>
                <c:pt idx="4">
                  <c:v>9.75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E2F-4F57-B1F2-4D0FAE6791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4723728"/>
        <c:axId val="334724288"/>
      </c:lineChart>
      <c:catAx>
        <c:axId val="3347237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  <a:p>
                <a:pPr>
                  <a:defRPr/>
                </a:pP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4724288"/>
        <c:crosses val="autoZero"/>
        <c:auto val="1"/>
        <c:lblAlgn val="ctr"/>
        <c:lblOffset val="100"/>
        <c:noMultiLvlLbl val="0"/>
      </c:catAx>
      <c:valAx>
        <c:axId val="334724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 b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Количество частиц </a:t>
                </a:r>
              </a:p>
              <a:p>
                <a:pPr>
                  <a:defRPr/>
                </a:pPr>
                <a:r>
                  <a:rPr lang="ru-RU" sz="1400" b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в 1 м</a:t>
                </a:r>
                <a:r>
                  <a:rPr lang="ru-RU" sz="1400" b="0" baseline="30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3</a:t>
                </a:r>
                <a:r>
                  <a:rPr lang="ru-RU" sz="1400" b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пробы, </a:t>
                </a:r>
              </a:p>
              <a:p>
                <a:pPr>
                  <a:defRPr/>
                </a:pPr>
                <a:r>
                  <a:rPr lang="ru-RU" sz="1400" b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млн. штук</a:t>
                </a:r>
              </a:p>
            </c:rich>
          </c:tx>
          <c:layout>
            <c:manualLayout>
              <c:xMode val="edge"/>
              <c:yMode val="edge"/>
              <c:x val="5.4347844528483714E-3"/>
              <c:y val="0.1272009130281105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4723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228346456692928"/>
          <c:y val="0.16439980447074989"/>
          <c:w val="0.22078557334834814"/>
          <c:h val="0.4726877423904100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9D723-E3AF-412C-BD45-D27D2BB6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Светлана Николаевна</dc:creator>
  <cp:keywords/>
  <dc:description/>
  <cp:lastModifiedBy>Francois Cuenot</cp:lastModifiedBy>
  <cp:revision>11</cp:revision>
  <cp:lastPrinted>2019-04-02T08:00:00Z</cp:lastPrinted>
  <dcterms:created xsi:type="dcterms:W3CDTF">2019-05-14T09:24:00Z</dcterms:created>
  <dcterms:modified xsi:type="dcterms:W3CDTF">2019-05-17T16:32:00Z</dcterms:modified>
</cp:coreProperties>
</file>