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A44A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74B723" w14:textId="77777777" w:rsidR="002D5AAC" w:rsidRDefault="002D5AAC" w:rsidP="009223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A29C9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5F509C" w14:textId="77777777" w:rsidR="002D5AAC" w:rsidRDefault="009223F2" w:rsidP="009223F2">
            <w:pPr>
              <w:jc w:val="right"/>
            </w:pPr>
            <w:r w:rsidRPr="009223F2">
              <w:rPr>
                <w:sz w:val="40"/>
              </w:rPr>
              <w:t>ECE</w:t>
            </w:r>
            <w:r>
              <w:t>/TRANS/WP.29/2019/71</w:t>
            </w:r>
          </w:p>
        </w:tc>
      </w:tr>
      <w:tr w:rsidR="002D5AAC" w:rsidRPr="00CB46EB" w14:paraId="189A568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BCF5E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CDC796" wp14:editId="626E91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32B34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147726" w14:textId="77777777" w:rsidR="002D5AAC" w:rsidRDefault="009223F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2BA3CE" w14:textId="77777777" w:rsidR="009223F2" w:rsidRDefault="009223F2" w:rsidP="009223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14:paraId="0B37D5C1" w14:textId="77777777" w:rsidR="009223F2" w:rsidRDefault="009223F2" w:rsidP="009223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0FFE43" w14:textId="77777777" w:rsidR="009223F2" w:rsidRPr="008D53B6" w:rsidRDefault="009223F2" w:rsidP="009223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F6ABE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2D6022" w14:textId="77777777" w:rsidR="009223F2" w:rsidRPr="009223F2" w:rsidRDefault="009223F2" w:rsidP="009223F2">
      <w:pPr>
        <w:spacing w:before="120"/>
        <w:rPr>
          <w:sz w:val="28"/>
          <w:szCs w:val="28"/>
        </w:rPr>
      </w:pPr>
      <w:r w:rsidRPr="009223F2">
        <w:rPr>
          <w:sz w:val="28"/>
          <w:szCs w:val="28"/>
        </w:rPr>
        <w:t xml:space="preserve">Комитет по внутреннему транспорту </w:t>
      </w:r>
    </w:p>
    <w:p w14:paraId="3CCDE094" w14:textId="77777777" w:rsidR="009223F2" w:rsidRPr="009223F2" w:rsidRDefault="009223F2" w:rsidP="009223F2">
      <w:pPr>
        <w:spacing w:before="120"/>
        <w:rPr>
          <w:b/>
          <w:bCs/>
          <w:sz w:val="24"/>
          <w:szCs w:val="24"/>
        </w:rPr>
      </w:pPr>
      <w:r w:rsidRPr="009223F2">
        <w:rPr>
          <w:b/>
          <w:bCs/>
          <w:sz w:val="24"/>
          <w:szCs w:val="24"/>
        </w:rPr>
        <w:t>Всемирный форум для согласования правил</w:t>
      </w:r>
      <w:r w:rsidRPr="009223F2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14:paraId="412D5AA4" w14:textId="77777777" w:rsidR="009223F2" w:rsidRPr="009223F2" w:rsidRDefault="009223F2" w:rsidP="009223F2">
      <w:pPr>
        <w:spacing w:before="120"/>
        <w:rPr>
          <w:b/>
        </w:rPr>
      </w:pPr>
      <w:r w:rsidRPr="009223F2">
        <w:rPr>
          <w:b/>
        </w:rPr>
        <w:t>178-я сессия</w:t>
      </w:r>
    </w:p>
    <w:p w14:paraId="03FB2D5C" w14:textId="77777777" w:rsidR="009223F2" w:rsidRPr="009223F2" w:rsidRDefault="009223F2" w:rsidP="009223F2">
      <w:r w:rsidRPr="009223F2">
        <w:t xml:space="preserve">Женева, </w:t>
      </w:r>
      <w:r w:rsidR="008C6642">
        <w:t>25–</w:t>
      </w:r>
      <w:r w:rsidRPr="009223F2">
        <w:t>28 июня 2019 года</w:t>
      </w:r>
    </w:p>
    <w:p w14:paraId="5607C57D" w14:textId="77777777" w:rsidR="009223F2" w:rsidRPr="009223F2" w:rsidRDefault="009223F2" w:rsidP="009223F2">
      <w:r w:rsidRPr="009223F2">
        <w:t>Пункты 4.15 и 16 предварительной повестки дня</w:t>
      </w:r>
    </w:p>
    <w:p w14:paraId="0330268E" w14:textId="77777777" w:rsidR="009223F2" w:rsidRPr="009223F2" w:rsidRDefault="009223F2" w:rsidP="009223F2">
      <w:pPr>
        <w:rPr>
          <w:b/>
        </w:rPr>
      </w:pPr>
      <w:r w:rsidRPr="009223F2">
        <w:rPr>
          <w:b/>
        </w:rPr>
        <w:t>Рассмотрение поправок к Общей резолюции</w:t>
      </w:r>
    </w:p>
    <w:p w14:paraId="6943B667" w14:textId="77777777" w:rsidR="009223F2" w:rsidRPr="009223F2" w:rsidRDefault="009223F2" w:rsidP="009223F2">
      <w:pPr>
        <w:pStyle w:val="HChGR"/>
      </w:pPr>
      <w:r>
        <w:tab/>
      </w:r>
      <w:r>
        <w:tab/>
      </w:r>
      <w:r w:rsidRPr="009223F2">
        <w:t>Предложение по поправке 1 к Общей резолюции № 2 (ОР.2), содержащей определения силовых установок транспортных средств</w:t>
      </w:r>
    </w:p>
    <w:p w14:paraId="65B97CB0" w14:textId="77777777" w:rsidR="009223F2" w:rsidRPr="009223F2" w:rsidRDefault="009223F2" w:rsidP="009223F2">
      <w:pPr>
        <w:pStyle w:val="H1GR"/>
      </w:pPr>
      <w:r w:rsidRPr="009223F2">
        <w:tab/>
      </w:r>
      <w:r w:rsidRPr="009223F2">
        <w:tab/>
        <w:t xml:space="preserve">Представлено Рабочей группой по проблемам энергии </w:t>
      </w:r>
      <w:r w:rsidRPr="009223F2">
        <w:br/>
        <w:t>и загрязнения окружающей среды</w:t>
      </w:r>
      <w:r w:rsidRPr="009223F2">
        <w:rPr>
          <w:b w:val="0"/>
          <w:sz w:val="20"/>
        </w:rPr>
        <w:footnoteReference w:customMarkFollows="1" w:id="1"/>
        <w:t>*</w:t>
      </w:r>
    </w:p>
    <w:p w14:paraId="17F152AB" w14:textId="77777777" w:rsidR="009223F2" w:rsidRPr="009223F2" w:rsidRDefault="009223F2" w:rsidP="009223F2">
      <w:pPr>
        <w:pStyle w:val="SingleTxtGR"/>
      </w:pPr>
      <w:r>
        <w:tab/>
      </w:r>
      <w:r w:rsidRPr="009223F2">
        <w:t>Воспроизведенный ниже текст был принят Рабочей группой по проблемам энергии и загрязнения окружающей среды (</w:t>
      </w:r>
      <w:r w:rsidRPr="009223F2">
        <w:rPr>
          <w:lang w:val="en-GB"/>
        </w:rPr>
        <w:t>GRPE</w:t>
      </w:r>
      <w:r w:rsidRPr="009223F2">
        <w:t>) на ее семьдесят восьмой сессии (</w:t>
      </w:r>
      <w:bookmarkStart w:id="1" w:name="OLE_LINK3"/>
      <w:bookmarkStart w:id="2" w:name="OLE_LINK4"/>
      <w:r w:rsidRPr="009223F2">
        <w:rPr>
          <w:lang w:val="en-GB"/>
        </w:rPr>
        <w:t>ECE</w:t>
      </w:r>
      <w:r w:rsidRPr="009223F2">
        <w:t>/</w:t>
      </w:r>
      <w:r w:rsidRPr="009223F2">
        <w:rPr>
          <w:lang w:val="en-GB"/>
        </w:rPr>
        <w:t>TRANS</w:t>
      </w:r>
      <w:r w:rsidRPr="009223F2">
        <w:t>/</w:t>
      </w:r>
      <w:r w:rsidRPr="009223F2">
        <w:rPr>
          <w:lang w:val="en-GB"/>
        </w:rPr>
        <w:t>WP</w:t>
      </w:r>
      <w:r w:rsidRPr="009223F2">
        <w:t>.29/</w:t>
      </w:r>
      <w:r w:rsidRPr="009223F2">
        <w:rPr>
          <w:lang w:val="en-GB"/>
        </w:rPr>
        <w:t>GRPE</w:t>
      </w:r>
      <w:r w:rsidRPr="009223F2">
        <w:t>/78</w:t>
      </w:r>
      <w:bookmarkEnd w:id="1"/>
      <w:bookmarkEnd w:id="2"/>
      <w:r w:rsidRPr="009223F2">
        <w:t xml:space="preserve">, пункт 57). В его основу положен документ </w:t>
      </w:r>
      <w:r w:rsidRPr="009223F2">
        <w:rPr>
          <w:lang w:val="en-GB"/>
        </w:rPr>
        <w:t>ECE</w:t>
      </w:r>
      <w:r w:rsidRPr="009223F2">
        <w:t>/</w:t>
      </w:r>
      <w:r w:rsidRPr="009223F2">
        <w:rPr>
          <w:lang w:val="en-GB"/>
        </w:rPr>
        <w:t>TRANS</w:t>
      </w:r>
      <w:r w:rsidRPr="009223F2">
        <w:t>/</w:t>
      </w:r>
      <w:r w:rsidRPr="009223F2">
        <w:rPr>
          <w:lang w:val="en-GB"/>
        </w:rPr>
        <w:t>WP</w:t>
      </w:r>
      <w:r w:rsidRPr="009223F2">
        <w:t>.29/</w:t>
      </w:r>
      <w:r w:rsidRPr="009223F2">
        <w:rPr>
          <w:lang w:val="en-GB"/>
        </w:rPr>
        <w:t>GRPE</w:t>
      </w:r>
      <w:r w:rsidRPr="009223F2">
        <w:t>/2019/5</w:t>
      </w:r>
      <w:r w:rsidRPr="009223F2">
        <w:rPr>
          <w:bCs/>
        </w:rPr>
        <w:t xml:space="preserve">. Этот </w:t>
      </w:r>
      <w:r w:rsidRPr="009223F2">
        <w:t>текст представляется Всемирному форуму для согласования правил в области транспортных средств (</w:t>
      </w:r>
      <w:r w:rsidRPr="009223F2">
        <w:rPr>
          <w:lang w:val="en-GB"/>
        </w:rPr>
        <w:t>WP</w:t>
      </w:r>
      <w:r w:rsidRPr="009223F2">
        <w:t>.29) и Административному комитету АС.1, а также Исполнительному комитету АС.3 Соглашения 1998 года для рассмотрения на их сессиях в июне 2019 года.</w:t>
      </w:r>
    </w:p>
    <w:p w14:paraId="1FFD1EB9" w14:textId="77777777" w:rsidR="009223F2" w:rsidRPr="009223F2" w:rsidRDefault="009223F2" w:rsidP="009223F2">
      <w:pPr>
        <w:pStyle w:val="SingleTxtGR"/>
      </w:pPr>
      <w:r w:rsidRPr="009223F2">
        <w:br w:type="page"/>
      </w:r>
    </w:p>
    <w:p w14:paraId="4C906650" w14:textId="77777777" w:rsidR="009223F2" w:rsidRPr="009223F2" w:rsidRDefault="009223F2" w:rsidP="009223F2">
      <w:pPr>
        <w:pStyle w:val="HChGR"/>
      </w:pPr>
      <w:r w:rsidRPr="009223F2">
        <w:lastRenderedPageBreak/>
        <w:tab/>
      </w:r>
      <w:r w:rsidRPr="009223F2">
        <w:tab/>
      </w:r>
      <w:bookmarkStart w:id="3" w:name="OLE_LINK1"/>
      <w:bookmarkStart w:id="4" w:name="OLE_LINK2"/>
      <w:r w:rsidRPr="009223F2">
        <w:t>Поправка 1 к Общей резолюции № 2 (ОР.2), содержащая определения силовых установок транспортных средств</w:t>
      </w:r>
      <w:bookmarkEnd w:id="3"/>
      <w:bookmarkEnd w:id="4"/>
    </w:p>
    <w:p w14:paraId="5AB1F35D" w14:textId="77777777" w:rsidR="009223F2" w:rsidRPr="009223F2" w:rsidRDefault="009223F2" w:rsidP="009223F2">
      <w:pPr>
        <w:pStyle w:val="SingleTxtGR"/>
        <w:rPr>
          <w:i/>
        </w:rPr>
      </w:pPr>
      <w:r w:rsidRPr="009223F2">
        <w:rPr>
          <w:i/>
          <w:iCs/>
        </w:rPr>
        <w:t>Раздел A, пункт 37</w:t>
      </w:r>
      <w:r w:rsidRPr="009223F2">
        <w:t xml:space="preserve"> изменить следующим образом:</w:t>
      </w:r>
    </w:p>
    <w:p w14:paraId="77D20AA0" w14:textId="77777777" w:rsidR="009223F2" w:rsidRPr="009223F2" w:rsidRDefault="009223F2" w:rsidP="009223F2">
      <w:pPr>
        <w:pStyle w:val="SingleTxtGR"/>
      </w:pPr>
      <w:r w:rsidRPr="009223F2">
        <w:t>«37.</w:t>
      </w:r>
      <w:r w:rsidRPr="009223F2">
        <w:tab/>
        <w:t>Периферийные устройства являются частью силовой передачи. К их числу могут относиться устройства, которые осуществляют хранение, преобразование, передачу или потребление энергии и которые крайне необходимы для работы силовой установки. Они не считаются системами хранения тяговой энергии или преобразователями тяговой энергии в составе силовой установки. Эти устройства не обеспечивают прямую или опосредованную передачу энергии в различных формах для создания тяги. Примерами периферийных устройств служат 12-вольтный аккумулятор, стартер, система впуска, система подачи топлива, система управления параметрами электропитания, датчик, привод, конденсатор, электронный управляющий блок, турбонагнетатель, система последующей обработки отработавших газов».</w:t>
      </w:r>
    </w:p>
    <w:p w14:paraId="4FEEA624" w14:textId="77777777" w:rsidR="009223F2" w:rsidRPr="009223F2" w:rsidRDefault="009223F2" w:rsidP="009223F2">
      <w:pPr>
        <w:pStyle w:val="SingleTxtGR"/>
        <w:rPr>
          <w:i/>
        </w:rPr>
      </w:pPr>
      <w:r w:rsidRPr="009223F2">
        <w:rPr>
          <w:i/>
          <w:iCs/>
        </w:rPr>
        <w:t>Раздел B, пункт 1.4</w:t>
      </w:r>
      <w:r w:rsidRPr="009223F2">
        <w:t xml:space="preserve"> изменить следующим образом:</w:t>
      </w:r>
    </w:p>
    <w:p w14:paraId="1168A366" w14:textId="77777777" w:rsidR="009223F2" w:rsidRPr="009223F2" w:rsidRDefault="009223F2" w:rsidP="009223F2">
      <w:pPr>
        <w:pStyle w:val="SingleTxtGR"/>
      </w:pPr>
      <w:r w:rsidRPr="009223F2">
        <w:t>«1.4</w:t>
      </w:r>
      <w:r w:rsidRPr="009223F2">
        <w:tab/>
        <w:t>"</w:t>
      </w:r>
      <w:r w:rsidRPr="008C6642">
        <w:rPr>
          <w:i/>
        </w:rPr>
        <w:t>Периферийные устройства</w:t>
      </w:r>
      <w:r w:rsidRPr="009223F2">
        <w:t>" означают любые</w:t>
      </w:r>
      <w:r w:rsidRPr="009223F2">
        <w:rPr>
          <w:b/>
          <w:bCs/>
        </w:rPr>
        <w:t xml:space="preserve"> </w:t>
      </w:r>
      <w:r w:rsidRPr="009223F2">
        <w:t>устройства, потребляющие, преобразующие, хранящие или подающие энергию, в которых эта энергия не используется прямо или опосредованно</w:t>
      </w:r>
      <w:r w:rsidRPr="009223F2">
        <w:rPr>
          <w:b/>
          <w:bCs/>
        </w:rPr>
        <w:t xml:space="preserve"> </w:t>
      </w:r>
      <w:r w:rsidRPr="009223F2">
        <w:t>для приведения в движение транспортного средства, но</w:t>
      </w:r>
      <w:r w:rsidRPr="009223F2">
        <w:rPr>
          <w:b/>
          <w:bCs/>
        </w:rPr>
        <w:t xml:space="preserve"> </w:t>
      </w:r>
      <w:r w:rsidRPr="009223F2">
        <w:t>которые крайне необходимы для работы силовой установки и, следовательно, считаются частью силовой передачи».</w:t>
      </w:r>
    </w:p>
    <w:p w14:paraId="76513E3E" w14:textId="77777777" w:rsidR="00E12C5F" w:rsidRPr="009223F2" w:rsidRDefault="009223F2" w:rsidP="009223F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223F2" w:rsidSect="009223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FA36" w14:textId="77777777" w:rsidR="001721FD" w:rsidRPr="00A312BC" w:rsidRDefault="001721FD" w:rsidP="00A312BC"/>
  </w:endnote>
  <w:endnote w:type="continuationSeparator" w:id="0">
    <w:p w14:paraId="28A4C365" w14:textId="77777777" w:rsidR="001721FD" w:rsidRPr="00A312BC" w:rsidRDefault="001721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6FC9" w14:textId="77777777" w:rsidR="009223F2" w:rsidRPr="009223F2" w:rsidRDefault="009223F2">
    <w:pPr>
      <w:pStyle w:val="Footer"/>
    </w:pPr>
    <w:r w:rsidRPr="009223F2">
      <w:rPr>
        <w:b/>
        <w:sz w:val="18"/>
      </w:rPr>
      <w:fldChar w:fldCharType="begin"/>
    </w:r>
    <w:r w:rsidRPr="009223F2">
      <w:rPr>
        <w:b/>
        <w:sz w:val="18"/>
      </w:rPr>
      <w:instrText xml:space="preserve"> PAGE  \* MERGEFORMAT </w:instrText>
    </w:r>
    <w:r w:rsidRPr="009223F2">
      <w:rPr>
        <w:b/>
        <w:sz w:val="18"/>
      </w:rPr>
      <w:fldChar w:fldCharType="separate"/>
    </w:r>
    <w:r w:rsidR="00DA1C57">
      <w:rPr>
        <w:b/>
        <w:noProof/>
        <w:sz w:val="18"/>
      </w:rPr>
      <w:t>2</w:t>
    </w:r>
    <w:r w:rsidRPr="009223F2">
      <w:rPr>
        <w:b/>
        <w:sz w:val="18"/>
      </w:rPr>
      <w:fldChar w:fldCharType="end"/>
    </w:r>
    <w:r>
      <w:rPr>
        <w:b/>
        <w:sz w:val="18"/>
      </w:rPr>
      <w:tab/>
    </w:r>
    <w:r>
      <w:t>GE.19-06148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FD1A" w14:textId="77777777" w:rsidR="009223F2" w:rsidRPr="009223F2" w:rsidRDefault="009223F2" w:rsidP="009223F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GE.19-06148</w:t>
    </w:r>
    <w:r>
      <w:tab/>
    </w:r>
    <w:r w:rsidRPr="009223F2">
      <w:rPr>
        <w:b/>
        <w:sz w:val="18"/>
      </w:rPr>
      <w:fldChar w:fldCharType="begin"/>
    </w:r>
    <w:r w:rsidRPr="009223F2">
      <w:rPr>
        <w:b/>
        <w:sz w:val="18"/>
      </w:rPr>
      <w:instrText xml:space="preserve"> PAGE  \* MERGEFORMAT </w:instrText>
    </w:r>
    <w:r w:rsidRPr="009223F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23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6494" w14:textId="77777777" w:rsidR="00042B72" w:rsidRPr="009223F2" w:rsidRDefault="009223F2" w:rsidP="009223F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47F7204" wp14:editId="58460B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06148  (</w:t>
    </w:r>
    <w:proofErr w:type="gramEnd"/>
    <w:r>
      <w:t>R)</w:t>
    </w:r>
    <w:r>
      <w:rPr>
        <w:lang w:val="en-US"/>
      </w:rPr>
      <w:t xml:space="preserve">  300419  300419</w:t>
    </w:r>
    <w:r>
      <w:br/>
    </w:r>
    <w:r w:rsidRPr="009223F2">
      <w:rPr>
        <w:rFonts w:ascii="C39T30Lfz" w:hAnsi="C39T30Lfz"/>
        <w:kern w:val="14"/>
        <w:sz w:val="56"/>
      </w:rPr>
      <w:t></w:t>
    </w:r>
    <w:r w:rsidRPr="009223F2">
      <w:rPr>
        <w:rFonts w:ascii="C39T30Lfz" w:hAnsi="C39T30Lfz"/>
        <w:kern w:val="14"/>
        <w:sz w:val="56"/>
      </w:rPr>
      <w:t></w:t>
    </w:r>
    <w:r w:rsidRPr="009223F2">
      <w:rPr>
        <w:rFonts w:ascii="C39T30Lfz" w:hAnsi="C39T30Lfz"/>
        <w:kern w:val="14"/>
        <w:sz w:val="56"/>
      </w:rPr>
      <w:t></w:t>
    </w:r>
    <w:r w:rsidRPr="009223F2">
      <w:rPr>
        <w:rFonts w:ascii="C39T30Lfz" w:hAnsi="C39T30Lfz"/>
        <w:kern w:val="14"/>
        <w:sz w:val="56"/>
      </w:rPr>
      <w:t></w:t>
    </w:r>
    <w:r w:rsidRPr="009223F2">
      <w:rPr>
        <w:rFonts w:ascii="C39T30Lfz" w:hAnsi="C39T30Lfz"/>
        <w:kern w:val="14"/>
        <w:sz w:val="56"/>
      </w:rPr>
      <w:t></w:t>
    </w:r>
    <w:r w:rsidRPr="009223F2">
      <w:rPr>
        <w:rFonts w:ascii="C39T30Lfz" w:hAnsi="C39T30Lfz"/>
        <w:kern w:val="14"/>
        <w:sz w:val="56"/>
      </w:rPr>
      <w:t></w:t>
    </w:r>
    <w:r w:rsidRPr="009223F2">
      <w:rPr>
        <w:rFonts w:ascii="C39T30Lfz" w:hAnsi="C39T30Lfz"/>
        <w:kern w:val="14"/>
        <w:sz w:val="56"/>
      </w:rPr>
      <w:t></w:t>
    </w:r>
    <w:r w:rsidRPr="009223F2">
      <w:rPr>
        <w:rFonts w:ascii="C39T30Lfz" w:hAnsi="C39T30Lfz"/>
        <w:kern w:val="14"/>
        <w:sz w:val="56"/>
      </w:rPr>
      <w:t></w:t>
    </w:r>
    <w:r w:rsidRPr="009223F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3AA805" wp14:editId="6F4C75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7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7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2A1F" w14:textId="77777777" w:rsidR="001721FD" w:rsidRPr="001075E9" w:rsidRDefault="001721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3C39BD" w14:textId="77777777" w:rsidR="001721FD" w:rsidRDefault="001721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50E75B" w14:textId="77777777" w:rsidR="009223F2" w:rsidRPr="009223F2" w:rsidRDefault="009223F2" w:rsidP="009223F2">
      <w:pPr>
        <w:pStyle w:val="FootnoteText"/>
      </w:pPr>
      <w:r>
        <w:tab/>
      </w:r>
      <w:r w:rsidRPr="009223F2">
        <w:rPr>
          <w:rStyle w:val="FootnoteReference"/>
          <w:sz w:val="20"/>
          <w:vertAlign w:val="baseline"/>
        </w:rPr>
        <w:t>*</w:t>
      </w:r>
      <w:r w:rsidRPr="00BF1338">
        <w:tab/>
        <w:t>В соответствии с программой работы Комитета по внутреннему транспорту на 2018–2019 годы (</w:t>
      </w:r>
      <w:r>
        <w:t>ECE</w:t>
      </w:r>
      <w:r w:rsidRPr="00BF1338">
        <w:t>/</w:t>
      </w:r>
      <w:r>
        <w:t>TRANS</w:t>
      </w:r>
      <w:r w:rsidRPr="00BF1338">
        <w:t xml:space="preserve">/274, пункт 123, и </w:t>
      </w:r>
      <w:r>
        <w:t>ECE</w:t>
      </w:r>
      <w:r w:rsidRPr="00BF1338">
        <w:t>/</w:t>
      </w:r>
      <w:r>
        <w:t>TRANS</w:t>
      </w:r>
      <w:r w:rsidRPr="00BF1338">
        <w:t>/2018/21, направление деятельности 3</w:t>
      </w:r>
      <w:r w:rsidR="008C6642">
        <w:t>.1</w:t>
      </w:r>
      <w:r w:rsidRPr="00BF1338">
        <w:t xml:space="preserve">) Всемирный форум будет разрабатывать, согласовывать и обновлять правила </w:t>
      </w:r>
      <w:r>
        <w:t xml:space="preserve">ООН </w:t>
      </w:r>
      <w:r w:rsidRPr="00BF1338">
        <w:t xml:space="preserve">в целях улучшения характеристик транспортных средств. </w:t>
      </w:r>
      <w:r>
        <w:t>Настоящий документ представлен согласно этому мандату.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5CAB" w14:textId="73221FC8" w:rsidR="009223F2" w:rsidRPr="009223F2" w:rsidRDefault="00CB46E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5933" w14:textId="0EF73EC0" w:rsidR="009223F2" w:rsidRPr="009223F2" w:rsidRDefault="00CB46EB" w:rsidP="009223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1FD"/>
    <w:rsid w:val="00180183"/>
    <w:rsid w:val="0018024D"/>
    <w:rsid w:val="0018649F"/>
    <w:rsid w:val="00196389"/>
    <w:rsid w:val="001B3EF6"/>
    <w:rsid w:val="001C7A89"/>
    <w:rsid w:val="001F66F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59E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6642"/>
    <w:rsid w:val="008D53B6"/>
    <w:rsid w:val="008F7609"/>
    <w:rsid w:val="00906890"/>
    <w:rsid w:val="00911BE4"/>
    <w:rsid w:val="009223F2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46EB"/>
    <w:rsid w:val="00CE5A1A"/>
    <w:rsid w:val="00CF55F6"/>
    <w:rsid w:val="00D33D63"/>
    <w:rsid w:val="00D5253A"/>
    <w:rsid w:val="00D873A8"/>
    <w:rsid w:val="00D90028"/>
    <w:rsid w:val="00D90138"/>
    <w:rsid w:val="00DA1C5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23E1"/>
  <w15:docId w15:val="{BAADAA54-4631-499C-8290-7C2DADF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ECE/TRANS/WP.29/2019/71</vt:lpstr>
      <vt:lpstr>ECE/TRANS/WP.29/2019/71</vt:lpstr>
      <vt:lpstr>A/</vt:lpstr>
    </vt:vector>
  </TitlesOfParts>
  <Company>DCM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ECE/TRANS/WP.29/2019/71</dc:title>
  <dc:subject/>
  <dc:creator>Uliana ANTIPOVA</dc:creator>
  <cp:keywords/>
  <cp:lastModifiedBy>Marie-Claude Collet</cp:lastModifiedBy>
  <cp:revision>3</cp:revision>
  <cp:lastPrinted>2019-05-02T06:42:00Z</cp:lastPrinted>
  <dcterms:created xsi:type="dcterms:W3CDTF">2019-05-02T06:42:00Z</dcterms:created>
  <dcterms:modified xsi:type="dcterms:W3CDTF">2019-05-02T06:43:00Z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