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14:paraId="0BCBE076" w14:textId="77777777" w:rsidTr="00DB57ED">
        <w:trPr>
          <w:cantSplit/>
          <w:trHeight w:hRule="exact" w:val="851"/>
        </w:trPr>
        <w:tc>
          <w:tcPr>
            <w:tcW w:w="1276" w:type="dxa"/>
            <w:tcBorders>
              <w:bottom w:val="single" w:sz="4" w:space="0" w:color="auto"/>
            </w:tcBorders>
            <w:vAlign w:val="bottom"/>
          </w:tcPr>
          <w:p w14:paraId="7BD7EBA6" w14:textId="77777777" w:rsidR="00AF2205" w:rsidRPr="00AF2205" w:rsidRDefault="00AF2205" w:rsidP="00DB57ED">
            <w:pPr>
              <w:spacing w:after="80"/>
              <w:rPr>
                <w:lang w:val="en-GB"/>
              </w:rPr>
            </w:pPr>
          </w:p>
        </w:tc>
        <w:tc>
          <w:tcPr>
            <w:tcW w:w="2268" w:type="dxa"/>
            <w:tcBorders>
              <w:bottom w:val="single" w:sz="4" w:space="0" w:color="auto"/>
            </w:tcBorders>
            <w:vAlign w:val="bottom"/>
          </w:tcPr>
          <w:p w14:paraId="25783DC9" w14:textId="77777777"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14:paraId="10E712E0" w14:textId="77777777" w:rsidR="00AF2205" w:rsidRPr="00AF2205" w:rsidRDefault="00AF2205" w:rsidP="00DC3937">
            <w:pPr>
              <w:jc w:val="right"/>
              <w:rPr>
                <w:lang w:val="en-GB"/>
              </w:rPr>
            </w:pPr>
            <w:r w:rsidRPr="00AF2205">
              <w:rPr>
                <w:sz w:val="40"/>
                <w:lang w:val="en-GB"/>
              </w:rPr>
              <w:t>ECE</w:t>
            </w:r>
            <w:r w:rsidRPr="00AF2205">
              <w:rPr>
                <w:lang w:val="en-GB"/>
              </w:rPr>
              <w:t>/TRANS/WP.29/201</w:t>
            </w:r>
            <w:r w:rsidR="00C87753">
              <w:rPr>
                <w:lang w:val="en-GB"/>
              </w:rPr>
              <w:t>9</w:t>
            </w:r>
            <w:r w:rsidRPr="00AF2205">
              <w:rPr>
                <w:lang w:val="en-GB"/>
              </w:rPr>
              <w:t>/</w:t>
            </w:r>
            <w:r w:rsidR="00BD7471">
              <w:rPr>
                <w:lang w:val="en-GB"/>
              </w:rPr>
              <w:t>4</w:t>
            </w:r>
            <w:r w:rsidR="00F20D01">
              <w:rPr>
                <w:lang w:val="en-GB"/>
              </w:rPr>
              <w:t>7</w:t>
            </w:r>
          </w:p>
        </w:tc>
      </w:tr>
      <w:tr w:rsidR="00AF2205" w:rsidRPr="00862E0D" w14:paraId="74E12837" w14:textId="77777777" w:rsidTr="00DB57ED">
        <w:trPr>
          <w:cantSplit/>
          <w:trHeight w:hRule="exact" w:val="2835"/>
        </w:trPr>
        <w:tc>
          <w:tcPr>
            <w:tcW w:w="1276" w:type="dxa"/>
            <w:tcBorders>
              <w:top w:val="single" w:sz="4" w:space="0" w:color="auto"/>
              <w:bottom w:val="single" w:sz="12" w:space="0" w:color="auto"/>
            </w:tcBorders>
          </w:tcPr>
          <w:p w14:paraId="276ED47A" w14:textId="77777777" w:rsidR="00AF2205" w:rsidRPr="00AF2205" w:rsidRDefault="001B3E24" w:rsidP="00DB57ED">
            <w:pPr>
              <w:spacing w:before="120"/>
              <w:rPr>
                <w:lang w:val="en-GB"/>
              </w:rPr>
            </w:pPr>
            <w:r>
              <w:rPr>
                <w:noProof/>
                <w:lang w:val="en-GB" w:eastAsia="en-GB"/>
              </w:rPr>
              <w:drawing>
                <wp:inline distT="0" distB="0" distL="0" distR="0" wp14:anchorId="5366E482" wp14:editId="2D593A9A">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1DA1C58" w14:textId="77777777"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14:paraId="077E3583" w14:textId="77777777" w:rsidR="00AF2205" w:rsidRPr="00AF2205" w:rsidRDefault="00AF2205" w:rsidP="00DB57ED">
            <w:pPr>
              <w:spacing w:before="240" w:line="240" w:lineRule="exact"/>
              <w:rPr>
                <w:lang w:val="en-GB"/>
              </w:rPr>
            </w:pPr>
            <w:r w:rsidRPr="00AF2205">
              <w:rPr>
                <w:lang w:val="en-GB"/>
              </w:rPr>
              <w:t>Distr.: General</w:t>
            </w:r>
          </w:p>
          <w:p w14:paraId="0FD79864" w14:textId="77777777" w:rsidR="00AF2205" w:rsidRPr="00AF2205" w:rsidRDefault="00862E0D" w:rsidP="00DB57ED">
            <w:pPr>
              <w:spacing w:line="240" w:lineRule="exact"/>
              <w:rPr>
                <w:lang w:val="en-GB"/>
              </w:rPr>
            </w:pPr>
            <w:r>
              <w:rPr>
                <w:lang w:val="en-GB"/>
              </w:rPr>
              <w:t>11</w:t>
            </w:r>
            <w:r w:rsidR="00FB3292">
              <w:rPr>
                <w:lang w:val="en-GB"/>
              </w:rPr>
              <w:t xml:space="preserve"> </w:t>
            </w:r>
            <w:r w:rsidR="00B65E00">
              <w:rPr>
                <w:lang w:val="en-GB"/>
              </w:rPr>
              <w:t>April</w:t>
            </w:r>
            <w:r w:rsidR="006817DA" w:rsidRPr="006817DA">
              <w:rPr>
                <w:lang w:val="en-GB"/>
              </w:rPr>
              <w:t xml:space="preserve"> </w:t>
            </w:r>
            <w:r w:rsidR="00AF2205" w:rsidRPr="00CA1678">
              <w:rPr>
                <w:lang w:val="en-GB"/>
              </w:rPr>
              <w:t>201</w:t>
            </w:r>
            <w:r>
              <w:rPr>
                <w:lang w:val="en-GB"/>
              </w:rPr>
              <w:t>9</w:t>
            </w:r>
          </w:p>
          <w:p w14:paraId="5CFDF7D6" w14:textId="77777777" w:rsidR="00AF2205" w:rsidRPr="00AF2205" w:rsidRDefault="00AF2205" w:rsidP="00DB57ED">
            <w:pPr>
              <w:spacing w:line="240" w:lineRule="exact"/>
              <w:rPr>
                <w:lang w:val="en-GB"/>
              </w:rPr>
            </w:pPr>
          </w:p>
          <w:p w14:paraId="1619BFD6" w14:textId="77777777" w:rsidR="00AF2205" w:rsidRPr="00AF2205" w:rsidRDefault="00EB5434" w:rsidP="0036009A">
            <w:pPr>
              <w:spacing w:line="240" w:lineRule="exact"/>
              <w:rPr>
                <w:lang w:val="en-GB"/>
              </w:rPr>
            </w:pPr>
            <w:r>
              <w:rPr>
                <w:lang w:val="en-GB"/>
              </w:rPr>
              <w:t xml:space="preserve">Original: </w:t>
            </w:r>
            <w:r w:rsidR="00AF2205" w:rsidRPr="00AF2205">
              <w:rPr>
                <w:lang w:val="en-GB"/>
              </w:rPr>
              <w:t>English</w:t>
            </w:r>
          </w:p>
        </w:tc>
      </w:tr>
    </w:tbl>
    <w:p w14:paraId="7CD0BE03" w14:textId="77777777" w:rsidR="00AF2205" w:rsidRPr="00AF2205" w:rsidRDefault="00AF2205" w:rsidP="00AF2205">
      <w:pPr>
        <w:spacing w:before="120"/>
        <w:rPr>
          <w:b/>
          <w:sz w:val="28"/>
          <w:szCs w:val="28"/>
          <w:lang w:val="en-GB"/>
        </w:rPr>
      </w:pPr>
      <w:r w:rsidRPr="00AF2205">
        <w:rPr>
          <w:b/>
          <w:sz w:val="28"/>
          <w:szCs w:val="28"/>
          <w:lang w:val="en-GB"/>
        </w:rPr>
        <w:t>Economic Commission for Europe</w:t>
      </w:r>
    </w:p>
    <w:p w14:paraId="6F1678FD" w14:textId="77777777" w:rsidR="00AF2205" w:rsidRPr="00AF2205" w:rsidRDefault="00AF2205" w:rsidP="00AF2205">
      <w:pPr>
        <w:spacing w:before="120"/>
        <w:rPr>
          <w:sz w:val="28"/>
          <w:szCs w:val="28"/>
          <w:lang w:val="en-GB"/>
        </w:rPr>
      </w:pPr>
      <w:r w:rsidRPr="00AF2205">
        <w:rPr>
          <w:sz w:val="28"/>
          <w:szCs w:val="28"/>
          <w:lang w:val="en-GB"/>
        </w:rPr>
        <w:t>Inland Transport Committee</w:t>
      </w:r>
    </w:p>
    <w:p w14:paraId="4C2C8482" w14:textId="77777777"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14:paraId="62E46024" w14:textId="77777777"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B65E00">
        <w:rPr>
          <w:b/>
          <w:lang w:val="en-US"/>
        </w:rPr>
        <w:t>8</w:t>
      </w:r>
      <w:r w:rsidR="00F804D4">
        <w:rPr>
          <w:b/>
          <w:lang w:val="en-US"/>
        </w:rPr>
        <w:t>th</w:t>
      </w:r>
      <w:r>
        <w:rPr>
          <w:b/>
          <w:lang w:val="en-US"/>
        </w:rPr>
        <w:t xml:space="preserve"> </w:t>
      </w:r>
      <w:r w:rsidRPr="006D33D9">
        <w:rPr>
          <w:b/>
          <w:lang w:val="en-US"/>
        </w:rPr>
        <w:t>session</w:t>
      </w:r>
    </w:p>
    <w:p w14:paraId="6E493B03" w14:textId="77777777" w:rsidR="00407E5A" w:rsidRPr="006D33D9" w:rsidRDefault="00407E5A" w:rsidP="00407E5A">
      <w:pPr>
        <w:rPr>
          <w:lang w:val="en-US"/>
        </w:rPr>
      </w:pPr>
      <w:r w:rsidRPr="006D33D9">
        <w:rPr>
          <w:lang w:val="en-US"/>
        </w:rPr>
        <w:t xml:space="preserve">Geneva, </w:t>
      </w:r>
      <w:r w:rsidR="00B65E00">
        <w:rPr>
          <w:lang w:val="en-US"/>
        </w:rPr>
        <w:t>25</w:t>
      </w:r>
      <w:r w:rsidR="00D17398">
        <w:rPr>
          <w:lang w:val="en-US"/>
        </w:rPr>
        <w:t>-</w:t>
      </w:r>
      <w:r w:rsidR="00B65E00">
        <w:rPr>
          <w:lang w:val="en-US"/>
        </w:rPr>
        <w:t>28</w:t>
      </w:r>
      <w:r w:rsidR="004E7423">
        <w:rPr>
          <w:lang w:val="en-US"/>
        </w:rPr>
        <w:t xml:space="preserve"> </w:t>
      </w:r>
      <w:r w:rsidR="00B65E00">
        <w:rPr>
          <w:lang w:val="en-US"/>
        </w:rPr>
        <w:t>June</w:t>
      </w:r>
      <w:r w:rsidR="004E7423">
        <w:rPr>
          <w:lang w:val="en-US"/>
        </w:rPr>
        <w:t xml:space="preserve"> 201</w:t>
      </w:r>
      <w:r w:rsidR="00C87753">
        <w:rPr>
          <w:lang w:val="en-US"/>
        </w:rPr>
        <w:t>9</w:t>
      </w:r>
    </w:p>
    <w:p w14:paraId="0A69DE8D" w14:textId="77777777" w:rsidR="00AF2205" w:rsidRPr="00AF2205" w:rsidRDefault="00AF2205" w:rsidP="00AF2205">
      <w:pPr>
        <w:rPr>
          <w:lang w:val="en-GB"/>
        </w:rPr>
      </w:pPr>
      <w:r w:rsidRPr="00AF2205">
        <w:rPr>
          <w:lang w:val="en-GB"/>
        </w:rPr>
        <w:t xml:space="preserve">Item </w:t>
      </w:r>
      <w:r w:rsidR="00C4413B">
        <w:rPr>
          <w:lang w:val="en-GB"/>
        </w:rPr>
        <w:t>4.</w:t>
      </w:r>
      <w:r w:rsidR="00251EC7">
        <w:rPr>
          <w:lang w:val="en-GB"/>
        </w:rPr>
        <w:t>8</w:t>
      </w:r>
      <w:r w:rsidR="00A90EA8">
        <w:rPr>
          <w:lang w:val="en-GB"/>
        </w:rPr>
        <w:t>.</w:t>
      </w:r>
      <w:r w:rsidR="00F20D01">
        <w:rPr>
          <w:lang w:val="en-GB"/>
        </w:rPr>
        <w:t>2</w:t>
      </w:r>
      <w:r w:rsidRPr="00AF2205">
        <w:rPr>
          <w:lang w:val="en-GB"/>
        </w:rPr>
        <w:t xml:space="preserve"> of the provisional agenda</w:t>
      </w:r>
    </w:p>
    <w:p w14:paraId="1A8B6F76" w14:textId="77777777" w:rsidR="00D061F7" w:rsidRDefault="003C670C" w:rsidP="00FE4F51">
      <w:pPr>
        <w:rPr>
          <w:b/>
          <w:bCs/>
          <w:lang w:val="en-GB"/>
        </w:rPr>
      </w:pPr>
      <w:r>
        <w:rPr>
          <w:b/>
          <w:lang w:val="en-GB"/>
        </w:rPr>
        <w:t>1958 Agreement</w:t>
      </w:r>
      <w:r w:rsidR="004C6FF0">
        <w:rPr>
          <w:b/>
          <w:lang w:val="en-GB"/>
        </w:rPr>
        <w:t>:</w:t>
      </w:r>
      <w:r w:rsidR="004C6FF0">
        <w:rPr>
          <w:b/>
          <w:lang w:val="en-GB"/>
        </w:rPr>
        <w:br/>
      </w:r>
      <w:r w:rsidR="00D061F7" w:rsidRPr="00D061F7">
        <w:rPr>
          <w:b/>
          <w:bCs/>
          <w:lang w:val="en-GB"/>
        </w:rPr>
        <w:t xml:space="preserve">Consideration of draft amendments to </w:t>
      </w:r>
    </w:p>
    <w:p w14:paraId="723FCA18" w14:textId="77777777" w:rsidR="00AF2205" w:rsidRPr="00AF2205" w:rsidRDefault="00D061F7" w:rsidP="00FE4F51">
      <w:pPr>
        <w:rPr>
          <w:b/>
          <w:lang w:val="en-GB"/>
        </w:rPr>
      </w:pPr>
      <w:r w:rsidRPr="00D061F7">
        <w:rPr>
          <w:b/>
          <w:bCs/>
          <w:lang w:val="en-GB"/>
        </w:rPr>
        <w:t>existing UN Regulations submitted by GR</w:t>
      </w:r>
      <w:r w:rsidR="00251EC7">
        <w:rPr>
          <w:b/>
          <w:bCs/>
          <w:lang w:val="en-GB"/>
        </w:rPr>
        <w:t>VA</w:t>
      </w:r>
    </w:p>
    <w:p w14:paraId="1438FED2" w14:textId="77777777" w:rsidR="002873BA" w:rsidRPr="00A90EA8" w:rsidRDefault="00172DFB" w:rsidP="00CA1678">
      <w:pPr>
        <w:pStyle w:val="HChG"/>
        <w:tabs>
          <w:tab w:val="clear" w:pos="851"/>
        </w:tabs>
        <w:ind w:firstLine="0"/>
        <w:jc w:val="both"/>
        <w:rPr>
          <w:lang w:val="en-GB"/>
        </w:rPr>
      </w:pPr>
      <w:r>
        <w:rPr>
          <w:lang w:val="en-GB"/>
        </w:rPr>
        <w:t xml:space="preserve">Proposal for </w:t>
      </w:r>
      <w:r w:rsidR="00D061F7">
        <w:rPr>
          <w:lang w:val="en-GB"/>
        </w:rPr>
        <w:t>Supplement</w:t>
      </w:r>
      <w:r w:rsidR="003E4906">
        <w:rPr>
          <w:lang w:val="en-GB"/>
        </w:rPr>
        <w:t xml:space="preserve"> </w:t>
      </w:r>
      <w:r w:rsidR="00BD7471">
        <w:rPr>
          <w:lang w:val="en-GB"/>
        </w:rPr>
        <w:t>5</w:t>
      </w:r>
      <w:r w:rsidR="003E4906">
        <w:rPr>
          <w:lang w:val="en-GB"/>
        </w:rPr>
        <w:t xml:space="preserve"> to </w:t>
      </w:r>
      <w:r w:rsidR="008F78C9">
        <w:rPr>
          <w:lang w:val="en-GB"/>
        </w:rPr>
        <w:t>the 0</w:t>
      </w:r>
      <w:r w:rsidR="00BD7471">
        <w:rPr>
          <w:lang w:val="en-GB"/>
        </w:rPr>
        <w:t>2</w:t>
      </w:r>
      <w:r w:rsidR="008F78C9">
        <w:rPr>
          <w:lang w:val="en-GB"/>
        </w:rPr>
        <w:t xml:space="preserve"> series of amendments to </w:t>
      </w:r>
      <w:r w:rsidR="00AB2FDE">
        <w:rPr>
          <w:lang w:val="en-GB"/>
        </w:rPr>
        <w:t xml:space="preserve">UN </w:t>
      </w:r>
      <w:r w:rsidR="00041ECD" w:rsidRPr="00A90EA8">
        <w:rPr>
          <w:lang w:val="en-GB"/>
        </w:rPr>
        <w:t>Regulation</w:t>
      </w:r>
      <w:r w:rsidR="00041ECD">
        <w:rPr>
          <w:lang w:val="en-GB"/>
        </w:rPr>
        <w:t xml:space="preserve"> </w:t>
      </w:r>
      <w:r w:rsidR="00041ECD" w:rsidRPr="00A90EA8">
        <w:rPr>
          <w:lang w:val="en-GB"/>
        </w:rPr>
        <w:t>No.</w:t>
      </w:r>
      <w:r w:rsidR="00041ECD">
        <w:rPr>
          <w:lang w:val="en-GB"/>
        </w:rPr>
        <w:t xml:space="preserve"> </w:t>
      </w:r>
      <w:r w:rsidR="00BD7471">
        <w:rPr>
          <w:lang w:val="en-GB"/>
        </w:rPr>
        <w:t>90</w:t>
      </w:r>
      <w:r w:rsidR="00041ECD">
        <w:rPr>
          <w:lang w:val="en-GB"/>
        </w:rPr>
        <w:t xml:space="preserve"> (</w:t>
      </w:r>
      <w:r w:rsidR="00BD7471">
        <w:rPr>
          <w:lang w:val="en-GB"/>
        </w:rPr>
        <w:t>Replacement brake parts</w:t>
      </w:r>
      <w:r w:rsidR="00041ECD">
        <w:rPr>
          <w:lang w:val="en-GB"/>
        </w:rPr>
        <w:t>)</w:t>
      </w:r>
    </w:p>
    <w:p w14:paraId="69947AC1" w14:textId="77777777"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251EC7">
        <w:rPr>
          <w:b/>
          <w:sz w:val="24"/>
          <w:lang w:val="en-GB"/>
        </w:rPr>
        <w:t>Automated/Autonomous and Connected Vehicles</w:t>
      </w:r>
      <w:r w:rsidRPr="003C670C">
        <w:rPr>
          <w:lang w:val="en-GB"/>
        </w:rPr>
        <w:footnoteReference w:customMarkFollows="1" w:id="2"/>
        <w:t>*</w:t>
      </w:r>
    </w:p>
    <w:p w14:paraId="00362E5C" w14:textId="77777777" w:rsidR="00A31525" w:rsidRPr="003C670C" w:rsidRDefault="00A90EA8" w:rsidP="003C670C">
      <w:pPr>
        <w:pStyle w:val="SingleTxtG"/>
        <w:ind w:firstLine="567"/>
        <w:rPr>
          <w:lang w:val="en-GB"/>
        </w:rPr>
      </w:pPr>
      <w:r w:rsidRPr="00A90EA8">
        <w:rPr>
          <w:lang w:val="en-GB"/>
        </w:rPr>
        <w:t xml:space="preserve">The text reproduced below was adopted by the Working Party on </w:t>
      </w:r>
      <w:r w:rsidR="00251EC7" w:rsidRPr="00251EC7">
        <w:rPr>
          <w:lang w:val="en-GB"/>
        </w:rPr>
        <w:t xml:space="preserve">Working Party on Automated/Autonomous and Connected Vehicles </w:t>
      </w:r>
      <w:r w:rsidRPr="00A90EA8">
        <w:rPr>
          <w:lang w:val="en-GB"/>
        </w:rPr>
        <w:t>(GR</w:t>
      </w:r>
      <w:r w:rsidR="00251EC7">
        <w:rPr>
          <w:lang w:val="en-GB"/>
        </w:rPr>
        <w:t>VA</w:t>
      </w:r>
      <w:r w:rsidRPr="00A90EA8">
        <w:rPr>
          <w:lang w:val="en-GB"/>
        </w:rPr>
        <w:t xml:space="preserve">) at its </w:t>
      </w:r>
      <w:r w:rsidR="00251EC7">
        <w:rPr>
          <w:lang w:val="en-GB"/>
        </w:rPr>
        <w:t>second</w:t>
      </w:r>
      <w:r w:rsidRPr="00A90EA8">
        <w:rPr>
          <w:vertAlign w:val="superscript"/>
          <w:lang w:val="en-GB"/>
        </w:rPr>
        <w:t xml:space="preserve"> </w:t>
      </w:r>
      <w:r w:rsidRPr="00A90EA8">
        <w:rPr>
          <w:lang w:val="en-GB"/>
        </w:rPr>
        <w:t>session (</w:t>
      </w:r>
      <w:r w:rsidR="00251EC7" w:rsidRPr="00251EC7">
        <w:rPr>
          <w:bCs/>
          <w:lang w:val="en-GB"/>
        </w:rPr>
        <w:t xml:space="preserve">ECE/TRANS/WP.29/GRVA/2, para. </w:t>
      </w:r>
      <w:r w:rsidR="00BD7471">
        <w:rPr>
          <w:bCs/>
          <w:lang w:val="en-GB"/>
        </w:rPr>
        <w:t>58</w:t>
      </w:r>
      <w:r w:rsidRPr="00A90EA8">
        <w:rPr>
          <w:lang w:val="en-GB"/>
        </w:rPr>
        <w:t>)</w:t>
      </w:r>
      <w:r w:rsidRPr="00A90EA8">
        <w:rPr>
          <w:lang w:val="en-GB" w:eastAsia="it-IT"/>
        </w:rPr>
        <w:t xml:space="preserve">. </w:t>
      </w:r>
      <w:r w:rsidR="00251EC7">
        <w:rPr>
          <w:lang w:val="en-GB" w:eastAsia="it-IT"/>
        </w:rPr>
        <w:t xml:space="preserve">It is based on </w:t>
      </w:r>
      <w:r w:rsidR="00251EC7" w:rsidRPr="00251EC7">
        <w:rPr>
          <w:bCs/>
          <w:lang w:val="en-GB"/>
        </w:rPr>
        <w:t>ECE/TRANS/WP.29/</w:t>
      </w:r>
      <w:r w:rsidR="00251EC7">
        <w:rPr>
          <w:bCs/>
          <w:lang w:val="en-GB"/>
        </w:rPr>
        <w:br/>
      </w:r>
      <w:r w:rsidR="00251EC7" w:rsidRPr="00251EC7">
        <w:rPr>
          <w:bCs/>
          <w:lang w:val="en-GB"/>
        </w:rPr>
        <w:t>GRVA/201</w:t>
      </w:r>
      <w:r w:rsidR="00BD7471">
        <w:rPr>
          <w:bCs/>
          <w:lang w:val="en-GB"/>
        </w:rPr>
        <w:t>8</w:t>
      </w:r>
      <w:r w:rsidR="00251EC7" w:rsidRPr="00251EC7">
        <w:rPr>
          <w:bCs/>
          <w:lang w:val="en-GB"/>
        </w:rPr>
        <w:t>/</w:t>
      </w:r>
      <w:r w:rsidR="00BD7471">
        <w:rPr>
          <w:bCs/>
          <w:lang w:val="en-GB"/>
        </w:rPr>
        <w:t>12</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76604D">
        <w:rPr>
          <w:lang w:val="en-GB"/>
        </w:rPr>
        <w:t>June</w:t>
      </w:r>
      <w:r w:rsidR="000A2C0C">
        <w:rPr>
          <w:lang w:val="en-GB"/>
        </w:rPr>
        <w:t xml:space="preserve"> 201</w:t>
      </w:r>
      <w:r w:rsidR="00C87753">
        <w:rPr>
          <w:lang w:val="en-GB"/>
        </w:rPr>
        <w:t>9</w:t>
      </w:r>
      <w:r w:rsidR="000A2C0C">
        <w:rPr>
          <w:lang w:val="en-GB"/>
        </w:rPr>
        <w:t xml:space="preserve"> sessions</w:t>
      </w:r>
      <w:r>
        <w:rPr>
          <w:lang w:val="en-GB"/>
        </w:rPr>
        <w:t>.</w:t>
      </w:r>
    </w:p>
    <w:p w14:paraId="399D36A5" w14:textId="77777777" w:rsidR="002A5F7C" w:rsidRDefault="00293F81" w:rsidP="00ED31E3">
      <w:pPr>
        <w:suppressAutoHyphens w:val="0"/>
        <w:spacing w:before="120" w:after="120" w:line="240" w:lineRule="auto"/>
        <w:ind w:left="1134" w:right="1140"/>
        <w:jc w:val="both"/>
        <w:rPr>
          <w:lang w:val="en-GB"/>
        </w:rPr>
      </w:pPr>
      <w:r w:rsidRPr="00AF2205">
        <w:rPr>
          <w:lang w:val="en-GB"/>
        </w:rPr>
        <w:br w:type="page"/>
      </w:r>
    </w:p>
    <w:p w14:paraId="5F462CC3" w14:textId="53347853" w:rsidR="00172DFB" w:rsidRDefault="00172DFB" w:rsidP="00172DFB">
      <w:pPr>
        <w:pStyle w:val="HChG"/>
        <w:rPr>
          <w:lang w:val="en-GB"/>
        </w:rPr>
      </w:pPr>
      <w:r>
        <w:rPr>
          <w:lang w:val="en-GB" w:eastAsia="ar-SA"/>
        </w:rPr>
        <w:lastRenderedPageBreak/>
        <w:tab/>
      </w:r>
      <w:r>
        <w:rPr>
          <w:lang w:val="en-GB" w:eastAsia="ar-SA"/>
        </w:rPr>
        <w:tab/>
      </w:r>
      <w:r w:rsidR="00251EC7">
        <w:rPr>
          <w:lang w:val="en-GB"/>
        </w:rPr>
        <w:t xml:space="preserve">Supplement </w:t>
      </w:r>
      <w:r w:rsidR="00BD7471">
        <w:rPr>
          <w:lang w:val="en-GB"/>
        </w:rPr>
        <w:t>5</w:t>
      </w:r>
      <w:r w:rsidR="00251EC7">
        <w:rPr>
          <w:lang w:val="en-GB"/>
        </w:rPr>
        <w:t xml:space="preserve"> to the 0</w:t>
      </w:r>
      <w:r w:rsidR="00BD7471">
        <w:rPr>
          <w:lang w:val="en-GB"/>
        </w:rPr>
        <w:t>2</w:t>
      </w:r>
      <w:r w:rsidR="00251EC7">
        <w:rPr>
          <w:lang w:val="en-GB"/>
        </w:rPr>
        <w:t xml:space="preserve"> series of amendments to UN </w:t>
      </w:r>
      <w:r w:rsidR="00251EC7" w:rsidRPr="00A90EA8">
        <w:rPr>
          <w:lang w:val="en-GB"/>
        </w:rPr>
        <w:t>Regulation</w:t>
      </w:r>
      <w:r w:rsidR="00251EC7">
        <w:rPr>
          <w:lang w:val="en-GB"/>
        </w:rPr>
        <w:t xml:space="preserve"> </w:t>
      </w:r>
      <w:r w:rsidR="00251EC7" w:rsidRPr="00A90EA8">
        <w:rPr>
          <w:lang w:val="en-GB"/>
        </w:rPr>
        <w:t>No.</w:t>
      </w:r>
      <w:r w:rsidR="00251EC7">
        <w:rPr>
          <w:lang w:val="en-GB"/>
        </w:rPr>
        <w:t xml:space="preserve"> </w:t>
      </w:r>
      <w:r w:rsidR="00BD7471">
        <w:rPr>
          <w:lang w:val="en-GB"/>
        </w:rPr>
        <w:t>90</w:t>
      </w:r>
      <w:r w:rsidR="00251EC7">
        <w:rPr>
          <w:lang w:val="en-GB"/>
        </w:rPr>
        <w:t xml:space="preserve"> (</w:t>
      </w:r>
      <w:r w:rsidR="00BD7471">
        <w:rPr>
          <w:lang w:val="en-GB"/>
        </w:rPr>
        <w:t>Replacement brake parts</w:t>
      </w:r>
      <w:r w:rsidR="00251EC7">
        <w:rPr>
          <w:lang w:val="en-GB"/>
        </w:rPr>
        <w:t>)</w:t>
      </w:r>
    </w:p>
    <w:p w14:paraId="1EF8E18B" w14:textId="386EA429" w:rsidR="00862E0D" w:rsidRPr="00862E0D" w:rsidRDefault="00862E0D" w:rsidP="00862E0D">
      <w:pPr>
        <w:ind w:left="567" w:firstLine="567"/>
        <w:rPr>
          <w:lang w:val="en-GB"/>
        </w:rPr>
      </w:pPr>
      <w:proofErr w:type="gramStart"/>
      <w:r>
        <w:rPr>
          <w:i/>
          <w:lang w:val="en-GB"/>
        </w:rPr>
        <w:t>Annex 7</w:t>
      </w:r>
      <w:r w:rsidRPr="00AB58EE">
        <w:rPr>
          <w:lang w:val="en-GB"/>
        </w:rPr>
        <w:t>,</w:t>
      </w:r>
      <w:proofErr w:type="gramEnd"/>
      <w:r w:rsidRPr="00AB58EE">
        <w:rPr>
          <w:lang w:val="en-GB"/>
        </w:rPr>
        <w:t xml:space="preserve"> amend to read:</w:t>
      </w:r>
      <w:bookmarkStart w:id="0" w:name="_GoBack"/>
      <w:bookmarkEnd w:id="0"/>
    </w:p>
    <w:p w14:paraId="22300E62" w14:textId="77777777" w:rsidR="00BD7471" w:rsidRPr="00BD7471" w:rsidRDefault="00862E0D" w:rsidP="00BD7471">
      <w:pPr>
        <w:pStyle w:val="HChG"/>
        <w:rPr>
          <w:lang w:val="en-GB"/>
        </w:rPr>
      </w:pPr>
      <w:r>
        <w:rPr>
          <w:b w:val="0"/>
          <w:bCs/>
          <w:lang w:val="en-GB"/>
        </w:rPr>
        <w:tab/>
      </w:r>
      <w:r w:rsidR="00BD7471" w:rsidRPr="00BD7471">
        <w:rPr>
          <w:b w:val="0"/>
          <w:bCs/>
          <w:lang w:val="en-GB"/>
        </w:rPr>
        <w:t>"</w:t>
      </w:r>
      <w:r w:rsidR="00BD7471" w:rsidRPr="00BD7471">
        <w:rPr>
          <w:lang w:val="en-GB"/>
        </w:rPr>
        <w:t>Annex 7</w:t>
      </w:r>
    </w:p>
    <w:p w14:paraId="28A47B67" w14:textId="77777777" w:rsidR="00BD7471" w:rsidRPr="00BD7471" w:rsidRDefault="00BD7471" w:rsidP="00BD7471">
      <w:pPr>
        <w:pStyle w:val="HChG"/>
        <w:rPr>
          <w:lang w:val="en-GB"/>
        </w:rPr>
      </w:pPr>
      <w:r w:rsidRPr="00BD7471">
        <w:rPr>
          <w:lang w:val="en-GB"/>
        </w:rPr>
        <w:tab/>
      </w:r>
      <w:r w:rsidRPr="00BD7471">
        <w:rPr>
          <w:lang w:val="en-GB"/>
        </w:rPr>
        <w:tab/>
        <w:t>Requirements for replacement brake lining assemblies for vehicles of category L</w:t>
      </w:r>
    </w:p>
    <w:p w14:paraId="491EE1EE" w14:textId="77777777" w:rsidR="00BD7471" w:rsidRPr="00BD7471" w:rsidRDefault="00BD7471" w:rsidP="00BD7471">
      <w:pPr>
        <w:pStyle w:val="HChG"/>
        <w:rPr>
          <w:lang w:val="en-GB"/>
        </w:rPr>
      </w:pPr>
      <w:r>
        <w:rPr>
          <w:lang w:val="en-GB"/>
        </w:rPr>
        <w:tab/>
      </w:r>
      <w:r w:rsidRPr="00BD7471">
        <w:rPr>
          <w:lang w:val="en-GB"/>
        </w:rPr>
        <w:t>1.</w:t>
      </w:r>
      <w:r w:rsidRPr="00BD7471">
        <w:rPr>
          <w:lang w:val="en-GB"/>
        </w:rPr>
        <w:tab/>
        <w:t>Test conditions</w:t>
      </w:r>
    </w:p>
    <w:p w14:paraId="40CE3430" w14:textId="77777777" w:rsidR="00BD7471" w:rsidRPr="00BD7471" w:rsidRDefault="00BD7471" w:rsidP="00BD7471">
      <w:pPr>
        <w:pStyle w:val="SingleTxtG"/>
        <w:ind w:left="2268" w:hanging="1134"/>
        <w:rPr>
          <w:lang w:val="en-GB"/>
        </w:rPr>
      </w:pPr>
      <w:r w:rsidRPr="00BD7471">
        <w:rPr>
          <w:lang w:val="en-GB"/>
        </w:rPr>
        <w:t>1.1.</w:t>
      </w:r>
      <w:r w:rsidRPr="00BD7471">
        <w:rPr>
          <w:lang w:val="en-GB"/>
        </w:rPr>
        <w:tab/>
        <w:t>A vehicle which is representative of the type(s) for which the replacement brake lining assembly approval is required shall be equipped with the brake lining assemblies of the type for which approval is requested and instrumented for brake testing as required by UN Regulation No. 78.</w:t>
      </w:r>
    </w:p>
    <w:p w14:paraId="41B4EF47" w14:textId="77777777" w:rsidR="00BD7471" w:rsidRPr="00BD7471" w:rsidRDefault="00BD7471" w:rsidP="00BD7471">
      <w:pPr>
        <w:pStyle w:val="SingleTxtG"/>
        <w:ind w:left="2268" w:hanging="1134"/>
        <w:rPr>
          <w:lang w:val="en-GB"/>
        </w:rPr>
      </w:pPr>
      <w:r w:rsidRPr="00BD7471">
        <w:rPr>
          <w:lang w:val="en-GB"/>
        </w:rPr>
        <w:t>1.2.</w:t>
      </w:r>
      <w:r w:rsidRPr="00BD7471">
        <w:rPr>
          <w:lang w:val="en-GB"/>
        </w:rPr>
        <w:tab/>
        <w:t>Brake lining assemblies submitted for the test shall be fitted to the relevant brakes and, until a fixed burnishing procedure is established, shall be burnished to the manufacturer’s instructions in agreement with the technical service.</w:t>
      </w:r>
    </w:p>
    <w:p w14:paraId="554C4877" w14:textId="77777777" w:rsidR="00BD7471" w:rsidRPr="00BD7471" w:rsidRDefault="00BD7471" w:rsidP="00BD7471">
      <w:pPr>
        <w:pStyle w:val="SingleTxtG"/>
        <w:ind w:left="2268" w:hanging="1134"/>
        <w:rPr>
          <w:lang w:val="en-GB"/>
        </w:rPr>
      </w:pPr>
      <w:r w:rsidRPr="00BD7471">
        <w:rPr>
          <w:lang w:val="en-GB"/>
        </w:rPr>
        <w:t>1.3.</w:t>
      </w:r>
      <w:r w:rsidRPr="00BD7471">
        <w:rPr>
          <w:lang w:val="en-GB"/>
        </w:rPr>
        <w:tab/>
        <w:t>In the case of brake lining assemblies for vehicles with a combined braking system in the meaning of paragraph 2.6. of UN Regulation No. 78 the combination(s) of brake lining assemblies for the front and the rear axle to which the approval shall be directed must be tested.</w:t>
      </w:r>
    </w:p>
    <w:p w14:paraId="6A84D69E" w14:textId="77777777" w:rsidR="00BD7471" w:rsidRPr="00BD7471" w:rsidRDefault="00BD7471" w:rsidP="00BD7471">
      <w:pPr>
        <w:pStyle w:val="SingleTxtG"/>
        <w:ind w:left="2268"/>
        <w:rPr>
          <w:lang w:val="en-GB"/>
        </w:rPr>
      </w:pPr>
      <w:r w:rsidRPr="00BD7471">
        <w:rPr>
          <w:lang w:val="en-GB"/>
        </w:rPr>
        <w:t>The combination may consist of replacement brake lining assemblies for both axles and/or a replacement brake lining assembly on one and an original brake lining assembly on the other axle.</w:t>
      </w:r>
    </w:p>
    <w:p w14:paraId="052A5FFE" w14:textId="77777777" w:rsidR="00BD7471" w:rsidRPr="00BD7471" w:rsidRDefault="00BD7471" w:rsidP="00BD7471">
      <w:pPr>
        <w:pStyle w:val="HChG"/>
        <w:rPr>
          <w:lang w:val="en-GB"/>
        </w:rPr>
      </w:pPr>
      <w:r>
        <w:rPr>
          <w:lang w:val="en-GB"/>
        </w:rPr>
        <w:tab/>
      </w:r>
      <w:r w:rsidRPr="00BD7471">
        <w:rPr>
          <w:lang w:val="en-GB"/>
        </w:rPr>
        <w:t>2.</w:t>
      </w:r>
      <w:r w:rsidRPr="00BD7471">
        <w:rPr>
          <w:lang w:val="en-GB"/>
        </w:rPr>
        <w:tab/>
        <w:t>Tests and requirements</w:t>
      </w:r>
    </w:p>
    <w:p w14:paraId="45B138AA" w14:textId="77777777" w:rsidR="00BD7471" w:rsidRPr="00BD7471" w:rsidRDefault="00BD7471" w:rsidP="00BD7471">
      <w:pPr>
        <w:pStyle w:val="SingleTxtG"/>
        <w:ind w:left="2268" w:hanging="1134"/>
        <w:rPr>
          <w:lang w:val="en-GB"/>
        </w:rPr>
      </w:pPr>
      <w:r w:rsidRPr="00BD7471">
        <w:rPr>
          <w:lang w:val="en-GB"/>
        </w:rPr>
        <w:t>2.1.</w:t>
      </w:r>
      <w:r w:rsidRPr="00BD7471">
        <w:rPr>
          <w:lang w:val="en-GB"/>
        </w:rPr>
        <w:tab/>
        <w:t>Conformance with Regulation No. 78</w:t>
      </w:r>
    </w:p>
    <w:p w14:paraId="3AD79DBC" w14:textId="77777777" w:rsidR="00BD7471" w:rsidRPr="00BD7471" w:rsidRDefault="00BD7471" w:rsidP="00BD7471">
      <w:pPr>
        <w:pStyle w:val="SingleTxtG"/>
        <w:ind w:left="2268" w:hanging="1134"/>
        <w:rPr>
          <w:lang w:val="en-GB"/>
        </w:rPr>
      </w:pPr>
      <w:r w:rsidRPr="00BD7471">
        <w:rPr>
          <w:lang w:val="en-GB"/>
        </w:rPr>
        <w:t>2.1.1.</w:t>
      </w:r>
      <w:r w:rsidRPr="00BD7471">
        <w:rPr>
          <w:lang w:val="en-GB"/>
        </w:rPr>
        <w:tab/>
        <w:t>The braking system of the vehicle shall be tested according to the requirements for the vehicle category in question (L</w:t>
      </w:r>
      <w:r w:rsidRPr="00BD7471">
        <w:rPr>
          <w:vertAlign w:val="subscript"/>
          <w:lang w:val="en-GB"/>
        </w:rPr>
        <w:t>1</w:t>
      </w:r>
      <w:r w:rsidRPr="00BD7471">
        <w:rPr>
          <w:lang w:val="en-GB"/>
        </w:rPr>
        <w:t>, L</w:t>
      </w:r>
      <w:r w:rsidRPr="00BD7471">
        <w:rPr>
          <w:vertAlign w:val="subscript"/>
          <w:lang w:val="en-GB"/>
        </w:rPr>
        <w:t>2</w:t>
      </w:r>
      <w:r w:rsidRPr="00BD7471">
        <w:rPr>
          <w:lang w:val="en-GB"/>
        </w:rPr>
        <w:t>, L</w:t>
      </w:r>
      <w:r w:rsidRPr="00BD7471">
        <w:rPr>
          <w:vertAlign w:val="subscript"/>
          <w:lang w:val="en-GB"/>
        </w:rPr>
        <w:t>3</w:t>
      </w:r>
      <w:r w:rsidRPr="00BD7471">
        <w:rPr>
          <w:lang w:val="en-GB"/>
        </w:rPr>
        <w:t>, L</w:t>
      </w:r>
      <w:r w:rsidRPr="00BD7471">
        <w:rPr>
          <w:vertAlign w:val="subscript"/>
          <w:lang w:val="en-GB"/>
        </w:rPr>
        <w:t>4</w:t>
      </w:r>
      <w:r w:rsidRPr="00BD7471">
        <w:rPr>
          <w:lang w:val="en-GB"/>
        </w:rPr>
        <w:t>, L</w:t>
      </w:r>
      <w:r w:rsidRPr="00BD7471">
        <w:rPr>
          <w:vertAlign w:val="subscript"/>
          <w:lang w:val="en-GB"/>
        </w:rPr>
        <w:t xml:space="preserve">5, </w:t>
      </w:r>
      <w:r w:rsidRPr="00BD7471">
        <w:rPr>
          <w:lang w:val="en-GB"/>
        </w:rPr>
        <w:t>L</w:t>
      </w:r>
      <w:r w:rsidRPr="00BD7471">
        <w:rPr>
          <w:vertAlign w:val="subscript"/>
          <w:lang w:val="en-GB"/>
        </w:rPr>
        <w:t xml:space="preserve">6, </w:t>
      </w:r>
      <w:r w:rsidRPr="00BD7471">
        <w:rPr>
          <w:lang w:val="en-GB"/>
        </w:rPr>
        <w:t>L</w:t>
      </w:r>
      <w:r w:rsidRPr="00BD7471">
        <w:rPr>
          <w:vertAlign w:val="subscript"/>
          <w:lang w:val="en-GB"/>
        </w:rPr>
        <w:t>7</w:t>
      </w:r>
      <w:r w:rsidRPr="00BD7471">
        <w:rPr>
          <w:lang w:val="en-GB"/>
        </w:rPr>
        <w:t>) in Regulation No.</w:t>
      </w:r>
      <w:r w:rsidR="002F1BD4">
        <w:rPr>
          <w:lang w:val="en-GB"/>
        </w:rPr>
        <w:t> </w:t>
      </w:r>
      <w:r w:rsidRPr="00BD7471">
        <w:rPr>
          <w:lang w:val="en-GB"/>
        </w:rPr>
        <w:t>78, Annex 3, paragraph 1. The applicable requirements or tests are:</w:t>
      </w:r>
    </w:p>
    <w:p w14:paraId="7CCB162D" w14:textId="77777777" w:rsidR="00BD7471" w:rsidRPr="00BD7471" w:rsidRDefault="00BD7471" w:rsidP="00BD7471">
      <w:pPr>
        <w:pStyle w:val="SingleTxtG"/>
        <w:ind w:left="2268" w:hanging="1134"/>
        <w:rPr>
          <w:lang w:val="en-GB"/>
        </w:rPr>
      </w:pPr>
      <w:r w:rsidRPr="00BD7471">
        <w:rPr>
          <w:lang w:val="en-GB"/>
        </w:rPr>
        <w:t>2.1.1.1.</w:t>
      </w:r>
      <w:r w:rsidRPr="00BD7471">
        <w:rPr>
          <w:lang w:val="en-GB"/>
        </w:rPr>
        <w:tab/>
        <w:t>Dry stop test - single brake control actuated</w:t>
      </w:r>
    </w:p>
    <w:p w14:paraId="161EB73C" w14:textId="77777777" w:rsidR="00BD7471" w:rsidRPr="00BD7471" w:rsidRDefault="00BD7471" w:rsidP="00BD7471">
      <w:pPr>
        <w:pStyle w:val="SingleTxtG"/>
        <w:ind w:left="2268"/>
        <w:rPr>
          <w:lang w:val="en-GB"/>
        </w:rPr>
      </w:pPr>
      <w:r w:rsidRPr="00BD7471">
        <w:rPr>
          <w:lang w:val="en-GB"/>
        </w:rPr>
        <w:t>The test is to be carried out only in the laden condition. Make one brake application according to Annex 3, paragraphs 3.1. and 3.2., in UN Regulation No. 78 up to wheel lock, or up to the deceleration under performance requirements defined in Annex 3, paragraph 3.3. of UN Regulation No. 78 or up to the maximum allowed control force.</w:t>
      </w:r>
    </w:p>
    <w:p w14:paraId="33682814" w14:textId="77777777" w:rsidR="00BD7471" w:rsidRPr="00BD7471" w:rsidRDefault="00BD7471" w:rsidP="00BD7471">
      <w:pPr>
        <w:pStyle w:val="SingleTxtG"/>
        <w:ind w:left="2268"/>
        <w:rPr>
          <w:lang w:val="en-GB"/>
        </w:rPr>
      </w:pPr>
      <w:r w:rsidRPr="00BD7471">
        <w:rPr>
          <w:lang w:val="en-GB"/>
        </w:rPr>
        <w:t>Where brake lining assembly approval is required for front axle brakes the test is to be carried out on the front brakes only.</w:t>
      </w:r>
    </w:p>
    <w:p w14:paraId="3DD65258" w14:textId="77777777" w:rsidR="00BD7471" w:rsidRPr="00BD7471" w:rsidRDefault="00BD7471" w:rsidP="00BD7471">
      <w:pPr>
        <w:pStyle w:val="SingleTxtG"/>
        <w:ind w:left="2268"/>
        <w:rPr>
          <w:lang w:val="en-GB"/>
        </w:rPr>
      </w:pPr>
      <w:r w:rsidRPr="00BD7471">
        <w:rPr>
          <w:lang w:val="en-GB"/>
        </w:rPr>
        <w:t>Where brake lining assembly approval is required for rear axle brakes the test is to be carried out on the rear brakes only.</w:t>
      </w:r>
    </w:p>
    <w:p w14:paraId="6221D3F5" w14:textId="77777777" w:rsidR="00BD7471" w:rsidRPr="00BD7471" w:rsidRDefault="00BD7471" w:rsidP="00BD7471">
      <w:pPr>
        <w:pStyle w:val="SingleTxtG"/>
        <w:ind w:left="2268" w:hanging="1134"/>
        <w:rPr>
          <w:lang w:val="en-GB"/>
        </w:rPr>
      </w:pPr>
      <w:r w:rsidRPr="00BD7471">
        <w:rPr>
          <w:lang w:val="en-GB"/>
        </w:rPr>
        <w:t>2.1.1.2.</w:t>
      </w:r>
      <w:r w:rsidRPr="00BD7471">
        <w:rPr>
          <w:lang w:val="en-GB"/>
        </w:rPr>
        <w:tab/>
        <w:t>Dry stop test – all service brake controls actuated</w:t>
      </w:r>
    </w:p>
    <w:p w14:paraId="46CD3D9D" w14:textId="77777777" w:rsidR="00BD7471" w:rsidRPr="00BD7471" w:rsidRDefault="00BD7471" w:rsidP="00BD7471">
      <w:pPr>
        <w:pStyle w:val="SingleTxtG"/>
        <w:ind w:left="2268"/>
        <w:rPr>
          <w:lang w:val="en-GB"/>
        </w:rPr>
      </w:pPr>
      <w:r w:rsidRPr="00BD7471">
        <w:rPr>
          <w:lang w:val="en-GB"/>
        </w:rPr>
        <w:lastRenderedPageBreak/>
        <w:t>Test is to be carried out under Annex 3, paragraph 4., UN Regulation No. 78 requirements.</w:t>
      </w:r>
    </w:p>
    <w:p w14:paraId="4AC1812F" w14:textId="77777777" w:rsidR="00BD7471" w:rsidRPr="00BD7471" w:rsidRDefault="00BD7471" w:rsidP="00BD7471">
      <w:pPr>
        <w:pStyle w:val="SingleTxtG"/>
        <w:ind w:left="2268" w:hanging="1134"/>
        <w:rPr>
          <w:lang w:val="en-GB"/>
        </w:rPr>
      </w:pPr>
      <w:r w:rsidRPr="00BD7471">
        <w:rPr>
          <w:lang w:val="en-GB"/>
        </w:rPr>
        <w:t>2.1.1.3.</w:t>
      </w:r>
      <w:r w:rsidRPr="00BD7471">
        <w:rPr>
          <w:lang w:val="en-GB"/>
        </w:rPr>
        <w:tab/>
        <w:t>High speed test</w:t>
      </w:r>
    </w:p>
    <w:p w14:paraId="7C85B70C" w14:textId="77777777" w:rsidR="00BD7471" w:rsidRPr="00BD7471" w:rsidRDefault="00BD7471" w:rsidP="00BD7471">
      <w:pPr>
        <w:pStyle w:val="SingleTxtG"/>
        <w:ind w:left="2268"/>
        <w:rPr>
          <w:lang w:val="en-GB"/>
        </w:rPr>
      </w:pPr>
      <w:r w:rsidRPr="00BD7471">
        <w:rPr>
          <w:lang w:val="en-GB"/>
        </w:rPr>
        <w:t>Only applicable for vehicles of categories L</w:t>
      </w:r>
      <w:r w:rsidRPr="00BD7471">
        <w:rPr>
          <w:vertAlign w:val="subscript"/>
          <w:lang w:val="en-GB"/>
        </w:rPr>
        <w:t>3</w:t>
      </w:r>
      <w:r w:rsidRPr="00BD7471">
        <w:rPr>
          <w:lang w:val="en-GB"/>
        </w:rPr>
        <w:t>, L</w:t>
      </w:r>
      <w:r w:rsidRPr="00BD7471">
        <w:rPr>
          <w:vertAlign w:val="subscript"/>
          <w:lang w:val="en-GB"/>
        </w:rPr>
        <w:t>4,</w:t>
      </w:r>
      <w:r w:rsidRPr="00BD7471">
        <w:rPr>
          <w:lang w:val="en-GB"/>
        </w:rPr>
        <w:t xml:space="preserve"> L</w:t>
      </w:r>
      <w:r w:rsidRPr="00BD7471">
        <w:rPr>
          <w:vertAlign w:val="subscript"/>
          <w:lang w:val="en-GB"/>
        </w:rPr>
        <w:t xml:space="preserve">5 </w:t>
      </w:r>
      <w:r w:rsidRPr="00BD7471">
        <w:rPr>
          <w:lang w:val="en-GB"/>
        </w:rPr>
        <w:t>and L</w:t>
      </w:r>
      <w:r w:rsidRPr="00BD7471">
        <w:rPr>
          <w:vertAlign w:val="subscript"/>
          <w:lang w:val="en-GB"/>
        </w:rPr>
        <w:t>7</w:t>
      </w:r>
      <w:r w:rsidRPr="00BD7471">
        <w:rPr>
          <w:lang w:val="en-GB"/>
        </w:rPr>
        <w:t>.</w:t>
      </w:r>
    </w:p>
    <w:p w14:paraId="30CC326F" w14:textId="77777777" w:rsidR="00BD7471" w:rsidRPr="00BD7471" w:rsidRDefault="00BD7471" w:rsidP="00BD7471">
      <w:pPr>
        <w:pStyle w:val="SingleTxtG"/>
        <w:ind w:left="2268"/>
        <w:rPr>
          <w:lang w:val="en-GB"/>
        </w:rPr>
      </w:pPr>
      <w:r w:rsidRPr="00BD7471">
        <w:rPr>
          <w:lang w:val="en-GB"/>
        </w:rPr>
        <w:t>Test is to be carried out under Annex 3, paragraph 5., UN Regulation No. 78 requirements.</w:t>
      </w:r>
    </w:p>
    <w:p w14:paraId="24B79588" w14:textId="77777777" w:rsidR="00BD7471" w:rsidRPr="00BD7471" w:rsidRDefault="00BD7471" w:rsidP="00BD7471">
      <w:pPr>
        <w:pStyle w:val="SingleTxtG"/>
        <w:ind w:left="2268" w:hanging="1134"/>
        <w:rPr>
          <w:lang w:val="en-GB"/>
        </w:rPr>
      </w:pPr>
      <w:r w:rsidRPr="00BD7471">
        <w:rPr>
          <w:lang w:val="en-GB"/>
        </w:rPr>
        <w:t>2.1.1.4.</w:t>
      </w:r>
      <w:r w:rsidRPr="00BD7471">
        <w:rPr>
          <w:lang w:val="en-GB"/>
        </w:rPr>
        <w:tab/>
        <w:t>Wet brake test</w:t>
      </w:r>
    </w:p>
    <w:p w14:paraId="31F047A4" w14:textId="77777777" w:rsidR="00BD7471" w:rsidRPr="00BD7471" w:rsidRDefault="00BD7471" w:rsidP="00BD7471">
      <w:pPr>
        <w:pStyle w:val="SingleTxtG"/>
        <w:ind w:left="2268"/>
        <w:rPr>
          <w:lang w:val="en-GB"/>
        </w:rPr>
      </w:pPr>
      <w:r w:rsidRPr="00BD7471">
        <w:rPr>
          <w:lang w:val="en-GB"/>
        </w:rPr>
        <w:t>The test shall be carried out according to the requirements in Annex 3, paragraph 6. of UN Regulation No. 78.</w:t>
      </w:r>
    </w:p>
    <w:p w14:paraId="69F9321F" w14:textId="77777777" w:rsidR="00BD7471" w:rsidRPr="00BD7471" w:rsidRDefault="00BD7471" w:rsidP="00BD7471">
      <w:pPr>
        <w:pStyle w:val="SingleTxtG"/>
        <w:ind w:left="2268" w:hanging="1134"/>
        <w:rPr>
          <w:lang w:val="en-GB"/>
        </w:rPr>
      </w:pPr>
      <w:r w:rsidRPr="00BD7471">
        <w:rPr>
          <w:lang w:val="en-GB"/>
        </w:rPr>
        <w:t>2.1.1.5.</w:t>
      </w:r>
      <w:r w:rsidRPr="00BD7471">
        <w:rPr>
          <w:lang w:val="en-GB"/>
        </w:rPr>
        <w:tab/>
        <w:t>Heat fade test</w:t>
      </w:r>
    </w:p>
    <w:p w14:paraId="1804BD69" w14:textId="77777777" w:rsidR="00BD7471" w:rsidRPr="00BD7471" w:rsidRDefault="00BD7471" w:rsidP="00BD7471">
      <w:pPr>
        <w:pStyle w:val="SingleTxtG"/>
        <w:ind w:left="2268"/>
        <w:rPr>
          <w:strike/>
          <w:lang w:val="en-GB"/>
        </w:rPr>
      </w:pPr>
      <w:r w:rsidRPr="00BD7471">
        <w:rPr>
          <w:lang w:val="en-GB"/>
        </w:rPr>
        <w:t>The test shall be carried out according to the requirements in Annex 3, paragraph 7. of UN Regulation No. 78.</w:t>
      </w:r>
    </w:p>
    <w:p w14:paraId="08E31913" w14:textId="77777777" w:rsidR="00BD7471" w:rsidRPr="00BD7471" w:rsidRDefault="00BD7471" w:rsidP="00BD7471">
      <w:pPr>
        <w:pStyle w:val="SingleTxtG"/>
        <w:ind w:left="2268" w:hanging="1134"/>
        <w:rPr>
          <w:lang w:val="en-GB"/>
        </w:rPr>
      </w:pPr>
      <w:r w:rsidRPr="00BD7471">
        <w:rPr>
          <w:lang w:val="en-GB"/>
        </w:rPr>
        <w:t>2.1.2.</w:t>
      </w:r>
      <w:r w:rsidRPr="00BD7471">
        <w:rPr>
          <w:lang w:val="en-GB"/>
        </w:rPr>
        <w:tab/>
        <w:t>The vehicle must satisfy all the relevant requirements stated in Regulation No. 78, Annex 3, paragraph 2. for that category of vehicles.</w:t>
      </w:r>
    </w:p>
    <w:p w14:paraId="0B459CA9" w14:textId="77777777" w:rsidR="00BD7471" w:rsidRPr="00BD7471" w:rsidRDefault="00BD7471" w:rsidP="00BD7471">
      <w:pPr>
        <w:pStyle w:val="SingleTxtG"/>
        <w:ind w:left="2268" w:hanging="1134"/>
        <w:rPr>
          <w:lang w:val="en-GB"/>
        </w:rPr>
      </w:pPr>
      <w:r w:rsidRPr="00BD7471">
        <w:rPr>
          <w:lang w:val="en-GB"/>
        </w:rPr>
        <w:t>2.2.</w:t>
      </w:r>
      <w:r w:rsidRPr="00BD7471">
        <w:rPr>
          <w:lang w:val="en-GB"/>
        </w:rPr>
        <w:tab/>
        <w:t>Additional requirements</w:t>
      </w:r>
    </w:p>
    <w:p w14:paraId="0897C010" w14:textId="77777777" w:rsidR="00BD7471" w:rsidRPr="00BD7471" w:rsidRDefault="00BD7471" w:rsidP="00BD7471">
      <w:pPr>
        <w:pStyle w:val="SingleTxtG"/>
        <w:ind w:left="2268" w:hanging="1134"/>
        <w:rPr>
          <w:lang w:val="en-GB"/>
        </w:rPr>
      </w:pPr>
      <w:r w:rsidRPr="00BD7471">
        <w:rPr>
          <w:lang w:val="en-GB"/>
        </w:rPr>
        <w:t>2.2.1.</w:t>
      </w:r>
      <w:r w:rsidRPr="00BD7471">
        <w:rPr>
          <w:lang w:val="en-GB"/>
        </w:rPr>
        <w:tab/>
        <w:t>Cold performance equivalence test</w:t>
      </w:r>
    </w:p>
    <w:p w14:paraId="40AFCFEC" w14:textId="77777777" w:rsidR="00BD7471" w:rsidRPr="00BD7471" w:rsidRDefault="00BD7471" w:rsidP="00BD7471">
      <w:pPr>
        <w:pStyle w:val="SingleTxtG"/>
        <w:ind w:left="2268"/>
        <w:rPr>
          <w:lang w:val="en-GB"/>
        </w:rPr>
      </w:pPr>
      <w:r w:rsidRPr="00BD7471">
        <w:rPr>
          <w:lang w:val="en-GB"/>
        </w:rPr>
        <w:t>A comparison of the cold performance of the replacement brake lining assembly and the original brake lining assembly shall be made by comparing the test results.</w:t>
      </w:r>
    </w:p>
    <w:p w14:paraId="33C86DB9" w14:textId="77777777" w:rsidR="00BD7471" w:rsidRPr="00BD7471" w:rsidRDefault="00BD7471" w:rsidP="00BD7471">
      <w:pPr>
        <w:pStyle w:val="SingleTxtG"/>
        <w:ind w:left="2268" w:hanging="1134"/>
        <w:rPr>
          <w:lang w:val="en-GB"/>
        </w:rPr>
      </w:pPr>
      <w:r w:rsidRPr="00BD7471">
        <w:rPr>
          <w:lang w:val="en-GB"/>
        </w:rPr>
        <w:t>2.2.1.1.</w:t>
      </w:r>
      <w:r w:rsidRPr="00BD7471">
        <w:rPr>
          <w:lang w:val="en-GB"/>
        </w:rPr>
        <w:tab/>
        <w:t>Make a minimum of six brake applications at spaced increments of pedal effort or line pressure up to wheel lock or, alternatively, up to a mean fully developed deceleration according to the minimum requirements in Annex 3, paragraph 3.3., UN Regulation No. 78 or up to the allowed maximum pedal force for the category of vehicle in question from an initial speed as given in Annex 3, paragraph 3.2., UN Regulation No. 78.</w:t>
      </w:r>
    </w:p>
    <w:p w14:paraId="2B2615A5" w14:textId="77777777" w:rsidR="00BD7471" w:rsidRPr="00BD7471" w:rsidRDefault="00BD7471" w:rsidP="00BD7471">
      <w:pPr>
        <w:pStyle w:val="SingleTxtG"/>
        <w:ind w:left="2268" w:hanging="1134"/>
        <w:rPr>
          <w:lang w:val="en-GB"/>
        </w:rPr>
      </w:pPr>
      <w:r w:rsidRPr="00BD7471">
        <w:rPr>
          <w:lang w:val="en-GB"/>
        </w:rPr>
        <w:t>2.2.1.2.</w:t>
      </w:r>
      <w:r w:rsidRPr="00BD7471">
        <w:rPr>
          <w:lang w:val="en-GB"/>
        </w:rPr>
        <w:tab/>
        <w:t>Note and plot pedal force or line pressure and mean fully developed deceleration for each application.</w:t>
      </w:r>
    </w:p>
    <w:p w14:paraId="6F1920B2" w14:textId="77777777" w:rsidR="00BD7471" w:rsidRPr="00BD7471" w:rsidRDefault="00BD7471" w:rsidP="00BD7471">
      <w:pPr>
        <w:pStyle w:val="SingleTxtG"/>
        <w:ind w:left="2268" w:hanging="1134"/>
        <w:rPr>
          <w:lang w:val="en-GB"/>
        </w:rPr>
      </w:pPr>
      <w:r w:rsidRPr="00BD7471">
        <w:rPr>
          <w:lang w:val="en-GB"/>
        </w:rPr>
        <w:t>2.2.1.3.</w:t>
      </w:r>
      <w:r w:rsidRPr="00BD7471">
        <w:rPr>
          <w:lang w:val="en-GB"/>
        </w:rPr>
        <w:tab/>
        <w:t>The replacement brake lining assembly shall be considered to show similar performance characteristics to the original brake lining assembly if the achieved mean fully developed decelerations at the same line pressure in the upper two thirds of the generated curve are within 15 per cent of those obtained with the original brake lining assembly.</w:t>
      </w:r>
    </w:p>
    <w:p w14:paraId="320850FD" w14:textId="77777777" w:rsidR="00BD7471" w:rsidRPr="00BD7471" w:rsidRDefault="00BD7471" w:rsidP="00BD7471">
      <w:pPr>
        <w:pStyle w:val="SingleTxtG"/>
        <w:ind w:left="2268" w:hanging="1134"/>
        <w:rPr>
          <w:lang w:val="en-GB"/>
        </w:rPr>
      </w:pPr>
      <w:r w:rsidRPr="00BD7471">
        <w:rPr>
          <w:lang w:val="en-GB"/>
        </w:rPr>
        <w:t>2.2.2.</w:t>
      </w:r>
      <w:r w:rsidRPr="00BD7471">
        <w:rPr>
          <w:lang w:val="en-GB"/>
        </w:rPr>
        <w:tab/>
        <w:t>Speed sensitivity test</w:t>
      </w:r>
    </w:p>
    <w:p w14:paraId="0417CB5C" w14:textId="77777777" w:rsidR="00BD7471" w:rsidRPr="00BD7471" w:rsidRDefault="00BD7471" w:rsidP="00BD7471">
      <w:pPr>
        <w:pStyle w:val="SingleTxtG"/>
        <w:ind w:left="2268"/>
        <w:rPr>
          <w:lang w:val="en-GB"/>
        </w:rPr>
      </w:pPr>
      <w:r w:rsidRPr="00BD7471">
        <w:rPr>
          <w:lang w:val="en-GB"/>
        </w:rPr>
        <w:t>This test is only applicable for vehicles of categories L</w:t>
      </w:r>
      <w:r w:rsidRPr="00BD7471">
        <w:rPr>
          <w:vertAlign w:val="subscript"/>
          <w:lang w:val="en-GB"/>
        </w:rPr>
        <w:t>3</w:t>
      </w:r>
      <w:r w:rsidRPr="00BD7471">
        <w:rPr>
          <w:lang w:val="en-GB"/>
        </w:rPr>
        <w:t>, L</w:t>
      </w:r>
      <w:r w:rsidRPr="00BD7471">
        <w:rPr>
          <w:vertAlign w:val="subscript"/>
          <w:lang w:val="en-GB"/>
        </w:rPr>
        <w:t>4</w:t>
      </w:r>
      <w:r w:rsidRPr="00BD7471">
        <w:rPr>
          <w:lang w:val="en-GB"/>
        </w:rPr>
        <w:t>, L</w:t>
      </w:r>
      <w:r w:rsidRPr="00BD7471">
        <w:rPr>
          <w:vertAlign w:val="subscript"/>
          <w:lang w:val="en-GB"/>
        </w:rPr>
        <w:t xml:space="preserve">5, </w:t>
      </w:r>
      <w:r w:rsidRPr="00BD7471">
        <w:rPr>
          <w:lang w:val="en-GB"/>
        </w:rPr>
        <w:t>and L</w:t>
      </w:r>
      <w:r w:rsidRPr="00BD7471">
        <w:rPr>
          <w:vertAlign w:val="subscript"/>
          <w:lang w:val="en-GB"/>
        </w:rPr>
        <w:t>7</w:t>
      </w:r>
      <w:r w:rsidRPr="00BD7471">
        <w:rPr>
          <w:lang w:val="en-GB"/>
        </w:rPr>
        <w:t xml:space="preserve"> and shall be carried out with the laden vehicle under the test conditions defined in</w:t>
      </w:r>
      <w:r w:rsidRPr="00BD7471">
        <w:rPr>
          <w:color w:val="FF0000"/>
          <w:lang w:val="en-GB"/>
        </w:rPr>
        <w:t xml:space="preserve"> </w:t>
      </w:r>
      <w:r w:rsidRPr="00BD7471">
        <w:rPr>
          <w:lang w:val="en-GB"/>
        </w:rPr>
        <w:t>Annex 3, paragraph 3.1. and 3.2. of UN Regulation No. 78. However, the test speeds are different.</w:t>
      </w:r>
    </w:p>
    <w:p w14:paraId="1FE14CE9" w14:textId="77777777" w:rsidR="00BD7471" w:rsidRPr="00BD7471" w:rsidRDefault="00BD7471" w:rsidP="00BD7471">
      <w:pPr>
        <w:pStyle w:val="SingleTxtG"/>
        <w:ind w:left="2268" w:hanging="1134"/>
        <w:rPr>
          <w:lang w:val="en-GB"/>
        </w:rPr>
      </w:pPr>
      <w:r w:rsidRPr="00BD7471">
        <w:rPr>
          <w:lang w:val="en-GB"/>
        </w:rPr>
        <w:t>2.2.2.1.</w:t>
      </w:r>
      <w:r w:rsidRPr="00BD7471">
        <w:rPr>
          <w:lang w:val="en-GB"/>
        </w:rPr>
        <w:tab/>
        <w:t>From the results of the cold performance test as described in paragraph 2.2.1.1. determine the control force or line pressure corresponding to the minimum required mean fully developed deceleration for that category of vehicle as described in Annex 3, paragraph 3.3 of UN Regulation No. 78.</w:t>
      </w:r>
    </w:p>
    <w:p w14:paraId="21503ADF" w14:textId="77777777" w:rsidR="00BD7471" w:rsidRPr="00BD7471" w:rsidRDefault="00BD7471" w:rsidP="00BD7471">
      <w:pPr>
        <w:pStyle w:val="SingleTxtG"/>
        <w:ind w:left="2268" w:hanging="1134"/>
        <w:rPr>
          <w:lang w:val="en-GB"/>
        </w:rPr>
      </w:pPr>
      <w:r w:rsidRPr="00BD7471">
        <w:rPr>
          <w:lang w:val="en-GB"/>
        </w:rPr>
        <w:t>2.2.2.2.</w:t>
      </w:r>
      <w:r w:rsidRPr="00BD7471">
        <w:rPr>
          <w:lang w:val="en-GB"/>
        </w:rPr>
        <w:tab/>
        <w:t>Using the control force or line pressure determined in paragraph 2.2.2.1., make three brake applications from each of the following speeds:</w:t>
      </w:r>
    </w:p>
    <w:p w14:paraId="1DEF47A5" w14:textId="77777777" w:rsidR="00BD7471" w:rsidRPr="00BD7471" w:rsidRDefault="00BD7471" w:rsidP="00BD7471">
      <w:pPr>
        <w:pStyle w:val="SingleTxtG"/>
        <w:ind w:left="2268"/>
        <w:rPr>
          <w:lang w:val="en-GB"/>
        </w:rPr>
      </w:pPr>
      <w:r w:rsidRPr="00BD7471">
        <w:rPr>
          <w:lang w:val="en-GB"/>
        </w:rPr>
        <w:tab/>
        <w:t xml:space="preserve">40 km/h, 80 km/h and 120 km/h (if </w:t>
      </w:r>
      <w:proofErr w:type="spellStart"/>
      <w:r w:rsidRPr="00BD7471">
        <w:rPr>
          <w:lang w:val="en-GB"/>
        </w:rPr>
        <w:t>v</w:t>
      </w:r>
      <w:r w:rsidRPr="00BD7471">
        <w:rPr>
          <w:vertAlign w:val="subscript"/>
          <w:lang w:val="en-GB"/>
        </w:rPr>
        <w:t>max</w:t>
      </w:r>
      <w:proofErr w:type="spellEnd"/>
      <w:r w:rsidRPr="00BD7471">
        <w:rPr>
          <w:lang w:val="en-GB"/>
        </w:rPr>
        <w:t xml:space="preserve"> </w:t>
      </w:r>
      <w:r w:rsidRPr="00BD7471">
        <w:sym w:font="Symbol" w:char="F0B3"/>
      </w:r>
      <w:r w:rsidRPr="00BD7471">
        <w:rPr>
          <w:lang w:val="en-GB"/>
        </w:rPr>
        <w:t xml:space="preserve"> 130 km/h).</w:t>
      </w:r>
    </w:p>
    <w:p w14:paraId="7F9C351E" w14:textId="77777777" w:rsidR="00BD7471" w:rsidRPr="00BD7471" w:rsidRDefault="00BD7471" w:rsidP="00BD7471">
      <w:pPr>
        <w:pStyle w:val="SingleTxtG"/>
        <w:ind w:left="2268" w:hanging="1134"/>
        <w:rPr>
          <w:lang w:val="en-GB"/>
        </w:rPr>
      </w:pPr>
      <w:r w:rsidRPr="00BD7471">
        <w:rPr>
          <w:lang w:val="en-GB"/>
        </w:rPr>
        <w:lastRenderedPageBreak/>
        <w:t>2.2.2.3.</w:t>
      </w:r>
      <w:r w:rsidRPr="00BD7471">
        <w:rPr>
          <w:lang w:val="en-GB"/>
        </w:rPr>
        <w:tab/>
        <w:t>Average the results for each group of three applications and plot speed against corresponding mean fully developed deceleration.</w:t>
      </w:r>
    </w:p>
    <w:p w14:paraId="26AEB83C" w14:textId="77777777" w:rsidR="00BD7471" w:rsidRPr="00BD7471" w:rsidRDefault="00BD7471" w:rsidP="00BD7471">
      <w:pPr>
        <w:spacing w:after="120" w:line="240" w:lineRule="auto"/>
        <w:ind w:left="2268" w:right="1134" w:hanging="1134"/>
        <w:jc w:val="both"/>
        <w:rPr>
          <w:lang w:val="en-GB"/>
        </w:rPr>
      </w:pPr>
      <w:r w:rsidRPr="00BD7471">
        <w:rPr>
          <w:lang w:val="en-GB"/>
        </w:rPr>
        <w:t>2.2.2.4.</w:t>
      </w:r>
      <w:r w:rsidRPr="00BD7471">
        <w:rPr>
          <w:lang w:val="en-GB"/>
        </w:rPr>
        <w:tab/>
        <w:t>Mean fully developed decelerations recorded for the higher speeds shall lie within 15 per cent of that recorded for the lowest speed.</w:t>
      </w:r>
    </w:p>
    <w:p w14:paraId="17DEA4D9" w14:textId="77777777"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DD4545">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6FCF5" w14:textId="77777777" w:rsidR="00434D73" w:rsidRDefault="00434D73"/>
  </w:endnote>
  <w:endnote w:type="continuationSeparator" w:id="0">
    <w:p w14:paraId="52C754E6" w14:textId="77777777" w:rsidR="00434D73" w:rsidRDefault="00434D73"/>
  </w:endnote>
  <w:endnote w:type="continuationNotice" w:id="1">
    <w:p w14:paraId="54AF172C" w14:textId="77777777" w:rsidR="00434D73" w:rsidRDefault="0043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97FA6" w14:textId="77777777"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DC3937">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F2262" w14:textId="77777777" w:rsidR="00434D73" w:rsidRPr="009A6A9E" w:rsidRDefault="00434D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C439CC">
      <w:rPr>
        <w:b/>
        <w:noProof/>
        <w:sz w:val="18"/>
      </w:rPr>
      <w:t>3</w:t>
    </w:r>
    <w:r w:rsidRPr="009A6A9E">
      <w:rPr>
        <w:b/>
        <w:sz w:val="18"/>
      </w:rPr>
      <w:fldChar w:fldCharType="end"/>
    </w:r>
  </w:p>
  <w:p w14:paraId="1926BEE1" w14:textId="77777777" w:rsidR="0017484D" w:rsidRDefault="001748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322A4" w14:textId="77777777" w:rsidR="00434D73" w:rsidRPr="00D27D5E" w:rsidRDefault="00434D73" w:rsidP="00D27D5E">
      <w:pPr>
        <w:tabs>
          <w:tab w:val="right" w:pos="2155"/>
        </w:tabs>
        <w:spacing w:after="80"/>
        <w:ind w:left="680"/>
        <w:rPr>
          <w:u w:val="single"/>
        </w:rPr>
      </w:pPr>
      <w:r>
        <w:rPr>
          <w:u w:val="single"/>
        </w:rPr>
        <w:tab/>
      </w:r>
    </w:p>
  </w:footnote>
  <w:footnote w:type="continuationSeparator" w:id="0">
    <w:p w14:paraId="574988EC" w14:textId="77777777" w:rsidR="00434D73" w:rsidRDefault="00434D73">
      <w:r>
        <w:rPr>
          <w:u w:val="single"/>
        </w:rPr>
        <w:tab/>
      </w:r>
      <w:r>
        <w:rPr>
          <w:u w:val="single"/>
        </w:rPr>
        <w:tab/>
      </w:r>
      <w:r>
        <w:rPr>
          <w:u w:val="single"/>
        </w:rPr>
        <w:tab/>
      </w:r>
      <w:r>
        <w:rPr>
          <w:u w:val="single"/>
        </w:rPr>
        <w:tab/>
      </w:r>
    </w:p>
  </w:footnote>
  <w:footnote w:type="continuationNotice" w:id="1">
    <w:p w14:paraId="6DB27F0C" w14:textId="77777777" w:rsidR="00434D73" w:rsidRDefault="00434D73"/>
  </w:footnote>
  <w:footnote w:id="2">
    <w:p w14:paraId="2E4A11EF" w14:textId="77777777" w:rsidR="00434D73" w:rsidRPr="00706101" w:rsidRDefault="00434D73" w:rsidP="00A90EA8">
      <w:pPr>
        <w:pStyle w:val="FootnoteText"/>
        <w:rPr>
          <w:lang w:val="en-GB"/>
        </w:rPr>
      </w:pPr>
      <w:r w:rsidRPr="00A90EA8">
        <w:rPr>
          <w:lang w:val="en-GB"/>
        </w:rPr>
        <w:tab/>
      </w:r>
      <w:r w:rsidRPr="003C670C">
        <w:rPr>
          <w:rStyle w:val="FootnoteReference"/>
          <w:sz w:val="20"/>
          <w:vertAlign w:val="baseline"/>
          <w:lang w:val="en-US"/>
        </w:rPr>
        <w:t>*</w:t>
      </w:r>
      <w:r w:rsidRPr="002232AF">
        <w:rPr>
          <w:sz w:val="20"/>
          <w:lang w:val="en-US"/>
        </w:rPr>
        <w:tab/>
      </w:r>
      <w:r w:rsidR="00B15178" w:rsidRPr="00B15178">
        <w:rPr>
          <w:szCs w:val="18"/>
          <w:lang w:val="en-US"/>
        </w:rPr>
        <w:t xml:space="preserve">In accordance with the </w:t>
      </w:r>
      <w:proofErr w:type="spellStart"/>
      <w:r w:rsidR="00B15178" w:rsidRPr="00B15178">
        <w:rPr>
          <w:szCs w:val="18"/>
          <w:lang w:val="en-US"/>
        </w:rPr>
        <w:t>programme</w:t>
      </w:r>
      <w:proofErr w:type="spellEnd"/>
      <w:r w:rsidR="00B15178" w:rsidRPr="00B15178">
        <w:rPr>
          <w:szCs w:val="18"/>
          <w:lang w:val="en-US"/>
        </w:rPr>
        <w:t xml:space="preserve"> of work of the Inland Transport Committee for 2018–2019 (ECE/TRANS/274, para. 123 and ECE/TRANS/2018/21/Add.1, Cluster 3.1), the World Forum will develop, harmonize and update U</w:t>
      </w:r>
      <w:r w:rsidR="00D41667">
        <w:rPr>
          <w:szCs w:val="18"/>
          <w:lang w:val="en-US"/>
        </w:rPr>
        <w:t>N r</w:t>
      </w:r>
      <w:r w:rsidR="00B15178" w:rsidRPr="00B15178">
        <w:rPr>
          <w:szCs w:val="18"/>
          <w:lang w:val="en-US"/>
        </w:rPr>
        <w:t>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AEBBC" w14:textId="77777777" w:rsidR="0017484D" w:rsidRDefault="00F804D4" w:rsidP="00E508D1">
    <w:pPr>
      <w:pStyle w:val="Header"/>
    </w:pPr>
    <w:r w:rsidRPr="00B15178">
      <w:rPr>
        <w:lang w:val="en-US"/>
      </w:rPr>
      <w:t>ECE/TRANS/WP.29/201</w:t>
    </w:r>
    <w:r w:rsidR="009C78AF">
      <w:rPr>
        <w:lang w:val="en-US"/>
      </w:rPr>
      <w:t>9</w:t>
    </w:r>
    <w:r w:rsidR="00434D73" w:rsidRPr="00B15178">
      <w:rPr>
        <w:lang w:val="en-US"/>
      </w:rPr>
      <w:t>/</w:t>
    </w:r>
    <w:r w:rsidR="00BD7471">
      <w:rPr>
        <w:lang w:val="en-US"/>
      </w:rPr>
      <w:t>4</w:t>
    </w:r>
    <w:r w:rsidR="00F20D01">
      <w:rPr>
        <w:lang w:val="en-US"/>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606D1" w14:textId="77777777" w:rsidR="00434D73" w:rsidRPr="00E02A4F" w:rsidRDefault="00434D73" w:rsidP="009A6A9E">
    <w:pPr>
      <w:pStyle w:val="Header"/>
      <w:jc w:val="right"/>
      <w:rPr>
        <w:lang w:val="en-US"/>
      </w:rPr>
    </w:pPr>
    <w:r>
      <w:rPr>
        <w:lang w:val="en-US"/>
      </w:rPr>
      <w:t>ECE/TRANS/WP.29/201</w:t>
    </w:r>
    <w:r w:rsidR="00F20D01">
      <w:rPr>
        <w:lang w:val="en-US"/>
      </w:rPr>
      <w:t>9</w:t>
    </w:r>
    <w:r>
      <w:rPr>
        <w:lang w:val="en-US"/>
      </w:rPr>
      <w:t>/</w:t>
    </w:r>
    <w:r w:rsidR="00F20D01">
      <w:rPr>
        <w:lang w:val="en-US"/>
      </w:rPr>
      <w:t>47</w:t>
    </w:r>
  </w:p>
  <w:p w14:paraId="1D306CF3" w14:textId="77777777" w:rsidR="0017484D" w:rsidRDefault="001748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4"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6"/>
  </w:num>
  <w:num w:numId="19">
    <w:abstractNumId w:val="10"/>
  </w:num>
  <w:num w:numId="20">
    <w:abstractNumId w:val="15"/>
  </w:num>
  <w:num w:numId="21">
    <w:abstractNumId w:val="25"/>
  </w:num>
  <w:num w:numId="22">
    <w:abstractNumId w:val="12"/>
  </w:num>
  <w:num w:numId="23">
    <w:abstractNumId w:val="21"/>
  </w:num>
  <w:num w:numId="24">
    <w:abstractNumId w:val="24"/>
  </w:num>
  <w:num w:numId="25">
    <w:abstractNumId w:val="16"/>
  </w:num>
  <w:num w:numId="26">
    <w:abstractNumId w:val="23"/>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035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B87"/>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EC7"/>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C5671"/>
    <w:rsid w:val="002D1E85"/>
    <w:rsid w:val="002D25F8"/>
    <w:rsid w:val="002D2D6F"/>
    <w:rsid w:val="002D30C5"/>
    <w:rsid w:val="002D505E"/>
    <w:rsid w:val="002D7E40"/>
    <w:rsid w:val="002E07AF"/>
    <w:rsid w:val="002E130D"/>
    <w:rsid w:val="002E289D"/>
    <w:rsid w:val="002E36D6"/>
    <w:rsid w:val="002F03FC"/>
    <w:rsid w:val="002F149D"/>
    <w:rsid w:val="002F1BD4"/>
    <w:rsid w:val="002F2F4D"/>
    <w:rsid w:val="002F32A9"/>
    <w:rsid w:val="002F509E"/>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07F9"/>
    <w:rsid w:val="00451D74"/>
    <w:rsid w:val="004526AB"/>
    <w:rsid w:val="004538FB"/>
    <w:rsid w:val="004542DD"/>
    <w:rsid w:val="00455ADF"/>
    <w:rsid w:val="00457AA3"/>
    <w:rsid w:val="004615C9"/>
    <w:rsid w:val="00461996"/>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293"/>
    <w:rsid w:val="004936E1"/>
    <w:rsid w:val="004952ED"/>
    <w:rsid w:val="00495E6B"/>
    <w:rsid w:val="004A0551"/>
    <w:rsid w:val="004A11ED"/>
    <w:rsid w:val="004A16FB"/>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E7BC7"/>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04D"/>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2E0D"/>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3E86"/>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8F78C9"/>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0172"/>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8A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06"/>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E00"/>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471"/>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39C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753"/>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3093"/>
    <w:rsid w:val="00D33F2B"/>
    <w:rsid w:val="00D371F4"/>
    <w:rsid w:val="00D41667"/>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3937"/>
    <w:rsid w:val="00DC4500"/>
    <w:rsid w:val="00DC728C"/>
    <w:rsid w:val="00DD04E1"/>
    <w:rsid w:val="00DD0AF5"/>
    <w:rsid w:val="00DD36B2"/>
    <w:rsid w:val="00DD4545"/>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08D1"/>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81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0D01"/>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3292"/>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4F51"/>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oNotEmbedSmartTags/>
  <w:decimalSymbol w:val="."/>
  <w:listSeparator w:val=","/>
  <w14:docId w14:val="41247D00"/>
  <w15:docId w15:val="{7AACE76F-1B7D-4E8E-B9AD-A036C4C0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Fußnotentext"/>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Fußnotentext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1">
    <w:name w:val="Footnote Text Char1"/>
    <w:aliases w:val="5_G Char1,PP Char2,Footnote Text Char Char,Fußnotentext Char1"/>
    <w:locked/>
    <w:rsid w:val="00930172"/>
    <w:rPr>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098F1-681D-4981-B425-1A97C1F8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987</Words>
  <Characters>5136</Characters>
  <Application>Microsoft Office Word</Application>
  <DocSecurity>0</DocSecurity>
  <Lines>116</Lines>
  <Paragraphs>65</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Marie-Claude Collet</cp:lastModifiedBy>
  <cp:revision>8</cp:revision>
  <cp:lastPrinted>2019-04-11T10:08:00Z</cp:lastPrinted>
  <dcterms:created xsi:type="dcterms:W3CDTF">2019-04-02T13:27:00Z</dcterms:created>
  <dcterms:modified xsi:type="dcterms:W3CDTF">2019-04-11T10:16:00Z</dcterms:modified>
</cp:coreProperties>
</file>