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EE9AD5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7E0E0E" w14:textId="77777777" w:rsidR="002D5AAC" w:rsidRDefault="002D5AAC" w:rsidP="00D848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EEDE4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75E7CE2" w14:textId="77777777" w:rsidR="002D5AAC" w:rsidRDefault="00D848BF" w:rsidP="00D848BF">
            <w:pPr>
              <w:jc w:val="right"/>
            </w:pPr>
            <w:r w:rsidRPr="00D848BF">
              <w:rPr>
                <w:sz w:val="40"/>
              </w:rPr>
              <w:t>ECE</w:t>
            </w:r>
            <w:r>
              <w:t>/TRANS/WP.29/2019/43</w:t>
            </w:r>
          </w:p>
        </w:tc>
      </w:tr>
      <w:tr w:rsidR="002D5AAC" w:rsidRPr="0084086D" w14:paraId="0075AAB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AAAD4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D7703D" wp14:editId="63F9856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C667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96EBA12" w14:textId="77777777" w:rsidR="002D5AAC" w:rsidRDefault="00D848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E52C2B" w14:textId="77777777" w:rsidR="00D848BF" w:rsidRDefault="00D848BF" w:rsidP="00D848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2019</w:t>
            </w:r>
          </w:p>
          <w:p w14:paraId="1DDC2931" w14:textId="77777777" w:rsidR="00D848BF" w:rsidRDefault="00D848BF" w:rsidP="00D848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24FFCA" w14:textId="77777777" w:rsidR="00D848BF" w:rsidRPr="008D53B6" w:rsidRDefault="00D848BF" w:rsidP="00D848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223EFD" w14:textId="77777777" w:rsidR="00D848B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D73EF5" w14:textId="77777777" w:rsidR="001430E8" w:rsidRPr="001430E8" w:rsidRDefault="001430E8" w:rsidP="001430E8">
      <w:pPr>
        <w:spacing w:before="120"/>
        <w:rPr>
          <w:sz w:val="28"/>
          <w:szCs w:val="28"/>
        </w:rPr>
      </w:pPr>
      <w:r w:rsidRPr="001430E8">
        <w:rPr>
          <w:sz w:val="28"/>
          <w:szCs w:val="28"/>
        </w:rPr>
        <w:t>Комитет по внутреннему транспорту</w:t>
      </w:r>
    </w:p>
    <w:p w14:paraId="0D973A83" w14:textId="77777777" w:rsidR="001430E8" w:rsidRPr="001430E8" w:rsidRDefault="001430E8" w:rsidP="001430E8">
      <w:pPr>
        <w:spacing w:before="120"/>
        <w:rPr>
          <w:b/>
          <w:sz w:val="24"/>
          <w:szCs w:val="24"/>
        </w:rPr>
      </w:pPr>
      <w:r w:rsidRPr="001430E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430E8">
        <w:rPr>
          <w:b/>
          <w:bCs/>
          <w:sz w:val="24"/>
          <w:szCs w:val="24"/>
        </w:rPr>
        <w:t>в области транспортных средств</w:t>
      </w:r>
    </w:p>
    <w:p w14:paraId="7DAC7094" w14:textId="77777777" w:rsidR="001430E8" w:rsidRPr="00196187" w:rsidRDefault="001430E8" w:rsidP="001430E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5B67D86C" w14:textId="77777777" w:rsidR="001430E8" w:rsidRPr="00196187" w:rsidRDefault="001430E8" w:rsidP="001430E8">
      <w:r>
        <w:t>Женева, 25–28 июня 2019 года</w:t>
      </w:r>
    </w:p>
    <w:p w14:paraId="39E68E69" w14:textId="77777777" w:rsidR="001430E8" w:rsidRPr="00196187" w:rsidRDefault="001430E8" w:rsidP="001430E8">
      <w:r>
        <w:t>Пункт 4.7.3 предварительной повестки дня</w:t>
      </w:r>
    </w:p>
    <w:p w14:paraId="5CF2308E" w14:textId="77777777" w:rsidR="001430E8" w:rsidRPr="00196187" w:rsidRDefault="001430E8" w:rsidP="001430E8">
      <w:pPr>
        <w:rPr>
          <w:b/>
        </w:rPr>
      </w:pPr>
      <w:r>
        <w:rPr>
          <w:b/>
          <w:bCs/>
        </w:rPr>
        <w:t>Соглашение 1958 года:</w:t>
      </w:r>
      <w:r>
        <w:rPr>
          <w:b/>
          <w:bCs/>
        </w:rPr>
        <w:br/>
        <w:t>Рассмотрение проектов поправок к существующим</w:t>
      </w:r>
    </w:p>
    <w:p w14:paraId="523D8C54" w14:textId="77777777" w:rsidR="001430E8" w:rsidRPr="00196187" w:rsidRDefault="001430E8" w:rsidP="001430E8">
      <w:pPr>
        <w:rPr>
          <w:b/>
        </w:rPr>
      </w:pPr>
      <w:r>
        <w:rPr>
          <w:b/>
          <w:bCs/>
        </w:rPr>
        <w:t>правилам ООН, представленных GRРE</w:t>
      </w:r>
    </w:p>
    <w:p w14:paraId="1E3D5D11" w14:textId="77777777" w:rsidR="001430E8" w:rsidRPr="0050071B" w:rsidRDefault="001430E8" w:rsidP="001430E8">
      <w:pPr>
        <w:pStyle w:val="HChG"/>
        <w:tabs>
          <w:tab w:val="left" w:pos="720"/>
        </w:tabs>
        <w:ind w:firstLine="0"/>
      </w:pPr>
      <w:r>
        <w:rPr>
          <w:bCs/>
        </w:rPr>
        <w:t>Предложение по дополнению 9 к поправкам серии 07 к</w:t>
      </w:r>
      <w:r>
        <w:rPr>
          <w:bCs/>
          <w:lang w:val="en-US"/>
        </w:rPr>
        <w:t> </w:t>
      </w:r>
      <w:r>
        <w:rPr>
          <w:bCs/>
        </w:rPr>
        <w:t>Правилам № 83 ООН (выбросы транспортными средствами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332813E4" w14:textId="77777777" w:rsidR="001430E8" w:rsidRPr="00196187" w:rsidRDefault="001430E8" w:rsidP="001430E8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1430E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238FECF1" w14:textId="77777777" w:rsidR="001430E8" w:rsidRPr="00196187" w:rsidRDefault="001430E8" w:rsidP="001430E8">
      <w:pPr>
        <w:pStyle w:val="SingleTxtG"/>
        <w:ind w:firstLine="567"/>
        <w:rPr>
          <w:sz w:val="24"/>
          <w:szCs w:val="24"/>
        </w:rPr>
      </w:pPr>
      <w:r>
        <w:t xml:space="preserve">Воспроизведенный ниже текст был принят Рабочей группой по проблемам энергии и загрязнения окружающей среды (GRPE) на ее семьдесят восьмой сессии (ECE/TRANS/WP.29/GRPE/78, пункт 10). Он основан на приложениях IV и VI к докладу ECE/TRANS/WP.29/GRPE/78.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июне 2019 года. </w:t>
      </w:r>
    </w:p>
    <w:p w14:paraId="6381AE98" w14:textId="77777777" w:rsidR="001430E8" w:rsidRPr="00196187" w:rsidRDefault="001430E8" w:rsidP="001430E8">
      <w:pPr>
        <w:suppressAutoHyphens w:val="0"/>
        <w:spacing w:line="240" w:lineRule="auto"/>
      </w:pPr>
      <w:r w:rsidRPr="00196187">
        <w:br w:type="page"/>
      </w:r>
    </w:p>
    <w:p w14:paraId="0113DD48" w14:textId="77777777" w:rsidR="001430E8" w:rsidRPr="00196187" w:rsidRDefault="001430E8" w:rsidP="001430E8">
      <w:pPr>
        <w:pStyle w:val="HChG"/>
      </w:pPr>
      <w:r>
        <w:lastRenderedPageBreak/>
        <w:tab/>
      </w:r>
      <w:r>
        <w:tab/>
      </w:r>
      <w:r>
        <w:rPr>
          <w:bCs/>
        </w:rPr>
        <w:t>Дополнение 9 к поправкам серии 07 к Правилам № 83 ООН (выбросы транспортными средствами категорий</w:t>
      </w:r>
      <w:r w:rsidR="001D1017">
        <w:rPr>
          <w:bCs/>
          <w:lang w:val="en-US"/>
        </w:rPr>
        <w:t> </w:t>
      </w:r>
      <w:r>
        <w:rPr>
          <w:bCs/>
        </w:rPr>
        <w:t>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721CC162" w14:textId="77777777" w:rsidR="001430E8" w:rsidRPr="00196187" w:rsidRDefault="001430E8" w:rsidP="001430E8">
      <w:pPr>
        <w:pStyle w:val="para"/>
        <w:spacing w:line="240" w:lineRule="auto"/>
        <w:jc w:val="left"/>
        <w:rPr>
          <w:iCs/>
          <w:lang w:val="ru-RU"/>
        </w:rPr>
      </w:pPr>
      <w:r>
        <w:rPr>
          <w:i/>
          <w:iCs/>
          <w:lang w:val="ru-RU"/>
        </w:rPr>
        <w:t>Пункт 5.2, таблица A, сноску 7</w:t>
      </w:r>
      <w:r>
        <w:rPr>
          <w:lang w:val="ru-RU"/>
        </w:rPr>
        <w:t xml:space="preserve"> изменить следующим образом:</w:t>
      </w:r>
    </w:p>
    <w:p w14:paraId="5433CF94" w14:textId="19019C95" w:rsidR="001430E8" w:rsidRPr="00196187" w:rsidRDefault="001D1017" w:rsidP="0084086D">
      <w:pPr>
        <w:pStyle w:val="SingleTxtG"/>
        <w:ind w:left="1701" w:hanging="567"/>
        <w:jc w:val="left"/>
      </w:pPr>
      <w:r>
        <w:t>«</w:t>
      </w:r>
      <w:r w:rsidR="001430E8" w:rsidRPr="0060231F">
        <w:rPr>
          <w:sz w:val="18"/>
          <w:szCs w:val="18"/>
          <w:vertAlign w:val="superscript"/>
        </w:rPr>
        <w:t>7</w:t>
      </w:r>
      <w:r w:rsidR="001430E8">
        <w:tab/>
      </w:r>
      <w:r w:rsidR="001430E8" w:rsidRPr="001A12B7">
        <w:rPr>
          <w:sz w:val="18"/>
          <w:szCs w:val="18"/>
        </w:rPr>
        <w:t>По выбору изготовителя транспортные ср</w:t>
      </w:r>
      <w:r w:rsidR="0084086D">
        <w:rPr>
          <w:sz w:val="18"/>
          <w:szCs w:val="18"/>
        </w:rPr>
        <w:t>едства, оснащенные двигателем с</w:t>
      </w:r>
      <w:r w:rsidR="0084086D">
        <w:rPr>
          <w:sz w:val="18"/>
          <w:szCs w:val="18"/>
          <w:lang w:val="en-US"/>
        </w:rPr>
        <w:t> </w:t>
      </w:r>
      <w:r w:rsidR="001430E8" w:rsidRPr="001A12B7">
        <w:rPr>
          <w:sz w:val="18"/>
          <w:szCs w:val="18"/>
        </w:rPr>
        <w:t>принудительным воспламенением и двигателем с воспламенением от сжатия, могут проходить испытания с использованием соответственно топлива либо Е5, либо Е10 и либо В5, либо В7. Это решение в соответствующих случаях должно быть отражено на знаке официального утверждения в виде буквенного</w:t>
      </w:r>
      <w:r w:rsidR="0084086D">
        <w:rPr>
          <w:sz w:val="18"/>
          <w:szCs w:val="18"/>
        </w:rPr>
        <w:t xml:space="preserve"> обозначения, как это указано в </w:t>
      </w:r>
      <w:r w:rsidR="001430E8" w:rsidRPr="001A12B7">
        <w:rPr>
          <w:sz w:val="18"/>
          <w:szCs w:val="18"/>
        </w:rPr>
        <w:t>таблице A3/1</w:t>
      </w:r>
      <w:r>
        <w:t>»</w:t>
      </w:r>
      <w:r w:rsidR="001430E8">
        <w:t>.</w:t>
      </w:r>
    </w:p>
    <w:p w14:paraId="62AF3343" w14:textId="77777777" w:rsidR="001430E8" w:rsidRPr="00196187" w:rsidRDefault="001430E8" w:rsidP="001430E8">
      <w:pPr>
        <w:pStyle w:val="SingleTxtG"/>
        <w:spacing w:before="120"/>
      </w:pPr>
      <w:r>
        <w:rPr>
          <w:i/>
          <w:iCs/>
        </w:rPr>
        <w:t>Пункт 5.2.1</w:t>
      </w:r>
      <w:r>
        <w:t xml:space="preserve"> изменить следующим образом:</w:t>
      </w:r>
    </w:p>
    <w:p w14:paraId="764E6AA7" w14:textId="77777777" w:rsidR="001430E8" w:rsidRPr="00196187" w:rsidRDefault="001D1017" w:rsidP="001430E8">
      <w:pPr>
        <w:pStyle w:val="SingleTxtG"/>
        <w:ind w:left="2259" w:hanging="1125"/>
      </w:pPr>
      <w:r>
        <w:t>«</w:t>
      </w:r>
      <w:r w:rsidR="001430E8">
        <w:t xml:space="preserve">5.2.1 </w:t>
      </w:r>
      <w:r w:rsidR="001430E8">
        <w:tab/>
        <w:t>Транспортные средства, оснащенные двигателем с принудительным зажиганием, и гибридные электромобили, оснащенные двигателем с принудительным зажиганием, подвергают следующим испытаниям:</w:t>
      </w:r>
    </w:p>
    <w:p w14:paraId="395E764A" w14:textId="77777777" w:rsidR="001430E8" w:rsidRPr="00196187" w:rsidRDefault="001430E8" w:rsidP="001430E8">
      <w:pPr>
        <w:pStyle w:val="SingleTxtG"/>
        <w:ind w:left="2268"/>
      </w:pPr>
      <w:r>
        <w:tab/>
        <w:t>типа I (контроль среднего уровня выбросов отработавших газов после запуска холодного двигателя);</w:t>
      </w:r>
    </w:p>
    <w:p w14:paraId="77ECC4D4" w14:textId="77777777" w:rsidR="001430E8" w:rsidRPr="00196187" w:rsidRDefault="001430E8" w:rsidP="001430E8">
      <w:pPr>
        <w:pStyle w:val="SingleTxtG"/>
        <w:ind w:left="2268"/>
      </w:pPr>
      <w:r>
        <w:tab/>
        <w:t>типа II (выбросы моноксида углерода в режиме холостого хода);</w:t>
      </w:r>
    </w:p>
    <w:p w14:paraId="5147F1F3" w14:textId="77777777" w:rsidR="001430E8" w:rsidRPr="00196187" w:rsidRDefault="001430E8" w:rsidP="001430E8">
      <w:pPr>
        <w:pStyle w:val="SingleTxtG"/>
        <w:ind w:left="2268"/>
      </w:pPr>
      <w:r>
        <w:tab/>
        <w:t>типа III (выбросы картерных газов);</w:t>
      </w:r>
    </w:p>
    <w:p w14:paraId="5019D7B6" w14:textId="77777777" w:rsidR="001430E8" w:rsidRPr="00196187" w:rsidRDefault="001430E8" w:rsidP="001430E8">
      <w:pPr>
        <w:pStyle w:val="SingleTxtG"/>
        <w:ind w:left="2268"/>
      </w:pPr>
      <w:r>
        <w:tab/>
        <w:t>типа IV (выбросы в результате испарения);</w:t>
      </w:r>
    </w:p>
    <w:p w14:paraId="0A753231" w14:textId="77777777" w:rsidR="001430E8" w:rsidRPr="00196187" w:rsidRDefault="001430E8" w:rsidP="001430E8">
      <w:pPr>
        <w:pStyle w:val="SingleTxtG"/>
        <w:ind w:left="2268"/>
      </w:pPr>
      <w:r>
        <w:tab/>
        <w:t>типа V (ресурсное испытание устройств ограничения загрязнения);</w:t>
      </w:r>
    </w:p>
    <w:p w14:paraId="4D1349CE" w14:textId="77777777" w:rsidR="001430E8" w:rsidRPr="00196187" w:rsidRDefault="001430E8" w:rsidP="001430E8">
      <w:pPr>
        <w:pStyle w:val="SingleTxtG"/>
        <w:ind w:left="2268"/>
      </w:pPr>
      <w:r>
        <w:t>типа VI (контроль среднего уровня выбросов моноксида углерода и углеводородов в выбросах отработавших газов после запуска холодного двигателя при низкой температуре окружающей среды);</w:t>
      </w:r>
    </w:p>
    <w:p w14:paraId="78035307" w14:textId="77777777" w:rsidR="001430E8" w:rsidRDefault="001430E8" w:rsidP="001430E8">
      <w:pPr>
        <w:pStyle w:val="SingleTxtG"/>
        <w:ind w:left="2268"/>
      </w:pPr>
      <w:r>
        <w:tab/>
        <w:t>испытанию БД</w:t>
      </w:r>
      <w:r w:rsidR="001D1017">
        <w:t>»</w:t>
      </w:r>
      <w:r>
        <w:t>.</w:t>
      </w:r>
    </w:p>
    <w:p w14:paraId="329522AA" w14:textId="77777777" w:rsidR="001430E8" w:rsidRPr="00196187" w:rsidRDefault="001430E8" w:rsidP="001430E8">
      <w:pPr>
        <w:pStyle w:val="SingleTxtG"/>
      </w:pPr>
      <w:r>
        <w:rPr>
          <w:i/>
          <w:iCs/>
        </w:rPr>
        <w:t>Пункт 5.2.2</w:t>
      </w:r>
      <w:r>
        <w:t xml:space="preserve"> изменить следующим образом:</w:t>
      </w:r>
    </w:p>
    <w:p w14:paraId="1E5F959F" w14:textId="77777777" w:rsidR="001430E8" w:rsidRPr="00196187" w:rsidRDefault="001D1017" w:rsidP="001430E8">
      <w:pPr>
        <w:pStyle w:val="SingleTxtG"/>
        <w:ind w:left="2259" w:hanging="1125"/>
      </w:pPr>
      <w:r>
        <w:t>«</w:t>
      </w:r>
      <w:r w:rsidR="001430E8">
        <w:t xml:space="preserve">5.2.2 </w:t>
      </w:r>
      <w:r w:rsidR="001430E8">
        <w:tab/>
        <w:t>Транспортные средства, оснащенные двигателем с принудительным зажиганием, и гибридные электромобили, оснащенные двигателем с принудительным зажиганием, работающие на СНГ или ПГ/биометане (на</w:t>
      </w:r>
      <w:r>
        <w:t> </w:t>
      </w:r>
      <w:r w:rsidR="001430E8">
        <w:t>одном или на двух видах топлива), подверга</w:t>
      </w:r>
      <w:r w:rsidR="001430E8">
        <w:rPr>
          <w:lang w:bidi="ar-DZ"/>
        </w:rPr>
        <w:t>ют сл</w:t>
      </w:r>
      <w:r w:rsidR="001430E8">
        <w:t>едующим испытаниям (в соответствии с таблицей A):</w:t>
      </w:r>
    </w:p>
    <w:p w14:paraId="53FBC1A3" w14:textId="77777777" w:rsidR="001430E8" w:rsidRPr="00196187" w:rsidRDefault="001430E8" w:rsidP="001430E8">
      <w:pPr>
        <w:pStyle w:val="SingleTxtG"/>
        <w:ind w:left="2268"/>
      </w:pPr>
      <w:r>
        <w:tab/>
        <w:t>типа I (контроль среднего уровня выбросов отработавших газов после запуска холодного двигателя);</w:t>
      </w:r>
    </w:p>
    <w:p w14:paraId="7C4071FD" w14:textId="77777777" w:rsidR="001430E8" w:rsidRPr="00196187" w:rsidRDefault="001430E8" w:rsidP="001430E8">
      <w:pPr>
        <w:pStyle w:val="SingleTxtG"/>
        <w:ind w:left="2268"/>
      </w:pPr>
      <w:r>
        <w:tab/>
        <w:t>типа II (выбросы моноксида углерода в режиме холостого хода);</w:t>
      </w:r>
    </w:p>
    <w:p w14:paraId="4F61E6B4" w14:textId="77777777" w:rsidR="001430E8" w:rsidRPr="00196187" w:rsidRDefault="001430E8" w:rsidP="001430E8">
      <w:pPr>
        <w:pStyle w:val="SingleTxtG"/>
        <w:ind w:left="2268"/>
      </w:pPr>
      <w:r>
        <w:tab/>
        <w:t>типа III (выбросы картерных газов);</w:t>
      </w:r>
    </w:p>
    <w:p w14:paraId="79DC6187" w14:textId="77777777" w:rsidR="001430E8" w:rsidRPr="00196187" w:rsidRDefault="001430E8" w:rsidP="001430E8">
      <w:pPr>
        <w:pStyle w:val="SingleTxtG"/>
        <w:ind w:left="2268"/>
      </w:pPr>
      <w:r>
        <w:tab/>
        <w:t>типа IV (выбросы в результате испарения), когда это применимо;</w:t>
      </w:r>
    </w:p>
    <w:p w14:paraId="16966597" w14:textId="77777777" w:rsidR="001430E8" w:rsidRPr="00196187" w:rsidRDefault="001430E8" w:rsidP="001430E8">
      <w:pPr>
        <w:pStyle w:val="SingleTxtG"/>
        <w:ind w:left="2268"/>
      </w:pPr>
      <w:r>
        <w:tab/>
        <w:t>типа V (ресурсное испытание устройств ограничения загрязнения);</w:t>
      </w:r>
    </w:p>
    <w:p w14:paraId="22C41AEA" w14:textId="77777777" w:rsidR="001430E8" w:rsidRPr="00196187" w:rsidRDefault="001430E8" w:rsidP="001430E8">
      <w:pPr>
        <w:pStyle w:val="SingleTxtG"/>
        <w:ind w:left="2268"/>
      </w:pPr>
      <w:r>
        <w:tab/>
        <w:t xml:space="preserve">типа VI (контроль среднего уровня выбросов моноксида углерода и углеводородов после запуска холодного двигателя при низкой температуре окружающей среды), когда это применимо; </w:t>
      </w:r>
      <w:r>
        <w:tab/>
      </w:r>
    </w:p>
    <w:p w14:paraId="58493A4E" w14:textId="77777777" w:rsidR="001430E8" w:rsidRDefault="001430E8" w:rsidP="001430E8">
      <w:pPr>
        <w:pStyle w:val="SingleTxtG"/>
        <w:ind w:left="2268"/>
      </w:pPr>
      <w:r>
        <w:tab/>
        <w:t>испытанию БД</w:t>
      </w:r>
      <w:r w:rsidR="001D1017">
        <w:t>»</w:t>
      </w:r>
      <w:r>
        <w:t>.</w:t>
      </w:r>
    </w:p>
    <w:p w14:paraId="0C4E9E20" w14:textId="77777777" w:rsidR="001430E8" w:rsidRPr="00196187" w:rsidRDefault="001430E8" w:rsidP="001430E8">
      <w:pPr>
        <w:pStyle w:val="para"/>
        <w:spacing w:before="120" w:line="240" w:lineRule="auto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Пункт 5.3.1.4, таблица 1, сноску 2</w:t>
      </w:r>
      <w:r>
        <w:rPr>
          <w:lang w:val="ru-RU"/>
        </w:rPr>
        <w:t xml:space="preserve"> изменить следующим образом:</w:t>
      </w:r>
    </w:p>
    <w:p w14:paraId="3F14F8A8" w14:textId="7083F246" w:rsidR="001430E8" w:rsidRPr="00196187" w:rsidRDefault="001D1017" w:rsidP="0084086D">
      <w:pPr>
        <w:pStyle w:val="SingleTxtG"/>
        <w:ind w:left="1701" w:hanging="567"/>
        <w:jc w:val="left"/>
      </w:pPr>
      <w:r>
        <w:t>«</w:t>
      </w:r>
      <w:r w:rsidR="001430E8">
        <w:rPr>
          <w:vertAlign w:val="superscript"/>
        </w:rPr>
        <w:t>2</w:t>
      </w:r>
      <w:r w:rsidR="001430E8">
        <w:tab/>
      </w:r>
      <w:r w:rsidR="001430E8" w:rsidRPr="0084086D">
        <w:rPr>
          <w:sz w:val="18"/>
          <w:szCs w:val="18"/>
        </w:rPr>
        <w:t>Предельное значение количества выбрасываемых взвешенных частиц, равное</w:t>
      </w:r>
      <w:r w:rsidR="00C83CEB" w:rsidRPr="0084086D">
        <w:rPr>
          <w:sz w:val="18"/>
          <w:szCs w:val="18"/>
        </w:rPr>
        <w:t> </w:t>
      </w:r>
      <w:r w:rsidR="001430E8" w:rsidRPr="0084086D">
        <w:rPr>
          <w:sz w:val="18"/>
          <w:szCs w:val="18"/>
        </w:rPr>
        <w:t>6,0 × 10</w:t>
      </w:r>
      <w:r w:rsidR="001430E8" w:rsidRPr="0084086D">
        <w:rPr>
          <w:sz w:val="18"/>
          <w:szCs w:val="18"/>
          <w:vertAlign w:val="superscript"/>
        </w:rPr>
        <w:t xml:space="preserve">12 </w:t>
      </w:r>
      <w:r w:rsidR="001430E8" w:rsidRPr="0084086D">
        <w:rPr>
          <w:sz w:val="18"/>
          <w:szCs w:val="18"/>
        </w:rPr>
        <w:t>на км, распространяется − по выбору изготовителя − на транспортные средства, оснащенные двигателями с принудительным зажиганием, имеющими прямой впрыск. Это решение в соответствующих случаях должно быть отражено на знаке официального утверждения в виде буквенного обознач</w:t>
      </w:r>
      <w:r w:rsidR="0084086D">
        <w:rPr>
          <w:sz w:val="18"/>
          <w:szCs w:val="18"/>
        </w:rPr>
        <w:t>ения, как это указано в таблице </w:t>
      </w:r>
      <w:r w:rsidR="001430E8" w:rsidRPr="0084086D">
        <w:rPr>
          <w:sz w:val="18"/>
          <w:szCs w:val="18"/>
        </w:rPr>
        <w:t>A3/1</w:t>
      </w:r>
      <w:r w:rsidR="00C83CEB">
        <w:t>»</w:t>
      </w:r>
      <w:r w:rsidR="001430E8">
        <w:t>.</w:t>
      </w:r>
    </w:p>
    <w:p w14:paraId="2294265D" w14:textId="77777777" w:rsidR="001430E8" w:rsidRPr="00196187" w:rsidRDefault="001430E8" w:rsidP="001430E8">
      <w:pPr>
        <w:pStyle w:val="para"/>
        <w:spacing w:before="120" w:line="240" w:lineRule="auto"/>
        <w:ind w:left="1134" w:firstLine="0"/>
        <w:rPr>
          <w:strike/>
          <w:lang w:val="ru-RU"/>
        </w:rPr>
      </w:pPr>
      <w:r>
        <w:rPr>
          <w:i/>
          <w:iCs/>
          <w:lang w:val="ru-RU"/>
        </w:rPr>
        <w:lastRenderedPageBreak/>
        <w:t>Включить новый пункт 12.2.5</w:t>
      </w:r>
      <w:r>
        <w:rPr>
          <w:lang w:val="ru-RU"/>
        </w:rPr>
        <w:t xml:space="preserve"> следующего содержания:</w:t>
      </w:r>
    </w:p>
    <w:p w14:paraId="289095C1" w14:textId="77777777" w:rsidR="001430E8" w:rsidRPr="00196187" w:rsidRDefault="00C83CEB" w:rsidP="001430E8">
      <w:pPr>
        <w:pStyle w:val="para"/>
        <w:spacing w:line="240" w:lineRule="auto"/>
        <w:rPr>
          <w:lang w:val="ru-RU"/>
        </w:rPr>
      </w:pPr>
      <w:r>
        <w:rPr>
          <w:lang w:val="ru-RU"/>
        </w:rPr>
        <w:t>«</w:t>
      </w:r>
      <w:r w:rsidR="001430E8">
        <w:rPr>
          <w:lang w:val="ru-RU"/>
        </w:rPr>
        <w:t>12.2.5</w:t>
      </w:r>
      <w:r w:rsidR="001430E8">
        <w:rPr>
          <w:lang w:val="ru-RU"/>
        </w:rPr>
        <w:tab/>
        <w:t xml:space="preserve">Начиная с момента вступления в силу настоящего дополнения [номер будет указан позже] официальные утверждения типа в соответствии с </w:t>
      </w:r>
      <w:r w:rsidR="001430E8">
        <w:rPr>
          <w:lang w:val="ru-RU" w:bidi="ar-DZ"/>
        </w:rPr>
        <w:t>буквенными</w:t>
      </w:r>
      <w:r w:rsidR="001430E8">
        <w:rPr>
          <w:lang w:val="ru-RU"/>
        </w:rPr>
        <w:t xml:space="preserve"> обозначениями ZD, ZE и ZF считают относящимися к самому последнему варианту для целей взаимного признания их соответствующих категорий транспортных средств</w:t>
      </w:r>
      <w:r>
        <w:rPr>
          <w:lang w:val="ru-RU"/>
        </w:rPr>
        <w:t>»</w:t>
      </w:r>
      <w:r w:rsidR="001430E8">
        <w:rPr>
          <w:lang w:val="ru-RU"/>
        </w:rPr>
        <w:t xml:space="preserve">. </w:t>
      </w:r>
    </w:p>
    <w:p w14:paraId="4DCDCA08" w14:textId="77777777" w:rsidR="001430E8" w:rsidRPr="00196187" w:rsidRDefault="001430E8" w:rsidP="001430E8">
      <w:pPr>
        <w:pStyle w:val="para"/>
        <w:keepNext/>
        <w:spacing w:line="240" w:lineRule="auto"/>
        <w:rPr>
          <w:lang w:val="ru-RU"/>
        </w:rPr>
      </w:pPr>
      <w:r>
        <w:rPr>
          <w:i/>
          <w:iCs/>
          <w:lang w:val="ru-RU"/>
        </w:rPr>
        <w:t>Пункт 12.3.1</w:t>
      </w:r>
      <w:r>
        <w:rPr>
          <w:lang w:val="ru-RU"/>
        </w:rPr>
        <w:t xml:space="preserve"> изменить следующим образом:</w:t>
      </w:r>
    </w:p>
    <w:p w14:paraId="6ACC623B" w14:textId="77777777" w:rsidR="001430E8" w:rsidRPr="00196187" w:rsidRDefault="00C83CEB" w:rsidP="001430E8">
      <w:pPr>
        <w:pStyle w:val="para"/>
        <w:keepNext/>
        <w:spacing w:line="240" w:lineRule="auto"/>
        <w:rPr>
          <w:lang w:val="ru-RU"/>
        </w:rPr>
      </w:pPr>
      <w:r>
        <w:rPr>
          <w:lang w:val="ru-RU"/>
        </w:rPr>
        <w:t>«</w:t>
      </w:r>
      <w:r w:rsidR="001430E8">
        <w:rPr>
          <w:lang w:val="ru-RU"/>
        </w:rPr>
        <w:t xml:space="preserve">12.3.1 </w:t>
      </w:r>
      <w:r w:rsidR="001430E8">
        <w:rPr>
          <w:lang w:val="ru-RU"/>
        </w:rPr>
        <w:tab/>
        <w:t>Договаривающиеся стороны, применяющие настоящие Правила, могут предоставлять официальные утверждения в отношении тех транспортных средств, которые отвечают предписаниям любых предшествующих серий поправок к настоящим Правилам или к любому их варианту, при условии что эти транспортные средства предназначены для сбыта или экспорта в страны, применяющие соответствующие требования в своем национальном законодательстве. "Любой вариант настоящих Правил" означает также любой знак официального утверждения, указанный в таблице А3/1</w:t>
      </w:r>
      <w:r>
        <w:rPr>
          <w:lang w:val="ru-RU"/>
        </w:rPr>
        <w:t>»</w:t>
      </w:r>
      <w:r w:rsidR="001430E8">
        <w:rPr>
          <w:lang w:val="ru-RU"/>
        </w:rPr>
        <w:t>.</w:t>
      </w:r>
    </w:p>
    <w:p w14:paraId="3DE15CA8" w14:textId="77777777" w:rsidR="001430E8" w:rsidRPr="00196187" w:rsidRDefault="001430E8" w:rsidP="001430E8">
      <w:pPr>
        <w:pStyle w:val="SingleTxtG"/>
        <w:rPr>
          <w:i/>
        </w:rPr>
      </w:pPr>
      <w:r>
        <w:rPr>
          <w:i/>
          <w:iCs/>
        </w:rPr>
        <w:t>Пункт 13</w:t>
      </w:r>
      <w:r>
        <w:t xml:space="preserve"> изменить следующим образом:</w:t>
      </w:r>
    </w:p>
    <w:p w14:paraId="09AC702D" w14:textId="2D89B277" w:rsidR="001430E8" w:rsidRPr="00234C8C" w:rsidRDefault="00C83CEB" w:rsidP="001430E8">
      <w:pPr>
        <w:pStyle w:val="SingleTxtG"/>
        <w:ind w:left="2259" w:hanging="1125"/>
      </w:pPr>
      <w:r>
        <w:t>«</w:t>
      </w:r>
      <w:r w:rsidR="001430E8">
        <w:t xml:space="preserve">13. </w:t>
      </w:r>
      <w:r w:rsidR="001430E8">
        <w:tab/>
        <w:t>Договаривающиеся стороны Соглашения 1958 года,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 органов по официальному утверждению типа, которые предоставляют официальное утверждение, и которым следует направлять выдаваемые в других странах регистрационные карточки официального утверждения, распространения официального утверждения, отказа в официальном утверждении или отмены официального</w:t>
      </w:r>
      <w:r>
        <w:t xml:space="preserve"> </w:t>
      </w:r>
      <w:r w:rsidR="001430E8">
        <w:t>утверждения</w:t>
      </w:r>
      <w:r>
        <w:t>»</w:t>
      </w:r>
      <w:r w:rsidR="001430E8">
        <w:rPr>
          <w:rStyle w:val="FootnoteReference"/>
        </w:rPr>
        <w:footnoteReference w:id="2"/>
      </w:r>
      <w:r w:rsidR="001430E8">
        <w:t>. (К тексту на русском языке не относится.)</w:t>
      </w:r>
    </w:p>
    <w:p w14:paraId="37582B57" w14:textId="77777777" w:rsidR="001430E8" w:rsidRPr="00196187" w:rsidRDefault="001430E8" w:rsidP="001430E8">
      <w:pPr>
        <w:pStyle w:val="SingleTxtG"/>
        <w:rPr>
          <w:i/>
        </w:rPr>
      </w:pPr>
      <w:r>
        <w:rPr>
          <w:i/>
          <w:iCs/>
        </w:rPr>
        <w:t>Добавление 3, пункт 6.1.1</w:t>
      </w:r>
      <w:r>
        <w:t xml:space="preserve"> изменить следующим образом:</w:t>
      </w:r>
    </w:p>
    <w:p w14:paraId="4C837CE6" w14:textId="77777777" w:rsidR="001430E8" w:rsidRPr="00196187" w:rsidRDefault="00C83CEB" w:rsidP="001430E8">
      <w:pPr>
        <w:pStyle w:val="SingleTxtG"/>
        <w:ind w:left="2259" w:hanging="1125"/>
      </w:pPr>
      <w:r>
        <w:t>«</w:t>
      </w:r>
      <w:r w:rsidR="001430E8">
        <w:t>6.1.1</w:t>
      </w:r>
      <w:r w:rsidR="001430E8">
        <w:tab/>
        <w:t>в случае выбросов загрязняющих веществ с отработавшими газами установлено, что не менее двух транспортных средств являются источником выбросов, который отвечает любому из следующих условий:</w:t>
      </w:r>
    </w:p>
    <w:p w14:paraId="6B5B6AA7" w14:textId="77777777" w:rsidR="001430E8" w:rsidRPr="00196187" w:rsidRDefault="001430E8" w:rsidP="001430E8">
      <w:pPr>
        <w:pStyle w:val="SingleTxtG"/>
        <w:ind w:left="2259" w:firstLine="9"/>
      </w:pPr>
      <w:r>
        <w:t>a)</w:t>
      </w:r>
      <w:r>
        <w:tab/>
        <w:t xml:space="preserve">условиям пункта 3.2.2 добавления 4 к настоящим Правилам, причем как орган по официальному утверждению типа, так и изготовитель согласны с тем, что чрезмерный объем выбросов обусловлен одной и той же причиной; или </w:t>
      </w:r>
    </w:p>
    <w:p w14:paraId="2D178679" w14:textId="77777777" w:rsidR="001430E8" w:rsidRPr="00196187" w:rsidRDefault="001430E8" w:rsidP="001430E8">
      <w:pPr>
        <w:pStyle w:val="SingleTxtG"/>
        <w:ind w:left="2259" w:firstLine="9"/>
      </w:pPr>
      <w:r>
        <w:t>b)</w:t>
      </w:r>
      <w:r>
        <w:tab/>
        <w:t>условиям пункта 3.2.3 добавления 4 к настоящим Правилам, причем органом по официальному утверждению типа было установлено, что чрезмерный объем выбросов обусловлен одной и той же причиной</w:t>
      </w:r>
      <w:r w:rsidR="00C83CEB">
        <w:t>»</w:t>
      </w:r>
      <w:r>
        <w:t>.</w:t>
      </w:r>
    </w:p>
    <w:p w14:paraId="7A8EA8E5" w14:textId="77777777" w:rsidR="001430E8" w:rsidRPr="000B3D82" w:rsidRDefault="001430E8" w:rsidP="001430E8">
      <w:pPr>
        <w:pStyle w:val="SingleTxtG"/>
      </w:pPr>
      <w:r>
        <w:rPr>
          <w:i/>
          <w:iCs/>
        </w:rPr>
        <w:t xml:space="preserve">Добавление 5, пункт 2 </w:t>
      </w:r>
      <w:r w:rsidRPr="000B3D82">
        <w:rPr>
          <w:iCs/>
        </w:rPr>
        <w:t>изменить следующим образом:</w:t>
      </w:r>
    </w:p>
    <w:p w14:paraId="4DF24A55" w14:textId="77777777" w:rsidR="001430E8" w:rsidRPr="00196187" w:rsidRDefault="00C83CEB" w:rsidP="001430E8">
      <w:pPr>
        <w:pStyle w:val="SingleTxtG"/>
        <w:ind w:left="2259" w:hanging="1125"/>
      </w:pPr>
      <w:r>
        <w:t>«</w:t>
      </w:r>
      <w:r w:rsidR="001430E8">
        <w:t>2.</w:t>
      </w:r>
      <w:r w:rsidR="001430E8">
        <w:tab/>
        <w:t>Изготовитель составляет подборку всей информации, необходимой для удовлетворения требований пункта 9 и добавлений 3, 4 и 5 к настоящим Правилам. Орган по официальному утверждению типа может также принять во внимание информацию, собираемую в рамках программ надзора</w:t>
      </w:r>
      <w:r>
        <w:t>»</w:t>
      </w:r>
      <w:r w:rsidR="001430E8">
        <w:t>.</w:t>
      </w:r>
    </w:p>
    <w:p w14:paraId="631A8381" w14:textId="77777777" w:rsidR="001430E8" w:rsidRPr="000B3D82" w:rsidRDefault="001430E8" w:rsidP="001430E8">
      <w:pPr>
        <w:pStyle w:val="SingleTxtG"/>
      </w:pPr>
      <w:r>
        <w:rPr>
          <w:i/>
          <w:iCs/>
        </w:rPr>
        <w:t>Добавление 6, пункт 9.4</w:t>
      </w:r>
      <w:r w:rsidRPr="000B3D82">
        <w:rPr>
          <w:iCs/>
        </w:rPr>
        <w:t xml:space="preserve"> изменить следующим образом:</w:t>
      </w:r>
    </w:p>
    <w:p w14:paraId="0B33E9E5" w14:textId="77777777" w:rsidR="001430E8" w:rsidRPr="00196187" w:rsidRDefault="00C83CEB" w:rsidP="001430E8">
      <w:pPr>
        <w:pStyle w:val="SingleTxtG"/>
        <w:ind w:left="2259" w:hanging="1125"/>
      </w:pPr>
      <w:r>
        <w:t>«</w:t>
      </w:r>
      <w:r w:rsidR="001430E8">
        <w:t>9.4</w:t>
      </w:r>
      <w:r w:rsidR="001430E8">
        <w:tab/>
        <w:t>В инструкциях указывается, что использование и добавление требуемого реагента, отвечающего конкретным спецификациям, является обязательным условием обеспечения соответствия транспортного средства его свидетельству о соответствии</w:t>
      </w:r>
      <w:r>
        <w:t>»</w:t>
      </w:r>
      <w:r w:rsidR="001430E8">
        <w:t>.</w:t>
      </w:r>
    </w:p>
    <w:p w14:paraId="61A0BD99" w14:textId="77777777" w:rsidR="001430E8" w:rsidRPr="008C71EF" w:rsidRDefault="001430E8" w:rsidP="001430E8">
      <w:pPr>
        <w:pStyle w:val="SingleTxtG"/>
      </w:pPr>
      <w:r w:rsidRPr="008C71EF">
        <w:rPr>
          <w:i/>
          <w:iCs/>
        </w:rPr>
        <w:lastRenderedPageBreak/>
        <w:t>Приложение 1, пункт 3.2.12.2.6.2</w:t>
      </w:r>
      <w:r w:rsidRPr="008C71EF">
        <w:t xml:space="preserve"> изменить следующим образом:</w:t>
      </w:r>
    </w:p>
    <w:p w14:paraId="6E967464" w14:textId="77777777" w:rsidR="001430E8" w:rsidRPr="00196187" w:rsidRDefault="00C83CEB" w:rsidP="001430E8">
      <w:pPr>
        <w:pStyle w:val="SingleTxtG"/>
        <w:ind w:left="2268" w:hanging="1134"/>
      </w:pPr>
      <w:r>
        <w:t>«</w:t>
      </w:r>
      <w:r w:rsidR="001430E8">
        <w:t>3.2.12.2.6.2</w:t>
      </w:r>
      <w:r w:rsidR="001430E8">
        <w:tab/>
        <w:t>Тип и конструкция уловителей взвешенных частиц:</w:t>
      </w:r>
      <w:r>
        <w:t> </w:t>
      </w:r>
      <w:r w:rsidR="001430E8">
        <w:t>……</w:t>
      </w:r>
      <w:proofErr w:type="gramStart"/>
      <w:r w:rsidR="001430E8">
        <w:t>…….</w:t>
      </w:r>
      <w:proofErr w:type="gramEnd"/>
      <w:r w:rsidR="001430E8">
        <w:t>.</w:t>
      </w:r>
      <w:r>
        <w:t>».</w:t>
      </w:r>
      <w:r w:rsidR="001430E8">
        <w:t xml:space="preserve"> (К</w:t>
      </w:r>
      <w:r>
        <w:t> </w:t>
      </w:r>
      <w:r w:rsidR="001430E8">
        <w:t>тексту на русском языке не относится.)</w:t>
      </w:r>
    </w:p>
    <w:p w14:paraId="1CFC0A0E" w14:textId="77777777" w:rsidR="001430E8" w:rsidRPr="008C71EF" w:rsidRDefault="001430E8" w:rsidP="001430E8">
      <w:pPr>
        <w:pStyle w:val="Default"/>
        <w:ind w:left="1134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 w:rsidRPr="008C71EF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Приложение 3, сноску к таблице A3/1</w:t>
      </w:r>
      <w:r w:rsidRPr="008C71EF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изменить следующим образом: </w:t>
      </w:r>
    </w:p>
    <w:p w14:paraId="0C1A79F4" w14:textId="77777777" w:rsidR="001430E8" w:rsidRPr="008C71EF" w:rsidRDefault="001430E8" w:rsidP="001430E8">
      <w:pPr>
        <w:pStyle w:val="Default"/>
        <w:spacing w:before="120"/>
        <w:ind w:left="1134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 w:rsidRPr="008C71EF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«Пояснения к нормам выбросов загрязняющих веществ </w:t>
      </w:r>
    </w:p>
    <w:p w14:paraId="6EC54853" w14:textId="77777777" w:rsidR="001430E8" w:rsidRPr="008C71EF" w:rsidRDefault="001430E8" w:rsidP="006E1D1B">
      <w:pPr>
        <w:pStyle w:val="Default"/>
        <w:suppressAutoHyphens/>
        <w:spacing w:before="120" w:after="120"/>
        <w:ind w:left="2268" w:right="1134" w:hanging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</w:pPr>
      <w:r w:rsidRPr="008C71EF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А </w:t>
      </w:r>
      <w:r w:rsidRPr="008C71EF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ab/>
        <w:t xml:space="preserve">Требования в отношении выбросов загрязняющих веществ в соответствии с предельными значениями в таблице 1 по пункту 5.3.1.4 настоящих Правил, но обеспечивающие соблюдение предварительных значений в отношении количества взвешенных частиц для транспортных средств, оснащенных двигателями с принудительным зажиганием, как указано в сноске 2 к данной таблице, и предусматривающие использование любого эталонного топлива. </w:t>
      </w:r>
    </w:p>
    <w:p w14:paraId="21748B52" w14:textId="77777777" w:rsidR="001430E8" w:rsidRPr="008C71EF" w:rsidRDefault="001430E8" w:rsidP="001430E8">
      <w:pPr>
        <w:pStyle w:val="para"/>
        <w:spacing w:line="240" w:lineRule="auto"/>
        <w:ind w:hanging="567"/>
        <w:rPr>
          <w:lang w:val="ru-RU" w:eastAsia="en-US"/>
        </w:rPr>
      </w:pPr>
      <w:r>
        <w:rPr>
          <w:lang w:val="ru-RU" w:eastAsia="en-US"/>
        </w:rPr>
        <w:t xml:space="preserve">B </w:t>
      </w:r>
      <w:r>
        <w:rPr>
          <w:lang w:val="ru-RU" w:eastAsia="en-US"/>
        </w:rPr>
        <w:tab/>
        <w:t>Требования в отношении выбросов загрязняющих веществ в соответствии с предельными значениями в таблице 1 по пункту 5.3.1.4 настоящих Правил, включающие соблюдение окончательных норм в отношении количества взвешенных частиц для транспортных средств с двигателями с принудительным зажиганием, которые указаны в этой таблице без ссылки на сноску 2, и использование эталонных типов топлива Е10 и В7 (в соответствующих случаях)</w:t>
      </w:r>
      <w:r w:rsidR="00C83CEB">
        <w:rPr>
          <w:lang w:val="ru-RU" w:eastAsia="en-US"/>
        </w:rPr>
        <w:t>»</w:t>
      </w:r>
      <w:r>
        <w:rPr>
          <w:lang w:val="ru-RU" w:eastAsia="en-US"/>
        </w:rPr>
        <w:t xml:space="preserve">. </w:t>
      </w:r>
    </w:p>
    <w:p w14:paraId="0F118350" w14:textId="77777777" w:rsidR="001430E8" w:rsidRPr="00196187" w:rsidRDefault="001430E8" w:rsidP="001430E8">
      <w:pPr>
        <w:pStyle w:val="SingleTxtG"/>
        <w:keepNext/>
        <w:rPr>
          <w:i/>
        </w:rPr>
      </w:pPr>
      <w:r>
        <w:rPr>
          <w:i/>
          <w:iCs/>
        </w:rPr>
        <w:t xml:space="preserve">Приложение 5, пункт 3.1 </w:t>
      </w:r>
      <w:r w:rsidRPr="001A12B7">
        <w:rPr>
          <w:iCs/>
        </w:rPr>
        <w:t>изменить следующим образом:</w:t>
      </w:r>
      <w:r w:rsidRPr="001A12B7">
        <w:tab/>
      </w:r>
    </w:p>
    <w:p w14:paraId="2DE74238" w14:textId="77777777" w:rsidR="001430E8" w:rsidRPr="00196187" w:rsidRDefault="00C83CEB" w:rsidP="001430E8">
      <w:pPr>
        <w:pStyle w:val="SingleTxtG"/>
        <w:ind w:left="2268" w:hanging="1122"/>
      </w:pPr>
      <w:r>
        <w:t>«</w:t>
      </w:r>
      <w:r w:rsidR="001430E8">
        <w:t>3.1</w:t>
      </w:r>
      <w:r w:rsidR="001430E8">
        <w:tab/>
      </w:r>
      <w:r w:rsidR="001430E8">
        <w:tab/>
      </w:r>
      <w:proofErr w:type="spellStart"/>
      <w:r w:rsidR="001430E8">
        <w:t>Пробоотборный</w:t>
      </w:r>
      <w:proofErr w:type="spellEnd"/>
      <w:r w:rsidR="001430E8">
        <w:t xml:space="preserve"> зонд вводят в выхлопную трубу на глубину не менее 300</w:t>
      </w:r>
      <w:r>
        <w:t> </w:t>
      </w:r>
      <w:r w:rsidR="001430E8">
        <w:t>мм либо в трубу, соединяющую глушитель транспортного средства с камерой для отбора проб, как можно ближе к глушителю</w:t>
      </w:r>
      <w:r>
        <w:t>»</w:t>
      </w:r>
      <w:r w:rsidR="001430E8">
        <w:t>.</w:t>
      </w:r>
    </w:p>
    <w:p w14:paraId="1BE433FD" w14:textId="77777777" w:rsidR="001430E8" w:rsidRPr="00196187" w:rsidRDefault="001430E8" w:rsidP="001430E8">
      <w:pPr>
        <w:keepNext/>
        <w:keepLines/>
        <w:spacing w:after="120" w:line="240" w:lineRule="auto"/>
        <w:ind w:left="2268" w:right="1134" w:hanging="1134"/>
      </w:pPr>
      <w:r>
        <w:rPr>
          <w:i/>
          <w:iCs/>
        </w:rPr>
        <w:t>Приложение 7, пункт 4.2.1</w:t>
      </w:r>
      <w:r>
        <w:t xml:space="preserve"> изменить следующим образом:</w:t>
      </w:r>
    </w:p>
    <w:p w14:paraId="1CAB3BFE" w14:textId="77777777" w:rsidR="001430E8" w:rsidRPr="00196187" w:rsidRDefault="00C83CEB" w:rsidP="001430E8">
      <w:pPr>
        <w:pStyle w:val="SingleTxtG"/>
        <w:ind w:left="2268" w:hanging="1134"/>
      </w:pPr>
      <w:r>
        <w:t>«</w:t>
      </w:r>
      <w:r w:rsidR="001430E8">
        <w:t>4.2.1</w:t>
      </w:r>
      <w:r w:rsidR="001430E8">
        <w:tab/>
        <w:t>Камера с изменяющимся объемом</w:t>
      </w:r>
    </w:p>
    <w:p w14:paraId="702932E5" w14:textId="77777777" w:rsidR="001430E8" w:rsidRPr="00196187" w:rsidRDefault="001430E8" w:rsidP="001430E8">
      <w:pPr>
        <w:pStyle w:val="SingleTxtG"/>
        <w:ind w:left="2268" w:hanging="1134"/>
      </w:pPr>
      <w:r>
        <w:tab/>
        <w:t>Камера с изменяющимся объемом расширяется и сжимается в зависимости от изменения температуры воздушной массы в камере. Двумя потенциальными средствами компенсации изменения внутреннего объема служат подвижная(</w:t>
      </w:r>
      <w:proofErr w:type="spellStart"/>
      <w:r>
        <w:t>ые</w:t>
      </w:r>
      <w:proofErr w:type="spellEnd"/>
      <w:r>
        <w:t>) панель(ли) либо гофрированная конструкция, в которой расширяется(</w:t>
      </w:r>
      <w:proofErr w:type="spellStart"/>
      <w:r>
        <w:t>ются</w:t>
      </w:r>
      <w:proofErr w:type="spellEnd"/>
      <w:r>
        <w:t>) и сжимается(</w:t>
      </w:r>
      <w:proofErr w:type="spellStart"/>
      <w:r>
        <w:t>ются</w:t>
      </w:r>
      <w:proofErr w:type="spellEnd"/>
      <w:r>
        <w:t>) непроницаемый(</w:t>
      </w:r>
      <w:proofErr w:type="spellStart"/>
      <w:r>
        <w:t>ые</w:t>
      </w:r>
      <w:proofErr w:type="spellEnd"/>
      <w:r>
        <w:t>) мешок (мешки) в зависимости от изменения внутреннего давления под воздействием воздухообмена с притоком в камеру внешнего воздуха. Любая конструкция, предназначенная для компенсации изменения объема, должна обеспечивать целостность камеры, как это указано в добавлении 1 к настоящему приложению, в установленном температурном диапазоне.</w:t>
      </w:r>
    </w:p>
    <w:p w14:paraId="77928129" w14:textId="77777777" w:rsidR="001430E8" w:rsidRPr="00196187" w:rsidRDefault="001430E8" w:rsidP="001430E8">
      <w:pPr>
        <w:pStyle w:val="SingleTxtG"/>
        <w:ind w:left="2268" w:hanging="1134"/>
      </w:pPr>
      <w:r>
        <w:tab/>
        <w:t xml:space="preserve">Любой метод компенсации объема должен ограничивать разницу между внутренним давлением в камере и барометрическим давлением до максимального значения ±5 </w:t>
      </w:r>
      <w:proofErr w:type="spellStart"/>
      <w:r>
        <w:t>гПа</w:t>
      </w:r>
      <w:proofErr w:type="spellEnd"/>
      <w:r>
        <w:t>.</w:t>
      </w:r>
    </w:p>
    <w:p w14:paraId="4A71F968" w14:textId="77777777" w:rsidR="001430E8" w:rsidRPr="00196187" w:rsidRDefault="001430E8" w:rsidP="001430E8">
      <w:pPr>
        <w:pStyle w:val="SingleTxtG"/>
        <w:ind w:left="2268" w:hanging="1134"/>
      </w:pPr>
      <w:r>
        <w:tab/>
        <w:t>Конструкция камеры должна предусматривать возможность выдерживания установленного объема. Камера с изменяющимся объемом должна компенсировать изменения порядка +7% по отношению к ее "номинальному объему" (см. пункт 2.1.1 добавления 1 к настоящему приложению) с учетом изменения температуры и атмосферного давления в ходе испытания</w:t>
      </w:r>
      <w:r w:rsidR="00C83CEB">
        <w:t>»</w:t>
      </w:r>
      <w:r>
        <w:t xml:space="preserve">. </w:t>
      </w:r>
    </w:p>
    <w:p w14:paraId="1179D9D5" w14:textId="77777777" w:rsidR="001430E8" w:rsidRPr="00196187" w:rsidRDefault="001430E8" w:rsidP="001430E8">
      <w:pPr>
        <w:keepNext/>
        <w:keepLines/>
        <w:spacing w:after="120" w:line="240" w:lineRule="auto"/>
        <w:ind w:left="2268" w:right="1134" w:hanging="1134"/>
      </w:pPr>
      <w:r>
        <w:rPr>
          <w:i/>
          <w:iCs/>
        </w:rPr>
        <w:t>Приложение 7, пункт 4.6.2</w:t>
      </w:r>
      <w:r>
        <w:t xml:space="preserve"> изменить следующим образом:</w:t>
      </w:r>
    </w:p>
    <w:p w14:paraId="0AA68C0F" w14:textId="77777777" w:rsidR="001430E8" w:rsidRPr="0050071B" w:rsidRDefault="00C83CEB" w:rsidP="001430E8">
      <w:pPr>
        <w:pStyle w:val="SingleTxtG"/>
        <w:ind w:left="2268" w:hanging="1134"/>
      </w:pPr>
      <w:r>
        <w:t>«</w:t>
      </w:r>
      <w:r w:rsidR="001430E8">
        <w:t>4.6.2</w:t>
      </w:r>
      <w:r w:rsidR="001430E8">
        <w:tab/>
        <w:t>Система регистрации давления должна работать с точностью ±0,3 кПа и иметь разрешающую способность 0,025 кПа</w:t>
      </w:r>
      <w:r>
        <w:t>»</w:t>
      </w:r>
      <w:r w:rsidR="001430E8">
        <w:t xml:space="preserve">. </w:t>
      </w:r>
    </w:p>
    <w:p w14:paraId="3257E076" w14:textId="77777777" w:rsidR="001430E8" w:rsidRPr="00196187" w:rsidRDefault="001430E8" w:rsidP="001430E8">
      <w:pPr>
        <w:keepNext/>
        <w:keepLines/>
        <w:spacing w:after="120" w:line="240" w:lineRule="auto"/>
        <w:ind w:left="2268" w:right="1134" w:hanging="1134"/>
      </w:pPr>
      <w:r>
        <w:rPr>
          <w:i/>
          <w:iCs/>
        </w:rPr>
        <w:t>Приложение 7, пункты 4.9 и 4.9.1 исключить.</w:t>
      </w:r>
    </w:p>
    <w:p w14:paraId="704ACD81" w14:textId="77777777" w:rsidR="001A12B7" w:rsidRDefault="001A12B7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14:paraId="00BAC860" w14:textId="77777777" w:rsidR="001430E8" w:rsidRPr="001A12B7" w:rsidRDefault="001430E8" w:rsidP="001430E8">
      <w:pPr>
        <w:pStyle w:val="SingleTxtG"/>
      </w:pPr>
      <w:r>
        <w:rPr>
          <w:i/>
          <w:iCs/>
        </w:rPr>
        <w:lastRenderedPageBreak/>
        <w:t xml:space="preserve">Приложение 7, пункт 5.1.3.3 </w:t>
      </w:r>
      <w:r w:rsidRPr="001A12B7">
        <w:rPr>
          <w:iCs/>
        </w:rPr>
        <w:t>изменить следующим образом:</w:t>
      </w:r>
    </w:p>
    <w:p w14:paraId="18A5BDC1" w14:textId="77777777" w:rsidR="001430E8" w:rsidRPr="00196187" w:rsidRDefault="00C83CEB" w:rsidP="001430E8">
      <w:pPr>
        <w:pStyle w:val="SingleTxtG"/>
        <w:ind w:left="2259" w:hanging="1125"/>
      </w:pPr>
      <w:r>
        <w:t>«</w:t>
      </w:r>
      <w:r w:rsidR="001430E8">
        <w:t>5.1.3.3</w:t>
      </w:r>
      <w:r w:rsidR="001430E8">
        <w:tab/>
        <w:t>Фильтр подсоединяют к топливному баку, по возможности к внешнему, заполненному эталонным топливом на 40% от его емкости</w:t>
      </w:r>
      <w:r>
        <w:t>»</w:t>
      </w:r>
      <w:r w:rsidR="001430E8">
        <w:t>.</w:t>
      </w:r>
    </w:p>
    <w:p w14:paraId="296D5568" w14:textId="77777777" w:rsidR="001430E8" w:rsidRPr="00196187" w:rsidRDefault="001430E8" w:rsidP="001430E8">
      <w:pPr>
        <w:pStyle w:val="para"/>
        <w:keepNext/>
        <w:spacing w:line="240" w:lineRule="auto"/>
        <w:ind w:left="1134" w:firstLine="0"/>
        <w:rPr>
          <w:lang w:val="ru-RU"/>
        </w:rPr>
      </w:pPr>
      <w:r>
        <w:rPr>
          <w:i/>
          <w:iCs/>
          <w:lang w:val="ru-RU"/>
        </w:rPr>
        <w:t>Приложение 7, пункт 6.1</w:t>
      </w:r>
      <w:r>
        <w:rPr>
          <w:lang w:val="ru-RU"/>
        </w:rPr>
        <w:t xml:space="preserve"> изменить следующим образом:</w:t>
      </w:r>
    </w:p>
    <w:p w14:paraId="62722FEA" w14:textId="77777777" w:rsidR="001430E8" w:rsidRPr="00196187" w:rsidRDefault="00C83CEB" w:rsidP="001430E8">
      <w:pPr>
        <w:pStyle w:val="para"/>
        <w:spacing w:line="240" w:lineRule="auto"/>
        <w:rPr>
          <w:lang w:val="ru-RU"/>
        </w:rPr>
      </w:pPr>
      <w:r>
        <w:rPr>
          <w:lang w:val="ru-RU"/>
        </w:rPr>
        <w:t>«</w:t>
      </w:r>
      <w:r w:rsidR="001430E8">
        <w:rPr>
          <w:lang w:val="ru-RU"/>
        </w:rPr>
        <w:t xml:space="preserve">6.1 </w:t>
      </w:r>
      <w:r w:rsidR="001430E8">
        <w:rPr>
          <w:lang w:val="ru-RU"/>
        </w:rPr>
        <w:tab/>
        <w:t>Расчет результатов испытаний на выбросы в результате испарения</w:t>
      </w:r>
    </w:p>
    <w:p w14:paraId="51A4FDE2" w14:textId="77777777" w:rsidR="001430E8" w:rsidRPr="002836AE" w:rsidRDefault="001430E8" w:rsidP="001430E8">
      <w:pPr>
        <w:pStyle w:val="para"/>
        <w:spacing w:line="240" w:lineRule="auto"/>
      </w:pPr>
      <w:r>
        <w:rPr>
          <w:lang w:val="ru-RU"/>
        </w:rPr>
        <w:t>6.1.1</w:t>
      </w:r>
      <w:r>
        <w:rPr>
          <w:lang w:val="ru-RU"/>
        </w:rPr>
        <w:tab/>
        <w:t>Испытания на выбросы в результате испарения, описанные в пункте 5 настоящего приложения, позволяют рассчитать объем выбросов углеводородов на дневной стадии и стадии горячего насыщения. Для каждой из этих стадий рассчитывают потери в результате испарения по начальным и конечным значениям концентрации углеводородов, температуры и давления, а также по чистой величине объема камеры. Применяют следующую формулу:</w:t>
      </w:r>
    </w:p>
    <w:p w14:paraId="41ACAF67" w14:textId="77777777" w:rsidR="001430E8" w:rsidRPr="002836AE" w:rsidRDefault="001430E8" w:rsidP="001430E8">
      <w:pPr>
        <w:pStyle w:val="para"/>
        <w:spacing w:line="240" w:lineRule="auto"/>
      </w:pPr>
      <w:r w:rsidRPr="002836AE">
        <w:tab/>
      </w:r>
      <m:oMath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</m:sub>
        </m:sSub>
        <m:r>
          <w:rPr>
            <w:rFonts w:ascii="Cambria Math" w:hAnsi="Cambria Math"/>
          </w:rPr>
          <m:t>=k.V.</m:t>
        </m:r>
        <m:sSup>
          <m:sSupPr>
            <m:ctrlPr>
              <w:rPr>
                <w:rFonts w:ascii="Cambria Math" w:hAnsi="Cambria Math"/>
                <w:i/>
                <w:lang w:val="fr-C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  <w:lang w:val="fr-C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fr-C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HC,f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fr-C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HC,i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fr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HC,out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lang w:val="fr-C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HC,i</m:t>
            </m:r>
          </m:sub>
        </m:sSub>
      </m:oMath>
    </w:p>
    <w:p w14:paraId="18D1D644" w14:textId="77777777" w:rsidR="001430E8" w:rsidRPr="00196187" w:rsidRDefault="001430E8" w:rsidP="001430E8">
      <w:pPr>
        <w:pStyle w:val="para"/>
        <w:spacing w:line="240" w:lineRule="auto"/>
        <w:ind w:left="3402"/>
        <w:rPr>
          <w:lang w:val="ru-RU"/>
        </w:rPr>
      </w:pPr>
      <w:r>
        <w:rPr>
          <w:lang w:val="ru-RU"/>
        </w:rPr>
        <w:t>где:</w:t>
      </w:r>
    </w:p>
    <w:p w14:paraId="4515ABFF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M</w:t>
      </w:r>
      <w:r>
        <w:rPr>
          <w:vertAlign w:val="subscript"/>
          <w:lang w:val="ru-RU"/>
        </w:rPr>
        <w:t>HC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масса углеводородов в граммах;</w:t>
      </w:r>
    </w:p>
    <w:p w14:paraId="6B741F70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proofErr w:type="spellStart"/>
      <w:proofErr w:type="gramStart"/>
      <w:r>
        <w:rPr>
          <w:lang w:val="ru-RU"/>
        </w:rPr>
        <w:t>M</w:t>
      </w:r>
      <w:r>
        <w:rPr>
          <w:vertAlign w:val="subscript"/>
          <w:lang w:val="ru-RU"/>
        </w:rPr>
        <w:t>HC,out</w:t>
      </w:r>
      <w:proofErr w:type="spellEnd"/>
      <w:proofErr w:type="gramEnd"/>
      <w:r>
        <w:rPr>
          <w:lang w:val="ru-RU"/>
        </w:rPr>
        <w:t xml:space="preserve">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14:paraId="60E708AB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proofErr w:type="spellStart"/>
      <w:proofErr w:type="gramStart"/>
      <w:r>
        <w:rPr>
          <w:lang w:val="ru-RU"/>
        </w:rPr>
        <w:t>M</w:t>
      </w:r>
      <w:r>
        <w:rPr>
          <w:vertAlign w:val="subscript"/>
          <w:lang w:val="ru-RU"/>
        </w:rPr>
        <w:t>HC,i</w:t>
      </w:r>
      <w:proofErr w:type="spellEnd"/>
      <w:proofErr w:type="gramEnd"/>
      <w:r>
        <w:rPr>
          <w:lang w:val="ru-RU"/>
        </w:rPr>
        <w:t xml:space="preserve">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14:paraId="1A446110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C</w:t>
      </w:r>
      <w:r>
        <w:rPr>
          <w:vertAlign w:val="subscript"/>
          <w:lang w:val="ru-RU"/>
        </w:rPr>
        <w:t>HC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измеренная концентрация углеводородов в камере (млн</w:t>
      </w:r>
      <w:r>
        <w:rPr>
          <w:vertAlign w:val="superscript"/>
          <w:lang w:val="ru-RU"/>
        </w:rPr>
        <w:t>−1</w:t>
      </w:r>
      <w:r w:rsidR="001A12B7">
        <w:rPr>
          <w:lang w:val="ru-RU"/>
        </w:rPr>
        <w:t> </w:t>
      </w:r>
      <w:r>
        <w:rPr>
          <w:lang w:val="ru-RU"/>
        </w:rPr>
        <w:t>объема в эквиваленте C</w:t>
      </w:r>
      <w:r>
        <w:rPr>
          <w:vertAlign w:val="subscript"/>
          <w:lang w:val="ru-RU"/>
        </w:rPr>
        <w:t>1</w:t>
      </w:r>
      <w:r>
        <w:rPr>
          <w:lang w:val="ru-RU"/>
        </w:rPr>
        <w:t>);</w:t>
      </w:r>
    </w:p>
    <w:p w14:paraId="4C4C6D97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V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>
        <w:rPr>
          <w:vertAlign w:val="superscript"/>
          <w:lang w:val="ru-RU"/>
        </w:rPr>
        <w:t>3</w:t>
      </w:r>
      <w:r>
        <w:rPr>
          <w:lang w:val="ru-RU"/>
        </w:rPr>
        <w:t>;</w:t>
      </w:r>
    </w:p>
    <w:p w14:paraId="2B151E56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T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температура окружающей среды в камере, в K;</w:t>
      </w:r>
    </w:p>
    <w:p w14:paraId="643992F8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P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барометрическое давление в кПа;</w:t>
      </w:r>
    </w:p>
    <w:p w14:paraId="0FC82A1C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H/C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соотношение водорода и углерода;</w:t>
      </w:r>
    </w:p>
    <w:p w14:paraId="0D042ADF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k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1,2 • (12 + H/C);</w:t>
      </w:r>
    </w:p>
    <w:p w14:paraId="73ED776A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где:</w:t>
      </w:r>
    </w:p>
    <w:p w14:paraId="780B0581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i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первоначальное значение;</w:t>
      </w:r>
    </w:p>
    <w:p w14:paraId="59DF2A8F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f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конечное значение;</w:t>
      </w:r>
    </w:p>
    <w:p w14:paraId="6170A429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H/C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принимают равным 2,33 для потерь в ходе дневного испытания;</w:t>
      </w:r>
    </w:p>
    <w:p w14:paraId="3956AE88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H/C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принимают равным 2,20 для потерь в результате горячего насыщения.</w:t>
      </w:r>
    </w:p>
    <w:p w14:paraId="4D7277FD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rPr>
          <w:lang w:val="ru-RU"/>
        </w:rPr>
      </w:pPr>
      <w:r>
        <w:rPr>
          <w:lang w:val="ru-RU"/>
        </w:rPr>
        <w:t>6.1.2</w:t>
      </w:r>
      <w:r>
        <w:rPr>
          <w:lang w:val="ru-RU"/>
        </w:rPr>
        <w:tab/>
        <w:t>В случае камеры с изменяющимся объемом в качестве альтернативы уравнению, приведенному в пункте 6.1.1 настоящего приложения, по выбору изготовителя может использоваться следующее уравнение:</w:t>
      </w:r>
    </w:p>
    <w:p w14:paraId="3B7203EB" w14:textId="77777777" w:rsidR="001430E8" w:rsidRPr="00196187" w:rsidRDefault="001430E8" w:rsidP="001430E8">
      <w:pPr>
        <w:pStyle w:val="SingleTxtG"/>
        <w:spacing w:before="120"/>
        <w:ind w:left="2268"/>
      </w:pPr>
      <w:r>
        <w:tab/>
        <w:t>M</w:t>
      </w:r>
      <w:r>
        <w:rPr>
          <w:vertAlign w:val="subscript"/>
        </w:rPr>
        <w:t>HC</w:t>
      </w:r>
      <m:oMath>
        <m:r>
          <m:rPr>
            <m:sty m:val="p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</w:p>
    <w:p w14:paraId="200D3480" w14:textId="77777777" w:rsidR="001430E8" w:rsidRPr="00196187" w:rsidRDefault="001430E8" w:rsidP="001430E8">
      <w:pPr>
        <w:spacing w:before="120" w:after="120"/>
        <w:ind w:left="2268" w:right="1134"/>
        <w:jc w:val="both"/>
      </w:pPr>
      <w:r>
        <w:t>где:</w:t>
      </w:r>
    </w:p>
    <w:p w14:paraId="35A3DC15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t>M</w:t>
      </w:r>
      <w:r>
        <w:rPr>
          <w:vertAlign w:val="subscript"/>
        </w:rPr>
        <w:t>HC</w:t>
      </w:r>
      <w:r>
        <w:t xml:space="preserve"> </w:t>
      </w:r>
      <w:r>
        <w:tab/>
        <w:t>–</w:t>
      </w:r>
      <w:r>
        <w:tab/>
        <w:t>масса углеводородов в граммах;</w:t>
      </w:r>
    </w:p>
    <w:p w14:paraId="6A3ED357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t>C</w:t>
      </w:r>
      <w:r>
        <w:rPr>
          <w:vertAlign w:val="subscript"/>
        </w:rPr>
        <w:t>HC</w:t>
      </w:r>
      <w:r>
        <w:t xml:space="preserve"> </w:t>
      </w:r>
      <w:r>
        <w:tab/>
        <w:t>–</w:t>
      </w:r>
      <w:r>
        <w:tab/>
        <w:t>измеренная концентрация углеводородов в камере (млн</w:t>
      </w:r>
      <w:r>
        <w:rPr>
          <w:vertAlign w:val="superscript"/>
        </w:rPr>
        <w:t>−1</w:t>
      </w:r>
      <w:r w:rsidR="001A12B7">
        <w:t> </w:t>
      </w:r>
      <w:r>
        <w:t>объема в эквиваленте C</w:t>
      </w:r>
      <w:r>
        <w:rPr>
          <w:vertAlign w:val="subscript"/>
        </w:rPr>
        <w:t>1</w:t>
      </w:r>
      <w:r>
        <w:t>);</w:t>
      </w:r>
    </w:p>
    <w:p w14:paraId="073E95EA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lastRenderedPageBreak/>
        <w:t xml:space="preserve">V </w:t>
      </w:r>
      <w:r>
        <w:tab/>
        <w:t>–</w:t>
      </w:r>
      <w:r>
        <w:tab/>
        <w:t>чистый объем камеры в кубических метрах за вычетом объема транспортного средства с открытыми окнами и багажником. Если объем транспортного средства не определен, то из этого значения вычитают 1,42 м</w:t>
      </w:r>
      <w:r>
        <w:rPr>
          <w:vertAlign w:val="superscript"/>
        </w:rPr>
        <w:t>3</w:t>
      </w:r>
      <w:r>
        <w:t>;</w:t>
      </w:r>
    </w:p>
    <w:p w14:paraId="0709D54E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ab/>
        <w:t>–</w:t>
      </w:r>
      <w:r>
        <w:tab/>
        <w:t>исходная температура окружающей среды в камере, в K;</w:t>
      </w:r>
    </w:p>
    <w:p w14:paraId="1F48B3A8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ab/>
        <w:t>–</w:t>
      </w:r>
      <w:r>
        <w:tab/>
        <w:t>исходное барометрическое давление в кПа;</w:t>
      </w:r>
    </w:p>
    <w:p w14:paraId="4320EEDA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t xml:space="preserve">H/C </w:t>
      </w:r>
      <w:r>
        <w:tab/>
        <w:t>–</w:t>
      </w:r>
      <w:r>
        <w:tab/>
        <w:t>соотношение водорода и углерода;</w:t>
      </w:r>
    </w:p>
    <w:p w14:paraId="6177EB39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t>H/C</w:t>
      </w:r>
      <w:r>
        <w:tab/>
        <w:t>–</w:t>
      </w:r>
      <w:r>
        <w:tab/>
        <w:t xml:space="preserve">принимают равным 2,33 для потерь в ходе дневного испытания; </w:t>
      </w:r>
    </w:p>
    <w:p w14:paraId="5087D53A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t>H/C</w:t>
      </w:r>
      <w:r>
        <w:tab/>
        <w:t>–</w:t>
      </w:r>
      <w:r>
        <w:tab/>
        <w:t>принимают равным 2,20 для потерь в результате горячего насыщения;</w:t>
      </w:r>
    </w:p>
    <w:p w14:paraId="060C0504" w14:textId="77777777" w:rsidR="001430E8" w:rsidRPr="00196187" w:rsidRDefault="001430E8" w:rsidP="001430E8">
      <w:pPr>
        <w:keepNext/>
        <w:keepLines/>
        <w:tabs>
          <w:tab w:val="left" w:pos="3119"/>
        </w:tabs>
        <w:spacing w:after="120" w:line="240" w:lineRule="auto"/>
        <w:ind w:left="3402" w:right="1134" w:hanging="1134"/>
      </w:pPr>
      <w:r>
        <w:t xml:space="preserve">k </w:t>
      </w:r>
      <w:r>
        <w:tab/>
        <w:t>–</w:t>
      </w:r>
      <w:r>
        <w:tab/>
        <w:t>равняется 1,2 × 10</w:t>
      </w:r>
      <w:r w:rsidR="001A12B7">
        <w:rPr>
          <w:vertAlign w:val="superscript"/>
        </w:rPr>
        <w:t>–</w:t>
      </w:r>
      <w:r>
        <w:rPr>
          <w:vertAlign w:val="superscript"/>
        </w:rPr>
        <w:t>4</w:t>
      </w:r>
      <w:r>
        <w:t xml:space="preserve"> × (12 + H/C), в (г × K</w:t>
      </w:r>
      <w:proofErr w:type="gramStart"/>
      <w:r>
        <w:t>/(</w:t>
      </w:r>
      <w:proofErr w:type="gramEnd"/>
      <w:r>
        <w:t>м³ × кПа))</w:t>
      </w:r>
      <w:r w:rsidR="00C83CEB">
        <w:t>»</w:t>
      </w:r>
      <w:r>
        <w:t>.</w:t>
      </w:r>
    </w:p>
    <w:p w14:paraId="16290FFF" w14:textId="77777777" w:rsidR="001430E8" w:rsidRPr="00196187" w:rsidRDefault="001430E8" w:rsidP="001430E8">
      <w:pPr>
        <w:pStyle w:val="para"/>
        <w:spacing w:line="240" w:lineRule="auto"/>
        <w:ind w:left="1134" w:firstLine="0"/>
        <w:jc w:val="left"/>
        <w:rPr>
          <w:lang w:val="ru-RU"/>
        </w:rPr>
      </w:pPr>
      <w:r>
        <w:rPr>
          <w:i/>
          <w:iCs/>
          <w:lang w:val="ru-RU"/>
        </w:rPr>
        <w:t>Приложение 7, добавление 1, пункт 2.4</w:t>
      </w:r>
      <w:r>
        <w:rPr>
          <w:lang w:val="ru-RU"/>
        </w:rPr>
        <w:t xml:space="preserve"> изменить следующим образом:</w:t>
      </w:r>
    </w:p>
    <w:p w14:paraId="40575D30" w14:textId="77777777" w:rsidR="001430E8" w:rsidRPr="00196187" w:rsidRDefault="00C83CEB" w:rsidP="001430E8">
      <w:pPr>
        <w:pStyle w:val="para"/>
        <w:spacing w:line="240" w:lineRule="auto"/>
        <w:rPr>
          <w:lang w:val="ru-RU"/>
        </w:rPr>
      </w:pPr>
      <w:r>
        <w:rPr>
          <w:lang w:val="ru-RU"/>
        </w:rPr>
        <w:t>«</w:t>
      </w:r>
      <w:r w:rsidR="001430E8">
        <w:rPr>
          <w:lang w:val="ru-RU"/>
        </w:rPr>
        <w:t xml:space="preserve">2.4 </w:t>
      </w:r>
      <w:r w:rsidR="001430E8">
        <w:rPr>
          <w:lang w:val="ru-RU"/>
        </w:rPr>
        <w:tab/>
        <w:t>Расчет результатов испытаний на выбросы в результате испарения</w:t>
      </w:r>
    </w:p>
    <w:p w14:paraId="729ED313" w14:textId="77777777" w:rsidR="001430E8" w:rsidRPr="00196187" w:rsidRDefault="001430E8" w:rsidP="001430E8">
      <w:pPr>
        <w:pStyle w:val="para"/>
        <w:spacing w:line="240" w:lineRule="auto"/>
        <w:rPr>
          <w:lang w:val="ru-RU"/>
        </w:rPr>
      </w:pPr>
      <w:r>
        <w:rPr>
          <w:lang w:val="ru-RU"/>
        </w:rPr>
        <w:t>2.4.1</w:t>
      </w:r>
      <w:r>
        <w:rPr>
          <w:lang w:val="ru-RU"/>
        </w:rPr>
        <w:tab/>
        <w:t>Расчет чистой массы углеводородов в камере производят для определения остаточного содержания углеводородов и интенсивности их утечки. Начальное и конечное значения концентрации углеводородов, температуры и барометрического давления используют в приведенной ниже формуле для расчета изменения массы.</w:t>
      </w:r>
    </w:p>
    <w:p w14:paraId="52147B89" w14:textId="77777777" w:rsidR="001430E8" w:rsidRPr="001A12B7" w:rsidRDefault="001430E8" w:rsidP="001430E8">
      <w:pPr>
        <w:pStyle w:val="para"/>
        <w:spacing w:line="240" w:lineRule="auto"/>
        <w:rPr>
          <w:lang w:val="ru-RU"/>
        </w:rPr>
      </w:pPr>
      <w:r w:rsidRPr="00196187">
        <w:rPr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</m:sub>
        </m:sSub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  <w:lang w:val="ru-RU"/>
          </w:rPr>
          <m:t>.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ru-RU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lang w:val="ru-RU"/>
              </w:rPr>
              <m:t>-4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</m:t>
                    </m:r>
                    <m: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</m:den>
            </m:f>
            <m:r>
              <w:rPr>
                <w:rFonts w:ascii="Cambria Math" w:hAnsi="Cambria Math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HC</m:t>
                    </m:r>
                    <m:r>
                      <w:rPr>
                        <w:rFonts w:ascii="Cambria Math" w:hAnsi="Cambria Math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out</m:t>
            </m:r>
          </m:sub>
        </m:sSub>
        <m: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HC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i</m:t>
            </m:r>
          </m:sub>
        </m:sSub>
      </m:oMath>
      <w:r w:rsidR="001A12B7">
        <w:rPr>
          <w:lang w:val="ru-RU"/>
        </w:rPr>
        <w:t>,</w:t>
      </w:r>
    </w:p>
    <w:p w14:paraId="76D40584" w14:textId="77777777" w:rsidR="001430E8" w:rsidRPr="00196187" w:rsidRDefault="001430E8" w:rsidP="001430E8">
      <w:pPr>
        <w:pStyle w:val="para"/>
        <w:spacing w:line="240" w:lineRule="auto"/>
        <w:ind w:firstLine="0"/>
        <w:rPr>
          <w:lang w:val="ru-RU"/>
        </w:rPr>
      </w:pPr>
      <w:r>
        <w:rPr>
          <w:lang w:val="ru-RU"/>
        </w:rPr>
        <w:tab/>
        <w:t>где:</w:t>
      </w:r>
    </w:p>
    <w:p w14:paraId="3EE4957C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M</w:t>
      </w:r>
      <w:r>
        <w:rPr>
          <w:vertAlign w:val="subscript"/>
          <w:lang w:val="ru-RU"/>
        </w:rPr>
        <w:t>HC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масса углеводородов в граммах;</w:t>
      </w:r>
    </w:p>
    <w:p w14:paraId="62478BB0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proofErr w:type="spellStart"/>
      <w:proofErr w:type="gramStart"/>
      <w:r>
        <w:rPr>
          <w:lang w:val="ru-RU"/>
        </w:rPr>
        <w:t>M</w:t>
      </w:r>
      <w:r>
        <w:rPr>
          <w:vertAlign w:val="subscript"/>
          <w:lang w:val="ru-RU"/>
        </w:rPr>
        <w:t>HC,out</w:t>
      </w:r>
      <w:proofErr w:type="spellEnd"/>
      <w:proofErr w:type="gramEnd"/>
      <w:r>
        <w:rPr>
          <w:lang w:val="ru-RU"/>
        </w:rPr>
        <w:t xml:space="preserve">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масса углеводородов, покидающих камеру с неизменным объемом, используемую для испытания на выбросы в дневное время (граммы);</w:t>
      </w:r>
    </w:p>
    <w:p w14:paraId="6DC6D060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proofErr w:type="spellStart"/>
      <w:proofErr w:type="gramStart"/>
      <w:r>
        <w:rPr>
          <w:lang w:val="ru-RU"/>
        </w:rPr>
        <w:t>M</w:t>
      </w:r>
      <w:r>
        <w:rPr>
          <w:vertAlign w:val="subscript"/>
          <w:lang w:val="ru-RU"/>
        </w:rPr>
        <w:t>HC,i</w:t>
      </w:r>
      <w:proofErr w:type="spellEnd"/>
      <w:proofErr w:type="gramEnd"/>
      <w:r>
        <w:rPr>
          <w:lang w:val="ru-RU"/>
        </w:rPr>
        <w:t xml:space="preserve">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масса углеводородов, поступающих в камеру с неизменным объемом, используемую для испытания на выбросы в дневное время (граммы);</w:t>
      </w:r>
    </w:p>
    <w:p w14:paraId="7F34F339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C</w:t>
      </w:r>
      <w:r>
        <w:rPr>
          <w:vertAlign w:val="subscript"/>
          <w:lang w:val="ru-RU"/>
        </w:rPr>
        <w:t>HC</w:t>
      </w:r>
      <w:r>
        <w:rPr>
          <w:lang w:val="ru-RU"/>
        </w:rPr>
        <w:t xml:space="preserve">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концентрация углеводородов в камере (млн</w:t>
      </w:r>
      <w:r>
        <w:rPr>
          <w:vertAlign w:val="superscript"/>
          <w:lang w:val="ru-RU"/>
        </w:rPr>
        <w:t>−1</w:t>
      </w:r>
      <w:r>
        <w:rPr>
          <w:lang w:val="ru-RU"/>
        </w:rPr>
        <w:t xml:space="preserve"> углерода) (Примечание: млн</w:t>
      </w:r>
      <w:r>
        <w:rPr>
          <w:vertAlign w:val="superscript"/>
          <w:lang w:val="ru-RU"/>
        </w:rPr>
        <w:t>−1</w:t>
      </w:r>
      <w:r>
        <w:rPr>
          <w:lang w:val="ru-RU"/>
        </w:rPr>
        <w:t xml:space="preserve"> углерода = млн</w:t>
      </w:r>
      <w:r>
        <w:rPr>
          <w:vertAlign w:val="superscript"/>
          <w:lang w:val="ru-RU"/>
        </w:rPr>
        <w:t>−1</w:t>
      </w:r>
      <w:r>
        <w:rPr>
          <w:lang w:val="ru-RU"/>
        </w:rPr>
        <w:t xml:space="preserve"> пропана х 3);</w:t>
      </w:r>
    </w:p>
    <w:p w14:paraId="2D63D7C1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V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объем камеры в кубических метрах;</w:t>
      </w:r>
    </w:p>
    <w:p w14:paraId="6A58DF4D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T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температура окружающей среды в камере (К);</w:t>
      </w:r>
    </w:p>
    <w:p w14:paraId="6E7B8528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P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барометрическое давление (кПа);</w:t>
      </w:r>
    </w:p>
    <w:p w14:paraId="13B036DC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k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17,6;</w:t>
      </w:r>
    </w:p>
    <w:p w14:paraId="6A355BFA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>где:</w:t>
      </w:r>
    </w:p>
    <w:p w14:paraId="1C167FA8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i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первоначальное значение;</w:t>
      </w:r>
    </w:p>
    <w:p w14:paraId="262C10D9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ind w:left="3402"/>
        <w:rPr>
          <w:lang w:val="ru-RU"/>
        </w:rPr>
      </w:pPr>
      <w:r>
        <w:rPr>
          <w:lang w:val="ru-RU"/>
        </w:rPr>
        <w:t xml:space="preserve">f </w:t>
      </w:r>
      <w:r>
        <w:rPr>
          <w:lang w:val="ru-RU"/>
        </w:rPr>
        <w:tab/>
        <w:t xml:space="preserve">– </w:t>
      </w:r>
      <w:r>
        <w:rPr>
          <w:lang w:val="ru-RU"/>
        </w:rPr>
        <w:tab/>
        <w:t>конечное значение.</w:t>
      </w:r>
    </w:p>
    <w:p w14:paraId="038F0CE2" w14:textId="77777777" w:rsidR="001430E8" w:rsidRPr="00196187" w:rsidRDefault="001430E8" w:rsidP="001430E8">
      <w:pPr>
        <w:pStyle w:val="para"/>
        <w:tabs>
          <w:tab w:val="left" w:pos="3119"/>
        </w:tabs>
        <w:spacing w:line="240" w:lineRule="auto"/>
        <w:rPr>
          <w:lang w:val="ru-RU"/>
        </w:rPr>
      </w:pPr>
      <w:r>
        <w:rPr>
          <w:lang w:val="ru-RU"/>
        </w:rPr>
        <w:t>2.4.2</w:t>
      </w:r>
      <w:r>
        <w:rPr>
          <w:lang w:val="ru-RU"/>
        </w:rPr>
        <w:tab/>
        <w:t>В случае камеры с изменяющимся объемом в качестве альтернативы уравнению, приведенному в пункте 2.4.1 настоящего приложения, по выбору изготовителя может использоваться следующее уравнение:</w:t>
      </w:r>
    </w:p>
    <w:p w14:paraId="21EDE87C" w14:textId="77777777" w:rsidR="001430E8" w:rsidRPr="00196187" w:rsidRDefault="001430E8" w:rsidP="001430E8">
      <w:pPr>
        <w:pStyle w:val="SingleTxtG"/>
        <w:spacing w:before="120"/>
        <w:ind w:left="2268"/>
      </w:pPr>
      <w:r>
        <w:tab/>
        <w:t>M</w:t>
      </w:r>
      <w:r>
        <w:rPr>
          <w:vertAlign w:val="subscript"/>
        </w:rPr>
        <w:t>HC</w:t>
      </w:r>
      <m:oMath>
        <m:r>
          <w:rPr>
            <w:rFonts w:ascii="Cambria Math" w:hAnsi="Cambria Math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/>
            <w:lang w:val="pl-PL" w:eastAsia="ja-JP"/>
          </w:rPr>
          <m:t>=k × V ×</m:t>
        </m:r>
        <m:f>
          <m:fPr>
            <m:ctrlPr>
              <w:rPr>
                <w:rFonts w:ascii="Cambria Math" w:hAnsi="Cambria Math"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i</m:t>
                </m:r>
              </m:sub>
            </m:sSub>
          </m:den>
        </m:f>
        <m:d>
          <m:dPr>
            <m:ctrlPr>
              <w:rPr>
                <w:rFonts w:ascii="Cambria Math" w:hAnsi="Cambria Math"/>
                <w:lang w:eastAsia="ja-JP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HCf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pl-PL" w:eastAsia="ja-JP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lang w:eastAsia="ja-JP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pl-PL" w:eastAsia="ja-JP"/>
                  </w:rPr>
                  <m:t>HCi</m:t>
                </m:r>
              </m:sub>
            </m:sSub>
          </m:e>
        </m:d>
      </m:oMath>
      <w:r w:rsidR="001A12B7">
        <w:rPr>
          <w:lang w:eastAsia="ja-JP"/>
        </w:rPr>
        <w:t>,</w:t>
      </w:r>
    </w:p>
    <w:p w14:paraId="3EFCA13B" w14:textId="77777777" w:rsidR="001430E8" w:rsidRPr="00196187" w:rsidRDefault="001430E8" w:rsidP="001430E8">
      <w:pPr>
        <w:spacing w:before="120" w:after="120"/>
        <w:ind w:left="2268" w:right="1134"/>
        <w:jc w:val="both"/>
      </w:pPr>
      <w:r>
        <w:t>где:</w:t>
      </w:r>
    </w:p>
    <w:p w14:paraId="7CC23982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t>M</w:t>
      </w:r>
      <w:r>
        <w:rPr>
          <w:vertAlign w:val="subscript"/>
        </w:rPr>
        <w:t>HC</w:t>
      </w:r>
      <w:r>
        <w:t xml:space="preserve"> </w:t>
      </w:r>
      <w:r>
        <w:tab/>
        <w:t>–</w:t>
      </w:r>
      <w:r>
        <w:tab/>
        <w:t>масса углеводородов в граммах;</w:t>
      </w:r>
    </w:p>
    <w:p w14:paraId="422531B4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t>C</w:t>
      </w:r>
      <w:r>
        <w:rPr>
          <w:vertAlign w:val="subscript"/>
        </w:rPr>
        <w:t>HC</w:t>
      </w:r>
      <w:r>
        <w:t xml:space="preserve"> </w:t>
      </w:r>
      <w:r>
        <w:tab/>
        <w:t>–</w:t>
      </w:r>
      <w:r>
        <w:tab/>
        <w:t>измеренная концентрация углеводородов в камере (млн</w:t>
      </w:r>
      <w:r>
        <w:rPr>
          <w:vertAlign w:val="superscript"/>
        </w:rPr>
        <w:t>−1</w:t>
      </w:r>
      <w:r w:rsidR="001A12B7">
        <w:t> </w:t>
      </w:r>
      <w:r>
        <w:t>объема в эквиваленте C</w:t>
      </w:r>
      <w:r>
        <w:rPr>
          <w:vertAlign w:val="subscript"/>
        </w:rPr>
        <w:t>1</w:t>
      </w:r>
      <w:r>
        <w:t>);</w:t>
      </w:r>
    </w:p>
    <w:p w14:paraId="27F09B70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r>
        <w:lastRenderedPageBreak/>
        <w:t xml:space="preserve">V </w:t>
      </w:r>
      <w:r>
        <w:tab/>
        <w:t>–</w:t>
      </w:r>
      <w:r>
        <w:tab/>
        <w:t>объем камеры в кубических метрах;</w:t>
      </w:r>
    </w:p>
    <w:p w14:paraId="5487D162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ab/>
        <w:t>–</w:t>
      </w:r>
      <w:r>
        <w:tab/>
        <w:t>исходная температура окружающей среды в камере, в K;</w:t>
      </w:r>
    </w:p>
    <w:p w14:paraId="79787131" w14:textId="77777777" w:rsidR="001430E8" w:rsidRPr="00196187" w:rsidRDefault="001430E8" w:rsidP="001430E8">
      <w:pPr>
        <w:tabs>
          <w:tab w:val="left" w:pos="3119"/>
        </w:tabs>
        <w:spacing w:before="120" w:after="120"/>
        <w:ind w:left="3402" w:right="1134" w:hanging="1134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ab/>
        <w:t>–</w:t>
      </w:r>
      <w:r>
        <w:tab/>
        <w:t>исходное барометрическое давление в кПа;</w:t>
      </w:r>
    </w:p>
    <w:p w14:paraId="1C9B67C7" w14:textId="77777777" w:rsidR="001430E8" w:rsidRPr="00196187" w:rsidRDefault="001430E8" w:rsidP="001430E8">
      <w:pPr>
        <w:keepNext/>
        <w:keepLines/>
        <w:tabs>
          <w:tab w:val="left" w:pos="3119"/>
        </w:tabs>
        <w:spacing w:after="120" w:line="240" w:lineRule="auto"/>
        <w:ind w:left="3402" w:right="1134" w:hanging="1134"/>
      </w:pPr>
      <w:r>
        <w:t xml:space="preserve">k </w:t>
      </w:r>
      <w:r>
        <w:tab/>
        <w:t>–</w:t>
      </w:r>
      <w:r>
        <w:tab/>
        <w:t>17,6».</w:t>
      </w:r>
    </w:p>
    <w:p w14:paraId="10E90441" w14:textId="77777777" w:rsidR="001430E8" w:rsidRPr="00196187" w:rsidRDefault="001430E8" w:rsidP="001430E8">
      <w:pPr>
        <w:pStyle w:val="SingleTxtG"/>
        <w:rPr>
          <w:i/>
        </w:rPr>
      </w:pPr>
      <w:r>
        <w:rPr>
          <w:i/>
          <w:iCs/>
        </w:rPr>
        <w:t>Приложение 10a, пункт 1.3, сноску 3</w:t>
      </w:r>
      <w:r>
        <w:t xml:space="preserve"> изменить следующим образом:</w:t>
      </w:r>
    </w:p>
    <w:p w14:paraId="5654E59D" w14:textId="1B48B458" w:rsidR="001430E8" w:rsidRPr="00196187" w:rsidRDefault="00C83CEB" w:rsidP="0084086D">
      <w:pPr>
        <w:pStyle w:val="SingleTxtG"/>
        <w:ind w:left="1701" w:hanging="567"/>
        <w:jc w:val="left"/>
      </w:pPr>
      <w:r>
        <w:t>«</w:t>
      </w:r>
      <w:r w:rsidR="001430E8" w:rsidRPr="0060231F">
        <w:rPr>
          <w:sz w:val="18"/>
          <w:szCs w:val="18"/>
          <w:vertAlign w:val="superscript"/>
        </w:rPr>
        <w:t>3</w:t>
      </w:r>
      <w:r w:rsidR="001430E8">
        <w:tab/>
      </w:r>
      <w:r w:rsidR="001430E8" w:rsidRPr="001A12B7">
        <w:rPr>
          <w:sz w:val="18"/>
          <w:szCs w:val="18"/>
        </w:rPr>
        <w:t>Водород не должен содержать пыли, песка, грязи, с</w:t>
      </w:r>
      <w:r w:rsidR="0084086D">
        <w:rPr>
          <w:sz w:val="18"/>
          <w:szCs w:val="18"/>
        </w:rPr>
        <w:t>мол, масел или других веществ в </w:t>
      </w:r>
      <w:r w:rsidR="001430E8" w:rsidRPr="001A12B7">
        <w:rPr>
          <w:sz w:val="18"/>
          <w:szCs w:val="18"/>
        </w:rPr>
        <w:t xml:space="preserve">любом количестве, достаточном для повреждения оборудования заправочных станций </w:t>
      </w:r>
      <w:r w:rsidR="001430E8" w:rsidRPr="001A12B7">
        <w:rPr>
          <w:b/>
          <w:bCs/>
          <w:sz w:val="18"/>
          <w:szCs w:val="18"/>
        </w:rPr>
        <w:t>или</w:t>
      </w:r>
      <w:r w:rsidR="001430E8" w:rsidRPr="001A12B7">
        <w:rPr>
          <w:sz w:val="18"/>
          <w:szCs w:val="18"/>
        </w:rPr>
        <w:t xml:space="preserve"> заправляемого транспортного средства (двигатель)</w:t>
      </w:r>
      <w:r w:rsidRPr="001A12B7">
        <w:rPr>
          <w:sz w:val="18"/>
          <w:szCs w:val="18"/>
        </w:rPr>
        <w:t>»</w:t>
      </w:r>
      <w:r w:rsidR="001430E8" w:rsidRPr="001A12B7">
        <w:rPr>
          <w:sz w:val="18"/>
          <w:szCs w:val="18"/>
        </w:rPr>
        <w:t>. (К тексту на русском языке не относится.</w:t>
      </w:r>
      <w:r w:rsidR="001430E8">
        <w:t>)</w:t>
      </w:r>
    </w:p>
    <w:p w14:paraId="11F99420" w14:textId="77777777" w:rsidR="001430E8" w:rsidRPr="00AA538B" w:rsidRDefault="001430E8" w:rsidP="001430E8">
      <w:pPr>
        <w:pStyle w:val="SingleTxtG"/>
      </w:pPr>
      <w:r>
        <w:rPr>
          <w:i/>
          <w:iCs/>
        </w:rPr>
        <w:t xml:space="preserve">Приложение 11, пункт 2.2 </w:t>
      </w:r>
      <w:r w:rsidRPr="00AA538B">
        <w:rPr>
          <w:iCs/>
        </w:rPr>
        <w:t>изменить следующим образом:</w:t>
      </w:r>
      <w:r w:rsidRPr="00AA538B">
        <w:tab/>
      </w:r>
    </w:p>
    <w:p w14:paraId="2EB44C2B" w14:textId="77777777" w:rsidR="001430E8" w:rsidRPr="00196187" w:rsidRDefault="00C83CEB" w:rsidP="001430E8">
      <w:pPr>
        <w:pStyle w:val="SingleTxtG"/>
        <w:ind w:left="2268" w:hanging="1122"/>
      </w:pPr>
      <w:r>
        <w:t>«</w:t>
      </w:r>
      <w:r w:rsidR="001430E8">
        <w:t>2.2</w:t>
      </w:r>
      <w:r w:rsidR="001430E8">
        <w:tab/>
      </w:r>
      <w:r w:rsidR="001430E8">
        <w:tab/>
        <w:t>"</w:t>
      </w:r>
      <w:r w:rsidR="001430E8">
        <w:rPr>
          <w:i/>
          <w:iCs/>
        </w:rPr>
        <w:t>тип транспортного средства</w:t>
      </w:r>
      <w:r w:rsidR="001430E8">
        <w:t>" означает категорию механических транспортных средств, не имеющих между собой существенных различий в отношении характеристик двигателя и БД-системы;</w:t>
      </w:r>
      <w:r>
        <w:t>».</w:t>
      </w:r>
      <w:r w:rsidR="001430E8">
        <w:t xml:space="preserve"> (К</w:t>
      </w:r>
      <w:r>
        <w:t> </w:t>
      </w:r>
      <w:r w:rsidR="001430E8">
        <w:t>тексту на русском языке не относится.)</w:t>
      </w:r>
    </w:p>
    <w:p w14:paraId="55DADE78" w14:textId="77777777" w:rsidR="001430E8" w:rsidRPr="00196187" w:rsidRDefault="001430E8" w:rsidP="001430E8">
      <w:pPr>
        <w:pStyle w:val="SingleTxtG"/>
        <w:rPr>
          <w:i/>
        </w:rPr>
      </w:pPr>
      <w:r>
        <w:rPr>
          <w:i/>
          <w:iCs/>
        </w:rPr>
        <w:t>Приложение 11, добавление 1, пункт 6.5.3.4</w:t>
      </w:r>
      <w:r>
        <w:t xml:space="preserve"> изменить следующим образом:</w:t>
      </w:r>
    </w:p>
    <w:p w14:paraId="48957B0F" w14:textId="77777777" w:rsidR="001430E8" w:rsidRPr="00196187" w:rsidRDefault="00C83CEB" w:rsidP="001430E8">
      <w:pPr>
        <w:pStyle w:val="SingleTxtG"/>
        <w:ind w:left="2259" w:hanging="1125"/>
      </w:pPr>
      <w:r>
        <w:t>«</w:t>
      </w:r>
      <w:r w:rsidR="001430E8">
        <w:t xml:space="preserve">6.5.3.4 </w:t>
      </w:r>
      <w:r w:rsidR="001430E8">
        <w:tab/>
        <w:t xml:space="preserve">Базовые диагностические данные (указанные в пункте 6.5.1) и информация о двустороннем контроле предоставляются с использованием формата и единиц, предусмотренных в стандарте, указанном в пункте 6.5.3.2 a) настоящего добавления, и должны обеспечиваться при помощи диагностических средств, отвечающих требованиям стандарта, указанного в 6.5.3.2 b) настоящего добавления. </w:t>
      </w:r>
    </w:p>
    <w:p w14:paraId="299EC3A5" w14:textId="77777777" w:rsidR="001430E8" w:rsidRPr="00196187" w:rsidRDefault="001430E8" w:rsidP="001430E8">
      <w:pPr>
        <w:pStyle w:val="SingleTxtG"/>
        <w:ind w:left="2259" w:firstLine="9"/>
      </w:pPr>
      <w:r>
        <w:t>Изготовитель транспортного средства предоставляет национальному органу по стандартизации подробную информацию о любых диагностических данных, связанных с выбросами, например PID, контрольные позиции БД, номер испытания, не приведенные в стандарте, указанном в пункте 6.5.3.2 а) настоящего добавления, но имеющие отношение к настоящим Правилам</w:t>
      </w:r>
      <w:r w:rsidR="00C83CEB">
        <w:t>»</w:t>
      </w:r>
      <w:r>
        <w:t>.</w:t>
      </w:r>
    </w:p>
    <w:p w14:paraId="4AC45893" w14:textId="77777777" w:rsidR="001430E8" w:rsidRPr="00196187" w:rsidRDefault="001430E8" w:rsidP="001430E8">
      <w:pPr>
        <w:pStyle w:val="SingleTxtG"/>
        <w:rPr>
          <w:i/>
        </w:rPr>
      </w:pPr>
      <w:r>
        <w:rPr>
          <w:i/>
          <w:iCs/>
        </w:rPr>
        <w:t>Приложение 11, добавление 1, пункт 6.5.3.6</w:t>
      </w:r>
      <w:r>
        <w:t xml:space="preserve"> изменить следующим образом:</w:t>
      </w:r>
    </w:p>
    <w:p w14:paraId="6986CBC1" w14:textId="77777777" w:rsidR="001430E8" w:rsidRDefault="00C83CEB" w:rsidP="001430E8">
      <w:pPr>
        <w:pStyle w:val="SingleTxtG"/>
        <w:ind w:left="2259" w:hanging="1125"/>
      </w:pPr>
      <w:r>
        <w:t>«</w:t>
      </w:r>
      <w:r w:rsidR="001430E8">
        <w:t xml:space="preserve">6.5.3.6 </w:t>
      </w:r>
      <w:r w:rsidR="001430E8">
        <w:tab/>
        <w:t xml:space="preserve">Интерфейс связи между транспортным средством и диагностическим тестером должен быть стандартизирован и отвечать всем требованиям стандарта, указанного в пункте 6.5.3.2 c) настоящего добавления. Место установки определяют по договоренности с органом по официальному утверждению типа таким образом, чтобы к нему обеспечивался незатруднительный доступ для обслуживающего </w:t>
      </w:r>
      <w:proofErr w:type="gramStart"/>
      <w:r w:rsidR="001430E8">
        <w:t>персонала</w:t>
      </w:r>
      <w:proofErr w:type="gramEnd"/>
      <w:r w:rsidR="001430E8">
        <w:t xml:space="preserve"> и чтобы при этом оно было защищено от доступа со стороны неквалифицированного персонала</w:t>
      </w:r>
      <w:r>
        <w:t>»</w:t>
      </w:r>
      <w:r w:rsidR="001430E8">
        <w:t>.</w:t>
      </w:r>
    </w:p>
    <w:p w14:paraId="73438879" w14:textId="77777777" w:rsidR="00C83CEB" w:rsidRPr="00C83CEB" w:rsidRDefault="00C83CEB" w:rsidP="00C83CE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3CEB" w:rsidRPr="00C83CEB" w:rsidSect="00D848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7FE3" w14:textId="77777777" w:rsidR="00801D5B" w:rsidRPr="00A312BC" w:rsidRDefault="00801D5B" w:rsidP="00A312BC"/>
  </w:endnote>
  <w:endnote w:type="continuationSeparator" w:id="0">
    <w:p w14:paraId="6B71B45D" w14:textId="77777777" w:rsidR="00801D5B" w:rsidRPr="00A312BC" w:rsidRDefault="00801D5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3B50" w14:textId="473A2906" w:rsidR="00D848BF" w:rsidRPr="00D848BF" w:rsidRDefault="00D848BF">
    <w:pPr>
      <w:pStyle w:val="Footer"/>
    </w:pPr>
    <w:r w:rsidRPr="00D848BF">
      <w:rPr>
        <w:b/>
        <w:sz w:val="18"/>
      </w:rPr>
      <w:fldChar w:fldCharType="begin"/>
    </w:r>
    <w:r w:rsidRPr="00D848BF">
      <w:rPr>
        <w:b/>
        <w:sz w:val="18"/>
      </w:rPr>
      <w:instrText xml:space="preserve"> PAGE  \* MERGEFORMAT </w:instrText>
    </w:r>
    <w:r w:rsidRPr="00D848BF">
      <w:rPr>
        <w:b/>
        <w:sz w:val="18"/>
      </w:rPr>
      <w:fldChar w:fldCharType="separate"/>
    </w:r>
    <w:r w:rsidR="00B574B1">
      <w:rPr>
        <w:b/>
        <w:noProof/>
        <w:sz w:val="18"/>
      </w:rPr>
      <w:t>6</w:t>
    </w:r>
    <w:r w:rsidRPr="00D848BF">
      <w:rPr>
        <w:b/>
        <w:sz w:val="18"/>
      </w:rPr>
      <w:fldChar w:fldCharType="end"/>
    </w:r>
    <w:r>
      <w:rPr>
        <w:b/>
        <w:sz w:val="18"/>
      </w:rPr>
      <w:tab/>
    </w:r>
    <w:r>
      <w:t>GE.19-06222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9038" w14:textId="6AFD5F32" w:rsidR="00D848BF" w:rsidRPr="00D848BF" w:rsidRDefault="00D848BF" w:rsidP="00D848BF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GE.19-06222</w:t>
    </w:r>
    <w:r>
      <w:tab/>
    </w:r>
    <w:r w:rsidRPr="00D848BF">
      <w:rPr>
        <w:b/>
        <w:sz w:val="18"/>
      </w:rPr>
      <w:fldChar w:fldCharType="begin"/>
    </w:r>
    <w:r w:rsidRPr="00D848BF">
      <w:rPr>
        <w:b/>
        <w:sz w:val="18"/>
      </w:rPr>
      <w:instrText xml:space="preserve"> PAGE  \* MERGEFORMAT </w:instrText>
    </w:r>
    <w:r w:rsidRPr="00D848BF">
      <w:rPr>
        <w:b/>
        <w:sz w:val="18"/>
      </w:rPr>
      <w:fldChar w:fldCharType="separate"/>
    </w:r>
    <w:r w:rsidR="00B574B1">
      <w:rPr>
        <w:b/>
        <w:noProof/>
        <w:sz w:val="18"/>
      </w:rPr>
      <w:t>7</w:t>
    </w:r>
    <w:r w:rsidRPr="00D848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D06" w14:textId="77777777" w:rsidR="00042B72" w:rsidRPr="00D848BF" w:rsidRDefault="00D848BF" w:rsidP="00D848B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0A17681" wp14:editId="4D4BE0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06222  (</w:t>
    </w:r>
    <w:proofErr w:type="gramEnd"/>
    <w:r>
      <w:t>R)</w:t>
    </w:r>
    <w:r>
      <w:rPr>
        <w:lang w:val="en-US"/>
      </w:rPr>
      <w:t xml:space="preserve">  070519  070519</w:t>
    </w:r>
    <w:r>
      <w:br/>
    </w:r>
    <w:r w:rsidRPr="00D848BF">
      <w:rPr>
        <w:rFonts w:ascii="C39T30Lfz" w:hAnsi="C39T30Lfz"/>
        <w:kern w:val="14"/>
        <w:sz w:val="56"/>
      </w:rPr>
      <w:t></w:t>
    </w:r>
    <w:r w:rsidRPr="00D848BF">
      <w:rPr>
        <w:rFonts w:ascii="C39T30Lfz" w:hAnsi="C39T30Lfz"/>
        <w:kern w:val="14"/>
        <w:sz w:val="56"/>
      </w:rPr>
      <w:t></w:t>
    </w:r>
    <w:r w:rsidRPr="00D848BF">
      <w:rPr>
        <w:rFonts w:ascii="C39T30Lfz" w:hAnsi="C39T30Lfz"/>
        <w:kern w:val="14"/>
        <w:sz w:val="56"/>
      </w:rPr>
      <w:t></w:t>
    </w:r>
    <w:r w:rsidRPr="00D848BF">
      <w:rPr>
        <w:rFonts w:ascii="C39T30Lfz" w:hAnsi="C39T30Lfz"/>
        <w:kern w:val="14"/>
        <w:sz w:val="56"/>
      </w:rPr>
      <w:t></w:t>
    </w:r>
    <w:r w:rsidRPr="00D848BF">
      <w:rPr>
        <w:rFonts w:ascii="C39T30Lfz" w:hAnsi="C39T30Lfz"/>
        <w:kern w:val="14"/>
        <w:sz w:val="56"/>
      </w:rPr>
      <w:t></w:t>
    </w:r>
    <w:r w:rsidRPr="00D848BF">
      <w:rPr>
        <w:rFonts w:ascii="C39T30Lfz" w:hAnsi="C39T30Lfz"/>
        <w:kern w:val="14"/>
        <w:sz w:val="56"/>
      </w:rPr>
      <w:t></w:t>
    </w:r>
    <w:r w:rsidRPr="00D848BF">
      <w:rPr>
        <w:rFonts w:ascii="C39T30Lfz" w:hAnsi="C39T30Lfz"/>
        <w:kern w:val="14"/>
        <w:sz w:val="56"/>
      </w:rPr>
      <w:t></w:t>
    </w:r>
    <w:r w:rsidRPr="00D848BF">
      <w:rPr>
        <w:rFonts w:ascii="C39T30Lfz" w:hAnsi="C39T30Lfz"/>
        <w:kern w:val="14"/>
        <w:sz w:val="56"/>
      </w:rPr>
      <w:t></w:t>
    </w:r>
    <w:r w:rsidRPr="00D848B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2E1D402" wp14:editId="5C8F58B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065D" w14:textId="77777777" w:rsidR="00801D5B" w:rsidRPr="001075E9" w:rsidRDefault="00801D5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89922D" w14:textId="77777777" w:rsidR="00801D5B" w:rsidRDefault="00801D5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77800DD" w14:textId="77777777" w:rsidR="001430E8" w:rsidRPr="00196187" w:rsidRDefault="001430E8" w:rsidP="001430E8">
      <w:pPr>
        <w:pStyle w:val="FootnoteText"/>
      </w:pPr>
      <w:r>
        <w:tab/>
      </w:r>
      <w:r w:rsidRPr="001430E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 соответствии с этим мандатом.</w:t>
      </w:r>
    </w:p>
  </w:footnote>
  <w:footnote w:id="2">
    <w:p w14:paraId="41C5E505" w14:textId="77777777" w:rsidR="001430E8" w:rsidRPr="00196187" w:rsidRDefault="001430E8" w:rsidP="001430E8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Это сообщение следует направлять с помощью приложения </w:t>
      </w:r>
      <w:r w:rsidR="00C83CEB">
        <w:t>«</w:t>
      </w:r>
      <w:r>
        <w:t>343-app</w:t>
      </w:r>
      <w:r w:rsidR="00C83CEB">
        <w:t>»</w:t>
      </w:r>
      <w:r>
        <w:t>, которое размещено по</w:t>
      </w:r>
      <w:r w:rsidR="00C83CEB">
        <w:t> </w:t>
      </w:r>
      <w:r>
        <w:t xml:space="preserve">адресу в </w:t>
      </w:r>
      <w:r w:rsidR="00DA2B99">
        <w:t>Интернете</w:t>
      </w:r>
      <w:r>
        <w:t xml:space="preserve"> https://apps.unece.org/WP29_application</w:t>
      </w:r>
      <w:r w:rsidR="00C83CEB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88BC" w14:textId="55DA00B6" w:rsidR="00D848BF" w:rsidRPr="00D848BF" w:rsidRDefault="00B574B1">
    <w:pPr>
      <w:pStyle w:val="Header"/>
    </w:pPr>
    <w:fldSimple w:instr=" TITLE  \* MERGEFORMAT ">
      <w:r w:rsidR="00D8385D">
        <w:t>ECE/TRANS/WP.29/2019/43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0444" w14:textId="4965F635" w:rsidR="00D848BF" w:rsidRPr="00D848BF" w:rsidRDefault="00B574B1" w:rsidP="00D848BF">
    <w:pPr>
      <w:pStyle w:val="Header"/>
      <w:jc w:val="right"/>
    </w:pPr>
    <w:fldSimple w:instr=" TITLE  \* MERGEFORMAT ">
      <w:r w:rsidR="00D8385D">
        <w:t>ECE/TRANS/WP.29/2019/43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B"/>
    <w:rsid w:val="00033EE1"/>
    <w:rsid w:val="00042B72"/>
    <w:rsid w:val="000558BD"/>
    <w:rsid w:val="000B3D82"/>
    <w:rsid w:val="000B57E7"/>
    <w:rsid w:val="000B6373"/>
    <w:rsid w:val="000E4E5B"/>
    <w:rsid w:val="000F09DF"/>
    <w:rsid w:val="000F61B2"/>
    <w:rsid w:val="001075E9"/>
    <w:rsid w:val="0014152F"/>
    <w:rsid w:val="001430E8"/>
    <w:rsid w:val="00180183"/>
    <w:rsid w:val="0018024D"/>
    <w:rsid w:val="0018649F"/>
    <w:rsid w:val="00196389"/>
    <w:rsid w:val="001A12B7"/>
    <w:rsid w:val="001B3EF6"/>
    <w:rsid w:val="001C7A89"/>
    <w:rsid w:val="001D101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5AC6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2957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231F"/>
    <w:rsid w:val="00617A43"/>
    <w:rsid w:val="006345DB"/>
    <w:rsid w:val="00640F49"/>
    <w:rsid w:val="00680D03"/>
    <w:rsid w:val="00681A10"/>
    <w:rsid w:val="006A1ED8"/>
    <w:rsid w:val="006C2031"/>
    <w:rsid w:val="006D461A"/>
    <w:rsid w:val="006E1D1B"/>
    <w:rsid w:val="006F25C2"/>
    <w:rsid w:val="006F35EE"/>
    <w:rsid w:val="007021FF"/>
    <w:rsid w:val="00712895"/>
    <w:rsid w:val="00734ACB"/>
    <w:rsid w:val="00757357"/>
    <w:rsid w:val="00792497"/>
    <w:rsid w:val="00796570"/>
    <w:rsid w:val="00801D5B"/>
    <w:rsid w:val="00806737"/>
    <w:rsid w:val="00825F8D"/>
    <w:rsid w:val="00834B71"/>
    <w:rsid w:val="0084086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5934"/>
    <w:rsid w:val="009608F3"/>
    <w:rsid w:val="009A24AC"/>
    <w:rsid w:val="009C59D7"/>
    <w:rsid w:val="009C6FE6"/>
    <w:rsid w:val="009D7E7D"/>
    <w:rsid w:val="00A14DA8"/>
    <w:rsid w:val="00A312BC"/>
    <w:rsid w:val="00A77D13"/>
    <w:rsid w:val="00A84021"/>
    <w:rsid w:val="00A84D35"/>
    <w:rsid w:val="00A917B3"/>
    <w:rsid w:val="00AA538B"/>
    <w:rsid w:val="00AB4B51"/>
    <w:rsid w:val="00B10CC7"/>
    <w:rsid w:val="00B36DF7"/>
    <w:rsid w:val="00B539E7"/>
    <w:rsid w:val="00B574B1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3CEB"/>
    <w:rsid w:val="00C92939"/>
    <w:rsid w:val="00CA1679"/>
    <w:rsid w:val="00CB151C"/>
    <w:rsid w:val="00CE5A1A"/>
    <w:rsid w:val="00CF55F6"/>
    <w:rsid w:val="00D33D63"/>
    <w:rsid w:val="00D5253A"/>
    <w:rsid w:val="00D8385D"/>
    <w:rsid w:val="00D848BF"/>
    <w:rsid w:val="00D873A8"/>
    <w:rsid w:val="00D90028"/>
    <w:rsid w:val="00D90138"/>
    <w:rsid w:val="00D9145B"/>
    <w:rsid w:val="00DA2B9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A83114"/>
  <w15:docId w15:val="{4E120451-4CD9-4F99-BCF2-31AD68E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1430E8"/>
    <w:rPr>
      <w:lang w:val="ru-RU" w:eastAsia="en-US"/>
    </w:rPr>
  </w:style>
  <w:style w:type="character" w:customStyle="1" w:styleId="HChGChar">
    <w:name w:val="_ H _Ch_G Char"/>
    <w:link w:val="HChG"/>
    <w:locked/>
    <w:rsid w:val="001430E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430E8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1430E8"/>
  </w:style>
  <w:style w:type="paragraph" w:customStyle="1" w:styleId="para">
    <w:name w:val="para"/>
    <w:basedOn w:val="Normal"/>
    <w:link w:val="paraChar"/>
    <w:qFormat/>
    <w:rsid w:val="001430E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Default">
    <w:name w:val="Default"/>
    <w:rsid w:val="001430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ECE/TRANS/WP.29/2019/43</vt:lpstr>
      <vt:lpstr>ECE/TRANS/WP.29/2019/43</vt:lpstr>
      <vt:lpstr>A/</vt:lpstr>
    </vt:vector>
  </TitlesOfParts>
  <Company>DCM</Company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ECE/TRANS/WP.29/2019/43</dc:title>
  <dc:subject/>
  <dc:creator>Ekaterina SALYNSKAYA</dc:creator>
  <cp:keywords/>
  <cp:lastModifiedBy>Marie-Claude Collet</cp:lastModifiedBy>
  <cp:revision>3</cp:revision>
  <cp:lastPrinted>2019-05-08T09:14:00Z</cp:lastPrinted>
  <dcterms:created xsi:type="dcterms:W3CDTF">2019-05-08T09:14:00Z</dcterms:created>
  <dcterms:modified xsi:type="dcterms:W3CDTF">2019-05-08T09:14:00Z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