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D44712" w:rsidRPr="00017CB9" w:rsidTr="00F108B5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D44712" w:rsidRPr="00017CB9" w:rsidRDefault="00D44712" w:rsidP="00F108B5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17CB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INF.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2</w:t>
            </w:r>
          </w:p>
        </w:tc>
      </w:tr>
      <w:tr w:rsidR="00D44712" w:rsidRPr="00017CB9" w:rsidTr="00F108B5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D44712" w:rsidRPr="00017CB9" w:rsidTr="008D3F3B">
              <w:trPr>
                <w:cantSplit/>
                <w:trHeight w:val="567"/>
              </w:trPr>
              <w:tc>
                <w:tcPr>
                  <w:tcW w:w="7230" w:type="dxa"/>
                </w:tcPr>
                <w:p w:rsidR="00D44712" w:rsidRPr="00017CB9" w:rsidRDefault="00D44712" w:rsidP="00F108B5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Economic Commission for Europe</w:t>
                  </w:r>
                </w:p>
                <w:p w:rsidR="00D44712" w:rsidRPr="00017CB9" w:rsidRDefault="00D44712" w:rsidP="00F108B5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Inland Transport Committee</w:t>
                  </w:r>
                </w:p>
                <w:p w:rsidR="00D44712" w:rsidRPr="00017CB9" w:rsidRDefault="00D44712" w:rsidP="00D44712">
                  <w:pPr>
                    <w:tabs>
                      <w:tab w:val="left" w:pos="7070"/>
                    </w:tabs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Working Party on the Transport of Perishable Foodstuffs</w:t>
                  </w:r>
                </w:p>
                <w:p w:rsidR="00D44712" w:rsidRPr="00017CB9" w:rsidRDefault="00D44712" w:rsidP="00F108B5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Seventy-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fifth</w:t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session</w:t>
                  </w:r>
                </w:p>
                <w:p w:rsidR="00D44712" w:rsidRPr="00017CB9" w:rsidRDefault="00D44712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Geneva,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October 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:rsidR="00D44712" w:rsidRPr="00017CB9" w:rsidRDefault="00D44712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Item </w:t>
                  </w:r>
                  <w:r w:rsidR="008D3F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(a)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of the provisional agenda</w:t>
                  </w:r>
                </w:p>
                <w:p w:rsidR="00D44712" w:rsidRDefault="008D3F3B" w:rsidP="008D3F3B">
                  <w:pPr>
                    <w:suppressAutoHyphens/>
                    <w:spacing w:after="24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Activities of other international organizations dealing with issues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>of interest to the Working Party: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>International Institute of Refrigeration (IIR)</w:t>
                  </w:r>
                </w:p>
                <w:p w:rsidR="008D3F3B" w:rsidRDefault="008D3F3B" w:rsidP="008D3F3B">
                  <w:pPr>
                    <w:suppressAutoHyphens/>
                    <w:spacing w:after="24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3F3B" w:rsidRDefault="008D3F3B" w:rsidP="008D3F3B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3F3B" w:rsidRDefault="008D3F3B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3F3B" w:rsidRDefault="008D3F3B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3F3B" w:rsidRPr="00017CB9" w:rsidRDefault="008D3F3B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D44712" w:rsidRPr="00017CB9" w:rsidRDefault="00D44712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44712" w:rsidRPr="00017CB9" w:rsidRDefault="00D44712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44712" w:rsidRPr="00D44712" w:rsidRDefault="0065224A" w:rsidP="00F108B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="00D44712" w:rsidRPr="00D447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C3C7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August</w:t>
                  </w:r>
                  <w:r w:rsidR="00D44712" w:rsidRPr="00D447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2019</w:t>
                  </w:r>
                  <w:r w:rsidR="00D447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br/>
                    <w:t>English</w:t>
                  </w:r>
                </w:p>
              </w:tc>
            </w:tr>
            <w:tr w:rsidR="00D44712" w:rsidRPr="00017CB9" w:rsidTr="008D3F3B">
              <w:trPr>
                <w:cantSplit/>
                <w:trHeight w:val="567"/>
              </w:trPr>
              <w:tc>
                <w:tcPr>
                  <w:tcW w:w="9639" w:type="dxa"/>
                  <w:gridSpan w:val="2"/>
                </w:tcPr>
                <w:p w:rsidR="00D44712" w:rsidRPr="00017CB9" w:rsidRDefault="00D44712" w:rsidP="00F108B5">
                  <w:pPr>
                    <w:suppressAutoHyphens/>
                    <w:spacing w:before="120" w:after="0" w:line="240" w:lineRule="atLeast"/>
                    <w:ind w:firstLine="284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</w:p>
              </w:tc>
            </w:tr>
            <w:tr w:rsidR="00D44712" w:rsidRPr="00017CB9" w:rsidTr="008D3F3B">
              <w:trPr>
                <w:cantSplit/>
                <w:trHeight w:val="567"/>
              </w:trPr>
              <w:tc>
                <w:tcPr>
                  <w:tcW w:w="9639" w:type="dxa"/>
                  <w:gridSpan w:val="2"/>
                </w:tcPr>
                <w:p w:rsidR="00D44712" w:rsidRPr="00017CB9" w:rsidRDefault="00D44712" w:rsidP="00F108B5">
                  <w:pPr>
                    <w:suppressAutoHyphens/>
                    <w:spacing w:before="120" w:after="0" w:line="240" w:lineRule="atLeast"/>
                    <w:ind w:firstLine="284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</w:p>
              </w:tc>
            </w:tr>
          </w:tbl>
          <w:p w:rsidR="00D44712" w:rsidRPr="00017CB9" w:rsidRDefault="00D44712" w:rsidP="00F108B5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:rsidR="00D44712" w:rsidRPr="00017CB9" w:rsidRDefault="00D44712" w:rsidP="00F108B5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2D1443" w:rsidRDefault="002D1443" w:rsidP="00CD3FF1">
      <w:pPr>
        <w:pStyle w:val="HChG"/>
        <w:ind w:left="1276"/>
      </w:pPr>
      <w:r>
        <w:tab/>
      </w:r>
      <w:r>
        <w:tab/>
        <w:t xml:space="preserve">IIR </w:t>
      </w:r>
      <w:proofErr w:type="spellStart"/>
      <w:r>
        <w:t>Sub</w:t>
      </w:r>
      <w:proofErr w:type="spellEnd"/>
      <w:r>
        <w:t xml:space="preserve">-Commission “CERTE” Meeting </w:t>
      </w:r>
      <w:proofErr w:type="spellStart"/>
      <w:r>
        <w:t>Netherlands</w:t>
      </w:r>
      <w:proofErr w:type="spellEnd"/>
      <w:r>
        <w:t>, Wageningen 24</w:t>
      </w:r>
      <w:r>
        <w:rPr>
          <w:sz w:val="16"/>
          <w:szCs w:val="16"/>
        </w:rPr>
        <w:t xml:space="preserve"> </w:t>
      </w:r>
      <w:r>
        <w:t>to 25</w:t>
      </w:r>
      <w:r>
        <w:rPr>
          <w:sz w:val="16"/>
          <w:szCs w:val="16"/>
        </w:rPr>
        <w:t xml:space="preserve"> </w:t>
      </w:r>
      <w:r>
        <w:t>April 2019</w:t>
      </w:r>
    </w:p>
    <w:p w:rsidR="005B1BF5" w:rsidRDefault="002D1443" w:rsidP="008D3F3B">
      <w:pPr>
        <w:pStyle w:val="H1G"/>
      </w:pPr>
      <w:r>
        <w:tab/>
      </w:r>
      <w:r>
        <w:tab/>
      </w:r>
      <w:proofErr w:type="spellStart"/>
      <w:r w:rsidR="008D3F3B">
        <w:t>Transmitted</w:t>
      </w:r>
      <w:proofErr w:type="spellEnd"/>
      <w:r w:rsidR="008D3F3B">
        <w:t xml:space="preserve"> by the International Institute of </w:t>
      </w:r>
      <w:proofErr w:type="spellStart"/>
      <w:r w:rsidR="008D3F3B">
        <w:t>Refrigeration</w:t>
      </w:r>
      <w:proofErr w:type="spellEnd"/>
      <w:r w:rsidR="008D3F3B">
        <w:t xml:space="preserve"> (IIR)</w:t>
      </w:r>
    </w:p>
    <w:p w:rsidR="001F66F7" w:rsidRDefault="001F66F7" w:rsidP="001F66F7">
      <w:pPr>
        <w:rPr>
          <w:lang w:val="fr-CH" w:eastAsia="zh-CN"/>
        </w:rPr>
      </w:pPr>
    </w:p>
    <w:p w:rsidR="001F66F7" w:rsidRDefault="001F66F7">
      <w:pPr>
        <w:rPr>
          <w:lang w:val="fr-CH" w:eastAsia="zh-CN"/>
        </w:rPr>
      </w:pPr>
      <w:r>
        <w:rPr>
          <w:lang w:val="fr-CH" w:eastAsia="zh-CN"/>
        </w:rPr>
        <w:br w:type="page"/>
      </w:r>
    </w:p>
    <w:p w:rsidR="001F66F7" w:rsidRPr="001F66F7" w:rsidRDefault="001F66F7" w:rsidP="001F66F7">
      <w:pPr>
        <w:rPr>
          <w:lang w:val="fr-CH" w:eastAsia="zh-CN"/>
        </w:rPr>
      </w:pPr>
    </w:p>
    <w:p w:rsidR="005B1BF5" w:rsidRDefault="005B1BF5">
      <w:pPr>
        <w:rPr>
          <w:rFonts w:ascii="Times New Roman" w:eastAsiaTheme="minorEastAsia" w:hAnsi="Times New Roman" w:cs="Times New Roman"/>
          <w:b/>
          <w:sz w:val="28"/>
          <w:szCs w:val="20"/>
          <w:lang w:val="fr-CH" w:eastAsia="zh-CN"/>
        </w:rPr>
      </w:pPr>
      <w:r>
        <w:br w:type="page"/>
      </w:r>
    </w:p>
    <w:p w:rsidR="0065224A" w:rsidRDefault="0065224A" w:rsidP="00CD3FF1">
      <w:pPr>
        <w:pStyle w:val="HChG"/>
        <w:ind w:left="1276"/>
      </w:pPr>
    </w:p>
    <w:p w:rsidR="00185254" w:rsidRDefault="0065224A" w:rsidP="0018525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65224A">
        <w:rPr>
          <w:noProof/>
          <w:lang w:val="fr-CH" w:eastAsia="zh-CN"/>
        </w:rPr>
        <w:drawing>
          <wp:inline distT="0" distB="0" distL="0" distR="0">
            <wp:extent cx="1097280" cy="6292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25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 w:rsidR="0018525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 w:rsidR="0018525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  <w:t>IIR Sub-Commission “CERTE” Meeting</w:t>
      </w:r>
    </w:p>
    <w:p w:rsidR="00185254" w:rsidRDefault="00185254" w:rsidP="0018525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  <w:t>Netherlands, Wageningen 24</w:t>
      </w:r>
      <w:r>
        <w:rPr>
          <w:rFonts w:ascii="Arial" w:eastAsiaTheme="minorEastAsia" w:hAnsi="Arial" w:cs="Arial"/>
          <w:b/>
          <w:bCs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to 25</w:t>
      </w:r>
      <w:r>
        <w:rPr>
          <w:rFonts w:ascii="Arial" w:eastAsiaTheme="minorEastAsia" w:hAnsi="Arial" w:cs="Arial"/>
          <w:b/>
          <w:bCs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April 2019</w:t>
      </w:r>
    </w:p>
    <w:p w:rsidR="0065224A" w:rsidRDefault="00185254" w:rsidP="0018525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ab/>
        <w:t>Approved Minutes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1.0 Welcome and Presentation</w:t>
      </w:r>
    </w:p>
    <w:p w:rsidR="0065224A" w:rsidRDefault="0065224A" w:rsidP="00185254">
      <w:pPr>
        <w:autoSpaceDE w:val="0"/>
        <w:autoSpaceDN w:val="0"/>
        <w:adjustRightInd w:val="0"/>
        <w:spacing w:after="0" w:line="240" w:lineRule="auto"/>
        <w:ind w:right="849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Leo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Lukasse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welcomed the group to the Wageningen Food &amp;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Biobased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Research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(WFBR) in Wageningen and the Chairman Mr Thomas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Suquet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welcomed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participants (25 in total from 12 test stations). The attendance list is given at the end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of this document.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2.0 Approval of Agenda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proposed agenda revision 3 was adopted.</w:t>
      </w:r>
    </w:p>
    <w:p w:rsidR="0065224A" w:rsidRDefault="0065224A" w:rsidP="0065224A">
      <w:pPr>
        <w:autoSpaceDE w:val="0"/>
        <w:autoSpaceDN w:val="0"/>
        <w:adjustRightInd w:val="0"/>
        <w:spacing w:after="100" w:afterAutospacing="1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3.0 Apologies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secretary informed the participants that he had received apologies from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following: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Manfred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Kreitmayer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(Austria)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Ms Silvia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Minetto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(Italy)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Mr Kristian Dahl (Denmark)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Edo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Wissink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(Netherlands)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4.0 Representation from CERTE on the UN WP11 Meeting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The chairman, Mr Thomas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Suquet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(France) indicated that he would be able to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represent CERTE at the UN WP11 meeting in October 2019 and that we would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continue with the tradition of the chairman being the representative at WP11.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5.0 Minutes of the CERTE Meeting in Munich 2018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Minutes of the last CERTE meeting were approved on the 3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rd </w:t>
      </w:r>
      <w:r>
        <w:rPr>
          <w:rFonts w:ascii="Arial" w:eastAsiaTheme="minorEastAsia" w:hAnsi="Arial" w:cs="Arial"/>
          <w:sz w:val="24"/>
          <w:szCs w:val="24"/>
          <w:lang w:eastAsia="zh-CN"/>
        </w:rPr>
        <w:t>July 2018 and were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submitted to the 74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session of WP11 as an informal document (INF2).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6.0 Information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6.1 IIR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Richard Lawton gave a brief outline on the IIR activities, which are summarised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below: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CERTE was still the most active of all the commissions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ICR 2019 – 25th IIR International Congress of Refrigeration: 24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to 30</w:t>
      </w:r>
      <w:r>
        <w:rPr>
          <w:rFonts w:ascii="Arial" w:eastAsiaTheme="minorEastAsia" w:hAnsi="Arial" w:cs="Arial"/>
          <w:sz w:val="16"/>
          <w:szCs w:val="16"/>
          <w:lang w:eastAsia="zh-CN"/>
        </w:rPr>
        <w:t>th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August 2019. Montreal, Canada </w:t>
      </w:r>
      <w:hyperlink r:id="rId9" w:history="1">
        <w:r w:rsidRPr="0032640B">
          <w:rPr>
            <w:rStyle w:val="Hyperlink"/>
            <w:rFonts w:ascii="Arial" w:eastAsiaTheme="minorEastAsia" w:hAnsi="Arial" w:cs="Arial"/>
            <w:sz w:val="24"/>
            <w:szCs w:val="24"/>
            <w:lang w:eastAsia="zh-CN"/>
          </w:rPr>
          <w:t>http://www.icr2019.org</w:t>
        </w:r>
      </w:hyperlink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6.2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Transfrigoroute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International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Joe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Grealy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, Mr Andre Stumpf and Mr Lionel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Pourcheresse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were representing</w:t>
      </w:r>
    </w:p>
    <w:p w:rsidR="0065224A" w:rsidRDefault="0065224A" w:rsidP="00185254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Transfrigoroute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International (TI) and the following issues were raised for discussion: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There are currently 11 members of TI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Would like to create a group on flammable refrigerants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next AGM is in Napoli on the 25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and 26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September 2019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Urgent topics for CERTE to discuss</w:t>
      </w:r>
    </w:p>
    <w:p w:rsidR="0065224A" w:rsidRDefault="001733F9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Courier New" w:eastAsiaTheme="minorEastAsia" w:hAnsi="Courier New" w:cs="Courier New"/>
          <w:sz w:val="24"/>
          <w:szCs w:val="24"/>
          <w:lang w:eastAsia="zh-CN"/>
        </w:rPr>
        <w:tab/>
      </w:r>
      <w:r w:rsidR="0065224A">
        <w:rPr>
          <w:rFonts w:ascii="Courier New" w:eastAsiaTheme="minorEastAsia" w:hAnsi="Courier New" w:cs="Courier New"/>
          <w:sz w:val="24"/>
          <w:szCs w:val="24"/>
          <w:lang w:eastAsia="zh-CN"/>
        </w:rPr>
        <w:t xml:space="preserve">o </w:t>
      </w:r>
      <w:r w:rsidR="0065224A">
        <w:rPr>
          <w:rFonts w:ascii="Arial" w:eastAsiaTheme="minorEastAsia" w:hAnsi="Arial" w:cs="Arial"/>
          <w:sz w:val="24"/>
          <w:szCs w:val="24"/>
          <w:lang w:eastAsia="zh-CN"/>
        </w:rPr>
        <w:t>Prototype approval</w:t>
      </w:r>
    </w:p>
    <w:p w:rsidR="0065224A" w:rsidRDefault="001733F9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Courier New" w:eastAsiaTheme="minorEastAsia" w:hAnsi="Courier New" w:cs="Courier New"/>
          <w:sz w:val="24"/>
          <w:szCs w:val="24"/>
          <w:lang w:eastAsia="zh-CN"/>
        </w:rPr>
        <w:lastRenderedPageBreak/>
        <w:tab/>
      </w:r>
      <w:r w:rsidR="0065224A">
        <w:rPr>
          <w:rFonts w:ascii="Courier New" w:eastAsiaTheme="minorEastAsia" w:hAnsi="Courier New" w:cs="Courier New"/>
          <w:sz w:val="24"/>
          <w:szCs w:val="24"/>
          <w:lang w:eastAsia="zh-CN"/>
        </w:rPr>
        <w:t xml:space="preserve">o </w:t>
      </w:r>
      <w:r w:rsidR="0065224A">
        <w:rPr>
          <w:rFonts w:ascii="Arial" w:eastAsiaTheme="minorEastAsia" w:hAnsi="Arial" w:cs="Arial"/>
          <w:sz w:val="24"/>
          <w:szCs w:val="24"/>
          <w:lang w:eastAsia="zh-CN"/>
        </w:rPr>
        <w:t>Future of the TI multi temp software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6.3 CEN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A short update was given by Mr Andreas Klotz (Germany) on the latest updates to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CEN standards.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CEN/TC 413 working group 1 has reached the final draft on EN17066 part 1; this will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hopefully be published this year. Part 2 has reached the draft stage and will also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hopefully be published this year. The next meeting for this group is on the 25</w:t>
      </w:r>
      <w:r>
        <w:rPr>
          <w:rFonts w:ascii="Arial" w:eastAsiaTheme="minorEastAsia" w:hAnsi="Arial" w:cs="Arial"/>
          <w:sz w:val="16"/>
          <w:szCs w:val="16"/>
          <w:lang w:eastAsia="zh-CN"/>
        </w:rPr>
        <w:t>t</w:t>
      </w:r>
      <w:r w:rsidR="001733F9">
        <w:rPr>
          <w:rFonts w:ascii="Arial" w:eastAsiaTheme="minorEastAsia" w:hAnsi="Arial" w:cs="Arial"/>
          <w:sz w:val="16"/>
          <w:szCs w:val="16"/>
          <w:lang w:eastAsia="zh-CN"/>
        </w:rPr>
        <w:t>h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26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June in Cambridge.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second working group is looking at cooling and heating, the first part of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EN16440 was published in 2015 and they are currently finishing part 2 on eutectic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systems.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CEN/TC 423 has been looking at temperature measuring devices and calibration.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EN12830 was published last year with the temperature range extended from 80°C to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br/>
      </w:r>
      <w:r>
        <w:rPr>
          <w:rFonts w:ascii="Arial" w:eastAsiaTheme="minorEastAsia" w:hAnsi="Arial" w:cs="Arial"/>
          <w:sz w:val="24"/>
          <w:szCs w:val="24"/>
          <w:lang w:eastAsia="zh-CN"/>
        </w:rPr>
        <w:t>-85°C. The next meeting is scheduled for the 18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June in Madrid and the second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meeting on the 18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September in Munich.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6.4 ISO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ind w:right="566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Richard Lawton gave a brief outline of ISO activities: ISO1496-2 on container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standards was published in October 2018 and the thermal test is in alignment with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other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existing standard like CEN and ATP.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ISO20854 on flammable refrigerants is approaching FDIS stage for voting and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approval and should be published later this year; this could be used as the basis for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other equipment but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at the moment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it is for just marine containers.</w:t>
      </w:r>
    </w:p>
    <w:p w:rsidR="0065224A" w:rsidRDefault="0065224A" w:rsidP="0065224A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7.0 Information from UN WP11 Meeting October 2018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In Mr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Telmo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Nobre’s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absence the chairman and secretary made the following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comments in relation to the WP11 meeting: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74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session consisted of 27 working documents and 15 informal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documents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number of contracting parties to the ATP was 50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74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session saw thirteen proposals adopted. Adopted and rejected proposals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are summarised below: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Adopted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Russia: Method for calculating uncertainty of the K-coefficient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Russia: Power performance of fan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UK &amp; Germany: Panel vans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Spain: New subtitle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Germany: Effective heating capacity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Germany: Amend Annex 1, Appendix 2, Paragraph 4.3.4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Germany: Specification of calorimeter box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Italy: Editorial correction in English ATP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UK: Amendment to Model 12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Germany: Drop-in refrigerants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Spain: Correction of French ATP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UK: Panel vans (ATP Handbook)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Russia: Calculating uncertainty of the K-coefficient (ATP Handbook)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1733F9" w:rsidRDefault="001733F9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1733F9" w:rsidRDefault="001733F9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lastRenderedPageBreak/>
        <w:t>Rejected/Amend for Next Year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Finland: Pulldown test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Russia: Annex 2, Appendix 1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UK: Airflow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Russia: Definitions for Annex 1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Russia: Heated equipment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Russia: Amendment to ATP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Switzerland: Dangerous goods in ATP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Germany: Validity of test reports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TI: Prototype units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Inland Transport Committee (ITC) endorsed the decision of the Working Party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on the Transport of Perishable Foodstuffs (WP.11) to increase the number of its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sessions from two to three per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biennium, and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review this decision in two years.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75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meeting is currently scheduled for the 8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to 11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October 2019 and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deadline for submission of working documents is the 16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July 2019.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The Working Party elected Mr. T.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Nobre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(Portugal) as Chairman, Mr. K. de Putter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(Netherlands) and Mr. J. M.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Bonnal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(France) as Vice-Chairmen for its seventy-fifth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session in 2019.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Ms Alibech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Mireias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Diaz (WP11 secretary) informed the group that there would be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two sessions in 2020; this had been agreed at the recent Inland Transport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Committee meeting in February.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2-year cycle will start this year at the 75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session, as agreed, there can be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proposals on the 77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session too. The general idea is to adopt at each session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proposals that are ready and postpone/improve proposals that have found some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problems to be adopted and present them at a later session during the cycle, if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possible. After the 77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session the 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br/>
      </w:r>
      <w:r>
        <w:rPr>
          <w:rFonts w:ascii="Arial" w:eastAsiaTheme="minorEastAsia" w:hAnsi="Arial" w:cs="Arial"/>
          <w:sz w:val="24"/>
          <w:szCs w:val="24"/>
          <w:lang w:eastAsia="zh-CN"/>
        </w:rPr>
        <w:t>2-year cycle will end and all the amendments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adopted at the 75</w:t>
      </w:r>
      <w:r>
        <w:rPr>
          <w:rFonts w:ascii="Arial" w:eastAsiaTheme="minorEastAsia" w:hAnsi="Arial" w:cs="Arial"/>
          <w:sz w:val="16"/>
          <w:szCs w:val="16"/>
          <w:lang w:eastAsia="zh-CN"/>
        </w:rPr>
        <w:t>th</w:t>
      </w:r>
      <w:r>
        <w:rPr>
          <w:rFonts w:ascii="Arial" w:eastAsiaTheme="minorEastAsia" w:hAnsi="Arial" w:cs="Arial"/>
          <w:sz w:val="24"/>
          <w:szCs w:val="24"/>
          <w:lang w:eastAsia="zh-CN"/>
        </w:rPr>
        <w:t>, 76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and 77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sessions will be notified for acceptance and once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accepted will be part of the new version of ATP.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8.0 Discussions about ATP Implementation in the Field of Testing New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Vehicles, Type Approvals and Certificates of Approval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Before discussing the document during the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meeting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the chairman made a comment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on his attendance at last year’s WP11 meeting. He suggested we work together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more on proposals as it’s difficult to get amendments adopted into the ATP.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Andreas Klotz suggested the need to look at proposals at this meeting better and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both Ms Alibech Mireles and Mr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Kees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de Putter made the point that this was a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technical group between test stations and is there to aid the WP11 when technical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issues arise.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8.1 Testing Methods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8.1.1 References to Standards in ATP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comments or discussions were raised.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8.1.2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Minimal Insulated Foam Specification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Nicolas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Boudet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(France) presented a proposal to add the foam specification to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model reports in ATP, this was a request made by some French body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manufacturers.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Andreas Klotz (Germany) asked what if we didn’t have that information from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manufacturer, should we have to drill a hole in the body to check? He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was of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opinion that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we should not get involved with the manufacturing process.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lastRenderedPageBreak/>
        <w:t xml:space="preserve">Mr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Kees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de Putter (Netherlands) felt that we needed to know what insulation was in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panel but to check it from a test station point of view was unnecessary. Maybe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we need to look at who fills this information in and make this clearer in the test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reports.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There was no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general consensus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to the proposal and was not recommended for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next WP11 meeting.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8.1.3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Software Revision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Xining Wu (France) presented a proposal to add the software and firmware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version into the ATP model 12 test report; this was discussed at last year’s CERTE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meeting. He also mentioned that they needed this for when they do part load testing.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Andre Stumpf (TI) again mentioned that the software is being developed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on a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daily basis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and that TI was against having the software and firmware versions on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test report.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Richard Lawton (UK) felt that this was beyond the scope of ATP as we are only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looking at the maximum capacity and that we don’t do part load testing. There was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also a comment about whether the software changes and would the manufacturer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require a retest, if so then they wouldn’t do this.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Andreas Klotz (Germany) was still unsure how this would work or benefit ATP or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help test a refrigeration system and agreed with the UK.</w:t>
      </w:r>
    </w:p>
    <w:p w:rsidR="0065224A" w:rsidRDefault="0065224A" w:rsidP="001733F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There was no consensus on this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proposal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and it was not recommended for the next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WP11 meeting.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8.1.4 Kit Bodies and Integrated Insolation Bodies Certification</w:t>
      </w:r>
    </w:p>
    <w:p w:rsidR="0065224A" w:rsidRDefault="0065224A" w:rsidP="002F7700">
      <w:pPr>
        <w:autoSpaceDE w:val="0"/>
        <w:autoSpaceDN w:val="0"/>
        <w:adjustRightInd w:val="0"/>
        <w:spacing w:after="100" w:afterAutospacing="1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comments or discussions were raised.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8.1.5 Round Robin Tests</w:t>
      </w:r>
    </w:p>
    <w:p w:rsidR="0065224A" w:rsidRDefault="0065224A" w:rsidP="001733F9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Thomas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Suquet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(France) presented a presentation on the round robin tests and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how we could proceed with testing; there was also more testing added to the round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robin which included the machine test and airflow test.</w:t>
      </w:r>
    </w:p>
    <w:p w:rsidR="0065224A" w:rsidRDefault="0065224A" w:rsidP="007263B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Andreas Klotz (Germany) asked why this presentation was circulated to all the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delegates prior to the meeting and several delegates asked about what equipment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was to be used. It was also a question of test chamber space at each station and</w:t>
      </w:r>
      <w:r w:rsidR="001733F9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whether they had the capacity to conduct the tests.</w:t>
      </w:r>
    </w:p>
    <w:p w:rsidR="0065224A" w:rsidRDefault="0065224A" w:rsidP="007263B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It was also suggested that there should be an impartial organisation that would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collect the test data and then present this at the next meeting.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chairman asked who would want to participate and the following test stations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replied affirmatively.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France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Spain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Netherlands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Croatia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TUV Sud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Prague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Finland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UK (in principle).</w:t>
      </w:r>
    </w:p>
    <w:p w:rsidR="0065224A" w:rsidRDefault="0065224A" w:rsidP="007263B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chairman asked TI if they could collect the test data and they agreed that they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would present the data after the round robin testing.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lastRenderedPageBreak/>
        <w:t>8.1.6 High Capacity Transport</w:t>
      </w:r>
    </w:p>
    <w:p w:rsidR="0065224A" w:rsidRDefault="0065224A" w:rsidP="007263B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Pekka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Rantti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(Finland) gave a brief presentation about the number of large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vehicles that are currently in operation in Finland, this was just information for the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CERTE group as the Finnish manufacturers are not happy about trying to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added</w:t>
      </w:r>
      <w:proofErr w:type="gramEnd"/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airflow requirements into ATP.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8.1.6 Internal Airflow</w:t>
      </w:r>
    </w:p>
    <w:p w:rsidR="0065224A" w:rsidRDefault="0065224A" w:rsidP="007263B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Richard Lawton (UK) presented a revised proposal on the internal airflow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requirements; this was taken from the CEN standard in order to try and harmonise all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testing standards. He stressed that it was ridiculous that we have no airflow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requirement in ATP.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7263B2">
      <w:pPr>
        <w:autoSpaceDE w:val="0"/>
        <w:autoSpaceDN w:val="0"/>
        <w:adjustRightInd w:val="0"/>
        <w:spacing w:after="100" w:afterAutospacing="1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Several colleagues questioned the need to have an airflow requirement and were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asking why there was a lower value for frozen mode.</w:t>
      </w:r>
    </w:p>
    <w:p w:rsidR="0065224A" w:rsidRDefault="0065224A" w:rsidP="007263B2">
      <w:pPr>
        <w:autoSpaceDE w:val="0"/>
        <w:autoSpaceDN w:val="0"/>
        <w:adjustRightInd w:val="0"/>
        <w:spacing w:after="100" w:afterAutospacing="1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TI was not in favour of this proposal on internal airflow and questioned whether there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really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was a problem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>.</w:t>
      </w:r>
    </w:p>
    <w:p w:rsidR="0065224A" w:rsidRDefault="0065224A" w:rsidP="007263B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Leo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Lukasse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(Netherlands) asked that given that there was no requirement, why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were we are bothering to measure the airflow in the first place.</w:t>
      </w:r>
    </w:p>
    <w:p w:rsidR="0065224A" w:rsidRDefault="0065224A" w:rsidP="007263B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It was suggested that the UK should modify the original proposal and make it less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restricted and should be presented at the next WP11 meeting.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8.1.7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Airflow Pressure Reference</w:t>
      </w:r>
    </w:p>
    <w:p w:rsidR="0065224A" w:rsidRDefault="0065224A" w:rsidP="007263B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There was a paper from France regarding the airflow pressure reference in model 12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of the ATP; this paper hadn’t been circulated to the group prior to the meeting.</w:t>
      </w:r>
    </w:p>
    <w:p w:rsidR="0065224A" w:rsidRDefault="0065224A" w:rsidP="007263B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After a brief discussion it was pointed out that there was a translation issue and that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this would need to be brought up at the next WP11 meeting in the form of a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proposal.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8.1.8 Single Exchanger Bi-Temperature Unit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Xining Wu (France) presented a proposal to test a single temperature unit with a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fixed bulkhead and heat exchanger to condition the second compartment using the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heat from the first compartment. A few colleagues could not understand how the</w:t>
      </w:r>
      <w:r w:rsidR="007263B2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system would work and TI questioned the need to promote this type of technology.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Joe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Grealy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(TI) though it strange that a system like this is not used in France and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that they wished to put this into the ATP and would want to give credibility to this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system.</w:t>
      </w:r>
    </w:p>
    <w:p w:rsidR="0065224A" w:rsidRDefault="0065224A" w:rsidP="00CC42F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Andreas Klotz (Germany) pointed out that this wouldn’t be approved due to food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safety.</w:t>
      </w:r>
    </w:p>
    <w:p w:rsidR="0065224A" w:rsidRDefault="0065224A" w:rsidP="00CC42F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Thomas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Suqet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(France) mentioned that the aim of the paper was not to try and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add this to the ATP.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8.2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Contributions Concerning Test Report Utilisation, Type Examination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Certificates, Marking Rules, ATP Plate of Conformity etc.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8.2.1 Thermal calculation tool for dimensioning fridge unit powers to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install in </w:t>
      </w:r>
      <w:proofErr w:type="gramStart"/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a</w:t>
      </w:r>
      <w:proofErr w:type="gramEnd"/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isothermal body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comments or discussions were raised.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8.2.2 Testing of Prototype Equipment in ATP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A proposal from TI on the testing of prototype equipment and the issuing of an ATP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certificate was raised again for discussion after feedback from the last WP11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meeting.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lastRenderedPageBreak/>
        <w:t>The proposal is not intended for commercial purposes, the original way it was done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in the past is not available to TI.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Andreas Klotz (Germany) thought that the proposal needed to be more precise in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wording, the competent authority can’t be responsible for the equipment. In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principle they could deal with the proposal but there could be a need to check the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equipment with a few tests.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TI thanked Andreas for his comments and would take this on board when submitting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proposal to WP11.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8.3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Other Matters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8.3.1 Definition of Autonomous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Nicolas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Boudet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(France) presented a paper on the definition of autonomous,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whether something is self-contained or not self-contained as worded in the ATP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itself.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It was felt that the proposal needed more work. The wording was only present in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model 12 of ATP and perhaps it should be changed to independent or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nonindependent</w:t>
      </w:r>
      <w:proofErr w:type="spellEnd"/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which is used more frequently in ATP and look at a definition for this.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8.3.2 K Value Conformity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Jure Thaler (Slovenia) presented a proposal on the measurement of uncertainty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in conformity assessment decisions in ATP testing.</w:t>
      </w:r>
    </w:p>
    <w:p w:rsidR="0065224A" w:rsidRDefault="0065224A" w:rsidP="00CC42F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Joe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Grealy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(TI) had sent the proposal to colleagues and they had some questions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based on the risk and do we have to now talk between test stations and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manufacturers more.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Richard Lawton (UK) asked who the shared risk was between, test stations and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manufacturer; we talk about contracting parties in ATP.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Chairman felt that this was out of the scope of this meeting and would be more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suited for WP11.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8.3.3 K Coefficient Approval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Richard Lawton (UK) presented a proposal on lowering the K coefficient for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normally insulated bodies. This would only effect new equipment and not existing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and with a transitional period.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chairman felt that this was more of an issue for WP11 to discuss rather than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CERTE.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8.3.4 Technical Issues with ATP Test Reports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Stefan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Heuss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(Germany) discussed the issue of test reports and the acceptance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of them with other competent authorities and the constant difficulties with what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should or shouldn’t be in the test reports.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Joe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Grealy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(TI) suggested that we could use another informal working group that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was set up from last year WP11 meeting to look at this issue and try to harmonise all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information needed, this is affecting customers with delays in ATP certification.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Leo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Lukasse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(Netherlands) had also agreed with Germany and that they had also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had difficulties with test report acceptance with other competent authorities.</w:t>
      </w:r>
      <w:bookmarkStart w:id="0" w:name="_GoBack"/>
      <w:bookmarkEnd w:id="0"/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Chairman felt that this was not an issue to be discussed at CERTE and was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more for WP11. It was agreed that this other informal working group chaired by Mr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Kees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de Putter would look at trying to harmonise the models in ATP.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lastRenderedPageBreak/>
        <w:t>9.0 Discussions about ATP Implementation in the Field of Retesting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and the Renewal of In-Service Vehicles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9.1 Testing of Fridge Unit (in service) with a Change of Refrigerants</w:t>
      </w:r>
    </w:p>
    <w:p w:rsidR="0065224A" w:rsidRDefault="0065224A" w:rsidP="002F7700">
      <w:pPr>
        <w:autoSpaceDE w:val="0"/>
        <w:autoSpaceDN w:val="0"/>
        <w:adjustRightInd w:val="0"/>
        <w:spacing w:after="100" w:afterAutospacing="1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(drop in)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comments or discussions were raised.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9.2 Methodologies for Renewal of Certificates of Compliance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9.2.1 Small Containers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Joe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Grealy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(TI) raised concerns about the latest Japanese and Korean standards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on small packages and distribution and asked if this was something that test stations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were keeping an eye on for the future.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It was agreed that we would ask WP11 if this was something that we should look at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in the future.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9.2.2 Safety Factors and Ageing of Bodies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comments or discussions were raised.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9.3 Other Matters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9.3.1 Secondary Supplier of Evaporators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Leo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Lukasse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(Netherlands) raised questions about secondary evaporators if the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original fan was not available or not being manufactured anymore and the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acceptance of a secondary fan in an ATP machine report.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Andreas Klotz (Germany) liked the proposal but was unsure as to where it should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be either in ATP or the handbook, Mr Stefan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Heuss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(Germany) felt that this would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make more sense in the handbook.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chairman felt it was a good proposal and we would recommend the proposal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with a few modifications and the need to have a minimum test to confirm it was a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satisfactory replacement.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9.3.2 Multi-Temperature Issues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TI gave an update about their MT calculation tool and that they had verbally agreed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transfer of the software to the IIR and would recommend a small working group to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discuss MT equipment.</w:t>
      </w:r>
    </w:p>
    <w:p w:rsidR="0065224A" w:rsidRDefault="0065224A" w:rsidP="00CC42F5">
      <w:pPr>
        <w:autoSpaceDE w:val="0"/>
        <w:autoSpaceDN w:val="0"/>
        <w:adjustRightInd w:val="0"/>
        <w:spacing w:after="100" w:afterAutospacing="1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Andreas Klotz (Germany) pointed out that there was an error in the </w:t>
      </w:r>
      <w:proofErr w:type="gramStart"/>
      <w:r>
        <w:rPr>
          <w:rFonts w:ascii="Arial" w:eastAsiaTheme="minorEastAsia" w:hAnsi="Arial" w:cs="Arial"/>
          <w:sz w:val="24"/>
          <w:szCs w:val="24"/>
          <w:lang w:eastAsia="zh-CN"/>
        </w:rPr>
        <w:t>software</w:t>
      </w:r>
      <w:proofErr w:type="gram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or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the calculation was wrong.</w:t>
      </w:r>
    </w:p>
    <w:p w:rsidR="0065224A" w:rsidRDefault="0065224A" w:rsidP="00CC42F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Mr Richard Lawton (UK) commented that CEN was looking at MT so why have two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groups looking at the same issues; it would be a bit confusing.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10.0 Temperature Recorders Annex 2 Appendix 1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10.1 Consideration about Practices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comments or discussions were raised.</w:t>
      </w:r>
    </w:p>
    <w:p w:rsidR="0065224A" w:rsidRDefault="0065224A" w:rsidP="00CC42F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10.2 Application of 12830, 13485 and 13486 Standards, Initial Verifications</w:t>
      </w:r>
      <w:r w:rsidR="00CC42F5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and Periodic Reverifications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comments or discussions were raised.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10.3 Other matters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lastRenderedPageBreak/>
        <w:t>No comments or discussions were raised.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11.0 Impact of Environmental Regulations and Considerations about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Energy Efficiency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11.1 Evolution of Refrigerants (Regulation and Technical Developments)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matters were raised for discussion.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11.2 Energy Efficiency (Energy Labels, Minimum Energy Performance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Standards (MEPS))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matters were raised for discussion.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11.3 Evolution of Foams (Legislative and Technical Developments)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No other matters were raised for discussion.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12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12.0 Recommendations from the IIR “Test Stations” to UN WP11 Meeting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in October 2019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following points were proposed for recommendation to WP11 later this year: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Airflow reference (translation issue between French and English versions)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Prototype testing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Second supplier of evaporators</w:t>
      </w:r>
    </w:p>
    <w:p w:rsidR="0065224A" w:rsidRDefault="0065224A" w:rsidP="00CC42F5">
      <w:pPr>
        <w:autoSpaceDE w:val="0"/>
        <w:autoSpaceDN w:val="0"/>
        <w:adjustRightInd w:val="0"/>
        <w:spacing w:after="100" w:afterAutospacing="1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We would also ask WP11 if we should look at the Japanese and Korean standards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currently being developed on small packages and distribution and whether this would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need to be incorporated into ATP.</w:t>
      </w:r>
    </w:p>
    <w:p w:rsidR="0065224A" w:rsidRDefault="0065224A" w:rsidP="00CC42F5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We asked Mr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Kees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de Putter (Netherlands) to look at all the models in ATP and try</w:t>
      </w:r>
      <w:r w:rsidR="00CC42F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to harmonise them in his small working group from WP11.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following points were not recommendation to WP11 later this year: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Lamba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proposal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Software proposal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>Airflow (air changes)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K </w:t>
      </w:r>
      <w:proofErr w:type="spellStart"/>
      <w:r>
        <w:rPr>
          <w:rFonts w:ascii="Arial" w:eastAsiaTheme="minorEastAsia" w:hAnsi="Arial" w:cs="Arial"/>
          <w:sz w:val="24"/>
          <w:szCs w:val="24"/>
          <w:lang w:eastAsia="zh-CN"/>
        </w:rPr>
        <w:t>Coefficnet</w:t>
      </w:r>
      <w:proofErr w:type="spellEnd"/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IN value</w:t>
      </w:r>
    </w:p>
    <w:p w:rsidR="0065224A" w:rsidRDefault="0065224A" w:rsidP="002F7700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13.0 Sub-Commission Work Plans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chairman had already discussed the Inter-comparison testing “Round Robin”.</w:t>
      </w:r>
    </w:p>
    <w:p w:rsidR="0065224A" w:rsidRDefault="0065224A" w:rsidP="0065224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minutes shall be approved by email and submitted as an informal document at</w:t>
      </w:r>
    </w:p>
    <w:p w:rsidR="00D44712" w:rsidRDefault="0065224A" w:rsidP="005234C2">
      <w:pPr>
        <w:pStyle w:val="SingleTxtG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WP11.</w:t>
      </w:r>
    </w:p>
    <w:p w:rsidR="0065224A" w:rsidRDefault="0065224A" w:rsidP="001A0EE7">
      <w:pPr>
        <w:pStyle w:val="SingleTxtG"/>
        <w:ind w:left="1276"/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53"/>
        <w:gridCol w:w="753"/>
        <w:gridCol w:w="754"/>
        <w:gridCol w:w="754"/>
        <w:gridCol w:w="754"/>
        <w:gridCol w:w="754"/>
        <w:gridCol w:w="754"/>
        <w:gridCol w:w="820"/>
      </w:tblGrid>
      <w:tr w:rsidR="00383B8C" w:rsidRPr="00383B8C" w:rsidTr="003431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CERTE Recommendations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CERTE 2017</w:t>
            </w:r>
            <w:r>
              <w:rPr>
                <w:i/>
                <w:sz w:val="18"/>
              </w:rPr>
              <w:br/>
              <w:t>proposal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Adopted to ATP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Default="00383B8C" w:rsidP="00383B8C">
            <w:pPr>
              <w:spacing w:line="220" w:lineRule="exact"/>
              <w:ind w:firstLine="1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CERTE 2018</w:t>
            </w:r>
          </w:p>
          <w:p w:rsidR="00383B8C" w:rsidRPr="00383B8C" w:rsidRDefault="00383B8C" w:rsidP="00383B8C">
            <w:pPr>
              <w:spacing w:line="220" w:lineRule="exact"/>
              <w:ind w:firstLine="1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proposal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Adopted to ATP</w:t>
            </w:r>
          </w:p>
        </w:tc>
      </w:tr>
      <w:tr w:rsidR="00383B8C" w:rsidRPr="00383B8C" w:rsidTr="003431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383B8C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6D4BF7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B8C" w:rsidRPr="00383B8C" w:rsidRDefault="006D4BF7" w:rsidP="00383B8C">
            <w:pPr>
              <w:spacing w:line="220" w:lineRule="exact"/>
              <w:ind w:firstLine="1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6D4BF7" w:rsidRPr="00383B8C" w:rsidTr="00343184">
        <w:trPr>
          <w:trHeight w:hRule="exact" w:val="90"/>
        </w:trPr>
        <w:tc>
          <w:tcPr>
            <w:tcW w:w="3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C9A" w:rsidRPr="00383B8C" w:rsidRDefault="001E5C9A" w:rsidP="00383B8C">
            <w:pPr>
              <w:spacing w:line="220" w:lineRule="exact"/>
              <w:ind w:firstLine="170"/>
              <w:rPr>
                <w:i/>
                <w:sz w:val="18"/>
              </w:rPr>
            </w:pPr>
          </w:p>
        </w:tc>
      </w:tr>
      <w:tr w:rsidR="006D4BF7" w:rsidRPr="00383B8C" w:rsidTr="005842C3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1E6160" w:rsidRDefault="006D4BF7" w:rsidP="001E6160">
            <w:pPr>
              <w:spacing w:line="220" w:lineRule="exact"/>
              <w:ind w:firstLine="142"/>
              <w:rPr>
                <w:rFonts w:cstheme="minorHAnsi"/>
                <w:sz w:val="18"/>
                <w:szCs w:val="18"/>
              </w:rPr>
            </w:pPr>
            <w:r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Minimal insulated foam specifications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E6160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1E6160" w:rsidRDefault="001E6160" w:rsidP="001E6160">
            <w:pPr>
              <w:spacing w:line="220" w:lineRule="exact"/>
              <w:ind w:firstLine="142"/>
              <w:rPr>
                <w:rFonts w:cstheme="minorHAnsi"/>
                <w:sz w:val="18"/>
                <w:szCs w:val="18"/>
              </w:rPr>
            </w:pPr>
            <w:proofErr w:type="spellStart"/>
            <w:r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Panle</w:t>
            </w:r>
            <w:proofErr w:type="spellEnd"/>
            <w:r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van calculation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E6160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1E6160" w:rsidRDefault="001E6160" w:rsidP="001E6160">
            <w:pPr>
              <w:spacing w:line="220" w:lineRule="exact"/>
              <w:ind w:firstLine="142"/>
              <w:rPr>
                <w:rFonts w:cstheme="minorHAnsi"/>
                <w:sz w:val="18"/>
                <w:szCs w:val="18"/>
              </w:rPr>
            </w:pPr>
            <w:r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Internal airflow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E6160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1E6160" w:rsidRDefault="0008358E" w:rsidP="001E6160">
            <w:pPr>
              <w:spacing w:line="220" w:lineRule="exact"/>
              <w:ind w:left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</w:t>
            </w:r>
            <w:r w:rsidR="001E6160"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easurement of k </w:t>
            </w:r>
            <w:proofErr w:type="spellStart"/>
            <w:r w:rsidR="001E6160"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coeffcient</w:t>
            </w:r>
            <w:proofErr w:type="spellEnd"/>
            <w:r w:rsidR="001E6160"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for fixed bulkheads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1E6160" w:rsidRDefault="001E6160" w:rsidP="001E6160">
            <w:pPr>
              <w:spacing w:line="220" w:lineRule="exact"/>
              <w:ind w:firstLine="142"/>
              <w:rPr>
                <w:rFonts w:cstheme="minorHAnsi"/>
                <w:sz w:val="18"/>
                <w:szCs w:val="18"/>
              </w:rPr>
            </w:pPr>
            <w:r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Testing of prototype equipment in ATP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1E6160" w:rsidRDefault="001E6160" w:rsidP="001E6160">
            <w:pPr>
              <w:spacing w:line="220" w:lineRule="exact"/>
              <w:ind w:firstLine="142"/>
              <w:rPr>
                <w:rFonts w:cstheme="minorHAnsi"/>
                <w:sz w:val="18"/>
                <w:szCs w:val="18"/>
              </w:rPr>
            </w:pPr>
            <w:r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Drop-in refrigerant for in-service equipment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1E6160" w:rsidRDefault="001E6160" w:rsidP="0008358E">
            <w:pPr>
              <w:spacing w:line="220" w:lineRule="exact"/>
              <w:ind w:left="142"/>
              <w:rPr>
                <w:rFonts w:cstheme="minorHAnsi"/>
                <w:sz w:val="18"/>
                <w:szCs w:val="18"/>
              </w:rPr>
            </w:pPr>
            <w:r w:rsidRPr="001E616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Outside temperature of pull-down test of vehicles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D4BF7" w:rsidRPr="00383B8C" w:rsidTr="002350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Testing a range of equipment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lastRenderedPageBreak/>
              <w:t>Specification of calorimeter box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08358E">
            <w:pPr>
              <w:spacing w:line="220" w:lineRule="exact"/>
              <w:ind w:left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</w:t>
            </w: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easuring the effective heating capacity of a unit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2350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08358E">
            <w:pPr>
              <w:spacing w:line="220" w:lineRule="exact"/>
              <w:ind w:firstLine="142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</w:t>
            </w: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oftware revision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08358E">
            <w:pPr>
              <w:spacing w:line="220" w:lineRule="exact"/>
              <w:ind w:left="142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validity of test reports for mechanically ref</w:t>
            </w:r>
            <w:r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r</w:t>
            </w: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igerated units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2350F7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 w:rsidRPr="002350F7"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D4BF7" w:rsidRPr="00383B8C" w:rsidTr="001B25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Liquefied Gas Systems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1B25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Drop-in refrigerant for new machines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1B25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Multi-compartment decals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1B25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08358E">
            <w:pPr>
              <w:spacing w:line="220" w:lineRule="exact"/>
              <w:ind w:left="142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Dividing walls (add fixed) add measurements to options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1B25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08358E">
            <w:pPr>
              <w:spacing w:line="220" w:lineRule="exact"/>
              <w:ind w:left="142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Dividing walls (add fixed) add measurements to options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1B25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08358E">
            <w:pPr>
              <w:spacing w:line="220" w:lineRule="exact"/>
              <w:ind w:left="142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Multi-compartment in-service inspections procedure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1B25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Modification of test reports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Calorimeter box requirements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5C9A" w:rsidRPr="005842C3" w:rsidRDefault="001E6160" w:rsidP="00383B8C">
            <w:pPr>
              <w:spacing w:line="220" w:lineRule="exact"/>
              <w:ind w:firstLine="170"/>
              <w:rPr>
                <w:color w:val="FF99FF"/>
                <w:sz w:val="18"/>
              </w:rPr>
            </w:pPr>
            <w:r w:rsidRPr="005842C3">
              <w:rPr>
                <w:color w:val="FF99FF"/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4BF7" w:rsidRPr="00383B8C" w:rsidTr="005842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08358E" w:rsidRDefault="0008358E" w:rsidP="00383B8C">
            <w:pPr>
              <w:spacing w:line="220" w:lineRule="exact"/>
              <w:ind w:firstLine="170"/>
              <w:rPr>
                <w:rFonts w:cstheme="minorHAnsi"/>
                <w:sz w:val="18"/>
                <w:szCs w:val="18"/>
              </w:rPr>
            </w:pPr>
            <w:proofErr w:type="spellStart"/>
            <w:r w:rsidRPr="0008358E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Uncertanties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1E5C9A" w:rsidRPr="005842C3" w:rsidRDefault="001E6160" w:rsidP="00383B8C">
            <w:pPr>
              <w:spacing w:line="220" w:lineRule="exact"/>
              <w:ind w:firstLine="170"/>
              <w:rPr>
                <w:color w:val="FF99FF"/>
                <w:sz w:val="18"/>
              </w:rPr>
            </w:pPr>
            <w:r w:rsidRPr="005842C3">
              <w:rPr>
                <w:color w:val="FF99FF"/>
                <w:sz w:val="1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1E6160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C9A" w:rsidRPr="00383B8C" w:rsidRDefault="006D4BF7" w:rsidP="00383B8C">
            <w:pPr>
              <w:spacing w:line="220" w:lineRule="exact"/>
              <w:ind w:firstLine="1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5234C2" w:rsidRDefault="001A0EE7" w:rsidP="005234C2">
      <w:pPr>
        <w:autoSpaceDE w:val="0"/>
        <w:autoSpaceDN w:val="0"/>
        <w:adjustRightInd w:val="0"/>
        <w:spacing w:before="120"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tab/>
      </w:r>
      <w:r w:rsidR="005234C2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14.0 Future Meetings</w:t>
      </w:r>
    </w:p>
    <w:p w:rsidR="005234C2" w:rsidRDefault="005234C2" w:rsidP="005234C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The proposed date for the next meeting was 5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and 6</w:t>
      </w:r>
      <w:r>
        <w:rPr>
          <w:rFonts w:ascii="Arial" w:eastAsiaTheme="minorEastAsia" w:hAnsi="Arial" w:cs="Arial"/>
          <w:sz w:val="16"/>
          <w:szCs w:val="16"/>
          <w:lang w:eastAsia="zh-CN"/>
        </w:rPr>
        <w:t xml:space="preserve">th </w:t>
      </w:r>
      <w:r>
        <w:rPr>
          <w:rFonts w:ascii="Arial" w:eastAsiaTheme="minorEastAsia" w:hAnsi="Arial" w:cs="Arial"/>
          <w:sz w:val="24"/>
          <w:szCs w:val="24"/>
          <w:lang w:eastAsia="zh-CN"/>
        </w:rPr>
        <w:t>February due to the extra</w:t>
      </w:r>
    </w:p>
    <w:p w:rsidR="005234C2" w:rsidRDefault="005234C2" w:rsidP="005234C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WP11 meeting in 2020 in April. There is, at present, no venue for next year’s</w:t>
      </w:r>
    </w:p>
    <w:p w:rsidR="005234C2" w:rsidRDefault="005234C2" w:rsidP="005234C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meeting.</w:t>
      </w:r>
    </w:p>
    <w:p w:rsidR="005234C2" w:rsidRDefault="005234C2" w:rsidP="005234C2">
      <w:p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15.0 Any Other Business</w:t>
      </w:r>
    </w:p>
    <w:p w:rsidR="00D44712" w:rsidRPr="005234C2" w:rsidRDefault="005234C2" w:rsidP="005234C2">
      <w:pPr>
        <w:autoSpaceDE w:val="0"/>
        <w:autoSpaceDN w:val="0"/>
        <w:adjustRightInd w:val="0"/>
        <w:spacing w:after="0" w:line="240" w:lineRule="auto"/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Mr Andre Stumpf emphasised the need to look at heating tests as there were at </w:t>
      </w:r>
      <w:r w:rsidRPr="005234C2">
        <w:rPr>
          <w:rFonts w:ascii="Arial" w:eastAsiaTheme="minorEastAsia" w:hAnsi="Arial" w:cs="Arial"/>
          <w:sz w:val="24"/>
          <w:szCs w:val="24"/>
          <w:lang w:eastAsia="zh-CN"/>
        </w:rPr>
        <w:t>present only two test stations that are capable of -40°C.</w:t>
      </w:r>
    </w:p>
    <w:p w:rsidR="00DC6419" w:rsidRDefault="001A0EE7" w:rsidP="004306A8">
      <w:pPr>
        <w:pStyle w:val="SingleTxtG"/>
        <w:ind w:left="1276"/>
        <w:sectPr w:rsidR="00DC6419" w:rsidSect="00651B32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40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54"/>
        <w:gridCol w:w="2181"/>
        <w:gridCol w:w="3402"/>
        <w:gridCol w:w="3569"/>
      </w:tblGrid>
      <w:tr w:rsidR="00DC6419" w:rsidRPr="00EE30DB" w:rsidTr="003A5BCB">
        <w:trPr>
          <w:trHeight w:val="113"/>
          <w:jc w:val="center"/>
        </w:trPr>
        <w:tc>
          <w:tcPr>
            <w:tcW w:w="1405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6419" w:rsidRPr="00EE30DB" w:rsidRDefault="00DC6419" w:rsidP="00EE30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E30DB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Attendance: List of Participants</w:t>
            </w:r>
          </w:p>
        </w:tc>
      </w:tr>
      <w:tr w:rsidR="00DC6419" w:rsidRPr="00EE30DB" w:rsidTr="008C46F9">
        <w:trPr>
          <w:trHeight w:val="113"/>
          <w:jc w:val="center"/>
        </w:trPr>
        <w:tc>
          <w:tcPr>
            <w:tcW w:w="2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6419" w:rsidRDefault="00DC6419" w:rsidP="00EE30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6419" w:rsidRDefault="00DC6419" w:rsidP="00EE30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Surname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6419" w:rsidRDefault="00DC6419" w:rsidP="00EE30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Country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6419" w:rsidRDefault="00DC6419" w:rsidP="00EE30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Organisation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6419" w:rsidRDefault="00DC6419" w:rsidP="00EE30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EmailAddress</w:t>
            </w:r>
            <w:proofErr w:type="spellEnd"/>
          </w:p>
        </w:tc>
      </w:tr>
      <w:tr w:rsidR="00EE30DB" w:rsidRPr="00DC6419" w:rsidTr="001E2F62">
        <w:trPr>
          <w:trHeight w:hRule="exact" w:val="284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19" w:rsidRPr="00DC6419" w:rsidRDefault="00DC6419" w:rsidP="00DC6419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DC641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Boudet</w:t>
            </w:r>
            <w:proofErr w:type="spellEnd"/>
            <w:r w:rsidRPr="00DC641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DC6419" w:rsidRDefault="00DC641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DC6419">
              <w:rPr>
                <w:rFonts w:cstheme="minorHAnsi"/>
                <w:sz w:val="18"/>
                <w:szCs w:val="18"/>
              </w:rPr>
              <w:t>Nicolas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DC6419" w:rsidRDefault="00DC641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DC641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France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DC6419" w:rsidRDefault="00DC641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DC641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Cemafroid</w:t>
            </w:r>
            <w:proofErr w:type="spellEnd"/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DC6419" w:rsidRDefault="00DC641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DC641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nicolas.boudet@cemafroid.fr</w:t>
            </w:r>
          </w:p>
        </w:tc>
      </w:tr>
      <w:tr w:rsidR="00EE30DB" w:rsidRPr="00517939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517939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Cuccato</w:t>
            </w:r>
            <w:proofErr w:type="spellEnd"/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Gianluca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Italy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CNR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gianluca.cuccato@itc.cnr.it</w:t>
            </w:r>
          </w:p>
        </w:tc>
      </w:tr>
      <w:tr w:rsidR="00EE30DB" w:rsidRPr="00517939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517939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Grealy</w:t>
            </w:r>
            <w:proofErr w:type="spellEnd"/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Joe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Ireland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Transfrigoroute</w:t>
            </w:r>
            <w:proofErr w:type="spellEnd"/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International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517939" w:rsidRDefault="0051793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51793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joseph.grealy@irco.com</w:t>
            </w:r>
          </w:p>
        </w:tc>
      </w:tr>
      <w:tr w:rsidR="00EE30DB" w:rsidRPr="003A5BCB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3A5B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Heuss</w:t>
            </w:r>
            <w:proofErr w:type="spellEnd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Germany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Stefan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Germany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TÜV SÜD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stefan.heuss@tuev-sued.de</w:t>
            </w:r>
          </w:p>
        </w:tc>
      </w:tr>
      <w:tr w:rsidR="00EE30DB" w:rsidRPr="003A5BCB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3A5B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Klotz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Andreas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Germany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TÜV SÜD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andreas.klotz@tuev-sued.de</w:t>
            </w:r>
          </w:p>
        </w:tc>
      </w:tr>
      <w:tr w:rsidR="00EE30DB" w:rsidRPr="003A5BCB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3A5B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Lawton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Richard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CRT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rlawton@crtech.co.uk</w:t>
            </w:r>
          </w:p>
        </w:tc>
      </w:tr>
      <w:tr w:rsidR="00EE30DB" w:rsidRPr="003A5BCB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3A5B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Lukasse</w:t>
            </w:r>
            <w:proofErr w:type="spellEnd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Leo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Netherlands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Wageningen Food &amp; </w:t>
            </w:r>
            <w:proofErr w:type="spellStart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Biobased</w:t>
            </w:r>
            <w:proofErr w:type="spellEnd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Research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leo.lukasse@wur.nl</w:t>
            </w:r>
          </w:p>
        </w:tc>
      </w:tr>
      <w:tr w:rsidR="00EE30DB" w:rsidRPr="003A5BCB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3A5B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Mannaerts</w:t>
            </w:r>
            <w:proofErr w:type="spellEnd"/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Rob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Belgium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VAS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rob.mannaerts@vias.be</w:t>
            </w:r>
          </w:p>
        </w:tc>
      </w:tr>
      <w:tr w:rsidR="00EE30DB" w:rsidRPr="003A5BCB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3A5B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Martínez-Val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Juan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Spain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Official ATP Test Station from Spain (FFII)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3A5BCB" w:rsidRDefault="003A5BCB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3A5BCB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juan.mpiera@gmail.com</w:t>
            </w:r>
          </w:p>
        </w:tc>
      </w:tr>
      <w:tr w:rsidR="00EE30DB" w:rsidRPr="008C46F9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8C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Miljenko</w:t>
            </w:r>
            <w:proofErr w:type="spellEnd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Jemic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Croatia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Centre for Vehicles of Croatia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Miljenko.jemic@cvh.hr</w:t>
            </w:r>
          </w:p>
        </w:tc>
      </w:tr>
      <w:tr w:rsidR="00EE30DB" w:rsidRPr="008C46F9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8C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Mireles Diaz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Alibech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Switzerland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UNECE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Alibech.MirelesDiaz@unece.org</w:t>
            </w:r>
          </w:p>
        </w:tc>
      </w:tr>
      <w:tr w:rsidR="00EE30DB" w:rsidRPr="008C46F9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8C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Mynott</w:t>
            </w:r>
            <w:proofErr w:type="spellEnd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Tobias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CRT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tmynott@crtech.co.uk</w:t>
            </w:r>
          </w:p>
        </w:tc>
      </w:tr>
      <w:tr w:rsidR="00EE30DB" w:rsidRPr="008C46F9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8C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Pourcheresse</w:t>
            </w:r>
            <w:proofErr w:type="spellEnd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Lionel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France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Transfrigoroute</w:t>
            </w:r>
            <w:proofErr w:type="spellEnd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International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Lionel.Pourcheresse@carrier.utc.com</w:t>
            </w:r>
          </w:p>
        </w:tc>
      </w:tr>
      <w:tr w:rsidR="00EE30DB" w:rsidRPr="008C46F9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8C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De Putter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Kees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Netherlands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RDW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kdeputter@rdw.nl</w:t>
            </w:r>
          </w:p>
        </w:tc>
      </w:tr>
      <w:tr w:rsidR="00EE30DB" w:rsidRPr="008C46F9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8C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Pekka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8C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Rantti</w:t>
            </w:r>
            <w:proofErr w:type="spellEnd"/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Finland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Natural Resources Institute Finland (Luke)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8C46F9" w:rsidRDefault="008C46F9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8C46F9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pekka.rantti@luke.fi</w:t>
            </w:r>
          </w:p>
        </w:tc>
      </w:tr>
      <w:tr w:rsidR="00EE30DB" w:rsidRPr="00477576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8C46F9" w:rsidP="004775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Rhodes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Chris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CRT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crhodes@crtech.co.uk</w:t>
            </w:r>
          </w:p>
        </w:tc>
      </w:tr>
      <w:tr w:rsidR="00EE30DB" w:rsidRPr="00477576" w:rsidTr="001E2F62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4775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Natasa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Sodja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Slovenia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Lotric</w:t>
            </w:r>
            <w:proofErr w:type="spellEnd"/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Metrology Ltd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Natasa.sodja@lotric.si</w:t>
            </w:r>
          </w:p>
        </w:tc>
      </w:tr>
      <w:tr w:rsidR="00EE30DB" w:rsidRPr="00477576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4775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Stumpf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Andre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France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Transfrigoroute</w:t>
            </w:r>
            <w:proofErr w:type="spellEnd"/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International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477576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477576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andre.Stumpf@carrier.utc.com</w:t>
            </w:r>
          </w:p>
        </w:tc>
      </w:tr>
      <w:tr w:rsidR="00EE30DB" w:rsidRPr="00212080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477576" w:rsidP="0021208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Suquet</w:t>
            </w:r>
            <w:proofErr w:type="spellEnd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Thomas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477576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France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Cemafroid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thomas.suquet@cemafroid.fr</w:t>
            </w:r>
          </w:p>
        </w:tc>
      </w:tr>
      <w:tr w:rsidR="00EE30DB" w:rsidRPr="00212080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1E2F6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Thaler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Jure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Slovenia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Lotric</w:t>
            </w:r>
            <w:proofErr w:type="spellEnd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Metrology Ltd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jure.thaler@lotric.si</w:t>
            </w:r>
          </w:p>
        </w:tc>
      </w:tr>
      <w:tr w:rsidR="00EE30DB" w:rsidRPr="00212080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21208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Tomasic</w:t>
            </w:r>
            <w:proofErr w:type="spellEnd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Ivan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Croatia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Centre for Vehicles of Croatia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ivan.tomasic@cvh.hr</w:t>
            </w:r>
          </w:p>
        </w:tc>
      </w:tr>
      <w:tr w:rsidR="00212080" w:rsidRPr="00212080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80" w:rsidRPr="00212080" w:rsidRDefault="00212080" w:rsidP="0021208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Vavra</w:t>
            </w:r>
            <w:proofErr w:type="spellEnd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80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Peter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80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Czech Republic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80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Ingersoll Rand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80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petr_vavra@eu.irco.com</w:t>
            </w:r>
          </w:p>
        </w:tc>
      </w:tr>
      <w:tr w:rsidR="00EE30DB" w:rsidRPr="00212080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21208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Wu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Xining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France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Cemafroid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xining.wu@cemafroid.fr</w:t>
            </w:r>
          </w:p>
        </w:tc>
      </w:tr>
      <w:tr w:rsidR="00EE30DB" w:rsidRPr="00212080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cstheme="minorHAnsi"/>
                <w:sz w:val="18"/>
                <w:szCs w:val="18"/>
              </w:rPr>
              <w:t>Zeller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Martin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Germany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Zeller DNV </w:t>
            </w: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Germanischer</w:t>
            </w:r>
            <w:proofErr w:type="spellEnd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Lloyd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martin.zeller@dnvgl.com</w:t>
            </w:r>
          </w:p>
        </w:tc>
      </w:tr>
      <w:tr w:rsidR="00EE30DB" w:rsidRPr="00212080" w:rsidTr="007F69AA">
        <w:trPr>
          <w:trHeight w:hRule="exact" w:val="2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1E2F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Zijlstra</w:t>
            </w:r>
            <w:proofErr w:type="spellEnd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Martin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Netherlands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Wageningen Food &amp; </w:t>
            </w:r>
            <w:proofErr w:type="spellStart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Biobased</w:t>
            </w:r>
            <w:proofErr w:type="spellEnd"/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 xml:space="preserve"> Research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B" w:rsidRPr="00212080" w:rsidRDefault="00212080" w:rsidP="00EE30DB">
            <w:pPr>
              <w:spacing w:before="40" w:after="120"/>
              <w:ind w:right="113"/>
              <w:rPr>
                <w:rFonts w:cstheme="minorHAnsi"/>
                <w:sz w:val="18"/>
                <w:szCs w:val="18"/>
              </w:rPr>
            </w:pPr>
            <w:r w:rsidRPr="00212080">
              <w:rPr>
                <w:rFonts w:eastAsiaTheme="minorEastAsia" w:cstheme="minorHAnsi"/>
                <w:color w:val="000000"/>
                <w:sz w:val="18"/>
                <w:szCs w:val="18"/>
                <w:lang w:eastAsia="zh-CN"/>
              </w:rPr>
              <w:t>martin.zijlstra@wur.nl</w:t>
            </w:r>
          </w:p>
        </w:tc>
      </w:tr>
    </w:tbl>
    <w:p w:rsidR="00EE30DB" w:rsidRPr="00CE132E" w:rsidRDefault="00CE132E" w:rsidP="00CE132E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30DB" w:rsidRPr="00CE132E" w:rsidSect="00772832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3B" w:rsidRDefault="008D3F3B" w:rsidP="00F95C08">
      <w:pPr>
        <w:spacing w:line="240" w:lineRule="auto"/>
      </w:pPr>
    </w:p>
  </w:endnote>
  <w:endnote w:type="continuationSeparator" w:id="0">
    <w:p w:rsidR="008D3F3B" w:rsidRPr="00AC3823" w:rsidRDefault="008D3F3B" w:rsidP="00AC3823">
      <w:pPr>
        <w:pStyle w:val="Footer"/>
      </w:pPr>
    </w:p>
  </w:endnote>
  <w:endnote w:type="continuationNotice" w:id="1">
    <w:p w:rsidR="008D3F3B" w:rsidRDefault="008D3F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51318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8D3F3B" w:rsidRPr="001F66F7" w:rsidRDefault="008D3F3B" w:rsidP="00A03247">
        <w:pPr>
          <w:pStyle w:val="Footer"/>
          <w:rPr>
            <w:b/>
            <w:bCs/>
          </w:rPr>
        </w:pPr>
        <w:r w:rsidRPr="001F66F7">
          <w:rPr>
            <w:b/>
            <w:bCs/>
          </w:rPr>
          <w:fldChar w:fldCharType="begin"/>
        </w:r>
        <w:r w:rsidRPr="001F66F7">
          <w:rPr>
            <w:b/>
            <w:bCs/>
          </w:rPr>
          <w:instrText xml:space="preserve"> PAGE   \* MERGEFORMAT </w:instrText>
        </w:r>
        <w:r w:rsidRPr="001F66F7">
          <w:rPr>
            <w:b/>
            <w:bCs/>
          </w:rPr>
          <w:fldChar w:fldCharType="separate"/>
        </w:r>
        <w:r w:rsidRPr="001F66F7">
          <w:rPr>
            <w:b/>
            <w:bCs/>
            <w:noProof/>
          </w:rPr>
          <w:t>2</w:t>
        </w:r>
        <w:r w:rsidRPr="001F66F7">
          <w:rPr>
            <w:b/>
            <w:bCs/>
            <w:noProof/>
          </w:rPr>
          <w:fldChar w:fldCharType="end"/>
        </w:r>
      </w:p>
    </w:sdtContent>
  </w:sdt>
  <w:p w:rsidR="008D3F3B" w:rsidRDefault="008D3F3B" w:rsidP="001F66F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48361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8D3F3B" w:rsidRPr="001F66F7" w:rsidRDefault="008D3F3B" w:rsidP="00A03247">
        <w:pPr>
          <w:pStyle w:val="Footer"/>
          <w:jc w:val="right"/>
          <w:rPr>
            <w:b/>
            <w:bCs/>
          </w:rPr>
        </w:pPr>
        <w:r w:rsidRPr="001F66F7">
          <w:rPr>
            <w:b/>
            <w:bCs/>
          </w:rPr>
          <w:fldChar w:fldCharType="begin"/>
        </w:r>
        <w:r w:rsidRPr="001F66F7">
          <w:rPr>
            <w:b/>
            <w:bCs/>
          </w:rPr>
          <w:instrText xml:space="preserve"> PAGE   \* MERGEFORMAT </w:instrText>
        </w:r>
        <w:r w:rsidRPr="001F66F7">
          <w:rPr>
            <w:b/>
            <w:bCs/>
          </w:rPr>
          <w:fldChar w:fldCharType="separate"/>
        </w:r>
        <w:r w:rsidRPr="001F66F7">
          <w:rPr>
            <w:b/>
            <w:bCs/>
            <w:noProof/>
          </w:rPr>
          <w:t>2</w:t>
        </w:r>
        <w:r w:rsidRPr="001F66F7">
          <w:rPr>
            <w:b/>
            <w:bCs/>
            <w:noProof/>
          </w:rPr>
          <w:fldChar w:fldCharType="end"/>
        </w:r>
      </w:p>
    </w:sdtContent>
  </w:sdt>
  <w:p w:rsidR="008D3F3B" w:rsidRDefault="008D3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3B" w:rsidRPr="00EE30DB" w:rsidRDefault="008D3F3B" w:rsidP="00EE30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D3F3B" w:rsidRDefault="008D3F3B" w:rsidP="00A03247">
                          <w:pPr>
                            <w:pStyle w:val="Footer"/>
                            <w:jc w:val="right"/>
                          </w:pPr>
                          <w:r>
                            <w:t>12</w:t>
                          </w:r>
                        </w:p>
                        <w:p w:rsidR="008D3F3B" w:rsidRDefault="008D3F3B" w:rsidP="00A0324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8D3F3B" w:rsidRDefault="008D3F3B" w:rsidP="00A03247">
                    <w:pPr>
                      <w:pStyle w:val="Footer"/>
                      <w:jc w:val="right"/>
                    </w:pPr>
                    <w:r>
                      <w:t>12</w:t>
                    </w:r>
                  </w:p>
                  <w:p w:rsidR="008D3F3B" w:rsidRDefault="008D3F3B" w:rsidP="00A0324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3B" w:rsidRPr="00772832" w:rsidRDefault="008D3F3B" w:rsidP="00EE30DB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3B" w:rsidRPr="00AC3823" w:rsidRDefault="008D3F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3F3B" w:rsidRPr="00AC3823" w:rsidRDefault="008D3F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D3F3B" w:rsidRPr="00AC3823" w:rsidRDefault="008D3F3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3B" w:rsidRDefault="008D3F3B" w:rsidP="00A03247">
    <w:pPr>
      <w:pStyle w:val="Header"/>
    </w:pPr>
    <w: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3B" w:rsidRDefault="008D3F3B" w:rsidP="00A03247">
    <w:pPr>
      <w:pStyle w:val="Header"/>
      <w:jc w:val="right"/>
    </w:pPr>
    <w: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3B" w:rsidRPr="00EE30DB" w:rsidRDefault="008D3F3B" w:rsidP="00EE30D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3F3B" w:rsidRDefault="008D3F3B" w:rsidP="00A03247">
                          <w:pPr>
                            <w:pStyle w:val="Header"/>
                            <w:jc w:val="right"/>
                          </w:pPr>
                          <w:r>
                            <w:t>INF.2</w:t>
                          </w:r>
                        </w:p>
                        <w:p w:rsidR="008D3F3B" w:rsidRDefault="008D3F3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8D3F3B" w:rsidRDefault="008D3F3B" w:rsidP="00A03247">
                    <w:pPr>
                      <w:pStyle w:val="Header"/>
                      <w:jc w:val="right"/>
                    </w:pPr>
                    <w:r>
                      <w:t>INF.2</w:t>
                    </w:r>
                  </w:p>
                  <w:p w:rsidR="008D3F3B" w:rsidRDefault="008D3F3B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3B" w:rsidRDefault="008D3F3B" w:rsidP="00EE30DB"/>
  <w:p w:rsidR="008D3F3B" w:rsidRPr="00EE30DB" w:rsidRDefault="008D3F3B" w:rsidP="00EE30DB">
    <w:r w:rsidRPr="00772832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-440690</wp:posOffset>
              </wp:positionH>
              <wp:positionV relativeFrom="margin">
                <wp:posOffset>-60325</wp:posOffset>
              </wp:positionV>
              <wp:extent cx="368300" cy="614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61468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D3F3B" w:rsidRDefault="008D3F3B" w:rsidP="009E257B">
                          <w:pPr>
                            <w:pStyle w:val="Footer"/>
                            <w:jc w:val="right"/>
                          </w:pPr>
                        </w:p>
                        <w:p w:rsidR="008D3F3B" w:rsidRPr="009E257B" w:rsidRDefault="008D3F3B" w:rsidP="009E257B">
                          <w:pPr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E257B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7pt;margin-top:-4.75pt;width:29pt;height:4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8D3F3B" w:rsidRDefault="008D3F3B" w:rsidP="009E257B">
                    <w:pPr>
                      <w:pStyle w:val="Footer"/>
                      <w:jc w:val="right"/>
                    </w:pPr>
                  </w:p>
                  <w:p w:rsidR="008D3F3B" w:rsidRPr="009E257B" w:rsidRDefault="008D3F3B" w:rsidP="009E257B">
                    <w:pPr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E257B">
                      <w:rPr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D3F3B" w:rsidRDefault="008D3F3B" w:rsidP="00772832">
                          <w:pPr>
                            <w:pStyle w:val="Header"/>
                            <w:jc w:val="right"/>
                          </w:pPr>
                          <w:r>
                            <w:t>INF.2</w:t>
                          </w:r>
                        </w:p>
                        <w:p w:rsidR="008D3F3B" w:rsidRDefault="008D3F3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8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8D3F3B" w:rsidRDefault="008D3F3B" w:rsidP="00772832">
                    <w:pPr>
                      <w:pStyle w:val="Header"/>
                      <w:jc w:val="right"/>
                    </w:pPr>
                    <w:r>
                      <w:t>INF.2</w:t>
                    </w:r>
                  </w:p>
                  <w:p w:rsidR="008D3F3B" w:rsidRDefault="008D3F3B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12"/>
    <w:rsid w:val="00017F94"/>
    <w:rsid w:val="00023842"/>
    <w:rsid w:val="000334F9"/>
    <w:rsid w:val="0007796D"/>
    <w:rsid w:val="0008358E"/>
    <w:rsid w:val="000B7790"/>
    <w:rsid w:val="000C390E"/>
    <w:rsid w:val="00103267"/>
    <w:rsid w:val="001059C1"/>
    <w:rsid w:val="00111F2F"/>
    <w:rsid w:val="0014365E"/>
    <w:rsid w:val="0014660A"/>
    <w:rsid w:val="00150DB2"/>
    <w:rsid w:val="001733F9"/>
    <w:rsid w:val="00176178"/>
    <w:rsid w:val="00185254"/>
    <w:rsid w:val="001A0EE7"/>
    <w:rsid w:val="001B2543"/>
    <w:rsid w:val="001E2F62"/>
    <w:rsid w:val="001E5C9A"/>
    <w:rsid w:val="001E6160"/>
    <w:rsid w:val="001F525A"/>
    <w:rsid w:val="001F66F7"/>
    <w:rsid w:val="00212080"/>
    <w:rsid w:val="00223272"/>
    <w:rsid w:val="002350F7"/>
    <w:rsid w:val="0024779E"/>
    <w:rsid w:val="00291F1D"/>
    <w:rsid w:val="0029407C"/>
    <w:rsid w:val="002D1443"/>
    <w:rsid w:val="002F7700"/>
    <w:rsid w:val="00343184"/>
    <w:rsid w:val="003448A0"/>
    <w:rsid w:val="00350987"/>
    <w:rsid w:val="00353ED5"/>
    <w:rsid w:val="00382A1F"/>
    <w:rsid w:val="00383B8C"/>
    <w:rsid w:val="00390178"/>
    <w:rsid w:val="003A5BCB"/>
    <w:rsid w:val="003D1AD0"/>
    <w:rsid w:val="003F4FA8"/>
    <w:rsid w:val="004306A8"/>
    <w:rsid w:val="00446FE5"/>
    <w:rsid w:val="00452396"/>
    <w:rsid w:val="00477576"/>
    <w:rsid w:val="004C4457"/>
    <w:rsid w:val="004D1CEB"/>
    <w:rsid w:val="0051319A"/>
    <w:rsid w:val="00517939"/>
    <w:rsid w:val="005234C2"/>
    <w:rsid w:val="005505B7"/>
    <w:rsid w:val="00573BE5"/>
    <w:rsid w:val="005842C3"/>
    <w:rsid w:val="00586ED3"/>
    <w:rsid w:val="00596AA9"/>
    <w:rsid w:val="005B1BF5"/>
    <w:rsid w:val="005C3C7A"/>
    <w:rsid w:val="006122C4"/>
    <w:rsid w:val="00651B32"/>
    <w:rsid w:val="0065224A"/>
    <w:rsid w:val="006902A7"/>
    <w:rsid w:val="006D4BF7"/>
    <w:rsid w:val="006E2C9B"/>
    <w:rsid w:val="0071601D"/>
    <w:rsid w:val="007263B2"/>
    <w:rsid w:val="0076624F"/>
    <w:rsid w:val="00766CEC"/>
    <w:rsid w:val="00772832"/>
    <w:rsid w:val="0079527C"/>
    <w:rsid w:val="007A62E6"/>
    <w:rsid w:val="007D0A06"/>
    <w:rsid w:val="007D7DA9"/>
    <w:rsid w:val="007F69AA"/>
    <w:rsid w:val="008036B9"/>
    <w:rsid w:val="0080684C"/>
    <w:rsid w:val="0081060E"/>
    <w:rsid w:val="00815502"/>
    <w:rsid w:val="00871C75"/>
    <w:rsid w:val="008776DC"/>
    <w:rsid w:val="008C46F9"/>
    <w:rsid w:val="008D3F3B"/>
    <w:rsid w:val="008F2A1D"/>
    <w:rsid w:val="0093050C"/>
    <w:rsid w:val="00957790"/>
    <w:rsid w:val="009705C8"/>
    <w:rsid w:val="009C4EF1"/>
    <w:rsid w:val="009E257B"/>
    <w:rsid w:val="00A03247"/>
    <w:rsid w:val="00A03409"/>
    <w:rsid w:val="00A12AB5"/>
    <w:rsid w:val="00AA736F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47E8E"/>
    <w:rsid w:val="00C94FD2"/>
    <w:rsid w:val="00CC42F5"/>
    <w:rsid w:val="00CD3FF1"/>
    <w:rsid w:val="00CE132E"/>
    <w:rsid w:val="00CF3AE1"/>
    <w:rsid w:val="00D3439C"/>
    <w:rsid w:val="00D40AEB"/>
    <w:rsid w:val="00D44712"/>
    <w:rsid w:val="00DA22F4"/>
    <w:rsid w:val="00DB1831"/>
    <w:rsid w:val="00DC6419"/>
    <w:rsid w:val="00DD3BFD"/>
    <w:rsid w:val="00DF6678"/>
    <w:rsid w:val="00E22CF2"/>
    <w:rsid w:val="00E33F14"/>
    <w:rsid w:val="00E52D9F"/>
    <w:rsid w:val="00E83FC7"/>
    <w:rsid w:val="00EE30DB"/>
    <w:rsid w:val="00F108B5"/>
    <w:rsid w:val="00F12269"/>
    <w:rsid w:val="00F164B0"/>
    <w:rsid w:val="00F660DF"/>
    <w:rsid w:val="00F74A95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4BD22A"/>
  <w15:chartTrackingRefBased/>
  <w15:docId w15:val="{9FD79B8C-026F-44B0-8127-DEA9C01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712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1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2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3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4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5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6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7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  <w:outlineLvl w:val="8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Theme="minorEastAsia" w:hAnsi="Times New Roman" w:cs="Times New Roman"/>
      <w:sz w:val="16"/>
      <w:szCs w:val="20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ascii="Times New Roman" w:eastAsiaTheme="minorEastAsia" w:hAnsi="Times New Roman" w:cs="Times New Roman"/>
      <w:b/>
      <w:sz w:val="34"/>
      <w:szCs w:val="20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ascii="Times New Roman" w:eastAsiaTheme="minorEastAsia" w:hAnsi="Times New Roman" w:cs="Times New Roman"/>
      <w:b/>
      <w:sz w:val="28"/>
      <w:szCs w:val="20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ascii="Times New Roman" w:eastAsiaTheme="minorEastAsia" w:hAnsi="Times New Roman" w:cs="Times New Roman"/>
      <w:b/>
      <w:sz w:val="24"/>
      <w:szCs w:val="20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eastAsiaTheme="minorEastAsia" w:hAnsi="Times New Roman" w:cs="Times New Roman"/>
      <w:b/>
      <w:sz w:val="20"/>
      <w:szCs w:val="20"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eastAsiaTheme="minorEastAsia" w:hAnsi="Times New Roman" w:cs="Times New Roman"/>
      <w:i/>
      <w:sz w:val="20"/>
      <w:szCs w:val="20"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EastAsia" w:hAnsi="Times New Roman" w:cs="Times New Roman"/>
      <w:sz w:val="20"/>
      <w:szCs w:val="20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after="0" w:line="220" w:lineRule="exact"/>
      <w:ind w:left="1134" w:right="1134" w:hanging="1134"/>
    </w:pPr>
    <w:rPr>
      <w:rFonts w:ascii="Times New Roman" w:eastAsiaTheme="minorEastAsia" w:hAnsi="Times New Roman" w:cs="Times New Roman"/>
      <w:sz w:val="18"/>
      <w:szCs w:val="20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8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r2019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C9AB-D7D6-475A-9D90-FAB62411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12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23</cp:revision>
  <cp:lastPrinted>2019-08-06T08:31:00Z</cp:lastPrinted>
  <dcterms:created xsi:type="dcterms:W3CDTF">2019-07-29T14:37:00Z</dcterms:created>
  <dcterms:modified xsi:type="dcterms:W3CDTF">2019-08-07T14:47:00Z</dcterms:modified>
</cp:coreProperties>
</file>