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68EA9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8C9AD7" w14:textId="77777777" w:rsidR="002D5AAC" w:rsidRDefault="002D5AAC" w:rsidP="00267B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1D0BA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D553F43" w14:textId="77777777" w:rsidR="002D5AAC" w:rsidRDefault="00267B0E" w:rsidP="00267B0E">
            <w:pPr>
              <w:jc w:val="right"/>
            </w:pPr>
            <w:r w:rsidRPr="00267B0E">
              <w:rPr>
                <w:sz w:val="40"/>
              </w:rPr>
              <w:t>ECE</w:t>
            </w:r>
            <w:r>
              <w:t>/TRANS/WP.11/241</w:t>
            </w:r>
          </w:p>
        </w:tc>
      </w:tr>
      <w:tr w:rsidR="002D5AAC" w:rsidRPr="00263522" w14:paraId="6EF636C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FDA43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D2FB8D" wp14:editId="06091BA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918C4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BF3F69" w14:textId="77777777" w:rsidR="002D5AAC" w:rsidRDefault="00267B0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F05ACA" w14:textId="77777777" w:rsidR="00267B0E" w:rsidRDefault="00267B0E" w:rsidP="00267B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November 2019</w:t>
            </w:r>
          </w:p>
          <w:p w14:paraId="06D7C157" w14:textId="77777777" w:rsidR="00267B0E" w:rsidRDefault="00267B0E" w:rsidP="00267B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20E4CC" w14:textId="77777777" w:rsidR="00267B0E" w:rsidRPr="008D53B6" w:rsidRDefault="00267B0E" w:rsidP="00267B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6A16EB9" w14:textId="77777777" w:rsidR="00267B0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A21B302" w14:textId="77777777" w:rsidR="00267B0E" w:rsidRPr="00267B0E" w:rsidRDefault="00267B0E" w:rsidP="00267B0E">
      <w:pPr>
        <w:spacing w:before="120"/>
        <w:rPr>
          <w:sz w:val="28"/>
          <w:szCs w:val="28"/>
        </w:rPr>
      </w:pPr>
      <w:r w:rsidRPr="00267B0E">
        <w:rPr>
          <w:sz w:val="28"/>
          <w:szCs w:val="28"/>
        </w:rPr>
        <w:t>Комитет по внутреннему транспорту</w:t>
      </w:r>
    </w:p>
    <w:p w14:paraId="69DD1AAE" w14:textId="77777777" w:rsidR="00267B0E" w:rsidRPr="00267B0E" w:rsidRDefault="00267B0E" w:rsidP="00267B0E">
      <w:pPr>
        <w:spacing w:before="120"/>
        <w:rPr>
          <w:b/>
          <w:sz w:val="24"/>
          <w:szCs w:val="24"/>
        </w:rPr>
      </w:pPr>
      <w:r w:rsidRPr="00267B0E">
        <w:rPr>
          <w:b/>
          <w:bCs/>
          <w:sz w:val="24"/>
          <w:szCs w:val="24"/>
        </w:rPr>
        <w:t xml:space="preserve">Рабочая группа по перевозкам </w:t>
      </w:r>
      <w:r>
        <w:rPr>
          <w:b/>
          <w:bCs/>
          <w:sz w:val="24"/>
          <w:szCs w:val="24"/>
        </w:rPr>
        <w:br/>
      </w:r>
      <w:r w:rsidRPr="00267B0E">
        <w:rPr>
          <w:b/>
          <w:bCs/>
          <w:sz w:val="24"/>
          <w:szCs w:val="24"/>
        </w:rPr>
        <w:t>скоропортящихся пищевых продуктов</w:t>
      </w:r>
    </w:p>
    <w:p w14:paraId="625585F0" w14:textId="77777777" w:rsidR="00267B0E" w:rsidRPr="008428FD" w:rsidRDefault="00267B0E" w:rsidP="00267B0E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06002447" w14:textId="77777777" w:rsidR="00267B0E" w:rsidRPr="008428FD" w:rsidRDefault="00267B0E" w:rsidP="00267B0E">
      <w:pPr>
        <w:pStyle w:val="HChG"/>
      </w:pPr>
      <w:r>
        <w:tab/>
      </w:r>
      <w:r>
        <w:tab/>
      </w:r>
      <w:r>
        <w:rPr>
          <w:bCs/>
        </w:rPr>
        <w:t>Доклад Рабочей группы по перевозкам скоропортящихся пищевых продуктов о работе ее семьдесят пятой сессии</w:t>
      </w:r>
      <w:bookmarkStart w:id="0" w:name="_Toc432670158"/>
      <w:bookmarkStart w:id="1" w:name="_Toc528146957"/>
      <w:bookmarkEnd w:id="0"/>
      <w:bookmarkEnd w:id="1"/>
      <w:r w:rsidRPr="007E4F9B">
        <w:rPr>
          <w:b w:val="0"/>
          <w:bCs/>
        </w:rPr>
        <w:t>,</w:t>
      </w:r>
    </w:p>
    <w:p w14:paraId="4E7C7456" w14:textId="77777777" w:rsidR="00267B0E" w:rsidRPr="008428FD" w:rsidRDefault="00267B0E" w:rsidP="00267B0E">
      <w:pPr>
        <w:pStyle w:val="SingleTxtG"/>
      </w:pPr>
      <w:r>
        <w:t>состоявшейся в Женеве 8–11 октября 2019 года</w:t>
      </w:r>
    </w:p>
    <w:p w14:paraId="1787D818" w14:textId="77777777" w:rsidR="00267B0E" w:rsidRDefault="00267B0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179C3D2" w14:textId="77777777" w:rsidR="00267B0E" w:rsidRDefault="00267B0E" w:rsidP="0085036E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14:paraId="475A247B" w14:textId="77777777" w:rsidR="00267B0E" w:rsidRDefault="00267B0E" w:rsidP="0085036E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683670AD" w14:textId="77777777" w:rsidR="00F93EC4" w:rsidRPr="00F706A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hyperlink w:anchor="_Toc528146958" w:history="1">
        <w:r w:rsidRPr="00F706AB">
          <w:rPr>
            <w:rFonts w:eastAsia="Times New Roman" w:cs="Times New Roman"/>
            <w:noProof/>
            <w:szCs w:val="20"/>
            <w:lang w:val="en-US"/>
          </w:rPr>
          <w:t>I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eastAsia="Times New Roman" w:cs="Times New Roman"/>
            <w:noProof/>
            <w:szCs w:val="20"/>
          </w:rPr>
          <w:tab/>
        </w:r>
        <w:r>
          <w:rPr>
            <w:bCs/>
          </w:rPr>
          <w:t>Участники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  <w:t>1</w:t>
        </w:r>
        <w:r>
          <w:rPr>
            <w:rFonts w:eastAsia="Times New Roman" w:cs="Times New Roman"/>
            <w:noProof/>
            <w:webHidden/>
            <w:szCs w:val="20"/>
          </w:rPr>
          <w:t>–</w:t>
        </w:r>
        <w:r w:rsidRPr="00F706AB">
          <w:rPr>
            <w:rFonts w:eastAsia="Times New Roman" w:cs="Times New Roman"/>
            <w:noProof/>
            <w:webHidden/>
            <w:szCs w:val="20"/>
          </w:rPr>
          <w:t>4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  <w:t>5</w:t>
        </w:r>
      </w:hyperlink>
    </w:p>
    <w:p w14:paraId="0B8D8F91" w14:textId="77777777" w:rsidR="00F93EC4" w:rsidRPr="00F706A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hyperlink w:anchor="_Toc528146959" w:history="1">
        <w:r w:rsidRPr="00F706AB">
          <w:rPr>
            <w:rFonts w:eastAsia="Times New Roman" w:cs="Times New Roman"/>
            <w:noProof/>
            <w:szCs w:val="20"/>
            <w:lang w:val="en-GB"/>
          </w:rPr>
          <w:t>II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eastAsia="Times New Roman" w:cs="Times New Roman"/>
            <w:noProof/>
            <w:szCs w:val="20"/>
          </w:rPr>
          <w:tab/>
        </w:r>
        <w:r>
          <w:rPr>
            <w:bCs/>
          </w:rPr>
          <w:t>Утверждение повестки дня (пункт 1 повестки дня)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  <w:t>5</w:t>
        </w:r>
      </w:hyperlink>
      <w:r w:rsidRPr="00F706AB">
        <w:rPr>
          <w:rFonts w:eastAsia="Times New Roman" w:cs="Times New Roman"/>
          <w:noProof/>
          <w:szCs w:val="20"/>
        </w:rPr>
        <w:tab/>
        <w:t>5</w:t>
      </w:r>
    </w:p>
    <w:p w14:paraId="50C964AC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rFonts w:eastAsia="SimSun" w:cs="Times New Roman"/>
          <w:noProof/>
          <w:sz w:val="22"/>
          <w:lang w:eastAsia="zh-CN"/>
        </w:rPr>
      </w:pPr>
      <w:r w:rsidRPr="00F706AB">
        <w:rPr>
          <w:rFonts w:eastAsia="Times New Roman" w:cs="Times New Roman"/>
          <w:noProof/>
          <w:szCs w:val="20"/>
        </w:rPr>
        <w:tab/>
      </w:r>
      <w:hyperlink w:anchor="_Toc528146961" w:history="1">
        <w:r w:rsidRPr="00F706AB">
          <w:rPr>
            <w:rFonts w:eastAsia="Times New Roman" w:cs="Times New Roman"/>
            <w:noProof/>
            <w:szCs w:val="20"/>
            <w:lang w:val="en-GB"/>
          </w:rPr>
          <w:t>III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 xml:space="preserve">Деятельность органов ЕЭК, представляющая интерес для Рабочей группы </w:t>
        </w:r>
        <w:r>
          <w:rPr>
            <w:bCs/>
          </w:rPr>
          <w:br/>
          <w:t>(пункт 2 повестки дня)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6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11</w:t>
      </w:r>
      <w:r w:rsidRPr="00F706AB">
        <w:rPr>
          <w:rFonts w:eastAsia="Times New Roman" w:cs="Times New Roman"/>
          <w:noProof/>
          <w:szCs w:val="20"/>
        </w:rPr>
        <w:tab/>
        <w:t>5</w:t>
      </w:r>
    </w:p>
    <w:p w14:paraId="592800C3" w14:textId="77777777" w:rsidR="00F93EC4" w:rsidRPr="00F706A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62" w:history="1">
        <w:r w:rsidRPr="00F706AB">
          <w:rPr>
            <w:rFonts w:eastAsia="Times New Roman" w:cs="Times New Roman"/>
            <w:noProof/>
            <w:szCs w:val="20"/>
            <w:lang w:val="en-GB"/>
          </w:rPr>
          <w:t>A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t>Комитет по внутреннему транспорту</w:t>
        </w:r>
        <w:r w:rsidR="00582D43"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  <w:t>6</w:t>
        </w:r>
        <w:r w:rsidRPr="00ED1192">
          <w:rPr>
            <w:rFonts w:eastAsia="Times New Roman" w:cs="Times New Roman"/>
            <w:noProof/>
            <w:webHidden/>
            <w:szCs w:val="20"/>
          </w:rPr>
          <w:t>–</w:t>
        </w:r>
      </w:hyperlink>
      <w:r w:rsidRPr="00F706AB">
        <w:rPr>
          <w:rFonts w:eastAsia="Times New Roman" w:cs="Times New Roman"/>
          <w:noProof/>
          <w:szCs w:val="20"/>
        </w:rPr>
        <w:t>9</w:t>
      </w:r>
      <w:r w:rsidRPr="00F706AB">
        <w:rPr>
          <w:rFonts w:eastAsia="Times New Roman" w:cs="Times New Roman"/>
          <w:noProof/>
          <w:szCs w:val="20"/>
        </w:rPr>
        <w:tab/>
        <w:t>5</w:t>
      </w:r>
    </w:p>
    <w:p w14:paraId="6EB2105B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  <w:lang w:val="en-GB"/>
        </w:rPr>
        <w:t>B</w:t>
      </w:r>
      <w:r w:rsidRPr="00F706AB">
        <w:rPr>
          <w:rFonts w:eastAsia="Times New Roman" w:cs="Times New Roman"/>
          <w:noProof/>
          <w:szCs w:val="20"/>
        </w:rPr>
        <w:t>.</w:t>
      </w:r>
      <w:r w:rsidRPr="00F706AB">
        <w:rPr>
          <w:rFonts w:eastAsia="Times New Roman" w:cs="Times New Roman"/>
          <w:noProof/>
          <w:szCs w:val="20"/>
        </w:rPr>
        <w:tab/>
      </w:r>
      <w:r>
        <w:rPr>
          <w:bCs/>
        </w:rPr>
        <w:t>Рабочая группа по сельскохозяйственным стандартам качества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10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11</w:t>
      </w:r>
      <w:r w:rsidRPr="00F706AB">
        <w:rPr>
          <w:rFonts w:eastAsia="Times New Roman" w:cs="Times New Roman"/>
          <w:noProof/>
          <w:szCs w:val="20"/>
        </w:rPr>
        <w:tab/>
        <w:t>5</w:t>
      </w:r>
    </w:p>
    <w:p w14:paraId="402A52E4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  <w:lang w:val="en-GB"/>
        </w:rPr>
        <w:t>I</w:t>
      </w:r>
      <w:hyperlink w:anchor="_Toc528146964" w:history="1">
        <w:r w:rsidRPr="00F706AB">
          <w:rPr>
            <w:rFonts w:eastAsia="Times New Roman" w:cs="Times New Roman"/>
            <w:noProof/>
            <w:szCs w:val="20"/>
            <w:lang w:val="en-GB"/>
          </w:rPr>
          <w:t>V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 xml:space="preserve">Деятельность других международных организаций, занимающихся </w:t>
        </w:r>
        <w:r>
          <w:rPr>
            <w:bCs/>
          </w:rPr>
          <w:br/>
          <w:t xml:space="preserve">вопросами, которые представляют интерес для Рабочей группы </w:t>
        </w:r>
        <w:r>
          <w:rPr>
            <w:bCs/>
          </w:rPr>
          <w:br/>
          <w:t>(пункт 3 повестки дня)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  <w:t>12</w:t>
        </w:r>
        <w:r w:rsidRPr="00ED1192">
          <w:rPr>
            <w:rFonts w:eastAsia="Times New Roman" w:cs="Times New Roman"/>
            <w:noProof/>
            <w:webHidden/>
            <w:szCs w:val="20"/>
          </w:rPr>
          <w:t>–</w:t>
        </w:r>
        <w:r w:rsidRPr="00F706AB">
          <w:rPr>
            <w:rFonts w:eastAsia="Times New Roman" w:cs="Times New Roman"/>
            <w:noProof/>
            <w:webHidden/>
            <w:szCs w:val="20"/>
          </w:rPr>
          <w:t>31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  <w:t>6</w:t>
        </w:r>
      </w:hyperlink>
    </w:p>
    <w:p w14:paraId="32BADAF5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65" w:history="1">
        <w:r w:rsidRPr="00F706AB">
          <w:rPr>
            <w:rFonts w:eastAsia="Times New Roman" w:cs="Times New Roman"/>
            <w:noProof/>
            <w:szCs w:val="20"/>
            <w:lang w:val="en-GB"/>
          </w:rPr>
          <w:t>A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Международный институт холода (МИХ)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12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13</w:t>
      </w:r>
      <w:r w:rsidRPr="00F706AB">
        <w:rPr>
          <w:rFonts w:eastAsia="Times New Roman" w:cs="Times New Roman"/>
          <w:noProof/>
          <w:szCs w:val="20"/>
        </w:rPr>
        <w:tab/>
        <w:t>6</w:t>
      </w:r>
    </w:p>
    <w:p w14:paraId="456EB295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66" w:history="1">
        <w:r w:rsidRPr="00F706AB">
          <w:rPr>
            <w:rFonts w:eastAsia="Times New Roman" w:cs="Times New Roman"/>
            <w:noProof/>
            <w:szCs w:val="20"/>
            <w:lang w:val="en-GB"/>
          </w:rPr>
          <w:t>B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«</w:t>
        </w:r>
        <w:proofErr w:type="spellStart"/>
        <w:r>
          <w:rPr>
            <w:bCs/>
          </w:rPr>
          <w:t>Трансфригорут</w:t>
        </w:r>
        <w:proofErr w:type="spellEnd"/>
        <w:r>
          <w:rPr>
            <w:bCs/>
          </w:rPr>
          <w:t xml:space="preserve"> </w:t>
        </w:r>
        <w:proofErr w:type="spellStart"/>
        <w:r>
          <w:rPr>
            <w:bCs/>
          </w:rPr>
          <w:t>интернэшнл</w:t>
        </w:r>
        <w:proofErr w:type="spellEnd"/>
        <w:r>
          <w:rPr>
            <w:bCs/>
          </w:rPr>
          <w:t>»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14</w:t>
      </w:r>
      <w:r w:rsidRPr="00F706AB">
        <w:rPr>
          <w:rFonts w:eastAsia="Times New Roman" w:cs="Times New Roman"/>
          <w:noProof/>
          <w:szCs w:val="20"/>
        </w:rPr>
        <w:tab/>
        <w:t>6</w:t>
      </w:r>
    </w:p>
    <w:p w14:paraId="42C5E634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67" w:history="1">
        <w:r w:rsidRPr="00F706AB">
          <w:rPr>
            <w:rFonts w:eastAsia="Times New Roman" w:cs="Times New Roman"/>
            <w:noProof/>
            <w:szCs w:val="20"/>
            <w:lang w:val="en-GB"/>
          </w:rPr>
          <w:t>C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Организации по стандартизации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15</w:t>
      </w:r>
      <w:r w:rsidRPr="00F706AB">
        <w:rPr>
          <w:rFonts w:eastAsia="Times New Roman" w:cs="Times New Roman"/>
          <w:noProof/>
          <w:szCs w:val="20"/>
        </w:rPr>
        <w:tab/>
        <w:t>6</w:t>
      </w:r>
    </w:p>
    <w:p w14:paraId="3D1D3E32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69" w:history="1">
        <w:r w:rsidRPr="00F706AB">
          <w:rPr>
            <w:rFonts w:eastAsia="Times New Roman" w:cs="Times New Roman"/>
            <w:noProof/>
            <w:szCs w:val="20"/>
          </w:rPr>
          <w:t>1.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 xml:space="preserve">CEN/TC 413 Рабочая группа </w:t>
        </w:r>
        <w:r w:rsidRPr="00FD6E64">
          <w:rPr>
            <w:bCs/>
          </w:rPr>
          <w:t>2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16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20</w:t>
      </w:r>
      <w:r w:rsidRPr="00F706AB">
        <w:rPr>
          <w:rFonts w:eastAsia="Times New Roman" w:cs="Times New Roman"/>
          <w:noProof/>
          <w:szCs w:val="20"/>
        </w:rPr>
        <w:tab/>
        <w:t>6</w:t>
      </w:r>
    </w:p>
    <w:p w14:paraId="25E7CDD2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70" w:history="1">
        <w:r w:rsidRPr="00F706AB">
          <w:rPr>
            <w:rFonts w:eastAsia="Times New Roman" w:cs="Times New Roman"/>
            <w:noProof/>
            <w:szCs w:val="20"/>
          </w:rPr>
          <w:t>2.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CEN/TC 413 Рабочая группа 1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21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24</w:t>
      </w:r>
      <w:r w:rsidRPr="00F706AB">
        <w:rPr>
          <w:rFonts w:eastAsia="Times New Roman" w:cs="Times New Roman"/>
          <w:noProof/>
          <w:szCs w:val="20"/>
        </w:rPr>
        <w:tab/>
        <w:t>7</w:t>
      </w:r>
    </w:p>
    <w:p w14:paraId="48CFB9F8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71" w:history="1">
        <w:r w:rsidRPr="00F706AB">
          <w:rPr>
            <w:rFonts w:eastAsia="Times New Roman" w:cs="Times New Roman"/>
            <w:noProof/>
            <w:szCs w:val="20"/>
          </w:rPr>
          <w:t>3.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Пересмотр стандарта EN 12830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25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26</w:t>
      </w:r>
      <w:r w:rsidRPr="00F706AB">
        <w:rPr>
          <w:rFonts w:eastAsia="Times New Roman" w:cs="Times New Roman"/>
          <w:noProof/>
          <w:szCs w:val="20"/>
        </w:rPr>
        <w:tab/>
      </w:r>
      <w:r w:rsidR="00F344B9">
        <w:rPr>
          <w:rFonts w:eastAsia="Times New Roman" w:cs="Times New Roman"/>
          <w:noProof/>
          <w:szCs w:val="20"/>
        </w:rPr>
        <w:t>8</w:t>
      </w:r>
    </w:p>
    <w:p w14:paraId="641E4046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72" w:history="1">
        <w:r w:rsidRPr="00F706AB">
          <w:rPr>
            <w:rFonts w:eastAsia="Times New Roman" w:cs="Times New Roman"/>
            <w:noProof/>
            <w:szCs w:val="20"/>
          </w:rPr>
          <w:t>4.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Пересмотр стандартов EN 13485 и EN 13486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27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28</w:t>
      </w:r>
      <w:r w:rsidRPr="00F706AB">
        <w:rPr>
          <w:rFonts w:eastAsia="Times New Roman" w:cs="Times New Roman"/>
          <w:noProof/>
          <w:szCs w:val="20"/>
        </w:rPr>
        <w:tab/>
        <w:t>8</w:t>
      </w:r>
    </w:p>
    <w:p w14:paraId="7794ADD2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74" w:history="1">
        <w:r w:rsidRPr="00F706AB">
          <w:rPr>
            <w:rFonts w:eastAsia="Times New Roman" w:cs="Times New Roman"/>
            <w:noProof/>
            <w:szCs w:val="20"/>
          </w:rPr>
          <w:t>5.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Стандарты ИСО</w:t>
        </w:r>
        <w:r w:rsidRPr="00F706AB">
          <w:rPr>
            <w:rFonts w:eastAsia="Times New Roman" w:cs="Times New Roman"/>
            <w:noProof/>
            <w:szCs w:val="20"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29</w:t>
      </w:r>
      <w:r w:rsidRPr="00F706AB">
        <w:rPr>
          <w:rFonts w:eastAsia="Times New Roman" w:cs="Times New Roman"/>
          <w:noProof/>
          <w:szCs w:val="20"/>
        </w:rPr>
        <w:tab/>
        <w:t>8</w:t>
      </w:r>
    </w:p>
    <w:p w14:paraId="1DDD3CD0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4" w:hanging="198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75" w:history="1">
        <w:r w:rsidRPr="00F706AB">
          <w:rPr>
            <w:rFonts w:eastAsia="Times New Roman" w:cs="Times New Roman"/>
            <w:noProof/>
            <w:szCs w:val="20"/>
          </w:rPr>
          <w:t>6.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 xml:space="preserve">Другие виды деятельности по стандартизации, представляющие </w:t>
        </w:r>
        <w:r>
          <w:rPr>
            <w:bCs/>
          </w:rPr>
          <w:br/>
          <w:t>интерес для WP.11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30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31</w:t>
      </w:r>
      <w:r w:rsidRPr="00F706AB">
        <w:rPr>
          <w:rFonts w:eastAsia="Times New Roman" w:cs="Times New Roman"/>
          <w:noProof/>
          <w:szCs w:val="20"/>
        </w:rPr>
        <w:tab/>
      </w:r>
      <w:r w:rsidR="002D671B" w:rsidRPr="002D671B">
        <w:rPr>
          <w:rFonts w:eastAsia="Times New Roman" w:cs="Times New Roman"/>
          <w:noProof/>
          <w:szCs w:val="20"/>
        </w:rPr>
        <w:t>9</w:t>
      </w:r>
    </w:p>
    <w:p w14:paraId="4B72C437" w14:textId="77777777" w:rsidR="00F93EC4" w:rsidRPr="002D671B" w:rsidRDefault="00F93EC4" w:rsidP="00207BA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hyperlink w:anchor="_Toc528146976" w:history="1">
        <w:r w:rsidRPr="00F706AB">
          <w:rPr>
            <w:rFonts w:eastAsia="Times New Roman" w:cs="Times New Roman"/>
            <w:noProof/>
            <w:szCs w:val="20"/>
            <w:lang w:val="en-GB"/>
          </w:rPr>
          <w:t>V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 xml:space="preserve">Статус и осуществление Соглашения о международных перевозках </w:t>
        </w:r>
        <w:r>
          <w:rPr>
            <w:bCs/>
          </w:rPr>
          <w:br/>
          <w:t xml:space="preserve">скоропортящихся пищевых продуктов и о специальных транспортных </w:t>
        </w:r>
        <w:r>
          <w:rPr>
            <w:bCs/>
          </w:rPr>
          <w:br/>
          <w:t xml:space="preserve">средствах, предназначенных для этих перевозок (СПС) </w:t>
        </w:r>
        <w:r>
          <w:rPr>
            <w:bCs/>
          </w:rPr>
          <w:br/>
          <w:t>(пункт 4 повестки дня)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32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41</w:t>
      </w:r>
      <w:r w:rsidRPr="00F706AB">
        <w:rPr>
          <w:rFonts w:eastAsia="Times New Roman" w:cs="Times New Roman"/>
          <w:noProof/>
          <w:szCs w:val="20"/>
        </w:rPr>
        <w:tab/>
        <w:t>9</w:t>
      </w:r>
    </w:p>
    <w:p w14:paraId="0CDE44DB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77" w:history="1">
        <w:r w:rsidRPr="00F706AB">
          <w:rPr>
            <w:rFonts w:eastAsia="Times New Roman" w:cs="Times New Roman"/>
            <w:noProof/>
            <w:szCs w:val="20"/>
            <w:lang w:val="en-GB"/>
          </w:rPr>
          <w:t>A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Состояние применения Соглашения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32</w:t>
      </w:r>
      <w:r w:rsidRPr="00F706AB">
        <w:rPr>
          <w:rFonts w:eastAsia="Times New Roman" w:cs="Times New Roman"/>
          <w:noProof/>
          <w:szCs w:val="20"/>
        </w:rPr>
        <w:tab/>
        <w:t>9</w:t>
      </w:r>
    </w:p>
    <w:p w14:paraId="460434FD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78" w:history="1">
        <w:r w:rsidRPr="00F706AB">
          <w:rPr>
            <w:rFonts w:eastAsia="Times New Roman" w:cs="Times New Roman"/>
            <w:noProof/>
            <w:szCs w:val="20"/>
            <w:lang w:val="en-GB"/>
          </w:rPr>
          <w:t>B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Состояние поправок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33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35</w:t>
      </w:r>
      <w:r w:rsidRPr="00F706AB">
        <w:rPr>
          <w:rFonts w:eastAsia="Times New Roman" w:cs="Times New Roman"/>
          <w:noProof/>
          <w:szCs w:val="20"/>
        </w:rPr>
        <w:tab/>
      </w:r>
      <w:r w:rsidR="002D671B" w:rsidRPr="002D671B">
        <w:rPr>
          <w:rFonts w:eastAsia="Times New Roman" w:cs="Times New Roman"/>
          <w:noProof/>
          <w:szCs w:val="20"/>
        </w:rPr>
        <w:t>10</w:t>
      </w:r>
    </w:p>
    <w:p w14:paraId="2A71A6ED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79" w:history="1">
        <w:r w:rsidRPr="00F706AB">
          <w:rPr>
            <w:rFonts w:eastAsia="Times New Roman" w:cs="Times New Roman"/>
            <w:noProof/>
            <w:szCs w:val="20"/>
            <w:lang w:val="en-GB"/>
          </w:rPr>
          <w:t>C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 xml:space="preserve">Испытательные станции, официально назначаемые компетентными </w:t>
        </w:r>
        <w:r>
          <w:rPr>
            <w:bCs/>
          </w:rPr>
          <w:br/>
          <w:t>органами стран – участниц СПС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36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37</w:t>
      </w:r>
      <w:r w:rsidRPr="00F706AB">
        <w:rPr>
          <w:rFonts w:eastAsia="Times New Roman" w:cs="Times New Roman"/>
          <w:noProof/>
          <w:szCs w:val="20"/>
        </w:rPr>
        <w:tab/>
      </w:r>
      <w:r w:rsidR="002D671B" w:rsidRPr="002D671B">
        <w:rPr>
          <w:rFonts w:eastAsia="Times New Roman" w:cs="Times New Roman"/>
          <w:noProof/>
          <w:szCs w:val="20"/>
        </w:rPr>
        <w:t>10</w:t>
      </w:r>
    </w:p>
    <w:p w14:paraId="651DA3D8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80" w:history="1">
        <w:r w:rsidRPr="00F706AB">
          <w:rPr>
            <w:rFonts w:eastAsia="Times New Roman" w:cs="Times New Roman"/>
            <w:noProof/>
            <w:szCs w:val="20"/>
            <w:lang w:val="en-GB"/>
          </w:rPr>
          <w:t>D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 xml:space="preserve">Обмен информацией между Сторонами в соответствии </w:t>
        </w:r>
        <w:r>
          <w:rPr>
            <w:bCs/>
          </w:rPr>
          <w:br/>
          <w:t>со статьей 6 СПС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38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39</w:t>
      </w:r>
      <w:r w:rsidRPr="00F706AB">
        <w:rPr>
          <w:rFonts w:eastAsia="Times New Roman" w:cs="Times New Roman"/>
          <w:noProof/>
          <w:szCs w:val="20"/>
        </w:rPr>
        <w:tab/>
      </w:r>
      <w:r w:rsidR="002D671B" w:rsidRPr="002D671B">
        <w:rPr>
          <w:rFonts w:eastAsia="Times New Roman" w:cs="Times New Roman"/>
          <w:noProof/>
          <w:szCs w:val="20"/>
        </w:rPr>
        <w:t>10</w:t>
      </w:r>
    </w:p>
    <w:p w14:paraId="3D2375D4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  <w:lang w:val="en-GB"/>
        </w:rPr>
        <w:t>E</w:t>
      </w:r>
      <w:r w:rsidRPr="00F706AB">
        <w:rPr>
          <w:rFonts w:eastAsia="Times New Roman" w:cs="Times New Roman"/>
          <w:noProof/>
          <w:szCs w:val="20"/>
        </w:rPr>
        <w:t>.</w:t>
      </w:r>
      <w:r w:rsidRPr="00F706AB">
        <w:rPr>
          <w:rFonts w:eastAsia="Times New Roman" w:cs="Times New Roman"/>
          <w:noProof/>
          <w:szCs w:val="20"/>
        </w:rPr>
        <w:tab/>
      </w:r>
      <w:r>
        <w:rPr>
          <w:bCs/>
        </w:rPr>
        <w:t xml:space="preserve">Обмен передовой практикой для более эффективного </w:t>
      </w:r>
      <w:r>
        <w:rPr>
          <w:bCs/>
        </w:rPr>
        <w:br/>
        <w:t>осуществления СПС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noProof/>
          <w:szCs w:val="20"/>
        </w:rPr>
        <w:tab/>
      </w:r>
      <w:r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>40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1</w:t>
      </w:r>
    </w:p>
    <w:p w14:paraId="146C101F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81" w:history="1">
        <w:r w:rsidRPr="00F706AB">
          <w:rPr>
            <w:rFonts w:eastAsia="Times New Roman" w:cs="Times New Roman"/>
            <w:noProof/>
            <w:szCs w:val="20"/>
            <w:lang w:val="en-GB"/>
          </w:rPr>
          <w:t>F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Толкование СПС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41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1</w:t>
      </w:r>
    </w:p>
    <w:p w14:paraId="10B34164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hyperlink w:anchor="_Toc528146984" w:history="1">
        <w:r w:rsidRPr="00F706AB">
          <w:rPr>
            <w:rFonts w:eastAsia="Times New Roman" w:cs="Times New Roman"/>
            <w:noProof/>
            <w:szCs w:val="20"/>
            <w:lang w:val="en-GB"/>
          </w:rPr>
          <w:t>VI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Предложения по поправкам к СПС (пункт 5 повестки дня)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42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95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1</w:t>
      </w:r>
    </w:p>
    <w:p w14:paraId="47E061C9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85" w:history="1">
        <w:r w:rsidRPr="00F706AB">
          <w:rPr>
            <w:rFonts w:eastAsia="Times New Roman" w:cs="Times New Roman"/>
            <w:noProof/>
            <w:szCs w:val="20"/>
            <w:lang w:val="en-GB"/>
          </w:rPr>
          <w:t>A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Предложения, по которым еще не приняты решения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42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1</w:t>
      </w:r>
    </w:p>
    <w:p w14:paraId="0614284D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98" w:history="1">
        <w:r w:rsidRPr="00F706AB">
          <w:rPr>
            <w:rFonts w:eastAsia="Times New Roman" w:cs="Times New Roman"/>
            <w:noProof/>
            <w:szCs w:val="20"/>
            <w:lang w:val="en-GB"/>
          </w:rPr>
          <w:t>B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Новые предложения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="00CF6AD7" w:rsidRPr="00F706AB">
        <w:rPr>
          <w:rFonts w:eastAsia="Times New Roman" w:cs="Times New Roman"/>
          <w:noProof/>
          <w:szCs w:val="20"/>
        </w:rPr>
        <w:t>43</w:t>
      </w:r>
      <w:r w:rsidR="00CF6AD7" w:rsidRPr="00ED1192">
        <w:rPr>
          <w:rFonts w:eastAsia="Times New Roman" w:cs="Times New Roman"/>
          <w:noProof/>
          <w:webHidden/>
          <w:szCs w:val="20"/>
        </w:rPr>
        <w:t>–</w:t>
      </w:r>
      <w:r w:rsidR="00AE1366" w:rsidRPr="002D671B">
        <w:rPr>
          <w:rFonts w:eastAsia="Times New Roman" w:cs="Times New Roman"/>
          <w:noProof/>
          <w:szCs w:val="20"/>
        </w:rPr>
        <w:t>95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1</w:t>
      </w:r>
    </w:p>
    <w:p w14:paraId="4E5AC200" w14:textId="77777777" w:rsidR="00F93EC4" w:rsidRPr="002D671B" w:rsidRDefault="00F93EC4" w:rsidP="00207BA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4" w:hanging="198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6999" w:history="1">
        <w:r w:rsidRPr="00F706AB">
          <w:rPr>
            <w:rFonts w:eastAsia="Times New Roman" w:cs="Times New Roman"/>
            <w:noProof/>
            <w:szCs w:val="20"/>
          </w:rPr>
          <w:t>1.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 xml:space="preserve">Предложение о внесении поправок в приложение 1, раздел 2: </w:t>
        </w:r>
        <w:r>
          <w:rPr>
            <w:bCs/>
          </w:rPr>
          <w:br/>
          <w:t>определение термического оборудования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ED1192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>43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44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1</w:t>
      </w:r>
    </w:p>
    <w:p w14:paraId="0AD16467" w14:textId="77777777" w:rsidR="00F93EC4" w:rsidRPr="002D671B" w:rsidRDefault="00F93EC4" w:rsidP="00207BA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4" w:hanging="198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7000" w:history="1">
        <w:r w:rsidRPr="00F706AB">
          <w:rPr>
            <w:rFonts w:eastAsia="Times New Roman" w:cs="Times New Roman"/>
            <w:noProof/>
            <w:szCs w:val="20"/>
          </w:rPr>
          <w:t>2.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 xml:space="preserve">Предложение о внесении поправок в приложение 1, добавление 1, </w:t>
        </w:r>
        <w:r>
          <w:rPr>
            <w:bCs/>
          </w:rPr>
          <w:br/>
          <w:t>раздел 6: согласование формулировок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45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46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1</w:t>
      </w:r>
    </w:p>
    <w:p w14:paraId="1E057433" w14:textId="77777777" w:rsidR="00F93EC4" w:rsidRPr="002D671B" w:rsidRDefault="00F93EC4" w:rsidP="00207BA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4" w:hanging="198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7001" w:history="1">
        <w:r w:rsidRPr="00F706AB">
          <w:rPr>
            <w:rFonts w:eastAsia="Times New Roman" w:cs="Times New Roman"/>
            <w:noProof/>
            <w:szCs w:val="20"/>
          </w:rPr>
          <w:t>3.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</w:hyperlink>
      <w:r>
        <w:rPr>
          <w:bCs/>
        </w:rPr>
        <w:t xml:space="preserve">Предложение о внесении поправок в раздел 6 а) и b) добавления 1 </w:t>
      </w:r>
      <w:r>
        <w:rPr>
          <w:bCs/>
        </w:rPr>
        <w:br/>
        <w:t xml:space="preserve">к приложению 1: </w:t>
      </w:r>
      <w:r w:rsidR="00562FD6">
        <w:rPr>
          <w:bCs/>
        </w:rPr>
        <w:t>д</w:t>
      </w:r>
      <w:r>
        <w:rPr>
          <w:bCs/>
        </w:rPr>
        <w:t xml:space="preserve">ействительность протоколов испытаний </w:t>
      </w:r>
      <w:r>
        <w:rPr>
          <w:bCs/>
        </w:rPr>
        <w:br/>
        <w:t>для механических холодильных установок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47</w:t>
      </w:r>
      <w:r w:rsidR="00CF6AD7" w:rsidRPr="002D671B">
        <w:rPr>
          <w:rFonts w:eastAsia="Times New Roman" w:cs="Times New Roman"/>
          <w:szCs w:val="20"/>
        </w:rPr>
        <w:t>–</w:t>
      </w:r>
      <w:r w:rsidRPr="00F706AB">
        <w:rPr>
          <w:rFonts w:eastAsia="Times New Roman" w:cs="Times New Roman"/>
          <w:szCs w:val="20"/>
        </w:rPr>
        <w:t>49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1</w:t>
      </w:r>
    </w:p>
    <w:p w14:paraId="52478585" w14:textId="77777777" w:rsidR="00F93EC4" w:rsidRPr="002D671B" w:rsidRDefault="00F93EC4" w:rsidP="000F0013">
      <w:pPr>
        <w:keepNext/>
        <w:keepLines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4" w:hanging="1984"/>
        <w:rPr>
          <w:rFonts w:eastAsia="Times New Roman" w:cs="Times New Roman"/>
          <w:noProof/>
          <w:szCs w:val="20"/>
        </w:rPr>
      </w:pPr>
      <w:bookmarkStart w:id="2" w:name="_GoBack"/>
      <w:bookmarkEnd w:id="2"/>
      <w:r w:rsidRPr="00F706AB">
        <w:rPr>
          <w:rFonts w:eastAsia="Times New Roman" w:cs="Times New Roman"/>
          <w:noProof/>
          <w:szCs w:val="20"/>
        </w:rPr>
        <w:lastRenderedPageBreak/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4.</w:t>
      </w:r>
      <w:r w:rsidRPr="00F706AB">
        <w:rPr>
          <w:rFonts w:eastAsia="Times New Roman" w:cs="Times New Roman"/>
          <w:noProof/>
          <w:szCs w:val="20"/>
        </w:rPr>
        <w:tab/>
      </w:r>
      <w:r>
        <w:rPr>
          <w:bCs/>
        </w:rPr>
        <w:t>Градусы Цельсия и Кельвина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50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2</w:t>
      </w:r>
    </w:p>
    <w:p w14:paraId="1CDA139D" w14:textId="77777777" w:rsidR="00F93EC4" w:rsidRPr="002D671B" w:rsidRDefault="00F93EC4" w:rsidP="000F0013">
      <w:pPr>
        <w:keepNext/>
        <w:keepLines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hyperlink w:anchor="_Toc528147004" w:history="1">
        <w:r w:rsidRPr="00F706AB">
          <w:rPr>
            <w:rFonts w:eastAsia="Times New Roman" w:cs="Times New Roman"/>
            <w:noProof/>
            <w:szCs w:val="20"/>
          </w:rPr>
          <w:t>5.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</w:hyperlink>
      <w:r>
        <w:rPr>
          <w:bCs/>
        </w:rPr>
        <w:t>Поправка к приложению 1, добавление 3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51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63522">
        <w:rPr>
          <w:rFonts w:eastAsia="Times New Roman" w:cs="Times New Roman"/>
          <w:szCs w:val="20"/>
        </w:rPr>
        <w:t>2</w:t>
      </w:r>
    </w:p>
    <w:p w14:paraId="752F2EC5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6.</w:t>
      </w:r>
      <w:r w:rsidRPr="00F706AB">
        <w:rPr>
          <w:rFonts w:eastAsia="Times New Roman" w:cs="Times New Roman"/>
          <w:noProof/>
          <w:szCs w:val="20"/>
        </w:rPr>
        <w:tab/>
      </w:r>
      <w:r>
        <w:rPr>
          <w:bCs/>
        </w:rPr>
        <w:t>Поправка к приложению 1, добавление 2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52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63522">
        <w:rPr>
          <w:rFonts w:eastAsia="Times New Roman" w:cs="Times New Roman"/>
          <w:szCs w:val="20"/>
        </w:rPr>
        <w:t>2</w:t>
      </w:r>
    </w:p>
    <w:p w14:paraId="2E22395F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7.</w:t>
      </w:r>
      <w:r w:rsidRPr="00F706AB">
        <w:rPr>
          <w:rFonts w:eastAsia="Times New Roman" w:cs="Times New Roman"/>
          <w:noProof/>
          <w:szCs w:val="20"/>
        </w:rPr>
        <w:tab/>
      </w:r>
      <w:r>
        <w:tab/>
      </w:r>
      <w:r>
        <w:rPr>
          <w:bCs/>
        </w:rPr>
        <w:t xml:space="preserve">Предложения по совершенствованию протоколов испытаний </w:t>
      </w:r>
      <w:r>
        <w:rPr>
          <w:bCs/>
        </w:rPr>
        <w:br/>
        <w:t>и свидетельств о соответствии СПС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53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57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2</w:t>
      </w:r>
    </w:p>
    <w:p w14:paraId="71FFCA73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8.</w:t>
      </w:r>
      <w:r w:rsidRPr="00F706AB">
        <w:rPr>
          <w:rFonts w:eastAsia="Times New Roman" w:cs="Times New Roman"/>
          <w:noProof/>
          <w:szCs w:val="20"/>
        </w:rPr>
        <w:tab/>
      </w:r>
      <w:r>
        <w:rPr>
          <w:bCs/>
        </w:rPr>
        <w:t xml:space="preserve">Методика измерения мощности холодильных механических </w:t>
      </w:r>
      <w:r>
        <w:rPr>
          <w:bCs/>
        </w:rPr>
        <w:br/>
        <w:t xml:space="preserve">установок с двумя температурными режимами и одним </w:t>
      </w:r>
      <w:r>
        <w:rPr>
          <w:bCs/>
        </w:rPr>
        <w:br/>
        <w:t>испарителем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58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60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3</w:t>
      </w:r>
    </w:p>
    <w:p w14:paraId="7D068EEA" w14:textId="77777777" w:rsidR="00F93EC4" w:rsidRPr="00263522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9.</w:t>
      </w:r>
      <w:r w:rsidRPr="00F706AB">
        <w:rPr>
          <w:rFonts w:eastAsia="Times New Roman" w:cs="Times New Roman"/>
          <w:noProof/>
          <w:szCs w:val="20"/>
        </w:rPr>
        <w:tab/>
      </w:r>
      <w:r>
        <w:rPr>
          <w:bCs/>
        </w:rPr>
        <w:t xml:space="preserve">Предлагаемая поправка к пункту 6.5 добавления 2 </w:t>
      </w:r>
      <w:r>
        <w:rPr>
          <w:bCs/>
        </w:rPr>
        <w:br/>
        <w:t xml:space="preserve">к приложению 1: испытание на охлаждение, измерение </w:t>
      </w:r>
      <w:r>
        <w:rPr>
          <w:bCs/>
        </w:rPr>
        <w:br/>
        <w:t>наружной температуры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61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63522">
        <w:rPr>
          <w:rFonts w:eastAsia="Times New Roman" w:cs="Times New Roman"/>
          <w:noProof/>
          <w:szCs w:val="20"/>
        </w:rPr>
        <w:t>3</w:t>
      </w:r>
    </w:p>
    <w:p w14:paraId="7FA5B1FF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10.</w:t>
      </w:r>
      <w:r w:rsidRPr="00F706AB">
        <w:rPr>
          <w:rFonts w:eastAsia="Times New Roman" w:cs="Times New Roman"/>
          <w:noProof/>
          <w:szCs w:val="20"/>
        </w:rPr>
        <w:tab/>
      </w:r>
      <w:r>
        <w:rPr>
          <w:bCs/>
        </w:rPr>
        <w:t xml:space="preserve">Поправки к приложению 1, добавление 2, пункты 3.2.6 и 4.3.4 </w:t>
      </w:r>
      <w:proofErr w:type="spellStart"/>
      <w:r>
        <w:rPr>
          <w:bCs/>
        </w:rPr>
        <w:t>ii</w:t>
      </w:r>
      <w:proofErr w:type="spellEnd"/>
      <w:r>
        <w:rPr>
          <w:bCs/>
        </w:rPr>
        <w:t xml:space="preserve">), </w:t>
      </w:r>
      <w:r>
        <w:rPr>
          <w:bCs/>
        </w:rPr>
        <w:br/>
        <w:t>к приложению 1, добавление 3, и к Справочнику СПС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62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65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3</w:t>
      </w:r>
    </w:p>
    <w:p w14:paraId="12AA81BE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11.</w:t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 xml:space="preserve">Поправка к образцам свидетельства, в котором определены </w:t>
      </w:r>
      <w:r>
        <w:rPr>
          <w:bCs/>
        </w:rPr>
        <w:br/>
        <w:t xml:space="preserve">технические требования к транспортным средствам и цистернам, </w:t>
      </w:r>
      <w:r>
        <w:rPr>
          <w:bCs/>
        </w:rPr>
        <w:br/>
        <w:t xml:space="preserve">предназначенным для перевозки жидкостей, в связи </w:t>
      </w:r>
      <w:r>
        <w:rPr>
          <w:bCs/>
        </w:rPr>
        <w:br/>
        <w:t xml:space="preserve">с необходимостью принимать во внимание технические </w:t>
      </w:r>
      <w:r>
        <w:rPr>
          <w:bCs/>
        </w:rPr>
        <w:br/>
        <w:t xml:space="preserve">изменения, обусловленные применением новых изоляционных </w:t>
      </w:r>
      <w:r>
        <w:rPr>
          <w:bCs/>
        </w:rPr>
        <w:br/>
      </w:r>
      <w:proofErr w:type="spellStart"/>
      <w:r>
        <w:rPr>
          <w:bCs/>
        </w:rPr>
        <w:t>пеноматериалов</w:t>
      </w:r>
      <w:proofErr w:type="spellEnd"/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66</w:t>
      </w:r>
      <w:r w:rsidRPr="00ED1192">
        <w:rPr>
          <w:rFonts w:eastAsia="Times New Roman" w:cs="Times New Roman"/>
          <w:webHidden/>
          <w:szCs w:val="20"/>
        </w:rPr>
        <w:t>–</w:t>
      </w:r>
      <w:r w:rsidRPr="00F706AB">
        <w:rPr>
          <w:rFonts w:eastAsia="Times New Roman" w:cs="Times New Roman"/>
          <w:szCs w:val="20"/>
        </w:rPr>
        <w:t>68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4</w:t>
      </w:r>
    </w:p>
    <w:p w14:paraId="32402479" w14:textId="77777777" w:rsidR="00F93EC4" w:rsidRPr="00263522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12.</w:t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>Поправка к приложению 2, добавление 1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69</w:t>
      </w:r>
      <w:r w:rsidRPr="00ED1192">
        <w:rPr>
          <w:rFonts w:eastAsia="Times New Roman" w:cs="Times New Roman"/>
          <w:webHidden/>
          <w:szCs w:val="20"/>
        </w:rPr>
        <w:t>–</w:t>
      </w:r>
      <w:r w:rsidRPr="00F706AB">
        <w:rPr>
          <w:rFonts w:eastAsia="Times New Roman" w:cs="Times New Roman"/>
          <w:szCs w:val="20"/>
        </w:rPr>
        <w:t>70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63522">
        <w:rPr>
          <w:rFonts w:eastAsia="Times New Roman" w:cs="Times New Roman"/>
          <w:szCs w:val="20"/>
        </w:rPr>
        <w:t>4</w:t>
      </w:r>
    </w:p>
    <w:p w14:paraId="61C4169D" w14:textId="77777777" w:rsidR="00F93EC4" w:rsidRPr="00263522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13.</w:t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>Поправка к приложению 1, добавление 2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71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63522">
        <w:rPr>
          <w:rFonts w:eastAsia="Times New Roman" w:cs="Times New Roman"/>
          <w:szCs w:val="20"/>
        </w:rPr>
        <w:t>4</w:t>
      </w:r>
    </w:p>
    <w:p w14:paraId="3AA46B03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14.</w:t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 xml:space="preserve">Предложение о внесении поправки в раздел 3 добавления 1 </w:t>
      </w:r>
      <w:r>
        <w:rPr>
          <w:bCs/>
        </w:rPr>
        <w:br/>
        <w:t xml:space="preserve">к приложению 1: Свидетельства о соответствии транспортных </w:t>
      </w:r>
      <w:r>
        <w:rPr>
          <w:bCs/>
        </w:rPr>
        <w:br/>
        <w:t xml:space="preserve">средств, не оснащенных термическим оборудованием, </w:t>
      </w:r>
      <w:r>
        <w:rPr>
          <w:bCs/>
        </w:rPr>
        <w:br/>
        <w:t>до его передачи в другую страну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72</w:t>
      </w:r>
      <w:r w:rsidRPr="00ED1192">
        <w:rPr>
          <w:rFonts w:eastAsia="Times New Roman" w:cs="Times New Roman"/>
          <w:webHidden/>
          <w:szCs w:val="20"/>
        </w:rPr>
        <w:t>–</w:t>
      </w:r>
      <w:r w:rsidRPr="00F706AB">
        <w:rPr>
          <w:rFonts w:eastAsia="Times New Roman" w:cs="Times New Roman"/>
          <w:szCs w:val="20"/>
        </w:rPr>
        <w:t>74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5</w:t>
      </w:r>
    </w:p>
    <w:p w14:paraId="50AA3418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15.</w:t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 xml:space="preserve">Предложение по поправке к СПС, предусматривающей </w:t>
      </w:r>
      <w:r>
        <w:rPr>
          <w:bCs/>
        </w:rPr>
        <w:br/>
        <w:t xml:space="preserve">включение в него специальных положений, применяемых </w:t>
      </w:r>
      <w:r>
        <w:rPr>
          <w:bCs/>
        </w:rPr>
        <w:br/>
        <w:t xml:space="preserve">к упаковкам и транспортным средствам и контейнерам, </w:t>
      </w:r>
      <w:r>
        <w:rPr>
          <w:bCs/>
        </w:rPr>
        <w:br/>
        <w:t xml:space="preserve">содержащим вещества, представляющие опасность асфиксии </w:t>
      </w:r>
      <w:r>
        <w:rPr>
          <w:bCs/>
        </w:rPr>
        <w:br/>
        <w:t xml:space="preserve">при использовании для целей охлаждения или </w:t>
      </w:r>
      <w:r>
        <w:rPr>
          <w:bCs/>
        </w:rPr>
        <w:br/>
        <w:t xml:space="preserve">кондиционирования (такие, как лед сухой (№ ООН 1845), </w:t>
      </w:r>
      <w:r>
        <w:rPr>
          <w:bCs/>
        </w:rPr>
        <w:br/>
        <w:t xml:space="preserve">или азот охлажденный жидкий (№ ООН 1977), или аргон </w:t>
      </w:r>
      <w:r>
        <w:rPr>
          <w:bCs/>
        </w:rPr>
        <w:br/>
        <w:t>охлажденный жидкий (№ ООН 1951))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75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5</w:t>
      </w:r>
    </w:p>
    <w:p w14:paraId="2C9D6D0A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16.</w:t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>Временные свидетельства СПС на прототип оборудования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76</w:t>
      </w:r>
      <w:r w:rsidRPr="00ED1192">
        <w:rPr>
          <w:rFonts w:eastAsia="Times New Roman" w:cs="Times New Roman"/>
          <w:webHidden/>
          <w:szCs w:val="20"/>
        </w:rPr>
        <w:t>–</w:t>
      </w:r>
      <w:r w:rsidRPr="00F706AB">
        <w:rPr>
          <w:rFonts w:eastAsia="Times New Roman" w:cs="Times New Roman"/>
          <w:szCs w:val="20"/>
        </w:rPr>
        <w:t>78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5</w:t>
      </w:r>
    </w:p>
    <w:p w14:paraId="2E6CD6D3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17.</w:t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 xml:space="preserve">Поправка к образцу протокола типового испытания, </w:t>
      </w:r>
      <w:r>
        <w:rPr>
          <w:bCs/>
        </w:rPr>
        <w:br/>
        <w:t xml:space="preserve">устанавливающего условия испытания, подлежащие </w:t>
      </w:r>
      <w:r>
        <w:rPr>
          <w:bCs/>
        </w:rPr>
        <w:br/>
        <w:t xml:space="preserve">регистрации для определения расхода воздуха на выходе </w:t>
      </w:r>
      <w:r>
        <w:rPr>
          <w:bCs/>
        </w:rPr>
        <w:br/>
        <w:t>испарителя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79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5</w:t>
      </w:r>
    </w:p>
    <w:p w14:paraId="207A2D5A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18.</w:t>
      </w:r>
      <w:r w:rsidRPr="00F706AB">
        <w:rPr>
          <w:rFonts w:eastAsia="Times New Roman" w:cs="Times New Roman"/>
          <w:szCs w:val="20"/>
        </w:rPr>
        <w:tab/>
      </w:r>
      <w:r w:rsidRPr="00112838">
        <w:t xml:space="preserve">Роль неопределенности измерений в процессе принятия решений </w:t>
      </w:r>
      <w:r>
        <w:br/>
      </w:r>
      <w:r w:rsidRPr="00112838">
        <w:t>по оценке соответствия в рамках СПС</w:t>
      </w:r>
      <w:r w:rsidR="00582D43"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80</w:t>
      </w:r>
      <w:r w:rsidRPr="00ED1192">
        <w:rPr>
          <w:rFonts w:eastAsia="Times New Roman" w:cs="Times New Roman"/>
          <w:webHidden/>
          <w:szCs w:val="20"/>
        </w:rPr>
        <w:t>–</w:t>
      </w:r>
      <w:r w:rsidRPr="00F706AB">
        <w:rPr>
          <w:rFonts w:eastAsia="Times New Roman" w:cs="Times New Roman"/>
          <w:szCs w:val="20"/>
        </w:rPr>
        <w:t>81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6</w:t>
      </w:r>
    </w:p>
    <w:p w14:paraId="0A2AA13A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19.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 xml:space="preserve">Определение номенклатуры оборудования с учетом технологий </w:t>
      </w:r>
      <w:r>
        <w:rPr>
          <w:bCs/>
        </w:rPr>
        <w:br/>
        <w:t>на основе смешанных источников энергии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82</w:t>
      </w:r>
      <w:r w:rsidRPr="00ED1192">
        <w:rPr>
          <w:rFonts w:eastAsia="Times New Roman" w:cs="Times New Roman"/>
          <w:webHidden/>
          <w:szCs w:val="20"/>
        </w:rPr>
        <w:t>–</w:t>
      </w:r>
      <w:r w:rsidRPr="00F706AB">
        <w:rPr>
          <w:rFonts w:eastAsia="Times New Roman" w:cs="Times New Roman"/>
          <w:szCs w:val="20"/>
        </w:rPr>
        <w:t>83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6</w:t>
      </w:r>
    </w:p>
    <w:p w14:paraId="2077E525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20.</w:t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 xml:space="preserve">Поправка к образцу протокола испытаний, определяющая </w:t>
      </w:r>
      <w:r>
        <w:rPr>
          <w:bCs/>
        </w:rPr>
        <w:br/>
        <w:t xml:space="preserve">технические характеристики холодильных установок </w:t>
      </w:r>
      <w:r>
        <w:rPr>
          <w:bCs/>
        </w:rPr>
        <w:br/>
        <w:t xml:space="preserve">и их эффективную холодильную мощность, в связи </w:t>
      </w:r>
      <w:r>
        <w:rPr>
          <w:bCs/>
        </w:rPr>
        <w:br/>
        <w:t xml:space="preserve">с необходимостью учета технологических достижений, </w:t>
      </w:r>
      <w:r>
        <w:rPr>
          <w:bCs/>
        </w:rPr>
        <w:br/>
        <w:t>обусловленных использованием новых средств контроля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84</w:t>
      </w:r>
      <w:r w:rsidRPr="00ED1192">
        <w:rPr>
          <w:rFonts w:eastAsia="Times New Roman" w:cs="Times New Roman"/>
          <w:webHidden/>
          <w:szCs w:val="20"/>
        </w:rPr>
        <w:t>–</w:t>
      </w:r>
      <w:r w:rsidRPr="00F706AB">
        <w:rPr>
          <w:rFonts w:eastAsia="Times New Roman" w:cs="Times New Roman"/>
          <w:szCs w:val="20"/>
        </w:rPr>
        <w:t>87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6</w:t>
      </w:r>
    </w:p>
    <w:p w14:paraId="329E8353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0" w:hanging="1980"/>
        <w:rPr>
          <w:rFonts w:eastAsia="Times New Roman" w:cs="Times New Roman"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582D43">
        <w:rPr>
          <w:rFonts w:eastAsia="Times New Roman" w:cs="Times New Roman"/>
          <w:szCs w:val="20"/>
        </w:rPr>
        <w:t>21.</w:t>
      </w:r>
      <w:r w:rsidRPr="00582D43">
        <w:rPr>
          <w:rFonts w:eastAsia="Times New Roman" w:cs="Times New Roman"/>
          <w:szCs w:val="20"/>
        </w:rPr>
        <w:tab/>
      </w:r>
      <w:r>
        <w:rPr>
          <w:bCs/>
        </w:rPr>
        <w:t>Поправка к приложению 1</w:t>
      </w:r>
      <w:r w:rsidR="00582D43">
        <w:rPr>
          <w:bCs/>
        </w:rPr>
        <w:t xml:space="preserve"> </w:t>
      </w:r>
      <w:r w:rsidRPr="00582D43">
        <w:rPr>
          <w:rFonts w:eastAsia="Times New Roman" w:cs="Times New Roman"/>
          <w:szCs w:val="20"/>
        </w:rPr>
        <w:tab/>
      </w:r>
      <w:r w:rsidRPr="00582D43">
        <w:rPr>
          <w:rFonts w:eastAsia="Times New Roman" w:cs="Times New Roman"/>
          <w:szCs w:val="20"/>
        </w:rPr>
        <w:tab/>
        <w:t>88</w:t>
      </w:r>
      <w:r w:rsidRPr="00582D43">
        <w:rPr>
          <w:rFonts w:eastAsia="Times New Roman" w:cs="Times New Roman"/>
          <w:webHidden/>
          <w:szCs w:val="20"/>
        </w:rPr>
        <w:t>–</w:t>
      </w:r>
      <w:r w:rsidRPr="00582D43">
        <w:rPr>
          <w:rFonts w:eastAsia="Times New Roman" w:cs="Times New Roman"/>
          <w:szCs w:val="20"/>
        </w:rPr>
        <w:t>89</w:t>
      </w:r>
      <w:r w:rsidRPr="00582D43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7</w:t>
      </w:r>
    </w:p>
    <w:p w14:paraId="0620DA8D" w14:textId="77777777" w:rsidR="00F93EC4" w:rsidRPr="002D671B" w:rsidRDefault="00F93EC4" w:rsidP="00722F26">
      <w:pPr>
        <w:keepNext/>
        <w:keepLines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79" w:hanging="1979"/>
        <w:rPr>
          <w:rFonts w:eastAsia="Times New Roman" w:cs="Times New Roman"/>
          <w:szCs w:val="20"/>
        </w:rPr>
      </w:pPr>
      <w:r w:rsidRPr="00582D43">
        <w:rPr>
          <w:rFonts w:eastAsia="Times New Roman" w:cs="Times New Roman"/>
          <w:szCs w:val="20"/>
        </w:rPr>
        <w:lastRenderedPageBreak/>
        <w:tab/>
      </w:r>
      <w:r w:rsidRPr="00582D43">
        <w:rPr>
          <w:rFonts w:eastAsia="Times New Roman" w:cs="Times New Roman"/>
          <w:szCs w:val="20"/>
        </w:rPr>
        <w:tab/>
      </w:r>
      <w:r w:rsidRPr="00582D43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>22.</w:t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 xml:space="preserve">Поправка к СПС, содержащая положения о создании базы </w:t>
      </w:r>
      <w:r>
        <w:rPr>
          <w:bCs/>
        </w:rPr>
        <w:br/>
        <w:t xml:space="preserve">данных о свидетельствах СПС, выдаваемых компетентными </w:t>
      </w:r>
      <w:r>
        <w:rPr>
          <w:bCs/>
        </w:rPr>
        <w:br/>
        <w:t xml:space="preserve">органами  всех Договаривающихся сторон, на веб-сайте </w:t>
      </w:r>
      <w:r>
        <w:rPr>
          <w:bCs/>
        </w:rPr>
        <w:br/>
        <w:t xml:space="preserve">секретариата Рабочей группы и положения о публикации </w:t>
      </w:r>
      <w:r>
        <w:rPr>
          <w:bCs/>
        </w:rPr>
        <w:br/>
        <w:t xml:space="preserve">компетентными органами Договаривающихся сторон перечня </w:t>
      </w:r>
      <w:r>
        <w:rPr>
          <w:bCs/>
        </w:rPr>
        <w:br/>
        <w:t>всех свидетельств СПС на своих веб-сайтах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90</w:t>
      </w:r>
      <w:r w:rsidRPr="00ED1192">
        <w:rPr>
          <w:rFonts w:eastAsia="Times New Roman" w:cs="Times New Roman"/>
          <w:webHidden/>
          <w:szCs w:val="20"/>
        </w:rPr>
        <w:t>–</w:t>
      </w:r>
      <w:r w:rsidRPr="00F706AB">
        <w:rPr>
          <w:rFonts w:eastAsia="Times New Roman" w:cs="Times New Roman"/>
          <w:szCs w:val="20"/>
        </w:rPr>
        <w:t>93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7</w:t>
      </w:r>
    </w:p>
    <w:p w14:paraId="356D0D11" w14:textId="77777777" w:rsidR="00F93EC4" w:rsidRPr="002D671B" w:rsidRDefault="00F93EC4" w:rsidP="000F001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984" w:hanging="198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23.</w:t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 xml:space="preserve">Доклад неофициальной рабочей группы по совершенствованию </w:t>
      </w:r>
      <w:r>
        <w:rPr>
          <w:bCs/>
        </w:rPr>
        <w:br/>
        <w:t xml:space="preserve">системы допущения транспортных средств и изотермического </w:t>
      </w:r>
      <w:r>
        <w:rPr>
          <w:bCs/>
        </w:rPr>
        <w:br/>
        <w:t>оборудования СПС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94</w:t>
      </w:r>
      <w:r w:rsidRPr="00ED1192">
        <w:rPr>
          <w:rFonts w:eastAsia="Times New Roman" w:cs="Times New Roman"/>
          <w:webHidden/>
          <w:szCs w:val="20"/>
        </w:rPr>
        <w:t>–</w:t>
      </w:r>
      <w:r w:rsidRPr="00F706AB">
        <w:rPr>
          <w:rFonts w:eastAsia="Times New Roman" w:cs="Times New Roman"/>
          <w:szCs w:val="20"/>
        </w:rPr>
        <w:t>95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7</w:t>
      </w:r>
    </w:p>
    <w:p w14:paraId="339B27B5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szCs w:val="20"/>
        </w:rPr>
        <w:tab/>
      </w:r>
      <w:hyperlink w:anchor="_Toc528147014" w:history="1">
        <w:r w:rsidRPr="00F706AB">
          <w:rPr>
            <w:rFonts w:eastAsia="Times New Roman" w:cs="Times New Roman"/>
            <w:noProof/>
            <w:szCs w:val="20"/>
            <w:lang w:val="en-GB"/>
          </w:rPr>
          <w:t>VII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Справочник СПС (пункт 6 повестки дня)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8</w:t>
      </w:r>
    </w:p>
    <w:p w14:paraId="624F1F1F" w14:textId="4E32737E" w:rsidR="00F93EC4" w:rsidRPr="002D671B" w:rsidRDefault="00F93EC4" w:rsidP="00263522">
      <w:pPr>
        <w:tabs>
          <w:tab w:val="right" w:pos="850"/>
          <w:tab w:val="left" w:pos="1134"/>
          <w:tab w:val="left" w:pos="1560"/>
          <w:tab w:val="left" w:leader="dot" w:pos="7654"/>
          <w:tab w:val="right" w:pos="8929"/>
          <w:tab w:val="right" w:pos="9638"/>
        </w:tabs>
        <w:spacing w:after="110"/>
        <w:ind w:left="1560" w:hanging="198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</w:r>
      <w:r w:rsidR="00263522">
        <w:rPr>
          <w:rFonts w:eastAsia="Times New Roman" w:cs="Times New Roman"/>
          <w:noProof/>
          <w:szCs w:val="20"/>
        </w:rPr>
        <w:tab/>
      </w:r>
      <w:r>
        <w:rPr>
          <w:bCs/>
        </w:rPr>
        <w:t xml:space="preserve">Поправки к приложению 1, добавление 2, пункты 3.2.6 и 4.3.4 </w:t>
      </w:r>
      <w:proofErr w:type="spellStart"/>
      <w:r>
        <w:rPr>
          <w:bCs/>
        </w:rPr>
        <w:t>ii</w:t>
      </w:r>
      <w:proofErr w:type="spellEnd"/>
      <w:r>
        <w:rPr>
          <w:bCs/>
        </w:rPr>
        <w:t xml:space="preserve">), </w:t>
      </w:r>
      <w:r>
        <w:rPr>
          <w:bCs/>
        </w:rPr>
        <w:br/>
        <w:t>к приложению 1, добавление 3, и к Справочнику СПС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96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63522">
        <w:rPr>
          <w:rFonts w:eastAsia="Times New Roman" w:cs="Times New Roman"/>
          <w:szCs w:val="20"/>
        </w:rPr>
        <w:t>8</w:t>
      </w:r>
    </w:p>
    <w:p w14:paraId="1069D656" w14:textId="77777777" w:rsidR="00F93EC4" w:rsidRPr="002D671B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  <w:lang w:val="en-GB"/>
        </w:rPr>
        <w:t>VIII</w:t>
      </w:r>
      <w:r w:rsidRPr="00F706AB">
        <w:rPr>
          <w:rFonts w:eastAsia="Times New Roman" w:cs="Times New Roman"/>
          <w:noProof/>
          <w:szCs w:val="20"/>
        </w:rPr>
        <w:t>.</w:t>
      </w:r>
      <w:r w:rsidRPr="00F706AB">
        <w:rPr>
          <w:rFonts w:eastAsia="Times New Roman" w:cs="Times New Roman"/>
          <w:noProof/>
          <w:szCs w:val="20"/>
        </w:rPr>
        <w:tab/>
      </w:r>
      <w:r>
        <w:rPr>
          <w:bCs/>
        </w:rPr>
        <w:t>Сфера действия СПС (пункт 7 повестки дня)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</w:rPr>
        <w:tab/>
        <w:t>97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8</w:t>
      </w:r>
    </w:p>
    <w:p w14:paraId="47504E33" w14:textId="77777777" w:rsidR="00F93EC4" w:rsidRPr="002D671B" w:rsidRDefault="00F93EC4" w:rsidP="000F001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134" w:hanging="113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  <w:lang w:val="en-GB"/>
        </w:rPr>
        <w:t>IX</w:t>
      </w:r>
      <w:r w:rsidRPr="00F706AB">
        <w:rPr>
          <w:rFonts w:eastAsia="Times New Roman" w:cs="Times New Roman"/>
          <w:noProof/>
          <w:szCs w:val="20"/>
        </w:rPr>
        <w:t>.</w:t>
      </w:r>
      <w:r w:rsidRPr="00F706AB">
        <w:rPr>
          <w:rFonts w:eastAsia="Times New Roman" w:cs="Times New Roman"/>
          <w:noProof/>
          <w:szCs w:val="20"/>
        </w:rPr>
        <w:tab/>
      </w:r>
      <w:r>
        <w:rPr>
          <w:bCs/>
        </w:rPr>
        <w:t xml:space="preserve">Энергетическая маркировка, хладагенты и вспенивающие вещества </w:t>
      </w:r>
      <w:r>
        <w:rPr>
          <w:bCs/>
        </w:rPr>
        <w:br/>
        <w:t>(пункт 8 повестки дня)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98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8</w:t>
      </w:r>
    </w:p>
    <w:p w14:paraId="6ED4D3C4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  <w:lang w:val="en-GB"/>
        </w:rPr>
        <w:t>X</w:t>
      </w:r>
      <w:r w:rsidRPr="00F706AB">
        <w:rPr>
          <w:rFonts w:eastAsia="Times New Roman" w:cs="Times New Roman"/>
          <w:szCs w:val="20"/>
        </w:rPr>
        <w:t>.</w:t>
      </w:r>
      <w:r w:rsidRPr="00F706AB">
        <w:rPr>
          <w:rFonts w:eastAsia="Times New Roman" w:cs="Times New Roman"/>
          <w:szCs w:val="20"/>
        </w:rPr>
        <w:tab/>
      </w:r>
      <w:r>
        <w:rPr>
          <w:bCs/>
        </w:rPr>
        <w:t>Программа работы и двухгодичная оценка (пункт 9 повестки дня)</w:t>
      </w:r>
      <w:r w:rsidR="00582D43">
        <w:rPr>
          <w:bCs/>
        </w:rPr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99</w:t>
      </w:r>
      <w:r w:rsidRPr="00F706AB">
        <w:rPr>
          <w:rFonts w:eastAsia="Times New Roman" w:cs="Times New Roman"/>
          <w:szCs w:val="20"/>
        </w:rPr>
        <w:tab/>
        <w:t>1</w:t>
      </w:r>
      <w:r w:rsidR="002D671B" w:rsidRPr="002D671B">
        <w:rPr>
          <w:rFonts w:eastAsia="Times New Roman" w:cs="Times New Roman"/>
          <w:szCs w:val="20"/>
        </w:rPr>
        <w:t>8</w:t>
      </w:r>
    </w:p>
    <w:p w14:paraId="75CCECDA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hyperlink w:anchor="_Toc528147017" w:history="1">
        <w:r w:rsidRPr="00F706AB">
          <w:rPr>
            <w:rFonts w:eastAsia="Times New Roman" w:cs="Times New Roman"/>
            <w:noProof/>
            <w:szCs w:val="20"/>
            <w:lang w:val="en-GB"/>
          </w:rPr>
          <w:t>XI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Выборы должностных лиц (пункт 10 повестки дня)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100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8</w:t>
      </w:r>
    </w:p>
    <w:p w14:paraId="51A761B4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hyperlink w:anchor="_Toc528147018" w:history="1">
        <w:r w:rsidRPr="00F706AB">
          <w:rPr>
            <w:rFonts w:eastAsia="Times New Roman" w:cs="Times New Roman"/>
            <w:noProof/>
            <w:szCs w:val="20"/>
            <w:lang w:val="en-GB"/>
          </w:rPr>
          <w:t>XII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Прочие вопросы (пункт 11 повестки дня)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101</w:t>
      </w:r>
      <w:r w:rsidRPr="00ED1192">
        <w:rPr>
          <w:rFonts w:eastAsia="Times New Roman" w:cs="Times New Roman"/>
          <w:noProof/>
          <w:webHidden/>
          <w:szCs w:val="20"/>
        </w:rPr>
        <w:t>–</w:t>
      </w:r>
      <w:r w:rsidRPr="00F706AB">
        <w:rPr>
          <w:rFonts w:eastAsia="Times New Roman" w:cs="Times New Roman"/>
          <w:noProof/>
          <w:szCs w:val="20"/>
        </w:rPr>
        <w:t>104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8</w:t>
      </w:r>
    </w:p>
    <w:p w14:paraId="1D5C0FA2" w14:textId="77777777" w:rsidR="00F93EC4" w:rsidRPr="002D671B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10"/>
        <w:ind w:left="1559" w:hanging="1559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hyperlink w:anchor="_Toc528147019" w:history="1">
        <w:r w:rsidRPr="00F706AB">
          <w:rPr>
            <w:rFonts w:eastAsia="Times New Roman" w:cs="Times New Roman"/>
            <w:noProof/>
            <w:szCs w:val="20"/>
            <w:lang w:val="en-GB"/>
          </w:rPr>
          <w:t>XIII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ascii="Calibri" w:eastAsia="SimSun" w:hAnsi="Calibri" w:cs="Arial"/>
            <w:noProof/>
            <w:sz w:val="22"/>
            <w:lang w:eastAsia="zh-CN"/>
          </w:rPr>
          <w:tab/>
        </w:r>
        <w:r>
          <w:rPr>
            <w:bCs/>
          </w:rPr>
          <w:t>Утверждение доклада (пункт 12 повестки дня)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105</w:t>
      </w:r>
      <w:r w:rsidRPr="00F706AB">
        <w:rPr>
          <w:rFonts w:eastAsia="Times New Roman" w:cs="Times New Roman"/>
          <w:noProof/>
          <w:szCs w:val="20"/>
        </w:rPr>
        <w:tab/>
        <w:t>1</w:t>
      </w:r>
      <w:r w:rsidR="002D671B" w:rsidRPr="002D671B">
        <w:rPr>
          <w:rFonts w:eastAsia="Times New Roman" w:cs="Times New Roman"/>
          <w:noProof/>
          <w:szCs w:val="20"/>
        </w:rPr>
        <w:t>9</w:t>
      </w:r>
    </w:p>
    <w:p w14:paraId="6FD07A23" w14:textId="77777777" w:rsidR="00F93EC4" w:rsidRPr="00F706AB" w:rsidRDefault="00F93EC4" w:rsidP="0067455B">
      <w:pPr>
        <w:suppressAutoHyphens w:val="0"/>
        <w:spacing w:after="120" w:line="240" w:lineRule="auto"/>
        <w:rPr>
          <w:rFonts w:eastAsia="Times New Roman" w:cs="Times New Roman"/>
          <w:noProof/>
          <w:szCs w:val="20"/>
        </w:rPr>
      </w:pPr>
      <w:r w:rsidRPr="0085036E">
        <w:t>Приложени</w:t>
      </w:r>
      <w:r>
        <w:t>я</w:t>
      </w:r>
    </w:p>
    <w:p w14:paraId="2BEA8B13" w14:textId="77777777" w:rsidR="00F93EC4" w:rsidRPr="00263522" w:rsidRDefault="00F93EC4" w:rsidP="002D671B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hyperlink w:anchor="_Toc528147020" w:history="1">
        <w:r w:rsidRPr="00F706AB">
          <w:rPr>
            <w:rFonts w:eastAsia="Times New Roman" w:cs="Times New Roman"/>
            <w:noProof/>
            <w:szCs w:val="20"/>
            <w:lang w:val="en-US"/>
          </w:rPr>
          <w:t>I</w:t>
        </w:r>
        <w:r w:rsidRPr="00F706AB">
          <w:rPr>
            <w:rFonts w:eastAsia="Times New Roman" w:cs="Times New Roman"/>
            <w:noProof/>
            <w:szCs w:val="20"/>
          </w:rPr>
          <w:t>.</w:t>
        </w:r>
      </w:hyperlink>
      <w:r w:rsidRPr="00F706AB">
        <w:rPr>
          <w:rFonts w:eastAsia="Times New Roman" w:cs="Times New Roman"/>
          <w:noProof/>
          <w:szCs w:val="20"/>
        </w:rPr>
        <w:tab/>
      </w:r>
      <w:hyperlink w:anchor="_Toc528147021" w:history="1">
        <w:r w:rsidRPr="0085036E">
          <w:t>Исправления к документу ECE/TRANS/WP.11/237</w:t>
        </w:r>
        <w:r w:rsidR="00582D43"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="002D671B" w:rsidRPr="00263522">
        <w:rPr>
          <w:rFonts w:eastAsia="Times New Roman" w:cs="Times New Roman"/>
          <w:noProof/>
          <w:szCs w:val="20"/>
        </w:rPr>
        <w:t>20</w:t>
      </w:r>
    </w:p>
    <w:p w14:paraId="5FE62334" w14:textId="77777777" w:rsidR="00F93EC4" w:rsidRPr="00263522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hyperlink w:anchor="_Toc528147042" w:history="1">
        <w:r w:rsidRPr="00F706AB">
          <w:rPr>
            <w:rFonts w:eastAsia="Times New Roman" w:cs="Times New Roman"/>
            <w:noProof/>
            <w:szCs w:val="20"/>
            <w:lang w:val="en-US"/>
          </w:rPr>
          <w:t>II</w:t>
        </w:r>
        <w:r w:rsidRPr="00F706AB">
          <w:rPr>
            <w:rFonts w:eastAsia="Times New Roman" w:cs="Times New Roman"/>
            <w:noProof/>
            <w:szCs w:val="20"/>
          </w:rPr>
          <w:t>.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hyperlink w:anchor="_Toc528147043" w:history="1">
        <w:r w:rsidRPr="00F93B57">
          <w:rPr>
            <w:bCs/>
          </w:rPr>
          <w:t>Предлагаемые поправки к СПС</w:t>
        </w:r>
        <w:r w:rsidRPr="00F706AB">
          <w:rPr>
            <w:rFonts w:eastAsia="Times New Roman" w:cs="Times New Roman"/>
            <w:szCs w:val="20"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="002D671B" w:rsidRPr="00263522">
        <w:rPr>
          <w:rFonts w:eastAsia="Times New Roman" w:cs="Times New Roman"/>
          <w:noProof/>
          <w:szCs w:val="20"/>
        </w:rPr>
        <w:t>21</w:t>
      </w:r>
    </w:p>
    <w:p w14:paraId="1AE170C9" w14:textId="77777777" w:rsidR="00F93EC4" w:rsidRPr="00263522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hyperlink w:anchor="_Toc528147046" w:history="1">
        <w:r w:rsidRPr="00F706AB">
          <w:rPr>
            <w:rFonts w:eastAsia="Times New Roman" w:cs="Times New Roman"/>
            <w:noProof/>
            <w:szCs w:val="20"/>
            <w:lang w:val="en-US"/>
          </w:rPr>
          <w:t>III</w:t>
        </w:r>
      </w:hyperlink>
      <w:r w:rsidRPr="00F706AB">
        <w:rPr>
          <w:rFonts w:eastAsia="Times New Roman" w:cs="Times New Roman"/>
          <w:noProof/>
          <w:szCs w:val="20"/>
        </w:rPr>
        <w:t>.</w:t>
      </w:r>
      <w:r w:rsidRPr="00F706AB">
        <w:rPr>
          <w:rFonts w:eastAsia="Times New Roman" w:cs="Times New Roman"/>
          <w:noProof/>
          <w:szCs w:val="20"/>
        </w:rPr>
        <w:tab/>
      </w:r>
      <w:hyperlink w:anchor="_Toc528147047" w:history="1">
        <w:r w:rsidRPr="00F93B57">
          <w:rPr>
            <w:bCs/>
          </w:rPr>
          <w:t>Исправления к СПС</w:t>
        </w:r>
        <w:r w:rsidR="00582D43">
          <w:rPr>
            <w:bCs/>
          </w:rPr>
          <w:t xml:space="preserve"> </w:t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  <w:r w:rsidRPr="00F706AB">
          <w:rPr>
            <w:rFonts w:eastAsia="Times New Roman" w:cs="Times New Roman"/>
            <w:noProof/>
            <w:webHidden/>
            <w:szCs w:val="20"/>
          </w:rPr>
          <w:tab/>
        </w:r>
      </w:hyperlink>
      <w:r w:rsidRPr="00F706AB">
        <w:rPr>
          <w:rFonts w:eastAsia="Times New Roman" w:cs="Times New Roman"/>
          <w:noProof/>
          <w:szCs w:val="20"/>
        </w:rPr>
        <w:t>2</w:t>
      </w:r>
      <w:r w:rsidR="002D671B" w:rsidRPr="00263522">
        <w:rPr>
          <w:rFonts w:eastAsia="Times New Roman" w:cs="Times New Roman"/>
          <w:noProof/>
          <w:szCs w:val="20"/>
        </w:rPr>
        <w:t>3</w:t>
      </w:r>
    </w:p>
    <w:p w14:paraId="55B0A244" w14:textId="77777777" w:rsidR="00F93EC4" w:rsidRPr="00263522" w:rsidRDefault="00F93EC4" w:rsidP="00F93EC4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rFonts w:eastAsia="Times New Roman" w:cs="Times New Roman"/>
          <w:noProof/>
          <w:szCs w:val="20"/>
        </w:rPr>
      </w:pPr>
      <w:r w:rsidRPr="00F706AB">
        <w:rPr>
          <w:rFonts w:eastAsia="Times New Roman" w:cs="Times New Roman"/>
          <w:noProof/>
          <w:szCs w:val="20"/>
        </w:rPr>
        <w:tab/>
      </w:r>
      <w:r w:rsidRPr="00F706AB">
        <w:rPr>
          <w:rFonts w:eastAsia="Times New Roman" w:cs="Times New Roman"/>
          <w:noProof/>
          <w:szCs w:val="20"/>
          <w:lang w:val="en-GB"/>
        </w:rPr>
        <w:t>IV</w:t>
      </w:r>
      <w:r w:rsidRPr="00F706AB">
        <w:rPr>
          <w:rFonts w:eastAsia="Times New Roman" w:cs="Times New Roman"/>
          <w:noProof/>
          <w:szCs w:val="20"/>
        </w:rPr>
        <w:t>.</w:t>
      </w:r>
      <w:r w:rsidRPr="00F706AB">
        <w:rPr>
          <w:rFonts w:eastAsia="Times New Roman" w:cs="Times New Roman"/>
          <w:noProof/>
          <w:szCs w:val="20"/>
        </w:rPr>
        <w:tab/>
      </w:r>
      <w:r w:rsidRPr="00001360">
        <w:t>Добавления к Справочнику СПС</w:t>
      </w:r>
      <w:r w:rsidR="00582D43">
        <w:t xml:space="preserve"> </w:t>
      </w:r>
      <w:r w:rsidRPr="00F706AB">
        <w:rPr>
          <w:rFonts w:eastAsia="Times New Roman" w:cs="Times New Roman"/>
          <w:szCs w:val="20"/>
        </w:rPr>
        <w:tab/>
      </w:r>
      <w:r w:rsidRPr="00F706AB">
        <w:rPr>
          <w:rFonts w:eastAsia="Times New Roman" w:cs="Times New Roman"/>
          <w:szCs w:val="20"/>
        </w:rPr>
        <w:tab/>
        <w:t>2</w:t>
      </w:r>
      <w:r w:rsidR="002D671B" w:rsidRPr="00263522">
        <w:rPr>
          <w:rFonts w:eastAsia="Times New Roman" w:cs="Times New Roman"/>
          <w:szCs w:val="20"/>
        </w:rPr>
        <w:t>4</w:t>
      </w:r>
    </w:p>
    <w:p w14:paraId="744DDCF9" w14:textId="77777777" w:rsidR="00267B0E" w:rsidRDefault="00267B0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A23273A" w14:textId="77777777" w:rsidR="00267B0E" w:rsidRPr="008428FD" w:rsidRDefault="00267B0E" w:rsidP="00267B0E">
      <w:pPr>
        <w:pStyle w:val="HChG"/>
      </w:pPr>
      <w:r w:rsidRPr="00F93EC4">
        <w:lastRenderedPageBreak/>
        <w:tab/>
      </w:r>
      <w:r>
        <w:t>I.</w:t>
      </w:r>
      <w:r>
        <w:tab/>
      </w:r>
      <w:r>
        <w:rPr>
          <w:bCs/>
        </w:rPr>
        <w:t>Участники</w:t>
      </w:r>
      <w:bookmarkStart w:id="3" w:name="_Toc528146958"/>
      <w:bookmarkEnd w:id="3"/>
    </w:p>
    <w:p w14:paraId="61A4D620" w14:textId="77777777" w:rsidR="00267B0E" w:rsidRPr="008428FD" w:rsidRDefault="00267B0E" w:rsidP="00267B0E">
      <w:pPr>
        <w:pStyle w:val="SingleTxtG"/>
        <w:rPr>
          <w:szCs w:val="24"/>
        </w:rPr>
      </w:pPr>
      <w:r>
        <w:t>1.</w:t>
      </w:r>
      <w:r>
        <w:tab/>
        <w:t xml:space="preserve">Рабочая группа по перевозкам скоропортящихся пищевых продуктов (WP.11) провела свою семьдесят пятую сессию 8–11 октября 2019 года; функции Председателя сессии исполнял г-н K. де </w:t>
      </w:r>
      <w:proofErr w:type="spellStart"/>
      <w:r>
        <w:t>Путтер</w:t>
      </w:r>
      <w:proofErr w:type="spellEnd"/>
      <w:r>
        <w:t xml:space="preserve"> (Нидерланды), а заместителя Председателя</w:t>
      </w:r>
      <w:r>
        <w:rPr>
          <w:lang w:val="en-US"/>
        </w:rPr>
        <w:t> </w:t>
      </w:r>
      <w:r>
        <w:t>– г</w:t>
      </w:r>
      <w:r>
        <w:noBreakHyphen/>
        <w:t>н</w:t>
      </w:r>
      <w:r>
        <w:rPr>
          <w:lang w:val="en-US"/>
        </w:rPr>
        <w:t> </w:t>
      </w:r>
      <w:r>
        <w:t xml:space="preserve">Ж.М. </w:t>
      </w:r>
      <w:proofErr w:type="spellStart"/>
      <w:r>
        <w:t>Бонналь</w:t>
      </w:r>
      <w:proofErr w:type="spellEnd"/>
      <w:r>
        <w:t xml:space="preserve"> (Франция).</w:t>
      </w:r>
    </w:p>
    <w:p w14:paraId="0BB785B6" w14:textId="77777777" w:rsidR="00267B0E" w:rsidRPr="008428FD" w:rsidRDefault="00267B0E" w:rsidP="00267B0E">
      <w:pPr>
        <w:pStyle w:val="SingleTxtG"/>
      </w:pPr>
      <w:r>
        <w:t>2.</w:t>
      </w:r>
      <w:r>
        <w:tab/>
        <w:t xml:space="preserve">В работе сессии приняли участие представители следующих стран: Германии, Дании, Испании, Италии, Латвии, Люксембурга, Марокко, Нидерландов, Польши, Российской Федерации, Словении, Соединенного Королевства Великобритании и Северной Ирландии, Соединенных Штатов Америки, Турции, Финляндии, Франции, Хорватии, Чешской Республики и Швейцарии. </w:t>
      </w:r>
    </w:p>
    <w:p w14:paraId="1A9142CE" w14:textId="77777777" w:rsidR="00267B0E" w:rsidRPr="008428FD" w:rsidRDefault="00267B0E" w:rsidP="00267B0E">
      <w:pPr>
        <w:shd w:val="clear" w:color="auto" w:fill="FFFFFF" w:themeFill="background1"/>
        <w:spacing w:after="120"/>
        <w:ind w:left="1134" w:right="1134"/>
        <w:jc w:val="both"/>
      </w:pPr>
      <w:r>
        <w:t>3.</w:t>
      </w:r>
      <w:r>
        <w:tab/>
        <w:t>В соответствии с пунктом 11 круга ведения Европейской экономической комиссии в работе сессии также принял участие представитель Алжира.</w:t>
      </w:r>
    </w:p>
    <w:p w14:paraId="51BC8857" w14:textId="77777777" w:rsidR="00267B0E" w:rsidRPr="008428FD" w:rsidRDefault="00267B0E" w:rsidP="00267B0E">
      <w:pPr>
        <w:shd w:val="clear" w:color="auto" w:fill="FFFFFF" w:themeFill="background1"/>
        <w:spacing w:after="120"/>
        <w:ind w:left="1134" w:right="1134"/>
        <w:jc w:val="both"/>
      </w:pPr>
      <w:r>
        <w:t>4.</w:t>
      </w:r>
      <w:r>
        <w:tab/>
        <w:t xml:space="preserve">Кроме того, в ее работе участвовали представители межправительственной организации </w:t>
      </w:r>
      <w:r w:rsidR="00112838">
        <w:t>«</w:t>
      </w:r>
      <w:r>
        <w:t>Международный институт холода</w:t>
      </w:r>
      <w:r w:rsidR="00112838">
        <w:t>»</w:t>
      </w:r>
      <w:r>
        <w:t xml:space="preserve"> (МИХ) и следующих неправительственных организаций: Международной ассоциации изготовителей автомобильных кузовов и прицепов (МАИАКП) и международной федерации </w:t>
      </w:r>
      <w:r w:rsidR="00112838">
        <w:t>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 w:rsidR="00112838">
        <w:t>»</w:t>
      </w:r>
      <w:r>
        <w:t xml:space="preserve"> (TИ). Был также представлен проект </w:t>
      </w:r>
      <w:r w:rsidR="00112838">
        <w:t>«</w:t>
      </w:r>
      <w:proofErr w:type="spellStart"/>
      <w:r>
        <w:t>ЕвроМед</w:t>
      </w:r>
      <w:proofErr w:type="spellEnd"/>
      <w:r w:rsidR="00112838">
        <w:t>»</w:t>
      </w:r>
      <w:r>
        <w:t>.</w:t>
      </w:r>
    </w:p>
    <w:p w14:paraId="48C75197" w14:textId="77777777" w:rsidR="00267B0E" w:rsidRPr="008428FD" w:rsidRDefault="00267B0E" w:rsidP="00267B0E">
      <w:pPr>
        <w:pStyle w:val="HChG"/>
        <w:rPr>
          <w:caps/>
        </w:rPr>
      </w:pPr>
      <w:r>
        <w:tab/>
        <w:t>II.</w:t>
      </w:r>
      <w:r>
        <w:tab/>
      </w:r>
      <w:r>
        <w:rPr>
          <w:bCs/>
        </w:rPr>
        <w:t>Утверждение повестки дня (пункт 1 повестки дня)</w:t>
      </w:r>
      <w:bookmarkStart w:id="4" w:name="_Toc401568230"/>
      <w:bookmarkStart w:id="5" w:name="_Toc401568635"/>
      <w:bookmarkStart w:id="6" w:name="_Toc528146959"/>
      <w:bookmarkEnd w:id="4"/>
      <w:bookmarkEnd w:id="5"/>
      <w:bookmarkEnd w:id="6"/>
    </w:p>
    <w:p w14:paraId="2191DB7C" w14:textId="77777777" w:rsidR="00267B0E" w:rsidRPr="00267B0E" w:rsidRDefault="00267B0E" w:rsidP="00267B0E">
      <w:pPr>
        <w:tabs>
          <w:tab w:val="left" w:pos="2300"/>
        </w:tabs>
        <w:ind w:left="1134" w:right="1134"/>
        <w:jc w:val="both"/>
        <w:rPr>
          <w:lang w:val="en-US"/>
        </w:rPr>
      </w:pPr>
      <w:r>
        <w:rPr>
          <w:i/>
          <w:iCs/>
        </w:rPr>
        <w:t>Документы</w:t>
      </w:r>
      <w:r w:rsidRPr="008428FD">
        <w:rPr>
          <w:lang w:val="en-US"/>
        </w:rPr>
        <w:t>:</w:t>
      </w:r>
      <w:r w:rsidRPr="008428FD">
        <w:rPr>
          <w:lang w:val="en-US"/>
        </w:rPr>
        <w:tab/>
      </w:r>
      <w:r w:rsidRPr="008428FD">
        <w:rPr>
          <w:lang w:val="en-US"/>
        </w:rPr>
        <w:tab/>
      </w:r>
      <w:r w:rsidRPr="008428FD">
        <w:rPr>
          <w:lang w:val="en-US"/>
        </w:rPr>
        <w:tab/>
      </w:r>
      <w:r w:rsidR="00E33FD5">
        <w:rPr>
          <w:lang w:val="en-US"/>
        </w:rPr>
        <w:tab/>
      </w:r>
      <w:r w:rsidRPr="008428FD">
        <w:rPr>
          <w:lang w:val="en-US"/>
        </w:rPr>
        <w:t>ECE/TRANS/WP.11/240</w:t>
      </w:r>
    </w:p>
    <w:p w14:paraId="739DDE6A" w14:textId="77777777" w:rsidR="00267B0E" w:rsidRPr="00267B0E" w:rsidRDefault="00267B0E" w:rsidP="00267B0E">
      <w:pPr>
        <w:tabs>
          <w:tab w:val="left" w:pos="2300"/>
        </w:tabs>
        <w:spacing w:after="120"/>
        <w:ind w:left="1134" w:right="1134"/>
        <w:jc w:val="both"/>
        <w:rPr>
          <w:lang w:val="en-US"/>
        </w:rPr>
      </w:pPr>
      <w:r w:rsidRPr="008428FD">
        <w:rPr>
          <w:lang w:val="en-US"/>
        </w:rPr>
        <w:tab/>
      </w:r>
      <w:r w:rsidRPr="008428FD">
        <w:rPr>
          <w:lang w:val="en-US"/>
        </w:rPr>
        <w:tab/>
      </w:r>
      <w:r w:rsidRPr="008428FD">
        <w:rPr>
          <w:lang w:val="en-US"/>
        </w:rPr>
        <w:tab/>
      </w:r>
      <w:r w:rsidR="00E33FD5">
        <w:rPr>
          <w:lang w:val="en-US"/>
        </w:rPr>
        <w:tab/>
      </w:r>
      <w:r w:rsidRPr="008428FD">
        <w:rPr>
          <w:lang w:val="en-US"/>
        </w:rPr>
        <w:t>ECE/TRANS/WP.11/240/Add.1</w:t>
      </w:r>
    </w:p>
    <w:p w14:paraId="0A6A7575" w14:textId="77777777" w:rsidR="00267B0E" w:rsidRPr="008428FD" w:rsidRDefault="00267B0E" w:rsidP="00267B0E">
      <w:pPr>
        <w:tabs>
          <w:tab w:val="left" w:pos="2300"/>
        </w:tabs>
        <w:spacing w:after="120"/>
        <w:ind w:left="1134" w:right="1134"/>
        <w:jc w:val="both"/>
      </w:pPr>
      <w:r>
        <w:rPr>
          <w:i/>
          <w:iCs/>
        </w:rPr>
        <w:t>неофициальные документы</w:t>
      </w:r>
      <w:r>
        <w:t xml:space="preserve">: </w:t>
      </w:r>
      <w:r>
        <w:tab/>
        <w:t>INF.1 и INF.3 (секретариат)</w:t>
      </w:r>
    </w:p>
    <w:p w14:paraId="3128C12D" w14:textId="77777777" w:rsidR="00267B0E" w:rsidRPr="008428FD" w:rsidRDefault="00267B0E" w:rsidP="00267B0E">
      <w:pPr>
        <w:pStyle w:val="SingleTxtG"/>
      </w:pPr>
      <w:r>
        <w:t>5.</w:t>
      </w:r>
      <w:r>
        <w:tab/>
        <w:t>Предварительная повестка дня (ECE/TRANS/WP.11/240 и -/Add.1) была утверждена с поправками, содержащимися в неофициальном документе INF.1, с тем чтобы учесть неофициальные документы INF.1–INF.5.</w:t>
      </w:r>
    </w:p>
    <w:p w14:paraId="0387B39E" w14:textId="77777777" w:rsidR="00267B0E" w:rsidRPr="008428FD" w:rsidRDefault="00267B0E" w:rsidP="00267B0E">
      <w:pPr>
        <w:pStyle w:val="HChG"/>
      </w:pPr>
      <w:r>
        <w:tab/>
        <w:t>III.</w:t>
      </w:r>
      <w:r>
        <w:tab/>
      </w:r>
      <w:r>
        <w:rPr>
          <w:bCs/>
        </w:rPr>
        <w:t>Деятельность органов ЕЭК, представляющая интерес для Рабочей группы (пункт 2 повестки дня)</w:t>
      </w:r>
    </w:p>
    <w:p w14:paraId="080266D4" w14:textId="77777777" w:rsidR="00267B0E" w:rsidRPr="008428FD" w:rsidRDefault="00267B0E" w:rsidP="00267B0E">
      <w:pPr>
        <w:pStyle w:val="H1G"/>
        <w:jc w:val="both"/>
      </w:pPr>
      <w:r>
        <w:tab/>
        <w:t>A.</w:t>
      </w:r>
      <w:r>
        <w:tab/>
        <w:t>Комитет по внутреннему транспорту</w:t>
      </w:r>
    </w:p>
    <w:p w14:paraId="5F2F8FDB" w14:textId="77777777" w:rsidR="00267B0E" w:rsidRPr="008428FD" w:rsidRDefault="00267B0E" w:rsidP="00267B0E">
      <w:pPr>
        <w:pStyle w:val="SingleTxtG"/>
      </w:pPr>
      <w:r>
        <w:t>6.</w:t>
      </w:r>
      <w:r>
        <w:tab/>
        <w:t>Рабочая группа была проинформирована о результатах восемьдесят первой сессии Комитета по внутреннему транспорту (КВТ) (19–22 февраля 2019 года), которые отражены в ее докладе (ECE/TRANS/288, пункты 99–104).</w:t>
      </w:r>
    </w:p>
    <w:p w14:paraId="3EAEB148" w14:textId="77777777" w:rsidR="00267B0E" w:rsidRPr="008428FD" w:rsidRDefault="00267B0E" w:rsidP="00267B0E">
      <w:pPr>
        <w:autoSpaceDE w:val="0"/>
        <w:autoSpaceDN w:val="0"/>
        <w:adjustRightInd w:val="0"/>
        <w:spacing w:after="120" w:line="240" w:lineRule="auto"/>
        <w:ind w:left="1134" w:right="1134"/>
        <w:jc w:val="both"/>
      </w:pPr>
      <w:r>
        <w:t>7.</w:t>
      </w:r>
      <w:r>
        <w:tab/>
        <w:t>КВТ утвердил доклады о работе своих вспомогательных органов (ECE/TRANS/288, пункт 117).</w:t>
      </w:r>
    </w:p>
    <w:p w14:paraId="4ED3E023" w14:textId="77777777" w:rsidR="00267B0E" w:rsidRPr="008428FD" w:rsidRDefault="00267B0E" w:rsidP="00267B0E">
      <w:pPr>
        <w:autoSpaceDE w:val="0"/>
        <w:autoSpaceDN w:val="0"/>
        <w:adjustRightInd w:val="0"/>
        <w:spacing w:after="120" w:line="240" w:lineRule="auto"/>
        <w:ind w:left="1134" w:right="1134"/>
        <w:jc w:val="both"/>
      </w:pPr>
      <w:r>
        <w:t>8.</w:t>
      </w:r>
      <w:r>
        <w:tab/>
        <w:t>В связи с предложениями по конкретному плану согласования деятельности Рабочей группы со стратегией КВТ WP.11 решила направить секретариату материалы, которые затем будут сведены воедино и представлены в документе для обсуждения на следующей сессии.</w:t>
      </w:r>
    </w:p>
    <w:p w14:paraId="314A7568" w14:textId="77777777" w:rsidR="00267B0E" w:rsidRPr="008428FD" w:rsidRDefault="00267B0E" w:rsidP="00267B0E">
      <w:pPr>
        <w:autoSpaceDE w:val="0"/>
        <w:autoSpaceDN w:val="0"/>
        <w:adjustRightInd w:val="0"/>
        <w:spacing w:after="120" w:line="240" w:lineRule="auto"/>
        <w:ind w:left="1134" w:right="1134"/>
        <w:jc w:val="both"/>
      </w:pPr>
      <w:r>
        <w:t>9.</w:t>
      </w:r>
      <w:r>
        <w:tab/>
        <w:t>Что касается нерешенных вопросов, отраженных в докладе об итогах круглого стола, на котором рассматривались пути улучшения функционирования Рабочей группы (см. ECE/TRANS/WP.11/239, пункты 5–29), то Рабочая группа решила определить подходящий способ проведения дальнейших обсуждений на следующей сессии.</w:t>
      </w:r>
      <w:bookmarkStart w:id="7" w:name="_Hlk511311763"/>
      <w:bookmarkEnd w:id="7"/>
    </w:p>
    <w:p w14:paraId="1086F6B1" w14:textId="77777777" w:rsidR="00267B0E" w:rsidRPr="008428FD" w:rsidRDefault="00267B0E" w:rsidP="00267B0E">
      <w:pPr>
        <w:pStyle w:val="H1G"/>
      </w:pPr>
      <w:r>
        <w:tab/>
        <w:t>B.</w:t>
      </w:r>
      <w:r>
        <w:tab/>
      </w:r>
      <w:r>
        <w:rPr>
          <w:bCs/>
        </w:rPr>
        <w:t>Рабочая группа по сельскохозяйственным стандартам качества</w:t>
      </w:r>
    </w:p>
    <w:p w14:paraId="24B2AAF6" w14:textId="77777777" w:rsidR="00267B0E" w:rsidRPr="008428FD" w:rsidRDefault="00267B0E" w:rsidP="00267B0E">
      <w:pPr>
        <w:pStyle w:val="SingleTxtG"/>
      </w:pPr>
      <w:r>
        <w:t>10.</w:t>
      </w:r>
      <w:r>
        <w:tab/>
        <w:t>Для WP.11 представляли интерес следующие мероприятия Рабочей группы по сельскохозяйственным стандартам качества (WP.7):</w:t>
      </w:r>
    </w:p>
    <w:p w14:paraId="75555DDB" w14:textId="77777777" w:rsidR="00267B0E" w:rsidRPr="00267B0E" w:rsidRDefault="00DC3807" w:rsidP="00267B0E">
      <w:pPr>
        <w:pStyle w:val="Bullet1G"/>
      </w:pPr>
      <w:hyperlink r:id="rId9" w:history="1">
        <w:r w:rsidR="00267B0E" w:rsidRPr="00267B0E">
          <w:t>совещание/рабочее совещание ЕЭК ООН по качеству мяса для устойчивого будущего: международное совещание по качеству питания, стандартам и инновационным решениям в интересах торговли, 1–2 августа 2019 года, Потсдам–Берлин, Германия;</w:t>
        </w:r>
      </w:hyperlink>
    </w:p>
    <w:p w14:paraId="66FE8721" w14:textId="77777777" w:rsidR="00267B0E" w:rsidRPr="00267B0E" w:rsidRDefault="00DC3807" w:rsidP="00267B0E">
      <w:pPr>
        <w:pStyle w:val="Bullet1G"/>
      </w:pPr>
      <w:hyperlink r:id="rId10" w:history="1">
        <w:r w:rsidR="00267B0E" w:rsidRPr="00267B0E">
          <w:t>двадцать восьмая сессия Специализированной секции по разработке стандартов на мясо (GE.11), 19 ноября 2019 года, Женева, Швейцария;</w:t>
        </w:r>
      </w:hyperlink>
    </w:p>
    <w:p w14:paraId="4D92DE78" w14:textId="77777777" w:rsidR="00267B0E" w:rsidRPr="00267B0E" w:rsidRDefault="00267B0E" w:rsidP="00267B0E">
      <w:pPr>
        <w:pStyle w:val="Bullet1G"/>
      </w:pPr>
      <w:r w:rsidRPr="00267B0E">
        <w:t>семьдесят пятая сессия Рабочей группы по сельскохозяйственным стандартам качества (WP.7), 20–21 ноября 2019 года, Дворец Наций, Женева, Швейцария.</w:t>
      </w:r>
    </w:p>
    <w:p w14:paraId="166D8780" w14:textId="77777777" w:rsidR="00267B0E" w:rsidRPr="008428FD" w:rsidRDefault="00267B0E" w:rsidP="00267B0E">
      <w:pPr>
        <w:pStyle w:val="SingleTxtG"/>
      </w:pPr>
      <w:r>
        <w:t>11.</w:t>
      </w:r>
      <w:r>
        <w:tab/>
        <w:t xml:space="preserve">Более подробную информацию об этих и других мероприятиях см. на следующем веб-сайте WP.7: </w:t>
      </w:r>
      <w:hyperlink r:id="rId11" w:history="1">
        <w:r w:rsidRPr="00C44983">
          <w:rPr>
            <w:rStyle w:val="Hyperlink"/>
          </w:rPr>
          <w:t>http://www.unece.org/trade/agr/welcome.html</w:t>
        </w:r>
      </w:hyperlink>
      <w:r>
        <w:t>.</w:t>
      </w:r>
    </w:p>
    <w:p w14:paraId="02F3EE2E" w14:textId="77777777" w:rsidR="00267B0E" w:rsidRPr="008428FD" w:rsidRDefault="00267B0E" w:rsidP="00267B0E">
      <w:pPr>
        <w:pStyle w:val="HChG"/>
      </w:pPr>
      <w:r>
        <w:tab/>
        <w:t>IV.</w:t>
      </w:r>
      <w:r>
        <w:tab/>
      </w:r>
      <w:r>
        <w:rPr>
          <w:bCs/>
        </w:rPr>
        <w:t>Деятельность других международных организаций, занимающихся вопросами, которые представляют интерес для Рабочей группы (пункт 3 повестки дня)</w:t>
      </w:r>
      <w:bookmarkStart w:id="8" w:name="_Toc528146961"/>
      <w:bookmarkEnd w:id="8"/>
    </w:p>
    <w:p w14:paraId="6305026C" w14:textId="77777777" w:rsidR="00267B0E" w:rsidRPr="008428FD" w:rsidRDefault="00267B0E" w:rsidP="00267B0E">
      <w:pPr>
        <w:pStyle w:val="H1G"/>
      </w:pPr>
      <w:r>
        <w:tab/>
        <w:t>A.</w:t>
      </w:r>
      <w:r>
        <w:tab/>
      </w:r>
      <w:r>
        <w:rPr>
          <w:bCs/>
        </w:rPr>
        <w:t>Международный институт холода (МИХ)</w:t>
      </w:r>
      <w:bookmarkStart w:id="9" w:name="_Toc528146962"/>
      <w:bookmarkEnd w:id="9"/>
    </w:p>
    <w:p w14:paraId="523ACD6A" w14:textId="77777777" w:rsidR="00267B0E" w:rsidRPr="008428FD" w:rsidRDefault="00267B0E" w:rsidP="00267B0E">
      <w:pPr>
        <w:pStyle w:val="SingleTxtG"/>
      </w:pPr>
      <w:r>
        <w:t>12.</w:t>
      </w:r>
      <w:r>
        <w:tab/>
        <w:t xml:space="preserve">Рабочая группа была проинформирована о результатах совещания Подкомиссии МИХ по рефрижераторным перевозкам (совещания СЕРТЕ), состоявшегося в </w:t>
      </w:r>
      <w:proofErr w:type="spellStart"/>
      <w:r>
        <w:t>Вагенингене</w:t>
      </w:r>
      <w:proofErr w:type="spellEnd"/>
      <w:r>
        <w:t xml:space="preserve"> (Нидерланды) 24 и 25 апреля 2019 года (см.</w:t>
      </w:r>
      <w:r>
        <w:rPr>
          <w:lang w:val="en-US"/>
        </w:rPr>
        <w:t> </w:t>
      </w:r>
      <w:r>
        <w:t>неофициальный документ INF.2). Подкомиссия поддержала предложения, представленные на рассмотрение WP.11, в том числе относительно:</w:t>
      </w:r>
    </w:p>
    <w:p w14:paraId="34E746BB" w14:textId="77777777" w:rsidR="00267B0E" w:rsidRPr="00267B0E" w:rsidRDefault="00267B0E" w:rsidP="00267B0E">
      <w:pPr>
        <w:pStyle w:val="Bullet1G"/>
      </w:pPr>
      <w:r w:rsidRPr="00267B0E">
        <w:t>ссылки на расход воздуха (аспекты перевода с французского языка на английский и наоборот);</w:t>
      </w:r>
    </w:p>
    <w:p w14:paraId="27914B01" w14:textId="77777777" w:rsidR="00267B0E" w:rsidRPr="00267B0E" w:rsidRDefault="00267B0E" w:rsidP="00267B0E">
      <w:pPr>
        <w:pStyle w:val="Bullet1G"/>
      </w:pPr>
      <w:r w:rsidRPr="00267B0E">
        <w:t>второго поставщика испарителей.</w:t>
      </w:r>
    </w:p>
    <w:p w14:paraId="0BF71B64" w14:textId="77777777" w:rsidR="00267B0E" w:rsidRPr="008428FD" w:rsidRDefault="00267B0E" w:rsidP="00267B0E">
      <w:pPr>
        <w:pStyle w:val="SingleTxtG"/>
      </w:pPr>
      <w:r>
        <w:t>13.</w:t>
      </w:r>
      <w:r>
        <w:tab/>
        <w:t xml:space="preserve">Была выражена некоторая обеспокоенность в связи с ошибкой в инструменте расчета </w:t>
      </w:r>
      <w:proofErr w:type="spellStart"/>
      <w:r>
        <w:t>мультитемпературного</w:t>
      </w:r>
      <w:proofErr w:type="spellEnd"/>
      <w:r>
        <w:t xml:space="preserve"> режима, о которой сообщается в протоколе совещания CEРTE. Представители </w:t>
      </w:r>
      <w:r w:rsidR="00112838">
        <w:t>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 w:rsidR="00112838">
        <w:t>»</w:t>
      </w:r>
      <w:r>
        <w:t xml:space="preserve"> пояснили, что в последней обновленной версии программного обеспечения эта ошибка была исправлена, и</w:t>
      </w:r>
      <w:r w:rsidR="00127EAC">
        <w:t> </w:t>
      </w:r>
      <w:r>
        <w:t>заявили о готовности исправлять любые ошибки, которые будут выявлены в будущем.</w:t>
      </w:r>
    </w:p>
    <w:p w14:paraId="21E27D62" w14:textId="77777777" w:rsidR="00267B0E" w:rsidRPr="008428FD" w:rsidRDefault="00267B0E" w:rsidP="00267B0E">
      <w:pPr>
        <w:pStyle w:val="H1G"/>
      </w:pPr>
      <w:bookmarkStart w:id="10" w:name="_Toc528146964"/>
      <w:r>
        <w:tab/>
        <w:t>B.</w:t>
      </w:r>
      <w:r>
        <w:tab/>
      </w:r>
      <w:r w:rsidR="00112838">
        <w:rPr>
          <w:bCs/>
        </w:rPr>
        <w:t>«</w:t>
      </w:r>
      <w:proofErr w:type="spellStart"/>
      <w:r>
        <w:rPr>
          <w:bCs/>
        </w:rPr>
        <w:t>Трансфригорут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интернэшнл</w:t>
      </w:r>
      <w:proofErr w:type="spellEnd"/>
      <w:r w:rsidR="00112838">
        <w:rPr>
          <w:bCs/>
        </w:rPr>
        <w:t>»</w:t>
      </w:r>
    </w:p>
    <w:p w14:paraId="08F0D8F8" w14:textId="77777777" w:rsidR="00267B0E" w:rsidRPr="008428FD" w:rsidRDefault="00267B0E" w:rsidP="00267B0E">
      <w:pPr>
        <w:pStyle w:val="SingleTxtG"/>
      </w:pPr>
      <w:r>
        <w:t>14.</w:t>
      </w:r>
      <w:r>
        <w:tab/>
        <w:t xml:space="preserve">Представитель </w:t>
      </w:r>
      <w:r w:rsidR="00112838">
        <w:t>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 w:rsidR="00112838">
        <w:t>»</w:t>
      </w:r>
      <w:r>
        <w:t xml:space="preserve"> сообщил о недавней деятельности своей организации, освещенной в неофициальном документе INF.5.</w:t>
      </w:r>
    </w:p>
    <w:p w14:paraId="1AC056B2" w14:textId="77777777" w:rsidR="00267B0E" w:rsidRPr="008428FD" w:rsidRDefault="00267B0E" w:rsidP="00267B0E">
      <w:pPr>
        <w:pStyle w:val="H1G"/>
      </w:pPr>
      <w:r>
        <w:tab/>
        <w:t>C.</w:t>
      </w:r>
      <w:r>
        <w:tab/>
      </w:r>
      <w:r>
        <w:rPr>
          <w:bCs/>
        </w:rPr>
        <w:t>Организации по стандартизации</w:t>
      </w:r>
    </w:p>
    <w:p w14:paraId="5FCAB1C5" w14:textId="77777777" w:rsidR="00267B0E" w:rsidRPr="008428FD" w:rsidRDefault="00267B0E" w:rsidP="00267B0E">
      <w:pPr>
        <w:pStyle w:val="SingleTxtG"/>
        <w:rPr>
          <w:b/>
        </w:rPr>
      </w:pPr>
      <w:r>
        <w:t>15.</w:t>
      </w:r>
      <w:r>
        <w:tab/>
        <w:t>WP.11 была проинформирована о ходе деятельности по разработке и пересмотру стандартов.</w:t>
      </w:r>
    </w:p>
    <w:p w14:paraId="7E12BADD" w14:textId="77777777" w:rsidR="00267B0E" w:rsidRPr="008428FD" w:rsidRDefault="00267B0E" w:rsidP="00267B0E">
      <w:pPr>
        <w:pStyle w:val="H23G"/>
      </w:pPr>
      <w:r>
        <w:tab/>
      </w:r>
      <w:r>
        <w:tab/>
      </w:r>
      <w:r>
        <w:rPr>
          <w:bCs/>
        </w:rPr>
        <w:t>Стандарты EN</w:t>
      </w:r>
      <w:bookmarkStart w:id="11" w:name="_Toc528146968"/>
      <w:bookmarkEnd w:id="11"/>
    </w:p>
    <w:p w14:paraId="2F97AA7F" w14:textId="77777777" w:rsidR="00267B0E" w:rsidRPr="00FD6E64" w:rsidRDefault="00267B0E" w:rsidP="00267B0E">
      <w:pPr>
        <w:pStyle w:val="H23G"/>
      </w:pPr>
      <w:r>
        <w:tab/>
        <w:t>1.</w:t>
      </w:r>
      <w:r>
        <w:tab/>
      </w:r>
      <w:r>
        <w:rPr>
          <w:bCs/>
        </w:rPr>
        <w:t xml:space="preserve">CEN/TC 413 Рабочая группа </w:t>
      </w:r>
      <w:bookmarkStart w:id="12" w:name="_Toc528146969"/>
      <w:bookmarkEnd w:id="12"/>
      <w:r w:rsidRPr="00FD6E64">
        <w:rPr>
          <w:bCs/>
        </w:rPr>
        <w:t>2</w:t>
      </w:r>
    </w:p>
    <w:p w14:paraId="68748780" w14:textId="77777777" w:rsidR="00267B0E" w:rsidRPr="008428FD" w:rsidRDefault="00267B0E" w:rsidP="00267B0E">
      <w:pPr>
        <w:pStyle w:val="SingleTxtG"/>
      </w:pPr>
      <w:r>
        <w:t>16.</w:t>
      </w:r>
      <w:r>
        <w:tab/>
        <w:t xml:space="preserve">Эксперты от </w:t>
      </w:r>
      <w:r w:rsidR="00127EAC">
        <w:t xml:space="preserve">Германии, Ирландии, Италии, Соединенного Королевства и </w:t>
      </w:r>
      <w:r>
        <w:t>Франции провели в течение последних 12 месяцев несколько встреч и совещаний рабочей группы, в которых в неофициальном порядке приняли также участие эксперты от ряда других европейских государств.</w:t>
      </w:r>
    </w:p>
    <w:p w14:paraId="597F30A2" w14:textId="77777777" w:rsidR="00267B0E" w:rsidRPr="008428FD" w:rsidRDefault="00267B0E" w:rsidP="00267B0E">
      <w:pPr>
        <w:pStyle w:val="SingleTxtG"/>
      </w:pPr>
      <w:r>
        <w:t>17.</w:t>
      </w:r>
      <w:r>
        <w:tab/>
        <w:t>Стандарт EN</w:t>
      </w:r>
      <w:r w:rsidR="00C04AD4">
        <w:t> </w:t>
      </w:r>
      <w:r>
        <w:t xml:space="preserve">16440–1:2015-01 </w:t>
      </w:r>
      <w:r w:rsidR="00112838">
        <w:t>«</w:t>
      </w:r>
      <w:r>
        <w:t xml:space="preserve">Методологии испытания оборудования охлаждения изотермических транспортных средств – Часть 1: Установки рефрижераторные с испарителем с принудительной циркуляцией воздуха и с </w:t>
      </w:r>
      <w:r>
        <w:lastRenderedPageBreak/>
        <w:t>нагревательными устройствами или без таковых</w:t>
      </w:r>
      <w:r w:rsidR="00112838">
        <w:t>»</w:t>
      </w:r>
      <w:r>
        <w:t xml:space="preserve">. Окончательный вариант был опубликован в январе 2015 года. </w:t>
      </w:r>
    </w:p>
    <w:p w14:paraId="7F79AFB5" w14:textId="77777777" w:rsidR="00267B0E" w:rsidRPr="008428FD" w:rsidRDefault="00267B0E" w:rsidP="00267B0E">
      <w:pPr>
        <w:pStyle w:val="SingleTxtG"/>
      </w:pPr>
      <w:r>
        <w:t>18.</w:t>
      </w:r>
      <w:r>
        <w:tab/>
        <w:t>На рассмотрении по-прежнему находится следующая дополнительная часть:</w:t>
      </w:r>
    </w:p>
    <w:p w14:paraId="7A56B26E" w14:textId="77777777" w:rsidR="00267B0E" w:rsidRPr="00267B0E" w:rsidRDefault="00267B0E" w:rsidP="00267B0E">
      <w:pPr>
        <w:pStyle w:val="Bullet1G"/>
      </w:pPr>
      <w:r w:rsidRPr="00267B0E">
        <w:t>Часть 2: Эвтектические системы: нынешний рабочий проект все еще находится</w:t>
      </w:r>
      <w:r w:rsidR="00C04AD4">
        <w:t> </w:t>
      </w:r>
      <w:r w:rsidRPr="00267B0E">
        <w:t>на стадии рассмотрения для подготовки окончательного варианта, и</w:t>
      </w:r>
      <w:r w:rsidR="00C04AD4">
        <w:t> </w:t>
      </w:r>
      <w:r w:rsidRPr="00267B0E">
        <w:t xml:space="preserve">в частности положений, касающихся испытаний для определения холодопроизводительности и потребления при эксплуатации нового оборудования с эвтектическими системами и использовании оборудования в повседневных технологических процессах. Проект документа был передан на новое голосование и активацию для доработки проекта </w:t>
      </w:r>
      <w:proofErr w:type="spellStart"/>
      <w:r w:rsidRPr="00267B0E">
        <w:t>prEN</w:t>
      </w:r>
      <w:proofErr w:type="spellEnd"/>
      <w:r w:rsidRPr="00267B0E">
        <w:t xml:space="preserve"> 16440-2 и рассмотрения ЕКС;</w:t>
      </w:r>
    </w:p>
    <w:p w14:paraId="6B081394" w14:textId="77777777" w:rsidR="00267B0E" w:rsidRPr="00267B0E" w:rsidRDefault="00267B0E" w:rsidP="00267B0E">
      <w:pPr>
        <w:pStyle w:val="Bullet1G"/>
      </w:pPr>
      <w:r w:rsidRPr="00267B0E">
        <w:t>Часть 3: Транспортные холодильные системы с сухим льдом. По этому проекту работа прекращена;</w:t>
      </w:r>
    </w:p>
    <w:p w14:paraId="2FE40B14" w14:textId="77777777" w:rsidR="00267B0E" w:rsidRPr="00267B0E" w:rsidRDefault="00267B0E" w:rsidP="00267B0E">
      <w:pPr>
        <w:pStyle w:val="Bullet1G"/>
      </w:pPr>
      <w:r w:rsidRPr="00267B0E">
        <w:t>Часть 4: Контролируемые газовые холодильные системы с непосредственным испарением. По этому проекту работа прекращена</w:t>
      </w:r>
      <w:r w:rsidR="00C04AD4">
        <w:t>;</w:t>
      </w:r>
    </w:p>
    <w:p w14:paraId="5A89D0E9" w14:textId="77777777" w:rsidR="00267B0E" w:rsidRPr="00267B0E" w:rsidRDefault="00267B0E" w:rsidP="00267B0E">
      <w:pPr>
        <w:pStyle w:val="Bullet1G"/>
      </w:pPr>
      <w:r w:rsidRPr="00267B0E">
        <w:t>Часть 5: Контролируемые газовые холодильные системы с косвенным испарением. По этому проекту работа прекращена.</w:t>
      </w:r>
    </w:p>
    <w:p w14:paraId="742061E5" w14:textId="77777777" w:rsidR="00267B0E" w:rsidRPr="008428FD" w:rsidRDefault="00267B0E" w:rsidP="00267B0E">
      <w:pPr>
        <w:pStyle w:val="SingleTxtG"/>
      </w:pPr>
      <w:r>
        <w:t>19.</w:t>
      </w:r>
      <w:r>
        <w:tab/>
        <w:t xml:space="preserve">Разработка дополнительной части 6 </w:t>
      </w:r>
      <w:r w:rsidR="00112838">
        <w:t>«</w:t>
      </w:r>
      <w:r>
        <w:t xml:space="preserve">Особые требования для </w:t>
      </w:r>
      <w:proofErr w:type="spellStart"/>
      <w:r>
        <w:t>мультитемпературных</w:t>
      </w:r>
      <w:proofErr w:type="spellEnd"/>
      <w:r>
        <w:t xml:space="preserve"> систем</w:t>
      </w:r>
      <w:r w:rsidR="00112838">
        <w:t>»</w:t>
      </w:r>
      <w:r>
        <w:t xml:space="preserve"> запланирована в качестве следующего проекта.</w:t>
      </w:r>
    </w:p>
    <w:p w14:paraId="19587392" w14:textId="77777777" w:rsidR="00267B0E" w:rsidRPr="008428FD" w:rsidRDefault="00267B0E" w:rsidP="00267B0E">
      <w:pPr>
        <w:pStyle w:val="SingleTxtG"/>
        <w:rPr>
          <w:u w:val="single"/>
        </w:rPr>
      </w:pPr>
      <w:r>
        <w:t>20.</w:t>
      </w:r>
      <w:r>
        <w:tab/>
        <w:t xml:space="preserve">Дополнительная часть X </w:t>
      </w:r>
      <w:r w:rsidR="00112838">
        <w:t>«</w:t>
      </w:r>
      <w:r>
        <w:t>Специальные требования к транспортным средствам, в механических холодильных или нагревательных устройствах которых используются легковоспламеняющиеся хладагенты</w:t>
      </w:r>
      <w:r w:rsidR="00112838">
        <w:t>»</w:t>
      </w:r>
      <w:r>
        <w:t xml:space="preserve"> находится на рассмотрении Рабочей группы 1 и Рабочей группы 2 в качестве последующего проекта под названием </w:t>
      </w:r>
      <w:r w:rsidR="00112838">
        <w:t>«</w:t>
      </w:r>
      <w:r>
        <w:t>Требования к испытаниям и процесс анализа рисков для транспортных холодильных систем с новыми хладагентами низкого ПГП</w:t>
      </w:r>
      <w:r w:rsidR="00112838">
        <w:t>»</w:t>
      </w:r>
      <w:r>
        <w:t xml:space="preserve"> с учетом ее актуальности для работы обеих групп.</w:t>
      </w:r>
    </w:p>
    <w:p w14:paraId="715678BC" w14:textId="77777777" w:rsidR="00267B0E" w:rsidRPr="008428FD" w:rsidRDefault="00267B0E" w:rsidP="00267B0E">
      <w:pPr>
        <w:pStyle w:val="H23G"/>
      </w:pPr>
      <w:r>
        <w:tab/>
        <w:t>2.</w:t>
      </w:r>
      <w:r>
        <w:tab/>
      </w:r>
      <w:r>
        <w:rPr>
          <w:bCs/>
        </w:rPr>
        <w:t>CEN/TC 413 Рабочая группа 1</w:t>
      </w:r>
    </w:p>
    <w:p w14:paraId="1D62B631" w14:textId="77777777" w:rsidR="00267B0E" w:rsidRPr="008428FD" w:rsidRDefault="00267B0E" w:rsidP="00267B0E">
      <w:pPr>
        <w:pStyle w:val="SingleTxtG"/>
      </w:pPr>
      <w:r>
        <w:t>21.</w:t>
      </w:r>
      <w:r>
        <w:tab/>
        <w:t xml:space="preserve">В течение года эксперты из </w:t>
      </w:r>
      <w:r w:rsidR="00127EAC">
        <w:t xml:space="preserve">Германии, Ирландии, Италии, Соединенного Королевства, </w:t>
      </w:r>
      <w:r>
        <w:t>Франции</w:t>
      </w:r>
      <w:r w:rsidR="00127EAC">
        <w:t xml:space="preserve"> и</w:t>
      </w:r>
      <w:r>
        <w:t xml:space="preserve"> Финляндии при поддержке экспертов из Словакии и Чешской Республики провели несколько встреч и совещаний рабочей группы, в которых в неофициальном порядке приняли также участие эксперты от ряда других европейских государств.</w:t>
      </w:r>
    </w:p>
    <w:p w14:paraId="6EF42CDF" w14:textId="77777777" w:rsidR="00267B0E" w:rsidRPr="008428FD" w:rsidRDefault="00267B0E" w:rsidP="00267B0E">
      <w:pPr>
        <w:pStyle w:val="SingleTxtG"/>
        <w:rPr>
          <w:u w:val="single"/>
        </w:rPr>
      </w:pPr>
      <w:r>
        <w:t>22.</w:t>
      </w:r>
      <w:r>
        <w:tab/>
        <w:t xml:space="preserve">Проектный комитет будет заниматься разработкой стандарта под названием </w:t>
      </w:r>
      <w:r w:rsidR="00112838">
        <w:t>«</w:t>
      </w:r>
      <w:r>
        <w:t>Изотермические транспортные средства для перевозки чувствительных к температуре грузов – требования и испытания</w:t>
      </w:r>
      <w:r w:rsidR="00112838">
        <w:t>»</w:t>
      </w:r>
      <w:r>
        <w:t>. Этот стандарт распространяется на изотермические транспортные средства для перевозки чувствительных к температуре грузов, предназначенные для ограничения теплообмена с внешней средой. При необходимости поддержания определенных температур эти транспортные средства могут быть дополнительно оснащены охладительными и/или нагревательными устройствами. Требования будут учитывать необходимость поддержания внутренних температур в диапазоне от –30 °С до +25 °С и температуры внешней среды от –30 °C до +43 °C.</w:t>
      </w:r>
    </w:p>
    <w:p w14:paraId="286A5442" w14:textId="77777777" w:rsidR="00267B0E" w:rsidRPr="008428FD" w:rsidRDefault="00267B0E" w:rsidP="00267B0E">
      <w:pPr>
        <w:pStyle w:val="SingleTxtG"/>
      </w:pPr>
      <w:r>
        <w:t>23.</w:t>
      </w:r>
      <w:r>
        <w:tab/>
        <w:t xml:space="preserve">Предполагается, что этот стандарт будет состоять из нескольких частей: </w:t>
      </w:r>
    </w:p>
    <w:p w14:paraId="122F3B86" w14:textId="77777777" w:rsidR="00267B0E" w:rsidRPr="00267B0E" w:rsidRDefault="00267B0E" w:rsidP="00267B0E">
      <w:pPr>
        <w:pStyle w:val="Bullet1G"/>
      </w:pPr>
      <w:r w:rsidRPr="00267B0E">
        <w:t xml:space="preserve">EN 17066 Часть 1: Контейнеры </w:t>
      </w:r>
      <w:r w:rsidR="001A3C71">
        <w:t>–</w:t>
      </w:r>
      <w:r w:rsidRPr="00267B0E">
        <w:t xml:space="preserve"> Изотермические транспортные средства для перевозки чувствительных к температуре грузов – Требования и испытания для определения терминов, конкретных требований, положений, касающихся испытаний, и параметров изотермических кузовов, включая оценку значения </w:t>
      </w:r>
      <w:r w:rsidR="001A3C71">
        <w:rPr>
          <w:lang w:val="en-US"/>
        </w:rPr>
        <w:t>K</w:t>
      </w:r>
      <w:r w:rsidRPr="00267B0E">
        <w:t>. Окончательный вариант был опубликован в октябре 2019 года;</w:t>
      </w:r>
    </w:p>
    <w:p w14:paraId="390B4B76" w14:textId="77777777" w:rsidR="00267B0E" w:rsidRPr="00267B0E" w:rsidRDefault="00267B0E" w:rsidP="00267B0E">
      <w:pPr>
        <w:pStyle w:val="Bullet1G"/>
      </w:pPr>
      <w:r w:rsidRPr="00267B0E">
        <w:t xml:space="preserve">Часть 2: Оборудование – Сочетание изотермических кузовов и их охладительных и/или нагревательных устройств, включая проверку </w:t>
      </w:r>
      <w:proofErr w:type="spellStart"/>
      <w:r w:rsidRPr="00267B0E">
        <w:t>холодо</w:t>
      </w:r>
      <w:proofErr w:type="spellEnd"/>
      <w:r w:rsidRPr="00267B0E">
        <w:t>- и теплопроизводительности для перевозок грузов на большие расстояния и их распределения;</w:t>
      </w:r>
    </w:p>
    <w:p w14:paraId="015AC829" w14:textId="77777777" w:rsidR="00267B0E" w:rsidRPr="00267B0E" w:rsidRDefault="00267B0E" w:rsidP="00267B0E">
      <w:pPr>
        <w:pStyle w:val="Bullet1G"/>
      </w:pPr>
      <w:r w:rsidRPr="00267B0E">
        <w:lastRenderedPageBreak/>
        <w:t>Часть 3: Малые контейнеры многократного использования с внутренним объемом не более 2 м</w:t>
      </w:r>
      <w:r w:rsidRPr="00267B0E">
        <w:rPr>
          <w:vertAlign w:val="superscript"/>
        </w:rPr>
        <w:t>3</w:t>
      </w:r>
      <w:r w:rsidRPr="00267B0E">
        <w:t>;</w:t>
      </w:r>
    </w:p>
    <w:p w14:paraId="12BD7BA7" w14:textId="77777777" w:rsidR="00267B0E" w:rsidRPr="00267B0E" w:rsidRDefault="00267B0E" w:rsidP="00267B0E">
      <w:pPr>
        <w:pStyle w:val="Bullet1G"/>
      </w:pPr>
      <w:r w:rsidRPr="00267B0E">
        <w:t xml:space="preserve">Дополнительная часть: Особые требования для </w:t>
      </w:r>
      <w:proofErr w:type="spellStart"/>
      <w:r w:rsidRPr="00267B0E">
        <w:t>мультитемпературных</w:t>
      </w:r>
      <w:proofErr w:type="spellEnd"/>
      <w:r w:rsidRPr="00267B0E">
        <w:t xml:space="preserve"> систем – запланировано в качестве следующего проекта;</w:t>
      </w:r>
    </w:p>
    <w:p w14:paraId="0A3D7656" w14:textId="77777777" w:rsidR="00267B0E" w:rsidRPr="00267B0E" w:rsidRDefault="00267B0E" w:rsidP="00267B0E">
      <w:pPr>
        <w:pStyle w:val="Bullet1G"/>
      </w:pPr>
      <w:r w:rsidRPr="00267B0E">
        <w:t xml:space="preserve">Дополнительная часть X </w:t>
      </w:r>
      <w:r w:rsidR="00112838">
        <w:t>«</w:t>
      </w:r>
      <w:r w:rsidRPr="00267B0E">
        <w:t>Специальные требования к транспортным средствам, в механических холодильных или нагревательных устройствах которых используются легковоспламеняющиеся хладагенты</w:t>
      </w:r>
      <w:r w:rsidR="00112838">
        <w:t>»</w:t>
      </w:r>
      <w:r w:rsidRPr="00267B0E">
        <w:t xml:space="preserve"> находится на рассмотрении Рабочей группы 1 и Рабочей группы 2 в качестве будущего проекта под названием </w:t>
      </w:r>
      <w:r w:rsidR="00112838">
        <w:t>«</w:t>
      </w:r>
      <w:r w:rsidRPr="00267B0E">
        <w:t>Требования к испытаниям и процесс анализа рисков для транспортных холодильных систем с новыми хладагентами низкого ПГП</w:t>
      </w:r>
      <w:r w:rsidR="00112838">
        <w:t>»</w:t>
      </w:r>
      <w:r w:rsidRPr="00267B0E">
        <w:t xml:space="preserve"> с учетом ее актуальности для работы обеих групп.</w:t>
      </w:r>
    </w:p>
    <w:p w14:paraId="72F176DA" w14:textId="77777777" w:rsidR="00267B0E" w:rsidRPr="008428FD" w:rsidRDefault="00267B0E" w:rsidP="00267B0E">
      <w:pPr>
        <w:pStyle w:val="SingleTxtG"/>
      </w:pPr>
      <w:r>
        <w:t>24.</w:t>
      </w:r>
      <w:r>
        <w:tab/>
        <w:t xml:space="preserve">Это предложение будет рассматриваться на следующем совещании, которое состоится 26–27 </w:t>
      </w:r>
      <w:r w:rsidR="00E96ECB">
        <w:t>н</w:t>
      </w:r>
      <w:r>
        <w:t>оябрь 2019 года в Падуе, Италия.</w:t>
      </w:r>
    </w:p>
    <w:p w14:paraId="346974D5" w14:textId="77777777" w:rsidR="00267B0E" w:rsidRPr="008428FD" w:rsidRDefault="00267B0E" w:rsidP="00267B0E">
      <w:pPr>
        <w:pStyle w:val="H23G"/>
      </w:pPr>
      <w:r>
        <w:tab/>
        <w:t>3.</w:t>
      </w:r>
      <w:r>
        <w:tab/>
      </w:r>
      <w:r>
        <w:rPr>
          <w:bCs/>
        </w:rPr>
        <w:t>Пересмотр стандарта EN 12830</w:t>
      </w:r>
      <w:bookmarkStart w:id="13" w:name="_Toc528146971"/>
      <w:bookmarkEnd w:id="13"/>
    </w:p>
    <w:p w14:paraId="4CB3D357" w14:textId="77777777" w:rsidR="00267B0E" w:rsidRPr="008428FD" w:rsidRDefault="00267B0E" w:rsidP="00267B0E">
      <w:pPr>
        <w:pStyle w:val="SingleTxtG"/>
      </w:pPr>
      <w:r>
        <w:t>25.</w:t>
      </w:r>
      <w:r>
        <w:tab/>
        <w:t xml:space="preserve">Пересмотр стандарта EN 12830:1999 </w:t>
      </w:r>
      <w:r w:rsidR="00112838">
        <w:t>«</w:t>
      </w:r>
      <w:r>
        <w:t>Регистраторы температуры,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мороженого. Испытания, эксплуатационные характеристики, пригодность к применению</w:t>
      </w:r>
      <w:r w:rsidR="00112838">
        <w:t>»</w:t>
      </w:r>
      <w:r>
        <w:t xml:space="preserve">. </w:t>
      </w:r>
    </w:p>
    <w:p w14:paraId="29BF80C8" w14:textId="77777777" w:rsidR="00267B0E" w:rsidRPr="008428FD" w:rsidRDefault="00267B0E" w:rsidP="00267B0E">
      <w:pPr>
        <w:pStyle w:val="SingleTxtG"/>
      </w:pPr>
      <w:r>
        <w:t>26.</w:t>
      </w:r>
      <w:r>
        <w:tab/>
        <w:t xml:space="preserve">Опубликован новый вариант стандарта EN 12830:2018-10 </w:t>
      </w:r>
      <w:r w:rsidR="00112838">
        <w:t>«</w:t>
      </w:r>
      <w:r>
        <w:t>Регистраторы температуры, используемые при транспортировании, хранении и распределении чувствительных к температуре грузов. Испытания, эксплуатационные характеристики, пригодность к применению</w:t>
      </w:r>
      <w:r w:rsidR="00112838">
        <w:t>»</w:t>
      </w:r>
      <w:r>
        <w:t xml:space="preserve">. Этот стандарт учитывает состояние технического прогресса и нынешние требования. Область применения пересмотренного стандарта охватывает расширенный диапазон температур от –80 °С до +85 °С для чувствительных к температуре грузов в холодильной цепи. </w:t>
      </w:r>
    </w:p>
    <w:p w14:paraId="32BC39C5" w14:textId="77777777" w:rsidR="00267B0E" w:rsidRPr="008428FD" w:rsidRDefault="00267B0E" w:rsidP="00267B0E">
      <w:pPr>
        <w:pStyle w:val="H23G"/>
      </w:pPr>
      <w:r>
        <w:tab/>
        <w:t>4.</w:t>
      </w:r>
      <w:r>
        <w:tab/>
      </w:r>
      <w:r>
        <w:rPr>
          <w:bCs/>
        </w:rPr>
        <w:t>Пересмотр стандартов EN 13485 и EN 13486</w:t>
      </w:r>
      <w:bookmarkStart w:id="14" w:name="_Toc528146972"/>
      <w:bookmarkEnd w:id="14"/>
    </w:p>
    <w:p w14:paraId="7A010E7C" w14:textId="77777777" w:rsidR="00267B0E" w:rsidRPr="003C50CE" w:rsidRDefault="00267B0E" w:rsidP="00267B0E">
      <w:pPr>
        <w:pStyle w:val="SingleTxtG"/>
      </w:pPr>
      <w:r>
        <w:t>27.</w:t>
      </w:r>
      <w:r>
        <w:tab/>
        <w:t xml:space="preserve">Следующие стандарты были пересмотрены с целью учета изменений и последних технических наработок, отраженных в опубликованном стандарте EN 12830:2018-10 </w:t>
      </w:r>
      <w:r w:rsidR="00112838">
        <w:t>«</w:t>
      </w:r>
      <w:r>
        <w:t>Регистраторы температуры, используемые при транспортировании, хранении и распределении чувствительных к температуре грузов. Испытания, эксплуатационные характеристики, пригодность к применению</w:t>
      </w:r>
      <w:r w:rsidR="00112838">
        <w:t>»</w:t>
      </w:r>
      <w:r>
        <w:t>:</w:t>
      </w:r>
    </w:p>
    <w:p w14:paraId="159595AC" w14:textId="77777777" w:rsidR="00267B0E" w:rsidRPr="00267B0E" w:rsidRDefault="00267B0E" w:rsidP="00267B0E">
      <w:pPr>
        <w:pStyle w:val="Bullet1G"/>
      </w:pPr>
      <w:r w:rsidRPr="00267B0E">
        <w:t xml:space="preserve">EN 13485:2002 </w:t>
      </w:r>
      <w:r w:rsidR="00112838">
        <w:t>«</w:t>
      </w:r>
      <w:r w:rsidRPr="00267B0E">
        <w:t>Термометры для измерения температуры воздуха и продуктов, используемые при транспортировании, хранении и распределении охлажденной, замороженной и глубокой/быстрой заморозки пищевой продукции и мороженого. Испытания, эксплуатационные характеристики, пригодность к применению</w:t>
      </w:r>
      <w:r w:rsidR="00112838">
        <w:t>»</w:t>
      </w:r>
      <w:r w:rsidRPr="00267B0E">
        <w:t xml:space="preserve">; и </w:t>
      </w:r>
    </w:p>
    <w:p w14:paraId="269BAD3F" w14:textId="77777777" w:rsidR="00267B0E" w:rsidRPr="00267B0E" w:rsidRDefault="00267B0E" w:rsidP="00267B0E">
      <w:pPr>
        <w:pStyle w:val="Bullet1G"/>
      </w:pPr>
      <w:r w:rsidRPr="00267B0E">
        <w:t xml:space="preserve">EN 13486:2002 </w:t>
      </w:r>
      <w:r w:rsidR="00112838">
        <w:t>«</w:t>
      </w:r>
      <w:r w:rsidRPr="00267B0E">
        <w:t>Регистраторы температуры и термометры,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мороженого. Периодическая проверка</w:t>
      </w:r>
      <w:r w:rsidR="00112838">
        <w:t>»</w:t>
      </w:r>
      <w:r w:rsidRPr="00267B0E">
        <w:t>.</w:t>
      </w:r>
    </w:p>
    <w:p w14:paraId="3D52017C" w14:textId="77777777" w:rsidR="00267B0E" w:rsidRPr="008428FD" w:rsidRDefault="00267B0E" w:rsidP="00267B0E">
      <w:pPr>
        <w:pStyle w:val="SingleTxtG"/>
      </w:pPr>
      <w:r>
        <w:t>28.</w:t>
      </w:r>
      <w:r>
        <w:tab/>
        <w:t>Рассмотрение началось 4 октября 2018 года. В Берлине, Париже, Мадриде и Мюнхене было проведено несколько совещаний CEN TC 423 PC с участием экспертов от Германии, Франции, Испании и Португалии. Следующее совещание состоялось 23</w:t>
      </w:r>
      <w:r w:rsidR="00723B5B">
        <w:t> </w:t>
      </w:r>
      <w:r>
        <w:t>октября 2019 года в Париже.</w:t>
      </w:r>
    </w:p>
    <w:p w14:paraId="0E0FC359" w14:textId="77777777" w:rsidR="00267B0E" w:rsidRPr="008428FD" w:rsidRDefault="00267B0E" w:rsidP="00267B0E">
      <w:pPr>
        <w:pStyle w:val="H23G"/>
      </w:pPr>
      <w:r>
        <w:tab/>
        <w:t>5.</w:t>
      </w:r>
      <w:r>
        <w:tab/>
      </w:r>
      <w:r>
        <w:rPr>
          <w:bCs/>
        </w:rPr>
        <w:t>Стандарты ИСО</w:t>
      </w:r>
    </w:p>
    <w:p w14:paraId="0DC5E3E2" w14:textId="77777777" w:rsidR="00267B0E" w:rsidRPr="008428FD" w:rsidRDefault="00267B0E" w:rsidP="00267B0E">
      <w:pPr>
        <w:pStyle w:val="SingleTxtG"/>
      </w:pPr>
      <w:r>
        <w:t>29.</w:t>
      </w:r>
      <w:r>
        <w:tab/>
        <w:t>Представитель Соединенного Королевства кратко описал пять стандартов ИСО, разработанных или разрабатываемых в настоящее время и имеющих отношение к</w:t>
      </w:r>
      <w:r w:rsidR="00723B5B">
        <w:t> </w:t>
      </w:r>
      <w:r>
        <w:t>WP.11:</w:t>
      </w:r>
    </w:p>
    <w:p w14:paraId="7BC41191" w14:textId="77777777" w:rsidR="00267B0E" w:rsidRPr="00723B5B" w:rsidRDefault="00E96ECB" w:rsidP="00723B5B">
      <w:pPr>
        <w:pStyle w:val="Bullet1G"/>
      </w:pPr>
      <w:r w:rsidRPr="008D3599">
        <w:t xml:space="preserve">ISO 1496 PART </w:t>
      </w:r>
      <w:proofErr w:type="gramStart"/>
      <w:r w:rsidRPr="008D3599">
        <w:t>II  ISO</w:t>
      </w:r>
      <w:proofErr w:type="gramEnd"/>
      <w:r w:rsidRPr="008D3599">
        <w:t xml:space="preserve">/TC104/SC2/WG1 </w:t>
      </w:r>
      <w:r>
        <w:t xml:space="preserve">– </w:t>
      </w:r>
      <w:r w:rsidR="00267B0E" w:rsidRPr="00723B5B">
        <w:t>Технические требования и методы испытаний – Контейнеры изотермические. Стандарт был опубликован в октябре 2018 года; требования включают значение</w:t>
      </w:r>
      <w:r w:rsidR="00723B5B">
        <w:t> </w:t>
      </w:r>
      <w:r w:rsidR="00267B0E" w:rsidRPr="00723B5B">
        <w:t xml:space="preserve">K для новых контейнеров, которое </w:t>
      </w:r>
      <w:r w:rsidR="00267B0E" w:rsidRPr="00723B5B">
        <w:lastRenderedPageBreak/>
        <w:t>должно составлять 0,3 Вт/м</w:t>
      </w:r>
      <w:r w:rsidR="00267B0E" w:rsidRPr="00723B5B">
        <w:rPr>
          <w:vertAlign w:val="superscript"/>
        </w:rPr>
        <w:t>2</w:t>
      </w:r>
      <w:r w:rsidR="00267B0E" w:rsidRPr="00723B5B">
        <w:t>/°C, но</w:t>
      </w:r>
      <w:r w:rsidR="00723B5B">
        <w:t> </w:t>
      </w:r>
      <w:r w:rsidR="00267B0E" w:rsidRPr="00723B5B">
        <w:t>не превышать 0,4 Вт/м</w:t>
      </w:r>
      <w:r w:rsidR="00267B0E" w:rsidRPr="00723B5B">
        <w:rPr>
          <w:vertAlign w:val="superscript"/>
        </w:rPr>
        <w:t>2</w:t>
      </w:r>
      <w:r w:rsidR="00267B0E" w:rsidRPr="00723B5B">
        <w:t>/°C в течение всего срока эксплуатации, как это предусмотрено в новом информационном приложении по вопросам старения с указанием ухудшения теплоизоляции контейнеров с течением времени. Испытание на определение значения К сейчас идентично предусмотренному в СПС и включает требование в отношении циркуляции воздуха, а также для грузовой марки и высоты пола</w:t>
      </w:r>
      <w:r w:rsidR="00C04AD4">
        <w:t>;</w:t>
      </w:r>
    </w:p>
    <w:p w14:paraId="2BE2D7EC" w14:textId="77777777" w:rsidR="00267B0E" w:rsidRPr="00723B5B" w:rsidRDefault="00267B0E" w:rsidP="00723B5B">
      <w:pPr>
        <w:pStyle w:val="Bullet1G"/>
      </w:pPr>
      <w:r w:rsidRPr="00E96ECB">
        <w:rPr>
          <w:lang w:val="en-US"/>
        </w:rPr>
        <w:t>ISO</w:t>
      </w:r>
      <w:r w:rsidR="00E96ECB" w:rsidRPr="00E96ECB">
        <w:rPr>
          <w:lang w:val="en-US"/>
        </w:rPr>
        <w:t> </w:t>
      </w:r>
      <w:r w:rsidRPr="00E96ECB">
        <w:rPr>
          <w:lang w:val="en-US"/>
        </w:rPr>
        <w:t>20854</w:t>
      </w:r>
      <w:r w:rsidR="00E96ECB" w:rsidRPr="00E96ECB">
        <w:rPr>
          <w:lang w:val="en-US"/>
        </w:rPr>
        <w:t> </w:t>
      </w:r>
      <w:r w:rsidRPr="00E96ECB">
        <w:rPr>
          <w:lang w:val="en-US"/>
        </w:rPr>
        <w:t xml:space="preserve">ISO/TC104/SC2/WG1. </w:t>
      </w:r>
      <w:r w:rsidRPr="00723B5B">
        <w:t>Контейнеры изотермические</w:t>
      </w:r>
      <w:r w:rsidR="00723B5B">
        <w:t> </w:t>
      </w:r>
      <w:r w:rsidRPr="00723B5B">
        <w:t>– Стандарт безопасности для систем охлаждения, в которых используются легковоспламеняющиеся хладагенты – Требования к конструкции и эксплуатации. Стороны единогласно проголосовали за подготовку окончательного проекта международного стандарта и его опубликование в конце 2019 года. Настоящий стандарт не применяется к дорожным транспортным средствам, но будет актуален в контексте будущей разработки стандарта для них;</w:t>
      </w:r>
    </w:p>
    <w:p w14:paraId="3882301B" w14:textId="77777777" w:rsidR="00267B0E" w:rsidRPr="00723B5B" w:rsidRDefault="00267B0E" w:rsidP="00723B5B">
      <w:pPr>
        <w:pStyle w:val="Bullet1G"/>
      </w:pPr>
      <w:r w:rsidRPr="00723B5B">
        <w:t>ISO 23412 ISO/PC 315. Непрямые перевозки для доставки охлажденных грузов в условиях контролируемой температуры – Наземная перевозка отправлений с промежуточной перевалкой. Стандарт находится на этапе подготовки окончательного проекта международного стандарта для опубликования в 2019</w:t>
      </w:r>
      <w:r w:rsidR="00C04AD4">
        <w:t> </w:t>
      </w:r>
      <w:r w:rsidRPr="00723B5B">
        <w:t>году;</w:t>
      </w:r>
    </w:p>
    <w:p w14:paraId="757C5E90" w14:textId="77777777" w:rsidR="00267B0E" w:rsidRPr="00723B5B" w:rsidRDefault="00267B0E" w:rsidP="00723B5B">
      <w:pPr>
        <w:pStyle w:val="Bullet1G"/>
      </w:pPr>
      <w:r w:rsidRPr="00723B5B">
        <w:t xml:space="preserve">ISO/DIS 22982-1. Транспортная тара – Транспортная тара с регулируемой температурой для грузовых отправлений – Часть 1: Общие требования; </w:t>
      </w:r>
    </w:p>
    <w:p w14:paraId="3F44A396" w14:textId="77777777" w:rsidR="00267B0E" w:rsidRPr="00723B5B" w:rsidRDefault="00267B0E" w:rsidP="00723B5B">
      <w:pPr>
        <w:pStyle w:val="Bullet1G"/>
        <w:rPr>
          <w:rFonts w:eastAsiaTheme="minorEastAsia"/>
        </w:rPr>
      </w:pPr>
      <w:r w:rsidRPr="00723B5B">
        <w:t>ISO/CD 22982-2. Транспортная тара с регулируемой температурой – Часть 2: Общие технические требования к испытанию транспортной тары с регулируемой температурой для грузовых отправлений.</w:t>
      </w:r>
    </w:p>
    <w:p w14:paraId="47449346" w14:textId="77777777" w:rsidR="00267B0E" w:rsidRPr="008428FD" w:rsidRDefault="00267B0E" w:rsidP="00267B0E">
      <w:pPr>
        <w:pStyle w:val="H23G"/>
      </w:pPr>
      <w:r>
        <w:tab/>
        <w:t>6.</w:t>
      </w:r>
      <w:r>
        <w:tab/>
      </w:r>
      <w:r>
        <w:rPr>
          <w:bCs/>
        </w:rPr>
        <w:t>Другие виды деятельности по стандартизации, представляющие интерес для</w:t>
      </w:r>
      <w:r w:rsidR="00C04AD4">
        <w:rPr>
          <w:bCs/>
        </w:rPr>
        <w:t> </w:t>
      </w:r>
      <w:r>
        <w:rPr>
          <w:bCs/>
        </w:rPr>
        <w:t>WP.11</w:t>
      </w:r>
    </w:p>
    <w:p w14:paraId="2CD2BFD8" w14:textId="77777777" w:rsidR="00267B0E" w:rsidRPr="008428FD" w:rsidRDefault="00267B0E" w:rsidP="00267B0E">
      <w:pPr>
        <w:pStyle w:val="SingleTxtG"/>
      </w:pPr>
      <w:r>
        <w:t>30.</w:t>
      </w:r>
      <w:r>
        <w:tab/>
        <w:t>Информация о проектах, осуществляемых Кореей, в рамках ISO/TC</w:t>
      </w:r>
      <w:r w:rsidR="00D366F7">
        <w:t> </w:t>
      </w:r>
      <w:r>
        <w:t xml:space="preserve">122 </w:t>
      </w:r>
      <w:r w:rsidR="00112838">
        <w:t>«</w:t>
      </w:r>
      <w:r>
        <w:t>Упаковка</w:t>
      </w:r>
      <w:r w:rsidR="00112838">
        <w:t>»</w:t>
      </w:r>
      <w:r>
        <w:t xml:space="preserve">. В рамках рабочей группы ISO/TC 122/WG 16 под названием </w:t>
      </w:r>
      <w:r w:rsidR="00112838">
        <w:t>«</w:t>
      </w:r>
      <w:r>
        <w:t>Упаковка чувствительных к температуре грузов</w:t>
      </w:r>
      <w:r w:rsidR="00112838">
        <w:t>»</w:t>
      </w:r>
      <w:r>
        <w:t xml:space="preserve"> под руководством Кореи осуществляются два проекта:</w:t>
      </w:r>
    </w:p>
    <w:p w14:paraId="2C168C06" w14:textId="77777777" w:rsidR="00267B0E" w:rsidRPr="00C04AD4" w:rsidRDefault="00267B0E" w:rsidP="00C04AD4">
      <w:pPr>
        <w:pStyle w:val="Bullet1G"/>
      </w:pPr>
      <w:r w:rsidRPr="00C04AD4">
        <w:t xml:space="preserve">ISO/NP 22982-1 </w:t>
      </w:r>
      <w:r w:rsidR="00112838" w:rsidRPr="00C04AD4">
        <w:t>«</w:t>
      </w:r>
      <w:r w:rsidRPr="00C04AD4">
        <w:t>Транспортная тара с регулируемой температурой – Часть</w:t>
      </w:r>
      <w:r w:rsidR="00723B5B" w:rsidRPr="00C04AD4">
        <w:t> </w:t>
      </w:r>
      <w:r w:rsidRPr="00C04AD4">
        <w:t>1: общие требования к транспортной таре с регулируемой температурой для грузовых отправлений</w:t>
      </w:r>
      <w:r w:rsidR="00112838" w:rsidRPr="00C04AD4">
        <w:t>»</w:t>
      </w:r>
      <w:r w:rsidRPr="00C04AD4">
        <w:t xml:space="preserve">; и </w:t>
      </w:r>
    </w:p>
    <w:p w14:paraId="780691C0" w14:textId="77777777" w:rsidR="00267B0E" w:rsidRPr="00C04AD4" w:rsidRDefault="00267B0E" w:rsidP="00C04AD4">
      <w:pPr>
        <w:pStyle w:val="Bullet1G"/>
      </w:pPr>
      <w:r w:rsidRPr="00C04AD4">
        <w:t xml:space="preserve">ISO/NP 22982-2 </w:t>
      </w:r>
      <w:r w:rsidR="00112838" w:rsidRPr="00C04AD4">
        <w:t>«</w:t>
      </w:r>
      <w:r w:rsidRPr="00C04AD4">
        <w:t>Транспортная тара с регулируемой температурой – Часть</w:t>
      </w:r>
      <w:r w:rsidR="00723B5B" w:rsidRPr="00C04AD4">
        <w:t> </w:t>
      </w:r>
      <w:r w:rsidRPr="00C04AD4">
        <w:t>2: общие технические требования к испытанию транспортной тары с регулируемой температурой для грузовых отправлений</w:t>
      </w:r>
      <w:r w:rsidR="00112838" w:rsidRPr="00C04AD4">
        <w:t>»</w:t>
      </w:r>
      <w:r w:rsidRPr="00C04AD4">
        <w:t>.</w:t>
      </w:r>
    </w:p>
    <w:p w14:paraId="2F126F35" w14:textId="77777777" w:rsidR="00267B0E" w:rsidRPr="008428FD" w:rsidRDefault="00267B0E" w:rsidP="00267B0E">
      <w:pPr>
        <w:pStyle w:val="SingleTxtG"/>
        <w:rPr>
          <w:b/>
          <w:bCs/>
        </w:rPr>
      </w:pPr>
      <w:r>
        <w:t>31.</w:t>
      </w:r>
      <w:r>
        <w:tab/>
        <w:t>Первые замечания были получены до августа 2019 года. Эти документы по</w:t>
      </w:r>
      <w:r w:rsidR="00D366F7">
        <w:noBreakHyphen/>
      </w:r>
      <w:r>
        <w:t>прежнему находятся на этапе рассмотрения в преддверии подготовки окончательных проектов стандартов ИСО.</w:t>
      </w:r>
    </w:p>
    <w:p w14:paraId="714112DA" w14:textId="77777777" w:rsidR="00267B0E" w:rsidRPr="008428FD" w:rsidRDefault="00267B0E" w:rsidP="00B22565">
      <w:pPr>
        <w:pStyle w:val="HChG"/>
      </w:pPr>
      <w:r>
        <w:tab/>
        <w:t>V.</w:t>
      </w:r>
      <w:r>
        <w:tab/>
        <w:t xml:space="preserve">Статус и осуществление Соглашения о международных перевозках скоропортящихся пищевых продуктов </w:t>
      </w:r>
      <w:r w:rsidR="00535E22">
        <w:br/>
      </w:r>
      <w:r>
        <w:t>и о специальных транспортных средствах, предназначенных для этих перевозок</w:t>
      </w:r>
      <w:r w:rsidR="00723B5B">
        <w:t> </w:t>
      </w:r>
      <w:r>
        <w:t xml:space="preserve">(СПС) </w:t>
      </w:r>
      <w:r w:rsidR="00535E22">
        <w:br/>
      </w:r>
      <w:r>
        <w:t>(пункт 4 повестки дня)</w:t>
      </w:r>
      <w:bookmarkEnd w:id="10"/>
    </w:p>
    <w:p w14:paraId="687D23CA" w14:textId="77777777" w:rsidR="00267B0E" w:rsidRPr="008428FD" w:rsidRDefault="00267B0E" w:rsidP="00267B0E">
      <w:pPr>
        <w:pStyle w:val="H1G"/>
      </w:pPr>
      <w:r>
        <w:tab/>
        <w:t>A.</w:t>
      </w:r>
      <w:r>
        <w:tab/>
      </w:r>
      <w:r>
        <w:rPr>
          <w:bCs/>
        </w:rPr>
        <w:t>Состояние применения Соглашения</w:t>
      </w:r>
    </w:p>
    <w:p w14:paraId="23D2DA1F" w14:textId="77777777" w:rsidR="00267B0E" w:rsidRPr="008428FD" w:rsidRDefault="00267B0E" w:rsidP="00267B0E">
      <w:pPr>
        <w:pStyle w:val="SingleTxtG"/>
      </w:pPr>
      <w:r>
        <w:t>32.</w:t>
      </w:r>
      <w:r>
        <w:tab/>
        <w:t>За период, прошедший после прошлой сессии Рабочей группы, к СПС не присоединилось ни одной новой страны, поэтому число Договаривающихся сторон по</w:t>
      </w:r>
      <w:r w:rsidR="001A7342">
        <w:noBreakHyphen/>
      </w:r>
      <w:r>
        <w:t>прежнему составляет 50.</w:t>
      </w:r>
    </w:p>
    <w:p w14:paraId="6B0693A7" w14:textId="77777777" w:rsidR="00267B0E" w:rsidRPr="008428FD" w:rsidRDefault="00267B0E" w:rsidP="00267B0E">
      <w:pPr>
        <w:pStyle w:val="H1G"/>
      </w:pPr>
      <w:r>
        <w:lastRenderedPageBreak/>
        <w:tab/>
        <w:t>B.</w:t>
      </w:r>
      <w:r>
        <w:tab/>
      </w:r>
      <w:r>
        <w:rPr>
          <w:bCs/>
        </w:rPr>
        <w:t>Состояние поправок</w:t>
      </w:r>
      <w:bookmarkStart w:id="15" w:name="_Toc528146966"/>
      <w:bookmarkEnd w:id="15"/>
    </w:p>
    <w:p w14:paraId="765B56F0" w14:textId="77777777" w:rsidR="00267B0E" w:rsidRPr="008428FD" w:rsidRDefault="00267B0E" w:rsidP="00267B0E">
      <w:pPr>
        <w:pStyle w:val="SingleTxtG"/>
      </w:pPr>
      <w:r>
        <w:t>33.</w:t>
      </w:r>
      <w:r>
        <w:tab/>
        <w:t>31 января 2019 года Договорная секция Организации Объединенных Наций направила Договаривающимся сторонам СПС уведомление, содержащееся в приложении I к докладу ECE/TRANS/WP.11/237 и приложении I к докладу ECE/TRANS/WP.11/239 (уведомление депозитария C.N.19.2019.TREATIES-XI.B.22), о предлагаемых поправках к СПС, принятых WP.11 на ее семьдесят третьей и семьдесят четвертой сессиях в 2017 и 2018 годах соответственно.</w:t>
      </w:r>
    </w:p>
    <w:p w14:paraId="29233D55" w14:textId="77777777" w:rsidR="00267B0E" w:rsidRPr="008428FD" w:rsidRDefault="00267B0E" w:rsidP="00267B0E">
      <w:pPr>
        <w:pStyle w:val="SingleTxtG"/>
      </w:pPr>
      <w:r>
        <w:t>34.</w:t>
      </w:r>
      <w:r>
        <w:tab/>
        <w:t>Согласно пункту 2 b) статьи 18 СПС, 28 февраля 2019 года правительство Германии проинформировало Генерального секретаря о том, что, хотя оно и намерено принять эти предложения, условия их принятия пока не выполнены (C.N.75.2019.TREATIES-XI.B.22). По этой причине поправки, принятые на сессиях WP.11 в 2017 и 2018 годах, будут считаться принятыми только в том случае, если до истечения девятимесячного срока после первоначального шестимесячного периода уведомления правительство Германии не уведомит о возражении против предложенных поправок.</w:t>
      </w:r>
    </w:p>
    <w:p w14:paraId="47F4C15E" w14:textId="77777777" w:rsidR="00267B0E" w:rsidRPr="008428FD" w:rsidRDefault="00267B0E" w:rsidP="00267B0E">
      <w:pPr>
        <w:pStyle w:val="SingleTxtG"/>
        <w:rPr>
          <w:color w:val="000000"/>
        </w:rPr>
      </w:pPr>
      <w:r>
        <w:t>35.</w:t>
      </w:r>
      <w:r>
        <w:tab/>
        <w:t>Предложенные исправления к СПС, принятые на семьдесят четвертой сессии WP.11 в 2018 году (ECE/TRANS/WP.11/239, приложение II), были доведены до сведения Договаривающихся сторон СПС Договорной секцией Организации Объединенных Наций 30 января 2019 года (C.N.18.2019.TREATIES-XI.B.22). Эти</w:t>
      </w:r>
      <w:r w:rsidR="001A7342">
        <w:t> </w:t>
      </w:r>
      <w:r>
        <w:t>исправления были сочтены принятыми 10 мая 2019 года (C.N.</w:t>
      </w:r>
      <w:proofErr w:type="gramStart"/>
      <w:r>
        <w:t>159.2019.TREATIES</w:t>
      </w:r>
      <w:proofErr w:type="gramEnd"/>
      <w:r>
        <w:t>-XI.B.22).</w:t>
      </w:r>
    </w:p>
    <w:p w14:paraId="13AB04AC" w14:textId="77777777" w:rsidR="00267B0E" w:rsidRPr="008428FD" w:rsidRDefault="00267B0E" w:rsidP="00267B0E">
      <w:pPr>
        <w:pStyle w:val="H1G"/>
      </w:pPr>
      <w:r>
        <w:tab/>
        <w:t>C.</w:t>
      </w:r>
      <w:r>
        <w:tab/>
      </w:r>
      <w:r>
        <w:rPr>
          <w:bCs/>
        </w:rPr>
        <w:t>Испытательные станции, официально назначаемые компетентными органами стран – участниц СПС</w:t>
      </w:r>
      <w:bookmarkStart w:id="16" w:name="_Toc528146967"/>
      <w:bookmarkEnd w:id="16"/>
    </w:p>
    <w:p w14:paraId="22DF05F0" w14:textId="77777777" w:rsidR="00267B0E" w:rsidRPr="008428FD" w:rsidRDefault="00267B0E" w:rsidP="00267B0E">
      <w:pPr>
        <w:pStyle w:val="SingleTxtG"/>
      </w:pPr>
      <w:r>
        <w:t>36.</w:t>
      </w:r>
      <w:r>
        <w:tab/>
        <w:t xml:space="preserve">На своей семьдесят третьей сессии Рабочая группа поручила секретариату направить письмо всем Договаривающимся сторонам с напоминанием, в частности, об обязательстве Договаривающихся сторон регулярно обновлять контактную информацию о компетентных органах. </w:t>
      </w:r>
    </w:p>
    <w:p w14:paraId="60F39EA7" w14:textId="77777777" w:rsidR="00267B0E" w:rsidRPr="000913F0" w:rsidRDefault="00267B0E" w:rsidP="00267B0E">
      <w:pPr>
        <w:pStyle w:val="SingleTxtG"/>
        <w:rPr>
          <w:rStyle w:val="Hyperlink"/>
          <w:color w:val="auto"/>
        </w:rPr>
      </w:pPr>
      <w:r>
        <w:t>37.</w:t>
      </w:r>
      <w:r>
        <w:tab/>
        <w:t>В результате этого несколько стран обновили контактные данные о своих компетентных органах. Вся поступившая информация была включена в перечень</w:t>
      </w:r>
      <w:r w:rsidR="001A7342">
        <w:t> </w:t>
      </w:r>
      <w:r>
        <w:t xml:space="preserve">компетентных органов и официально назначаемых испытательных станций, с которым можно ознакомиться по следующему адресу в Интернете: </w:t>
      </w:r>
      <w:hyperlink r:id="rId12" w:history="1">
        <w:r w:rsidR="001A7342" w:rsidRPr="00C44983">
          <w:rPr>
            <w:rStyle w:val="Hyperlink"/>
          </w:rPr>
          <w:t>http://www.unece.org/trans/main/wp11/teststationsnew.html</w:t>
        </w:r>
      </w:hyperlink>
      <w:r w:rsidRPr="000913F0">
        <w:t>.</w:t>
      </w:r>
      <w:r w:rsidR="001A7342" w:rsidRPr="000913F0">
        <w:t xml:space="preserve"> </w:t>
      </w:r>
    </w:p>
    <w:p w14:paraId="7D1A5E08" w14:textId="77777777" w:rsidR="00267B0E" w:rsidRPr="008428FD" w:rsidRDefault="00267B0E" w:rsidP="00267B0E">
      <w:pPr>
        <w:pStyle w:val="H1G"/>
      </w:pPr>
      <w:r>
        <w:tab/>
        <w:t>D.</w:t>
      </w:r>
      <w:r>
        <w:tab/>
      </w:r>
      <w:r>
        <w:rPr>
          <w:bCs/>
        </w:rPr>
        <w:t xml:space="preserve">Обмен информацией между Сторонами в соответствии </w:t>
      </w:r>
      <w:r w:rsidR="00112838">
        <w:rPr>
          <w:bCs/>
        </w:rPr>
        <w:br/>
      </w:r>
      <w:r>
        <w:rPr>
          <w:bCs/>
        </w:rPr>
        <w:t>со статьей 6 СПС</w:t>
      </w:r>
    </w:p>
    <w:p w14:paraId="77965249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ECE/TRANS/WP.11/2019/1 (Секретариат)</w:t>
      </w:r>
    </w:p>
    <w:p w14:paraId="5CDFC49C" w14:textId="77777777" w:rsidR="00267B0E" w:rsidRPr="008428FD" w:rsidRDefault="00267B0E" w:rsidP="00267B0E">
      <w:pPr>
        <w:pStyle w:val="SingleTxtG"/>
      </w:pPr>
      <w:r>
        <w:t>38.</w:t>
      </w:r>
      <w:r>
        <w:tab/>
        <w:t>На прошлой сессии WP.11 поблагодарила 22 страны, представившие данные в ответ на вопросник об осуществлении СПС в 2017 году, подчеркнув необходимость в обязательном порядке располагать информацией от всех Договаривающихся сторон СПС и тот факт, что такая информация служит одним из средств согласования усилий по осуществлению Соглашения. Поступившие данные за 2018 год были представлены в документе ECE/TRANS/WP.11/2019/1. Странам также было предложено ответить на дополнительный вопрос, касающийся применения СПС; ответы, поступившие в секретариат, содержатся в приложении к документу ECE/TRANS/WP.11/2019/1.</w:t>
      </w:r>
    </w:p>
    <w:p w14:paraId="0F868BE3" w14:textId="77777777" w:rsidR="00267B0E" w:rsidRPr="008428FD" w:rsidRDefault="00267B0E" w:rsidP="00267B0E">
      <w:pPr>
        <w:pStyle w:val="SingleTxtG"/>
      </w:pPr>
      <w:r>
        <w:t>39.</w:t>
      </w:r>
      <w:r>
        <w:tab/>
        <w:t xml:space="preserve">WP.11 заслушала информацию о последних изменениях, связанных со свертками и небольшими контейнерами, используемыми для перевозок скоропортящихся пищевых продуктов. Для получения информации о нынешней практике и принятия решения о том, следует ли эту тему рассмотреть более подробно на будущих сессиях WP.11, было решено включить в вопросник за 2019 год следующий вопрос: </w:t>
      </w:r>
      <w:r w:rsidR="00112838">
        <w:t>«</w:t>
      </w:r>
      <w:r>
        <w:t>Каким образом регулируется в вашей стране порядок перевозки скоропортящихся пищевых продуктов в посылках и небольших контейнерах?</w:t>
      </w:r>
      <w:r w:rsidR="00112838">
        <w:t>»</w:t>
      </w:r>
      <w:r>
        <w:t>.</w:t>
      </w:r>
    </w:p>
    <w:p w14:paraId="37B13691" w14:textId="77777777" w:rsidR="00267B0E" w:rsidRPr="008428FD" w:rsidRDefault="00267B0E" w:rsidP="00267B0E">
      <w:pPr>
        <w:pStyle w:val="H1G"/>
      </w:pPr>
      <w:r>
        <w:lastRenderedPageBreak/>
        <w:tab/>
        <w:t>E.</w:t>
      </w:r>
      <w:r>
        <w:tab/>
      </w:r>
      <w:r>
        <w:rPr>
          <w:bCs/>
        </w:rPr>
        <w:t>Обмен передовой практикой для более эффективного осуществления СПС</w:t>
      </w:r>
    </w:p>
    <w:p w14:paraId="24872DDF" w14:textId="77777777" w:rsidR="00267B0E" w:rsidRPr="008428FD" w:rsidRDefault="00267B0E" w:rsidP="00267B0E">
      <w:pPr>
        <w:pStyle w:val="SingleTxtG"/>
      </w:pPr>
      <w:r>
        <w:t>40.</w:t>
      </w:r>
      <w:r>
        <w:tab/>
        <w:t>WP.11 решила рассмотреть документы по данному пункту повестки дня в рамках подпункта 5 b) повестки дня.</w:t>
      </w:r>
    </w:p>
    <w:p w14:paraId="70F78BA4" w14:textId="77777777" w:rsidR="00267B0E" w:rsidRPr="008428FD" w:rsidRDefault="00267B0E" w:rsidP="00267B0E">
      <w:pPr>
        <w:pStyle w:val="H1G"/>
      </w:pPr>
      <w:r>
        <w:tab/>
        <w:t>F.</w:t>
      </w:r>
      <w:r>
        <w:tab/>
      </w:r>
      <w:r>
        <w:rPr>
          <w:bCs/>
        </w:rPr>
        <w:t>Толкование СПС</w:t>
      </w:r>
    </w:p>
    <w:p w14:paraId="63B5054B" w14:textId="77777777" w:rsidR="00267B0E" w:rsidRPr="009C287D" w:rsidRDefault="00267B0E" w:rsidP="00267B0E">
      <w:pPr>
        <w:pStyle w:val="SingleTxtG"/>
      </w:pPr>
      <w:r>
        <w:tab/>
        <w:t>41.</w:t>
      </w:r>
      <w:r>
        <w:tab/>
        <w:t>Поскольку никаких документов в рамках этого подпункта повестки дня представлено не было, никаких обсуждений по данному вопросу не проводилось.</w:t>
      </w:r>
    </w:p>
    <w:p w14:paraId="3298EBAF" w14:textId="77777777" w:rsidR="00267B0E" w:rsidRPr="008428FD" w:rsidRDefault="00267B0E" w:rsidP="00267B0E">
      <w:pPr>
        <w:pStyle w:val="HChG"/>
      </w:pPr>
      <w:r>
        <w:tab/>
        <w:t>VI.</w:t>
      </w:r>
      <w:r>
        <w:tab/>
      </w:r>
      <w:r>
        <w:rPr>
          <w:bCs/>
        </w:rPr>
        <w:t xml:space="preserve">Предложения по поправкам к СПС </w:t>
      </w:r>
      <w:r w:rsidR="007A43E6">
        <w:rPr>
          <w:bCs/>
        </w:rPr>
        <w:br/>
      </w:r>
      <w:r>
        <w:rPr>
          <w:bCs/>
        </w:rPr>
        <w:t>(пункт 5 повестки дня)</w:t>
      </w:r>
      <w:bookmarkStart w:id="17" w:name="_Toc528146976"/>
      <w:bookmarkEnd w:id="17"/>
    </w:p>
    <w:p w14:paraId="2F965F75" w14:textId="77777777" w:rsidR="00267B0E" w:rsidRPr="008428FD" w:rsidRDefault="00267B0E" w:rsidP="00267B0E">
      <w:pPr>
        <w:pStyle w:val="H1G"/>
      </w:pPr>
      <w:r>
        <w:tab/>
        <w:t>A.</w:t>
      </w:r>
      <w:r>
        <w:tab/>
      </w:r>
      <w:r>
        <w:rPr>
          <w:bCs/>
        </w:rPr>
        <w:t>Предложения, по которым еще не приняты решения</w:t>
      </w:r>
      <w:bookmarkStart w:id="18" w:name="_Toc528146977"/>
      <w:bookmarkEnd w:id="18"/>
    </w:p>
    <w:p w14:paraId="36D8DEE6" w14:textId="77777777" w:rsidR="00267B0E" w:rsidRPr="008428FD" w:rsidRDefault="00267B0E" w:rsidP="00267B0E">
      <w:pPr>
        <w:pStyle w:val="SingleTxtG"/>
      </w:pPr>
      <w:r>
        <w:t>42.</w:t>
      </w:r>
      <w:r>
        <w:tab/>
        <w:t>Поскольку никаких документов в рамках этого подпункта повестки дня представлено не было, никаких обсуждений по данному вопросу не проводилось. Рабочая группа решила распространить исправление к документу ECE/TRANS/WP.11/237, касающееся некоторых несоответствий, выявленных в предложении по образцу № 13 протокола испытания (см. приложение I).</w:t>
      </w:r>
    </w:p>
    <w:p w14:paraId="38EBFDC3" w14:textId="77777777" w:rsidR="00267B0E" w:rsidRPr="008428FD" w:rsidRDefault="00267B0E" w:rsidP="00267B0E">
      <w:pPr>
        <w:pStyle w:val="H1G"/>
      </w:pPr>
      <w:r>
        <w:tab/>
        <w:t>B.</w:t>
      </w:r>
      <w:r>
        <w:tab/>
      </w:r>
      <w:r>
        <w:rPr>
          <w:bCs/>
        </w:rPr>
        <w:t>Новые предложения</w:t>
      </w:r>
    </w:p>
    <w:p w14:paraId="5073045F" w14:textId="77777777" w:rsidR="00267B0E" w:rsidRPr="008428FD" w:rsidRDefault="00267B0E" w:rsidP="00267B0E">
      <w:pPr>
        <w:pStyle w:val="H23G"/>
      </w:pPr>
      <w:r>
        <w:tab/>
        <w:t>1.</w:t>
      </w:r>
      <w:r>
        <w:tab/>
      </w:r>
      <w:r>
        <w:rPr>
          <w:bCs/>
        </w:rPr>
        <w:t>Предложение о внесении поправок в приложение 1, раздел 2: определение термического оборудования</w:t>
      </w:r>
    </w:p>
    <w:p w14:paraId="677B84E1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 xml:space="preserve">: </w:t>
      </w:r>
      <w:r>
        <w:tab/>
      </w:r>
      <w:r>
        <w:tab/>
        <w:t>ECE/TRANS/WP.11/2019/2 (Германия)</w:t>
      </w:r>
    </w:p>
    <w:p w14:paraId="08A599D0" w14:textId="77777777" w:rsidR="00267B0E" w:rsidRPr="008428FD" w:rsidRDefault="00267B0E" w:rsidP="00267B0E">
      <w:pPr>
        <w:pStyle w:val="SingleTxtG"/>
      </w:pPr>
      <w:r>
        <w:t>43.</w:t>
      </w:r>
      <w:r>
        <w:tab/>
        <w:t xml:space="preserve">Рабочая группа в принципе согласилась с включением определения термина </w:t>
      </w:r>
      <w:r w:rsidR="00112838">
        <w:t>«</w:t>
      </w:r>
      <w:r>
        <w:t>термическое оборудование</w:t>
      </w:r>
      <w:r w:rsidR="00112838">
        <w:t>»</w:t>
      </w:r>
      <w:r>
        <w:t>, отметив, однако, что данное предложение следует изменить, представив конкретное определение, а не просто перечень аспектов, который может рассматриваться в качестве такового.</w:t>
      </w:r>
    </w:p>
    <w:p w14:paraId="540A6D85" w14:textId="77777777" w:rsidR="00267B0E" w:rsidRPr="008428FD" w:rsidRDefault="00267B0E" w:rsidP="00267B0E">
      <w:pPr>
        <w:pStyle w:val="SingleTxtG"/>
      </w:pPr>
      <w:r>
        <w:t>44.</w:t>
      </w:r>
      <w:r>
        <w:tab/>
        <w:t>Делегации Германии было предложено внести пересмотренное предложение на следующей сессии с учетом изложенных замечаний.</w:t>
      </w:r>
    </w:p>
    <w:p w14:paraId="2F18608F" w14:textId="77777777" w:rsidR="00267B0E" w:rsidRPr="008428FD" w:rsidRDefault="00267B0E" w:rsidP="00267B0E">
      <w:pPr>
        <w:pStyle w:val="H23G"/>
      </w:pPr>
      <w:r>
        <w:tab/>
        <w:t>2.</w:t>
      </w:r>
      <w:r>
        <w:tab/>
      </w:r>
      <w:r>
        <w:rPr>
          <w:bCs/>
        </w:rPr>
        <w:t>Предложение о внесении поправок в приложение 1, добавление 1, раздел 6: согласование формулировок</w:t>
      </w:r>
    </w:p>
    <w:p w14:paraId="553D0E3D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ECE/TRANS/WP.11/2019/3 (Германия)</w:t>
      </w:r>
    </w:p>
    <w:p w14:paraId="22580E28" w14:textId="77777777" w:rsidR="00267B0E" w:rsidRPr="008428FD" w:rsidRDefault="00267B0E" w:rsidP="00267B0E">
      <w:pPr>
        <w:pStyle w:val="SingleTxtG"/>
      </w:pPr>
      <w:r>
        <w:t>45.</w:t>
      </w:r>
      <w:r>
        <w:tab/>
        <w:t xml:space="preserve">Были выражены некоторые опасения в связи с заменой английского термина </w:t>
      </w:r>
      <w:r w:rsidR="00112838">
        <w:t>«</w:t>
      </w:r>
      <w:proofErr w:type="spellStart"/>
      <w:r>
        <w:t>unit</w:t>
      </w:r>
      <w:proofErr w:type="spellEnd"/>
      <w:r w:rsidR="00112838">
        <w:t>»</w:t>
      </w:r>
      <w:r>
        <w:t xml:space="preserve"> (</w:t>
      </w:r>
      <w:r w:rsidR="00112838">
        <w:t>«</w:t>
      </w:r>
      <w:r>
        <w:t>установка</w:t>
      </w:r>
      <w:r w:rsidR="00112838">
        <w:t>»</w:t>
      </w:r>
      <w:r>
        <w:t>) в отдельных частях текста, поскольку не всем делегациям было понятно, идет ли речь о единице измерения поверхности либо о единице транспортного средства. Представители Российской Федерации и Франции также сослались на проблемы с толкованием текста на русском и французском языках после принятия во внимание предложенных изменений.</w:t>
      </w:r>
    </w:p>
    <w:p w14:paraId="2723DFC3" w14:textId="77777777" w:rsidR="00267B0E" w:rsidRPr="008428FD" w:rsidRDefault="00267B0E" w:rsidP="00267B0E">
      <w:pPr>
        <w:pStyle w:val="SingleTxtG"/>
      </w:pPr>
      <w:r>
        <w:t>46.</w:t>
      </w:r>
      <w:r>
        <w:tab/>
        <w:t>Делегация Германии обратилась к Рабочей группе с просьбой принять участие в дальнейшей разработке этого предложения, с тем чтобы представить его пересмотренный вариант на следующей сессии.</w:t>
      </w:r>
    </w:p>
    <w:p w14:paraId="264BFD67" w14:textId="77777777" w:rsidR="00267B0E" w:rsidRPr="008428FD" w:rsidRDefault="00267B0E" w:rsidP="00267B0E">
      <w:pPr>
        <w:pStyle w:val="H23G"/>
      </w:pPr>
      <w:r>
        <w:tab/>
        <w:t>3.</w:t>
      </w:r>
      <w:r>
        <w:tab/>
      </w:r>
      <w:r>
        <w:rPr>
          <w:bCs/>
        </w:rPr>
        <w:t>Предложение о внесении поправок в раздел 6 а) и b) добавления 1 к</w:t>
      </w:r>
      <w:r w:rsidR="00112838">
        <w:rPr>
          <w:bCs/>
        </w:rPr>
        <w:t> </w:t>
      </w:r>
      <w:r>
        <w:rPr>
          <w:bCs/>
        </w:rPr>
        <w:t>приложению</w:t>
      </w:r>
      <w:r w:rsidR="00112838">
        <w:rPr>
          <w:bCs/>
        </w:rPr>
        <w:t> </w:t>
      </w:r>
      <w:r>
        <w:rPr>
          <w:bCs/>
        </w:rPr>
        <w:t xml:space="preserve">1: </w:t>
      </w:r>
      <w:r w:rsidR="00F74C8B">
        <w:rPr>
          <w:bCs/>
        </w:rPr>
        <w:t>д</w:t>
      </w:r>
      <w:r>
        <w:rPr>
          <w:bCs/>
        </w:rPr>
        <w:t>ействительность протоколов испытаний для механических холодильных установок</w:t>
      </w:r>
    </w:p>
    <w:p w14:paraId="4C452FC9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ECE/TRANS/WP.11/2019/4 (Германия)</w:t>
      </w:r>
    </w:p>
    <w:p w14:paraId="154703EB" w14:textId="77777777" w:rsidR="00267B0E" w:rsidRPr="008428FD" w:rsidRDefault="00267B0E" w:rsidP="00267B0E">
      <w:pPr>
        <w:pStyle w:val="SingleTxtG"/>
      </w:pPr>
      <w:r>
        <w:lastRenderedPageBreak/>
        <w:t>47.</w:t>
      </w:r>
      <w:r>
        <w:tab/>
        <w:t>Был высказан ряд вопросов, вызывающих озабоченность по поводу следующего:</w:t>
      </w:r>
    </w:p>
    <w:p w14:paraId="606E164D" w14:textId="77777777" w:rsidR="00267B0E" w:rsidRPr="00112838" w:rsidRDefault="00267B0E" w:rsidP="00112838">
      <w:pPr>
        <w:pStyle w:val="Bullet1G"/>
      </w:pPr>
      <w:r w:rsidRPr="00112838">
        <w:t>отсутствие указания на то, какой именно компетентный орган имеется в виду: национальный компетентный орган или компетентный орган страны изготовления;</w:t>
      </w:r>
    </w:p>
    <w:p w14:paraId="7A5A7032" w14:textId="77777777" w:rsidR="00267B0E" w:rsidRPr="00112838" w:rsidRDefault="00267B0E" w:rsidP="00112838">
      <w:pPr>
        <w:pStyle w:val="Bullet1G"/>
      </w:pPr>
      <w:r w:rsidRPr="00112838">
        <w:t xml:space="preserve">отсутствие четкого определения формулировки </w:t>
      </w:r>
      <w:r w:rsidR="00112838">
        <w:t>«</w:t>
      </w:r>
      <w:r w:rsidRPr="00112838">
        <w:t>основные компоненты не подлежат модификации</w:t>
      </w:r>
      <w:r w:rsidR="00112838">
        <w:t>»</w:t>
      </w:r>
      <w:r w:rsidRPr="00112838">
        <w:t>, затрудняющее принятие компетентными органами решения о том, следует ли продлевать срок действия свидетельства о допущении данного типа;</w:t>
      </w:r>
    </w:p>
    <w:p w14:paraId="7A8F2167" w14:textId="77777777" w:rsidR="00267B0E" w:rsidRPr="00112838" w:rsidRDefault="00267B0E" w:rsidP="00112838">
      <w:pPr>
        <w:pStyle w:val="Bullet1G"/>
      </w:pPr>
      <w:r w:rsidRPr="00112838">
        <w:t xml:space="preserve">отсутствие ссылки на использовавшийся вариант программного обеспечения, хотя, по мнению некоторых делегаций, к этой информации следует обеспечить доступ. </w:t>
      </w:r>
    </w:p>
    <w:p w14:paraId="60015458" w14:textId="77777777" w:rsidR="00267B0E" w:rsidRPr="008428FD" w:rsidRDefault="00267B0E" w:rsidP="00267B0E">
      <w:pPr>
        <w:pStyle w:val="SingleTxtG"/>
      </w:pPr>
      <w:r>
        <w:t>48.</w:t>
      </w:r>
      <w:r>
        <w:tab/>
        <w:t xml:space="preserve">Было решено, что подготовка перечня компонентов, которые могли бы влиять на холодопроизводительность установки, необходима для уточнения формулировки </w:t>
      </w:r>
      <w:r w:rsidR="00112838">
        <w:t>«</w:t>
      </w:r>
      <w:r>
        <w:t>основные компоненты не подлежат модификации</w:t>
      </w:r>
      <w:r w:rsidR="00112838">
        <w:t>»</w:t>
      </w:r>
      <w:r>
        <w:t xml:space="preserve"> и что представители </w:t>
      </w:r>
      <w:r w:rsidR="00112838">
        <w:t>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 w:rsidR="00112838">
        <w:t>»</w:t>
      </w:r>
      <w:r>
        <w:t xml:space="preserve"> внесут соответствующее предложение для рассмотрения на следующей сессии.</w:t>
      </w:r>
    </w:p>
    <w:p w14:paraId="2E0D8B69" w14:textId="77777777" w:rsidR="00267B0E" w:rsidRPr="008428FD" w:rsidRDefault="00267B0E" w:rsidP="00267B0E">
      <w:pPr>
        <w:pStyle w:val="SingleTxtG"/>
      </w:pPr>
      <w:r>
        <w:t>49.</w:t>
      </w:r>
      <w:r>
        <w:tab/>
        <w:t>WP.11 просила делегацию Германии представить пересмотренное предложение на следующей сессии.</w:t>
      </w:r>
    </w:p>
    <w:p w14:paraId="58AA1402" w14:textId="77777777" w:rsidR="00267B0E" w:rsidRPr="008428FD" w:rsidRDefault="00267B0E" w:rsidP="00267B0E">
      <w:pPr>
        <w:pStyle w:val="H23G"/>
      </w:pPr>
      <w:r>
        <w:tab/>
        <w:t>4.</w:t>
      </w:r>
      <w:r>
        <w:tab/>
      </w:r>
      <w:r>
        <w:rPr>
          <w:bCs/>
        </w:rPr>
        <w:t>Градусы Цельсия и Кельвина</w:t>
      </w:r>
    </w:p>
    <w:p w14:paraId="0FCE7AE7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ECE/TRANS/WP.11/2019/6 (Испания)</w:t>
      </w:r>
    </w:p>
    <w:p w14:paraId="7F4DB227" w14:textId="77777777" w:rsidR="00267B0E" w:rsidRPr="008428FD" w:rsidRDefault="00267B0E" w:rsidP="00267B0E">
      <w:pPr>
        <w:pStyle w:val="SingleTxtG"/>
      </w:pPr>
      <w:r>
        <w:t>50.</w:t>
      </w:r>
      <w:r>
        <w:tab/>
        <w:t>Хотя в принципе никаких возражений в отношении содержащихся в данном документе предложений выражено не было, для нахождения научно обоснованного способа последовательного указания температуры, температурных диапазонов и единиц коэффициента К Рабочая группа решила перенести рассмотрение этого документа на следующее совещание Подкомиссии МИХ по перевозкам холодильным транспортом (совещание СЕРТЕ). Представитель МИХ просил Рабочую группу, в</w:t>
      </w:r>
      <w:r w:rsidR="00112838">
        <w:t> </w:t>
      </w:r>
      <w:r>
        <w:t>частности делегации Испании и Словении, принять участие в определении возможных путей продвижения вперед в данной области.</w:t>
      </w:r>
    </w:p>
    <w:p w14:paraId="62B871E2" w14:textId="77777777" w:rsidR="00267B0E" w:rsidRPr="008428FD" w:rsidRDefault="00267B0E" w:rsidP="00267B0E">
      <w:pPr>
        <w:pStyle w:val="H23G"/>
        <w:keepNext w:val="0"/>
        <w:keepLines w:val="0"/>
      </w:pPr>
      <w:r>
        <w:tab/>
        <w:t>5.</w:t>
      </w:r>
      <w:r>
        <w:tab/>
      </w:r>
      <w:r>
        <w:rPr>
          <w:bCs/>
        </w:rPr>
        <w:t>Поправка к приложению 1, добавление 3</w:t>
      </w:r>
    </w:p>
    <w:p w14:paraId="58F5E4B5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 xml:space="preserve">ECE/TRANS/WP.11/2019/19 (Соединенное Королевство) </w:t>
      </w:r>
    </w:p>
    <w:p w14:paraId="6C53EC63" w14:textId="77777777" w:rsidR="00267B0E" w:rsidRPr="008428FD" w:rsidRDefault="00267B0E" w:rsidP="00267B0E">
      <w:pPr>
        <w:pStyle w:val="SingleTxtG"/>
      </w:pPr>
      <w:r>
        <w:t>51.</w:t>
      </w:r>
      <w:r>
        <w:tab/>
        <w:t>Рабочая группа приняла предложение, изложенное в данном документе, с</w:t>
      </w:r>
      <w:r w:rsidR="00C54FC3">
        <w:t> </w:t>
      </w:r>
      <w:r>
        <w:t xml:space="preserve">последующей поправкой к пункту 3 </w:t>
      </w:r>
      <w:r w:rsidR="00112838">
        <w:t>«</w:t>
      </w:r>
      <w:r>
        <w:t>Образца свидетельства, выдаваемого на изотермические транспортные средства, транспортные средства-ледники, рефрижераторы или отапливаемые транспортные средства, предназначенные для международных сухопутных перевозок скоропортящихся пищевых продуктов</w:t>
      </w:r>
      <w:r w:rsidR="00112838">
        <w:t>»</w:t>
      </w:r>
      <w:r>
        <w:t>, содержащегося в добавлении 3 к приложению 1 к СПС (см. приложение II).</w:t>
      </w:r>
    </w:p>
    <w:p w14:paraId="6AA07CBC" w14:textId="77777777" w:rsidR="00267B0E" w:rsidRPr="008428FD" w:rsidRDefault="00267B0E" w:rsidP="00267B0E">
      <w:pPr>
        <w:pStyle w:val="H23G"/>
        <w:keepNext w:val="0"/>
        <w:keepLines w:val="0"/>
      </w:pPr>
      <w:r>
        <w:tab/>
        <w:t>6.</w:t>
      </w:r>
      <w:r>
        <w:tab/>
      </w:r>
      <w:r>
        <w:tab/>
      </w:r>
      <w:r>
        <w:rPr>
          <w:bCs/>
        </w:rPr>
        <w:t>Поправка к приложению 1, добавление 2</w:t>
      </w:r>
    </w:p>
    <w:p w14:paraId="29DE325B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ECE/TRANS/WP.11/2019/22 (Соединенное Королевство)</w:t>
      </w:r>
    </w:p>
    <w:p w14:paraId="4C3EA2C7" w14:textId="77777777" w:rsidR="00267B0E" w:rsidRPr="008428FD" w:rsidRDefault="00267B0E" w:rsidP="00267B0E">
      <w:pPr>
        <w:pStyle w:val="SingleTxtG"/>
      </w:pPr>
      <w:r>
        <w:t>52.</w:t>
      </w:r>
      <w:r>
        <w:tab/>
        <w:t>Документ был снят c обсуждения, поскольку предложения уже рассматриваются в документе ECE/TRANS/WP.11/2019/16.</w:t>
      </w:r>
    </w:p>
    <w:p w14:paraId="19F77E58" w14:textId="77777777" w:rsidR="00267B0E" w:rsidRPr="008428FD" w:rsidRDefault="00267B0E" w:rsidP="00267B0E">
      <w:pPr>
        <w:pStyle w:val="H23G"/>
        <w:keepNext w:val="0"/>
        <w:keepLines w:val="0"/>
      </w:pPr>
      <w:r>
        <w:tab/>
        <w:t>7.</w:t>
      </w:r>
      <w:r>
        <w:tab/>
      </w:r>
      <w:r>
        <w:tab/>
      </w:r>
      <w:r>
        <w:rPr>
          <w:bCs/>
        </w:rPr>
        <w:t>Предложения по совершенствованию протоколов испытаний и свидетельств о</w:t>
      </w:r>
      <w:r w:rsidR="00112838">
        <w:rPr>
          <w:bCs/>
        </w:rPr>
        <w:t> </w:t>
      </w:r>
      <w:r>
        <w:rPr>
          <w:bCs/>
        </w:rPr>
        <w:t>соответствии СПС</w:t>
      </w:r>
    </w:p>
    <w:p w14:paraId="46B6A579" w14:textId="77777777" w:rsidR="00267B0E" w:rsidRPr="008428FD" w:rsidRDefault="00267B0E" w:rsidP="00112838">
      <w:pPr>
        <w:pStyle w:val="SingleTxtG"/>
        <w:ind w:left="2835" w:hanging="1701"/>
        <w:jc w:val="left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ECE/TRANS/WP.11/2019/16 (Нидерланды от имени неофициальной рабочей группы по совершенствованию системы</w:t>
      </w:r>
      <w:r w:rsidR="00112838">
        <w:t> </w:t>
      </w:r>
      <w:r>
        <w:t>допущения транспортных средств и изотермического оборудования СПС)</w:t>
      </w:r>
    </w:p>
    <w:p w14:paraId="67F6F2F0" w14:textId="77777777" w:rsidR="00267B0E" w:rsidRPr="008428FD" w:rsidRDefault="00267B0E" w:rsidP="00267B0E">
      <w:pPr>
        <w:pStyle w:val="SingleTxtG"/>
      </w:pPr>
      <w:r>
        <w:t>53.</w:t>
      </w:r>
      <w:r>
        <w:tab/>
        <w:t xml:space="preserve">Рабочая группа поблагодарила неофициальную рабочую группу за проделанную по этой теме работу, поскольку, по ее мнению, совершенствование </w:t>
      </w:r>
      <w:r>
        <w:lastRenderedPageBreak/>
        <w:t xml:space="preserve">системы допущения транспортных средств и изотермического оборудования СПС может способствовать согласованию процедур допущения для всех договаривающихся сторон. </w:t>
      </w:r>
    </w:p>
    <w:p w14:paraId="07D2D52E" w14:textId="77777777" w:rsidR="00267B0E" w:rsidRPr="008428FD" w:rsidRDefault="00267B0E" w:rsidP="00267B0E">
      <w:pPr>
        <w:pStyle w:val="SingleTxtG"/>
      </w:pPr>
      <w:r>
        <w:t>54.</w:t>
      </w:r>
      <w:r>
        <w:tab/>
        <w:t>В связи с предложением 1 был сделан вывод о том, что, прежде чем вносить поправки в СПС, необходимо дать определения новых используемых терминов. Обсуждение этой темы было отложено до представления таких определений.</w:t>
      </w:r>
    </w:p>
    <w:p w14:paraId="3E490015" w14:textId="77777777" w:rsidR="00267B0E" w:rsidRPr="008428FD" w:rsidRDefault="00267B0E" w:rsidP="00267B0E">
      <w:pPr>
        <w:pStyle w:val="SingleTxtG"/>
      </w:pPr>
      <w:r>
        <w:t>55.</w:t>
      </w:r>
      <w:r>
        <w:tab/>
        <w:t xml:space="preserve">Предложение 2 было принято. Предложение 3 было принято с изменением к предлагаемой поправке в тексте на французском языке (см. приложение II). </w:t>
      </w:r>
    </w:p>
    <w:p w14:paraId="1194EC37" w14:textId="77777777" w:rsidR="00267B0E" w:rsidRPr="008428FD" w:rsidRDefault="00267B0E" w:rsidP="00267B0E">
      <w:pPr>
        <w:pStyle w:val="SingleTxtG"/>
      </w:pPr>
      <w:r>
        <w:t>56.</w:t>
      </w:r>
      <w:r>
        <w:tab/>
        <w:t>В отношении предложения 4 некоторые делегации высказали мнение, что если в табличке изготовителя уже требуется указывать месяц и год изготовления, то в образцы протоколов испытаний также следует включать эту информацию. Было отмечено, что между образцами имеются некоторые несоответствия и что для рассмотрения на одной из будущих сессий следует представить предложение об указании, когда это уместно, месяца и года изготовления.</w:t>
      </w:r>
    </w:p>
    <w:p w14:paraId="1936B181" w14:textId="77777777" w:rsidR="00267B0E" w:rsidRPr="008428FD" w:rsidRDefault="00267B0E" w:rsidP="00267B0E">
      <w:pPr>
        <w:pStyle w:val="SingleTxtG"/>
      </w:pPr>
      <w:r>
        <w:t>57.</w:t>
      </w:r>
      <w:r>
        <w:tab/>
        <w:t>Предложения 5 и 6 были приняты (см. приложение II).</w:t>
      </w:r>
    </w:p>
    <w:p w14:paraId="62446C31" w14:textId="77777777" w:rsidR="00267B0E" w:rsidRPr="008428FD" w:rsidRDefault="00267B0E" w:rsidP="00267B0E">
      <w:pPr>
        <w:pStyle w:val="H23G"/>
        <w:keepNext w:val="0"/>
        <w:keepLines w:val="0"/>
      </w:pPr>
      <w:r>
        <w:tab/>
        <w:t>8.</w:t>
      </w:r>
      <w:r>
        <w:tab/>
      </w:r>
      <w:r>
        <w:rPr>
          <w:bCs/>
        </w:rPr>
        <w:t>Методика измерения мощности холодильных механических установок с двумя температурными режимами и одним испарителем</w:t>
      </w:r>
    </w:p>
    <w:p w14:paraId="75F774D4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ECE/TRANS/WP.11/2019/11 (Франция)</w:t>
      </w:r>
    </w:p>
    <w:p w14:paraId="3149F1D6" w14:textId="77777777" w:rsidR="00267B0E" w:rsidRPr="008428FD" w:rsidRDefault="00267B0E" w:rsidP="00267B0E">
      <w:pPr>
        <w:pStyle w:val="SingleTxtG"/>
      </w:pPr>
      <w:r>
        <w:t>58.</w:t>
      </w:r>
      <w:r>
        <w:tab/>
        <w:t>Было отмечено, что если при транспортировке продуктов, которые должны оставаться свежими, существует риск замораживания, то такое оборудование не должно использоваться для перевозки подобного рода продуктов, и что, возможно, в</w:t>
      </w:r>
      <w:r w:rsidR="00112838">
        <w:t> </w:t>
      </w:r>
      <w:r>
        <w:t>положениях СПС потребуется разъяснение, для того чтобы четко отразить этот принцип. Были также высказаны некоторые сомнения в отношении размещения поправки в СПС.</w:t>
      </w:r>
    </w:p>
    <w:p w14:paraId="7CCF6C4A" w14:textId="77777777" w:rsidR="00267B0E" w:rsidRPr="008428FD" w:rsidRDefault="00267B0E" w:rsidP="00267B0E">
      <w:pPr>
        <w:pStyle w:val="SingleTxtG"/>
      </w:pPr>
      <w:r>
        <w:t>59.</w:t>
      </w:r>
      <w:r>
        <w:tab/>
        <w:t>Также было разъяснено, что риск замерзания связан со всеми типами транспортных средств, которые не имеют отопительных устройств достаточной мощности, когда транспортировка осуществляется при отрицательных температурах окружающей среды.</w:t>
      </w:r>
    </w:p>
    <w:p w14:paraId="3C7A5303" w14:textId="77777777" w:rsidR="00267B0E" w:rsidRPr="008428FD" w:rsidRDefault="00267B0E" w:rsidP="00267B0E">
      <w:pPr>
        <w:pStyle w:val="SingleTxtG"/>
      </w:pPr>
      <w:r>
        <w:t>60.</w:t>
      </w:r>
      <w:r>
        <w:tab/>
        <w:t>Делегация Франции представит пересмотренное предложение на следующей сессии с учетом всех высказанных замечаний.</w:t>
      </w:r>
    </w:p>
    <w:p w14:paraId="3BCF64F2" w14:textId="77777777" w:rsidR="00267B0E" w:rsidRPr="008428FD" w:rsidRDefault="00267B0E" w:rsidP="00267B0E">
      <w:pPr>
        <w:pStyle w:val="H23G"/>
        <w:keepNext w:val="0"/>
        <w:keepLines w:val="0"/>
      </w:pPr>
      <w:r>
        <w:tab/>
        <w:t>9.</w:t>
      </w:r>
      <w:r>
        <w:tab/>
      </w:r>
      <w:r>
        <w:rPr>
          <w:bCs/>
        </w:rPr>
        <w:t>Предлагаемая поправка к пункту 6.5 добавления 2 к приложению 1: испытание на охлаждение, измерение наружной температуры</w:t>
      </w:r>
    </w:p>
    <w:p w14:paraId="1E605D00" w14:textId="77777777" w:rsidR="00267B0E" w:rsidRPr="00BC0C4D" w:rsidRDefault="00267B0E" w:rsidP="00267B0E">
      <w:pPr>
        <w:pStyle w:val="SingleTxtG"/>
      </w:pPr>
      <w:r>
        <w:rPr>
          <w:i/>
          <w:iCs/>
        </w:rPr>
        <w:t>Документ</w:t>
      </w:r>
      <w:r w:rsidRPr="00BC0C4D">
        <w:t>:</w:t>
      </w:r>
      <w:r w:rsidRPr="00BC0C4D">
        <w:tab/>
      </w:r>
      <w:r w:rsidRPr="00BC0C4D">
        <w:tab/>
      </w:r>
      <w:r w:rsidRPr="008428FD">
        <w:t>ECE</w:t>
      </w:r>
      <w:r w:rsidRPr="00BC0C4D">
        <w:t>/</w:t>
      </w:r>
      <w:r w:rsidRPr="008428FD">
        <w:t>TRANS</w:t>
      </w:r>
      <w:r w:rsidRPr="00BC0C4D">
        <w:t>/</w:t>
      </w:r>
      <w:r w:rsidRPr="008428FD">
        <w:t>WP</w:t>
      </w:r>
      <w:r w:rsidRPr="00BC0C4D">
        <w:t>.11/2019/12 (</w:t>
      </w:r>
      <w:r>
        <w:t>Финляндия</w:t>
      </w:r>
      <w:r w:rsidRPr="00BC0C4D">
        <w:t>)</w:t>
      </w:r>
    </w:p>
    <w:p w14:paraId="71DC8E9B" w14:textId="77777777" w:rsidR="00267B0E" w:rsidRPr="008428FD" w:rsidRDefault="00267B0E" w:rsidP="00267B0E">
      <w:pPr>
        <w:pStyle w:val="SingleTxtG"/>
      </w:pPr>
      <w:r>
        <w:t>61.</w:t>
      </w:r>
      <w:r>
        <w:tab/>
        <w:t xml:space="preserve">После внесения поправок в предложение с учетом высказанных замечаний и озабоченностей новый предлагаемый текст был поставлен на голосование и принят </w:t>
      </w:r>
      <w:r w:rsidR="00966525">
        <w:t>пятью</w:t>
      </w:r>
      <w:r>
        <w:t xml:space="preserve"> голосами (Дания, Италия, Соединенное Королевство, Турция и Финляндия) (см.</w:t>
      </w:r>
      <w:r w:rsidR="00112838">
        <w:t> </w:t>
      </w:r>
      <w:r>
        <w:t>приложение II).</w:t>
      </w:r>
    </w:p>
    <w:p w14:paraId="3557C6B2" w14:textId="77777777" w:rsidR="00267B0E" w:rsidRPr="00BC0C4D" w:rsidRDefault="00267B0E" w:rsidP="00267B0E">
      <w:pPr>
        <w:pStyle w:val="H23G"/>
        <w:keepNext w:val="0"/>
        <w:keepLines w:val="0"/>
      </w:pPr>
      <w:r>
        <w:tab/>
        <w:t>10.</w:t>
      </w:r>
      <w:r>
        <w:tab/>
      </w:r>
      <w:r>
        <w:rPr>
          <w:bCs/>
        </w:rPr>
        <w:t xml:space="preserve">Поправки к приложению 1, добавление 2, пункты 3.2.6 и 4.3.4 </w:t>
      </w:r>
      <w:proofErr w:type="spellStart"/>
      <w:r>
        <w:rPr>
          <w:bCs/>
        </w:rPr>
        <w:t>ii</w:t>
      </w:r>
      <w:proofErr w:type="spellEnd"/>
      <w:r>
        <w:rPr>
          <w:bCs/>
        </w:rPr>
        <w:t>), к</w:t>
      </w:r>
      <w:r w:rsidR="00112838">
        <w:rPr>
          <w:bCs/>
        </w:rPr>
        <w:t> </w:t>
      </w:r>
      <w:r>
        <w:rPr>
          <w:bCs/>
        </w:rPr>
        <w:t>приложению</w:t>
      </w:r>
      <w:r w:rsidR="00112838">
        <w:rPr>
          <w:bCs/>
        </w:rPr>
        <w:t> </w:t>
      </w:r>
      <w:r>
        <w:rPr>
          <w:bCs/>
        </w:rPr>
        <w:t>1, добавление 3, и к Справочнику СПС</w:t>
      </w:r>
    </w:p>
    <w:p w14:paraId="036E7435" w14:textId="77777777" w:rsidR="00267B0E" w:rsidRPr="008428FD" w:rsidRDefault="00267B0E" w:rsidP="00267B0E">
      <w:pPr>
        <w:pStyle w:val="SingleTxtG"/>
        <w:spacing w:after="0"/>
      </w:pPr>
      <w:r>
        <w:rPr>
          <w:i/>
          <w:iCs/>
        </w:rPr>
        <w:t>Документы</w:t>
      </w:r>
      <w:r>
        <w:t>:</w:t>
      </w:r>
      <w:r>
        <w:tab/>
      </w:r>
      <w:r>
        <w:tab/>
        <w:t>ECE/TRANS/WP.11/2019/10 (Франция)</w:t>
      </w:r>
    </w:p>
    <w:p w14:paraId="3F6CCB0E" w14:textId="77777777" w:rsidR="00267B0E" w:rsidRPr="008428FD" w:rsidRDefault="00267B0E" w:rsidP="00267B0E">
      <w:pPr>
        <w:pStyle w:val="SingleTxtG"/>
      </w:pPr>
      <w:r>
        <w:tab/>
      </w:r>
      <w:r>
        <w:tab/>
      </w:r>
      <w:r>
        <w:tab/>
      </w:r>
      <w:r>
        <w:tab/>
        <w:t>ECE/TRANS/WP.11/2019/17 (Соединенное Королевство)</w:t>
      </w:r>
    </w:p>
    <w:p w14:paraId="4BB69B99" w14:textId="77777777" w:rsidR="00267B0E" w:rsidRPr="008428FD" w:rsidRDefault="00267B0E" w:rsidP="00267B0E">
      <w:pPr>
        <w:pStyle w:val="SingleTxtG"/>
      </w:pPr>
      <w:r>
        <w:t>62.</w:t>
      </w:r>
      <w:r>
        <w:tab/>
        <w:t>Было отмечено, что предложение Соединенного Королевства направлено на завершение работы над поправкой, включенной в СПС, которая вступила в силу 19</w:t>
      </w:r>
      <w:r w:rsidR="00112838">
        <w:t> </w:t>
      </w:r>
      <w:r>
        <w:t>декабря 2016 года, а предложение Франции предусматривает возвращение к состоянию до 19 декабря 2016 года, когда информация о расходе воздуха указывалась изготовителем.</w:t>
      </w:r>
    </w:p>
    <w:p w14:paraId="377C094F" w14:textId="77777777" w:rsidR="00267B0E" w:rsidRPr="008428FD" w:rsidRDefault="00267B0E" w:rsidP="00267B0E">
      <w:pPr>
        <w:pStyle w:val="SingleTxtG"/>
      </w:pPr>
      <w:r>
        <w:t>63.</w:t>
      </w:r>
      <w:r>
        <w:tab/>
        <w:t xml:space="preserve">Некоторые представители высказались против включения в СПС положений, касающихся циркуляции воздуха в кузове транспортного средства, поскольку, как предполагается, главная цель заключается в поддержании необходимой температуры </w:t>
      </w:r>
      <w:r>
        <w:lastRenderedPageBreak/>
        <w:t>вокруг скоропортящихся грузов и регулирование расхода рассеиваемого воздуха является не единственным способом достижения желаемой температуры.</w:t>
      </w:r>
    </w:p>
    <w:p w14:paraId="2C7DF58A" w14:textId="77777777" w:rsidR="00267B0E" w:rsidRPr="008428FD" w:rsidRDefault="00267B0E" w:rsidP="00267B0E">
      <w:pPr>
        <w:pStyle w:val="SingleTxtG"/>
      </w:pPr>
      <w:r>
        <w:t>64.</w:t>
      </w:r>
      <w:r>
        <w:tab/>
        <w:t>Ряд других представителей выразили озабоченность по поводу того, каким образом предлагаемая поправка будет применяться в следующих случаях: когда кузов транспортного средства является либо очень большим, либо слишком маленьким; новые транспортные средства оснащены интеллектуальными системами, способными регулировать переменный расход воздуха для оптимизации энергопотребления, и</w:t>
      </w:r>
      <w:r w:rsidR="00966525">
        <w:t> </w:t>
      </w:r>
      <w:r>
        <w:t>установки имеют более одного испарителя.</w:t>
      </w:r>
    </w:p>
    <w:p w14:paraId="774180CD" w14:textId="77777777" w:rsidR="00267B0E" w:rsidRPr="008428FD" w:rsidRDefault="00267B0E" w:rsidP="00267B0E">
      <w:pPr>
        <w:pStyle w:val="SingleTxtG"/>
      </w:pPr>
      <w:r>
        <w:t>65.</w:t>
      </w:r>
      <w:r>
        <w:tab/>
        <w:t>В заключение Рабочая группа решила придерживаться подхода, предложенного Соединенным Королевством и состоящего в том, чтобы попытаться включить в СПС положения о регулировании скорости расхода воздуха в кузове транспортного средства, прежде чем продолжить обсуждение предложения Франции. В этой связи она просила делегации, проголосовавшие против предложения (Германия, Финляндия и Чешская Республика), передать свои замечания делегации Соединенного Королевства. Для рассмотрения на следующей сессии будет представлено пересмотренное предложение.</w:t>
      </w:r>
    </w:p>
    <w:p w14:paraId="26F7383A" w14:textId="77777777" w:rsidR="00267B0E" w:rsidRPr="008428FD" w:rsidRDefault="00267B0E" w:rsidP="00267B0E">
      <w:pPr>
        <w:pStyle w:val="H23G"/>
      </w:pPr>
      <w:r>
        <w:tab/>
        <w:t>11.</w:t>
      </w:r>
      <w:r>
        <w:tab/>
      </w:r>
      <w:r>
        <w:rPr>
          <w:bCs/>
        </w:rPr>
        <w:t>Поправка к образцам свидетельства, в котором определены технические требования к транспортным средствам и цистернам, предназначенным для</w:t>
      </w:r>
      <w:r w:rsidR="00112838">
        <w:rPr>
          <w:bCs/>
        </w:rPr>
        <w:t> </w:t>
      </w:r>
      <w:r>
        <w:rPr>
          <w:bCs/>
        </w:rPr>
        <w:t xml:space="preserve">перевозки жидкостей, в связи с необходимостью принимать во внимание технические изменения, обусловленные применением новых изоляционных </w:t>
      </w:r>
      <w:proofErr w:type="spellStart"/>
      <w:r>
        <w:rPr>
          <w:bCs/>
        </w:rPr>
        <w:t>пеноматериалов</w:t>
      </w:r>
      <w:proofErr w:type="spellEnd"/>
    </w:p>
    <w:p w14:paraId="7534D75E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ECE/TRANS/WP.11/2019/7 (Франция)</w:t>
      </w:r>
    </w:p>
    <w:p w14:paraId="07372A3D" w14:textId="77777777" w:rsidR="00267B0E" w:rsidRPr="008428FD" w:rsidRDefault="00267B0E" w:rsidP="00267B0E">
      <w:pPr>
        <w:pStyle w:val="SingleTxtG"/>
      </w:pPr>
      <w:r>
        <w:t>66.</w:t>
      </w:r>
      <w:r>
        <w:tab/>
        <w:t>Ряд делегаций высказали мнение, что некоторые производители могут считать содержащуюся в предлагаемой поправке запрошенную информацию конфиденциальной, главным образом в тех случаях, когда транспортные средства передаются в другую страну. Было разъяснено, что запрашиваемую информацию следует предоставлять испытательным станциям для проведения испытаний и что испытательные станции обязаны соблюдать соглашения о конфиденциальности.</w:t>
      </w:r>
    </w:p>
    <w:p w14:paraId="6A5C07A7" w14:textId="77777777" w:rsidR="00267B0E" w:rsidRPr="008428FD" w:rsidRDefault="00267B0E" w:rsidP="00267B0E">
      <w:pPr>
        <w:pStyle w:val="SingleTxtG"/>
      </w:pPr>
      <w:r>
        <w:t>67.</w:t>
      </w:r>
      <w:r>
        <w:tab/>
        <w:t>После того как некоторые делегации выразили обеспокоенность по поводу трудностей, связанных с получением информации, которая, по их мнению, является весьма подробной, предложение было изменено и вынесено на голосование. Оно было отклонено, после того как три стороны проголосовали за него (Дания, Марокко и Франция), а две – против (Германия и Российская Федерация).</w:t>
      </w:r>
    </w:p>
    <w:p w14:paraId="679E72EC" w14:textId="77777777" w:rsidR="00267B0E" w:rsidRPr="008428FD" w:rsidRDefault="00267B0E" w:rsidP="00267B0E">
      <w:pPr>
        <w:pStyle w:val="SingleTxtG"/>
      </w:pPr>
      <w:r>
        <w:t>68.</w:t>
      </w:r>
      <w:r>
        <w:tab/>
        <w:t xml:space="preserve">Делегация Франции представит пересмотренное предложение на следующей сессии с учетом этих замечаний, распространив сферу действия предложения на изоляционные материалы в целом, а не только на </w:t>
      </w:r>
      <w:proofErr w:type="spellStart"/>
      <w:r>
        <w:t>пеноматериалы</w:t>
      </w:r>
      <w:proofErr w:type="spellEnd"/>
      <w:r>
        <w:t>.</w:t>
      </w:r>
    </w:p>
    <w:p w14:paraId="44ABBF18" w14:textId="77777777" w:rsidR="00267B0E" w:rsidRPr="008428FD" w:rsidRDefault="00267B0E" w:rsidP="00267B0E">
      <w:pPr>
        <w:pStyle w:val="H23G"/>
        <w:keepNext w:val="0"/>
        <w:keepLines w:val="0"/>
      </w:pPr>
      <w:r>
        <w:tab/>
        <w:t>12.</w:t>
      </w:r>
      <w:r>
        <w:tab/>
      </w:r>
      <w:r>
        <w:rPr>
          <w:bCs/>
        </w:rPr>
        <w:t>Поправка к приложению 2, добавление 1</w:t>
      </w:r>
    </w:p>
    <w:p w14:paraId="0BCEE320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ECE/TRANS/WP.11/2019/20 (Соединенное Королевство)</w:t>
      </w:r>
    </w:p>
    <w:p w14:paraId="1AEBE937" w14:textId="77777777" w:rsidR="00267B0E" w:rsidRPr="008428FD" w:rsidRDefault="00267B0E" w:rsidP="00267B0E">
      <w:pPr>
        <w:pStyle w:val="SingleTxtG"/>
      </w:pPr>
      <w:r>
        <w:t>69.</w:t>
      </w:r>
      <w:r>
        <w:tab/>
        <w:t>Рабочая группа приняла предложение 3, добавив в него положение о переходной мере, позволяющей использовать находящиеся в эксплуатации регистраторы температуры, соответствующие стандарту EN</w:t>
      </w:r>
      <w:r w:rsidR="00112838">
        <w:t> </w:t>
      </w:r>
      <w:r>
        <w:t>12830:1999 (см.</w:t>
      </w:r>
      <w:r w:rsidR="00112838">
        <w:t> </w:t>
      </w:r>
      <w:r>
        <w:t>приложение II).</w:t>
      </w:r>
    </w:p>
    <w:p w14:paraId="675EAB5C" w14:textId="77777777" w:rsidR="00267B0E" w:rsidRPr="008428FD" w:rsidRDefault="00267B0E" w:rsidP="00267B0E">
      <w:pPr>
        <w:pStyle w:val="SingleTxtG"/>
      </w:pPr>
      <w:r>
        <w:t>70.</w:t>
      </w:r>
      <w:r>
        <w:tab/>
        <w:t>Было подчеркнуто, что Рабочей группе следует ускорить создание неофициальной рабочей группы по стандартизации, как это был решено на семьдесят четвертой сессии, в целях более эффективного рассмотрения этих тем.</w:t>
      </w:r>
    </w:p>
    <w:p w14:paraId="35E0D418" w14:textId="77777777" w:rsidR="00267B0E" w:rsidRPr="008428FD" w:rsidRDefault="00267B0E" w:rsidP="00267B0E">
      <w:pPr>
        <w:pStyle w:val="H23G"/>
        <w:keepNext w:val="0"/>
        <w:keepLines w:val="0"/>
      </w:pPr>
      <w:r>
        <w:tab/>
        <w:t>13.</w:t>
      </w:r>
      <w:r>
        <w:tab/>
      </w:r>
      <w:r>
        <w:rPr>
          <w:bCs/>
        </w:rPr>
        <w:t>Поправка к приложению 1, добавление 2</w:t>
      </w:r>
    </w:p>
    <w:p w14:paraId="0D35773C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ECE/TRANS/WP.11/2019/21 (Соединенное Королевство)</w:t>
      </w:r>
    </w:p>
    <w:p w14:paraId="572BFC75" w14:textId="77777777" w:rsidR="00267B0E" w:rsidRPr="008428FD" w:rsidRDefault="00267B0E" w:rsidP="00267B0E">
      <w:pPr>
        <w:pStyle w:val="SingleTxtG"/>
      </w:pPr>
      <w:r>
        <w:t>71.</w:t>
      </w:r>
      <w:r>
        <w:tab/>
        <w:t>Предложение было принято в качестве исправления (см. приложение III).</w:t>
      </w:r>
    </w:p>
    <w:p w14:paraId="4D80EF2B" w14:textId="77777777" w:rsidR="00267B0E" w:rsidRPr="008428FD" w:rsidRDefault="00267B0E" w:rsidP="00267B0E">
      <w:pPr>
        <w:pStyle w:val="H23G"/>
      </w:pPr>
      <w:r>
        <w:lastRenderedPageBreak/>
        <w:tab/>
        <w:t>14.</w:t>
      </w:r>
      <w:r>
        <w:tab/>
      </w:r>
      <w:r>
        <w:rPr>
          <w:bCs/>
        </w:rPr>
        <w:t>Предложение о внесении поправки в раздел 3 добавления 1 к приложению 1: Свидетельства о соответствии транспортных средств, не оснащенных термическим оборудованием, до его передачи в другую страну</w:t>
      </w:r>
    </w:p>
    <w:p w14:paraId="66641637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ECE/TRANS/WP.11/2019/5 (Германия)</w:t>
      </w:r>
    </w:p>
    <w:p w14:paraId="28B534C4" w14:textId="77777777" w:rsidR="00267B0E" w:rsidRPr="008428FD" w:rsidRDefault="00267B0E" w:rsidP="00267B0E">
      <w:pPr>
        <w:pStyle w:val="SingleTxtG"/>
      </w:pPr>
      <w:r>
        <w:t>72.</w:t>
      </w:r>
      <w:r>
        <w:tab/>
        <w:t>Некоторые делегации поддержали это предложение в принципе, поскольку считают, что применение положений СПС гармонизировано не во всех договаривающихся сторонах и что предложенное разъяснение позволяет избежать ненужных испытаний при передаче транспортных средств в другую страну, другие же придерживались того мнения, что существующие положения СПС сформулированы четко, поэтому они не видят необходимости вносить в них поправки.</w:t>
      </w:r>
    </w:p>
    <w:p w14:paraId="4AB6158D" w14:textId="77777777" w:rsidR="00267B0E" w:rsidRPr="008428FD" w:rsidRDefault="00267B0E" w:rsidP="00267B0E">
      <w:pPr>
        <w:pStyle w:val="SingleTxtG"/>
      </w:pPr>
      <w:r>
        <w:t>73.</w:t>
      </w:r>
      <w:r>
        <w:tab/>
        <w:t xml:space="preserve">Предложение было поставлено на голосование и отклонено </w:t>
      </w:r>
      <w:r w:rsidR="00112838">
        <w:t>пятью</w:t>
      </w:r>
      <w:r>
        <w:t xml:space="preserve"> голосами (Дания, Италия, Марокко, Российская Федерация и Франция) против </w:t>
      </w:r>
      <w:r w:rsidR="00112838">
        <w:t>трех</w:t>
      </w:r>
      <w:r>
        <w:t xml:space="preserve"> (Германия, Люксембург и Финляндия).</w:t>
      </w:r>
    </w:p>
    <w:p w14:paraId="46658D9A" w14:textId="77777777" w:rsidR="00267B0E" w:rsidRPr="008428FD" w:rsidRDefault="00267B0E" w:rsidP="00267B0E">
      <w:pPr>
        <w:pStyle w:val="SingleTxtG"/>
      </w:pPr>
      <w:r>
        <w:t>74.</w:t>
      </w:r>
      <w:r>
        <w:tab/>
        <w:t>Делегации Германии было предложено представить пересмотренное предложение с учетом высказанных замечаний для рассмотрения на следующей сессии.</w:t>
      </w:r>
    </w:p>
    <w:p w14:paraId="40F61C72" w14:textId="77777777" w:rsidR="00267B0E" w:rsidRPr="008428FD" w:rsidRDefault="00267B0E" w:rsidP="00267B0E">
      <w:pPr>
        <w:pStyle w:val="H23G"/>
        <w:keepNext w:val="0"/>
        <w:keepLines w:val="0"/>
      </w:pPr>
      <w:r>
        <w:tab/>
        <w:t>15.</w:t>
      </w:r>
      <w:r>
        <w:tab/>
      </w:r>
      <w:r>
        <w:rPr>
          <w:bCs/>
        </w:rPr>
        <w:t>Предложение по поправке к СПС, предусматривающей включение в него специальных положений, применяемых к упаковкам и транспортным средствам и контейнерам, содержащим вещества, представляющие опасность асфиксии при использовании для целей охлаждения или кондиционирования (такие</w:t>
      </w:r>
      <w:r w:rsidR="00112838">
        <w:rPr>
          <w:bCs/>
        </w:rPr>
        <w:t>,</w:t>
      </w:r>
      <w:r>
        <w:rPr>
          <w:bCs/>
        </w:rPr>
        <w:t xml:space="preserve"> как лед сухой (№ ООН 1845), или азот охлажденный жидкий </w:t>
      </w:r>
      <w:r w:rsidR="00112838">
        <w:rPr>
          <w:bCs/>
        </w:rPr>
        <w:br/>
      </w:r>
      <w:r>
        <w:rPr>
          <w:bCs/>
        </w:rPr>
        <w:t>(№ ООН 1977), или аргон охлажденный жидкий (№ ООН 1951))</w:t>
      </w:r>
    </w:p>
    <w:p w14:paraId="3CAE108A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ECE/TRANS/WP.11/2019/13 (Швейцария)</w:t>
      </w:r>
    </w:p>
    <w:p w14:paraId="7CBD50C6" w14:textId="77777777" w:rsidR="00267B0E" w:rsidRPr="008428FD" w:rsidRDefault="00267B0E" w:rsidP="00267B0E">
      <w:pPr>
        <w:pStyle w:val="SingleTxtG"/>
      </w:pPr>
      <w:r>
        <w:t>75.</w:t>
      </w:r>
      <w:r>
        <w:tab/>
        <w:t>Было решено включить перекрестные ссылки на соответствующие положения других договоров в Справочник СПС в качестве комментария к статье 4 СПС. Измененное предложение было принято (см. приложение IV).</w:t>
      </w:r>
    </w:p>
    <w:p w14:paraId="05D0C98C" w14:textId="77777777" w:rsidR="00267B0E" w:rsidRPr="008428FD" w:rsidRDefault="00267B0E" w:rsidP="00267B0E">
      <w:pPr>
        <w:pStyle w:val="H23G"/>
        <w:keepNext w:val="0"/>
        <w:keepLines w:val="0"/>
      </w:pPr>
      <w:r>
        <w:tab/>
        <w:t>16.</w:t>
      </w:r>
      <w:r>
        <w:tab/>
      </w:r>
      <w:r>
        <w:rPr>
          <w:bCs/>
        </w:rPr>
        <w:t>Временные свидетельства СПС на прототип оборудования</w:t>
      </w:r>
    </w:p>
    <w:p w14:paraId="35D0BF06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ECE/TRANS/WP.11/2019/23 (</w:t>
      </w:r>
      <w:r w:rsidR="00112838">
        <w:t>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 w:rsidR="00112838">
        <w:t>»</w:t>
      </w:r>
      <w:r>
        <w:t>)</w:t>
      </w:r>
    </w:p>
    <w:p w14:paraId="243D27BE" w14:textId="77777777" w:rsidR="00267B0E" w:rsidRPr="008428FD" w:rsidRDefault="00267B0E" w:rsidP="00267B0E">
      <w:pPr>
        <w:spacing w:after="120"/>
        <w:ind w:left="1134" w:right="1134"/>
        <w:jc w:val="both"/>
      </w:pPr>
      <w:r>
        <w:t>76.</w:t>
      </w:r>
      <w:r>
        <w:tab/>
        <w:t xml:space="preserve">Было уточнено, что в сферу охвата этого документа входят испытания новых технологий на прототипах и что речь идет о дорожных испытаниях, которые следует проводить в различных климатических условиях. </w:t>
      </w:r>
    </w:p>
    <w:p w14:paraId="592A6057" w14:textId="77777777" w:rsidR="00267B0E" w:rsidRPr="008428FD" w:rsidRDefault="00267B0E" w:rsidP="00267B0E">
      <w:pPr>
        <w:spacing w:after="120"/>
        <w:ind w:left="1134" w:right="1134"/>
        <w:jc w:val="both"/>
      </w:pPr>
      <w:r>
        <w:t>77.</w:t>
      </w:r>
      <w:r>
        <w:tab/>
        <w:t xml:space="preserve">Была выражена некоторая обеспокоенность по поводу ответственности за проведение испытаний на прототипах, а также в отношении безопасности пищевых продуктов. Представитель организации </w:t>
      </w:r>
      <w:r w:rsidR="00112838">
        <w:t>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 w:rsidR="00112838">
        <w:t>»</w:t>
      </w:r>
      <w:r>
        <w:t xml:space="preserve"> пояснил, что изготовитель прототипа будет нести ответственность за проведение испытаний, а</w:t>
      </w:r>
      <w:r w:rsidR="00120BBE">
        <w:t> </w:t>
      </w:r>
      <w:r>
        <w:t>также за обеспечение безопасной перевозки скоропортящихся грузов в соответствии с положениями СПС.</w:t>
      </w:r>
    </w:p>
    <w:p w14:paraId="49BECBE9" w14:textId="77777777" w:rsidR="00267B0E" w:rsidRPr="00F93B57" w:rsidRDefault="00267B0E" w:rsidP="00267B0E">
      <w:pPr>
        <w:spacing w:after="120"/>
        <w:ind w:left="1134" w:right="1134"/>
        <w:jc w:val="both"/>
      </w:pPr>
      <w:r>
        <w:t>78.</w:t>
      </w:r>
      <w:r>
        <w:tab/>
        <w:t xml:space="preserve">Представителю </w:t>
      </w:r>
      <w:r w:rsidR="00112838">
        <w:t>«</w:t>
      </w:r>
      <w:proofErr w:type="spellStart"/>
      <w:r>
        <w:t>Трансфоргорут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 w:rsidR="00112838">
        <w:t>»</w:t>
      </w:r>
      <w:r>
        <w:t xml:space="preserve"> было предложено подготовить для следующей сессии измененное предложение с учетом высказанных замечаний.</w:t>
      </w:r>
    </w:p>
    <w:p w14:paraId="37A18F79" w14:textId="77777777" w:rsidR="00267B0E" w:rsidRPr="00F93B57" w:rsidRDefault="00267B0E" w:rsidP="00267B0E">
      <w:pPr>
        <w:pStyle w:val="H23G"/>
      </w:pPr>
      <w:r>
        <w:tab/>
        <w:t>17.</w:t>
      </w:r>
      <w:r>
        <w:tab/>
      </w:r>
      <w:r>
        <w:rPr>
          <w:bCs/>
        </w:rPr>
        <w:t>Поправка к образцу протокола типового испытания, устанавливающего условия испытания, подлежащие регистрации для определения расхода воздуха на выходе испарителя</w:t>
      </w:r>
    </w:p>
    <w:p w14:paraId="4C09E907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ECE/TRANS/WP.11/2019/9 (Франция)</w:t>
      </w:r>
    </w:p>
    <w:p w14:paraId="333D83BE" w14:textId="77777777" w:rsidR="00267B0E" w:rsidRPr="00F93B57" w:rsidRDefault="00267B0E" w:rsidP="00267B0E">
      <w:pPr>
        <w:pStyle w:val="SingleTxtG"/>
      </w:pPr>
      <w:r>
        <w:t>79.</w:t>
      </w:r>
      <w:r>
        <w:tab/>
        <w:t>Были высказаны некоторые замечания относительно испытаний в соответствии со стандартом ISO 5801 и того факта, что наиболее значимой информацией является расход потока на выходе. Впоследствии это предложение было изменено и принято (см. приложение II).</w:t>
      </w:r>
    </w:p>
    <w:p w14:paraId="59F3CD77" w14:textId="77777777" w:rsidR="00267B0E" w:rsidRPr="00112838" w:rsidRDefault="00267B0E" w:rsidP="00112838">
      <w:pPr>
        <w:pStyle w:val="H23G"/>
      </w:pPr>
      <w:r w:rsidRPr="00112838">
        <w:lastRenderedPageBreak/>
        <w:tab/>
        <w:t>18.</w:t>
      </w:r>
      <w:r w:rsidRPr="00112838">
        <w:tab/>
        <w:t>Роль неопределенности измерений в процессе принятия решений по оценке соответствия в рамках СПС</w:t>
      </w:r>
    </w:p>
    <w:p w14:paraId="791E25F8" w14:textId="77777777" w:rsidR="00267B0E" w:rsidRPr="00F93B57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ECE/TRANS/WP.11/2019/14 (Словения)</w:t>
      </w:r>
    </w:p>
    <w:p w14:paraId="14A38FD6" w14:textId="77777777" w:rsidR="00267B0E" w:rsidRPr="00F93B57" w:rsidRDefault="00267B0E" w:rsidP="00267B0E">
      <w:pPr>
        <w:pStyle w:val="SingleTxtG"/>
      </w:pPr>
      <w:r>
        <w:t>80.</w:t>
      </w:r>
      <w:r>
        <w:tab/>
        <w:t>Была высказана обеспокоенность по поводу применимости различных методов расчета неопределенности в испытательных лабораториях разной конфигурации, использующих различное оборудование для проведения испытаний. Было пояснено, что цель этого предложения заключается в том, чтобы предоставить некоторые руководящие положения, касающиеся решений по оценке соответствия для аккредитованных лабораторий.</w:t>
      </w:r>
    </w:p>
    <w:p w14:paraId="61D1B837" w14:textId="77777777" w:rsidR="00267B0E" w:rsidRPr="00F93B57" w:rsidRDefault="00267B0E" w:rsidP="00267B0E">
      <w:pPr>
        <w:pStyle w:val="SingleTxtG"/>
      </w:pPr>
      <w:r>
        <w:t>81.</w:t>
      </w:r>
      <w:r>
        <w:tab/>
        <w:t>Рабочая группа согласилась с тем, что в принципе эти руководящие положения необходимы и что следует провести межсессионное обсуждение между делегациями, которые высказали возражения против этого предложения. Для рассмотрения на следующей сессии необходимо будет представить пересмотренное предложение.</w:t>
      </w:r>
    </w:p>
    <w:p w14:paraId="45950E04" w14:textId="77777777" w:rsidR="00267B0E" w:rsidRPr="00F93B57" w:rsidRDefault="00267B0E" w:rsidP="00267B0E">
      <w:pPr>
        <w:pStyle w:val="H23G"/>
      </w:pPr>
      <w:r>
        <w:tab/>
        <w:t>19.</w:t>
      </w:r>
      <w:r>
        <w:tab/>
      </w:r>
      <w:r>
        <w:tab/>
      </w:r>
      <w:r>
        <w:rPr>
          <w:bCs/>
        </w:rPr>
        <w:t>Определение номенклатуры оборудования с учетом технологий на основе смешанных источников энергии</w:t>
      </w:r>
    </w:p>
    <w:p w14:paraId="024788D9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ECE/TRANS/WP.11/2019/8 (Франция)</w:t>
      </w:r>
    </w:p>
    <w:p w14:paraId="0D5994B3" w14:textId="77777777" w:rsidR="00267B0E" w:rsidRPr="00F93B57" w:rsidRDefault="00267B0E" w:rsidP="00267B0E">
      <w:pPr>
        <w:pStyle w:val="SingleTxtG"/>
      </w:pPr>
      <w:r>
        <w:t>82.</w:t>
      </w:r>
      <w:r>
        <w:tab/>
        <w:t>Было признано, что в документе рассматривается общая и важная тема, а</w:t>
      </w:r>
      <w:r w:rsidR="00112838">
        <w:t> </w:t>
      </w:r>
      <w:r>
        <w:t>именно как решать вопросы, связанные с новыми технологиями, в Соглашении СПС. Хотя было достигнуто общее согласие относительно включения в СПС определений для автономных и неавтономных транспортных средств, было выражено несколько озабоченностей по поводу:</w:t>
      </w:r>
    </w:p>
    <w:p w14:paraId="40AA3C6B" w14:textId="77777777" w:rsidR="00267B0E" w:rsidRPr="00112838" w:rsidRDefault="00267B0E" w:rsidP="00112838">
      <w:pPr>
        <w:pStyle w:val="Bullet1G"/>
      </w:pPr>
      <w:r w:rsidRPr="00112838">
        <w:t>степени автономности, которой должно соответствовать транспортное средство для классификации в качестве такового: был поднят ряд вопросов, касающихся указанного времени и условий эксплуатации машины;</w:t>
      </w:r>
    </w:p>
    <w:p w14:paraId="5DDCB7DA" w14:textId="77777777" w:rsidR="00267B0E" w:rsidRPr="00112838" w:rsidRDefault="00267B0E" w:rsidP="00112838">
      <w:pPr>
        <w:pStyle w:val="Bullet1G"/>
      </w:pPr>
      <w:r w:rsidRPr="00112838">
        <w:t>включения определений в СПС, поскольку концепция автономного/ неавтономного транспортного средства может быть применена к нескольким типам транспортных средств.</w:t>
      </w:r>
    </w:p>
    <w:p w14:paraId="7785FE02" w14:textId="77777777" w:rsidR="00267B0E" w:rsidRPr="00F93B57" w:rsidRDefault="00267B0E" w:rsidP="00267B0E">
      <w:pPr>
        <w:pStyle w:val="SingleTxtG"/>
      </w:pPr>
      <w:r>
        <w:t>83.</w:t>
      </w:r>
      <w:r>
        <w:tab/>
        <w:t>Делегации Франции было предложено представить на следующей сессии пересмотренное предложение, учитывающее высказанные озабоченности и содержащее обоснования принятых решений.</w:t>
      </w:r>
    </w:p>
    <w:p w14:paraId="6A6E8E6E" w14:textId="77777777" w:rsidR="00267B0E" w:rsidRPr="00F93B57" w:rsidRDefault="00267B0E" w:rsidP="00267B0E">
      <w:pPr>
        <w:pStyle w:val="H23G"/>
        <w:keepNext w:val="0"/>
        <w:keepLines w:val="0"/>
      </w:pPr>
      <w:r>
        <w:tab/>
        <w:t>20.</w:t>
      </w:r>
      <w:r>
        <w:tab/>
      </w:r>
      <w:r>
        <w:rPr>
          <w:bCs/>
        </w:rPr>
        <w:t>Поправка к образцу протокола испытаний, определяющая технические характеристики холодильных установок и их эффективную холодильную мощность, в связи с необходимостью учета технологических достижений, обусловленных использованием новых средств контроля</w:t>
      </w:r>
    </w:p>
    <w:p w14:paraId="2E5B0DF8" w14:textId="77777777" w:rsidR="00267B0E" w:rsidRPr="008428FD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ECE/TRANS/WP.11/2019/15 (Франция)</w:t>
      </w:r>
    </w:p>
    <w:p w14:paraId="7633AE2B" w14:textId="77777777" w:rsidR="00267B0E" w:rsidRPr="00F93B57" w:rsidRDefault="00267B0E" w:rsidP="00267B0E">
      <w:pPr>
        <w:pStyle w:val="SingleTxtG"/>
      </w:pPr>
      <w:r>
        <w:t>84.</w:t>
      </w:r>
      <w:r>
        <w:tab/>
        <w:t>Некоторые делегации согласились с принципом ведения учета версии программного обеспечения, используемого для проведения испытаний, поскольку эта информация необходима для оценки потребностей в транспортных средствах для повторного испытания. Было также отмечено, что, поскольку может потребоваться повторное испытание транспортных средств, принятие предлагаемой поправки повлечет за собой определенные расходы.</w:t>
      </w:r>
    </w:p>
    <w:p w14:paraId="37ADA7F9" w14:textId="77777777" w:rsidR="00267B0E" w:rsidRPr="00F93B57" w:rsidRDefault="00267B0E" w:rsidP="00267B0E">
      <w:pPr>
        <w:pStyle w:val="SingleTxtG"/>
      </w:pPr>
      <w:r>
        <w:t>85.</w:t>
      </w:r>
      <w:r>
        <w:tab/>
        <w:t>Было отмечено, что следует более пристально рассмотреть запрашиваемую в предложении информацию, поскольку она различается в зависимости от типа испытания или испытуемого транспортного средства и для проверки различных конфигураций системы могут потребоваться различные версии программного обеспечения.</w:t>
      </w:r>
    </w:p>
    <w:p w14:paraId="1C11DB25" w14:textId="77777777" w:rsidR="00267B0E" w:rsidRPr="00F93B57" w:rsidRDefault="00267B0E" w:rsidP="00267B0E">
      <w:pPr>
        <w:pStyle w:val="SingleTxtG"/>
      </w:pPr>
      <w:r>
        <w:t>86.</w:t>
      </w:r>
      <w:r>
        <w:tab/>
        <w:t xml:space="preserve">Большинство делегаций согласились с тем, что программное обеспечение играет все более значимую роль в оценке характеристик холодильных машин и что WP.11 важно проанализировать этот вопрос и найти способ учета различий между разными версиями программного обеспечения. </w:t>
      </w:r>
    </w:p>
    <w:p w14:paraId="7410CC31" w14:textId="77777777" w:rsidR="00267B0E" w:rsidRPr="00F93B57" w:rsidRDefault="00267B0E" w:rsidP="00267B0E">
      <w:pPr>
        <w:pStyle w:val="SingleTxtG"/>
      </w:pPr>
      <w:r>
        <w:lastRenderedPageBreak/>
        <w:t>87.</w:t>
      </w:r>
      <w:r>
        <w:tab/>
        <w:t>Оба варианта предложения были поставлены на голосование и отклонены: две</w:t>
      </w:r>
      <w:r w:rsidR="00112838">
        <w:t> </w:t>
      </w:r>
      <w:r>
        <w:t xml:space="preserve">страны проголосовали </w:t>
      </w:r>
      <w:r w:rsidR="00112838">
        <w:t>«</w:t>
      </w:r>
      <w:r>
        <w:t>за</w:t>
      </w:r>
      <w:r w:rsidR="00112838">
        <w:t>»</w:t>
      </w:r>
      <w:r>
        <w:t xml:space="preserve"> (Дания и Франция) и две – </w:t>
      </w:r>
      <w:r w:rsidR="00112838">
        <w:t>«</w:t>
      </w:r>
      <w:r>
        <w:t>против</w:t>
      </w:r>
      <w:r w:rsidR="00112838">
        <w:t>»</w:t>
      </w:r>
      <w:r>
        <w:t xml:space="preserve"> (Германия и Италия). Делегации Франции было предложено проконсультироваться с делегациями Германии и Италии и представить пересмотренное предложение на следующей сессии.</w:t>
      </w:r>
    </w:p>
    <w:p w14:paraId="43766504" w14:textId="77777777" w:rsidR="00267B0E" w:rsidRPr="00F93B57" w:rsidRDefault="00267B0E" w:rsidP="00267B0E">
      <w:pPr>
        <w:pStyle w:val="H23G"/>
        <w:keepNext w:val="0"/>
        <w:keepLines w:val="0"/>
      </w:pPr>
      <w:r>
        <w:tab/>
        <w:t>21.</w:t>
      </w:r>
      <w:r>
        <w:tab/>
      </w:r>
      <w:r>
        <w:rPr>
          <w:bCs/>
        </w:rPr>
        <w:t>Поправка к приложению 1</w:t>
      </w:r>
    </w:p>
    <w:p w14:paraId="300E35FA" w14:textId="77777777" w:rsidR="00267B0E" w:rsidRPr="00F93B57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ECE/TRANS/WP.11/2019/18 (Соединенное Королевство)</w:t>
      </w:r>
    </w:p>
    <w:p w14:paraId="2C398466" w14:textId="77777777" w:rsidR="00267B0E" w:rsidRPr="00F93B57" w:rsidRDefault="00267B0E" w:rsidP="00267B0E">
      <w:pPr>
        <w:pStyle w:val="SingleTxtG"/>
      </w:pPr>
      <w:r>
        <w:t>88.</w:t>
      </w:r>
      <w:r>
        <w:tab/>
        <w:t xml:space="preserve">Было достигнуто согласие в отношении общей цели предложения о сокращении выбросов, однако Рабочая группа сочла, что оно недостаточно хорошо обосновано и что следует тщательно изучить возможные проблемы с </w:t>
      </w:r>
      <w:proofErr w:type="spellStart"/>
      <w:r>
        <w:t>реклассификацией</w:t>
      </w:r>
      <w:proofErr w:type="spellEnd"/>
      <w:r>
        <w:t xml:space="preserve"> изотермических транспортных средств с усиленной изоляцией в качестве изотермических транспортных средств с нормальной изоляцией. Кроме того, следует четко разграничить транспортные средства, используемые для доставки грузов в городах и перевозок на дальние расстояния.</w:t>
      </w:r>
    </w:p>
    <w:p w14:paraId="359908F5" w14:textId="77777777" w:rsidR="00267B0E" w:rsidRPr="00F93B57" w:rsidRDefault="00267B0E" w:rsidP="00267B0E">
      <w:pPr>
        <w:pStyle w:val="SingleTxtG"/>
      </w:pPr>
      <w:r>
        <w:t>89.</w:t>
      </w:r>
      <w:r>
        <w:tab/>
        <w:t>Было также отмечено, что для принятия предлагаемых изменений потребуется значительный переходный период. Делегации Соединенного Королевства было предложено внести пересмотренное предложение на следующей сессии с учетом изложенных замечаний.</w:t>
      </w:r>
    </w:p>
    <w:p w14:paraId="4AF978EB" w14:textId="77777777" w:rsidR="00267B0E" w:rsidRPr="00F93B57" w:rsidRDefault="00267B0E" w:rsidP="00267B0E">
      <w:pPr>
        <w:pStyle w:val="H23G"/>
        <w:keepNext w:val="0"/>
        <w:keepLines w:val="0"/>
      </w:pPr>
      <w:r>
        <w:tab/>
        <w:t>22.</w:t>
      </w:r>
      <w:r>
        <w:tab/>
      </w:r>
      <w:r>
        <w:rPr>
          <w:bCs/>
        </w:rPr>
        <w:t>Поправка к СПС, содержащая положения о создании базы данных о</w:t>
      </w:r>
      <w:r w:rsidR="0085036E">
        <w:rPr>
          <w:bCs/>
        </w:rPr>
        <w:t> </w:t>
      </w:r>
      <w:r>
        <w:rPr>
          <w:bCs/>
        </w:rPr>
        <w:t>свидетельствах СПС, выдаваемых компетентными органами  всех Договаривающихся сторон, на веб-сайте секретариата Рабочей группы и</w:t>
      </w:r>
      <w:r w:rsidR="0085036E">
        <w:rPr>
          <w:bCs/>
        </w:rPr>
        <w:t> </w:t>
      </w:r>
      <w:r>
        <w:rPr>
          <w:bCs/>
        </w:rPr>
        <w:t>положения о публикации компетентными органами Договаривающихся сторон перечня всех свидетельств СПС на своих веб-сайтах</w:t>
      </w:r>
    </w:p>
    <w:p w14:paraId="5FA0A802" w14:textId="77777777" w:rsidR="00267B0E" w:rsidRPr="00F93B57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ECE/TRANS/WP.11/2019/24 (Российская Федерация)</w:t>
      </w:r>
    </w:p>
    <w:p w14:paraId="315A505C" w14:textId="77777777" w:rsidR="00267B0E" w:rsidRPr="00F93B57" w:rsidRDefault="00267B0E" w:rsidP="00267B0E">
      <w:pPr>
        <w:spacing w:after="120"/>
        <w:ind w:left="1134" w:right="1134"/>
        <w:jc w:val="both"/>
      </w:pPr>
      <w:r>
        <w:t>90.</w:t>
      </w:r>
      <w:r>
        <w:tab/>
        <w:t>Поскольку переводы официального документа из Российской Федерации были представлены с опозданием и делегации не смогли полностью ознакомиться с сутью предложения, документ был представлен для предварительного обсуждения.</w:t>
      </w:r>
    </w:p>
    <w:p w14:paraId="70C9A805" w14:textId="77777777" w:rsidR="00267B0E" w:rsidRPr="00F93B57" w:rsidRDefault="00267B0E" w:rsidP="00267B0E">
      <w:pPr>
        <w:spacing w:after="120"/>
        <w:ind w:left="1134" w:right="1134"/>
        <w:jc w:val="both"/>
      </w:pPr>
      <w:r>
        <w:t>91.</w:t>
      </w:r>
      <w:r>
        <w:tab/>
        <w:t>Ряд делегаций высказались в поддержку этого предложения, полагая, что база данных для обмена информацией о свидетельствах расширит возможности для проверки соответствия со стороны полиции и других правоохранительных органов. Были высказаны опасения по поводу безопасности (возможное увеличение числа поддельных свидетельств из-за наличия информации), а также времени и расходов, связанных с созданием национальных баз данных или центральной базы данных. Было также предложено изучить возможность обмена ссылками на национальные базы данных на веб-сайте ЕЭК ООН.</w:t>
      </w:r>
    </w:p>
    <w:p w14:paraId="033FB66A" w14:textId="77777777" w:rsidR="00267B0E" w:rsidRPr="00F93B57" w:rsidRDefault="00267B0E" w:rsidP="00267B0E">
      <w:pPr>
        <w:spacing w:after="120"/>
        <w:ind w:left="1134" w:right="1134"/>
        <w:jc w:val="both"/>
      </w:pPr>
      <w:r>
        <w:t>92.</w:t>
      </w:r>
      <w:r>
        <w:tab/>
        <w:t>Некоторые делегации придерживались того мнения, что действительность свидетельств может быть проверена только путем установления контактов с компетентным органом, занимающимся выдачей свидетельств, и поэтому необходимости в базе данных нет. Рабочая группа решила, что ей требуется дополнительное время для оценки условий создания и полезности базы данных.</w:t>
      </w:r>
    </w:p>
    <w:p w14:paraId="3E45B7E1" w14:textId="77777777" w:rsidR="00267B0E" w:rsidRPr="00F93B57" w:rsidRDefault="00267B0E" w:rsidP="00267B0E">
      <w:pPr>
        <w:pStyle w:val="SingleTxtG"/>
      </w:pPr>
      <w:r>
        <w:t>93.</w:t>
      </w:r>
      <w:r>
        <w:tab/>
        <w:t>Делегации Российской Федерации было предложено представить пересмотренное предложение на следующей сессии.</w:t>
      </w:r>
    </w:p>
    <w:p w14:paraId="13AC1580" w14:textId="77777777" w:rsidR="00267B0E" w:rsidRPr="00F93B57" w:rsidRDefault="00267B0E" w:rsidP="00267B0E">
      <w:pPr>
        <w:pStyle w:val="H23G"/>
        <w:keepNext w:val="0"/>
        <w:keepLines w:val="0"/>
      </w:pPr>
      <w:r>
        <w:tab/>
        <w:t>23.</w:t>
      </w:r>
      <w:r>
        <w:tab/>
      </w:r>
      <w:r>
        <w:rPr>
          <w:bCs/>
        </w:rPr>
        <w:t>Доклад неофициальной рабочей группы по совершенствованию системы допущения транспортных средств и изотермического оборудования СПС</w:t>
      </w:r>
    </w:p>
    <w:p w14:paraId="4BC1830D" w14:textId="77777777" w:rsidR="00267B0E" w:rsidRPr="00F93B57" w:rsidRDefault="00267B0E" w:rsidP="0085036E">
      <w:pPr>
        <w:pStyle w:val="SingleTxtG"/>
        <w:ind w:left="2829" w:hanging="1695"/>
        <w:jc w:val="left"/>
      </w:pPr>
      <w:r>
        <w:rPr>
          <w:i/>
          <w:iCs/>
        </w:rPr>
        <w:t>Документ</w:t>
      </w:r>
      <w:r>
        <w:t>:</w:t>
      </w:r>
      <w:r>
        <w:tab/>
        <w:t>неофициальный документ INF.4 (Нидерланды от имени неофициальной рабочей группы)</w:t>
      </w:r>
    </w:p>
    <w:p w14:paraId="59CD625D" w14:textId="77777777" w:rsidR="00267B0E" w:rsidRPr="00F93B57" w:rsidRDefault="00267B0E" w:rsidP="00267B0E">
      <w:pPr>
        <w:pStyle w:val="SingleTxtG"/>
      </w:pPr>
      <w:r>
        <w:t>94.</w:t>
      </w:r>
      <w:r>
        <w:tab/>
        <w:t xml:space="preserve">Рабочая группа была проинформирована о результатах обсуждений в неофициальной рабочей группе, которые отражены в неофициальном документе INF.4. </w:t>
      </w:r>
    </w:p>
    <w:p w14:paraId="37435F0E" w14:textId="77777777" w:rsidR="00267B0E" w:rsidRPr="00F93B57" w:rsidRDefault="00267B0E" w:rsidP="00267B0E">
      <w:pPr>
        <w:pStyle w:val="SingleTxtG"/>
      </w:pPr>
      <w:r>
        <w:t>95.</w:t>
      </w:r>
      <w:r>
        <w:tab/>
        <w:t>WP.11 поблагодарила неофициальную рабочую группу за отличную проделанную работу, поскольку она облегчает процесс обсуждения на пленарных заседаниях, и продлила мандат неофициальной рабочей группы до 2020 года.</w:t>
      </w:r>
    </w:p>
    <w:p w14:paraId="2EA26AB0" w14:textId="77777777" w:rsidR="00267B0E" w:rsidRPr="00F93B57" w:rsidRDefault="00267B0E" w:rsidP="00580C97">
      <w:pPr>
        <w:pStyle w:val="HChG"/>
      </w:pPr>
      <w:r>
        <w:lastRenderedPageBreak/>
        <w:tab/>
        <w:t>VII.</w:t>
      </w:r>
      <w:r>
        <w:tab/>
        <w:t>Справочник СПС (пункт 6 повестки дня)</w:t>
      </w:r>
    </w:p>
    <w:p w14:paraId="27E3AA2C" w14:textId="77777777" w:rsidR="00267B0E" w:rsidRPr="00F93B57" w:rsidRDefault="00267B0E" w:rsidP="00267B0E">
      <w:pPr>
        <w:pStyle w:val="H23G"/>
      </w:pPr>
      <w:r>
        <w:tab/>
      </w:r>
      <w:r>
        <w:tab/>
      </w:r>
      <w:r>
        <w:rPr>
          <w:bCs/>
        </w:rPr>
        <w:t xml:space="preserve">Поправки к приложению 1, добавление 2, пункты 3.2.6 и 4.3.4 </w:t>
      </w:r>
      <w:proofErr w:type="spellStart"/>
      <w:r>
        <w:rPr>
          <w:bCs/>
        </w:rPr>
        <w:t>ii</w:t>
      </w:r>
      <w:proofErr w:type="spellEnd"/>
      <w:r>
        <w:rPr>
          <w:bCs/>
        </w:rPr>
        <w:t xml:space="preserve">), </w:t>
      </w:r>
      <w:r w:rsidR="0085036E">
        <w:rPr>
          <w:bCs/>
        </w:rPr>
        <w:br/>
      </w:r>
      <w:r>
        <w:rPr>
          <w:bCs/>
        </w:rPr>
        <w:t>к приложению 1, добавление 3, и к Справочнику СПС</w:t>
      </w:r>
    </w:p>
    <w:p w14:paraId="6404115B" w14:textId="77777777" w:rsidR="00267B0E" w:rsidRPr="00F93B57" w:rsidRDefault="00267B0E" w:rsidP="00267B0E">
      <w:pPr>
        <w:pStyle w:val="SingleTxtG"/>
      </w:pPr>
      <w:r>
        <w:rPr>
          <w:i/>
          <w:iCs/>
        </w:rPr>
        <w:t>Документ</w:t>
      </w:r>
      <w:r>
        <w:t>:</w:t>
      </w:r>
      <w:r>
        <w:tab/>
      </w:r>
      <w:r>
        <w:tab/>
        <w:t>ECE/TRANS/WP.11/2019/17 (Соединенное Королевство)</w:t>
      </w:r>
    </w:p>
    <w:p w14:paraId="0B1AB2D1" w14:textId="77777777" w:rsidR="00267B0E" w:rsidRPr="00F93B57" w:rsidRDefault="00267B0E" w:rsidP="00267B0E">
      <w:pPr>
        <w:pStyle w:val="SingleTxtG"/>
      </w:pPr>
      <w:r>
        <w:t>96.</w:t>
      </w:r>
      <w:r>
        <w:tab/>
        <w:t xml:space="preserve">Предлагаемые поправки к Справочнику СПС не были приняты. </w:t>
      </w:r>
    </w:p>
    <w:p w14:paraId="1A4ABED7" w14:textId="77777777" w:rsidR="00267B0E" w:rsidRPr="00F93B57" w:rsidRDefault="00267B0E" w:rsidP="00580C97">
      <w:pPr>
        <w:pStyle w:val="HChG"/>
      </w:pPr>
      <w:r>
        <w:tab/>
        <w:t>VIII.</w:t>
      </w:r>
      <w:r>
        <w:tab/>
        <w:t>Сфера действия СПС (пункт 7 повестки дня)</w:t>
      </w:r>
    </w:p>
    <w:p w14:paraId="4087F973" w14:textId="77777777" w:rsidR="00267B0E" w:rsidRPr="00F93B57" w:rsidRDefault="00267B0E" w:rsidP="00267B0E">
      <w:pPr>
        <w:pStyle w:val="SingleTxtG"/>
      </w:pPr>
      <w:r>
        <w:t>97.</w:t>
      </w:r>
      <w:r>
        <w:tab/>
        <w:t>Поскольку никаких документов в рамках этого пункта повестки дня представлено не было, обсуждений по данному вопросу не проводилось.</w:t>
      </w:r>
    </w:p>
    <w:p w14:paraId="3B798539" w14:textId="77777777" w:rsidR="00267B0E" w:rsidRPr="00F93B57" w:rsidRDefault="00267B0E" w:rsidP="007C6A4D">
      <w:pPr>
        <w:pStyle w:val="HChG"/>
      </w:pPr>
      <w:r>
        <w:tab/>
        <w:t>IX.</w:t>
      </w:r>
      <w:r>
        <w:tab/>
        <w:t>Энергетическая маркировка, хладагенты и</w:t>
      </w:r>
      <w:r w:rsidR="00582D43">
        <w:t> </w:t>
      </w:r>
      <w:r>
        <w:t>вспенивающие вещества (пункт 8 повестки дня)</w:t>
      </w:r>
    </w:p>
    <w:p w14:paraId="3FF8AA62" w14:textId="77777777" w:rsidR="00267B0E" w:rsidRPr="009C287D" w:rsidRDefault="00267B0E" w:rsidP="00267B0E">
      <w:pPr>
        <w:pStyle w:val="SingleTxtG"/>
      </w:pPr>
      <w:r>
        <w:t>98.</w:t>
      </w:r>
      <w:r>
        <w:tab/>
        <w:t>Поскольку никаких документов в рамках этого пункта повестки дня представлено не было, обсуждений по данному вопросу не проводилось.</w:t>
      </w:r>
    </w:p>
    <w:p w14:paraId="41AD40CD" w14:textId="77777777" w:rsidR="00267B0E" w:rsidRPr="00F93B57" w:rsidRDefault="00267B0E" w:rsidP="00267B0E">
      <w:pPr>
        <w:pStyle w:val="HChG"/>
      </w:pPr>
      <w:r>
        <w:tab/>
        <w:t>X.</w:t>
      </w:r>
      <w:r>
        <w:tab/>
      </w:r>
      <w:r>
        <w:rPr>
          <w:bCs/>
        </w:rPr>
        <w:t xml:space="preserve">Программа работы и двухгодичная оценка </w:t>
      </w:r>
      <w:r w:rsidR="0085036E">
        <w:rPr>
          <w:bCs/>
        </w:rPr>
        <w:br/>
      </w:r>
      <w:r>
        <w:rPr>
          <w:bCs/>
        </w:rPr>
        <w:t>(пункт 9 повестки дня)</w:t>
      </w:r>
      <w:bookmarkStart w:id="19" w:name="_Toc528147014"/>
      <w:bookmarkEnd w:id="19"/>
    </w:p>
    <w:p w14:paraId="2E9BD217" w14:textId="77777777" w:rsidR="00267B0E" w:rsidRPr="00F93B57" w:rsidRDefault="00267B0E" w:rsidP="00267B0E">
      <w:pPr>
        <w:pStyle w:val="SingleTxtG"/>
      </w:pPr>
      <w:r>
        <w:t>99.</w:t>
      </w:r>
      <w:r>
        <w:tab/>
        <w:t xml:space="preserve">Рабочая группа решила прекратить подготовку программы работы и </w:t>
      </w:r>
      <w:proofErr w:type="gramStart"/>
      <w:r>
        <w:t>документов по двухгодичной оценке</w:t>
      </w:r>
      <w:proofErr w:type="gramEnd"/>
      <w:r>
        <w:t xml:space="preserve"> и изменить пункт 9 повестки дня следующим образом: </w:t>
      </w:r>
      <w:r w:rsidR="00112838">
        <w:t>«</w:t>
      </w:r>
      <w:r>
        <w:t>Программа работы</w:t>
      </w:r>
      <w:r w:rsidR="00112838">
        <w:t>»</w:t>
      </w:r>
      <w:r>
        <w:t xml:space="preserve">. Она решила также добавить новый пункт 7 повестки дня </w:t>
      </w:r>
      <w:r w:rsidR="00112838">
        <w:t>«</w:t>
      </w:r>
      <w:r>
        <w:t>Доклады неофициальных рабочих групп</w:t>
      </w:r>
      <w:r w:rsidR="00112838">
        <w:t>»</w:t>
      </w:r>
      <w:r>
        <w:t xml:space="preserve"> и соответственно изменить нумерацию существующих пунктов повестки дня.</w:t>
      </w:r>
    </w:p>
    <w:p w14:paraId="2AD77920" w14:textId="77777777" w:rsidR="00267B0E" w:rsidRPr="00F93B57" w:rsidRDefault="00267B0E" w:rsidP="00267B0E">
      <w:pPr>
        <w:pStyle w:val="HChG"/>
      </w:pPr>
      <w:r>
        <w:tab/>
        <w:t>XI.</w:t>
      </w:r>
      <w:r>
        <w:tab/>
      </w:r>
      <w:r>
        <w:rPr>
          <w:bCs/>
        </w:rPr>
        <w:t>Выборы должностных лиц (пункт 10 повестки дня)</w:t>
      </w:r>
      <w:r>
        <w:t xml:space="preserve"> </w:t>
      </w:r>
      <w:bookmarkStart w:id="20" w:name="_Toc528147017"/>
      <w:bookmarkEnd w:id="20"/>
    </w:p>
    <w:p w14:paraId="274E8004" w14:textId="77777777" w:rsidR="00267B0E" w:rsidRPr="00F93B57" w:rsidRDefault="00267B0E" w:rsidP="00267B0E">
      <w:pPr>
        <w:pStyle w:val="SingleTxtG"/>
      </w:pPr>
      <w:r>
        <w:t>100.</w:t>
      </w:r>
      <w:r>
        <w:tab/>
        <w:t xml:space="preserve">Рабочая группа избрала г-на Т. </w:t>
      </w:r>
      <w:proofErr w:type="spellStart"/>
      <w:r>
        <w:t>Нобре</w:t>
      </w:r>
      <w:proofErr w:type="spellEnd"/>
      <w:r>
        <w:t xml:space="preserve"> (Португалия) Председателем, </w:t>
      </w:r>
      <w:r w:rsidR="0085036E">
        <w:br/>
      </w:r>
      <w:r>
        <w:t xml:space="preserve">а г-на К. де </w:t>
      </w:r>
      <w:proofErr w:type="spellStart"/>
      <w:r>
        <w:t>Путтера</w:t>
      </w:r>
      <w:proofErr w:type="spellEnd"/>
      <w:r>
        <w:t xml:space="preserve"> (Нидерланды) и г-на Ж.М. </w:t>
      </w:r>
      <w:proofErr w:type="spellStart"/>
      <w:r>
        <w:t>Бонналя</w:t>
      </w:r>
      <w:proofErr w:type="spellEnd"/>
      <w:r>
        <w:t xml:space="preserve"> (Франция) заместителями Председателя для своих сессий в 2020 году. Рабочая группа поблагодарила должностных лиц и секретариат за их работу.</w:t>
      </w:r>
    </w:p>
    <w:p w14:paraId="0991E68F" w14:textId="77777777" w:rsidR="00267B0E" w:rsidRPr="00F93B57" w:rsidRDefault="00267B0E" w:rsidP="00267B0E">
      <w:pPr>
        <w:pStyle w:val="HChG"/>
      </w:pPr>
      <w:r>
        <w:tab/>
        <w:t>XII.</w:t>
      </w:r>
      <w:r>
        <w:tab/>
      </w:r>
      <w:r>
        <w:rPr>
          <w:bCs/>
        </w:rPr>
        <w:t>Прочие вопросы (пункт 11 повестки дня)</w:t>
      </w:r>
      <w:bookmarkStart w:id="21" w:name="_Toc528147018"/>
      <w:bookmarkEnd w:id="21"/>
    </w:p>
    <w:p w14:paraId="3D46ABE7" w14:textId="77777777" w:rsidR="00267B0E" w:rsidRPr="00F93B57" w:rsidRDefault="00267B0E" w:rsidP="00267B0E">
      <w:pPr>
        <w:pStyle w:val="SingleTxtG"/>
      </w:pPr>
      <w:r>
        <w:t>101.</w:t>
      </w:r>
      <w:r>
        <w:tab/>
        <w:t>Секретариат проинформировал Рабочую группу о том, что в результате внутренней реструктуризации Отдела устойчивого транспорта деятельностью, связанной с перевозкой скоропортящихся пищевых продуктов, сейчас занимается Секция по правилам в области транспортных средств и транспортным инновациям.</w:t>
      </w:r>
    </w:p>
    <w:p w14:paraId="5B3DA059" w14:textId="77777777" w:rsidR="00267B0E" w:rsidRPr="00F93B57" w:rsidRDefault="00267B0E" w:rsidP="00267B0E">
      <w:pPr>
        <w:pStyle w:val="H23G"/>
      </w:pPr>
      <w:r>
        <w:tab/>
        <w:t>1.</w:t>
      </w:r>
      <w:r>
        <w:tab/>
      </w:r>
      <w:r>
        <w:rPr>
          <w:bCs/>
        </w:rPr>
        <w:t>Выражение признательности</w:t>
      </w:r>
    </w:p>
    <w:p w14:paraId="663D5198" w14:textId="77777777" w:rsidR="00267B0E" w:rsidRPr="00F93B57" w:rsidRDefault="00267B0E" w:rsidP="00267B0E">
      <w:pPr>
        <w:pStyle w:val="SingleTxtG"/>
      </w:pPr>
      <w:r>
        <w:t>102.</w:t>
      </w:r>
      <w:r>
        <w:tab/>
        <w:t xml:space="preserve">Рабочая группа была проинформирована о том, что г-н </w:t>
      </w:r>
      <w:proofErr w:type="spellStart"/>
      <w:r>
        <w:t>Стумпфе</w:t>
      </w:r>
      <w:proofErr w:type="spellEnd"/>
      <w:r>
        <w:t xml:space="preserve"> (</w:t>
      </w:r>
      <w:r w:rsidR="00112838">
        <w:t>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 w:rsidR="00112838">
        <w:t>»</w:t>
      </w:r>
      <w:r>
        <w:t>) в марте 2020 года уходит в отставку. WP.11</w:t>
      </w:r>
      <w:r w:rsidR="0085036E">
        <w:t> </w:t>
      </w:r>
      <w:r>
        <w:t xml:space="preserve">поблагодарила г-на </w:t>
      </w:r>
      <w:proofErr w:type="spellStart"/>
      <w:r>
        <w:t>Стумпфе</w:t>
      </w:r>
      <w:proofErr w:type="spellEnd"/>
      <w:r>
        <w:t xml:space="preserve"> за его многолетний вклад в работу в области перевозок скоропортящихся пищевых продуктов и пожелала ему долгих лет жизни и счастья после выхода на пенсию.</w:t>
      </w:r>
    </w:p>
    <w:p w14:paraId="59701733" w14:textId="77777777" w:rsidR="00267B0E" w:rsidRPr="00F93B57" w:rsidRDefault="00267B0E" w:rsidP="00267B0E">
      <w:pPr>
        <w:pStyle w:val="H23G"/>
      </w:pPr>
      <w:r>
        <w:tab/>
        <w:t>2.</w:t>
      </w:r>
      <w:r>
        <w:tab/>
      </w:r>
      <w:r>
        <w:rPr>
          <w:bCs/>
        </w:rPr>
        <w:t>Сроки проведения семьдесят шестой сессии</w:t>
      </w:r>
    </w:p>
    <w:p w14:paraId="3C36D758" w14:textId="77777777" w:rsidR="00267B0E" w:rsidRPr="00F93B57" w:rsidRDefault="00267B0E" w:rsidP="00267B0E">
      <w:pPr>
        <w:pStyle w:val="SingleTxtG"/>
      </w:pPr>
      <w:r>
        <w:t>103.</w:t>
      </w:r>
      <w:r>
        <w:tab/>
        <w:t>Семьдесят шестую сессию WP.11 планируется провести 6–9 апреля 2020 года (понедельник–четверг). Предельный срок для представления документов – 10 января 2020 года</w:t>
      </w:r>
    </w:p>
    <w:p w14:paraId="1EF02050" w14:textId="77777777" w:rsidR="00267B0E" w:rsidRPr="00F93B57" w:rsidRDefault="00267B0E" w:rsidP="00267B0E">
      <w:pPr>
        <w:pStyle w:val="H23G"/>
      </w:pPr>
      <w:r>
        <w:lastRenderedPageBreak/>
        <w:tab/>
        <w:t>3.</w:t>
      </w:r>
      <w:r>
        <w:tab/>
      </w:r>
      <w:r>
        <w:rPr>
          <w:bCs/>
        </w:rPr>
        <w:t>Сроки проведения семьдесят седьмой сессии</w:t>
      </w:r>
    </w:p>
    <w:p w14:paraId="7D1472A1" w14:textId="77777777" w:rsidR="00267B0E" w:rsidRPr="00F93B57" w:rsidRDefault="00267B0E" w:rsidP="00267B0E">
      <w:pPr>
        <w:pStyle w:val="SingleTxtG"/>
      </w:pPr>
      <w:r>
        <w:t>104.</w:t>
      </w:r>
      <w:r>
        <w:tab/>
        <w:t>Семьдесят седьмую сессию WP.11 планируется провести 13–16 октября 2020</w:t>
      </w:r>
      <w:r w:rsidR="0085036E">
        <w:t> </w:t>
      </w:r>
      <w:r>
        <w:t>года (вторник–пятница). Предельный срок для представления документов – 17</w:t>
      </w:r>
      <w:r w:rsidR="00582D43">
        <w:t> </w:t>
      </w:r>
      <w:r>
        <w:t>июля 2020 года.</w:t>
      </w:r>
    </w:p>
    <w:p w14:paraId="147E74F7" w14:textId="77777777" w:rsidR="00267B0E" w:rsidRPr="00F93B57" w:rsidRDefault="00267B0E" w:rsidP="00267B0E">
      <w:pPr>
        <w:pStyle w:val="HChG"/>
      </w:pPr>
      <w:r>
        <w:tab/>
        <w:t>XIII.</w:t>
      </w:r>
      <w:r>
        <w:tab/>
      </w:r>
      <w:r>
        <w:rPr>
          <w:bCs/>
        </w:rPr>
        <w:t>Утверждение доклада (пункт 12 повестки дня)</w:t>
      </w:r>
      <w:bookmarkStart w:id="22" w:name="_Toc528147019"/>
      <w:bookmarkEnd w:id="22"/>
    </w:p>
    <w:p w14:paraId="5259DF8D" w14:textId="77777777" w:rsidR="00267B0E" w:rsidRPr="00F93B57" w:rsidRDefault="00267B0E" w:rsidP="00267B0E">
      <w:pPr>
        <w:pStyle w:val="SingleTxtG"/>
      </w:pPr>
      <w:r>
        <w:t>105.</w:t>
      </w:r>
      <w:r>
        <w:tab/>
        <w:t>WP.11 утвердила доклад о работе своей семьдесят пятой сессии на основе проекта, подготовленного секретариатом.</w:t>
      </w:r>
    </w:p>
    <w:p w14:paraId="5CE20A6C" w14:textId="77777777" w:rsidR="00267B0E" w:rsidRPr="00F93B57" w:rsidRDefault="00267B0E" w:rsidP="00267B0E">
      <w:pPr>
        <w:suppressAutoHyphens w:val="0"/>
        <w:spacing w:line="240" w:lineRule="auto"/>
      </w:pPr>
      <w:r w:rsidRPr="00F93B57">
        <w:br w:type="page"/>
      </w:r>
    </w:p>
    <w:p w14:paraId="66B6C825" w14:textId="77777777" w:rsidR="00267B0E" w:rsidRPr="0085036E" w:rsidRDefault="00267B0E" w:rsidP="0085036E">
      <w:pPr>
        <w:pStyle w:val="HChG"/>
      </w:pPr>
      <w:r w:rsidRPr="0085036E">
        <w:lastRenderedPageBreak/>
        <w:t>Приложение I</w:t>
      </w:r>
    </w:p>
    <w:p w14:paraId="0D291766" w14:textId="77777777" w:rsidR="0085036E" w:rsidRDefault="0085036E" w:rsidP="0085036E">
      <w:pPr>
        <w:pStyle w:val="SingleTxtG"/>
        <w:jc w:val="right"/>
      </w:pPr>
      <w:r w:rsidRPr="00053869">
        <w:t>[</w:t>
      </w:r>
      <w:r w:rsidRPr="008F19E5">
        <w:rPr>
          <w:i/>
        </w:rPr>
        <w:t>Язык оригинала: английский и французский</w:t>
      </w:r>
      <w:r w:rsidRPr="00053869">
        <w:t>]</w:t>
      </w:r>
    </w:p>
    <w:p w14:paraId="7C73635E" w14:textId="77777777" w:rsidR="00267B0E" w:rsidRPr="0085036E" w:rsidRDefault="00267B0E" w:rsidP="0085036E">
      <w:pPr>
        <w:pStyle w:val="HChG"/>
      </w:pPr>
      <w:r w:rsidRPr="0085036E">
        <w:tab/>
      </w:r>
      <w:r w:rsidRPr="0085036E">
        <w:tab/>
        <w:t>Исправления к документу ECE/TRANS/WP.11/237</w:t>
      </w:r>
    </w:p>
    <w:p w14:paraId="71B7F9A4" w14:textId="77777777" w:rsidR="00267B0E" w:rsidRPr="00F93B57" w:rsidRDefault="00267B0E" w:rsidP="00267B0E">
      <w:pPr>
        <w:pStyle w:val="H23G"/>
        <w:rPr>
          <w:rFonts w:eastAsia="SimSun"/>
          <w:bCs/>
        </w:rPr>
      </w:pPr>
      <w:r>
        <w:tab/>
      </w:r>
      <w:r w:rsidRPr="00F93B57">
        <w:t>1.</w:t>
      </w:r>
      <w:r w:rsidRPr="00F93B57">
        <w:tab/>
      </w:r>
      <w:r w:rsidRPr="00F93B57">
        <w:rPr>
          <w:bCs/>
        </w:rPr>
        <w:t xml:space="preserve">Стр. 27, образец № 13, в разделе </w:t>
      </w:r>
      <w:r w:rsidR="00112838">
        <w:rPr>
          <w:bCs/>
        </w:rPr>
        <w:t>«</w:t>
      </w:r>
      <w:r w:rsidRPr="00F93B57">
        <w:rPr>
          <w:bCs/>
        </w:rPr>
        <w:t>Холодильная установка представлена (кем)</w:t>
      </w:r>
      <w:r w:rsidR="00112838">
        <w:rPr>
          <w:bCs/>
        </w:rPr>
        <w:t>»</w:t>
      </w:r>
    </w:p>
    <w:p w14:paraId="39F10961" w14:textId="77777777" w:rsidR="00267B0E" w:rsidRPr="00F93B57" w:rsidRDefault="00267B0E" w:rsidP="00267B0E">
      <w:pPr>
        <w:pStyle w:val="SingleTxtG"/>
        <w:rPr>
          <w:rFonts w:eastAsia="SimSun"/>
        </w:rPr>
      </w:pPr>
      <w:r w:rsidRPr="00F93B57">
        <w:rPr>
          <w:i/>
          <w:iCs/>
        </w:rPr>
        <w:t>Исключить</w:t>
      </w:r>
      <w:r w:rsidRPr="00F93B57">
        <w:t xml:space="preserve"> </w:t>
      </w:r>
      <w:r w:rsidR="00112838">
        <w:t>«</w:t>
      </w:r>
      <w:r w:rsidRPr="00F93B57">
        <w:t>[(если заявитель не является изготовителем, то представляется заявление изготовителя)].</w:t>
      </w:r>
      <w:r w:rsidR="00112838">
        <w:t>»</w:t>
      </w:r>
    </w:p>
    <w:p w14:paraId="6F01B15E" w14:textId="77777777" w:rsidR="00267B0E" w:rsidRPr="00F93B57" w:rsidRDefault="00267B0E" w:rsidP="00267B0E">
      <w:pPr>
        <w:pStyle w:val="H23G"/>
        <w:rPr>
          <w:rFonts w:eastAsia="SimSun"/>
          <w:bCs/>
        </w:rPr>
      </w:pPr>
      <w:r w:rsidRPr="00F93B57">
        <w:tab/>
        <w:t>2.</w:t>
      </w:r>
      <w:r w:rsidRPr="00F93B57">
        <w:tab/>
      </w:r>
      <w:r w:rsidRPr="00F93B57">
        <w:rPr>
          <w:bCs/>
        </w:rPr>
        <w:t xml:space="preserve">Стр. 29, </w:t>
      </w:r>
      <w:r>
        <w:rPr>
          <w:bCs/>
        </w:rPr>
        <w:t>образец</w:t>
      </w:r>
      <w:r w:rsidRPr="00F93B57">
        <w:rPr>
          <w:bCs/>
        </w:rPr>
        <w:t xml:space="preserve"> № 13, таблица, касающаяся теплообменников</w:t>
      </w:r>
    </w:p>
    <w:p w14:paraId="2EFE48E7" w14:textId="77777777" w:rsidR="00267B0E" w:rsidRPr="00F93B57" w:rsidRDefault="00267B0E" w:rsidP="00315079">
      <w:pPr>
        <w:pStyle w:val="SingleTxtG"/>
        <w:rPr>
          <w:i/>
          <w:iCs/>
        </w:rPr>
      </w:pPr>
      <w:r w:rsidRPr="00F93B57">
        <w:rPr>
          <w:i/>
          <w:iCs/>
        </w:rPr>
        <w:t>Вместо</w:t>
      </w:r>
      <w:r w:rsidRPr="00F93B57">
        <w:t xml:space="preserve"> существующего текста </w:t>
      </w:r>
      <w:r w:rsidRPr="00F93B57">
        <w:rPr>
          <w:i/>
          <w:iCs/>
        </w:rPr>
        <w:t>читать</w:t>
      </w:r>
      <w:r w:rsidRPr="00F93B57">
        <w:t>:</w:t>
      </w: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55"/>
        <w:gridCol w:w="1238"/>
        <w:gridCol w:w="1239"/>
      </w:tblGrid>
      <w:tr w:rsidR="00267B0E" w:rsidRPr="0085036E" w14:paraId="43120811" w14:textId="77777777" w:rsidTr="00A64B19">
        <w:trPr>
          <w:cantSplit/>
        </w:trPr>
        <w:tc>
          <w:tcPr>
            <w:tcW w:w="4522" w:type="dxa"/>
            <w:gridSpan w:val="2"/>
            <w:shd w:val="clear" w:color="auto" w:fill="auto"/>
            <w:vAlign w:val="center"/>
          </w:tcPr>
          <w:p w14:paraId="6C3F932B" w14:textId="77777777" w:rsidR="00267B0E" w:rsidRPr="0085036E" w:rsidRDefault="00267B0E" w:rsidP="0085036E">
            <w:pPr>
              <w:tabs>
                <w:tab w:val="left" w:pos="2694"/>
              </w:tabs>
              <w:spacing w:before="80" w:after="80" w:line="200" w:lineRule="exact"/>
              <w:rPr>
                <w:b/>
                <w:sz w:val="16"/>
                <w:szCs w:val="16"/>
              </w:rPr>
            </w:pPr>
            <w:r w:rsidRPr="0085036E">
              <w:rPr>
                <w:b/>
                <w:bCs/>
                <w:sz w:val="16"/>
                <w:szCs w:val="16"/>
              </w:rPr>
              <w:t>ТЕПЛООБМЕННИКИ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DFDBCE0" w14:textId="77777777" w:rsidR="00267B0E" w:rsidRPr="0085036E" w:rsidRDefault="00267B0E" w:rsidP="0085036E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85036E">
              <w:rPr>
                <w:i/>
                <w:iCs/>
                <w:sz w:val="16"/>
                <w:szCs w:val="16"/>
              </w:rPr>
              <w:t>Конденсатор</w:t>
            </w: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A43B8B6" w14:textId="77777777" w:rsidR="00267B0E" w:rsidRPr="0085036E" w:rsidRDefault="00267B0E" w:rsidP="0085036E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85036E">
              <w:rPr>
                <w:i/>
                <w:iCs/>
                <w:sz w:val="16"/>
                <w:szCs w:val="16"/>
              </w:rPr>
              <w:t>Испаритель</w:t>
            </w:r>
          </w:p>
        </w:tc>
      </w:tr>
      <w:tr w:rsidR="00267B0E" w:rsidRPr="00403D1F" w14:paraId="1EF8310E" w14:textId="77777777" w:rsidTr="00A64B19">
        <w:trPr>
          <w:cantSplit/>
        </w:trPr>
        <w:tc>
          <w:tcPr>
            <w:tcW w:w="4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5CC47DF" w14:textId="77777777" w:rsidR="00267B0E" w:rsidRPr="00403D1F" w:rsidRDefault="00267B0E" w:rsidP="0085036E">
            <w:pPr>
              <w:spacing w:after="80"/>
              <w:rPr>
                <w:color w:val="000000"/>
              </w:rPr>
            </w:pPr>
            <w:r>
              <w:t>Марка-тип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8EE0BBB" w14:textId="77777777" w:rsidR="00267B0E" w:rsidRPr="00403D1F" w:rsidRDefault="00267B0E" w:rsidP="0085036E">
            <w:pPr>
              <w:spacing w:after="80"/>
              <w:jc w:val="center"/>
              <w:rPr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F44D6FB" w14:textId="77777777" w:rsidR="00267B0E" w:rsidRPr="00403D1F" w:rsidRDefault="00267B0E" w:rsidP="0085036E">
            <w:pPr>
              <w:spacing w:after="80"/>
              <w:jc w:val="center"/>
              <w:rPr>
                <w:color w:val="000000"/>
              </w:rPr>
            </w:pPr>
          </w:p>
        </w:tc>
      </w:tr>
      <w:tr w:rsidR="00267B0E" w:rsidRPr="00403D1F" w14:paraId="1AC06C0B" w14:textId="77777777" w:rsidTr="00A64B19">
        <w:trPr>
          <w:cantSplit/>
        </w:trPr>
        <w:tc>
          <w:tcPr>
            <w:tcW w:w="4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27E9FB5" w14:textId="77777777" w:rsidR="00267B0E" w:rsidRPr="00403D1F" w:rsidRDefault="00267B0E" w:rsidP="0085036E">
            <w:pPr>
              <w:spacing w:after="80"/>
              <w:rPr>
                <w:color w:val="000000"/>
              </w:rPr>
            </w:pPr>
            <w:r>
              <w:t xml:space="preserve">Количество контуров 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EC1B061" w14:textId="77777777" w:rsidR="00267B0E" w:rsidRPr="00403D1F" w:rsidRDefault="00267B0E" w:rsidP="0085036E">
            <w:pPr>
              <w:spacing w:after="80"/>
              <w:jc w:val="center"/>
              <w:rPr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79859F9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403D1F" w14:paraId="72BB99E9" w14:textId="77777777" w:rsidTr="00A64B19">
        <w:trPr>
          <w:cantSplit/>
        </w:trPr>
        <w:tc>
          <w:tcPr>
            <w:tcW w:w="4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2FD9984" w14:textId="77777777" w:rsidR="00267B0E" w:rsidRPr="00403D1F" w:rsidRDefault="00267B0E" w:rsidP="0085036E">
            <w:pPr>
              <w:spacing w:after="80"/>
            </w:pPr>
            <w:r>
              <w:t xml:space="preserve">Количество рядов 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5F74DA5" w14:textId="77777777" w:rsidR="00267B0E" w:rsidRPr="00403D1F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6A93F9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403D1F" w14:paraId="218B4B7A" w14:textId="77777777" w:rsidTr="00A64B19">
        <w:trPr>
          <w:cantSplit/>
        </w:trPr>
        <w:tc>
          <w:tcPr>
            <w:tcW w:w="4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20C7390" w14:textId="77777777" w:rsidR="00267B0E" w:rsidRPr="00403D1F" w:rsidRDefault="00267B0E" w:rsidP="0085036E">
            <w:pPr>
              <w:spacing w:after="80"/>
            </w:pPr>
            <w:r>
              <w:t xml:space="preserve">Количество слоев термоизоляции  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2BA0ECA" w14:textId="77777777" w:rsidR="00267B0E" w:rsidRPr="00403D1F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6D62D0E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403D1F" w14:paraId="12F779D9" w14:textId="77777777" w:rsidTr="00A64B19">
        <w:trPr>
          <w:cantSplit/>
        </w:trPr>
        <w:tc>
          <w:tcPr>
            <w:tcW w:w="4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7DB558B" w14:textId="77777777" w:rsidR="00267B0E" w:rsidRPr="00403D1F" w:rsidRDefault="00267B0E" w:rsidP="0085036E">
            <w:pPr>
              <w:spacing w:after="80"/>
            </w:pPr>
            <w:r>
              <w:t xml:space="preserve">Количество трубок 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6DA79D" w14:textId="77777777" w:rsidR="00267B0E" w:rsidRPr="00403D1F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DC3FE16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403D1F" w14:paraId="63EBFD00" w14:textId="77777777" w:rsidTr="00A64B19">
        <w:trPr>
          <w:cantSplit/>
        </w:trPr>
        <w:tc>
          <w:tcPr>
            <w:tcW w:w="4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B0A2404" w14:textId="77777777" w:rsidR="00267B0E" w:rsidRPr="00403D1F" w:rsidRDefault="00267B0E" w:rsidP="0085036E">
            <w:pPr>
              <w:spacing w:after="80"/>
            </w:pPr>
            <w:r>
              <w:t>Шаг оребрения [мм]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F149169" w14:textId="77777777" w:rsidR="00267B0E" w:rsidRPr="00403D1F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1B2876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FD6E64" w14:paraId="48AF432A" w14:textId="77777777" w:rsidTr="00A64B19">
        <w:trPr>
          <w:cantSplit/>
        </w:trPr>
        <w:tc>
          <w:tcPr>
            <w:tcW w:w="4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55C370" w14:textId="77777777" w:rsidR="00267B0E" w:rsidRPr="00F93B57" w:rsidRDefault="00267B0E" w:rsidP="0085036E">
            <w:pPr>
              <w:spacing w:after="80"/>
            </w:pPr>
            <w:r w:rsidRPr="00F93B57">
              <w:t>Трубопроводы: характер и диаметр [мм]</w:t>
            </w:r>
            <w:r w:rsidRPr="00F93B57">
              <w:rPr>
                <w:vertAlign w:val="superscript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83782BE" w14:textId="77777777" w:rsidR="00267B0E" w:rsidRPr="00F93B57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9F91F6" w14:textId="77777777" w:rsidR="00267B0E" w:rsidRPr="00F93B57" w:rsidRDefault="00267B0E" w:rsidP="0085036E">
            <w:pPr>
              <w:spacing w:after="80"/>
              <w:jc w:val="center"/>
            </w:pPr>
          </w:p>
        </w:tc>
      </w:tr>
      <w:tr w:rsidR="00267B0E" w:rsidRPr="00403D1F" w14:paraId="36E36F3E" w14:textId="77777777" w:rsidTr="00A64B19">
        <w:trPr>
          <w:cantSplit/>
        </w:trPr>
        <w:tc>
          <w:tcPr>
            <w:tcW w:w="4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6B06FF6" w14:textId="77777777" w:rsidR="00267B0E" w:rsidRPr="00403D1F" w:rsidRDefault="00267B0E" w:rsidP="0085036E">
            <w:pPr>
              <w:spacing w:after="80"/>
            </w:pPr>
            <w:r>
              <w:t>Общая поверхность теплообмена [м</w:t>
            </w:r>
            <w:r>
              <w:rPr>
                <w:vertAlign w:val="superscript"/>
              </w:rPr>
              <w:t>2</w:t>
            </w:r>
            <w:r>
              <w:t>]</w:t>
            </w:r>
            <w:r>
              <w:rPr>
                <w:vertAlign w:val="superscript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9C3F1B5" w14:textId="77777777" w:rsidR="00267B0E" w:rsidRPr="00403D1F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1C6F37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403D1F" w14:paraId="6A4AA4E9" w14:textId="77777777" w:rsidTr="00A64B19">
        <w:trPr>
          <w:cantSplit/>
        </w:trPr>
        <w:tc>
          <w:tcPr>
            <w:tcW w:w="4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2F6455" w14:textId="77777777" w:rsidR="00267B0E" w:rsidRPr="00403D1F" w:rsidRDefault="00267B0E" w:rsidP="0085036E">
            <w:pPr>
              <w:spacing w:after="80"/>
            </w:pPr>
            <w:r>
              <w:t>Фронтальное сечение [м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28DD4F" w14:textId="77777777" w:rsidR="00267B0E" w:rsidRPr="00403D1F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9BEDDAA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403D1F" w14:paraId="3CC44D44" w14:textId="77777777" w:rsidTr="00A64B19">
        <w:trPr>
          <w:cantSplit/>
        </w:trPr>
        <w:tc>
          <w:tcPr>
            <w:tcW w:w="567" w:type="dxa"/>
            <w:vMerge w:val="restar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extDirection w:val="btLr"/>
            <w:vAlign w:val="center"/>
          </w:tcPr>
          <w:p w14:paraId="4CA57CE6" w14:textId="77777777" w:rsidR="00267B0E" w:rsidRPr="00403D1F" w:rsidRDefault="00267B0E" w:rsidP="0085036E">
            <w:pPr>
              <w:spacing w:after="80"/>
              <w:ind w:left="113" w:right="113"/>
              <w:jc w:val="center"/>
            </w:pPr>
            <w:r>
              <w:t>ВЕНТИЛЯТОРЫ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B55FDF" w14:textId="77777777" w:rsidR="00267B0E" w:rsidRPr="00403D1F" w:rsidRDefault="00267B0E" w:rsidP="0085036E">
            <w:pPr>
              <w:spacing w:after="80"/>
            </w:pPr>
            <w:r>
              <w:t xml:space="preserve">Марка-тип 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2B9918" w14:textId="77777777" w:rsidR="00267B0E" w:rsidRPr="00403D1F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9D1892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403D1F" w14:paraId="21041804" w14:textId="77777777" w:rsidTr="00A64B19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D4F455" w14:textId="77777777" w:rsidR="00267B0E" w:rsidRPr="00403D1F" w:rsidRDefault="00267B0E" w:rsidP="0085036E">
            <w:pPr>
              <w:spacing w:after="80"/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AE376B" w14:textId="77777777" w:rsidR="00267B0E" w:rsidRPr="00403D1F" w:rsidRDefault="00267B0E" w:rsidP="0085036E">
            <w:pPr>
              <w:spacing w:after="80"/>
            </w:pPr>
            <w:r>
              <w:t>Число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90FC35" w14:textId="77777777" w:rsidR="00267B0E" w:rsidRPr="00403D1F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C284C4E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403D1F" w14:paraId="6652F358" w14:textId="77777777" w:rsidTr="00A64B19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51A1677" w14:textId="77777777" w:rsidR="00267B0E" w:rsidRPr="00403D1F" w:rsidRDefault="00267B0E" w:rsidP="0085036E">
            <w:pPr>
              <w:spacing w:after="80"/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4DC91DF" w14:textId="77777777" w:rsidR="00267B0E" w:rsidRPr="00403D1F" w:rsidRDefault="00267B0E" w:rsidP="0085036E">
            <w:pPr>
              <w:spacing w:after="80"/>
            </w:pPr>
            <w:r>
              <w:t xml:space="preserve">Количество лопастей на вентилятор 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D4EC28" w14:textId="77777777" w:rsidR="00267B0E" w:rsidRPr="00403D1F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7493B1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403D1F" w14:paraId="4303CB80" w14:textId="77777777" w:rsidTr="00A64B19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74E7587" w14:textId="77777777" w:rsidR="00267B0E" w:rsidRPr="00403D1F" w:rsidRDefault="00267B0E" w:rsidP="0085036E">
            <w:pPr>
              <w:spacing w:after="80"/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7FF6781" w14:textId="77777777" w:rsidR="00267B0E" w:rsidRPr="00403D1F" w:rsidRDefault="00267B0E" w:rsidP="0085036E">
            <w:pPr>
              <w:spacing w:after="80"/>
            </w:pPr>
            <w:r>
              <w:t xml:space="preserve">Диаметр (мм) 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3280D3" w14:textId="77777777" w:rsidR="00267B0E" w:rsidRPr="00403D1F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8850B00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403D1F" w14:paraId="5D3112B3" w14:textId="77777777" w:rsidTr="00A64B19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A2D8CD" w14:textId="77777777" w:rsidR="00267B0E" w:rsidRPr="00403D1F" w:rsidRDefault="00267B0E" w:rsidP="0085036E">
            <w:pPr>
              <w:spacing w:after="80"/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963E826" w14:textId="77777777" w:rsidR="00267B0E" w:rsidRPr="00403D1F" w:rsidRDefault="00267B0E" w:rsidP="0085036E">
            <w:pPr>
              <w:spacing w:after="80"/>
            </w:pPr>
            <w:r>
              <w:t>Мощность (Вт)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8CDABB5" w14:textId="77777777" w:rsidR="00267B0E" w:rsidRPr="00403D1F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541178A" w14:textId="77777777" w:rsidR="00267B0E" w:rsidRPr="00403D1F" w:rsidRDefault="00267B0E" w:rsidP="0085036E">
            <w:pPr>
              <w:spacing w:after="80"/>
              <w:jc w:val="center"/>
            </w:pPr>
          </w:p>
        </w:tc>
      </w:tr>
      <w:tr w:rsidR="00267B0E" w:rsidRPr="00FD6E64" w14:paraId="2EFF6CEE" w14:textId="77777777" w:rsidTr="00A64B19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EA749C0" w14:textId="77777777" w:rsidR="00267B0E" w:rsidRPr="00403D1F" w:rsidRDefault="00267B0E" w:rsidP="0085036E">
            <w:pPr>
              <w:spacing w:after="80"/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2C513BB" w14:textId="77777777" w:rsidR="00267B0E" w:rsidRPr="00F93B57" w:rsidRDefault="00267B0E" w:rsidP="0085036E">
            <w:pPr>
              <w:spacing w:after="80"/>
            </w:pPr>
            <w:r w:rsidRPr="00F93B57">
              <w:t>Номинальная скорость вращения (об/мин)</w:t>
            </w:r>
            <w:r w:rsidRPr="00F93B57">
              <w:rPr>
                <w:vertAlign w:val="superscript"/>
              </w:rPr>
              <w:t>2</w:t>
            </w:r>
            <w:r w:rsidRPr="00F93B57">
              <w:t xml:space="preserve"> 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D92C3A0" w14:textId="77777777" w:rsidR="00267B0E" w:rsidRPr="00F93B57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67B109" w14:textId="77777777" w:rsidR="00267B0E" w:rsidRPr="00F93B57" w:rsidRDefault="00267B0E" w:rsidP="0085036E">
            <w:pPr>
              <w:spacing w:after="80"/>
              <w:jc w:val="center"/>
            </w:pPr>
          </w:p>
        </w:tc>
      </w:tr>
      <w:tr w:rsidR="00267B0E" w:rsidRPr="00FD6E64" w14:paraId="4ABF36F4" w14:textId="77777777" w:rsidTr="00A64B19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802A4F4" w14:textId="77777777" w:rsidR="00267B0E" w:rsidRPr="00F93B57" w:rsidRDefault="00267B0E" w:rsidP="0085036E">
            <w:pPr>
              <w:spacing w:after="80"/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87EEAD9" w14:textId="77777777" w:rsidR="00267B0E" w:rsidRPr="00F93B57" w:rsidRDefault="00267B0E" w:rsidP="0085036E">
            <w:pPr>
              <w:spacing w:after="80"/>
            </w:pPr>
            <w:r w:rsidRPr="00F93B57">
              <w:t>Общий номинальный объем воздушного потока на выходе (м</w:t>
            </w:r>
            <w:r w:rsidRPr="00F93B57">
              <w:rPr>
                <w:vertAlign w:val="superscript"/>
              </w:rPr>
              <w:t>3</w:t>
            </w:r>
            <w:r w:rsidRPr="00F93B57">
              <w:t>/ч) при давлении 0 Па</w:t>
            </w:r>
            <w:r w:rsidRPr="00F93B57">
              <w:rPr>
                <w:vertAlign w:val="superscript"/>
              </w:rPr>
              <w:t>2</w:t>
            </w:r>
            <w:r w:rsidRPr="00F93B57">
              <w:t xml:space="preserve"> 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04683C" w14:textId="77777777" w:rsidR="00267B0E" w:rsidRPr="00F93B57" w:rsidRDefault="00267B0E" w:rsidP="0085036E">
            <w:pPr>
              <w:spacing w:after="80"/>
              <w:jc w:val="center"/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1FCB18" w14:textId="77777777" w:rsidR="00267B0E" w:rsidRPr="00F93B57" w:rsidRDefault="00267B0E" w:rsidP="0085036E">
            <w:pPr>
              <w:spacing w:after="80"/>
              <w:jc w:val="center"/>
            </w:pPr>
          </w:p>
        </w:tc>
      </w:tr>
      <w:tr w:rsidR="00267B0E" w:rsidRPr="00FD6E64" w14:paraId="53B6ABA7" w14:textId="77777777" w:rsidTr="00A64B19">
        <w:trPr>
          <w:cantSplit/>
          <w:trHeight w:val="815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4AC0350" w14:textId="77777777" w:rsidR="00267B0E" w:rsidRPr="00F93B57" w:rsidRDefault="00267B0E" w:rsidP="0085036E">
            <w:pPr>
              <w:spacing w:after="80"/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607D147" w14:textId="77777777" w:rsidR="00267B0E" w:rsidRPr="00F93B57" w:rsidRDefault="00267B0E" w:rsidP="0077274B">
            <w:pPr>
              <w:spacing w:after="80"/>
              <w:rPr>
                <w:i/>
              </w:rPr>
            </w:pPr>
            <w:r w:rsidRPr="00F93B57">
              <w:t>Вид привода</w:t>
            </w:r>
            <w:r w:rsidRPr="00F93B57">
              <w:br/>
              <w:t>(Описание: постоянный/переменный ток, частота и т.</w:t>
            </w:r>
            <w:r>
              <w:rPr>
                <w:lang w:val="en-US"/>
              </w:rPr>
              <w:t> </w:t>
            </w:r>
            <w:r w:rsidRPr="00F93B57">
              <w:t>д.)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4F479FF" w14:textId="77777777" w:rsidR="00267B0E" w:rsidRPr="00F93B57" w:rsidRDefault="00267B0E" w:rsidP="0085036E">
            <w:pPr>
              <w:spacing w:after="80"/>
              <w:jc w:val="center"/>
              <w:rPr>
                <w:i/>
              </w:rPr>
            </w:pPr>
          </w:p>
        </w:tc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F8E003" w14:textId="77777777" w:rsidR="00267B0E" w:rsidRPr="00F93B57" w:rsidRDefault="00267B0E" w:rsidP="0085036E">
            <w:pPr>
              <w:spacing w:after="80"/>
              <w:jc w:val="center"/>
              <w:rPr>
                <w:i/>
              </w:rPr>
            </w:pPr>
          </w:p>
        </w:tc>
      </w:tr>
    </w:tbl>
    <w:p w14:paraId="21E41A55" w14:textId="77777777" w:rsidR="00267B0E" w:rsidRPr="00F93B57" w:rsidRDefault="00267B0E" w:rsidP="00267B0E">
      <w:pPr>
        <w:pStyle w:val="H23G"/>
        <w:rPr>
          <w:rFonts w:eastAsia="SimSun"/>
          <w:bCs/>
        </w:rPr>
      </w:pPr>
      <w:r w:rsidRPr="00F93B57">
        <w:tab/>
        <w:t>3.</w:t>
      </w:r>
      <w:r w:rsidRPr="00F93B57">
        <w:tab/>
      </w:r>
      <w:r w:rsidRPr="00F93B57">
        <w:rPr>
          <w:bCs/>
        </w:rPr>
        <w:t>Стр. 30, образец № 13, сноска 2</w:t>
      </w:r>
    </w:p>
    <w:p w14:paraId="46D3019A" w14:textId="77777777" w:rsidR="00267B0E" w:rsidRDefault="00267B0E" w:rsidP="00267B0E">
      <w:pPr>
        <w:pStyle w:val="SingleTxtG"/>
      </w:pPr>
      <w:r w:rsidRPr="00F93B57">
        <w:rPr>
          <w:i/>
          <w:iCs/>
        </w:rPr>
        <w:t>Вместо</w:t>
      </w:r>
      <w:r w:rsidRPr="00F93B57">
        <w:t xml:space="preserve"> </w:t>
      </w:r>
      <w:r w:rsidR="00112838">
        <w:t>«</w:t>
      </w:r>
      <w:r w:rsidRPr="00F93B57">
        <w:t>Величина, указанная изготовителем</w:t>
      </w:r>
      <w:r w:rsidR="00112838">
        <w:t>»</w:t>
      </w:r>
      <w:r w:rsidRPr="00F93B57">
        <w:t xml:space="preserve"> </w:t>
      </w:r>
      <w:r w:rsidRPr="00F93B57">
        <w:rPr>
          <w:i/>
          <w:iCs/>
        </w:rPr>
        <w:t>читать</w:t>
      </w:r>
      <w:r w:rsidRPr="00F93B57">
        <w:t xml:space="preserve"> </w:t>
      </w:r>
      <w:r w:rsidR="00112838">
        <w:t>«</w:t>
      </w:r>
      <w:r w:rsidRPr="00F93B57">
        <w:t>Информация, указанная изготовителем</w:t>
      </w:r>
      <w:r w:rsidR="00112838">
        <w:t>»</w:t>
      </w:r>
      <w:r w:rsidRPr="00F93B57">
        <w:t>.</w:t>
      </w:r>
    </w:p>
    <w:p w14:paraId="27F138CE" w14:textId="77777777" w:rsidR="0077274B" w:rsidRDefault="0077274B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6C1CF1BA" w14:textId="77777777" w:rsidR="0077274B" w:rsidRDefault="00267B0E" w:rsidP="00267B0E">
      <w:pPr>
        <w:pStyle w:val="HChG"/>
        <w:tabs>
          <w:tab w:val="right" w:pos="8505"/>
        </w:tabs>
      </w:pPr>
      <w:r w:rsidRPr="00F93B57">
        <w:lastRenderedPageBreak/>
        <w:tab/>
      </w:r>
      <w:r>
        <w:t>Приложение II</w:t>
      </w:r>
    </w:p>
    <w:p w14:paraId="2D7263EF" w14:textId="77777777" w:rsidR="00267B0E" w:rsidRPr="00F93B57" w:rsidRDefault="00267B0E" w:rsidP="0077274B">
      <w:pPr>
        <w:pStyle w:val="SingleTxtG"/>
        <w:jc w:val="right"/>
      </w:pPr>
      <w:bookmarkStart w:id="23" w:name="_Toc432670211"/>
      <w:bookmarkStart w:id="24" w:name="_Toc528147020"/>
      <w:bookmarkStart w:id="25" w:name="_Hlk23768039"/>
      <w:bookmarkEnd w:id="23"/>
      <w:bookmarkEnd w:id="24"/>
      <w:r>
        <w:tab/>
      </w:r>
      <w:r w:rsidRPr="00053869">
        <w:t>[</w:t>
      </w:r>
      <w:r w:rsidRPr="008F19E5">
        <w:rPr>
          <w:i/>
        </w:rPr>
        <w:t>Язык оригинала: английский и французский</w:t>
      </w:r>
      <w:r w:rsidRPr="00053869">
        <w:t>]</w:t>
      </w:r>
    </w:p>
    <w:bookmarkEnd w:id="25"/>
    <w:p w14:paraId="187088F1" w14:textId="77777777" w:rsidR="00267B0E" w:rsidRPr="00F93B57" w:rsidRDefault="00267B0E" w:rsidP="00267B0E">
      <w:pPr>
        <w:pStyle w:val="HChG"/>
      </w:pPr>
      <w:r w:rsidRPr="00F93B57">
        <w:tab/>
      </w:r>
      <w:r w:rsidRPr="00F93B57">
        <w:tab/>
      </w:r>
      <w:bookmarkStart w:id="26" w:name="_Toc401568282"/>
      <w:bookmarkStart w:id="27" w:name="_Toc401568687"/>
      <w:r w:rsidRPr="00F93B57">
        <w:rPr>
          <w:bCs/>
        </w:rPr>
        <w:t>Предлагаемые поправки к СПС</w:t>
      </w:r>
    </w:p>
    <w:p w14:paraId="3042331C" w14:textId="77777777" w:rsidR="00267B0E" w:rsidRPr="00F93B57" w:rsidRDefault="00267B0E" w:rsidP="00267B0E">
      <w:pPr>
        <w:pStyle w:val="H23G"/>
        <w:rPr>
          <w:spacing w:val="4"/>
          <w:w w:val="103"/>
          <w:kern w:val="14"/>
        </w:rPr>
      </w:pPr>
      <w:r w:rsidRPr="00F93B57">
        <w:tab/>
        <w:t>1.</w:t>
      </w:r>
      <w:r w:rsidRPr="00F93B57">
        <w:tab/>
      </w:r>
      <w:r w:rsidRPr="00F93B57">
        <w:rPr>
          <w:bCs/>
        </w:rPr>
        <w:t>Приложение 1, добавление 2, раздел 6.5</w:t>
      </w:r>
    </w:p>
    <w:p w14:paraId="76AF7D6E" w14:textId="77777777" w:rsidR="00267B0E" w:rsidRPr="00F93B57" w:rsidRDefault="00267B0E" w:rsidP="00001360">
      <w:pPr>
        <w:pStyle w:val="SingleTxtG"/>
      </w:pPr>
      <w:r w:rsidRPr="00F93B57">
        <w:t xml:space="preserve">Изменить два последних пункта следующим образом: </w:t>
      </w:r>
    </w:p>
    <w:p w14:paraId="456BD102" w14:textId="77777777" w:rsidR="00267B0E" w:rsidRPr="00F93B57" w:rsidRDefault="00112838" w:rsidP="00001360">
      <w:pPr>
        <w:pStyle w:val="SingleTxtG"/>
      </w:pPr>
      <w:r>
        <w:t>«</w:t>
      </w:r>
      <w:r w:rsidR="00267B0E" w:rsidRPr="00F93B57">
        <w:t>Для измерения наружной температуры кузова (</w:t>
      </w:r>
      <w:proofErr w:type="spellStart"/>
      <w:r w:rsidR="00267B0E">
        <w:t>Te</w:t>
      </w:r>
      <w:proofErr w:type="spellEnd"/>
      <w:r w:rsidR="00267B0E" w:rsidRPr="00F93B57">
        <w:t xml:space="preserve">) должно быть установлено по крайней мере </w:t>
      </w:r>
      <w:r w:rsidR="00315079">
        <w:t>две</w:t>
      </w:r>
      <w:r w:rsidR="00267B0E" w:rsidRPr="00F93B57">
        <w:t xml:space="preserve"> точки измерения температуры:</w:t>
      </w:r>
    </w:p>
    <w:p w14:paraId="543E10DE" w14:textId="77777777" w:rsidR="00267B0E" w:rsidRPr="00F93B57" w:rsidRDefault="00267B0E" w:rsidP="00267B0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F93B57">
        <w:t>•</w:t>
      </w:r>
      <w:r w:rsidRPr="00F93B57">
        <w:tab/>
        <w:t>одна точка измерения вертикально в пределах 20 см приблизительно в середине высоты кузова на расстоянии 10–20 см от боковой стенки и</w:t>
      </w:r>
    </w:p>
    <w:p w14:paraId="6C19F800" w14:textId="77777777" w:rsidR="00267B0E" w:rsidRPr="00F93B57" w:rsidRDefault="00267B0E" w:rsidP="00267B0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F93B57">
        <w:t>•</w:t>
      </w:r>
      <w:r w:rsidRPr="00F93B57">
        <w:tab/>
      </w:r>
      <w:r w:rsidRPr="00F93B57">
        <w:tab/>
        <w:t>другая точка измерения на расстоянии 20–50 см от воздухозаборника конденсатора.</w:t>
      </w:r>
    </w:p>
    <w:p w14:paraId="3B4C12A9" w14:textId="77777777" w:rsidR="00267B0E" w:rsidRPr="00F93B57" w:rsidRDefault="00267B0E" w:rsidP="00001360">
      <w:pPr>
        <w:pStyle w:val="SingleTxtG"/>
        <w:rPr>
          <w:i/>
        </w:rPr>
      </w:pPr>
      <w:r w:rsidRPr="00F93B57">
        <w:t>Окончательные показания считывают в самой теплой точке измерения внутри кузова в конце испытания на охлаждение. Наружная температура, используемая для определения максимального времени охлаждения, в случае оборудования, изготовленного после 2 января 2012 года, представляет собой среднюю температуру всех показаний в наружных измерительных точках до момента достижения температуры для данного класса</w:t>
      </w:r>
      <w:r w:rsidR="00112838">
        <w:t>»</w:t>
      </w:r>
      <w:r w:rsidRPr="00F93B57">
        <w:t xml:space="preserve">. </w:t>
      </w:r>
    </w:p>
    <w:p w14:paraId="70749E34" w14:textId="77777777" w:rsidR="00267B0E" w:rsidRPr="00F93B57" w:rsidRDefault="00267B0E" w:rsidP="00267B0E">
      <w:pPr>
        <w:pStyle w:val="SingleTxtG"/>
        <w:keepNext/>
        <w:keepLines/>
        <w:rPr>
          <w:i/>
        </w:rPr>
      </w:pPr>
      <w:r w:rsidRPr="00F93B57">
        <w:rPr>
          <w:i/>
          <w:iCs/>
        </w:rPr>
        <w:t xml:space="preserve">(Справочный документ: </w:t>
      </w:r>
      <w:r>
        <w:rPr>
          <w:i/>
          <w:iCs/>
        </w:rPr>
        <w:t>ECE</w:t>
      </w:r>
      <w:r w:rsidRPr="00F93B57">
        <w:rPr>
          <w:i/>
          <w:iCs/>
        </w:rPr>
        <w:t>/</w:t>
      </w:r>
      <w:r>
        <w:rPr>
          <w:i/>
          <w:iCs/>
        </w:rPr>
        <w:t>TRANS</w:t>
      </w:r>
      <w:r w:rsidRPr="00F93B57">
        <w:rPr>
          <w:i/>
          <w:iCs/>
        </w:rPr>
        <w:t>/</w:t>
      </w:r>
      <w:r>
        <w:rPr>
          <w:i/>
          <w:iCs/>
        </w:rPr>
        <w:t>WP</w:t>
      </w:r>
      <w:r w:rsidRPr="00F93B57">
        <w:rPr>
          <w:i/>
          <w:iCs/>
        </w:rPr>
        <w:t>.11/2019/12 с поправками)</w:t>
      </w:r>
    </w:p>
    <w:p w14:paraId="44E635AA" w14:textId="77777777" w:rsidR="00267B0E" w:rsidRPr="00F93B57" w:rsidRDefault="00267B0E" w:rsidP="00267B0E">
      <w:pPr>
        <w:pStyle w:val="H23G"/>
        <w:rPr>
          <w:spacing w:val="4"/>
          <w:w w:val="103"/>
          <w:kern w:val="14"/>
        </w:rPr>
      </w:pPr>
      <w:r w:rsidRPr="00F93B57">
        <w:tab/>
        <w:t>2.</w:t>
      </w:r>
      <w:r w:rsidRPr="00F93B57">
        <w:tab/>
      </w:r>
      <w:r w:rsidRPr="00F93B57">
        <w:rPr>
          <w:bCs/>
        </w:rPr>
        <w:t>Приложение 1, добавление 3</w:t>
      </w:r>
      <w:r w:rsidRPr="00F93B57">
        <w:t xml:space="preserve"> </w:t>
      </w:r>
    </w:p>
    <w:p w14:paraId="4EA58F80" w14:textId="77777777" w:rsidR="00267B0E" w:rsidRPr="00F93B57" w:rsidRDefault="00267B0E" w:rsidP="00001360">
      <w:pPr>
        <w:pStyle w:val="SingleTxtG"/>
      </w:pPr>
      <w:r w:rsidRPr="00F93B57">
        <w:t xml:space="preserve">В строке 6.1.2 в образце бланка </w:t>
      </w:r>
      <w:r>
        <w:t xml:space="preserve">на английском языке </w:t>
      </w:r>
      <w:r w:rsidRPr="00F93B57">
        <w:t xml:space="preserve">заменить </w:t>
      </w:r>
      <w:r w:rsidR="00112838">
        <w:t>«</w:t>
      </w:r>
      <w:proofErr w:type="spellStart"/>
      <w:r>
        <w:t>Not</w:t>
      </w:r>
      <w:proofErr w:type="spellEnd"/>
      <w:r w:rsidRPr="00F93B57">
        <w:t xml:space="preserve"> </w:t>
      </w:r>
      <w:proofErr w:type="spellStart"/>
      <w:r>
        <w:t>independent</w:t>
      </w:r>
      <w:proofErr w:type="spellEnd"/>
      <w:r w:rsidR="00112838">
        <w:t>»</w:t>
      </w:r>
      <w:r w:rsidRPr="00F93B57">
        <w:t xml:space="preserve"> на </w:t>
      </w:r>
      <w:r w:rsidR="00112838">
        <w:t>«</w:t>
      </w:r>
      <w:proofErr w:type="spellStart"/>
      <w:r>
        <w:t>dependent</w:t>
      </w:r>
      <w:proofErr w:type="spellEnd"/>
      <w:r w:rsidR="00112838">
        <w:t>»</w:t>
      </w:r>
      <w:r w:rsidRPr="00053869">
        <w:t xml:space="preserve"> </w:t>
      </w:r>
      <w:r w:rsidRPr="00F93B57">
        <w:t>(к тексту на русском языке не относится).</w:t>
      </w:r>
    </w:p>
    <w:p w14:paraId="407F0C0C" w14:textId="77777777" w:rsidR="00267B0E" w:rsidRPr="00F93B57" w:rsidRDefault="00267B0E" w:rsidP="00267B0E">
      <w:pPr>
        <w:pStyle w:val="SingleTxtG"/>
        <w:keepNext/>
        <w:keepLines/>
        <w:rPr>
          <w:i/>
          <w:iCs/>
        </w:rPr>
      </w:pPr>
      <w:r w:rsidRPr="00F93B57">
        <w:rPr>
          <w:i/>
          <w:iCs/>
        </w:rPr>
        <w:t>(Справочный документ: ECE/TRANS/WP.11/2019/16 с поправками)</w:t>
      </w:r>
    </w:p>
    <w:p w14:paraId="64FE0D70" w14:textId="77777777" w:rsidR="00267B0E" w:rsidRPr="00F93B57" w:rsidRDefault="00267B0E" w:rsidP="00267B0E">
      <w:pPr>
        <w:pStyle w:val="H23G"/>
        <w:rPr>
          <w:i/>
        </w:rPr>
      </w:pPr>
      <w:r>
        <w:tab/>
      </w:r>
      <w:r w:rsidRPr="00F93B57">
        <w:t>3.</w:t>
      </w:r>
      <w:r w:rsidRPr="00F93B57">
        <w:tab/>
      </w:r>
      <w:r w:rsidRPr="00F93B57">
        <w:tab/>
      </w:r>
      <w:r w:rsidRPr="00F93B57">
        <w:rPr>
          <w:bCs/>
        </w:rPr>
        <w:t>Приложение 1, добавление 4</w:t>
      </w:r>
    </w:p>
    <w:p w14:paraId="01565CCE" w14:textId="77777777" w:rsidR="00267B0E" w:rsidRPr="00F93B57" w:rsidRDefault="00267B0E" w:rsidP="00001360">
      <w:pPr>
        <w:pStyle w:val="SingleTxtG"/>
      </w:pPr>
      <w:r w:rsidRPr="00F93B57">
        <w:t xml:space="preserve">В первой строке после перечня опознавательных буквенных обозначений в тексте на английском языке заменить слова </w:t>
      </w:r>
      <w:r w:rsidR="00112838">
        <w:t>«</w:t>
      </w:r>
      <w:proofErr w:type="spellStart"/>
      <w:r>
        <w:t>non</w:t>
      </w:r>
      <w:r w:rsidRPr="00F93B57">
        <w:t>-</w:t>
      </w:r>
      <w:r>
        <w:t>independent</w:t>
      </w:r>
      <w:proofErr w:type="spellEnd"/>
      <w:r w:rsidR="00112838">
        <w:t>»</w:t>
      </w:r>
      <w:r w:rsidRPr="00F93B57">
        <w:t xml:space="preserve"> на </w:t>
      </w:r>
      <w:r w:rsidR="00112838">
        <w:t>«</w:t>
      </w:r>
      <w:proofErr w:type="spellStart"/>
      <w:r>
        <w:t>dependent</w:t>
      </w:r>
      <w:proofErr w:type="spellEnd"/>
      <w:r w:rsidR="00112838">
        <w:t>»</w:t>
      </w:r>
      <w:r w:rsidRPr="00F93B57">
        <w:t xml:space="preserve"> (к тексту на русском языке не относится).</w:t>
      </w:r>
    </w:p>
    <w:p w14:paraId="6932F984" w14:textId="77777777" w:rsidR="00267B0E" w:rsidRPr="00F93B57" w:rsidRDefault="00267B0E" w:rsidP="00267B0E">
      <w:pPr>
        <w:pStyle w:val="SingleTxtG"/>
        <w:rPr>
          <w:i/>
        </w:rPr>
      </w:pPr>
      <w:r w:rsidRPr="00F93B57">
        <w:rPr>
          <w:i/>
          <w:iCs/>
        </w:rPr>
        <w:t xml:space="preserve">(Справочный документ: </w:t>
      </w:r>
      <w:r>
        <w:rPr>
          <w:i/>
          <w:iCs/>
        </w:rPr>
        <w:t>ECE</w:t>
      </w:r>
      <w:r w:rsidRPr="00F93B57">
        <w:rPr>
          <w:i/>
          <w:iCs/>
        </w:rPr>
        <w:t>/</w:t>
      </w:r>
      <w:r>
        <w:rPr>
          <w:i/>
          <w:iCs/>
        </w:rPr>
        <w:t>TRANS</w:t>
      </w:r>
      <w:r w:rsidRPr="00F93B57">
        <w:rPr>
          <w:i/>
          <w:iCs/>
        </w:rPr>
        <w:t>/</w:t>
      </w:r>
      <w:r>
        <w:rPr>
          <w:i/>
          <w:iCs/>
        </w:rPr>
        <w:t>WP</w:t>
      </w:r>
      <w:r w:rsidRPr="00F93B57">
        <w:rPr>
          <w:i/>
          <w:iCs/>
        </w:rPr>
        <w:t>.11/2019/16 с поправками)</w:t>
      </w:r>
    </w:p>
    <w:p w14:paraId="639B1D03" w14:textId="77777777" w:rsidR="00267B0E" w:rsidRPr="00F93B57" w:rsidRDefault="00267B0E" w:rsidP="00267B0E">
      <w:pPr>
        <w:pStyle w:val="H23G"/>
        <w:rPr>
          <w:spacing w:val="4"/>
          <w:w w:val="103"/>
          <w:kern w:val="14"/>
        </w:rPr>
      </w:pPr>
      <w:r>
        <w:tab/>
      </w:r>
      <w:r w:rsidRPr="00F93B57">
        <w:t>4.</w:t>
      </w:r>
      <w:r w:rsidRPr="00F93B57">
        <w:tab/>
      </w:r>
      <w:r w:rsidRPr="00F93B57">
        <w:rPr>
          <w:bCs/>
        </w:rPr>
        <w:t>Приложение 1, добавление 2, раздел 8, образец № 12</w:t>
      </w:r>
    </w:p>
    <w:p w14:paraId="50B4DC26" w14:textId="77777777" w:rsidR="00267B0E" w:rsidRPr="00F93B57" w:rsidRDefault="00267B0E" w:rsidP="00001360">
      <w:pPr>
        <w:pStyle w:val="SingleTxtG"/>
      </w:pPr>
      <w:r w:rsidRPr="00F93B57">
        <w:t xml:space="preserve">В таблице, касающейся теплообменников, заменить строку </w:t>
      </w:r>
      <w:r w:rsidR="00112838">
        <w:t>«</w:t>
      </w:r>
      <w:r w:rsidRPr="00F93B57">
        <w:t>-тип</w:t>
      </w:r>
      <w:r w:rsidR="00112838">
        <w:t>»</w:t>
      </w:r>
      <w:r w:rsidRPr="00F93B57">
        <w:t xml:space="preserve"> на следующие </w:t>
      </w:r>
      <w:r w:rsidR="00315079">
        <w:t>две</w:t>
      </w:r>
      <w:r>
        <w:rPr>
          <w:lang w:val="en-US"/>
        </w:rPr>
        <w:t> </w:t>
      </w:r>
      <w:r w:rsidRPr="00F93B57">
        <w:t>строки:</w:t>
      </w:r>
    </w:p>
    <w:tbl>
      <w:tblPr>
        <w:tblStyle w:val="TableGrid"/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2126"/>
        <w:gridCol w:w="1988"/>
      </w:tblGrid>
      <w:tr w:rsidR="00267B0E" w:rsidRPr="0077274B" w14:paraId="70EF8BA0" w14:textId="77777777" w:rsidTr="0077274B">
        <w:trPr>
          <w:trHeight w:val="315"/>
        </w:trPr>
        <w:tc>
          <w:tcPr>
            <w:tcW w:w="3256" w:type="dxa"/>
          </w:tcPr>
          <w:p w14:paraId="456E7266" w14:textId="77777777" w:rsidR="00267B0E" w:rsidRPr="0077274B" w:rsidRDefault="00267B0E" w:rsidP="0077274B">
            <w:pPr>
              <w:spacing w:before="80" w:after="80" w:line="200" w:lineRule="exact"/>
              <w:ind w:left="1134" w:right="284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278FAB" w14:textId="77777777" w:rsidR="00267B0E" w:rsidRPr="0077274B" w:rsidRDefault="00267B0E" w:rsidP="0077274B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77274B">
              <w:rPr>
                <w:i/>
                <w:iCs/>
                <w:sz w:val="16"/>
                <w:szCs w:val="16"/>
              </w:rPr>
              <w:t>Конденсатор</w:t>
            </w:r>
          </w:p>
        </w:tc>
        <w:tc>
          <w:tcPr>
            <w:tcW w:w="1988" w:type="dxa"/>
          </w:tcPr>
          <w:p w14:paraId="3DBF5A14" w14:textId="77777777" w:rsidR="00267B0E" w:rsidRPr="0077274B" w:rsidRDefault="00267B0E" w:rsidP="0077274B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77274B">
              <w:rPr>
                <w:i/>
                <w:iCs/>
                <w:sz w:val="16"/>
                <w:szCs w:val="16"/>
              </w:rPr>
              <w:t>Испаритель</w:t>
            </w:r>
          </w:p>
        </w:tc>
      </w:tr>
      <w:tr w:rsidR="00267B0E" w14:paraId="4A690A37" w14:textId="77777777" w:rsidTr="0077274B">
        <w:trPr>
          <w:trHeight w:val="303"/>
        </w:trPr>
        <w:tc>
          <w:tcPr>
            <w:tcW w:w="3256" w:type="dxa"/>
          </w:tcPr>
          <w:p w14:paraId="30CC7B94" w14:textId="77777777" w:rsidR="00267B0E" w:rsidRPr="00F2014A" w:rsidRDefault="00267B0E" w:rsidP="0077274B">
            <w:pPr>
              <w:tabs>
                <w:tab w:val="left" w:pos="1335"/>
              </w:tabs>
              <w:spacing w:before="40" w:after="40"/>
              <w:ind w:firstLine="284"/>
              <w:rPr>
                <w:i/>
              </w:rPr>
            </w:pPr>
            <w:r>
              <w:rPr>
                <w:i/>
                <w:iCs/>
              </w:rPr>
              <w:t>Марка</w:t>
            </w:r>
            <w:r>
              <w:rPr>
                <w:i/>
                <w:iCs/>
                <w:vertAlign w:val="superscript"/>
              </w:rPr>
              <w:t>2/</w:t>
            </w:r>
          </w:p>
        </w:tc>
        <w:tc>
          <w:tcPr>
            <w:tcW w:w="2126" w:type="dxa"/>
          </w:tcPr>
          <w:p w14:paraId="2FAD9962" w14:textId="77777777" w:rsidR="00267B0E" w:rsidRPr="00F2014A" w:rsidRDefault="00267B0E" w:rsidP="0077274B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1988" w:type="dxa"/>
          </w:tcPr>
          <w:p w14:paraId="31E21C6B" w14:textId="77777777" w:rsidR="00267B0E" w:rsidRPr="00F2014A" w:rsidRDefault="00267B0E" w:rsidP="0077274B">
            <w:pPr>
              <w:spacing w:before="40" w:after="40"/>
              <w:jc w:val="center"/>
              <w:rPr>
                <w:i/>
              </w:rPr>
            </w:pPr>
          </w:p>
        </w:tc>
      </w:tr>
      <w:tr w:rsidR="00267B0E" w14:paraId="59121125" w14:textId="77777777" w:rsidTr="0077274B">
        <w:trPr>
          <w:trHeight w:val="315"/>
        </w:trPr>
        <w:tc>
          <w:tcPr>
            <w:tcW w:w="3256" w:type="dxa"/>
          </w:tcPr>
          <w:p w14:paraId="3AB9B58D" w14:textId="77777777" w:rsidR="00267B0E" w:rsidRPr="00F2014A" w:rsidRDefault="00267B0E" w:rsidP="0077274B">
            <w:pPr>
              <w:spacing w:before="40" w:after="40"/>
              <w:ind w:firstLine="284"/>
              <w:rPr>
                <w:i/>
              </w:rPr>
            </w:pPr>
            <w:r>
              <w:rPr>
                <w:i/>
                <w:iCs/>
              </w:rPr>
              <w:t>Тип (в случае применимости)</w:t>
            </w:r>
            <w:r>
              <w:rPr>
                <w:i/>
                <w:iCs/>
                <w:vertAlign w:val="superscript"/>
              </w:rPr>
              <w:t>2/</w:t>
            </w:r>
          </w:p>
        </w:tc>
        <w:tc>
          <w:tcPr>
            <w:tcW w:w="2126" w:type="dxa"/>
          </w:tcPr>
          <w:p w14:paraId="0176A656" w14:textId="77777777" w:rsidR="00267B0E" w:rsidRPr="00F2014A" w:rsidRDefault="00267B0E" w:rsidP="0077274B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1988" w:type="dxa"/>
          </w:tcPr>
          <w:p w14:paraId="3FD7E8FD" w14:textId="77777777" w:rsidR="00267B0E" w:rsidRPr="00F2014A" w:rsidRDefault="00267B0E" w:rsidP="0077274B">
            <w:pPr>
              <w:spacing w:before="40" w:after="40"/>
              <w:jc w:val="center"/>
              <w:rPr>
                <w:i/>
              </w:rPr>
            </w:pPr>
          </w:p>
        </w:tc>
      </w:tr>
    </w:tbl>
    <w:p w14:paraId="25289894" w14:textId="77777777" w:rsidR="00267B0E" w:rsidRPr="00F93B57" w:rsidRDefault="00267B0E" w:rsidP="00267B0E">
      <w:pPr>
        <w:pStyle w:val="SingleTxtG"/>
        <w:spacing w:before="120"/>
        <w:rPr>
          <w:i/>
        </w:rPr>
      </w:pPr>
      <w:r w:rsidRPr="00F93B57">
        <w:rPr>
          <w:i/>
          <w:iCs/>
        </w:rPr>
        <w:t xml:space="preserve">(Справочный документ: </w:t>
      </w:r>
      <w:r>
        <w:rPr>
          <w:i/>
          <w:iCs/>
        </w:rPr>
        <w:t>ECE</w:t>
      </w:r>
      <w:r w:rsidRPr="00F93B57">
        <w:rPr>
          <w:i/>
          <w:iCs/>
        </w:rPr>
        <w:t>/</w:t>
      </w:r>
      <w:r>
        <w:rPr>
          <w:i/>
          <w:iCs/>
        </w:rPr>
        <w:t>TRANS</w:t>
      </w:r>
      <w:r w:rsidRPr="00F93B57">
        <w:rPr>
          <w:i/>
          <w:iCs/>
        </w:rPr>
        <w:t>/</w:t>
      </w:r>
      <w:r>
        <w:rPr>
          <w:i/>
          <w:iCs/>
        </w:rPr>
        <w:t>WP</w:t>
      </w:r>
      <w:r w:rsidRPr="00F93B57">
        <w:rPr>
          <w:i/>
          <w:iCs/>
        </w:rPr>
        <w:t>.11/2019/16 с поправками)</w:t>
      </w:r>
    </w:p>
    <w:p w14:paraId="21721AF8" w14:textId="77777777" w:rsidR="00267B0E" w:rsidRPr="00F93B57" w:rsidRDefault="00267B0E" w:rsidP="00267B0E">
      <w:pPr>
        <w:pStyle w:val="H23G"/>
        <w:rPr>
          <w:spacing w:val="4"/>
          <w:w w:val="103"/>
          <w:kern w:val="14"/>
        </w:rPr>
      </w:pPr>
      <w:r w:rsidRPr="00F93B57">
        <w:tab/>
        <w:t>5.</w:t>
      </w:r>
      <w:r w:rsidRPr="00F93B57">
        <w:tab/>
      </w:r>
      <w:r w:rsidRPr="00F93B57">
        <w:rPr>
          <w:bCs/>
        </w:rPr>
        <w:t>Приложение 1, добавление 2, раздел 8, образец № 12</w:t>
      </w:r>
    </w:p>
    <w:p w14:paraId="31814E39" w14:textId="77777777" w:rsidR="00267B0E" w:rsidRPr="00F93B57" w:rsidRDefault="00267B0E" w:rsidP="00001360">
      <w:pPr>
        <w:pStyle w:val="SingleTxtG"/>
      </w:pPr>
      <w:r w:rsidRPr="00F93B57">
        <w:t xml:space="preserve">В сноске 2 заменить </w:t>
      </w:r>
      <w:r w:rsidR="00112838">
        <w:t>«</w:t>
      </w:r>
      <w:r w:rsidRPr="00F93B57">
        <w:t>Величина, указанная изготовителем</w:t>
      </w:r>
      <w:r w:rsidR="00112838">
        <w:t>»</w:t>
      </w:r>
      <w:r w:rsidRPr="00F93B57">
        <w:t xml:space="preserve"> на </w:t>
      </w:r>
      <w:r w:rsidR="00112838">
        <w:t>«</w:t>
      </w:r>
      <w:r w:rsidRPr="00F93B57">
        <w:t>Информация, указанная изготовителем</w:t>
      </w:r>
      <w:r w:rsidR="00112838">
        <w:t>»</w:t>
      </w:r>
      <w:r w:rsidRPr="00F93B57">
        <w:t>.</w:t>
      </w:r>
    </w:p>
    <w:p w14:paraId="48A2A80A" w14:textId="77777777" w:rsidR="00267B0E" w:rsidRPr="00F93B57" w:rsidRDefault="00267B0E" w:rsidP="00267B0E">
      <w:pPr>
        <w:pStyle w:val="SingleTxtG"/>
        <w:rPr>
          <w:i/>
        </w:rPr>
      </w:pPr>
      <w:r w:rsidRPr="00F93B57">
        <w:rPr>
          <w:i/>
          <w:iCs/>
        </w:rPr>
        <w:t xml:space="preserve">(Справочный документ: </w:t>
      </w:r>
      <w:r>
        <w:rPr>
          <w:i/>
          <w:iCs/>
        </w:rPr>
        <w:t>ECE</w:t>
      </w:r>
      <w:r w:rsidRPr="00F93B57">
        <w:rPr>
          <w:i/>
          <w:iCs/>
        </w:rPr>
        <w:t>/</w:t>
      </w:r>
      <w:r>
        <w:rPr>
          <w:i/>
          <w:iCs/>
        </w:rPr>
        <w:t>TRANS</w:t>
      </w:r>
      <w:r w:rsidRPr="00F93B57">
        <w:rPr>
          <w:i/>
          <w:iCs/>
        </w:rPr>
        <w:t>/</w:t>
      </w:r>
      <w:r>
        <w:rPr>
          <w:i/>
          <w:iCs/>
        </w:rPr>
        <w:t>WP</w:t>
      </w:r>
      <w:r w:rsidRPr="00F93B57">
        <w:rPr>
          <w:i/>
          <w:iCs/>
        </w:rPr>
        <w:t>.11/2019/16)</w:t>
      </w:r>
    </w:p>
    <w:p w14:paraId="23155E7A" w14:textId="77777777" w:rsidR="00267B0E" w:rsidRPr="00F93B57" w:rsidRDefault="00267B0E" w:rsidP="00267B0E">
      <w:pPr>
        <w:pStyle w:val="H23G"/>
        <w:rPr>
          <w:spacing w:val="4"/>
          <w:w w:val="103"/>
          <w:kern w:val="14"/>
        </w:rPr>
      </w:pPr>
      <w:r w:rsidRPr="00F93B57">
        <w:tab/>
        <w:t>6.</w:t>
      </w:r>
      <w:r w:rsidRPr="00F93B57">
        <w:tab/>
      </w:r>
      <w:r w:rsidRPr="00F93B57">
        <w:rPr>
          <w:bCs/>
        </w:rPr>
        <w:t>Приложение 1, добавление 3</w:t>
      </w:r>
    </w:p>
    <w:p w14:paraId="05D635CE" w14:textId="77777777" w:rsidR="00267B0E" w:rsidRPr="00F93B57" w:rsidRDefault="00267B0E" w:rsidP="00001360">
      <w:pPr>
        <w:pStyle w:val="SingleTxtG"/>
      </w:pPr>
      <w:r w:rsidRPr="00F93B57">
        <w:t xml:space="preserve">В строках 3, 6.1.1 и 6.1.2 свидетельства в тексте на английском языке заменить </w:t>
      </w:r>
      <w:r w:rsidR="00112838">
        <w:t>«</w:t>
      </w:r>
      <w:r>
        <w:t>MARK</w:t>
      </w:r>
      <w:r w:rsidR="00112838">
        <w:t>»</w:t>
      </w:r>
      <w:r w:rsidRPr="00F93B57">
        <w:t xml:space="preserve"> на </w:t>
      </w:r>
      <w:r w:rsidR="00112838">
        <w:t>«</w:t>
      </w:r>
      <w:r w:rsidRPr="00F93B57">
        <w:t>МАКЕ</w:t>
      </w:r>
      <w:r w:rsidR="00112838">
        <w:t>»</w:t>
      </w:r>
      <w:r w:rsidRPr="00F93B57">
        <w:t xml:space="preserve"> (к тексту на русском языке не относится).</w:t>
      </w:r>
    </w:p>
    <w:p w14:paraId="05DADE41" w14:textId="77777777" w:rsidR="00267B0E" w:rsidRPr="00F93B57" w:rsidRDefault="00267B0E" w:rsidP="00001360">
      <w:pPr>
        <w:pStyle w:val="SingleTxtG"/>
      </w:pPr>
      <w:r w:rsidRPr="00F93B57">
        <w:lastRenderedPageBreak/>
        <w:t xml:space="preserve">В сноске 8 свидетельства в тексте на английском языке заменить </w:t>
      </w:r>
      <w:r w:rsidR="00112838">
        <w:t>«</w:t>
      </w:r>
      <w:proofErr w:type="spellStart"/>
      <w:r>
        <w:t>mark</w:t>
      </w:r>
      <w:proofErr w:type="spellEnd"/>
      <w:r w:rsidR="00112838">
        <w:t>»</w:t>
      </w:r>
      <w:r w:rsidRPr="00F93B57">
        <w:t xml:space="preserve"> на </w:t>
      </w:r>
      <w:r w:rsidR="00112838">
        <w:t>«</w:t>
      </w:r>
      <w:r>
        <w:rPr>
          <w:lang w:val="en-US"/>
        </w:rPr>
        <w:t>make</w:t>
      </w:r>
      <w:r w:rsidR="00112838">
        <w:t>»</w:t>
      </w:r>
      <w:r w:rsidRPr="00F93B57">
        <w:t xml:space="preserve"> (к</w:t>
      </w:r>
      <w:r>
        <w:t> </w:t>
      </w:r>
      <w:r w:rsidRPr="00F93B57">
        <w:t>тексту на русском языке не относится).</w:t>
      </w:r>
    </w:p>
    <w:p w14:paraId="388D22DB" w14:textId="77777777" w:rsidR="00267B0E" w:rsidRPr="00F93B57" w:rsidRDefault="00267B0E" w:rsidP="00267B0E">
      <w:pPr>
        <w:pStyle w:val="SingleTxtG"/>
        <w:rPr>
          <w:i/>
        </w:rPr>
      </w:pPr>
      <w:r w:rsidRPr="00F93B57">
        <w:rPr>
          <w:i/>
          <w:iCs/>
        </w:rPr>
        <w:t xml:space="preserve">(Справочный документ: </w:t>
      </w:r>
      <w:r>
        <w:rPr>
          <w:i/>
          <w:iCs/>
        </w:rPr>
        <w:t>ECE</w:t>
      </w:r>
      <w:r w:rsidRPr="00F93B57">
        <w:rPr>
          <w:i/>
          <w:iCs/>
        </w:rPr>
        <w:t>/</w:t>
      </w:r>
      <w:r>
        <w:rPr>
          <w:i/>
          <w:iCs/>
        </w:rPr>
        <w:t>TRANS</w:t>
      </w:r>
      <w:r w:rsidRPr="00F93B57">
        <w:rPr>
          <w:i/>
          <w:iCs/>
        </w:rPr>
        <w:t>/</w:t>
      </w:r>
      <w:r>
        <w:rPr>
          <w:i/>
          <w:iCs/>
        </w:rPr>
        <w:t>WP</w:t>
      </w:r>
      <w:r w:rsidRPr="00F93B57">
        <w:rPr>
          <w:i/>
          <w:iCs/>
        </w:rPr>
        <w:t>.11/2019/19 с поправками)</w:t>
      </w:r>
    </w:p>
    <w:p w14:paraId="197EEABA" w14:textId="77777777" w:rsidR="00267B0E" w:rsidRPr="00F93B57" w:rsidRDefault="00267B0E" w:rsidP="00267B0E">
      <w:pPr>
        <w:pStyle w:val="H23G"/>
        <w:rPr>
          <w:spacing w:val="4"/>
          <w:w w:val="103"/>
          <w:kern w:val="14"/>
        </w:rPr>
      </w:pPr>
      <w:r>
        <w:tab/>
      </w:r>
      <w:r w:rsidRPr="00F93B57">
        <w:t>7.</w:t>
      </w:r>
      <w:r w:rsidRPr="00F93B57">
        <w:tab/>
      </w:r>
      <w:r w:rsidRPr="00F93B57">
        <w:rPr>
          <w:bCs/>
        </w:rPr>
        <w:t>Приложение 2, добавление 1</w:t>
      </w:r>
    </w:p>
    <w:p w14:paraId="34FF99C4" w14:textId="77777777" w:rsidR="00267B0E" w:rsidRPr="00F93B57" w:rsidRDefault="00267B0E" w:rsidP="00001360">
      <w:pPr>
        <w:pStyle w:val="SingleTxtG"/>
      </w:pPr>
      <w:r w:rsidRPr="00F93B57">
        <w:t>Заменить пункты 2 и 3 следующим текстом:</w:t>
      </w:r>
    </w:p>
    <w:p w14:paraId="4CBAD6E2" w14:textId="77777777" w:rsidR="00267B0E" w:rsidRPr="00F93B57" w:rsidRDefault="00112838" w:rsidP="00001360">
      <w:pPr>
        <w:pStyle w:val="SingleTxtG"/>
      </w:pPr>
      <w:r>
        <w:t>«</w:t>
      </w:r>
      <w:r w:rsidR="00267B0E" w:rsidRPr="00F93B57">
        <w:t xml:space="preserve">Прибор подвергается проверке аккредитованным органом в соответствии со стандартом </w:t>
      </w:r>
      <w:r w:rsidR="00267B0E">
        <w:t>EN</w:t>
      </w:r>
      <w:r w:rsidR="005A532E">
        <w:t> </w:t>
      </w:r>
      <w:r w:rsidR="00267B0E" w:rsidRPr="00F93B57">
        <w:t>13486:2002, а документация представляется на утверждение компетентным органам СПС.</w:t>
      </w:r>
    </w:p>
    <w:p w14:paraId="36D27E69" w14:textId="77777777" w:rsidR="00267B0E" w:rsidRPr="00F93B57" w:rsidRDefault="00267B0E" w:rsidP="00001360">
      <w:pPr>
        <w:pStyle w:val="SingleTxtG"/>
      </w:pPr>
      <w:r w:rsidRPr="00F93B57">
        <w:t xml:space="preserve">Прибор должен соответствовать стандарту </w:t>
      </w:r>
      <w:r>
        <w:t>EN</w:t>
      </w:r>
      <w:r w:rsidRPr="00F93B57">
        <w:t xml:space="preserve"> 12830:2018.</w:t>
      </w:r>
    </w:p>
    <w:p w14:paraId="4448419C" w14:textId="77777777" w:rsidR="00267B0E" w:rsidRPr="00F93B57" w:rsidRDefault="00267B0E" w:rsidP="00001360">
      <w:pPr>
        <w:pStyle w:val="SingleTxtG"/>
      </w:pPr>
      <w:r w:rsidRPr="00F93B57">
        <w:t xml:space="preserve">Находящиеся в эксплуатации регистраторы температуры, соответствующие стандарту </w:t>
      </w:r>
      <w:r>
        <w:t>EN</w:t>
      </w:r>
      <w:r w:rsidRPr="00F93B57">
        <w:t xml:space="preserve"> 12830:1999, могут по-прежнему использоваться</w:t>
      </w:r>
      <w:r w:rsidR="00112838">
        <w:t>»</w:t>
      </w:r>
      <w:r w:rsidRPr="00F93B57">
        <w:t>.</w:t>
      </w:r>
    </w:p>
    <w:p w14:paraId="2309D1BE" w14:textId="77777777" w:rsidR="00267B0E" w:rsidRPr="00F93B57" w:rsidRDefault="00267B0E" w:rsidP="00267B0E">
      <w:pPr>
        <w:pStyle w:val="SingleTxtG"/>
        <w:rPr>
          <w:i/>
        </w:rPr>
      </w:pPr>
      <w:r w:rsidRPr="00F93B57">
        <w:rPr>
          <w:i/>
          <w:iCs/>
        </w:rPr>
        <w:t xml:space="preserve">(Справочный документ: </w:t>
      </w:r>
      <w:r>
        <w:rPr>
          <w:i/>
          <w:iCs/>
        </w:rPr>
        <w:t>ECE</w:t>
      </w:r>
      <w:r w:rsidRPr="00F93B57">
        <w:rPr>
          <w:i/>
          <w:iCs/>
        </w:rPr>
        <w:t>/</w:t>
      </w:r>
      <w:r>
        <w:rPr>
          <w:i/>
          <w:iCs/>
        </w:rPr>
        <w:t>TRANS</w:t>
      </w:r>
      <w:r w:rsidRPr="00F93B57">
        <w:rPr>
          <w:i/>
          <w:iCs/>
        </w:rPr>
        <w:t>/</w:t>
      </w:r>
      <w:r>
        <w:rPr>
          <w:i/>
          <w:iCs/>
        </w:rPr>
        <w:t>WP</w:t>
      </w:r>
      <w:r w:rsidRPr="00F93B57">
        <w:rPr>
          <w:i/>
          <w:iCs/>
        </w:rPr>
        <w:t>.11/2019/20 с поправками)</w:t>
      </w:r>
    </w:p>
    <w:p w14:paraId="4AC03838" w14:textId="77777777" w:rsidR="00267B0E" w:rsidRPr="00F93B57" w:rsidRDefault="00267B0E" w:rsidP="005A532E">
      <w:pPr>
        <w:pStyle w:val="H23G"/>
        <w:keepNext w:val="0"/>
        <w:keepLines w:val="0"/>
        <w:rPr>
          <w:spacing w:val="4"/>
          <w:w w:val="103"/>
          <w:kern w:val="14"/>
        </w:rPr>
      </w:pPr>
      <w:r>
        <w:tab/>
      </w:r>
      <w:r w:rsidRPr="00F93B57">
        <w:t>8.</w:t>
      </w:r>
      <w:r w:rsidRPr="00F93B57">
        <w:tab/>
      </w:r>
      <w:r w:rsidRPr="00F93B57">
        <w:rPr>
          <w:bCs/>
        </w:rPr>
        <w:t>Приложение 1, добавление 2, раздел 8, образец № 12</w:t>
      </w:r>
    </w:p>
    <w:p w14:paraId="4B39A026" w14:textId="77777777" w:rsidR="00267B0E" w:rsidRPr="00F93B57" w:rsidRDefault="00267B0E" w:rsidP="00001360">
      <w:pPr>
        <w:pStyle w:val="SingleTxtG"/>
      </w:pPr>
      <w:r w:rsidRPr="00F93B57">
        <w:t xml:space="preserve">Изменить третью строку в пункте с) следующим образом: </w:t>
      </w:r>
    </w:p>
    <w:p w14:paraId="7CC1A98B" w14:textId="77777777" w:rsidR="00267B0E" w:rsidRPr="00F93B57" w:rsidRDefault="00112838" w:rsidP="00001360">
      <w:pPr>
        <w:pStyle w:val="SingleTxtG"/>
      </w:pPr>
      <w:r>
        <w:t>«</w:t>
      </w:r>
      <w:r w:rsidR="00267B0E" w:rsidRPr="00F93B57">
        <w:t>Объем воздушного потока на выходе испарителя:</w:t>
      </w:r>
    </w:p>
    <w:p w14:paraId="2C922E3C" w14:textId="77777777" w:rsidR="00267B0E" w:rsidRPr="00F93B57" w:rsidRDefault="00267B0E" w:rsidP="00001360">
      <w:pPr>
        <w:pStyle w:val="SingleTxtG"/>
      </w:pPr>
      <w:r w:rsidRPr="00F93B57">
        <w:t>измеренная величина …………………</w:t>
      </w:r>
      <w:r w:rsidR="00001360">
        <w:t>…</w:t>
      </w:r>
      <w:proofErr w:type="gramStart"/>
      <w:r w:rsidR="00BB7A16">
        <w:t>…….</w:t>
      </w:r>
      <w:proofErr w:type="gramEnd"/>
      <w:r w:rsidRPr="00F93B57">
        <w:t xml:space="preserve"> м</w:t>
      </w:r>
      <w:r w:rsidRPr="00F93B57">
        <w:rPr>
          <w:vertAlign w:val="superscript"/>
        </w:rPr>
        <w:t>3</w:t>
      </w:r>
      <w:r w:rsidRPr="00F93B57">
        <w:t>/ч</w:t>
      </w:r>
    </w:p>
    <w:p w14:paraId="7F048DA2" w14:textId="77777777" w:rsidR="00267B0E" w:rsidRPr="00F93B57" w:rsidRDefault="00267B0E" w:rsidP="00001360">
      <w:pPr>
        <w:pStyle w:val="SingleTxtG"/>
      </w:pPr>
      <w:r w:rsidRPr="00F93B57">
        <w:t>при статическом</w:t>
      </w:r>
    </w:p>
    <w:p w14:paraId="6CBA77E2" w14:textId="77777777" w:rsidR="00267B0E" w:rsidRPr="00F93B57" w:rsidRDefault="00267B0E" w:rsidP="005A532E">
      <w:pPr>
        <w:pStyle w:val="SingleTxtG"/>
        <w:ind w:left="1854" w:hanging="360"/>
        <w:jc w:val="left"/>
      </w:pPr>
      <w:r w:rsidRPr="00F93B57">
        <w:t>•</w:t>
      </w:r>
      <w:r w:rsidRPr="00F93B57">
        <w:tab/>
        <w:t>дифференциальном давлении, измеренном на выходе и на входе в испаритель,</w:t>
      </w:r>
      <w:r w:rsidR="005A532E">
        <w:t> </w:t>
      </w:r>
      <w:r w:rsidRPr="00F93B57">
        <w:t>0 Па</w:t>
      </w:r>
    </w:p>
    <w:p w14:paraId="48961901" w14:textId="77777777" w:rsidR="00267B0E" w:rsidRPr="00F93B57" w:rsidRDefault="00267B0E" w:rsidP="005A532E">
      <w:pPr>
        <w:pStyle w:val="SingleTxtG"/>
        <w:ind w:left="1854" w:hanging="360"/>
        <w:rPr>
          <w:i/>
        </w:rPr>
      </w:pPr>
      <w:r w:rsidRPr="00F93B57">
        <w:t>•</w:t>
      </w:r>
      <w:r w:rsidRPr="00F93B57">
        <w:tab/>
        <w:t>абсолютном атмосферном давлении воздуха ………………</w:t>
      </w:r>
      <w:r w:rsidR="005A532E">
        <w:t>…</w:t>
      </w:r>
      <w:proofErr w:type="spellStart"/>
      <w:r w:rsidRPr="00F93B57">
        <w:t>гПа</w:t>
      </w:r>
      <w:proofErr w:type="spellEnd"/>
      <w:r w:rsidR="00112838">
        <w:rPr>
          <w:rFonts w:eastAsiaTheme="minorEastAsia"/>
          <w:lang w:eastAsia="zh-CN" w:bidi="ar-TN"/>
        </w:rPr>
        <w:t>»</w:t>
      </w:r>
      <w:r w:rsidRPr="00F93B57">
        <w:t xml:space="preserve">. </w:t>
      </w:r>
    </w:p>
    <w:p w14:paraId="414A179A" w14:textId="77777777" w:rsidR="00267B0E" w:rsidRPr="00F93B57" w:rsidRDefault="00267B0E" w:rsidP="005A532E">
      <w:pPr>
        <w:pStyle w:val="SingleTxtG"/>
        <w:rPr>
          <w:i/>
        </w:rPr>
      </w:pPr>
      <w:r w:rsidRPr="00F93B57">
        <w:rPr>
          <w:i/>
          <w:iCs/>
        </w:rPr>
        <w:t xml:space="preserve">(Справочный документ: </w:t>
      </w:r>
      <w:r>
        <w:rPr>
          <w:i/>
          <w:iCs/>
        </w:rPr>
        <w:t>ECE</w:t>
      </w:r>
      <w:r w:rsidRPr="00F93B57">
        <w:rPr>
          <w:i/>
          <w:iCs/>
        </w:rPr>
        <w:t>/</w:t>
      </w:r>
      <w:r>
        <w:rPr>
          <w:i/>
          <w:iCs/>
        </w:rPr>
        <w:t>TRANS</w:t>
      </w:r>
      <w:r w:rsidRPr="00F93B57">
        <w:rPr>
          <w:i/>
          <w:iCs/>
        </w:rPr>
        <w:t>/</w:t>
      </w:r>
      <w:r>
        <w:rPr>
          <w:i/>
          <w:iCs/>
        </w:rPr>
        <w:t>WP</w:t>
      </w:r>
      <w:r w:rsidRPr="00F93B57">
        <w:rPr>
          <w:i/>
          <w:iCs/>
        </w:rPr>
        <w:t>.11/2019/9 с поправками)</w:t>
      </w:r>
    </w:p>
    <w:p w14:paraId="5278396C" w14:textId="77777777" w:rsidR="005A532E" w:rsidRDefault="005A532E">
      <w:pPr>
        <w:suppressAutoHyphens w:val="0"/>
        <w:spacing w:line="240" w:lineRule="auto"/>
        <w:rPr>
          <w:rFonts w:eastAsia="Times New Roman" w:cs="Times New Roman"/>
          <w:i/>
          <w:szCs w:val="20"/>
          <w:u w:val="single"/>
        </w:rPr>
      </w:pPr>
      <w:r>
        <w:rPr>
          <w:i/>
          <w:u w:val="single"/>
        </w:rPr>
        <w:br w:type="page"/>
      </w:r>
    </w:p>
    <w:p w14:paraId="693FD333" w14:textId="77777777" w:rsidR="005A532E" w:rsidRPr="005A532E" w:rsidRDefault="00267B0E" w:rsidP="005A532E">
      <w:pPr>
        <w:pStyle w:val="HChG"/>
      </w:pPr>
      <w:r w:rsidRPr="005A532E">
        <w:lastRenderedPageBreak/>
        <w:t>Приложение III</w:t>
      </w:r>
    </w:p>
    <w:p w14:paraId="50964C1B" w14:textId="77777777" w:rsidR="00267B0E" w:rsidRDefault="00267B0E" w:rsidP="005A532E">
      <w:pPr>
        <w:pStyle w:val="SingleTxtG"/>
        <w:jc w:val="right"/>
      </w:pPr>
      <w:r w:rsidRPr="00053869">
        <w:t>[</w:t>
      </w:r>
      <w:r w:rsidRPr="008F19E5">
        <w:rPr>
          <w:i/>
        </w:rPr>
        <w:t>Язык оригинала: английский и французский</w:t>
      </w:r>
      <w:r w:rsidRPr="00053869">
        <w:t>]</w:t>
      </w:r>
    </w:p>
    <w:p w14:paraId="30F275F6" w14:textId="77777777" w:rsidR="00001360" w:rsidRPr="00F93B57" w:rsidRDefault="00001360" w:rsidP="00001360">
      <w:pPr>
        <w:pStyle w:val="HChG"/>
        <w:keepNext w:val="0"/>
        <w:keepLines w:val="0"/>
        <w:tabs>
          <w:tab w:val="right" w:pos="8505"/>
        </w:tabs>
        <w:rPr>
          <w:noProof/>
        </w:rPr>
      </w:pPr>
      <w:r w:rsidRPr="00F93B57">
        <w:tab/>
      </w:r>
      <w:r w:rsidRPr="00F93B57">
        <w:tab/>
      </w:r>
      <w:r w:rsidRPr="00F93B57">
        <w:rPr>
          <w:bCs/>
        </w:rPr>
        <w:t>Исправления к СПС</w:t>
      </w:r>
      <w:bookmarkStart w:id="28" w:name="_Toc432670214"/>
      <w:bookmarkStart w:id="29" w:name="_Toc528147043"/>
      <w:bookmarkEnd w:id="28"/>
      <w:bookmarkEnd w:id="29"/>
    </w:p>
    <w:p w14:paraId="60A42326" w14:textId="77777777" w:rsidR="00001360" w:rsidRPr="00F93B57" w:rsidRDefault="00001360" w:rsidP="00001360">
      <w:pPr>
        <w:pStyle w:val="H23G"/>
        <w:keepNext w:val="0"/>
        <w:keepLines w:val="0"/>
        <w:rPr>
          <w:w w:val="103"/>
        </w:rPr>
      </w:pPr>
      <w:r w:rsidRPr="00F93B57">
        <w:tab/>
      </w:r>
      <w:r w:rsidRPr="00F93B57">
        <w:tab/>
      </w:r>
      <w:r w:rsidRPr="00F93B57">
        <w:rPr>
          <w:bCs/>
        </w:rPr>
        <w:t>Приложение 1, добавление 2, раздел 8, образец № 12, таблица, касающаяся теплообменников</w:t>
      </w:r>
      <w:bookmarkStart w:id="30" w:name="_Toc528147044"/>
    </w:p>
    <w:p w14:paraId="13E55F45" w14:textId="77777777" w:rsidR="00001360" w:rsidRPr="00F93B57" w:rsidRDefault="00001360" w:rsidP="00001360">
      <w:pPr>
        <w:pStyle w:val="SingleTxtG"/>
      </w:pPr>
      <w:r w:rsidRPr="00F93B57">
        <w:tab/>
      </w:r>
      <w:r w:rsidRPr="00786125">
        <w:rPr>
          <w:i/>
        </w:rPr>
        <w:t>Вместо</w:t>
      </w:r>
      <w:r w:rsidRPr="00F93B57">
        <w:t xml:space="preserve"> </w:t>
      </w:r>
      <w:r>
        <w:t>«</w:t>
      </w:r>
      <w:r w:rsidRPr="00F93B57">
        <w:t>Шаг лопаток</w:t>
      </w:r>
      <w:r>
        <w:t>»</w:t>
      </w:r>
      <w:r w:rsidRPr="00F93B57">
        <w:t xml:space="preserve"> </w:t>
      </w:r>
      <w:r w:rsidRPr="00786125">
        <w:rPr>
          <w:i/>
        </w:rPr>
        <w:t>читать</w:t>
      </w:r>
      <w:r w:rsidRPr="00F93B57">
        <w:t xml:space="preserve"> </w:t>
      </w:r>
      <w:r>
        <w:t>«</w:t>
      </w:r>
      <w:r w:rsidRPr="00F93B57">
        <w:t>Шаг оребрения</w:t>
      </w:r>
      <w:r>
        <w:t>»</w:t>
      </w:r>
      <w:r w:rsidRPr="00F93B57">
        <w:t>.</w:t>
      </w:r>
    </w:p>
    <w:p w14:paraId="61849436" w14:textId="77777777" w:rsidR="00001360" w:rsidRPr="00F93B57" w:rsidRDefault="00001360" w:rsidP="00001360">
      <w:pPr>
        <w:pStyle w:val="SingleTxtG"/>
        <w:rPr>
          <w:i/>
          <w:iCs/>
        </w:rPr>
      </w:pPr>
      <w:r w:rsidRPr="00F93B57">
        <w:rPr>
          <w:i/>
        </w:rPr>
        <w:tab/>
      </w:r>
      <w:r w:rsidRPr="00F93B57">
        <w:rPr>
          <w:i/>
          <w:iCs/>
        </w:rPr>
        <w:t>(Справочный документ: ECE/TRANS/WP.11/2019/21)</w:t>
      </w:r>
      <w:bookmarkEnd w:id="30"/>
    </w:p>
    <w:p w14:paraId="3636B3A9" w14:textId="77777777" w:rsidR="005A532E" w:rsidRDefault="005A532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B971E47" w14:textId="77777777" w:rsidR="00001360" w:rsidRDefault="00267B0E" w:rsidP="00001360">
      <w:pPr>
        <w:pStyle w:val="HChG"/>
      </w:pPr>
      <w:r>
        <w:lastRenderedPageBreak/>
        <w:t>Приложение IV</w:t>
      </w:r>
    </w:p>
    <w:p w14:paraId="1F71795D" w14:textId="77777777" w:rsidR="00267B0E" w:rsidRPr="00F93B57" w:rsidRDefault="00267B0E" w:rsidP="00001360">
      <w:pPr>
        <w:pStyle w:val="SingleTxtG"/>
        <w:jc w:val="right"/>
      </w:pPr>
      <w:r>
        <w:tab/>
      </w:r>
      <w:r>
        <w:tab/>
      </w:r>
      <w:r w:rsidRPr="00053869">
        <w:t>[</w:t>
      </w:r>
      <w:r w:rsidRPr="008F19E5">
        <w:rPr>
          <w:i/>
        </w:rPr>
        <w:t>Язык оригинала: английский и французский</w:t>
      </w:r>
      <w:r w:rsidRPr="00053869">
        <w:t>]</w:t>
      </w:r>
    </w:p>
    <w:p w14:paraId="5F49AA18" w14:textId="77777777" w:rsidR="00267B0E" w:rsidRPr="00001360" w:rsidRDefault="00267B0E" w:rsidP="00001360">
      <w:pPr>
        <w:pStyle w:val="HChG"/>
      </w:pPr>
      <w:r w:rsidRPr="00001360">
        <w:tab/>
      </w:r>
      <w:r w:rsidRPr="00001360">
        <w:tab/>
      </w:r>
      <w:bookmarkEnd w:id="26"/>
      <w:bookmarkEnd w:id="27"/>
      <w:r w:rsidRPr="00001360">
        <w:t>Добавления к Справочнику СПС</w:t>
      </w:r>
    </w:p>
    <w:p w14:paraId="280F353C" w14:textId="77777777" w:rsidR="00267B0E" w:rsidRPr="00F93B57" w:rsidRDefault="00267B0E" w:rsidP="00001360">
      <w:pPr>
        <w:pStyle w:val="H23G"/>
        <w:keepNext w:val="0"/>
        <w:keepLines w:val="0"/>
        <w:rPr>
          <w:w w:val="103"/>
        </w:rPr>
      </w:pPr>
      <w:r w:rsidRPr="00F93B57">
        <w:tab/>
      </w:r>
      <w:r w:rsidRPr="00F93B57">
        <w:tab/>
      </w:r>
      <w:r w:rsidRPr="00F93B57">
        <w:rPr>
          <w:bCs/>
        </w:rPr>
        <w:t>Статья 4</w:t>
      </w:r>
    </w:p>
    <w:p w14:paraId="6A7A0274" w14:textId="77777777" w:rsidR="00267B0E" w:rsidRPr="00F93B57" w:rsidRDefault="00267B0E" w:rsidP="00001360">
      <w:pPr>
        <w:pStyle w:val="SingleTxtG"/>
      </w:pPr>
      <w:r w:rsidRPr="00F93B57">
        <w:tab/>
        <w:t>Добавить к статье 4 замечание следующего содержания:</w:t>
      </w:r>
    </w:p>
    <w:p w14:paraId="65BD1D2A" w14:textId="77777777" w:rsidR="00267B0E" w:rsidRPr="00F93B57" w:rsidRDefault="00267B0E" w:rsidP="00001360">
      <w:pPr>
        <w:pStyle w:val="SingleTxtG"/>
      </w:pPr>
      <w:r w:rsidRPr="00F93B57">
        <w:tab/>
      </w:r>
      <w:r w:rsidR="00112838">
        <w:t>«</w:t>
      </w:r>
      <w:r w:rsidRPr="00F93B57">
        <w:t>К упаковкам и грузовым транспортным единицам, содержащим вещества, представляющие опасность асфиксии при использовании для целей охлаждения или кондиционирования (такие, как сухой лед (№ ООН 1845), или азот охлажденный жидкий (№ ООН 1977), или аргон охлажденный жидкий (№ ООН 1951</w:t>
      </w:r>
      <w:r w:rsidR="003F486D">
        <w:t>)</w:t>
      </w:r>
      <w:r w:rsidRPr="00F93B57">
        <w:t>), или азот, см.</w:t>
      </w:r>
      <w:r>
        <w:rPr>
          <w:lang w:val="en-US"/>
        </w:rPr>
        <w:t> </w:t>
      </w:r>
      <w:r w:rsidRPr="00F93B57">
        <w:t>раздел</w:t>
      </w:r>
      <w:r w:rsidR="00001360">
        <w:t> </w:t>
      </w:r>
      <w:r w:rsidRPr="00F93B57">
        <w:t>5.5.3 Международного кодекса морской перевозки опасных грузов</w:t>
      </w:r>
      <w:r>
        <w:rPr>
          <w:lang w:val="en-US"/>
        </w:rPr>
        <w:t> </w:t>
      </w:r>
      <w:r w:rsidRPr="00F93B57">
        <w:t>(МКМПОГ), Правил международной железнодорожной перевозки опасных грузов (МПОГ) и Европейского соглашения о международной дорожной перевозке опасных грузов (ДОПОГ)</w:t>
      </w:r>
      <w:r w:rsidR="00112838">
        <w:t>»</w:t>
      </w:r>
      <w:r w:rsidRPr="00F93B57">
        <w:t>.</w:t>
      </w:r>
    </w:p>
    <w:p w14:paraId="2314CC38" w14:textId="77777777" w:rsidR="00267B0E" w:rsidRPr="00F93B57" w:rsidRDefault="00267B0E" w:rsidP="00001360">
      <w:pPr>
        <w:pStyle w:val="SingleTxtG"/>
        <w:rPr>
          <w:i/>
          <w:iCs/>
        </w:rPr>
      </w:pPr>
      <w:r w:rsidRPr="00F93B57">
        <w:tab/>
      </w:r>
      <w:r w:rsidRPr="00F93B57">
        <w:rPr>
          <w:i/>
          <w:iCs/>
        </w:rPr>
        <w:t>(Справочный документ: ECE/TRANS/WP.11/2019/13 с поправками)</w:t>
      </w:r>
    </w:p>
    <w:p w14:paraId="6FEB52C3" w14:textId="77777777" w:rsidR="00267B0E" w:rsidRPr="00F93B57" w:rsidRDefault="00267B0E" w:rsidP="00267B0E">
      <w:pPr>
        <w:spacing w:before="240"/>
        <w:jc w:val="center"/>
        <w:rPr>
          <w:u w:val="single"/>
        </w:rPr>
      </w:pPr>
      <w:r w:rsidRPr="00F93B57">
        <w:rPr>
          <w:u w:val="single"/>
        </w:rPr>
        <w:tab/>
      </w:r>
      <w:r w:rsidRPr="00F93B57">
        <w:rPr>
          <w:u w:val="single"/>
        </w:rPr>
        <w:tab/>
      </w:r>
      <w:r w:rsidRPr="00F93B57">
        <w:rPr>
          <w:u w:val="single"/>
        </w:rPr>
        <w:tab/>
      </w:r>
    </w:p>
    <w:sectPr w:rsidR="00267B0E" w:rsidRPr="00F93B57" w:rsidSect="00267B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B314" w14:textId="77777777" w:rsidR="00784C36" w:rsidRPr="00A312BC" w:rsidRDefault="00784C36" w:rsidP="00A312BC"/>
  </w:endnote>
  <w:endnote w:type="continuationSeparator" w:id="0">
    <w:p w14:paraId="7338CB72" w14:textId="77777777" w:rsidR="00784C36" w:rsidRPr="00A312BC" w:rsidRDefault="00784C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C84B" w14:textId="769BA664" w:rsidR="00784C36" w:rsidRPr="00267B0E" w:rsidRDefault="00784C36">
    <w:pPr>
      <w:pStyle w:val="Footer"/>
    </w:pPr>
    <w:r w:rsidRPr="00267B0E">
      <w:rPr>
        <w:b/>
        <w:sz w:val="18"/>
      </w:rPr>
      <w:fldChar w:fldCharType="begin"/>
    </w:r>
    <w:r w:rsidRPr="00267B0E">
      <w:rPr>
        <w:b/>
        <w:sz w:val="18"/>
      </w:rPr>
      <w:instrText xml:space="preserve"> PAGE  \* MERGEFORMAT </w:instrText>
    </w:r>
    <w:r w:rsidRPr="00267B0E">
      <w:rPr>
        <w:b/>
        <w:sz w:val="18"/>
      </w:rPr>
      <w:fldChar w:fldCharType="separate"/>
    </w:r>
    <w:r w:rsidR="00B00C9E">
      <w:rPr>
        <w:b/>
        <w:noProof/>
        <w:sz w:val="18"/>
      </w:rPr>
      <w:t>4</w:t>
    </w:r>
    <w:r w:rsidRPr="00267B0E">
      <w:rPr>
        <w:b/>
        <w:sz w:val="18"/>
      </w:rPr>
      <w:fldChar w:fldCharType="end"/>
    </w:r>
    <w:r>
      <w:rPr>
        <w:b/>
        <w:sz w:val="18"/>
      </w:rPr>
      <w:tab/>
    </w:r>
    <w:r>
      <w:t>GE.19-19100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46AB" w14:textId="7C77979B" w:rsidR="00784C36" w:rsidRPr="00267B0E" w:rsidRDefault="00784C36" w:rsidP="00267B0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GE.19-19100</w:t>
    </w:r>
    <w:r>
      <w:tab/>
    </w:r>
    <w:r w:rsidRPr="00267B0E">
      <w:rPr>
        <w:b/>
        <w:sz w:val="18"/>
      </w:rPr>
      <w:fldChar w:fldCharType="begin"/>
    </w:r>
    <w:r w:rsidRPr="00267B0E">
      <w:rPr>
        <w:b/>
        <w:sz w:val="18"/>
      </w:rPr>
      <w:instrText xml:space="preserve"> PAGE  \* MERGEFORMAT </w:instrText>
    </w:r>
    <w:r w:rsidRPr="00267B0E">
      <w:rPr>
        <w:b/>
        <w:sz w:val="18"/>
      </w:rPr>
      <w:fldChar w:fldCharType="separate"/>
    </w:r>
    <w:r w:rsidR="00B00C9E">
      <w:rPr>
        <w:b/>
        <w:noProof/>
        <w:sz w:val="18"/>
      </w:rPr>
      <w:t>5</w:t>
    </w:r>
    <w:r w:rsidRPr="00267B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8C90" w14:textId="77777777" w:rsidR="00784C36" w:rsidRPr="00267B0E" w:rsidRDefault="00784C36" w:rsidP="00267B0E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1D0AE5E" wp14:editId="2DBE11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19100  (</w:t>
    </w:r>
    <w:proofErr w:type="gramEnd"/>
    <w:r>
      <w:t>R)</w:t>
    </w:r>
    <w:r>
      <w:rPr>
        <w:lang w:val="en-US"/>
      </w:rPr>
      <w:t xml:space="preserve">  290120  300120</w:t>
    </w:r>
    <w:r>
      <w:br/>
    </w:r>
    <w:r w:rsidRPr="00267B0E">
      <w:rPr>
        <w:rFonts w:ascii="C39T30Lfz" w:hAnsi="C39T30Lfz"/>
        <w:kern w:val="14"/>
        <w:sz w:val="56"/>
      </w:rPr>
      <w:t></w:t>
    </w:r>
    <w:r w:rsidRPr="00267B0E">
      <w:rPr>
        <w:rFonts w:ascii="C39T30Lfz" w:hAnsi="C39T30Lfz"/>
        <w:kern w:val="14"/>
        <w:sz w:val="56"/>
      </w:rPr>
      <w:t></w:t>
    </w:r>
    <w:r w:rsidRPr="00267B0E">
      <w:rPr>
        <w:rFonts w:ascii="C39T30Lfz" w:hAnsi="C39T30Lfz"/>
        <w:kern w:val="14"/>
        <w:sz w:val="56"/>
      </w:rPr>
      <w:t></w:t>
    </w:r>
    <w:r w:rsidRPr="00267B0E">
      <w:rPr>
        <w:rFonts w:ascii="C39T30Lfz" w:hAnsi="C39T30Lfz"/>
        <w:kern w:val="14"/>
        <w:sz w:val="56"/>
      </w:rPr>
      <w:t></w:t>
    </w:r>
    <w:r w:rsidRPr="00267B0E">
      <w:rPr>
        <w:rFonts w:ascii="C39T30Lfz" w:hAnsi="C39T30Lfz"/>
        <w:kern w:val="14"/>
        <w:sz w:val="56"/>
      </w:rPr>
      <w:t></w:t>
    </w:r>
    <w:r w:rsidRPr="00267B0E">
      <w:rPr>
        <w:rFonts w:ascii="C39T30Lfz" w:hAnsi="C39T30Lfz"/>
        <w:kern w:val="14"/>
        <w:sz w:val="56"/>
      </w:rPr>
      <w:t></w:t>
    </w:r>
    <w:r w:rsidRPr="00267B0E">
      <w:rPr>
        <w:rFonts w:ascii="C39T30Lfz" w:hAnsi="C39T30Lfz"/>
        <w:kern w:val="14"/>
        <w:sz w:val="56"/>
      </w:rPr>
      <w:t></w:t>
    </w:r>
    <w:r w:rsidRPr="00267B0E">
      <w:rPr>
        <w:rFonts w:ascii="C39T30Lfz" w:hAnsi="C39T30Lfz"/>
        <w:kern w:val="14"/>
        <w:sz w:val="56"/>
      </w:rPr>
      <w:t></w:t>
    </w:r>
    <w:r w:rsidRPr="00267B0E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BC0F7F" wp14:editId="1CAB7B0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11/24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4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E746" w14:textId="77777777" w:rsidR="00784C36" w:rsidRPr="001075E9" w:rsidRDefault="00784C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E7F749" w14:textId="77777777" w:rsidR="00784C36" w:rsidRDefault="00784C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DE4E" w14:textId="0EE9E79C" w:rsidR="00784C36" w:rsidRPr="00267B0E" w:rsidRDefault="00B00C9E">
    <w:pPr>
      <w:pStyle w:val="Header"/>
    </w:pPr>
    <w:fldSimple w:instr=" TITLE  \* MERGEFORMAT ">
      <w:r>
        <w:t>ECE/TRANS/WP.11/241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7200" w14:textId="1111FE13" w:rsidR="00784C36" w:rsidRPr="00267B0E" w:rsidRDefault="00B00C9E" w:rsidP="00267B0E">
    <w:pPr>
      <w:pStyle w:val="Header"/>
      <w:jc w:val="right"/>
    </w:pPr>
    <w:fldSimple w:instr=" TITLE  \* MERGEFORMAT ">
      <w:r>
        <w:t>ECE/TRANS/WP.11/241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1FC8" w14:textId="77777777" w:rsidR="00784C36" w:rsidRDefault="00784C36" w:rsidP="00267B0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198C83F0"/>
    <w:lvl w:ilvl="0" w:tplc="8C4849AC">
      <w:start w:val="1"/>
      <w:numFmt w:val="bullet"/>
      <w:lvlText w:val="•"/>
      <w:lvlJc w:val="left"/>
      <w:pPr>
        <w:tabs>
          <w:tab w:val="num" w:pos="2013"/>
        </w:tabs>
        <w:ind w:left="2013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2013"/>
          </w:tabs>
          <w:ind w:left="2013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F7"/>
    <w:rsid w:val="00001360"/>
    <w:rsid w:val="00033EE1"/>
    <w:rsid w:val="00042B72"/>
    <w:rsid w:val="0004594A"/>
    <w:rsid w:val="000558BD"/>
    <w:rsid w:val="00071AF7"/>
    <w:rsid w:val="000913F0"/>
    <w:rsid w:val="000B57E7"/>
    <w:rsid w:val="000B6373"/>
    <w:rsid w:val="000E4E5B"/>
    <w:rsid w:val="000F0013"/>
    <w:rsid w:val="000F09DF"/>
    <w:rsid w:val="000F61B2"/>
    <w:rsid w:val="001075E9"/>
    <w:rsid w:val="00112838"/>
    <w:rsid w:val="00120BBE"/>
    <w:rsid w:val="00127EAC"/>
    <w:rsid w:val="0014152F"/>
    <w:rsid w:val="00180183"/>
    <w:rsid w:val="0018024D"/>
    <w:rsid w:val="0018649F"/>
    <w:rsid w:val="00194BFC"/>
    <w:rsid w:val="00196389"/>
    <w:rsid w:val="001A3C71"/>
    <w:rsid w:val="001A7342"/>
    <w:rsid w:val="001B3EF6"/>
    <w:rsid w:val="001B775B"/>
    <w:rsid w:val="001C7A89"/>
    <w:rsid w:val="001F5301"/>
    <w:rsid w:val="00207BA6"/>
    <w:rsid w:val="00252BC8"/>
    <w:rsid w:val="00255343"/>
    <w:rsid w:val="00263522"/>
    <w:rsid w:val="00267B0E"/>
    <w:rsid w:val="0027151D"/>
    <w:rsid w:val="002A2EFC"/>
    <w:rsid w:val="002B0106"/>
    <w:rsid w:val="002B74B1"/>
    <w:rsid w:val="002C0E18"/>
    <w:rsid w:val="002D5AAC"/>
    <w:rsid w:val="002D671B"/>
    <w:rsid w:val="002E5067"/>
    <w:rsid w:val="002E526D"/>
    <w:rsid w:val="002F405F"/>
    <w:rsid w:val="002F7EEC"/>
    <w:rsid w:val="00301299"/>
    <w:rsid w:val="00305C08"/>
    <w:rsid w:val="00307FB6"/>
    <w:rsid w:val="00315079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486D"/>
    <w:rsid w:val="00407B78"/>
    <w:rsid w:val="00424203"/>
    <w:rsid w:val="00443D86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5E22"/>
    <w:rsid w:val="00562FD6"/>
    <w:rsid w:val="005639C1"/>
    <w:rsid w:val="005709E0"/>
    <w:rsid w:val="00572E19"/>
    <w:rsid w:val="00580C97"/>
    <w:rsid w:val="00582D43"/>
    <w:rsid w:val="005961C8"/>
    <w:rsid w:val="005966F1"/>
    <w:rsid w:val="005A532E"/>
    <w:rsid w:val="005D7914"/>
    <w:rsid w:val="005E2B41"/>
    <w:rsid w:val="005F0B42"/>
    <w:rsid w:val="00617A43"/>
    <w:rsid w:val="006345DB"/>
    <w:rsid w:val="00640F49"/>
    <w:rsid w:val="0067455B"/>
    <w:rsid w:val="00680D03"/>
    <w:rsid w:val="00681A10"/>
    <w:rsid w:val="006A1ED8"/>
    <w:rsid w:val="006C2031"/>
    <w:rsid w:val="006D461A"/>
    <w:rsid w:val="006F35EE"/>
    <w:rsid w:val="007021FF"/>
    <w:rsid w:val="00712895"/>
    <w:rsid w:val="00722F26"/>
    <w:rsid w:val="00723B5B"/>
    <w:rsid w:val="00734ACB"/>
    <w:rsid w:val="00757357"/>
    <w:rsid w:val="0077274B"/>
    <w:rsid w:val="00784C36"/>
    <w:rsid w:val="00786125"/>
    <w:rsid w:val="00792497"/>
    <w:rsid w:val="007A43E6"/>
    <w:rsid w:val="007C6A4D"/>
    <w:rsid w:val="00806737"/>
    <w:rsid w:val="00825F8D"/>
    <w:rsid w:val="00834B71"/>
    <w:rsid w:val="0085036E"/>
    <w:rsid w:val="0086445C"/>
    <w:rsid w:val="00865003"/>
    <w:rsid w:val="00894693"/>
    <w:rsid w:val="008A08D7"/>
    <w:rsid w:val="008A37C8"/>
    <w:rsid w:val="008B6909"/>
    <w:rsid w:val="008D53B6"/>
    <w:rsid w:val="008E167D"/>
    <w:rsid w:val="008F19E5"/>
    <w:rsid w:val="008F7609"/>
    <w:rsid w:val="00906890"/>
    <w:rsid w:val="00911BE4"/>
    <w:rsid w:val="00951972"/>
    <w:rsid w:val="009608F3"/>
    <w:rsid w:val="00966525"/>
    <w:rsid w:val="00975781"/>
    <w:rsid w:val="009A24AC"/>
    <w:rsid w:val="009B2C37"/>
    <w:rsid w:val="009C59D7"/>
    <w:rsid w:val="009C6FE6"/>
    <w:rsid w:val="009D7E7D"/>
    <w:rsid w:val="00A14DA8"/>
    <w:rsid w:val="00A312BC"/>
    <w:rsid w:val="00A64B19"/>
    <w:rsid w:val="00A84021"/>
    <w:rsid w:val="00A84D35"/>
    <w:rsid w:val="00A917B3"/>
    <w:rsid w:val="00AB2E22"/>
    <w:rsid w:val="00AB4B51"/>
    <w:rsid w:val="00AE1366"/>
    <w:rsid w:val="00B00C9E"/>
    <w:rsid w:val="00B10CC7"/>
    <w:rsid w:val="00B22565"/>
    <w:rsid w:val="00B36DF7"/>
    <w:rsid w:val="00B539E7"/>
    <w:rsid w:val="00B62458"/>
    <w:rsid w:val="00BB7A16"/>
    <w:rsid w:val="00BC18B2"/>
    <w:rsid w:val="00BD33EE"/>
    <w:rsid w:val="00BE1CC7"/>
    <w:rsid w:val="00C04AD4"/>
    <w:rsid w:val="00C106D6"/>
    <w:rsid w:val="00C119AE"/>
    <w:rsid w:val="00C54FC3"/>
    <w:rsid w:val="00C60F0C"/>
    <w:rsid w:val="00C71E84"/>
    <w:rsid w:val="00C805C9"/>
    <w:rsid w:val="00C92939"/>
    <w:rsid w:val="00CA1679"/>
    <w:rsid w:val="00CB151C"/>
    <w:rsid w:val="00CE5A1A"/>
    <w:rsid w:val="00CF55F6"/>
    <w:rsid w:val="00CF6AD7"/>
    <w:rsid w:val="00D33D63"/>
    <w:rsid w:val="00D366F7"/>
    <w:rsid w:val="00D5253A"/>
    <w:rsid w:val="00D873A8"/>
    <w:rsid w:val="00D90028"/>
    <w:rsid w:val="00D90138"/>
    <w:rsid w:val="00D9145B"/>
    <w:rsid w:val="00DB3E75"/>
    <w:rsid w:val="00DC3807"/>
    <w:rsid w:val="00DD78D1"/>
    <w:rsid w:val="00DE32CD"/>
    <w:rsid w:val="00DF5767"/>
    <w:rsid w:val="00DF71B9"/>
    <w:rsid w:val="00E12C5F"/>
    <w:rsid w:val="00E33FD5"/>
    <w:rsid w:val="00E73F76"/>
    <w:rsid w:val="00E96ECB"/>
    <w:rsid w:val="00EA2C9F"/>
    <w:rsid w:val="00EA420E"/>
    <w:rsid w:val="00ED0BDA"/>
    <w:rsid w:val="00EE142A"/>
    <w:rsid w:val="00EF1360"/>
    <w:rsid w:val="00EF3220"/>
    <w:rsid w:val="00F2523A"/>
    <w:rsid w:val="00F344B9"/>
    <w:rsid w:val="00F43903"/>
    <w:rsid w:val="00F74C8B"/>
    <w:rsid w:val="00F93EC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59D77D"/>
  <w15:docId w15:val="{40BF81C5-9D7C-44DA-98BF-D0B86576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67B0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267B0E"/>
    <w:rPr>
      <w:lang w:val="ru-RU" w:eastAsia="en-US"/>
    </w:rPr>
  </w:style>
  <w:style w:type="character" w:customStyle="1" w:styleId="H23GChar">
    <w:name w:val="_ H_2/3_G Char"/>
    <w:link w:val="H23G"/>
    <w:rsid w:val="00267B0E"/>
    <w:rPr>
      <w:b/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ce.org/trans/main/wp11/teststationsnew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trade/agr/welcom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ece.org/trade/wp7/meat-28th-201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ece.org/trade/wp7/meatquality-sustainablefuture.htm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BEE8-FB76-4D82-BE92-2B48103F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8143</Words>
  <Characters>46418</Characters>
  <Application>Microsoft Office Word</Application>
  <DocSecurity>0</DocSecurity>
  <Lines>386</Lines>
  <Paragraphs>108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ECE/TRANS/WP.11/241</vt:lpstr>
      <vt:lpstr>ECE/TRANS/WP.11/241</vt:lpstr>
      <vt:lpstr>A/</vt:lpstr>
    </vt:vector>
  </TitlesOfParts>
  <Company>DCM</Company>
  <LinksUpToDate>false</LinksUpToDate>
  <CharactersWithSpaces>54453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ECE/TRANS/WP.11/241</dc:title>
  <dc:subject/>
  <dc:creator>Shuvalova NATALIA</dc:creator>
  <cp:keywords/>
  <cp:lastModifiedBy>Lucille</cp:lastModifiedBy>
  <cp:revision>2</cp:revision>
  <cp:lastPrinted>2020-01-30T15:30:00Z</cp:lastPrinted>
  <dcterms:created xsi:type="dcterms:W3CDTF">2020-04-28T08:42:00Z</dcterms:created>
  <dcterms:modified xsi:type="dcterms:W3CDTF">2020-04-28T08:42:00Z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