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3346" w14:textId="77777777" w:rsidR="00215A1B" w:rsidRPr="008256D7" w:rsidRDefault="00215A1B" w:rsidP="00F5390C">
      <w:pPr>
        <w:spacing w:before="120" w:after="0" w:line="240" w:lineRule="atLeast"/>
        <w:rPr>
          <w:b/>
          <w:sz w:val="28"/>
          <w:szCs w:val="28"/>
        </w:rPr>
      </w:pPr>
      <w:r w:rsidRPr="008256D7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256D7">
          <w:rPr>
            <w:b/>
            <w:sz w:val="28"/>
            <w:szCs w:val="28"/>
          </w:rPr>
          <w:t>Europe</w:t>
        </w:r>
      </w:smartTag>
    </w:p>
    <w:p w14:paraId="2FE6D5E1" w14:textId="77777777" w:rsidR="00215A1B" w:rsidRPr="008256D7" w:rsidRDefault="00215A1B" w:rsidP="00F5390C">
      <w:pPr>
        <w:spacing w:before="120" w:after="0" w:line="240" w:lineRule="atLeast"/>
        <w:rPr>
          <w:sz w:val="28"/>
          <w:szCs w:val="28"/>
        </w:rPr>
      </w:pPr>
      <w:r w:rsidRPr="008256D7">
        <w:rPr>
          <w:sz w:val="28"/>
          <w:szCs w:val="28"/>
        </w:rPr>
        <w:t>Inland Transport Committee</w:t>
      </w:r>
    </w:p>
    <w:p w14:paraId="45A7DD39" w14:textId="06234BEE" w:rsidR="00215A1B" w:rsidRPr="008256D7" w:rsidRDefault="00215A1B" w:rsidP="001C3A25">
      <w:pPr>
        <w:tabs>
          <w:tab w:val="left" w:pos="7938"/>
        </w:tabs>
        <w:spacing w:before="120" w:after="0" w:line="240" w:lineRule="atLeast"/>
        <w:rPr>
          <w:b/>
          <w:szCs w:val="24"/>
        </w:rPr>
      </w:pPr>
      <w:r w:rsidRPr="008256D7">
        <w:rPr>
          <w:b/>
          <w:szCs w:val="24"/>
        </w:rPr>
        <w:t>Working Party on the Transport of Dangerous Goods</w:t>
      </w:r>
      <w:r w:rsidR="001C3A25" w:rsidRPr="008256D7">
        <w:rPr>
          <w:b/>
          <w:szCs w:val="24"/>
        </w:rPr>
        <w:tab/>
      </w:r>
      <w:r w:rsidR="00CC2CB9">
        <w:rPr>
          <w:b/>
        </w:rPr>
        <w:t>24</w:t>
      </w:r>
      <w:r w:rsidR="00565297" w:rsidRPr="008256D7">
        <w:rPr>
          <w:b/>
        </w:rPr>
        <w:t xml:space="preserve"> </w:t>
      </w:r>
      <w:r w:rsidR="00B80D50" w:rsidRPr="008256D7">
        <w:rPr>
          <w:b/>
        </w:rPr>
        <w:t>September</w:t>
      </w:r>
      <w:r w:rsidR="00FA3269" w:rsidRPr="008256D7">
        <w:rPr>
          <w:b/>
        </w:rPr>
        <w:t xml:space="preserve"> 201</w:t>
      </w:r>
      <w:r w:rsidR="007408A0" w:rsidRPr="008256D7">
        <w:rPr>
          <w:b/>
        </w:rPr>
        <w:t>9</w:t>
      </w:r>
    </w:p>
    <w:p w14:paraId="53DEAE4B" w14:textId="77777777" w:rsidR="00215A1B" w:rsidRPr="008256D7" w:rsidRDefault="00215A1B" w:rsidP="00AC7298">
      <w:pPr>
        <w:spacing w:before="120" w:after="120" w:line="240" w:lineRule="atLeast"/>
        <w:rPr>
          <w:b/>
        </w:rPr>
      </w:pPr>
      <w:r w:rsidRPr="008256D7">
        <w:rPr>
          <w:b/>
        </w:rPr>
        <w:t xml:space="preserve">Joint Meeting of the RID Committee of Experts and the </w:t>
      </w:r>
      <w:r w:rsidRPr="008256D7">
        <w:rPr>
          <w:b/>
        </w:rPr>
        <w:br/>
        <w:t>Working Party on the Transport of Dangerous Goods</w:t>
      </w:r>
    </w:p>
    <w:p w14:paraId="20D1643D" w14:textId="7CA5B4C9" w:rsidR="006643C6" w:rsidRPr="008256D7" w:rsidRDefault="00097793" w:rsidP="00DC584A">
      <w:pPr>
        <w:spacing w:after="0" w:line="240" w:lineRule="atLeast"/>
        <w:rPr>
          <w:b/>
        </w:rPr>
      </w:pPr>
      <w:r w:rsidRPr="008256D7">
        <w:t>Geneva</w:t>
      </w:r>
      <w:r w:rsidR="00215A1B" w:rsidRPr="008256D7">
        <w:t xml:space="preserve">, </w:t>
      </w:r>
      <w:r w:rsidR="00DC584A" w:rsidRPr="008256D7">
        <w:t>1</w:t>
      </w:r>
      <w:r w:rsidR="007408A0" w:rsidRPr="008256D7">
        <w:t>7</w:t>
      </w:r>
      <w:r w:rsidR="00DC584A" w:rsidRPr="008256D7">
        <w:t>–</w:t>
      </w:r>
      <w:r w:rsidR="00FA28CC" w:rsidRPr="008256D7">
        <w:t>2</w:t>
      </w:r>
      <w:r w:rsidR="007408A0" w:rsidRPr="008256D7">
        <w:t>7</w:t>
      </w:r>
      <w:r w:rsidRPr="008256D7">
        <w:t xml:space="preserve"> </w:t>
      </w:r>
      <w:r w:rsidR="007D5759" w:rsidRPr="008256D7">
        <w:t xml:space="preserve">September </w:t>
      </w:r>
      <w:r w:rsidR="00FA3269" w:rsidRPr="008256D7">
        <w:t>201</w:t>
      </w:r>
      <w:r w:rsidR="007408A0" w:rsidRPr="008256D7">
        <w:t>9</w:t>
      </w:r>
      <w:r w:rsidR="00215A1B" w:rsidRPr="008256D7">
        <w:br/>
        <w:t xml:space="preserve">Item </w:t>
      </w:r>
      <w:r w:rsidR="00193421">
        <w:t>3</w:t>
      </w:r>
      <w:r w:rsidR="00215A1B" w:rsidRPr="008256D7">
        <w:t xml:space="preserve"> of the provisional agenda</w:t>
      </w:r>
      <w:r w:rsidR="00215A1B" w:rsidRPr="008256D7">
        <w:br/>
      </w:r>
      <w:r w:rsidR="00193421">
        <w:rPr>
          <w:b/>
        </w:rPr>
        <w:t>Standards</w:t>
      </w:r>
    </w:p>
    <w:p w14:paraId="11F9865F" w14:textId="52228143" w:rsidR="00193421" w:rsidRPr="00BF3825" w:rsidRDefault="002574B9" w:rsidP="00CC2CB9">
      <w:pPr>
        <w:pStyle w:val="HChG"/>
      </w:pPr>
      <w:r w:rsidRPr="008256D7">
        <w:tab/>
      </w:r>
      <w:r w:rsidRPr="008256D7">
        <w:tab/>
      </w:r>
      <w:r w:rsidR="00193421" w:rsidRPr="00BF3825">
        <w:t>Report of the Standards Working Group</w:t>
      </w:r>
      <w:r w:rsidR="00CC2CB9">
        <w:t xml:space="preserve"> </w:t>
      </w:r>
      <w:r w:rsidR="00193421" w:rsidRPr="00BF3825">
        <w:t>(29</w:t>
      </w:r>
      <w:r w:rsidR="00193421" w:rsidRPr="00BF3825">
        <w:rPr>
          <w:vertAlign w:val="superscript"/>
        </w:rPr>
        <w:t>th</w:t>
      </w:r>
      <w:r w:rsidR="00193421" w:rsidRPr="00BF3825">
        <w:t xml:space="preserve"> meeting) </w:t>
      </w:r>
    </w:p>
    <w:p w14:paraId="42CC3EE4" w14:textId="65C6291A" w:rsidR="00193421" w:rsidRPr="00E33565" w:rsidRDefault="00193421" w:rsidP="00193421">
      <w:pPr>
        <w:pStyle w:val="SingleTxtG"/>
      </w:pPr>
      <w:r>
        <w:t>1.</w:t>
      </w:r>
      <w:r>
        <w:tab/>
      </w:r>
      <w:r w:rsidRPr="00E33565">
        <w:t xml:space="preserve">Reference is made to document ECE/TRANS/WP.15/AC.1/2019/46, which informs about the progress made in the establishment of new and the revision of published EN and EN ISO standards referenced or intended to be referenced in the RID/ADR/ADN. </w:t>
      </w:r>
    </w:p>
    <w:p w14:paraId="309594B5" w14:textId="7FAC06FC" w:rsidR="00193421" w:rsidRPr="00E33565" w:rsidRDefault="00193421" w:rsidP="00193421">
      <w:pPr>
        <w:pStyle w:val="SingleTxtG"/>
      </w:pPr>
      <w:r>
        <w:t>2.</w:t>
      </w:r>
      <w:r>
        <w:tab/>
      </w:r>
      <w:r w:rsidRPr="00E33565">
        <w:t xml:space="preserve">A teleconference took place on the 2nd September to review the comments made by Contracting Parties/States. Comments were compiled by CCMC (see INF.32). </w:t>
      </w:r>
    </w:p>
    <w:p w14:paraId="7576C276" w14:textId="357A9ABC" w:rsidR="00193421" w:rsidRPr="00193421" w:rsidRDefault="00193421" w:rsidP="00193421">
      <w:pPr>
        <w:pStyle w:val="SingleTxtG"/>
        <w:rPr>
          <w:b/>
          <w:bCs/>
        </w:rPr>
      </w:pPr>
      <w:r w:rsidRPr="00193421">
        <w:rPr>
          <w:b/>
          <w:bCs/>
        </w:rPr>
        <w:tab/>
        <w:t>3.</w:t>
      </w:r>
      <w:r w:rsidRPr="00193421">
        <w:rPr>
          <w:b/>
          <w:bCs/>
        </w:rPr>
        <w:tab/>
      </w:r>
      <w:r w:rsidRPr="00193421">
        <w:rPr>
          <w:b/>
          <w:bCs/>
        </w:rPr>
        <w:t>Results</w:t>
      </w:r>
    </w:p>
    <w:p w14:paraId="680F197B" w14:textId="77777777" w:rsidR="00193421" w:rsidRDefault="00193421" w:rsidP="00193421">
      <w:pPr>
        <w:pStyle w:val="SingleTxtG"/>
      </w:pPr>
      <w:r w:rsidRPr="00E33565">
        <w:t>3.1</w:t>
      </w:r>
      <w:r w:rsidRPr="00E33565">
        <w:tab/>
        <w:t xml:space="preserve">The agreed comments of the discussion on the coherence of the standards at enquiry and formal vote stage with relevant provisions of RID/ADR/ADN are summarized in </w:t>
      </w:r>
      <w:r w:rsidRPr="00E33565">
        <w:rPr>
          <w:b/>
        </w:rPr>
        <w:t xml:space="preserve">INF.32 </w:t>
      </w:r>
      <w:r w:rsidRPr="00E33565">
        <w:t>but there were no comment</w:t>
      </w:r>
      <w:r>
        <w:t>s</w:t>
      </w:r>
      <w:r w:rsidRPr="00E33565">
        <w:t>.</w:t>
      </w:r>
      <w:r>
        <w:t xml:space="preserve">  Consequently, t</w:t>
      </w:r>
      <w:r w:rsidRPr="009875DE">
        <w:t>here were no standards refused during this session on the grounds of non-conformity with the RID/ADR.</w:t>
      </w:r>
      <w:r>
        <w:t xml:space="preserve"> </w:t>
      </w:r>
    </w:p>
    <w:p w14:paraId="26518430" w14:textId="77777777" w:rsidR="00193421" w:rsidRDefault="00193421" w:rsidP="00193421">
      <w:pPr>
        <w:pStyle w:val="SingleTxtG"/>
      </w:pPr>
      <w:r>
        <w:t>3.2</w:t>
      </w:r>
      <w:r>
        <w:tab/>
        <w:t>The proposal of INF. 41 from CEN on the t</w:t>
      </w:r>
      <w:r w:rsidRPr="001F273D">
        <w:t>ransition for newly introduced standards</w:t>
      </w:r>
      <w:r>
        <w:t xml:space="preserve"> was discussed and supported by the Standards </w:t>
      </w:r>
      <w:proofErr w:type="spellStart"/>
      <w:proofErr w:type="gramStart"/>
      <w:r>
        <w:t>WG.For</w:t>
      </w:r>
      <w:proofErr w:type="spellEnd"/>
      <w:proofErr w:type="gramEnd"/>
      <w:r>
        <w:t xml:space="preserve"> clarification, this transition period should apply to standards for construction and for periodic inspection. </w:t>
      </w:r>
    </w:p>
    <w:p w14:paraId="2048EC9F" w14:textId="77777777" w:rsidR="00193421" w:rsidRDefault="00193421" w:rsidP="00193421">
      <w:pPr>
        <w:pStyle w:val="SingleTxtG"/>
      </w:pPr>
      <w:r>
        <w:t>3.3</w:t>
      </w:r>
      <w:r>
        <w:tab/>
        <w:t xml:space="preserve">At its previous sessions in preparation for the Joint Meeting of March 2019, comments concerning non-conformity with the RID/ADR had been made following review of </w:t>
      </w:r>
      <w:proofErr w:type="spellStart"/>
      <w:r>
        <w:t>prEN</w:t>
      </w:r>
      <w:proofErr w:type="spellEnd"/>
      <w:r>
        <w:t xml:space="preserve"> 17339 </w:t>
      </w:r>
      <w:r w:rsidRPr="00FE751C">
        <w:rPr>
          <w:i/>
        </w:rPr>
        <w:t>Transportable gas cylinders – Fully wrapped carbon composite cylinders and tubes for hydrogen use</w:t>
      </w:r>
      <w:r>
        <w:t xml:space="preserve">.  CEN/TC 23 provided a series of explanations on how they proposed to address these comments. The STD WG welcomed these changes and encouraged CEN/TC </w:t>
      </w:r>
      <w:proofErr w:type="gramStart"/>
      <w:r>
        <w:t>23  to</w:t>
      </w:r>
      <w:proofErr w:type="gramEnd"/>
      <w:r>
        <w:t xml:space="preserve"> submit the FV version.   </w:t>
      </w:r>
    </w:p>
    <w:p w14:paraId="28AA58AB" w14:textId="77777777" w:rsidR="00193421" w:rsidRPr="00556C04" w:rsidRDefault="00193421" w:rsidP="00193421">
      <w:pPr>
        <w:pStyle w:val="SingleTxtG"/>
      </w:pPr>
      <w:r>
        <w:t>3.4</w:t>
      </w:r>
      <w:r>
        <w:tab/>
        <w:t xml:space="preserve">No new </w:t>
      </w:r>
      <w:proofErr w:type="gramStart"/>
      <w:r>
        <w:t>general purpose</w:t>
      </w:r>
      <w:proofErr w:type="gramEnd"/>
      <w:r>
        <w:t xml:space="preserve"> standard was identified since the spring session of the Joint Meeting.</w:t>
      </w:r>
    </w:p>
    <w:p w14:paraId="0554AD80" w14:textId="2CAB422F" w:rsidR="00193421" w:rsidRPr="00B3075F" w:rsidRDefault="00193421" w:rsidP="00193421">
      <w:pPr>
        <w:spacing w:before="120"/>
        <w:ind w:left="1134"/>
        <w:jc w:val="both"/>
        <w:rPr>
          <w:b/>
        </w:rPr>
      </w:pPr>
      <w:r>
        <w:rPr>
          <w:b/>
        </w:rPr>
        <w:t>4</w:t>
      </w:r>
      <w:r>
        <w:rPr>
          <w:b/>
        </w:rPr>
        <w:t>.</w:t>
      </w:r>
      <w:r>
        <w:rPr>
          <w:b/>
        </w:rPr>
        <w:tab/>
        <w:t>Proposed amendments to the l</w:t>
      </w:r>
      <w:r w:rsidRPr="00E33565">
        <w:rPr>
          <w:b/>
        </w:rPr>
        <w:t>ist of standards for reference in RID/ADR 2021</w:t>
      </w:r>
    </w:p>
    <w:p w14:paraId="1C90CDC9" w14:textId="77777777" w:rsidR="00193421" w:rsidRPr="00E33565" w:rsidRDefault="00193421" w:rsidP="00193421">
      <w:pPr>
        <w:tabs>
          <w:tab w:val="left" w:pos="426"/>
        </w:tabs>
        <w:spacing w:before="120" w:after="120"/>
        <w:ind w:left="1134"/>
        <w:rPr>
          <w:b/>
          <w:bCs/>
          <w:u w:val="single"/>
        </w:rPr>
      </w:pPr>
      <w:r>
        <w:rPr>
          <w:b/>
          <w:bCs/>
          <w:u w:val="single"/>
        </w:rPr>
        <w:t>4.</w:t>
      </w:r>
      <w:r w:rsidRPr="00E33565">
        <w:rPr>
          <w:b/>
          <w:bCs/>
          <w:u w:val="single"/>
        </w:rPr>
        <w:t>1.</w:t>
      </w:r>
      <w:r>
        <w:rPr>
          <w:b/>
          <w:bCs/>
          <w:u w:val="single"/>
        </w:rPr>
        <w:tab/>
      </w:r>
      <w:r w:rsidRPr="00E33565">
        <w:rPr>
          <w:b/>
          <w:bCs/>
          <w:u w:val="single"/>
        </w:rPr>
        <w:t>Draft amendments relating to standard EN ISO 9809-1 (New text in bold)</w:t>
      </w:r>
    </w:p>
    <w:p w14:paraId="7A335A07" w14:textId="77777777" w:rsidR="00193421" w:rsidRPr="00E33565" w:rsidRDefault="00193421" w:rsidP="00193421">
      <w:pPr>
        <w:pStyle w:val="SingleTxtG"/>
      </w:pPr>
      <w:r w:rsidRPr="00E33565">
        <w:t>6.2.4.1</w:t>
      </w:r>
      <w:r>
        <w:tab/>
      </w:r>
      <w:r>
        <w:tab/>
      </w:r>
      <w:r w:rsidRPr="00E33565">
        <w:t>Amend the Table, under “Design, construction and initial inspection and test”, as follows:</w:t>
      </w:r>
    </w:p>
    <w:p w14:paraId="1F11BFB9" w14:textId="77777777" w:rsidR="00193421" w:rsidRPr="00E33565" w:rsidRDefault="00193421" w:rsidP="00193421">
      <w:pPr>
        <w:spacing w:before="120" w:after="120"/>
        <w:ind w:left="1134"/>
        <w:rPr>
          <w:bCs/>
        </w:rPr>
      </w:pPr>
      <w:r w:rsidRPr="00E33565">
        <w:rPr>
          <w:bCs/>
        </w:rPr>
        <w:tab/>
        <w:t>–</w:t>
      </w:r>
      <w:r w:rsidRPr="00E33565">
        <w:rPr>
          <w:bCs/>
        </w:rPr>
        <w:tab/>
        <w:t xml:space="preserve">For standard "EN ISO 9809-1:2010" in column (4), replace "Until further notice" </w:t>
      </w:r>
      <w:r>
        <w:rPr>
          <w:bCs/>
        </w:rPr>
        <w:t>with</w:t>
      </w:r>
      <w:r w:rsidRPr="00E33565">
        <w:rPr>
          <w:bCs/>
        </w:rPr>
        <w:t xml:space="preserve"> "31 December 2022".</w:t>
      </w:r>
    </w:p>
    <w:p w14:paraId="06F4D562" w14:textId="77777777" w:rsidR="00193421" w:rsidRPr="00E33565" w:rsidRDefault="00193421" w:rsidP="00193421">
      <w:pPr>
        <w:spacing w:before="120" w:after="120"/>
        <w:ind w:left="1134"/>
        <w:rPr>
          <w:bCs/>
        </w:rPr>
      </w:pPr>
      <w:r w:rsidRPr="00E33565">
        <w:rPr>
          <w:bCs/>
        </w:rPr>
        <w:t>–</w:t>
      </w:r>
      <w:r w:rsidRPr="00E33565">
        <w:rPr>
          <w:bCs/>
        </w:rPr>
        <w:tab/>
        <w:t>After the standard "EN ISO 9809-1</w:t>
      </w:r>
      <w:r>
        <w:rPr>
          <w:bCs/>
        </w:rPr>
        <w:t>:2010</w:t>
      </w:r>
      <w:r w:rsidRPr="00E33565">
        <w:rPr>
          <w:bCs/>
        </w:rPr>
        <w:t>", insert the following row:</w:t>
      </w:r>
    </w:p>
    <w:tbl>
      <w:tblPr>
        <w:tblW w:w="864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600"/>
        <w:gridCol w:w="900"/>
        <w:gridCol w:w="1620"/>
        <w:gridCol w:w="720"/>
      </w:tblGrid>
      <w:tr w:rsidR="00193421" w:rsidRPr="00E33565" w14:paraId="29D9DC5B" w14:textId="77777777" w:rsidTr="0022690B">
        <w:trPr>
          <w:cantSplit/>
        </w:trPr>
        <w:tc>
          <w:tcPr>
            <w:tcW w:w="1800" w:type="dxa"/>
            <w:vAlign w:val="center"/>
          </w:tcPr>
          <w:p w14:paraId="79AAB46A" w14:textId="77777777" w:rsidR="00193421" w:rsidRPr="00E33565" w:rsidRDefault="00193421" w:rsidP="0022690B">
            <w:pPr>
              <w:widowControl w:val="0"/>
              <w:rPr>
                <w:b/>
              </w:rPr>
            </w:pPr>
            <w:r w:rsidRPr="00E33565">
              <w:rPr>
                <w:b/>
                <w:bCs/>
                <w:iCs/>
              </w:rPr>
              <w:t>EN </w:t>
            </w:r>
            <w:r w:rsidRPr="00E33565">
              <w:rPr>
                <w:b/>
                <w:bCs/>
              </w:rPr>
              <w:t>9809-1:2019</w:t>
            </w:r>
          </w:p>
        </w:tc>
        <w:tc>
          <w:tcPr>
            <w:tcW w:w="3600" w:type="dxa"/>
            <w:vAlign w:val="center"/>
          </w:tcPr>
          <w:p w14:paraId="24D83FF8" w14:textId="77777777" w:rsidR="00193421" w:rsidRPr="00E33565" w:rsidRDefault="00193421" w:rsidP="0022690B">
            <w:pPr>
              <w:widowControl w:val="0"/>
              <w:rPr>
                <w:b/>
              </w:rPr>
            </w:pPr>
            <w:r w:rsidRPr="00E33565">
              <w:rPr>
                <w:b/>
              </w:rPr>
              <w:t>Gas cylinders - Design, construction and testing of refillable seamless steel gas cylinders and tubes - Part 1: Quenched and tempered steel cylinders and tubes with tensile strength less than 1100 MPa</w:t>
            </w:r>
          </w:p>
        </w:tc>
        <w:tc>
          <w:tcPr>
            <w:tcW w:w="900" w:type="dxa"/>
            <w:vAlign w:val="center"/>
          </w:tcPr>
          <w:p w14:paraId="171AD182" w14:textId="77777777" w:rsidR="00193421" w:rsidRPr="00E33565" w:rsidRDefault="00193421" w:rsidP="0022690B">
            <w:pPr>
              <w:widowControl w:val="0"/>
              <w:rPr>
                <w:b/>
              </w:rPr>
            </w:pPr>
            <w:r w:rsidRPr="00E33565">
              <w:rPr>
                <w:b/>
              </w:rPr>
              <w:t>6.2.3.1 and 6.2.3.4</w:t>
            </w:r>
          </w:p>
        </w:tc>
        <w:tc>
          <w:tcPr>
            <w:tcW w:w="1620" w:type="dxa"/>
            <w:vAlign w:val="center"/>
          </w:tcPr>
          <w:p w14:paraId="7AE4157B" w14:textId="77777777" w:rsidR="00193421" w:rsidRPr="00E33565" w:rsidRDefault="00193421" w:rsidP="0022690B">
            <w:pPr>
              <w:widowControl w:val="0"/>
              <w:jc w:val="center"/>
              <w:rPr>
                <w:b/>
              </w:rPr>
            </w:pPr>
            <w:r w:rsidRPr="00E33565">
              <w:rPr>
                <w:b/>
                <w:bCs/>
              </w:rPr>
              <w:t>Until further notice</w:t>
            </w:r>
          </w:p>
        </w:tc>
        <w:tc>
          <w:tcPr>
            <w:tcW w:w="720" w:type="dxa"/>
            <w:vAlign w:val="center"/>
          </w:tcPr>
          <w:p w14:paraId="1B1904CD" w14:textId="77777777" w:rsidR="00193421" w:rsidRPr="00E33565" w:rsidRDefault="00193421" w:rsidP="0022690B">
            <w:pPr>
              <w:widowControl w:val="0"/>
              <w:rPr>
                <w:b/>
              </w:rPr>
            </w:pPr>
          </w:p>
        </w:tc>
      </w:tr>
    </w:tbl>
    <w:p w14:paraId="25E74529" w14:textId="1324AA34" w:rsidR="00193421" w:rsidRDefault="00193421" w:rsidP="00193421">
      <w:pPr>
        <w:widowControl w:val="0"/>
        <w:spacing w:before="120" w:after="360"/>
        <w:jc w:val="both"/>
        <w:rPr>
          <w:highlight w:val="red"/>
        </w:rPr>
      </w:pPr>
    </w:p>
    <w:p w14:paraId="00A23DF9" w14:textId="77777777" w:rsidR="00CC2CB9" w:rsidRPr="00E33565" w:rsidRDefault="00CC2CB9" w:rsidP="00193421">
      <w:pPr>
        <w:widowControl w:val="0"/>
        <w:spacing w:before="120" w:after="360"/>
        <w:jc w:val="both"/>
        <w:rPr>
          <w:highlight w:val="red"/>
        </w:rPr>
      </w:pPr>
      <w:bookmarkStart w:id="0" w:name="_GoBack"/>
      <w:bookmarkEnd w:id="0"/>
    </w:p>
    <w:p w14:paraId="3454EEEA" w14:textId="39360FBB" w:rsidR="00193421" w:rsidRPr="00E33565" w:rsidRDefault="00193421" w:rsidP="00193421">
      <w:pPr>
        <w:tabs>
          <w:tab w:val="left" w:pos="426"/>
        </w:tabs>
        <w:spacing w:before="120" w:after="120"/>
        <w:ind w:left="1134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4.</w:t>
      </w:r>
      <w:r w:rsidRPr="00E33565">
        <w:rPr>
          <w:b/>
          <w:bCs/>
          <w:u w:val="single"/>
        </w:rPr>
        <w:t>2.</w:t>
      </w:r>
      <w:r>
        <w:rPr>
          <w:b/>
          <w:bCs/>
          <w:u w:val="single"/>
        </w:rPr>
        <w:tab/>
      </w:r>
      <w:r w:rsidRPr="00E33565">
        <w:rPr>
          <w:b/>
          <w:bCs/>
          <w:u w:val="single"/>
        </w:rPr>
        <w:t>Draft amendments relating to standard EN ISO 9809-2 (New text in bold)</w:t>
      </w:r>
    </w:p>
    <w:p w14:paraId="395E699D" w14:textId="1D45B0DD" w:rsidR="00193421" w:rsidRPr="00E33565" w:rsidRDefault="00193421" w:rsidP="00CC2CB9">
      <w:pPr>
        <w:pStyle w:val="SingleTxtG"/>
      </w:pPr>
      <w:r w:rsidRPr="00E33565">
        <w:t>6.2.4.1</w:t>
      </w:r>
      <w:r>
        <w:tab/>
      </w:r>
      <w:r>
        <w:tab/>
      </w:r>
      <w:r w:rsidRPr="00E33565">
        <w:t>Amend the Table, under “Design, construction and initial inspection and test”, as follows:</w:t>
      </w:r>
    </w:p>
    <w:p w14:paraId="7606875F" w14:textId="77777777" w:rsidR="00193421" w:rsidRPr="00E33565" w:rsidRDefault="00193421" w:rsidP="00193421">
      <w:pPr>
        <w:tabs>
          <w:tab w:val="left" w:pos="426"/>
        </w:tabs>
        <w:spacing w:before="120" w:after="120"/>
        <w:ind w:left="1134"/>
        <w:rPr>
          <w:bCs/>
        </w:rPr>
      </w:pPr>
      <w:r w:rsidRPr="00E33565">
        <w:rPr>
          <w:bCs/>
        </w:rPr>
        <w:tab/>
        <w:t>–</w:t>
      </w:r>
      <w:r w:rsidRPr="00E33565">
        <w:rPr>
          <w:bCs/>
        </w:rPr>
        <w:tab/>
        <w:t>For standard "EN ISO 9809-2:2010" in column (4), replace "Until further notice" by "31 December 2022".</w:t>
      </w:r>
    </w:p>
    <w:p w14:paraId="73843175" w14:textId="77777777" w:rsidR="00193421" w:rsidRPr="00E33565" w:rsidRDefault="00193421" w:rsidP="00193421">
      <w:pPr>
        <w:tabs>
          <w:tab w:val="left" w:pos="426"/>
        </w:tabs>
        <w:spacing w:before="120" w:after="120"/>
        <w:ind w:left="1134"/>
        <w:rPr>
          <w:bCs/>
        </w:rPr>
      </w:pPr>
      <w:r w:rsidRPr="00E33565">
        <w:rPr>
          <w:bCs/>
        </w:rPr>
        <w:t>–</w:t>
      </w:r>
      <w:r w:rsidRPr="00E33565">
        <w:rPr>
          <w:bCs/>
        </w:rPr>
        <w:tab/>
        <w:t>After the standard "EN ISO 9809-2</w:t>
      </w:r>
      <w:r>
        <w:rPr>
          <w:bCs/>
        </w:rPr>
        <w:t>:2010</w:t>
      </w:r>
      <w:r w:rsidRPr="00E33565">
        <w:rPr>
          <w:bCs/>
        </w:rPr>
        <w:t>", insert the following row:</w:t>
      </w:r>
    </w:p>
    <w:tbl>
      <w:tblPr>
        <w:tblW w:w="864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600"/>
        <w:gridCol w:w="900"/>
        <w:gridCol w:w="1620"/>
        <w:gridCol w:w="720"/>
      </w:tblGrid>
      <w:tr w:rsidR="00193421" w:rsidRPr="00E33565" w14:paraId="5070286D" w14:textId="77777777" w:rsidTr="0022690B">
        <w:tc>
          <w:tcPr>
            <w:tcW w:w="1800" w:type="dxa"/>
            <w:vAlign w:val="center"/>
          </w:tcPr>
          <w:p w14:paraId="316A4FB7" w14:textId="77777777" w:rsidR="00193421" w:rsidRPr="00E33565" w:rsidRDefault="00193421" w:rsidP="0022690B">
            <w:pPr>
              <w:widowControl w:val="0"/>
              <w:rPr>
                <w:b/>
              </w:rPr>
            </w:pPr>
            <w:r w:rsidRPr="00E33565">
              <w:rPr>
                <w:b/>
                <w:bCs/>
                <w:iCs/>
              </w:rPr>
              <w:t>EN </w:t>
            </w:r>
            <w:r w:rsidRPr="00E33565">
              <w:rPr>
                <w:b/>
                <w:bCs/>
              </w:rPr>
              <w:t>9809-2:2019</w:t>
            </w:r>
          </w:p>
        </w:tc>
        <w:tc>
          <w:tcPr>
            <w:tcW w:w="3600" w:type="dxa"/>
            <w:vAlign w:val="center"/>
          </w:tcPr>
          <w:p w14:paraId="5680DCD8" w14:textId="77777777" w:rsidR="00193421" w:rsidRPr="00E33565" w:rsidRDefault="00193421" w:rsidP="0022690B">
            <w:pPr>
              <w:widowControl w:val="0"/>
              <w:rPr>
                <w:b/>
              </w:rPr>
            </w:pPr>
            <w:r w:rsidRPr="00E33565">
              <w:rPr>
                <w:b/>
              </w:rPr>
              <w:t xml:space="preserve">Gas cylinders - Design, construction and testing of refillable seamless steel gas cylinders and tubes - Part 2: Quenched and tempered steel cylinders and tubes with tensile strength greater than or equal </w:t>
            </w:r>
            <w:proofErr w:type="gramStart"/>
            <w:r w:rsidRPr="00E33565">
              <w:rPr>
                <w:b/>
              </w:rPr>
              <w:t>to  1100</w:t>
            </w:r>
            <w:proofErr w:type="gramEnd"/>
            <w:r w:rsidRPr="00E33565">
              <w:rPr>
                <w:b/>
              </w:rPr>
              <w:t xml:space="preserve"> MPa</w:t>
            </w:r>
          </w:p>
        </w:tc>
        <w:tc>
          <w:tcPr>
            <w:tcW w:w="900" w:type="dxa"/>
            <w:vAlign w:val="center"/>
          </w:tcPr>
          <w:p w14:paraId="28A5419B" w14:textId="77777777" w:rsidR="00193421" w:rsidRPr="00E33565" w:rsidRDefault="00193421" w:rsidP="0022690B">
            <w:pPr>
              <w:widowControl w:val="0"/>
              <w:rPr>
                <w:b/>
              </w:rPr>
            </w:pPr>
            <w:r w:rsidRPr="00E33565">
              <w:rPr>
                <w:b/>
              </w:rPr>
              <w:t>6.2.3.1 and 6.2.3.4</w:t>
            </w:r>
          </w:p>
        </w:tc>
        <w:tc>
          <w:tcPr>
            <w:tcW w:w="1620" w:type="dxa"/>
            <w:vAlign w:val="center"/>
          </w:tcPr>
          <w:p w14:paraId="66D2A9CD" w14:textId="77777777" w:rsidR="00193421" w:rsidRPr="00E33565" w:rsidRDefault="00193421" w:rsidP="0022690B">
            <w:pPr>
              <w:widowControl w:val="0"/>
              <w:jc w:val="center"/>
              <w:rPr>
                <w:b/>
              </w:rPr>
            </w:pPr>
            <w:r w:rsidRPr="00E33565">
              <w:rPr>
                <w:b/>
                <w:bCs/>
              </w:rPr>
              <w:t>Until further notice</w:t>
            </w:r>
          </w:p>
        </w:tc>
        <w:tc>
          <w:tcPr>
            <w:tcW w:w="720" w:type="dxa"/>
            <w:vAlign w:val="center"/>
          </w:tcPr>
          <w:p w14:paraId="3AC91D27" w14:textId="77777777" w:rsidR="00193421" w:rsidRPr="00E33565" w:rsidRDefault="00193421" w:rsidP="0022690B">
            <w:pPr>
              <w:widowControl w:val="0"/>
              <w:rPr>
                <w:b/>
              </w:rPr>
            </w:pPr>
          </w:p>
        </w:tc>
      </w:tr>
    </w:tbl>
    <w:p w14:paraId="79CBAD78" w14:textId="0964A605" w:rsidR="00193421" w:rsidRPr="00E33565" w:rsidRDefault="00193421" w:rsidP="00193421">
      <w:pPr>
        <w:tabs>
          <w:tab w:val="left" w:pos="426"/>
        </w:tabs>
        <w:spacing w:before="120" w:after="120"/>
        <w:ind w:left="1134"/>
        <w:rPr>
          <w:b/>
          <w:bCs/>
          <w:u w:val="single"/>
        </w:rPr>
      </w:pPr>
      <w:r>
        <w:rPr>
          <w:b/>
          <w:bCs/>
          <w:u w:val="single"/>
        </w:rPr>
        <w:t>4.</w:t>
      </w:r>
      <w:r w:rsidRPr="00E33565">
        <w:rPr>
          <w:b/>
          <w:bCs/>
          <w:u w:val="single"/>
        </w:rPr>
        <w:t>3.</w:t>
      </w:r>
      <w:r>
        <w:rPr>
          <w:b/>
          <w:bCs/>
          <w:u w:val="single"/>
        </w:rPr>
        <w:tab/>
      </w:r>
      <w:r w:rsidRPr="00E33565">
        <w:rPr>
          <w:b/>
          <w:bCs/>
          <w:u w:val="single"/>
        </w:rPr>
        <w:t>Draft amendments relating to standard EN ISO 9809-3 (New text in bold)</w:t>
      </w:r>
    </w:p>
    <w:p w14:paraId="15CAC690" w14:textId="77777777" w:rsidR="00193421" w:rsidRPr="00E33565" w:rsidRDefault="00193421" w:rsidP="00CC2CB9">
      <w:pPr>
        <w:tabs>
          <w:tab w:val="left" w:pos="426"/>
        </w:tabs>
        <w:spacing w:before="120" w:after="120"/>
        <w:ind w:left="1134" w:right="1134"/>
        <w:rPr>
          <w:bCs/>
        </w:rPr>
      </w:pPr>
      <w:r w:rsidRPr="00E33565">
        <w:rPr>
          <w:bCs/>
        </w:rPr>
        <w:t>6.2.4.1</w:t>
      </w:r>
      <w:r>
        <w:rPr>
          <w:bCs/>
        </w:rPr>
        <w:tab/>
      </w:r>
      <w:r>
        <w:rPr>
          <w:bCs/>
        </w:rPr>
        <w:tab/>
      </w:r>
      <w:r w:rsidRPr="00E33565">
        <w:rPr>
          <w:bCs/>
        </w:rPr>
        <w:t>Amend the Table, under “Design, construction and initial inspection and test”, as follows:</w:t>
      </w:r>
    </w:p>
    <w:p w14:paraId="1F30406E" w14:textId="77777777" w:rsidR="00193421" w:rsidRPr="00E33565" w:rsidRDefault="00193421" w:rsidP="00193421">
      <w:pPr>
        <w:tabs>
          <w:tab w:val="left" w:pos="426"/>
        </w:tabs>
        <w:spacing w:before="120" w:after="120"/>
        <w:ind w:left="1134"/>
        <w:rPr>
          <w:bCs/>
        </w:rPr>
      </w:pPr>
      <w:r w:rsidRPr="00E33565">
        <w:rPr>
          <w:bCs/>
        </w:rPr>
        <w:tab/>
        <w:t>–</w:t>
      </w:r>
      <w:r w:rsidRPr="00E33565">
        <w:rPr>
          <w:bCs/>
        </w:rPr>
        <w:tab/>
        <w:t xml:space="preserve">For standard "EN ISO 9809-3:2010" in column (4), replace "Until further notice" </w:t>
      </w:r>
      <w:r>
        <w:rPr>
          <w:bCs/>
        </w:rPr>
        <w:t>with</w:t>
      </w:r>
      <w:r w:rsidRPr="00E33565">
        <w:rPr>
          <w:bCs/>
        </w:rPr>
        <w:t xml:space="preserve"> "31 December 2022".</w:t>
      </w:r>
    </w:p>
    <w:p w14:paraId="192485B1" w14:textId="77777777" w:rsidR="00193421" w:rsidRPr="00E33565" w:rsidRDefault="00193421" w:rsidP="00193421">
      <w:pPr>
        <w:tabs>
          <w:tab w:val="left" w:pos="426"/>
        </w:tabs>
        <w:spacing w:before="120" w:after="120"/>
        <w:ind w:left="1134"/>
        <w:rPr>
          <w:bCs/>
        </w:rPr>
      </w:pPr>
      <w:r w:rsidRPr="00E33565">
        <w:rPr>
          <w:bCs/>
        </w:rPr>
        <w:t>–</w:t>
      </w:r>
      <w:r w:rsidRPr="00E33565">
        <w:rPr>
          <w:bCs/>
        </w:rPr>
        <w:tab/>
        <w:t>After the standard "EN ISO 9809-3", insert the following row:</w:t>
      </w:r>
    </w:p>
    <w:tbl>
      <w:tblPr>
        <w:tblW w:w="864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600"/>
        <w:gridCol w:w="900"/>
        <w:gridCol w:w="1620"/>
        <w:gridCol w:w="720"/>
      </w:tblGrid>
      <w:tr w:rsidR="00193421" w:rsidRPr="00E33565" w14:paraId="2B2FD80F" w14:textId="77777777" w:rsidTr="0022690B">
        <w:tc>
          <w:tcPr>
            <w:tcW w:w="1800" w:type="dxa"/>
            <w:vAlign w:val="center"/>
          </w:tcPr>
          <w:p w14:paraId="2929A6F4" w14:textId="77777777" w:rsidR="00193421" w:rsidRPr="00E33565" w:rsidRDefault="00193421" w:rsidP="0022690B">
            <w:pPr>
              <w:widowControl w:val="0"/>
              <w:rPr>
                <w:b/>
              </w:rPr>
            </w:pPr>
            <w:r w:rsidRPr="00E33565">
              <w:rPr>
                <w:b/>
                <w:bCs/>
                <w:iCs/>
              </w:rPr>
              <w:t>EN </w:t>
            </w:r>
            <w:r w:rsidRPr="00E33565">
              <w:rPr>
                <w:b/>
                <w:bCs/>
              </w:rPr>
              <w:t>9809-3:2019</w:t>
            </w:r>
          </w:p>
        </w:tc>
        <w:tc>
          <w:tcPr>
            <w:tcW w:w="3600" w:type="dxa"/>
            <w:vAlign w:val="center"/>
          </w:tcPr>
          <w:p w14:paraId="3DF69557" w14:textId="77777777" w:rsidR="00193421" w:rsidRPr="00E33565" w:rsidRDefault="00193421" w:rsidP="0022690B">
            <w:pPr>
              <w:widowControl w:val="0"/>
              <w:rPr>
                <w:b/>
              </w:rPr>
            </w:pPr>
            <w:r w:rsidRPr="00E33565">
              <w:rPr>
                <w:b/>
              </w:rPr>
              <w:t xml:space="preserve">Gas cylinders - Design, construction and testing of refillable seamless steel gas cylinders and tubes - Part 3: </w:t>
            </w:r>
            <w:r w:rsidRPr="00E33565">
              <w:rPr>
                <w:b/>
                <w:iCs/>
              </w:rPr>
              <w:t>Normalized steel cylinders and tubes</w:t>
            </w:r>
          </w:p>
        </w:tc>
        <w:tc>
          <w:tcPr>
            <w:tcW w:w="900" w:type="dxa"/>
            <w:vAlign w:val="center"/>
          </w:tcPr>
          <w:p w14:paraId="37CBF503" w14:textId="77777777" w:rsidR="00193421" w:rsidRPr="00E33565" w:rsidRDefault="00193421" w:rsidP="0022690B">
            <w:pPr>
              <w:widowControl w:val="0"/>
              <w:rPr>
                <w:b/>
              </w:rPr>
            </w:pPr>
            <w:r w:rsidRPr="00E33565">
              <w:rPr>
                <w:b/>
              </w:rPr>
              <w:t>6.2.3.1 and 6.2.3.4</w:t>
            </w:r>
          </w:p>
        </w:tc>
        <w:tc>
          <w:tcPr>
            <w:tcW w:w="1620" w:type="dxa"/>
            <w:vAlign w:val="center"/>
          </w:tcPr>
          <w:p w14:paraId="268335BB" w14:textId="77777777" w:rsidR="00193421" w:rsidRPr="00E33565" w:rsidRDefault="00193421" w:rsidP="0022690B">
            <w:pPr>
              <w:widowControl w:val="0"/>
              <w:jc w:val="center"/>
              <w:rPr>
                <w:b/>
              </w:rPr>
            </w:pPr>
            <w:r w:rsidRPr="00E33565">
              <w:rPr>
                <w:b/>
                <w:bCs/>
              </w:rPr>
              <w:t>Until further notice</w:t>
            </w:r>
          </w:p>
        </w:tc>
        <w:tc>
          <w:tcPr>
            <w:tcW w:w="720" w:type="dxa"/>
            <w:vAlign w:val="center"/>
          </w:tcPr>
          <w:p w14:paraId="12B0FEE8" w14:textId="77777777" w:rsidR="00193421" w:rsidRPr="00E33565" w:rsidRDefault="00193421" w:rsidP="0022690B">
            <w:pPr>
              <w:widowControl w:val="0"/>
              <w:rPr>
                <w:b/>
              </w:rPr>
            </w:pPr>
          </w:p>
        </w:tc>
      </w:tr>
    </w:tbl>
    <w:p w14:paraId="0DB1F3D2" w14:textId="779580EC" w:rsidR="00193421" w:rsidRPr="00E33565" w:rsidRDefault="00193421" w:rsidP="00193421">
      <w:pPr>
        <w:tabs>
          <w:tab w:val="left" w:pos="426"/>
        </w:tabs>
        <w:spacing w:before="120" w:after="120"/>
        <w:ind w:left="1134"/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Pr="00E33565">
        <w:rPr>
          <w:b/>
          <w:bCs/>
          <w:u w:val="single"/>
        </w:rPr>
        <w:t>.4.</w:t>
      </w:r>
      <w:r>
        <w:rPr>
          <w:b/>
          <w:bCs/>
          <w:u w:val="single"/>
        </w:rPr>
        <w:tab/>
      </w:r>
      <w:r w:rsidRPr="00E33565">
        <w:rPr>
          <w:b/>
          <w:bCs/>
          <w:u w:val="single"/>
        </w:rPr>
        <w:t>Draft amendments relating to standard EN ISO 10462:2013 (New text in bold)</w:t>
      </w:r>
    </w:p>
    <w:p w14:paraId="7EE3778F" w14:textId="12D03C0F" w:rsidR="00193421" w:rsidRPr="00E33565" w:rsidRDefault="00193421" w:rsidP="00193421">
      <w:pPr>
        <w:tabs>
          <w:tab w:val="left" w:pos="426"/>
        </w:tabs>
        <w:spacing w:before="120" w:after="120"/>
        <w:ind w:left="1134"/>
        <w:rPr>
          <w:bCs/>
        </w:rPr>
      </w:pPr>
      <w:r w:rsidRPr="00E33565">
        <w:rPr>
          <w:bCs/>
        </w:rPr>
        <w:t>6.2.4.2</w:t>
      </w:r>
      <w:r>
        <w:rPr>
          <w:bCs/>
        </w:rPr>
        <w:tab/>
      </w:r>
      <w:r>
        <w:rPr>
          <w:bCs/>
        </w:rPr>
        <w:tab/>
      </w:r>
      <w:r w:rsidRPr="00E33565">
        <w:rPr>
          <w:bCs/>
        </w:rPr>
        <w:t>Amend the Table, under “Periodic inspection and test”, as follows:</w:t>
      </w:r>
    </w:p>
    <w:p w14:paraId="776E9298" w14:textId="77777777" w:rsidR="00193421" w:rsidRPr="00E33565" w:rsidRDefault="00193421" w:rsidP="00193421">
      <w:pPr>
        <w:tabs>
          <w:tab w:val="left" w:pos="426"/>
        </w:tabs>
        <w:spacing w:before="120" w:after="120"/>
        <w:ind w:left="1134"/>
        <w:rPr>
          <w:bCs/>
        </w:rPr>
      </w:pPr>
      <w:r w:rsidRPr="00E33565">
        <w:rPr>
          <w:bCs/>
        </w:rPr>
        <w:tab/>
        <w:t>–</w:t>
      </w:r>
      <w:r w:rsidRPr="00E33565">
        <w:rPr>
          <w:bCs/>
        </w:rPr>
        <w:tab/>
        <w:t xml:space="preserve">For standard "EN ISO 10462:2013" in column (3), replace "Until further notice" </w:t>
      </w:r>
      <w:r>
        <w:rPr>
          <w:bCs/>
        </w:rPr>
        <w:t>with</w:t>
      </w:r>
      <w:r w:rsidRPr="00E33565">
        <w:rPr>
          <w:bCs/>
        </w:rPr>
        <w:t xml:space="preserve"> "31 December 2022".</w:t>
      </w:r>
    </w:p>
    <w:p w14:paraId="67FAD5EA" w14:textId="77777777" w:rsidR="00193421" w:rsidRPr="00E33565" w:rsidRDefault="00193421" w:rsidP="00193421">
      <w:pPr>
        <w:tabs>
          <w:tab w:val="left" w:pos="426"/>
        </w:tabs>
        <w:spacing w:before="120" w:after="120"/>
        <w:ind w:left="1134"/>
        <w:rPr>
          <w:bCs/>
        </w:rPr>
      </w:pPr>
      <w:r w:rsidRPr="00E33565">
        <w:rPr>
          <w:bCs/>
        </w:rPr>
        <w:t>–</w:t>
      </w:r>
      <w:r w:rsidRPr="00E33565">
        <w:rPr>
          <w:bCs/>
        </w:rPr>
        <w:tab/>
        <w:t>After the standard "EN ISO 10462:2013", insert the following row:</w:t>
      </w:r>
    </w:p>
    <w:tbl>
      <w:tblPr>
        <w:tblW w:w="8697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5"/>
        <w:gridCol w:w="4866"/>
        <w:gridCol w:w="1346"/>
      </w:tblGrid>
      <w:tr w:rsidR="00193421" w:rsidRPr="00E33565" w14:paraId="02DA8637" w14:textId="77777777" w:rsidTr="0022690B">
        <w:trPr>
          <w:trHeight w:val="1159"/>
        </w:trPr>
        <w:tc>
          <w:tcPr>
            <w:tcW w:w="2485" w:type="dxa"/>
            <w:vAlign w:val="center"/>
          </w:tcPr>
          <w:p w14:paraId="1CED6639" w14:textId="77777777" w:rsidR="00193421" w:rsidRPr="00E33565" w:rsidRDefault="00193421" w:rsidP="0022690B">
            <w:pPr>
              <w:widowControl w:val="0"/>
              <w:rPr>
                <w:b/>
              </w:rPr>
            </w:pPr>
            <w:r w:rsidRPr="00E33565">
              <w:rPr>
                <w:b/>
                <w:bCs/>
                <w:iCs/>
              </w:rPr>
              <w:t>EN </w:t>
            </w:r>
            <w:r w:rsidRPr="00E33565">
              <w:rPr>
                <w:b/>
                <w:bCs/>
              </w:rPr>
              <w:t>ISO 10462:2013+A1:2019</w:t>
            </w:r>
          </w:p>
        </w:tc>
        <w:tc>
          <w:tcPr>
            <w:tcW w:w="4866" w:type="dxa"/>
            <w:vAlign w:val="center"/>
          </w:tcPr>
          <w:p w14:paraId="5A7767FB" w14:textId="77777777" w:rsidR="00193421" w:rsidRPr="00E33565" w:rsidRDefault="00193421" w:rsidP="0022690B">
            <w:pPr>
              <w:widowControl w:val="0"/>
              <w:rPr>
                <w:b/>
              </w:rPr>
            </w:pPr>
            <w:r w:rsidRPr="00E33565">
              <w:rPr>
                <w:b/>
              </w:rPr>
              <w:t xml:space="preserve">Gas cylinders - Acetylene cylinders - Periodic inspection and maintenance - Amendment 1 (ISO </w:t>
            </w:r>
            <w:proofErr w:type="gramStart"/>
            <w:r w:rsidRPr="00E33565">
              <w:rPr>
                <w:b/>
              </w:rPr>
              <w:t>10462:2013</w:t>
            </w:r>
            <w:r>
              <w:rPr>
                <w:b/>
              </w:rPr>
              <w:t xml:space="preserve">  +</w:t>
            </w:r>
            <w:proofErr w:type="gramEnd"/>
            <w:r>
              <w:rPr>
                <w:b/>
              </w:rPr>
              <w:t xml:space="preserve"> A1:2019</w:t>
            </w:r>
            <w:r w:rsidRPr="00E33565">
              <w:rPr>
                <w:b/>
              </w:rPr>
              <w:t>)</w:t>
            </w:r>
          </w:p>
        </w:tc>
        <w:tc>
          <w:tcPr>
            <w:tcW w:w="1346" w:type="dxa"/>
            <w:vAlign w:val="center"/>
          </w:tcPr>
          <w:p w14:paraId="31DCE8C4" w14:textId="77777777" w:rsidR="00193421" w:rsidRPr="00E33565" w:rsidRDefault="00193421" w:rsidP="0022690B">
            <w:pPr>
              <w:widowControl w:val="0"/>
              <w:jc w:val="center"/>
              <w:rPr>
                <w:b/>
              </w:rPr>
            </w:pPr>
            <w:r w:rsidRPr="00E33565">
              <w:rPr>
                <w:b/>
              </w:rPr>
              <w:t>Mandatorily from 1 January 2023</w:t>
            </w:r>
          </w:p>
        </w:tc>
      </w:tr>
    </w:tbl>
    <w:p w14:paraId="1BD887F9" w14:textId="46A79D9E" w:rsidR="00193421" w:rsidRPr="00E33565" w:rsidRDefault="00193421" w:rsidP="00193421">
      <w:pPr>
        <w:tabs>
          <w:tab w:val="left" w:pos="426"/>
        </w:tabs>
        <w:spacing w:before="120" w:after="120"/>
        <w:ind w:left="1134"/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Pr="00E33565">
        <w:rPr>
          <w:b/>
          <w:bCs/>
          <w:u w:val="single"/>
        </w:rPr>
        <w:t>.5.</w:t>
      </w:r>
      <w:r>
        <w:rPr>
          <w:b/>
          <w:bCs/>
          <w:u w:val="single"/>
        </w:rPr>
        <w:tab/>
      </w:r>
      <w:r w:rsidRPr="00E33565">
        <w:rPr>
          <w:b/>
          <w:bCs/>
          <w:u w:val="single"/>
        </w:rPr>
        <w:t>Draft amendments relating to standard EN ISO 10460</w:t>
      </w:r>
      <w:r>
        <w:rPr>
          <w:b/>
          <w:bCs/>
          <w:u w:val="single"/>
        </w:rPr>
        <w:t xml:space="preserve"> </w:t>
      </w:r>
      <w:r w:rsidRPr="00E33565">
        <w:rPr>
          <w:b/>
          <w:bCs/>
          <w:u w:val="single"/>
        </w:rPr>
        <w:t>(New text in bold)</w:t>
      </w:r>
    </w:p>
    <w:p w14:paraId="5CE50DCF" w14:textId="77777777" w:rsidR="00193421" w:rsidRPr="00E33565" w:rsidRDefault="00193421" w:rsidP="00193421">
      <w:pPr>
        <w:tabs>
          <w:tab w:val="left" w:pos="426"/>
        </w:tabs>
        <w:spacing w:before="120" w:after="120"/>
        <w:ind w:left="1134"/>
        <w:rPr>
          <w:bCs/>
        </w:rPr>
      </w:pPr>
      <w:r w:rsidRPr="00E33565">
        <w:rPr>
          <w:bCs/>
        </w:rPr>
        <w:t>6.2.4.2</w:t>
      </w:r>
      <w:r>
        <w:rPr>
          <w:bCs/>
        </w:rPr>
        <w:tab/>
      </w:r>
      <w:r>
        <w:rPr>
          <w:bCs/>
        </w:rPr>
        <w:tab/>
      </w:r>
      <w:r w:rsidRPr="00E33565">
        <w:rPr>
          <w:bCs/>
        </w:rPr>
        <w:t>Amend the Table, under “Periodic inspection and test”, as follows:</w:t>
      </w:r>
    </w:p>
    <w:p w14:paraId="5A4F9A6F" w14:textId="77777777" w:rsidR="00193421" w:rsidRPr="00E33565" w:rsidRDefault="00193421" w:rsidP="00CC2CB9">
      <w:pPr>
        <w:pStyle w:val="SingleTxtG"/>
      </w:pPr>
      <w:r w:rsidRPr="00E33565">
        <w:tab/>
        <w:t>–</w:t>
      </w:r>
      <w:r w:rsidRPr="00E33565">
        <w:tab/>
        <w:t xml:space="preserve">For standard "EN 1803:2002 (except Annex B)" in column (3), replace "Until further notice" </w:t>
      </w:r>
      <w:r>
        <w:t>with</w:t>
      </w:r>
      <w:r w:rsidRPr="00E33565">
        <w:t xml:space="preserve"> "31 December 2022".</w:t>
      </w:r>
    </w:p>
    <w:p w14:paraId="3AE4852B" w14:textId="77777777" w:rsidR="00193421" w:rsidRPr="00E33565" w:rsidRDefault="00193421" w:rsidP="00193421">
      <w:pPr>
        <w:tabs>
          <w:tab w:val="left" w:pos="426"/>
        </w:tabs>
        <w:spacing w:before="120" w:after="120"/>
        <w:ind w:left="1134"/>
        <w:rPr>
          <w:bCs/>
        </w:rPr>
      </w:pPr>
      <w:r w:rsidRPr="00E33565">
        <w:rPr>
          <w:bCs/>
        </w:rPr>
        <w:t>–</w:t>
      </w:r>
      <w:r w:rsidRPr="00E33565">
        <w:rPr>
          <w:bCs/>
        </w:rPr>
        <w:tab/>
        <w:t>After the standard "EN 1803:2002", insert the following row:</w:t>
      </w:r>
    </w:p>
    <w:tbl>
      <w:tblPr>
        <w:tblW w:w="8697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5"/>
        <w:gridCol w:w="4866"/>
        <w:gridCol w:w="1346"/>
      </w:tblGrid>
      <w:tr w:rsidR="00193421" w:rsidRPr="00E33565" w14:paraId="5A476B58" w14:textId="77777777" w:rsidTr="0022690B">
        <w:trPr>
          <w:trHeight w:val="1159"/>
        </w:trPr>
        <w:tc>
          <w:tcPr>
            <w:tcW w:w="2485" w:type="dxa"/>
            <w:vAlign w:val="center"/>
          </w:tcPr>
          <w:p w14:paraId="6BD58B39" w14:textId="77777777" w:rsidR="00193421" w:rsidRPr="00E33565" w:rsidRDefault="00193421" w:rsidP="0022690B">
            <w:pPr>
              <w:widowControl w:val="0"/>
              <w:rPr>
                <w:b/>
              </w:rPr>
            </w:pPr>
            <w:r w:rsidRPr="00E33565">
              <w:rPr>
                <w:b/>
                <w:bCs/>
                <w:iCs/>
              </w:rPr>
              <w:t>EN </w:t>
            </w:r>
            <w:r w:rsidRPr="00E33565">
              <w:rPr>
                <w:b/>
                <w:bCs/>
              </w:rPr>
              <w:t>ISO 10460:2018</w:t>
            </w:r>
          </w:p>
        </w:tc>
        <w:tc>
          <w:tcPr>
            <w:tcW w:w="4866" w:type="dxa"/>
            <w:vAlign w:val="center"/>
          </w:tcPr>
          <w:p w14:paraId="7A4B0A48" w14:textId="77777777" w:rsidR="00193421" w:rsidRPr="00E33565" w:rsidRDefault="00193421" w:rsidP="0022690B">
            <w:pPr>
              <w:widowControl w:val="0"/>
              <w:rPr>
                <w:b/>
              </w:rPr>
            </w:pPr>
            <w:r w:rsidRPr="00E33565">
              <w:rPr>
                <w:b/>
              </w:rPr>
              <w:t xml:space="preserve">Gas cylinders - Welded aluminium-alloy, carbon and </w:t>
            </w:r>
            <w:proofErr w:type="gramStart"/>
            <w:r w:rsidRPr="00E33565">
              <w:rPr>
                <w:b/>
              </w:rPr>
              <w:t>stainless steel</w:t>
            </w:r>
            <w:proofErr w:type="gramEnd"/>
            <w:r w:rsidRPr="00E33565">
              <w:rPr>
                <w:b/>
              </w:rPr>
              <w:t xml:space="preserve"> gas cylinders - Periodic inspection and testing</w:t>
            </w:r>
          </w:p>
        </w:tc>
        <w:tc>
          <w:tcPr>
            <w:tcW w:w="1346" w:type="dxa"/>
            <w:vAlign w:val="center"/>
          </w:tcPr>
          <w:p w14:paraId="2BD660AC" w14:textId="77777777" w:rsidR="00193421" w:rsidRPr="00E33565" w:rsidRDefault="00193421" w:rsidP="0022690B">
            <w:pPr>
              <w:widowControl w:val="0"/>
              <w:jc w:val="center"/>
              <w:rPr>
                <w:b/>
              </w:rPr>
            </w:pPr>
            <w:r w:rsidRPr="00E33565">
              <w:rPr>
                <w:b/>
              </w:rPr>
              <w:t>Mandatorily from 1 January 2023</w:t>
            </w:r>
          </w:p>
        </w:tc>
      </w:tr>
    </w:tbl>
    <w:p w14:paraId="419EC3A8" w14:textId="77777777" w:rsidR="00193421" w:rsidRPr="00E33565" w:rsidRDefault="00193421" w:rsidP="00193421">
      <w:pPr>
        <w:tabs>
          <w:tab w:val="left" w:pos="426"/>
        </w:tabs>
        <w:spacing w:before="120" w:after="120"/>
        <w:ind w:left="1134"/>
        <w:rPr>
          <w:b/>
          <w:bCs/>
          <w:u w:val="single"/>
        </w:rPr>
      </w:pPr>
      <w:r>
        <w:rPr>
          <w:b/>
          <w:bCs/>
          <w:u w:val="single"/>
        </w:rPr>
        <w:t>5.</w:t>
      </w:r>
      <w:r>
        <w:rPr>
          <w:b/>
          <w:bCs/>
          <w:u w:val="single"/>
        </w:rPr>
        <w:tab/>
      </w:r>
      <w:r w:rsidRPr="00E33565">
        <w:rPr>
          <w:b/>
          <w:bCs/>
          <w:u w:val="single"/>
        </w:rPr>
        <w:t xml:space="preserve">Amendment to 4.1.6.15 </w:t>
      </w:r>
    </w:p>
    <w:p w14:paraId="02C4DC74" w14:textId="77777777" w:rsidR="00193421" w:rsidRDefault="00193421" w:rsidP="00193421">
      <w:pPr>
        <w:pStyle w:val="SingleTxtG"/>
      </w:pPr>
      <w:r w:rsidRPr="00E33565">
        <w:t xml:space="preserve">The Working Group on Standards </w:t>
      </w:r>
      <w:r>
        <w:t>proposes</w:t>
      </w:r>
      <w:r w:rsidRPr="00E33565">
        <w:t xml:space="preserve"> to reference the EN ISO version wherever such a </w:t>
      </w:r>
      <w:r w:rsidRPr="00ED371D">
        <w:t>version exist</w:t>
      </w:r>
      <w:r>
        <w:t>s</w:t>
      </w:r>
      <w:r w:rsidRPr="00ED371D">
        <w:t>. This eliminates the need for the Note “</w:t>
      </w:r>
      <w:r w:rsidRPr="00ED371D">
        <w:rPr>
          <w:b/>
          <w:i/>
        </w:rPr>
        <w:t>NOTE:</w:t>
      </w:r>
      <w:r w:rsidRPr="00ED371D">
        <w:rPr>
          <w:b/>
          <w:i/>
        </w:rPr>
        <w:tab/>
      </w:r>
      <w:r w:rsidRPr="00ED371D">
        <w:rPr>
          <w:i/>
        </w:rPr>
        <w:t>The EN version of this ISO standard fulfils the requirements and may also be used.”</w:t>
      </w:r>
      <w:r>
        <w:rPr>
          <w:i/>
        </w:rPr>
        <w:t xml:space="preserve"> </w:t>
      </w:r>
      <w:r>
        <w:t>T</w:t>
      </w:r>
      <w:r w:rsidRPr="00ED371D">
        <w:t xml:space="preserve">he table below </w:t>
      </w:r>
      <w:r>
        <w:t>presents</w:t>
      </w:r>
      <w:r w:rsidRPr="00ED371D">
        <w:t xml:space="preserve"> the Working Group’s recommendations for the </w:t>
      </w:r>
      <w:r>
        <w:t xml:space="preserve">draft </w:t>
      </w:r>
      <w:r w:rsidRPr="00ED371D">
        <w:t xml:space="preserve">amendments shown in square brackets </w:t>
      </w:r>
      <w:r>
        <w:t xml:space="preserve">in </w:t>
      </w:r>
      <w:r>
        <w:lastRenderedPageBreak/>
        <w:t>document - </w:t>
      </w:r>
      <w:r w:rsidRPr="00ED371D">
        <w:t>2019</w:t>
      </w:r>
      <w:r w:rsidRPr="00E33565">
        <w:t xml:space="preserve">/22/Add.1. </w:t>
      </w:r>
      <w:r>
        <w:t xml:space="preserve">  Essentially, </w:t>
      </w:r>
      <w:proofErr w:type="gramStart"/>
      <w:r>
        <w:t>with the exception of</w:t>
      </w:r>
      <w:proofErr w:type="gramEnd"/>
      <w:r>
        <w:t xml:space="preserve"> restricting the reference to Annex A of EN ISO 17878:2017, the proposed amendments are not accepted.</w:t>
      </w:r>
    </w:p>
    <w:p w14:paraId="5549F39B" w14:textId="77777777" w:rsidR="00193421" w:rsidRPr="00E33565" w:rsidRDefault="00193421" w:rsidP="00193421">
      <w:pPr>
        <w:pStyle w:val="SingleTxtG"/>
      </w:pPr>
      <w:r w:rsidRPr="00E33565">
        <w:t>Amend the Table, as follows: new text shown bold, deletion shown by strikethrough</w:t>
      </w:r>
      <w:r>
        <w:t>, unchanged rows omitted</w:t>
      </w:r>
      <w:r w:rsidRPr="00E33565">
        <w:t>.</w:t>
      </w:r>
      <w:r>
        <w:t xml:space="preserve"> 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2127"/>
        <w:gridCol w:w="5953"/>
      </w:tblGrid>
      <w:tr w:rsidR="00193421" w:rsidRPr="00FE751C" w14:paraId="4219DD1F" w14:textId="77777777" w:rsidTr="0022690B">
        <w:trPr>
          <w:trHeight w:val="643"/>
        </w:trPr>
        <w:tc>
          <w:tcPr>
            <w:tcW w:w="1275" w:type="dxa"/>
          </w:tcPr>
          <w:p w14:paraId="11135442" w14:textId="77777777" w:rsidR="00193421" w:rsidRPr="00E33565" w:rsidRDefault="00193421" w:rsidP="0022690B">
            <w:pPr>
              <w:widowControl w:val="0"/>
            </w:pPr>
            <w:r w:rsidRPr="00E33565">
              <w:rPr>
                <w:bCs/>
                <w:iCs/>
              </w:rPr>
              <w:t>4.1.6.2</w:t>
            </w:r>
          </w:p>
        </w:tc>
        <w:tc>
          <w:tcPr>
            <w:tcW w:w="2127" w:type="dxa"/>
          </w:tcPr>
          <w:p w14:paraId="2D943561" w14:textId="77777777" w:rsidR="00193421" w:rsidRPr="00E33565" w:rsidRDefault="00193421" w:rsidP="0022690B">
            <w:pPr>
              <w:widowControl w:val="0"/>
              <w:rPr>
                <w:bCs/>
              </w:rPr>
            </w:pPr>
            <w:r w:rsidRPr="00E33565">
              <w:rPr>
                <w:b/>
                <w:bCs/>
                <w:iCs/>
              </w:rPr>
              <w:t xml:space="preserve">EN </w:t>
            </w:r>
            <w:r w:rsidRPr="00E33565">
              <w:rPr>
                <w:bCs/>
                <w:iCs/>
              </w:rPr>
              <w:t>ISO 11114-2:2013</w:t>
            </w:r>
          </w:p>
        </w:tc>
        <w:tc>
          <w:tcPr>
            <w:tcW w:w="5953" w:type="dxa"/>
          </w:tcPr>
          <w:p w14:paraId="29D09611" w14:textId="77777777" w:rsidR="00193421" w:rsidRPr="00E33565" w:rsidRDefault="00193421" w:rsidP="0022690B">
            <w:pPr>
              <w:widowControl w:val="0"/>
            </w:pPr>
            <w:r w:rsidRPr="00E33565">
              <w:t>Gas cylinders – Compatibility of cylinder and valve materials with gas contents –part 2: Non-metallic materials</w:t>
            </w:r>
          </w:p>
        </w:tc>
      </w:tr>
      <w:tr w:rsidR="00193421" w:rsidRPr="00FE751C" w14:paraId="02EA8BF7" w14:textId="77777777" w:rsidTr="0022690B">
        <w:trPr>
          <w:trHeight w:val="695"/>
        </w:trPr>
        <w:tc>
          <w:tcPr>
            <w:tcW w:w="1275" w:type="dxa"/>
          </w:tcPr>
          <w:p w14:paraId="7544CB05" w14:textId="77777777" w:rsidR="00193421" w:rsidRPr="00E33565" w:rsidRDefault="00193421" w:rsidP="0022690B">
            <w:pPr>
              <w:widowControl w:val="0"/>
            </w:pPr>
            <w:r w:rsidRPr="00E33565">
              <w:rPr>
                <w:bCs/>
                <w:iCs/>
              </w:rPr>
              <w:t>4.1.6.4</w:t>
            </w:r>
          </w:p>
        </w:tc>
        <w:tc>
          <w:tcPr>
            <w:tcW w:w="2127" w:type="dxa"/>
          </w:tcPr>
          <w:p w14:paraId="6B2D7A12" w14:textId="77777777" w:rsidR="00193421" w:rsidRPr="00B3075F" w:rsidRDefault="00193421" w:rsidP="0022690B">
            <w:pPr>
              <w:widowControl w:val="0"/>
              <w:rPr>
                <w:bCs/>
                <w:iCs/>
              </w:rPr>
            </w:pPr>
            <w:r>
              <w:rPr>
                <w:b/>
                <w:bCs/>
                <w:iCs/>
              </w:rPr>
              <w:t>e</w:t>
            </w:r>
            <w:r w:rsidRPr="00E33565">
              <w:rPr>
                <w:b/>
                <w:bCs/>
                <w:iCs/>
              </w:rPr>
              <w:t xml:space="preserve">ither </w:t>
            </w:r>
            <w:r w:rsidRPr="00E33565">
              <w:rPr>
                <w:bCs/>
                <w:iCs/>
              </w:rPr>
              <w:t>ISO 11621:1997</w:t>
            </w:r>
            <w:r>
              <w:rPr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o</w:t>
            </w:r>
            <w:r w:rsidRPr="00E33565">
              <w:rPr>
                <w:b/>
                <w:bCs/>
                <w:iCs/>
              </w:rPr>
              <w:t>r EN ISO</w:t>
            </w:r>
            <w:r w:rsidRPr="00E33565">
              <w:rPr>
                <w:bCs/>
                <w:iCs/>
              </w:rPr>
              <w:t xml:space="preserve"> </w:t>
            </w:r>
            <w:r w:rsidRPr="00E33565">
              <w:rPr>
                <w:b/>
                <w:bCs/>
                <w:iCs/>
              </w:rPr>
              <w:t>11621:2005</w:t>
            </w:r>
          </w:p>
        </w:tc>
        <w:tc>
          <w:tcPr>
            <w:tcW w:w="5953" w:type="dxa"/>
          </w:tcPr>
          <w:p w14:paraId="4AB0FD19" w14:textId="77777777" w:rsidR="00193421" w:rsidRPr="00E33565" w:rsidRDefault="00193421" w:rsidP="0022690B">
            <w:pPr>
              <w:widowControl w:val="0"/>
            </w:pPr>
            <w:r w:rsidRPr="00E33565">
              <w:t>Gas cylinders – procedures for changes of gas service</w:t>
            </w:r>
          </w:p>
        </w:tc>
      </w:tr>
      <w:tr w:rsidR="00193421" w:rsidRPr="00FE751C" w14:paraId="263F8E63" w14:textId="77777777" w:rsidTr="0022690B">
        <w:trPr>
          <w:trHeight w:val="1162"/>
        </w:trPr>
        <w:tc>
          <w:tcPr>
            <w:tcW w:w="1275" w:type="dxa"/>
            <w:vMerge w:val="restart"/>
          </w:tcPr>
          <w:p w14:paraId="7B083B13" w14:textId="77777777" w:rsidR="00193421" w:rsidRPr="00E33565" w:rsidRDefault="00193421" w:rsidP="0022690B">
            <w:pPr>
              <w:widowControl w:val="0"/>
            </w:pPr>
            <w:r w:rsidRPr="00E33565">
              <w:t>4.1.6.8 Valves with inherent protection</w:t>
            </w:r>
          </w:p>
        </w:tc>
        <w:tc>
          <w:tcPr>
            <w:tcW w:w="2127" w:type="dxa"/>
          </w:tcPr>
          <w:p w14:paraId="05CF3887" w14:textId="77777777" w:rsidR="00193421" w:rsidRPr="00E33565" w:rsidRDefault="00193421" w:rsidP="0022690B">
            <w:pPr>
              <w:widowControl w:val="0"/>
            </w:pPr>
            <w:r w:rsidRPr="00E33565">
              <w:rPr>
                <w:bCs/>
              </w:rPr>
              <w:t>Annex A of EN ISO 10297:2006 or annex A of EN ISO 10297:2014+A1:2017</w:t>
            </w:r>
          </w:p>
        </w:tc>
        <w:tc>
          <w:tcPr>
            <w:tcW w:w="5953" w:type="dxa"/>
          </w:tcPr>
          <w:p w14:paraId="79B83761" w14:textId="77777777" w:rsidR="00193421" w:rsidRPr="00E33565" w:rsidRDefault="00193421" w:rsidP="0022690B">
            <w:pPr>
              <w:widowControl w:val="0"/>
            </w:pPr>
            <w:r w:rsidRPr="00E33565">
              <w:t xml:space="preserve">Gas cylinder – refillable gas cylinder valves – </w:t>
            </w:r>
            <w:proofErr w:type="gramStart"/>
            <w:r w:rsidRPr="00E33565">
              <w:t>Specification  and</w:t>
            </w:r>
            <w:proofErr w:type="gramEnd"/>
            <w:r w:rsidRPr="00E33565">
              <w:t xml:space="preserve"> type testing</w:t>
            </w:r>
          </w:p>
          <w:p w14:paraId="2B31881D" w14:textId="77777777" w:rsidR="00193421" w:rsidRPr="00B3075F" w:rsidRDefault="00193421" w:rsidP="0022690B">
            <w:pPr>
              <w:widowControl w:val="0"/>
              <w:rPr>
                <w:strike/>
              </w:rPr>
            </w:pPr>
            <w:r w:rsidRPr="00E33565">
              <w:rPr>
                <w:b/>
                <w:strike/>
              </w:rPr>
              <w:t>NOTE:</w:t>
            </w:r>
            <w:r w:rsidRPr="00E33565">
              <w:rPr>
                <w:strike/>
              </w:rPr>
              <w:t xml:space="preserve"> </w:t>
            </w:r>
            <w:r w:rsidRPr="00E33565">
              <w:rPr>
                <w:i/>
                <w:strike/>
              </w:rPr>
              <w:t>The EN version of this ISO standard fulfils the requirements and may also be used</w:t>
            </w:r>
            <w:r w:rsidRPr="00E33565">
              <w:rPr>
                <w:strike/>
              </w:rPr>
              <w:t>”</w:t>
            </w:r>
          </w:p>
        </w:tc>
      </w:tr>
      <w:tr w:rsidR="00193421" w:rsidRPr="00FE751C" w14:paraId="48DA3BFB" w14:textId="77777777" w:rsidTr="0022690B">
        <w:tc>
          <w:tcPr>
            <w:tcW w:w="1275" w:type="dxa"/>
            <w:vMerge/>
          </w:tcPr>
          <w:p w14:paraId="6F463B3D" w14:textId="77777777" w:rsidR="00193421" w:rsidRPr="00E33565" w:rsidRDefault="00193421" w:rsidP="0022690B">
            <w:pPr>
              <w:widowControl w:val="0"/>
            </w:pPr>
          </w:p>
        </w:tc>
        <w:tc>
          <w:tcPr>
            <w:tcW w:w="2127" w:type="dxa"/>
          </w:tcPr>
          <w:p w14:paraId="745B73BD" w14:textId="77777777" w:rsidR="00193421" w:rsidRPr="00E33565" w:rsidRDefault="00193421" w:rsidP="0022690B">
            <w:pPr>
              <w:widowControl w:val="0"/>
              <w:rPr>
                <w:bCs/>
              </w:rPr>
            </w:pPr>
            <w:r w:rsidRPr="00E33565">
              <w:rPr>
                <w:b/>
                <w:bCs/>
              </w:rPr>
              <w:t>Annex A of</w:t>
            </w:r>
            <w:r w:rsidRPr="00E33565">
              <w:rPr>
                <w:bCs/>
              </w:rPr>
              <w:t xml:space="preserve"> EN ISO 17879:2017</w:t>
            </w:r>
          </w:p>
        </w:tc>
        <w:tc>
          <w:tcPr>
            <w:tcW w:w="5953" w:type="dxa"/>
          </w:tcPr>
          <w:p w14:paraId="73741F1B" w14:textId="77777777" w:rsidR="00193421" w:rsidRPr="00E33565" w:rsidRDefault="00193421" w:rsidP="0022690B">
            <w:pPr>
              <w:widowControl w:val="0"/>
            </w:pPr>
            <w:r w:rsidRPr="00E33565">
              <w:t xml:space="preserve">Gas cylinders – self closing cylinder valves – specification and type testing </w:t>
            </w:r>
          </w:p>
        </w:tc>
      </w:tr>
      <w:tr w:rsidR="00193421" w:rsidRPr="00FE751C" w14:paraId="09EFA5A1" w14:textId="77777777" w:rsidTr="0022690B">
        <w:trPr>
          <w:trHeight w:val="1162"/>
        </w:trPr>
        <w:tc>
          <w:tcPr>
            <w:tcW w:w="1275" w:type="dxa"/>
          </w:tcPr>
          <w:p w14:paraId="773BD8AF" w14:textId="77777777" w:rsidR="00193421" w:rsidRPr="00E33565" w:rsidRDefault="00193421" w:rsidP="0022690B">
            <w:pPr>
              <w:widowControl w:val="0"/>
            </w:pPr>
            <w:r w:rsidRPr="00E33565">
              <w:t xml:space="preserve">4.1.6.8 (b) and (c) </w:t>
            </w:r>
          </w:p>
        </w:tc>
        <w:tc>
          <w:tcPr>
            <w:tcW w:w="2127" w:type="dxa"/>
          </w:tcPr>
          <w:p w14:paraId="4DF49CDF" w14:textId="77777777" w:rsidR="00193421" w:rsidRPr="004C59D0" w:rsidRDefault="00193421" w:rsidP="0022690B">
            <w:pPr>
              <w:widowControl w:val="0"/>
              <w:rPr>
                <w:bCs/>
              </w:rPr>
            </w:pPr>
            <w:r w:rsidRPr="00B3075F">
              <w:rPr>
                <w:bCs/>
              </w:rPr>
              <w:t xml:space="preserve">either ISO 11117:1998 or </w:t>
            </w:r>
            <w:r>
              <w:rPr>
                <w:b/>
                <w:bCs/>
              </w:rPr>
              <w:t xml:space="preserve">EN </w:t>
            </w:r>
            <w:r w:rsidRPr="00B3075F">
              <w:rPr>
                <w:bCs/>
              </w:rPr>
              <w:t>ISO 11117:2008 + Cor 1:2009</w:t>
            </w:r>
          </w:p>
        </w:tc>
        <w:tc>
          <w:tcPr>
            <w:tcW w:w="5953" w:type="dxa"/>
          </w:tcPr>
          <w:p w14:paraId="3C32F50C" w14:textId="77777777" w:rsidR="00193421" w:rsidRPr="00E33565" w:rsidRDefault="00193421" w:rsidP="0022690B">
            <w:pPr>
              <w:widowControl w:val="0"/>
            </w:pPr>
            <w:r w:rsidRPr="00E33565">
              <w:t>Gas cylinders – Valve protection caps and valve guards for industrial and medical gas cylinders – design construction and test</w:t>
            </w:r>
          </w:p>
        </w:tc>
      </w:tr>
    </w:tbl>
    <w:p w14:paraId="43B5CB37" w14:textId="77777777" w:rsidR="00193421" w:rsidRDefault="00193421" w:rsidP="00193421">
      <w:pPr>
        <w:keepNext/>
        <w:tabs>
          <w:tab w:val="left" w:pos="426"/>
        </w:tabs>
        <w:spacing w:before="120" w:after="120"/>
        <w:ind w:left="1134"/>
        <w:rPr>
          <w:b/>
          <w:bCs/>
          <w:u w:val="single"/>
        </w:rPr>
      </w:pPr>
      <w:r>
        <w:rPr>
          <w:b/>
          <w:bCs/>
          <w:u w:val="single"/>
        </w:rPr>
        <w:t>6.</w:t>
      </w:r>
      <w:r w:rsidRPr="00D833C5">
        <w:rPr>
          <w:b/>
          <w:bCs/>
          <w:u w:val="single"/>
        </w:rPr>
        <w:tab/>
        <w:t xml:space="preserve">Correction to P200 </w:t>
      </w:r>
    </w:p>
    <w:p w14:paraId="3041C357" w14:textId="41A2C668" w:rsidR="00193421" w:rsidRDefault="00193421" w:rsidP="00193421">
      <w:pPr>
        <w:pStyle w:val="SingleTxtG"/>
      </w:pPr>
      <w:r>
        <w:t xml:space="preserve">In P200 (13) 2.4 the second sentence </w:t>
      </w:r>
      <w:proofErr w:type="gramStart"/>
      <w:r>
        <w:t>makes reference</w:t>
      </w:r>
      <w:proofErr w:type="gramEnd"/>
      <w:r>
        <w:t xml:space="preserve"> to “EN ISO 11114-1:2012 and EN 11114-2:2013”.  There is no standard EN 11114-2 and this quoted text should read “EN ISO 11114-1:2012 and EN </w:t>
      </w:r>
      <w:r w:rsidRPr="00556C04">
        <w:rPr>
          <w:b/>
        </w:rPr>
        <w:t>ISO</w:t>
      </w:r>
      <w:r>
        <w:t xml:space="preserve"> 11114-2:2013”</w:t>
      </w:r>
    </w:p>
    <w:p w14:paraId="1CA25934" w14:textId="1B44D611" w:rsidR="00193421" w:rsidRPr="00193421" w:rsidRDefault="00193421" w:rsidP="00193421">
      <w:pPr>
        <w:spacing w:before="240" w:after="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93421" w:rsidRPr="00193421" w:rsidSect="001934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758D7" w14:textId="77777777" w:rsidR="000F5D2C" w:rsidRDefault="000F5D2C"/>
  </w:endnote>
  <w:endnote w:type="continuationSeparator" w:id="0">
    <w:p w14:paraId="7E1649EB" w14:textId="77777777" w:rsidR="000F5D2C" w:rsidRDefault="000F5D2C"/>
  </w:endnote>
  <w:endnote w:type="continuationNotice" w:id="1">
    <w:p w14:paraId="0DA84B90" w14:textId="77777777" w:rsidR="000F5D2C" w:rsidRDefault="000F5D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0698A" w14:textId="77777777" w:rsidR="002B16A1" w:rsidRPr="003B3A7E" w:rsidRDefault="002B16A1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2FAE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058C0" w14:textId="77777777" w:rsidR="002B16A1" w:rsidRDefault="002B16A1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2FAE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D9996" w14:textId="77777777" w:rsidR="000F5D2C" w:rsidRPr="000B175B" w:rsidRDefault="000F5D2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76AA8B0" w14:textId="77777777" w:rsidR="000F5D2C" w:rsidRPr="00FC68B7" w:rsidRDefault="000F5D2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372834C" w14:textId="77777777" w:rsidR="000F5D2C" w:rsidRDefault="000F5D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43C50" w14:textId="0268E779" w:rsidR="002B16A1" w:rsidRPr="0009455D" w:rsidRDefault="002B16A1">
    <w:pPr>
      <w:pStyle w:val="Header"/>
      <w:rPr>
        <w:lang w:val="fr-CH"/>
      </w:rPr>
    </w:pPr>
    <w:r>
      <w:rPr>
        <w:lang w:val="fr-CH"/>
      </w:rPr>
      <w:t>INF.</w:t>
    </w:r>
    <w:r w:rsidR="00193421">
      <w:rPr>
        <w:lang w:val="fr-CH"/>
      </w:rPr>
      <w:t>50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55D6B" w14:textId="1F099718" w:rsidR="002B16A1" w:rsidRPr="00073BC9" w:rsidRDefault="002B16A1" w:rsidP="0009455D">
    <w:pPr>
      <w:pStyle w:val="Header"/>
      <w:jc w:val="right"/>
    </w:pPr>
    <w:r>
      <w:t>INF</w:t>
    </w:r>
    <w:r w:rsidR="00193421">
      <w:t>.50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88F03" w14:textId="51474EDE" w:rsidR="002B16A1" w:rsidRPr="00560572" w:rsidRDefault="002B16A1" w:rsidP="00E37495">
    <w:pPr>
      <w:pStyle w:val="Header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INF.</w:t>
    </w:r>
    <w:r w:rsidR="00193421">
      <w:rPr>
        <w:sz w:val="28"/>
        <w:szCs w:val="28"/>
      </w:rPr>
      <w:t>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230F1F"/>
    <w:multiLevelType w:val="multilevel"/>
    <w:tmpl w:val="F1921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1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10"/>
  </w:num>
  <w:num w:numId="14">
    <w:abstractNumId w:val="12"/>
  </w:num>
  <w:num w:numId="15">
    <w:abstractNumId w:val="17"/>
  </w:num>
  <w:num w:numId="16">
    <w:abstractNumId w:val="14"/>
  </w:num>
  <w:num w:numId="17">
    <w:abstractNumId w:val="23"/>
  </w:num>
  <w:num w:numId="18">
    <w:abstractNumId w:val="25"/>
  </w:num>
  <w:num w:numId="19">
    <w:abstractNumId w:val="22"/>
  </w:num>
  <w:num w:numId="20">
    <w:abstractNumId w:val="13"/>
  </w:num>
  <w:num w:numId="21">
    <w:abstractNumId w:val="19"/>
  </w:num>
  <w:num w:numId="22">
    <w:abstractNumId w:val="26"/>
  </w:num>
  <w:num w:numId="23">
    <w:abstractNumId w:val="18"/>
  </w:num>
  <w:num w:numId="24">
    <w:abstractNumId w:val="21"/>
  </w:num>
  <w:num w:numId="25">
    <w:abstractNumId w:val="24"/>
  </w:num>
  <w:num w:numId="26">
    <w:abstractNumId w:val="20"/>
  </w:num>
  <w:num w:numId="2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fr-BE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17A8A"/>
    <w:rsid w:val="00017C14"/>
    <w:rsid w:val="00027624"/>
    <w:rsid w:val="00042E34"/>
    <w:rsid w:val="00050B2C"/>
    <w:rsid w:val="00050F6B"/>
    <w:rsid w:val="00056E1C"/>
    <w:rsid w:val="0005749A"/>
    <w:rsid w:val="00057D31"/>
    <w:rsid w:val="00057F00"/>
    <w:rsid w:val="00060675"/>
    <w:rsid w:val="00062540"/>
    <w:rsid w:val="000678CD"/>
    <w:rsid w:val="00072C8C"/>
    <w:rsid w:val="00073BC9"/>
    <w:rsid w:val="00075498"/>
    <w:rsid w:val="00081CE0"/>
    <w:rsid w:val="00081E5B"/>
    <w:rsid w:val="00082FAE"/>
    <w:rsid w:val="00084D30"/>
    <w:rsid w:val="00090320"/>
    <w:rsid w:val="00091148"/>
    <w:rsid w:val="000918D7"/>
    <w:rsid w:val="000931C0"/>
    <w:rsid w:val="0009455D"/>
    <w:rsid w:val="00097793"/>
    <w:rsid w:val="000A2E09"/>
    <w:rsid w:val="000B175B"/>
    <w:rsid w:val="000B3A0F"/>
    <w:rsid w:val="000B41FA"/>
    <w:rsid w:val="000C2A7D"/>
    <w:rsid w:val="000D5A55"/>
    <w:rsid w:val="000E0415"/>
    <w:rsid w:val="000E233A"/>
    <w:rsid w:val="000E4D5F"/>
    <w:rsid w:val="000E6779"/>
    <w:rsid w:val="000E7EB0"/>
    <w:rsid w:val="000F5D2C"/>
    <w:rsid w:val="000F7715"/>
    <w:rsid w:val="001022EF"/>
    <w:rsid w:val="00103E99"/>
    <w:rsid w:val="00116363"/>
    <w:rsid w:val="001179A1"/>
    <w:rsid w:val="00125674"/>
    <w:rsid w:val="00140040"/>
    <w:rsid w:val="0014401A"/>
    <w:rsid w:val="00156B99"/>
    <w:rsid w:val="0015713B"/>
    <w:rsid w:val="00161037"/>
    <w:rsid w:val="00166124"/>
    <w:rsid w:val="00167F20"/>
    <w:rsid w:val="0017009E"/>
    <w:rsid w:val="00172600"/>
    <w:rsid w:val="001765D7"/>
    <w:rsid w:val="00176739"/>
    <w:rsid w:val="00184DDA"/>
    <w:rsid w:val="001874B4"/>
    <w:rsid w:val="001900CD"/>
    <w:rsid w:val="00193421"/>
    <w:rsid w:val="00193D85"/>
    <w:rsid w:val="0019444B"/>
    <w:rsid w:val="001A0452"/>
    <w:rsid w:val="001A3481"/>
    <w:rsid w:val="001A4D53"/>
    <w:rsid w:val="001A5251"/>
    <w:rsid w:val="001A5F15"/>
    <w:rsid w:val="001B4B04"/>
    <w:rsid w:val="001B5875"/>
    <w:rsid w:val="001C3A25"/>
    <w:rsid w:val="001C4B28"/>
    <w:rsid w:val="001C4B9C"/>
    <w:rsid w:val="001C6663"/>
    <w:rsid w:val="001C7895"/>
    <w:rsid w:val="001D15C4"/>
    <w:rsid w:val="001D26DF"/>
    <w:rsid w:val="001D312D"/>
    <w:rsid w:val="001E0DF6"/>
    <w:rsid w:val="001E583F"/>
    <w:rsid w:val="001F12DF"/>
    <w:rsid w:val="001F1599"/>
    <w:rsid w:val="001F1961"/>
    <w:rsid w:val="001F19C4"/>
    <w:rsid w:val="001F6B91"/>
    <w:rsid w:val="001F7A8B"/>
    <w:rsid w:val="002043F0"/>
    <w:rsid w:val="002060B9"/>
    <w:rsid w:val="00211E0B"/>
    <w:rsid w:val="00215A1B"/>
    <w:rsid w:val="00216BB2"/>
    <w:rsid w:val="00222F2C"/>
    <w:rsid w:val="00230496"/>
    <w:rsid w:val="002314D7"/>
    <w:rsid w:val="00232575"/>
    <w:rsid w:val="0023589F"/>
    <w:rsid w:val="00247258"/>
    <w:rsid w:val="00250356"/>
    <w:rsid w:val="002565C8"/>
    <w:rsid w:val="002574B9"/>
    <w:rsid w:val="00257CAC"/>
    <w:rsid w:val="00264807"/>
    <w:rsid w:val="00273433"/>
    <w:rsid w:val="002815FC"/>
    <w:rsid w:val="00295F1A"/>
    <w:rsid w:val="002974E9"/>
    <w:rsid w:val="002A214F"/>
    <w:rsid w:val="002A6D75"/>
    <w:rsid w:val="002A7F94"/>
    <w:rsid w:val="002B109A"/>
    <w:rsid w:val="002B16A1"/>
    <w:rsid w:val="002B400C"/>
    <w:rsid w:val="002B5293"/>
    <w:rsid w:val="002C128F"/>
    <w:rsid w:val="002C1973"/>
    <w:rsid w:val="002C3A37"/>
    <w:rsid w:val="002C4661"/>
    <w:rsid w:val="002C57D6"/>
    <w:rsid w:val="002C6D45"/>
    <w:rsid w:val="002D1828"/>
    <w:rsid w:val="002D4CF0"/>
    <w:rsid w:val="002D653A"/>
    <w:rsid w:val="002D6E53"/>
    <w:rsid w:val="002D743E"/>
    <w:rsid w:val="002E2296"/>
    <w:rsid w:val="002E23C9"/>
    <w:rsid w:val="002E6DB4"/>
    <w:rsid w:val="002F024B"/>
    <w:rsid w:val="002F046D"/>
    <w:rsid w:val="003007E7"/>
    <w:rsid w:val="00300A65"/>
    <w:rsid w:val="00301764"/>
    <w:rsid w:val="00302B3E"/>
    <w:rsid w:val="00321665"/>
    <w:rsid w:val="003229D8"/>
    <w:rsid w:val="0032343D"/>
    <w:rsid w:val="00323AD2"/>
    <w:rsid w:val="0032508A"/>
    <w:rsid w:val="00336080"/>
    <w:rsid w:val="00336C97"/>
    <w:rsid w:val="00337D65"/>
    <w:rsid w:val="00337F88"/>
    <w:rsid w:val="00342432"/>
    <w:rsid w:val="0034444E"/>
    <w:rsid w:val="00350B59"/>
    <w:rsid w:val="00352D4B"/>
    <w:rsid w:val="00354724"/>
    <w:rsid w:val="00354CED"/>
    <w:rsid w:val="0035638C"/>
    <w:rsid w:val="003564DC"/>
    <w:rsid w:val="00370928"/>
    <w:rsid w:val="00373041"/>
    <w:rsid w:val="003806F0"/>
    <w:rsid w:val="00382512"/>
    <w:rsid w:val="0038499B"/>
    <w:rsid w:val="0038628F"/>
    <w:rsid w:val="003A1C51"/>
    <w:rsid w:val="003A46BB"/>
    <w:rsid w:val="003A4EC7"/>
    <w:rsid w:val="003A550E"/>
    <w:rsid w:val="003A7295"/>
    <w:rsid w:val="003B115E"/>
    <w:rsid w:val="003B1F60"/>
    <w:rsid w:val="003B3A7E"/>
    <w:rsid w:val="003B4643"/>
    <w:rsid w:val="003C2CC4"/>
    <w:rsid w:val="003C3176"/>
    <w:rsid w:val="003C7026"/>
    <w:rsid w:val="003D4916"/>
    <w:rsid w:val="003D4B23"/>
    <w:rsid w:val="003D58A1"/>
    <w:rsid w:val="003D6C76"/>
    <w:rsid w:val="003E278A"/>
    <w:rsid w:val="003E3D94"/>
    <w:rsid w:val="003F07CB"/>
    <w:rsid w:val="004019C8"/>
    <w:rsid w:val="004032CF"/>
    <w:rsid w:val="00413520"/>
    <w:rsid w:val="00414F7A"/>
    <w:rsid w:val="00415221"/>
    <w:rsid w:val="00423002"/>
    <w:rsid w:val="00431D4D"/>
    <w:rsid w:val="004325CB"/>
    <w:rsid w:val="00433A82"/>
    <w:rsid w:val="00440A07"/>
    <w:rsid w:val="00456441"/>
    <w:rsid w:val="00462880"/>
    <w:rsid w:val="0047298C"/>
    <w:rsid w:val="0047429E"/>
    <w:rsid w:val="00476F24"/>
    <w:rsid w:val="0048402E"/>
    <w:rsid w:val="004840DC"/>
    <w:rsid w:val="004909E7"/>
    <w:rsid w:val="0049311D"/>
    <w:rsid w:val="004B2A91"/>
    <w:rsid w:val="004B45B0"/>
    <w:rsid w:val="004B536D"/>
    <w:rsid w:val="004B7EA2"/>
    <w:rsid w:val="004C55B0"/>
    <w:rsid w:val="004D51F6"/>
    <w:rsid w:val="004D63B1"/>
    <w:rsid w:val="004E4179"/>
    <w:rsid w:val="004E7160"/>
    <w:rsid w:val="004F3F8F"/>
    <w:rsid w:val="004F6BA0"/>
    <w:rsid w:val="00503BEA"/>
    <w:rsid w:val="00530289"/>
    <w:rsid w:val="00533616"/>
    <w:rsid w:val="00535170"/>
    <w:rsid w:val="00535ABA"/>
    <w:rsid w:val="005371A0"/>
    <w:rsid w:val="0053768B"/>
    <w:rsid w:val="00541722"/>
    <w:rsid w:val="005420F2"/>
    <w:rsid w:val="00542768"/>
    <w:rsid w:val="0054285C"/>
    <w:rsid w:val="005445FF"/>
    <w:rsid w:val="00547A88"/>
    <w:rsid w:val="0055514F"/>
    <w:rsid w:val="005566B9"/>
    <w:rsid w:val="00560572"/>
    <w:rsid w:val="00564BF4"/>
    <w:rsid w:val="00565297"/>
    <w:rsid w:val="005670DF"/>
    <w:rsid w:val="00571D73"/>
    <w:rsid w:val="00573297"/>
    <w:rsid w:val="00584173"/>
    <w:rsid w:val="005850DE"/>
    <w:rsid w:val="00587C17"/>
    <w:rsid w:val="00594428"/>
    <w:rsid w:val="00595520"/>
    <w:rsid w:val="005A0287"/>
    <w:rsid w:val="005A44B9"/>
    <w:rsid w:val="005A548A"/>
    <w:rsid w:val="005B1BA0"/>
    <w:rsid w:val="005B3DB3"/>
    <w:rsid w:val="005C58F0"/>
    <w:rsid w:val="005C700B"/>
    <w:rsid w:val="005D15CA"/>
    <w:rsid w:val="005D1867"/>
    <w:rsid w:val="005D2C39"/>
    <w:rsid w:val="005D390C"/>
    <w:rsid w:val="005E0637"/>
    <w:rsid w:val="005E6952"/>
    <w:rsid w:val="005E6AAF"/>
    <w:rsid w:val="005F3066"/>
    <w:rsid w:val="005F3E61"/>
    <w:rsid w:val="005F51F6"/>
    <w:rsid w:val="005F69C7"/>
    <w:rsid w:val="005F7732"/>
    <w:rsid w:val="00604DDD"/>
    <w:rsid w:val="006115CC"/>
    <w:rsid w:val="00611FC4"/>
    <w:rsid w:val="00613302"/>
    <w:rsid w:val="006176FB"/>
    <w:rsid w:val="0062380F"/>
    <w:rsid w:val="0062564C"/>
    <w:rsid w:val="00630FCB"/>
    <w:rsid w:val="00632F10"/>
    <w:rsid w:val="00633628"/>
    <w:rsid w:val="0064017F"/>
    <w:rsid w:val="00640B26"/>
    <w:rsid w:val="00642312"/>
    <w:rsid w:val="00642502"/>
    <w:rsid w:val="0064748F"/>
    <w:rsid w:val="00651A29"/>
    <w:rsid w:val="00651D57"/>
    <w:rsid w:val="006643C6"/>
    <w:rsid w:val="00667D6B"/>
    <w:rsid w:val="00671B0D"/>
    <w:rsid w:val="0067573E"/>
    <w:rsid w:val="006770B2"/>
    <w:rsid w:val="00682407"/>
    <w:rsid w:val="006853B3"/>
    <w:rsid w:val="006940E1"/>
    <w:rsid w:val="006955B0"/>
    <w:rsid w:val="006A1D39"/>
    <w:rsid w:val="006A3C72"/>
    <w:rsid w:val="006A7392"/>
    <w:rsid w:val="006B03A1"/>
    <w:rsid w:val="006B67D9"/>
    <w:rsid w:val="006B6FE3"/>
    <w:rsid w:val="006C5535"/>
    <w:rsid w:val="006D0589"/>
    <w:rsid w:val="006D513E"/>
    <w:rsid w:val="006E564B"/>
    <w:rsid w:val="006E7154"/>
    <w:rsid w:val="006F0884"/>
    <w:rsid w:val="006F4344"/>
    <w:rsid w:val="007003CD"/>
    <w:rsid w:val="00703A6D"/>
    <w:rsid w:val="00706E67"/>
    <w:rsid w:val="0070701E"/>
    <w:rsid w:val="0070702F"/>
    <w:rsid w:val="0071447C"/>
    <w:rsid w:val="00714B5C"/>
    <w:rsid w:val="00715BE5"/>
    <w:rsid w:val="0072632A"/>
    <w:rsid w:val="007358E8"/>
    <w:rsid w:val="00736ECE"/>
    <w:rsid w:val="007408A0"/>
    <w:rsid w:val="0074533B"/>
    <w:rsid w:val="00753C81"/>
    <w:rsid w:val="00755BB0"/>
    <w:rsid w:val="00762EA6"/>
    <w:rsid w:val="0076432E"/>
    <w:rsid w:val="007643BC"/>
    <w:rsid w:val="00764F01"/>
    <w:rsid w:val="00770846"/>
    <w:rsid w:val="007810E1"/>
    <w:rsid w:val="00781D93"/>
    <w:rsid w:val="00782C8C"/>
    <w:rsid w:val="00790877"/>
    <w:rsid w:val="00794177"/>
    <w:rsid w:val="007942D2"/>
    <w:rsid w:val="0079577B"/>
    <w:rsid w:val="007959FE"/>
    <w:rsid w:val="00795E37"/>
    <w:rsid w:val="007A0CF1"/>
    <w:rsid w:val="007A38B0"/>
    <w:rsid w:val="007A7CC0"/>
    <w:rsid w:val="007B5DDD"/>
    <w:rsid w:val="007B614B"/>
    <w:rsid w:val="007B6A61"/>
    <w:rsid w:val="007B6BA5"/>
    <w:rsid w:val="007C3390"/>
    <w:rsid w:val="007C42D8"/>
    <w:rsid w:val="007C4F4B"/>
    <w:rsid w:val="007C68C8"/>
    <w:rsid w:val="007D5759"/>
    <w:rsid w:val="007D6D44"/>
    <w:rsid w:val="007D7362"/>
    <w:rsid w:val="007E36CB"/>
    <w:rsid w:val="007E4914"/>
    <w:rsid w:val="007F1E0D"/>
    <w:rsid w:val="007F2E11"/>
    <w:rsid w:val="007F546E"/>
    <w:rsid w:val="007F5CE2"/>
    <w:rsid w:val="007F6611"/>
    <w:rsid w:val="00803B7F"/>
    <w:rsid w:val="00810BAC"/>
    <w:rsid w:val="008175E9"/>
    <w:rsid w:val="008203B2"/>
    <w:rsid w:val="0082405C"/>
    <w:rsid w:val="008242D7"/>
    <w:rsid w:val="00825578"/>
    <w:rsid w:val="008256D7"/>
    <w:rsid w:val="0082577B"/>
    <w:rsid w:val="00830D15"/>
    <w:rsid w:val="0083344C"/>
    <w:rsid w:val="00834DF7"/>
    <w:rsid w:val="00843148"/>
    <w:rsid w:val="008558E7"/>
    <w:rsid w:val="0086054B"/>
    <w:rsid w:val="00866893"/>
    <w:rsid w:val="00866F02"/>
    <w:rsid w:val="00867D18"/>
    <w:rsid w:val="008707F8"/>
    <w:rsid w:val="00871F9A"/>
    <w:rsid w:val="00871FD5"/>
    <w:rsid w:val="00876B8E"/>
    <w:rsid w:val="0088172E"/>
    <w:rsid w:val="00881EFA"/>
    <w:rsid w:val="00883E28"/>
    <w:rsid w:val="00887A7D"/>
    <w:rsid w:val="0089256A"/>
    <w:rsid w:val="008967C0"/>
    <w:rsid w:val="008979B1"/>
    <w:rsid w:val="008A57C8"/>
    <w:rsid w:val="008A5859"/>
    <w:rsid w:val="008A6792"/>
    <w:rsid w:val="008A6B25"/>
    <w:rsid w:val="008A6C4F"/>
    <w:rsid w:val="008A7787"/>
    <w:rsid w:val="008B389E"/>
    <w:rsid w:val="008B41F4"/>
    <w:rsid w:val="008B59E3"/>
    <w:rsid w:val="008C401D"/>
    <w:rsid w:val="008C5B2D"/>
    <w:rsid w:val="008C5BCB"/>
    <w:rsid w:val="008D045E"/>
    <w:rsid w:val="008D0D4F"/>
    <w:rsid w:val="008D3F25"/>
    <w:rsid w:val="008D4D82"/>
    <w:rsid w:val="008E0E09"/>
    <w:rsid w:val="008E0E46"/>
    <w:rsid w:val="008E5A5D"/>
    <w:rsid w:val="008E7116"/>
    <w:rsid w:val="008F143B"/>
    <w:rsid w:val="008F33C4"/>
    <w:rsid w:val="008F3882"/>
    <w:rsid w:val="008F3C40"/>
    <w:rsid w:val="008F4B7C"/>
    <w:rsid w:val="00904D63"/>
    <w:rsid w:val="00906BFE"/>
    <w:rsid w:val="00914DC3"/>
    <w:rsid w:val="00915C95"/>
    <w:rsid w:val="00916B9C"/>
    <w:rsid w:val="00924CF0"/>
    <w:rsid w:val="00926E47"/>
    <w:rsid w:val="009324AE"/>
    <w:rsid w:val="009335D5"/>
    <w:rsid w:val="00945B24"/>
    <w:rsid w:val="00946D3D"/>
    <w:rsid w:val="00946EAC"/>
    <w:rsid w:val="00947162"/>
    <w:rsid w:val="009479C1"/>
    <w:rsid w:val="00953163"/>
    <w:rsid w:val="009601FF"/>
    <w:rsid w:val="0096068B"/>
    <w:rsid w:val="00960D5D"/>
    <w:rsid w:val="009610D0"/>
    <w:rsid w:val="0096375C"/>
    <w:rsid w:val="009662E6"/>
    <w:rsid w:val="0097095E"/>
    <w:rsid w:val="00974F7C"/>
    <w:rsid w:val="00980F57"/>
    <w:rsid w:val="00982DDC"/>
    <w:rsid w:val="0098592B"/>
    <w:rsid w:val="00985AB9"/>
    <w:rsid w:val="00985FC4"/>
    <w:rsid w:val="00986DFE"/>
    <w:rsid w:val="00990766"/>
    <w:rsid w:val="00991261"/>
    <w:rsid w:val="0099198F"/>
    <w:rsid w:val="00992C68"/>
    <w:rsid w:val="0099552C"/>
    <w:rsid w:val="00995FA1"/>
    <w:rsid w:val="009964C4"/>
    <w:rsid w:val="009A6B7B"/>
    <w:rsid w:val="009A7B81"/>
    <w:rsid w:val="009B29EA"/>
    <w:rsid w:val="009B6116"/>
    <w:rsid w:val="009C144C"/>
    <w:rsid w:val="009C59B9"/>
    <w:rsid w:val="009D01C0"/>
    <w:rsid w:val="009D0FD7"/>
    <w:rsid w:val="009D6A08"/>
    <w:rsid w:val="009E0A16"/>
    <w:rsid w:val="009E7970"/>
    <w:rsid w:val="009F2EAC"/>
    <w:rsid w:val="009F57E3"/>
    <w:rsid w:val="00A00D3D"/>
    <w:rsid w:val="00A07EBB"/>
    <w:rsid w:val="00A10F4F"/>
    <w:rsid w:val="00A11067"/>
    <w:rsid w:val="00A138AB"/>
    <w:rsid w:val="00A1704A"/>
    <w:rsid w:val="00A23E9E"/>
    <w:rsid w:val="00A370D7"/>
    <w:rsid w:val="00A400D3"/>
    <w:rsid w:val="00A41BB8"/>
    <w:rsid w:val="00A425EB"/>
    <w:rsid w:val="00A45CB7"/>
    <w:rsid w:val="00A47439"/>
    <w:rsid w:val="00A72F22"/>
    <w:rsid w:val="00A733BC"/>
    <w:rsid w:val="00A748A6"/>
    <w:rsid w:val="00A749C1"/>
    <w:rsid w:val="00A76A69"/>
    <w:rsid w:val="00A77D0C"/>
    <w:rsid w:val="00A81AF4"/>
    <w:rsid w:val="00A824E7"/>
    <w:rsid w:val="00A865A7"/>
    <w:rsid w:val="00A879A4"/>
    <w:rsid w:val="00A910B4"/>
    <w:rsid w:val="00A95935"/>
    <w:rsid w:val="00A96696"/>
    <w:rsid w:val="00A976DD"/>
    <w:rsid w:val="00AA0FF8"/>
    <w:rsid w:val="00AA3567"/>
    <w:rsid w:val="00AB2CE7"/>
    <w:rsid w:val="00AB2D13"/>
    <w:rsid w:val="00AC0F2C"/>
    <w:rsid w:val="00AC502A"/>
    <w:rsid w:val="00AC7298"/>
    <w:rsid w:val="00AF3A98"/>
    <w:rsid w:val="00AF58C1"/>
    <w:rsid w:val="00B01321"/>
    <w:rsid w:val="00B03E68"/>
    <w:rsid w:val="00B05D2C"/>
    <w:rsid w:val="00B06643"/>
    <w:rsid w:val="00B15055"/>
    <w:rsid w:val="00B17FC5"/>
    <w:rsid w:val="00B2175D"/>
    <w:rsid w:val="00B27044"/>
    <w:rsid w:val="00B30179"/>
    <w:rsid w:val="00B37B15"/>
    <w:rsid w:val="00B4482F"/>
    <w:rsid w:val="00B45C02"/>
    <w:rsid w:val="00B4691D"/>
    <w:rsid w:val="00B609E7"/>
    <w:rsid w:val="00B628EC"/>
    <w:rsid w:val="00B62EEE"/>
    <w:rsid w:val="00B63F27"/>
    <w:rsid w:val="00B70F5A"/>
    <w:rsid w:val="00B71791"/>
    <w:rsid w:val="00B72A1E"/>
    <w:rsid w:val="00B75E02"/>
    <w:rsid w:val="00B80D50"/>
    <w:rsid w:val="00B81E12"/>
    <w:rsid w:val="00B8509D"/>
    <w:rsid w:val="00B857BE"/>
    <w:rsid w:val="00B8594F"/>
    <w:rsid w:val="00B9110C"/>
    <w:rsid w:val="00BA339B"/>
    <w:rsid w:val="00BB2862"/>
    <w:rsid w:val="00BB3D9E"/>
    <w:rsid w:val="00BC1E7E"/>
    <w:rsid w:val="00BC2E45"/>
    <w:rsid w:val="00BC3E26"/>
    <w:rsid w:val="00BC74E9"/>
    <w:rsid w:val="00BD242C"/>
    <w:rsid w:val="00BE36A9"/>
    <w:rsid w:val="00BE618E"/>
    <w:rsid w:val="00BE7BEC"/>
    <w:rsid w:val="00BF0A5A"/>
    <w:rsid w:val="00BF0E63"/>
    <w:rsid w:val="00BF103C"/>
    <w:rsid w:val="00BF12A3"/>
    <w:rsid w:val="00BF16D7"/>
    <w:rsid w:val="00BF218C"/>
    <w:rsid w:val="00BF2373"/>
    <w:rsid w:val="00C044E2"/>
    <w:rsid w:val="00C048CB"/>
    <w:rsid w:val="00C066F3"/>
    <w:rsid w:val="00C06865"/>
    <w:rsid w:val="00C07CA9"/>
    <w:rsid w:val="00C10783"/>
    <w:rsid w:val="00C11B07"/>
    <w:rsid w:val="00C129D5"/>
    <w:rsid w:val="00C15DC2"/>
    <w:rsid w:val="00C250FE"/>
    <w:rsid w:val="00C31A6C"/>
    <w:rsid w:val="00C36878"/>
    <w:rsid w:val="00C3710D"/>
    <w:rsid w:val="00C37628"/>
    <w:rsid w:val="00C443B6"/>
    <w:rsid w:val="00C44BB0"/>
    <w:rsid w:val="00C45BBB"/>
    <w:rsid w:val="00C463DD"/>
    <w:rsid w:val="00C60D93"/>
    <w:rsid w:val="00C62A7A"/>
    <w:rsid w:val="00C66991"/>
    <w:rsid w:val="00C70809"/>
    <w:rsid w:val="00C745C3"/>
    <w:rsid w:val="00C805A7"/>
    <w:rsid w:val="00C83923"/>
    <w:rsid w:val="00C9213B"/>
    <w:rsid w:val="00CA2221"/>
    <w:rsid w:val="00CA24A4"/>
    <w:rsid w:val="00CA3137"/>
    <w:rsid w:val="00CA3AF1"/>
    <w:rsid w:val="00CA44E1"/>
    <w:rsid w:val="00CB1981"/>
    <w:rsid w:val="00CB348D"/>
    <w:rsid w:val="00CB34BE"/>
    <w:rsid w:val="00CB4FCE"/>
    <w:rsid w:val="00CB51DE"/>
    <w:rsid w:val="00CB5B76"/>
    <w:rsid w:val="00CB763D"/>
    <w:rsid w:val="00CC0178"/>
    <w:rsid w:val="00CC1589"/>
    <w:rsid w:val="00CC1B3A"/>
    <w:rsid w:val="00CC2CB9"/>
    <w:rsid w:val="00CC4E06"/>
    <w:rsid w:val="00CC4EC6"/>
    <w:rsid w:val="00CD1C17"/>
    <w:rsid w:val="00CD2214"/>
    <w:rsid w:val="00CD46F5"/>
    <w:rsid w:val="00CD58A9"/>
    <w:rsid w:val="00CD6883"/>
    <w:rsid w:val="00CD6C29"/>
    <w:rsid w:val="00CE2428"/>
    <w:rsid w:val="00CE4A8F"/>
    <w:rsid w:val="00CE52ED"/>
    <w:rsid w:val="00CF071D"/>
    <w:rsid w:val="00CF102B"/>
    <w:rsid w:val="00CF116C"/>
    <w:rsid w:val="00D00745"/>
    <w:rsid w:val="00D03595"/>
    <w:rsid w:val="00D15B04"/>
    <w:rsid w:val="00D2031B"/>
    <w:rsid w:val="00D22806"/>
    <w:rsid w:val="00D231B0"/>
    <w:rsid w:val="00D23EAC"/>
    <w:rsid w:val="00D25EC1"/>
    <w:rsid w:val="00D25FE2"/>
    <w:rsid w:val="00D37DA9"/>
    <w:rsid w:val="00D406A7"/>
    <w:rsid w:val="00D43252"/>
    <w:rsid w:val="00D44D86"/>
    <w:rsid w:val="00D4540B"/>
    <w:rsid w:val="00D50B7D"/>
    <w:rsid w:val="00D52012"/>
    <w:rsid w:val="00D52588"/>
    <w:rsid w:val="00D53D19"/>
    <w:rsid w:val="00D57536"/>
    <w:rsid w:val="00D61DAF"/>
    <w:rsid w:val="00D6633F"/>
    <w:rsid w:val="00D704E5"/>
    <w:rsid w:val="00D72727"/>
    <w:rsid w:val="00D731DD"/>
    <w:rsid w:val="00D73D7E"/>
    <w:rsid w:val="00D8478F"/>
    <w:rsid w:val="00D871AC"/>
    <w:rsid w:val="00D90395"/>
    <w:rsid w:val="00D90415"/>
    <w:rsid w:val="00D917F9"/>
    <w:rsid w:val="00D91E8D"/>
    <w:rsid w:val="00D978C6"/>
    <w:rsid w:val="00DA0956"/>
    <w:rsid w:val="00DA121A"/>
    <w:rsid w:val="00DA357F"/>
    <w:rsid w:val="00DA3E12"/>
    <w:rsid w:val="00DB0BFD"/>
    <w:rsid w:val="00DB5900"/>
    <w:rsid w:val="00DB66FA"/>
    <w:rsid w:val="00DC18AD"/>
    <w:rsid w:val="00DC1F69"/>
    <w:rsid w:val="00DC36B8"/>
    <w:rsid w:val="00DC584A"/>
    <w:rsid w:val="00DD3FE8"/>
    <w:rsid w:val="00DE0CB9"/>
    <w:rsid w:val="00DE178B"/>
    <w:rsid w:val="00DE5105"/>
    <w:rsid w:val="00DF1147"/>
    <w:rsid w:val="00DF1A1E"/>
    <w:rsid w:val="00DF4518"/>
    <w:rsid w:val="00DF45EB"/>
    <w:rsid w:val="00DF6A82"/>
    <w:rsid w:val="00DF7CAE"/>
    <w:rsid w:val="00E02011"/>
    <w:rsid w:val="00E02660"/>
    <w:rsid w:val="00E1773B"/>
    <w:rsid w:val="00E324A0"/>
    <w:rsid w:val="00E37495"/>
    <w:rsid w:val="00E423C0"/>
    <w:rsid w:val="00E50BC6"/>
    <w:rsid w:val="00E53624"/>
    <w:rsid w:val="00E550E7"/>
    <w:rsid w:val="00E563D0"/>
    <w:rsid w:val="00E57974"/>
    <w:rsid w:val="00E62965"/>
    <w:rsid w:val="00E6414C"/>
    <w:rsid w:val="00E672F0"/>
    <w:rsid w:val="00E7260F"/>
    <w:rsid w:val="00E771AF"/>
    <w:rsid w:val="00E82C50"/>
    <w:rsid w:val="00E86772"/>
    <w:rsid w:val="00E8702D"/>
    <w:rsid w:val="00E87C7D"/>
    <w:rsid w:val="00E916A9"/>
    <w:rsid w:val="00E916DE"/>
    <w:rsid w:val="00E92C9E"/>
    <w:rsid w:val="00E9388E"/>
    <w:rsid w:val="00E96630"/>
    <w:rsid w:val="00EA586A"/>
    <w:rsid w:val="00EB5B1B"/>
    <w:rsid w:val="00EC10B9"/>
    <w:rsid w:val="00ED18DC"/>
    <w:rsid w:val="00ED2FA9"/>
    <w:rsid w:val="00ED6201"/>
    <w:rsid w:val="00ED7A2A"/>
    <w:rsid w:val="00ED7F40"/>
    <w:rsid w:val="00EE3D65"/>
    <w:rsid w:val="00EE4832"/>
    <w:rsid w:val="00EF1D7F"/>
    <w:rsid w:val="00EF4426"/>
    <w:rsid w:val="00F0137E"/>
    <w:rsid w:val="00F0148F"/>
    <w:rsid w:val="00F21786"/>
    <w:rsid w:val="00F237F4"/>
    <w:rsid w:val="00F347BC"/>
    <w:rsid w:val="00F3742B"/>
    <w:rsid w:val="00F40CCF"/>
    <w:rsid w:val="00F41FDB"/>
    <w:rsid w:val="00F5337D"/>
    <w:rsid w:val="00F5390C"/>
    <w:rsid w:val="00F56D63"/>
    <w:rsid w:val="00F609A9"/>
    <w:rsid w:val="00F6280E"/>
    <w:rsid w:val="00F7472D"/>
    <w:rsid w:val="00F80C99"/>
    <w:rsid w:val="00F86204"/>
    <w:rsid w:val="00F867EC"/>
    <w:rsid w:val="00F91B2B"/>
    <w:rsid w:val="00FA28CC"/>
    <w:rsid w:val="00FA3135"/>
    <w:rsid w:val="00FA3269"/>
    <w:rsid w:val="00FB468B"/>
    <w:rsid w:val="00FC03CD"/>
    <w:rsid w:val="00FC0646"/>
    <w:rsid w:val="00FC0826"/>
    <w:rsid w:val="00FC161F"/>
    <w:rsid w:val="00FC2FC6"/>
    <w:rsid w:val="00FC55A7"/>
    <w:rsid w:val="00FC68B7"/>
    <w:rsid w:val="00FD05AF"/>
    <w:rsid w:val="00FD0A90"/>
    <w:rsid w:val="00FD6E23"/>
    <w:rsid w:val="00FE58E6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4753"/>
    <o:shapelayout v:ext="edit">
      <o:idmap v:ext="edit" data="1"/>
    </o:shapelayout>
  </w:shapeDefaults>
  <w:decimalSymbol w:val="."/>
  <w:listSeparator w:val=","/>
  <w14:docId w14:val="5F0985E2"/>
  <w15:chartTrackingRefBased/>
  <w15:docId w15:val="{9AD88CB2-792D-42DE-9916-088BD6F1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qFormat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H1GChar">
    <w:name w:val="_ H_1_G Char"/>
    <w:link w:val="H1G"/>
    <w:rsid w:val="00D6633F"/>
    <w:rPr>
      <w:b/>
      <w:sz w:val="24"/>
      <w:lang w:eastAsia="en-US"/>
    </w:rPr>
  </w:style>
  <w:style w:type="character" w:customStyle="1" w:styleId="SingleTxtGChar">
    <w:name w:val="_ Single Txt_G Char"/>
    <w:locked/>
    <w:rsid w:val="0079577B"/>
    <w:rPr>
      <w:lang w:val="en-GB" w:eastAsia="en-US"/>
    </w:rPr>
  </w:style>
  <w:style w:type="character" w:styleId="CommentReference">
    <w:name w:val="annotation reference"/>
    <w:basedOn w:val="DefaultParagraphFont"/>
    <w:rsid w:val="002734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3433"/>
  </w:style>
  <w:style w:type="character" w:customStyle="1" w:styleId="CommentTextChar">
    <w:name w:val="Comment Text Char"/>
    <w:basedOn w:val="DefaultParagraphFont"/>
    <w:link w:val="CommentText"/>
    <w:rsid w:val="0027343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73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3433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8AA98-D40F-486F-AE95-EB80DA71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UNECE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subject/>
  <dc:creator>Berthet</dc:creator>
  <cp:keywords/>
  <cp:lastModifiedBy>Christine Barrio-Champeau</cp:lastModifiedBy>
  <cp:revision>3</cp:revision>
  <cp:lastPrinted>2019-09-12T08:51:00Z</cp:lastPrinted>
  <dcterms:created xsi:type="dcterms:W3CDTF">2019-09-24T12:04:00Z</dcterms:created>
  <dcterms:modified xsi:type="dcterms:W3CDTF">2019-09-24T12:16:00Z</dcterms:modified>
</cp:coreProperties>
</file>