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73" w:rsidRDefault="00B3602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  <w:r>
        <w:rPr>
          <w:noProof/>
          <w:lang w:val="en-US"/>
        </w:rPr>
        <mc:AlternateContent>
          <mc:Choice Requires="wps">
            <w:drawing>
              <wp:anchor distT="0" distB="0" distL="90170" distR="90170" simplePos="0" relativeHeight="3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360680</wp:posOffset>
                </wp:positionV>
                <wp:extent cx="6120765" cy="546735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2268"/>
                              <w:gridCol w:w="6095"/>
                            </w:tblGrid>
                            <w:tr w:rsidR="00152473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52473" w:rsidRDefault="00152473">
                                  <w:pPr>
                                    <w:spacing w:after="80"/>
                                  </w:pPr>
                                  <w:bookmarkStart w:id="0" w:name="__UnoMark__48_988894821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52473" w:rsidRDefault="00152473">
                                  <w:pPr>
                                    <w:spacing w:after="80" w:line="300" w:lineRule="exact"/>
                                  </w:pPr>
                                  <w:bookmarkStart w:id="1" w:name="__UnoMark__49_988894821"/>
                                  <w:bookmarkStart w:id="2" w:name="__UnoMark__50_988894821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52473" w:rsidRDefault="00B3602D" w:rsidP="008B1779">
                                  <w:pPr>
                                    <w:suppressAutoHyphens w:val="0"/>
                                    <w:spacing w:after="20"/>
                                    <w:jc w:val="right"/>
                                  </w:pPr>
                                  <w:bookmarkStart w:id="3" w:name="__UnoMark__51_988894821"/>
                                  <w:bookmarkEnd w:id="3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INF.</w:t>
                                  </w:r>
                                  <w:r w:rsidR="008B177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AC1EC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/G</w:t>
                                  </w:r>
                                </w:p>
                              </w:tc>
                            </w:tr>
                          </w:tbl>
                          <w:p w:rsidR="00677416" w:rsidRDefault="00677416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56.75pt;margin-top:28.4pt;width:481.95pt;height:43.05pt;z-index:3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W w:w="9639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2268"/>
                        <w:gridCol w:w="6095"/>
                      </w:tblGrid>
                      <w:tr w:rsidR="00152473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152473" w:rsidRDefault="00152473">
                            <w:pPr>
                              <w:spacing w:after="80"/>
                            </w:pPr>
                            <w:bookmarkStart w:id="4" w:name="__UnoMark__48_988894821"/>
                            <w:bookmarkEnd w:id="4"/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152473" w:rsidRDefault="00152473">
                            <w:pPr>
                              <w:spacing w:after="80" w:line="300" w:lineRule="exact"/>
                            </w:pPr>
                            <w:bookmarkStart w:id="5" w:name="__UnoMark__49_988894821"/>
                            <w:bookmarkStart w:id="6" w:name="__UnoMark__50_988894821"/>
                            <w:bookmarkEnd w:id="5"/>
                            <w:bookmarkEnd w:id="6"/>
                          </w:p>
                        </w:tc>
                        <w:tc>
                          <w:tcPr>
                            <w:tcW w:w="6095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152473" w:rsidRDefault="00B3602D" w:rsidP="008B1779">
                            <w:pPr>
                              <w:suppressAutoHyphens w:val="0"/>
                              <w:spacing w:after="20"/>
                              <w:jc w:val="right"/>
                            </w:pPr>
                            <w:bookmarkStart w:id="7" w:name="__UnoMark__51_988894821"/>
                            <w:bookmarkEnd w:id="7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INF.</w:t>
                            </w:r>
                            <w:r w:rsidR="008B177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AC1EC7">
                              <w:rPr>
                                <w:b/>
                                <w:sz w:val="28"/>
                                <w:szCs w:val="28"/>
                              </w:rPr>
                              <w:t>/G</w:t>
                            </w:r>
                          </w:p>
                        </w:tc>
                      </w:tr>
                    </w:tbl>
                    <w:p w:rsidR="00677416" w:rsidRDefault="00677416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52473" w:rsidRDefault="00B3602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52473" w:rsidRDefault="00B3602D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152473" w:rsidRDefault="00B3602D">
      <w:pPr>
        <w:rPr>
          <w:b/>
        </w:rPr>
      </w:pPr>
      <w:r>
        <w:rPr>
          <w:b/>
        </w:rPr>
        <w:t>Joint Meeting of the RID Committee of Experts and the</w:t>
      </w:r>
    </w:p>
    <w:p w:rsidR="00152473" w:rsidRDefault="00B3602D">
      <w:pPr>
        <w:rPr>
          <w:b/>
        </w:rPr>
      </w:pPr>
      <w:r>
        <w:rPr>
          <w:b/>
        </w:rPr>
        <w:t>Working Party on the Transport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18F8">
        <w:rPr>
          <w:b/>
        </w:rPr>
        <w:t>27 June</w:t>
      </w:r>
      <w:r>
        <w:rPr>
          <w:b/>
        </w:rPr>
        <w:t xml:space="preserve"> 201</w:t>
      </w:r>
      <w:r w:rsidR="007018F8">
        <w:rPr>
          <w:b/>
        </w:rPr>
        <w:t>9</w:t>
      </w:r>
    </w:p>
    <w:p w:rsidR="007018F8" w:rsidRDefault="007018F8" w:rsidP="007018F8">
      <w:bookmarkStart w:id="8" w:name="_GoBack"/>
      <w:r>
        <w:t>Geneva, 17–27 September 2019</w:t>
      </w:r>
    </w:p>
    <w:p w:rsidR="007018F8" w:rsidRDefault="007018F8" w:rsidP="007018F8">
      <w:pPr>
        <w:rPr>
          <w:lang w:val="en-US"/>
        </w:rPr>
      </w:pPr>
      <w:bookmarkStart w:id="9" w:name="_Hlk533679869"/>
      <w:r>
        <w:rPr>
          <w:lang w:val="en-US"/>
        </w:rPr>
        <w:t>Item 5 (b) of the provisional agenda</w:t>
      </w:r>
    </w:p>
    <w:p w:rsidR="007018F8" w:rsidRDefault="007018F8" w:rsidP="007018F8">
      <w:pPr>
        <w:rPr>
          <w:b/>
          <w:lang w:val="en-US"/>
        </w:rPr>
      </w:pPr>
      <w:r>
        <w:rPr>
          <w:b/>
          <w:lang w:val="en-US"/>
        </w:rPr>
        <w:t>Proposals for amendments to RID/ADR/ADN:</w:t>
      </w:r>
      <w:r>
        <w:rPr>
          <w:b/>
          <w:lang w:val="en-US"/>
        </w:rPr>
        <w:br/>
        <w:t>new proposals</w:t>
      </w:r>
      <w:bookmarkEnd w:id="8"/>
    </w:p>
    <w:bookmarkEnd w:id="9"/>
    <w:p w:rsidR="00AC1EC7" w:rsidRDefault="00AC1EC7" w:rsidP="00C60471">
      <w:pPr>
        <w:tabs>
          <w:tab w:val="right" w:pos="10201"/>
        </w:tabs>
        <w:spacing w:line="259" w:lineRule="auto"/>
        <w:jc w:val="right"/>
        <w:rPr>
          <w:rFonts w:ascii="Times" w:eastAsiaTheme="minorHAnsi" w:hAnsi="Times" w:cs="Times"/>
          <w:sz w:val="24"/>
          <w:szCs w:val="24"/>
        </w:rPr>
      </w:pPr>
      <w:r w:rsidRPr="00C60471">
        <w:rPr>
          <w:b/>
          <w:sz w:val="64"/>
        </w:rPr>
        <w:t>IRS 50592</w:t>
      </w:r>
      <w:r>
        <w:rPr>
          <w:rFonts w:ascii="Times" w:eastAsiaTheme="minorHAnsi" w:hAnsi="Times" w:cs="Times"/>
          <w:sz w:val="64"/>
          <w:szCs w:val="64"/>
        </w:rPr>
        <w:t xml:space="preserve"> </w:t>
      </w:r>
    </w:p>
    <w:p w:rsidR="00AC1EC7" w:rsidRDefault="00AC1EC7" w:rsidP="00AC1EC7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" w:eastAsiaTheme="minorHAnsi" w:hAnsi="Times" w:cs="Times"/>
          <w:sz w:val="24"/>
          <w:szCs w:val="24"/>
        </w:rPr>
      </w:pPr>
      <w:r w:rsidRPr="00C60471">
        <w:t xml:space="preserve">1. </w:t>
      </w:r>
      <w:proofErr w:type="spellStart"/>
      <w:r w:rsidRPr="00C60471">
        <w:t>Ausgabe</w:t>
      </w:r>
      <w:proofErr w:type="spellEnd"/>
      <w:r w:rsidRPr="00C60471">
        <w:t>, 2019-1</w:t>
      </w:r>
      <w:r>
        <w:rPr>
          <w:rFonts w:eastAsiaTheme="minorHAnsi"/>
          <w:sz w:val="30"/>
          <w:szCs w:val="30"/>
        </w:rPr>
        <w:t xml:space="preserve"> </w:t>
      </w:r>
    </w:p>
    <w:p w:rsidR="00AC1EC7" w:rsidRDefault="00AC1EC7" w:rsidP="00C60471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" w:eastAsiaTheme="minorHAnsi" w:hAnsi="Times" w:cs="Times"/>
          <w:sz w:val="42"/>
          <w:szCs w:val="42"/>
        </w:rPr>
      </w:pPr>
    </w:p>
    <w:p w:rsidR="00AC1EC7" w:rsidRPr="00C60471" w:rsidRDefault="00AC1EC7" w:rsidP="00BE67FE">
      <w:pPr>
        <w:spacing w:line="373" w:lineRule="auto"/>
        <w:ind w:left="851" w:right="236"/>
        <w:rPr>
          <w:b/>
          <w:sz w:val="32"/>
        </w:rPr>
      </w:pPr>
      <w:proofErr w:type="spellStart"/>
      <w:r w:rsidRPr="00BE67FE">
        <w:rPr>
          <w:b/>
          <w:sz w:val="32"/>
        </w:rPr>
        <w:t>Intermodale</w:t>
      </w:r>
      <w:proofErr w:type="spellEnd"/>
      <w:r w:rsidRPr="00BE67FE">
        <w:rPr>
          <w:b/>
          <w:sz w:val="32"/>
        </w:rPr>
        <w:t xml:space="preserve"> </w:t>
      </w:r>
      <w:proofErr w:type="spellStart"/>
      <w:r w:rsidRPr="00BE67FE">
        <w:rPr>
          <w:b/>
          <w:sz w:val="32"/>
        </w:rPr>
        <w:t>Ladeeinheiten</w:t>
      </w:r>
      <w:proofErr w:type="spellEnd"/>
      <w:r w:rsidRPr="00BE67FE">
        <w:rPr>
          <w:b/>
          <w:sz w:val="32"/>
        </w:rPr>
        <w:t xml:space="preserve"> </w:t>
      </w:r>
      <w:proofErr w:type="spellStart"/>
      <w:r w:rsidRPr="00BE67FE">
        <w:rPr>
          <w:b/>
          <w:sz w:val="32"/>
        </w:rPr>
        <w:t>für</w:t>
      </w:r>
      <w:proofErr w:type="spellEnd"/>
      <w:r w:rsidRPr="00BE67FE">
        <w:rPr>
          <w:b/>
          <w:sz w:val="32"/>
        </w:rPr>
        <w:t xml:space="preserve"> </w:t>
      </w:r>
      <w:proofErr w:type="spellStart"/>
      <w:r w:rsidRPr="00BE67FE">
        <w:rPr>
          <w:b/>
          <w:sz w:val="32"/>
        </w:rPr>
        <w:t>Vertikalumschlag</w:t>
      </w:r>
      <w:proofErr w:type="spellEnd"/>
      <w:r w:rsidRPr="00BE67FE">
        <w:rPr>
          <w:b/>
          <w:sz w:val="32"/>
        </w:rPr>
        <w:t xml:space="preserve">, </w:t>
      </w:r>
      <w:proofErr w:type="spellStart"/>
      <w:r w:rsidRPr="00BE67FE">
        <w:rPr>
          <w:b/>
          <w:sz w:val="32"/>
        </w:rPr>
        <w:t>außer</w:t>
      </w:r>
      <w:proofErr w:type="spellEnd"/>
      <w:r w:rsidRPr="00BE67FE">
        <w:rPr>
          <w:b/>
          <w:sz w:val="32"/>
        </w:rPr>
        <w:t xml:space="preserve"> </w:t>
      </w:r>
      <w:proofErr w:type="spellStart"/>
      <w:r w:rsidRPr="00BE67FE">
        <w:rPr>
          <w:b/>
          <w:sz w:val="32"/>
        </w:rPr>
        <w:t>Sattelanhänger</w:t>
      </w:r>
      <w:proofErr w:type="spellEnd"/>
      <w:r w:rsidRPr="00BE67FE">
        <w:rPr>
          <w:b/>
          <w:sz w:val="32"/>
        </w:rPr>
        <w:t xml:space="preserve">, </w:t>
      </w:r>
      <w:proofErr w:type="spellStart"/>
      <w:r w:rsidRPr="00BE67FE">
        <w:rPr>
          <w:b/>
          <w:sz w:val="32"/>
        </w:rPr>
        <w:t>zur</w:t>
      </w:r>
      <w:proofErr w:type="spellEnd"/>
      <w:r w:rsidRPr="00BE67FE">
        <w:rPr>
          <w:b/>
          <w:sz w:val="32"/>
        </w:rPr>
        <w:t xml:space="preserve"> </w:t>
      </w:r>
      <w:proofErr w:type="spellStart"/>
      <w:r w:rsidRPr="00BE67FE">
        <w:rPr>
          <w:b/>
          <w:sz w:val="32"/>
        </w:rPr>
        <w:t>Beförderung</w:t>
      </w:r>
      <w:proofErr w:type="spellEnd"/>
      <w:r w:rsidRPr="00BE67FE">
        <w:rPr>
          <w:b/>
          <w:sz w:val="32"/>
        </w:rPr>
        <w:t xml:space="preserve"> auf </w:t>
      </w:r>
      <w:proofErr w:type="spellStart"/>
      <w:r w:rsidRPr="00BE67FE">
        <w:rPr>
          <w:b/>
          <w:sz w:val="32"/>
        </w:rPr>
        <w:t>Wagen</w:t>
      </w:r>
      <w:proofErr w:type="spellEnd"/>
      <w:r w:rsidRPr="00BE67FE">
        <w:rPr>
          <w:b/>
          <w:sz w:val="32"/>
        </w:rPr>
        <w:t xml:space="preserve"> - </w:t>
      </w:r>
      <w:proofErr w:type="spellStart"/>
      <w:r w:rsidRPr="00BE67FE">
        <w:rPr>
          <w:b/>
          <w:sz w:val="32"/>
        </w:rPr>
        <w:t>Mindestanforderungen</w:t>
      </w:r>
      <w:proofErr w:type="spellEnd"/>
      <w:r w:rsidRPr="00BE67FE">
        <w:rPr>
          <w:b/>
          <w:sz w:val="32"/>
        </w:rPr>
        <w:t xml:space="preserve"> </w:t>
      </w:r>
    </w:p>
    <w:p w:rsidR="00BE67FE" w:rsidRDefault="00BE67FE">
      <w:pPr>
        <w:suppressAutoHyphens w:val="0"/>
        <w:spacing w:line="240" w:lineRule="auto"/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:rsidR="00AC1EC7" w:rsidRPr="00154C40" w:rsidRDefault="00AC1EC7" w:rsidP="00AC1EC7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  <w:b/>
        </w:rPr>
      </w:pPr>
      <w:proofErr w:type="spellStart"/>
      <w:r w:rsidRPr="00154C40">
        <w:rPr>
          <w:rFonts w:eastAsiaTheme="minorHAnsi"/>
          <w:b/>
        </w:rPr>
        <w:lastRenderedPageBreak/>
        <w:t>Bibliographie</w:t>
      </w:r>
      <w:proofErr w:type="spellEnd"/>
      <w:r w:rsidRPr="00154C40">
        <w:rPr>
          <w:rFonts w:eastAsiaTheme="minorHAnsi"/>
          <w:b/>
        </w:rPr>
        <w:t xml:space="preserve"> </w:t>
      </w:r>
    </w:p>
    <w:p w:rsidR="00AC1EC7" w:rsidRPr="00154C40" w:rsidRDefault="00AC1EC7" w:rsidP="00BE67FE">
      <w:pPr>
        <w:widowControl w:val="0"/>
        <w:autoSpaceDE w:val="0"/>
        <w:autoSpaceDN w:val="0"/>
        <w:adjustRightInd w:val="0"/>
        <w:spacing w:after="240" w:line="340" w:lineRule="atLeast"/>
        <w:ind w:right="1133"/>
        <w:jc w:val="both"/>
        <w:rPr>
          <w:rFonts w:eastAsiaTheme="minorHAnsi"/>
        </w:rPr>
      </w:pPr>
      <w:r w:rsidRPr="00154C40">
        <w:rPr>
          <w:rFonts w:eastAsiaTheme="minorHAnsi"/>
        </w:rPr>
        <w:t xml:space="preserve">Die </w:t>
      </w:r>
      <w:proofErr w:type="spellStart"/>
      <w:r w:rsidRPr="00154C40">
        <w:rPr>
          <w:rFonts w:eastAsiaTheme="minorHAnsi"/>
        </w:rPr>
        <w:t>nachstehend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aufgeführten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Dokumente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sind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für</w:t>
      </w:r>
      <w:proofErr w:type="spellEnd"/>
      <w:r w:rsidRPr="00154C40">
        <w:rPr>
          <w:rFonts w:eastAsiaTheme="minorHAnsi"/>
        </w:rPr>
        <w:t xml:space="preserve"> die </w:t>
      </w:r>
      <w:proofErr w:type="spellStart"/>
      <w:r w:rsidRPr="00154C40">
        <w:rPr>
          <w:rFonts w:eastAsiaTheme="minorHAnsi"/>
        </w:rPr>
        <w:t>Anwendung</w:t>
      </w:r>
      <w:proofErr w:type="spellEnd"/>
      <w:r w:rsidRPr="00154C40">
        <w:rPr>
          <w:rFonts w:eastAsiaTheme="minorHAnsi"/>
        </w:rPr>
        <w:t xml:space="preserve"> der </w:t>
      </w:r>
      <w:proofErr w:type="spellStart"/>
      <w:r w:rsidRPr="00154C40">
        <w:rPr>
          <w:rFonts w:eastAsiaTheme="minorHAnsi"/>
        </w:rPr>
        <w:t>vorliegenden</w:t>
      </w:r>
      <w:proofErr w:type="spellEnd"/>
      <w:r w:rsidRPr="00154C40">
        <w:rPr>
          <w:rFonts w:eastAsiaTheme="minorHAnsi"/>
        </w:rPr>
        <w:t xml:space="preserve"> IRS </w:t>
      </w:r>
      <w:proofErr w:type="spellStart"/>
      <w:r w:rsidRPr="00154C40">
        <w:rPr>
          <w:rFonts w:eastAsiaTheme="minorHAnsi"/>
        </w:rPr>
        <w:t>erforderlich</w:t>
      </w:r>
      <w:proofErr w:type="spellEnd"/>
      <w:r w:rsidRPr="00154C40">
        <w:rPr>
          <w:rFonts w:eastAsiaTheme="minorHAnsi"/>
        </w:rPr>
        <w:t xml:space="preserve">. </w:t>
      </w:r>
    </w:p>
    <w:p w:rsidR="00AC1EC7" w:rsidRPr="00154C40" w:rsidRDefault="00AC1EC7" w:rsidP="00BE67FE">
      <w:pPr>
        <w:widowControl w:val="0"/>
        <w:autoSpaceDE w:val="0"/>
        <w:autoSpaceDN w:val="0"/>
        <w:adjustRightInd w:val="0"/>
        <w:spacing w:after="240" w:line="340" w:lineRule="atLeast"/>
        <w:ind w:right="1133"/>
        <w:jc w:val="both"/>
        <w:rPr>
          <w:rFonts w:eastAsiaTheme="minorHAnsi"/>
        </w:rPr>
      </w:pPr>
      <w:proofErr w:type="spellStart"/>
      <w:r w:rsidRPr="00154C40">
        <w:rPr>
          <w:rFonts w:eastAsiaTheme="minorHAnsi"/>
        </w:rPr>
        <w:t>Wenn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sie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mit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einem</w:t>
      </w:r>
      <w:proofErr w:type="spellEnd"/>
      <w:r w:rsidRPr="00154C40">
        <w:rPr>
          <w:rFonts w:eastAsiaTheme="minorHAnsi"/>
        </w:rPr>
        <w:t xml:space="preserve"> Datum </w:t>
      </w:r>
      <w:proofErr w:type="spellStart"/>
      <w:r w:rsidRPr="00154C40">
        <w:rPr>
          <w:rFonts w:eastAsiaTheme="minorHAnsi"/>
        </w:rPr>
        <w:t>versehen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sind</w:t>
      </w:r>
      <w:proofErr w:type="spellEnd"/>
      <w:r w:rsidRPr="00154C40">
        <w:rPr>
          <w:rFonts w:eastAsiaTheme="minorHAnsi"/>
        </w:rPr>
        <w:t xml:space="preserve">, gilt </w:t>
      </w:r>
      <w:proofErr w:type="spellStart"/>
      <w:r w:rsidRPr="00154C40">
        <w:rPr>
          <w:rFonts w:eastAsiaTheme="minorHAnsi"/>
        </w:rPr>
        <w:t>nur</w:t>
      </w:r>
      <w:proofErr w:type="spellEnd"/>
      <w:r w:rsidRPr="00154C40">
        <w:rPr>
          <w:rFonts w:eastAsiaTheme="minorHAnsi"/>
        </w:rPr>
        <w:t xml:space="preserve"> die </w:t>
      </w:r>
      <w:proofErr w:type="spellStart"/>
      <w:r w:rsidRPr="00154C40">
        <w:rPr>
          <w:rFonts w:eastAsiaTheme="minorHAnsi"/>
        </w:rPr>
        <w:t>angegebene</w:t>
      </w:r>
      <w:proofErr w:type="spellEnd"/>
      <w:r w:rsidRPr="00154C40">
        <w:rPr>
          <w:rFonts w:eastAsiaTheme="minorHAnsi"/>
        </w:rPr>
        <w:t xml:space="preserve"> Version. </w:t>
      </w:r>
      <w:proofErr w:type="spellStart"/>
      <w:r w:rsidRPr="00154C40">
        <w:rPr>
          <w:rFonts w:eastAsiaTheme="minorHAnsi"/>
        </w:rPr>
        <w:t>Ansonsten</w:t>
      </w:r>
      <w:proofErr w:type="spellEnd"/>
      <w:r w:rsidRPr="00154C40">
        <w:rPr>
          <w:rFonts w:eastAsiaTheme="minorHAnsi"/>
        </w:rPr>
        <w:t xml:space="preserve"> gilt </w:t>
      </w:r>
      <w:proofErr w:type="spellStart"/>
      <w:r w:rsidRPr="00154C40">
        <w:rPr>
          <w:rFonts w:eastAsiaTheme="minorHAnsi"/>
        </w:rPr>
        <w:t>immer</w:t>
      </w:r>
      <w:proofErr w:type="spellEnd"/>
      <w:r w:rsidRPr="00154C40">
        <w:rPr>
          <w:rFonts w:eastAsiaTheme="minorHAnsi"/>
        </w:rPr>
        <w:t xml:space="preserve"> die </w:t>
      </w:r>
      <w:proofErr w:type="spellStart"/>
      <w:r w:rsidRPr="00154C40">
        <w:rPr>
          <w:rFonts w:eastAsiaTheme="minorHAnsi"/>
        </w:rPr>
        <w:t>neuste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Ausgabe</w:t>
      </w:r>
      <w:proofErr w:type="spellEnd"/>
      <w:r w:rsidRPr="00154C40">
        <w:rPr>
          <w:rFonts w:eastAsiaTheme="minorHAnsi"/>
        </w:rPr>
        <w:t xml:space="preserve"> (</w:t>
      </w:r>
      <w:proofErr w:type="spellStart"/>
      <w:r w:rsidRPr="00154C40">
        <w:rPr>
          <w:rFonts w:eastAsiaTheme="minorHAnsi"/>
        </w:rPr>
        <w:t>einschl</w:t>
      </w:r>
      <w:proofErr w:type="spellEnd"/>
      <w:r w:rsidRPr="00154C40">
        <w:rPr>
          <w:rFonts w:eastAsiaTheme="minorHAnsi"/>
        </w:rPr>
        <w:t xml:space="preserve">. </w:t>
      </w:r>
      <w:proofErr w:type="spellStart"/>
      <w:r w:rsidRPr="00154C40">
        <w:rPr>
          <w:rFonts w:eastAsiaTheme="minorHAnsi"/>
        </w:rPr>
        <w:t>eventueller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Nachträge</w:t>
      </w:r>
      <w:proofErr w:type="spellEnd"/>
      <w:r w:rsidRPr="00154C40">
        <w:rPr>
          <w:rFonts w:eastAsiaTheme="minorHAnsi"/>
        </w:rPr>
        <w:t>). 1. UIC-</w:t>
      </w:r>
      <w:proofErr w:type="spellStart"/>
      <w:r w:rsidRPr="00154C40">
        <w:rPr>
          <w:rFonts w:eastAsiaTheme="minorHAnsi"/>
        </w:rPr>
        <w:t>Merkblätter</w:t>
      </w:r>
      <w:proofErr w:type="spellEnd"/>
      <w:r w:rsidRPr="00154C40">
        <w:rPr>
          <w:rFonts w:eastAsiaTheme="minorHAnsi"/>
        </w:rPr>
        <w:t xml:space="preserve"> </w:t>
      </w:r>
    </w:p>
    <w:p w:rsidR="00AC1EC7" w:rsidRPr="00154C40" w:rsidRDefault="00AC1EC7" w:rsidP="00BE67FE">
      <w:pPr>
        <w:widowControl w:val="0"/>
        <w:autoSpaceDE w:val="0"/>
        <w:autoSpaceDN w:val="0"/>
        <w:adjustRightInd w:val="0"/>
        <w:spacing w:after="240" w:line="340" w:lineRule="atLeast"/>
        <w:ind w:right="1133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="00BE67FE">
        <w:rPr>
          <w:rFonts w:eastAsiaTheme="minorHAnsi"/>
        </w:rPr>
        <w:tab/>
      </w:r>
      <w:proofErr w:type="spellStart"/>
      <w:r w:rsidRPr="00154C40">
        <w:rPr>
          <w:rFonts w:eastAsiaTheme="minorHAnsi"/>
          <w:u w:val="single"/>
        </w:rPr>
        <w:t>Internationaler</w:t>
      </w:r>
      <w:proofErr w:type="spellEnd"/>
      <w:r w:rsidRPr="00154C40">
        <w:rPr>
          <w:rFonts w:eastAsiaTheme="minorHAnsi"/>
          <w:u w:val="single"/>
        </w:rPr>
        <w:t xml:space="preserve"> </w:t>
      </w:r>
      <w:proofErr w:type="spellStart"/>
      <w:r w:rsidRPr="00154C40">
        <w:rPr>
          <w:rFonts w:eastAsiaTheme="minorHAnsi"/>
          <w:u w:val="single"/>
        </w:rPr>
        <w:t>Eisenbahnverband</w:t>
      </w:r>
      <w:proofErr w:type="spellEnd"/>
      <w:r w:rsidRPr="00154C40">
        <w:rPr>
          <w:rFonts w:eastAsiaTheme="minorHAnsi"/>
        </w:rPr>
        <w:t xml:space="preserve"> (UIC)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UIC </w:t>
      </w:r>
      <w:proofErr w:type="spellStart"/>
      <w:r w:rsidRPr="00154C40">
        <w:rPr>
          <w:rFonts w:eastAsiaTheme="minorHAnsi"/>
          <w:i/>
          <w:iCs/>
        </w:rPr>
        <w:t>Merkblatt</w:t>
      </w:r>
      <w:proofErr w:type="spellEnd"/>
      <w:r w:rsidRPr="00154C40">
        <w:rPr>
          <w:rFonts w:eastAsiaTheme="minorHAnsi"/>
          <w:i/>
          <w:iCs/>
        </w:rPr>
        <w:t xml:space="preserve"> Nr. 592-3: </w:t>
      </w:r>
      <w:proofErr w:type="spellStart"/>
      <w:r w:rsidRPr="00154C40">
        <w:rPr>
          <w:rFonts w:eastAsiaTheme="minorHAnsi"/>
          <w:i/>
          <w:iCs/>
        </w:rPr>
        <w:t>Großcontainer</w:t>
      </w:r>
      <w:proofErr w:type="spellEnd"/>
      <w:r w:rsidRPr="00154C40">
        <w:rPr>
          <w:rFonts w:eastAsiaTheme="minorHAnsi"/>
          <w:i/>
          <w:iCs/>
        </w:rPr>
        <w:t xml:space="preserve"> (CT) und 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(WB) und </w:t>
      </w:r>
      <w:proofErr w:type="spellStart"/>
      <w:r w:rsidRPr="00154C40">
        <w:rPr>
          <w:rFonts w:eastAsiaTheme="minorHAnsi"/>
          <w:i/>
          <w:iCs/>
        </w:rPr>
        <w:t>Transportbehälter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für</w:t>
      </w:r>
      <w:proofErr w:type="spellEnd"/>
      <w:r w:rsidRPr="00154C40">
        <w:rPr>
          <w:rFonts w:eastAsiaTheme="minorHAnsi"/>
          <w:i/>
          <w:iCs/>
        </w:rPr>
        <w:t xml:space="preserve"> den </w:t>
      </w:r>
      <w:proofErr w:type="spellStart"/>
      <w:r w:rsidRPr="00154C40">
        <w:rPr>
          <w:rFonts w:eastAsiaTheme="minorHAnsi"/>
          <w:i/>
          <w:iCs/>
        </w:rPr>
        <w:t>Horizontalumschlag</w:t>
      </w:r>
      <w:proofErr w:type="spellEnd"/>
      <w:r w:rsidRPr="00154C40">
        <w:rPr>
          <w:rFonts w:eastAsiaTheme="minorHAnsi"/>
          <w:i/>
          <w:iCs/>
        </w:rPr>
        <w:t xml:space="preserve"> (Th) - </w:t>
      </w:r>
      <w:proofErr w:type="spellStart"/>
      <w:r w:rsidRPr="00154C40">
        <w:rPr>
          <w:rFonts w:eastAsiaTheme="minorHAnsi"/>
          <w:i/>
          <w:iCs/>
        </w:rPr>
        <w:t>Vereinheitlichte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Prüfprotokolle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für</w:t>
      </w:r>
      <w:proofErr w:type="spellEnd"/>
      <w:r w:rsidRPr="00154C40">
        <w:rPr>
          <w:rFonts w:eastAsiaTheme="minorHAnsi"/>
          <w:i/>
          <w:iCs/>
        </w:rPr>
        <w:t xml:space="preserve"> die </w:t>
      </w:r>
      <w:proofErr w:type="spellStart"/>
      <w:r w:rsidRPr="00154C40">
        <w:rPr>
          <w:rFonts w:eastAsiaTheme="minorHAnsi"/>
          <w:i/>
          <w:iCs/>
        </w:rPr>
        <w:t>Abnahmeprüfung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2. </w:t>
      </w:r>
      <w:proofErr w:type="spellStart"/>
      <w:r w:rsidRPr="00154C40">
        <w:rPr>
          <w:rFonts w:eastAsiaTheme="minorHAnsi"/>
        </w:rPr>
        <w:t>Ausgabe</w:t>
      </w:r>
      <w:proofErr w:type="spellEnd"/>
      <w:r w:rsidRPr="00154C40">
        <w:rPr>
          <w:rFonts w:eastAsiaTheme="minorHAnsi"/>
        </w:rPr>
        <w:t xml:space="preserve">, </w:t>
      </w:r>
      <w:proofErr w:type="spellStart"/>
      <w:r w:rsidRPr="00154C40">
        <w:rPr>
          <w:rFonts w:eastAsiaTheme="minorHAnsi"/>
        </w:rPr>
        <w:t>Januar</w:t>
      </w:r>
      <w:proofErr w:type="spellEnd"/>
      <w:r w:rsidRPr="00154C40">
        <w:rPr>
          <w:rFonts w:eastAsiaTheme="minorHAnsi"/>
        </w:rPr>
        <w:t xml:space="preserve"> 1998 </w:t>
      </w:r>
    </w:p>
    <w:p w:rsidR="00AC1EC7" w:rsidRPr="00154C40" w:rsidRDefault="00AC1EC7" w:rsidP="00BE67FE">
      <w:pPr>
        <w:widowControl w:val="0"/>
        <w:autoSpaceDE w:val="0"/>
        <w:autoSpaceDN w:val="0"/>
        <w:adjustRightInd w:val="0"/>
        <w:spacing w:after="240" w:line="360" w:lineRule="atLeast"/>
        <w:ind w:right="1133"/>
        <w:jc w:val="both"/>
        <w:rPr>
          <w:rFonts w:eastAsiaTheme="minorHAnsi"/>
        </w:rPr>
      </w:pPr>
      <w:r w:rsidRPr="00154C40">
        <w:rPr>
          <w:rFonts w:eastAsiaTheme="minorHAnsi"/>
        </w:rPr>
        <w:t>2.</w:t>
      </w:r>
      <w:r w:rsidR="00BE67FE">
        <w:rPr>
          <w:rFonts w:eastAsiaTheme="minorHAnsi"/>
        </w:rPr>
        <w:tab/>
      </w:r>
      <w:r w:rsidRPr="00154C40">
        <w:rPr>
          <w:rFonts w:eastAsiaTheme="minorHAnsi"/>
          <w:u w:val="single"/>
        </w:rPr>
        <w:t>International Railway Standard</w:t>
      </w:r>
      <w:r w:rsidRPr="00154C40">
        <w:rPr>
          <w:rFonts w:eastAsiaTheme="minorHAnsi"/>
        </w:rPr>
        <w:t xml:space="preserve"> (IRS)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proofErr w:type="spellStart"/>
      <w:r w:rsidRPr="00154C40">
        <w:rPr>
          <w:rFonts w:eastAsiaTheme="minorHAnsi"/>
        </w:rPr>
        <w:t>Internationaler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Eisenbahnverband</w:t>
      </w:r>
      <w:proofErr w:type="spellEnd"/>
      <w:r w:rsidRPr="00154C40">
        <w:rPr>
          <w:rFonts w:eastAsiaTheme="minorHAnsi"/>
        </w:rPr>
        <w:t xml:space="preserve"> (UIC)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IRS Nr. 50571-4: Wagons for combined transport - Vertical transhipment - Characteristics, </w:t>
      </w:r>
      <w:r w:rsidRPr="00154C40">
        <w:rPr>
          <w:rFonts w:eastAsiaTheme="minorHAnsi"/>
        </w:rPr>
        <w:t xml:space="preserve">1. </w:t>
      </w:r>
      <w:proofErr w:type="spellStart"/>
      <w:r w:rsidRPr="00154C40">
        <w:rPr>
          <w:rFonts w:eastAsiaTheme="minorHAnsi"/>
        </w:rPr>
        <w:t>Ausgabe</w:t>
      </w:r>
      <w:proofErr w:type="spellEnd"/>
      <w:r w:rsidRPr="00154C40">
        <w:rPr>
          <w:rFonts w:eastAsiaTheme="minorHAnsi"/>
        </w:rPr>
        <w:t xml:space="preserve">, April 2018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IRS Nr. 50596-6: Conditions for coding intermodal loading units in combined transport, combined transport lines and wagons, </w:t>
      </w:r>
      <w:r w:rsidRPr="00154C40">
        <w:rPr>
          <w:rFonts w:eastAsiaTheme="minorHAnsi"/>
        </w:rPr>
        <w:t xml:space="preserve">1. </w:t>
      </w:r>
      <w:proofErr w:type="spellStart"/>
      <w:r w:rsidRPr="00154C40">
        <w:rPr>
          <w:rFonts w:eastAsiaTheme="minorHAnsi"/>
        </w:rPr>
        <w:t>Ausgabe</w:t>
      </w:r>
      <w:proofErr w:type="spellEnd"/>
      <w:r w:rsidRPr="00154C40">
        <w:rPr>
          <w:rFonts w:eastAsiaTheme="minorHAnsi"/>
        </w:rPr>
        <w:t xml:space="preserve">, </w:t>
      </w:r>
      <w:proofErr w:type="spellStart"/>
      <w:r w:rsidRPr="00154C40">
        <w:rPr>
          <w:rFonts w:eastAsiaTheme="minorHAnsi"/>
        </w:rPr>
        <w:t>Juli</w:t>
      </w:r>
      <w:proofErr w:type="spellEnd"/>
      <w:r w:rsidRPr="00154C40">
        <w:rPr>
          <w:rFonts w:eastAsiaTheme="minorHAnsi"/>
        </w:rPr>
        <w:t xml:space="preserve"> 2018 </w:t>
      </w:r>
    </w:p>
    <w:p w:rsidR="00AC1EC7" w:rsidRPr="00154C40" w:rsidRDefault="00AC1EC7" w:rsidP="00BE67FE">
      <w:pPr>
        <w:widowControl w:val="0"/>
        <w:autoSpaceDE w:val="0"/>
        <w:autoSpaceDN w:val="0"/>
        <w:adjustRightInd w:val="0"/>
        <w:spacing w:after="240" w:line="360" w:lineRule="atLeast"/>
        <w:ind w:right="1133"/>
        <w:jc w:val="both"/>
        <w:rPr>
          <w:rFonts w:eastAsiaTheme="minorHAnsi"/>
        </w:rPr>
      </w:pPr>
      <w:r w:rsidRPr="00154C40">
        <w:rPr>
          <w:rFonts w:eastAsiaTheme="minorHAnsi"/>
        </w:rPr>
        <w:t>3.</w:t>
      </w:r>
      <w:r w:rsidR="00BE67FE">
        <w:rPr>
          <w:rFonts w:eastAsiaTheme="minorHAnsi"/>
        </w:rPr>
        <w:tab/>
      </w:r>
      <w:proofErr w:type="spellStart"/>
      <w:r w:rsidRPr="00154C40">
        <w:rPr>
          <w:rFonts w:eastAsiaTheme="minorHAnsi"/>
          <w:u w:val="single"/>
        </w:rPr>
        <w:t>Europäische</w:t>
      </w:r>
      <w:proofErr w:type="spellEnd"/>
      <w:r w:rsidRPr="00154C40">
        <w:rPr>
          <w:rFonts w:eastAsiaTheme="minorHAnsi"/>
          <w:u w:val="single"/>
        </w:rPr>
        <w:t xml:space="preserve"> </w:t>
      </w:r>
      <w:proofErr w:type="spellStart"/>
      <w:r w:rsidRPr="00154C40">
        <w:rPr>
          <w:rFonts w:eastAsiaTheme="minorHAnsi"/>
          <w:u w:val="single"/>
        </w:rPr>
        <w:t>Normen</w:t>
      </w:r>
      <w:proofErr w:type="spellEnd"/>
      <w:r w:rsidRPr="00154C40">
        <w:rPr>
          <w:rFonts w:eastAsiaTheme="minorHAnsi"/>
        </w:rPr>
        <w:t xml:space="preserve">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proofErr w:type="spellStart"/>
      <w:r w:rsidRPr="00154C40">
        <w:rPr>
          <w:rFonts w:eastAsiaTheme="minorHAnsi"/>
        </w:rPr>
        <w:t>Europäisches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Komitee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für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Normung</w:t>
      </w:r>
      <w:proofErr w:type="spellEnd"/>
      <w:r w:rsidRPr="00154C40">
        <w:rPr>
          <w:rFonts w:eastAsiaTheme="minorHAnsi"/>
        </w:rPr>
        <w:t xml:space="preserve"> (CEN)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284: 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Nicht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stapelbare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der </w:t>
      </w:r>
      <w:proofErr w:type="spellStart"/>
      <w:r w:rsidRPr="00154C40">
        <w:rPr>
          <w:rFonts w:eastAsiaTheme="minorHAnsi"/>
          <w:i/>
          <w:iCs/>
        </w:rPr>
        <w:t>Klasse</w:t>
      </w:r>
      <w:proofErr w:type="spellEnd"/>
      <w:r w:rsidRPr="00154C40">
        <w:rPr>
          <w:rFonts w:eastAsiaTheme="minorHAnsi"/>
          <w:i/>
          <w:iCs/>
        </w:rPr>
        <w:t xml:space="preserve"> C - </w:t>
      </w:r>
      <w:proofErr w:type="spellStart"/>
      <w:r w:rsidRPr="00154C40">
        <w:rPr>
          <w:rFonts w:eastAsiaTheme="minorHAnsi"/>
          <w:i/>
          <w:iCs/>
        </w:rPr>
        <w:t>Maße</w:t>
      </w:r>
      <w:proofErr w:type="spellEnd"/>
      <w:r w:rsidRPr="00154C40">
        <w:rPr>
          <w:rFonts w:eastAsiaTheme="minorHAnsi"/>
          <w:i/>
          <w:iCs/>
        </w:rPr>
        <w:t xml:space="preserve"> und </w:t>
      </w:r>
      <w:proofErr w:type="spellStart"/>
      <w:r w:rsidRPr="00154C40">
        <w:rPr>
          <w:rFonts w:eastAsiaTheme="minorHAnsi"/>
          <w:i/>
          <w:iCs/>
        </w:rPr>
        <w:t>allgemeine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Anforderungen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2006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452: </w:t>
      </w:r>
      <w:proofErr w:type="spellStart"/>
      <w:r w:rsidRPr="00154C40">
        <w:rPr>
          <w:rFonts w:eastAsiaTheme="minorHAnsi"/>
        </w:rPr>
        <w:t>Wechselbehälter</w:t>
      </w:r>
      <w:proofErr w:type="spellEnd"/>
      <w:r w:rsidRPr="00154C40">
        <w:rPr>
          <w:rFonts w:eastAsiaTheme="minorHAnsi"/>
        </w:rPr>
        <w:t xml:space="preserve"> - </w:t>
      </w:r>
      <w:proofErr w:type="spellStart"/>
      <w:r w:rsidRPr="00154C40">
        <w:rPr>
          <w:rFonts w:eastAsiaTheme="minorHAnsi"/>
        </w:rPr>
        <w:t>Wechselbehälter</w:t>
      </w:r>
      <w:proofErr w:type="spellEnd"/>
      <w:r w:rsidRPr="00154C40">
        <w:rPr>
          <w:rFonts w:eastAsiaTheme="minorHAnsi"/>
        </w:rPr>
        <w:t xml:space="preserve"> der </w:t>
      </w:r>
      <w:proofErr w:type="spellStart"/>
      <w:r w:rsidRPr="00154C40">
        <w:rPr>
          <w:rFonts w:eastAsiaTheme="minorHAnsi"/>
        </w:rPr>
        <w:t>Klasse</w:t>
      </w:r>
      <w:proofErr w:type="spellEnd"/>
      <w:r w:rsidRPr="00154C40">
        <w:rPr>
          <w:rFonts w:eastAsiaTheme="minorHAnsi"/>
        </w:rPr>
        <w:t xml:space="preserve"> A - </w:t>
      </w:r>
      <w:proofErr w:type="spellStart"/>
      <w:r w:rsidRPr="00154C40">
        <w:rPr>
          <w:rFonts w:eastAsiaTheme="minorHAnsi"/>
        </w:rPr>
        <w:t>Maße</w:t>
      </w:r>
      <w:proofErr w:type="spellEnd"/>
      <w:r w:rsidRPr="00154C40">
        <w:rPr>
          <w:rFonts w:eastAsiaTheme="minorHAnsi"/>
        </w:rPr>
        <w:t xml:space="preserve"> und </w:t>
      </w:r>
      <w:proofErr w:type="spellStart"/>
      <w:r w:rsidRPr="00154C40">
        <w:rPr>
          <w:rFonts w:eastAsiaTheme="minorHAnsi"/>
        </w:rPr>
        <w:t>allgemeine</w:t>
      </w:r>
      <w:proofErr w:type="spellEnd"/>
      <w:r w:rsidRPr="00154C40">
        <w:rPr>
          <w:rFonts w:eastAsiaTheme="minorHAnsi"/>
        </w:rPr>
        <w:t xml:space="preserve"> </w:t>
      </w:r>
      <w:proofErr w:type="spellStart"/>
      <w:r w:rsidRPr="00154C40">
        <w:rPr>
          <w:rFonts w:eastAsiaTheme="minorHAnsi"/>
        </w:rPr>
        <w:t>Anforderungen</w:t>
      </w:r>
      <w:proofErr w:type="spellEnd"/>
      <w:r w:rsidRPr="00154C40">
        <w:rPr>
          <w:rFonts w:eastAsiaTheme="minorHAnsi"/>
        </w:rPr>
        <w:t xml:space="preserve">, 1995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1432: 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Wechseltanks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Maße</w:t>
      </w:r>
      <w:proofErr w:type="spellEnd"/>
      <w:r w:rsidRPr="00154C40">
        <w:rPr>
          <w:rFonts w:eastAsiaTheme="minorHAnsi"/>
          <w:i/>
          <w:iCs/>
        </w:rPr>
        <w:t xml:space="preserve">, </w:t>
      </w:r>
      <w:proofErr w:type="spellStart"/>
      <w:r w:rsidRPr="00154C40">
        <w:rPr>
          <w:rFonts w:eastAsiaTheme="minorHAnsi"/>
          <w:i/>
          <w:iCs/>
        </w:rPr>
        <w:t>Anforderungen</w:t>
      </w:r>
      <w:proofErr w:type="spellEnd"/>
      <w:r w:rsidRPr="00154C40">
        <w:rPr>
          <w:rFonts w:eastAsiaTheme="minorHAnsi"/>
          <w:i/>
          <w:iCs/>
        </w:rPr>
        <w:t xml:space="preserve">, </w:t>
      </w:r>
      <w:proofErr w:type="spellStart"/>
      <w:r w:rsidRPr="00154C40">
        <w:rPr>
          <w:rFonts w:eastAsiaTheme="minorHAnsi"/>
          <w:i/>
          <w:iCs/>
        </w:rPr>
        <w:t>Prüfverfahren</w:t>
      </w:r>
      <w:proofErr w:type="spellEnd"/>
      <w:r w:rsidRPr="00154C40">
        <w:rPr>
          <w:rFonts w:eastAsiaTheme="minorHAnsi"/>
          <w:i/>
          <w:iCs/>
        </w:rPr>
        <w:t xml:space="preserve">, </w:t>
      </w:r>
      <w:proofErr w:type="spellStart"/>
      <w:r w:rsidRPr="00154C40">
        <w:rPr>
          <w:rFonts w:eastAsiaTheme="minorHAnsi"/>
          <w:i/>
          <w:iCs/>
        </w:rPr>
        <w:t>Betriebsbedingungen</w:t>
      </w:r>
      <w:proofErr w:type="spellEnd"/>
      <w:r w:rsidRPr="00154C40">
        <w:rPr>
          <w:rFonts w:eastAsiaTheme="minorHAnsi"/>
          <w:i/>
          <w:iCs/>
        </w:rPr>
        <w:t xml:space="preserve">, conditions </w:t>
      </w:r>
      <w:proofErr w:type="spellStart"/>
      <w:r w:rsidRPr="00154C40">
        <w:rPr>
          <w:rFonts w:eastAsiaTheme="minorHAnsi"/>
          <w:i/>
          <w:iCs/>
        </w:rPr>
        <w:t>d'exploitation</w:t>
      </w:r>
      <w:proofErr w:type="spellEnd"/>
      <w:r w:rsidRPr="00154C40">
        <w:rPr>
          <w:rFonts w:eastAsiaTheme="minorHAnsi"/>
        </w:rPr>
        <w:t xml:space="preserve">, 1997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10293: </w:t>
      </w:r>
      <w:proofErr w:type="spellStart"/>
      <w:r w:rsidRPr="00154C40">
        <w:rPr>
          <w:rFonts w:eastAsiaTheme="minorHAnsi"/>
          <w:i/>
          <w:iCs/>
        </w:rPr>
        <w:t>Stahlguss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Stahlguss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für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allgemeine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Anwendungen</w:t>
      </w:r>
      <w:proofErr w:type="spellEnd"/>
      <w:r w:rsidRPr="00154C40">
        <w:rPr>
          <w:rFonts w:eastAsiaTheme="minorHAnsi"/>
        </w:rPr>
        <w:t>, 2015 </w:t>
      </w:r>
      <w:r w:rsidRPr="00154C40">
        <w:rPr>
          <w:rFonts w:eastAsiaTheme="minorHAnsi"/>
          <w:i/>
          <w:iCs/>
        </w:rPr>
        <w:t xml:space="preserve">EN 12195-1: </w:t>
      </w:r>
      <w:proofErr w:type="spellStart"/>
      <w:r w:rsidRPr="00154C40">
        <w:rPr>
          <w:rFonts w:eastAsiaTheme="minorHAnsi"/>
          <w:i/>
          <w:iCs/>
        </w:rPr>
        <w:t>Ladungssicherungseinrichtungen</w:t>
      </w:r>
      <w:proofErr w:type="spellEnd"/>
      <w:r w:rsidRPr="00154C40">
        <w:rPr>
          <w:rFonts w:eastAsiaTheme="minorHAnsi"/>
          <w:i/>
          <w:iCs/>
        </w:rPr>
        <w:t xml:space="preserve"> auf </w:t>
      </w:r>
      <w:proofErr w:type="spellStart"/>
      <w:r w:rsidRPr="00154C40">
        <w:rPr>
          <w:rFonts w:eastAsiaTheme="minorHAnsi"/>
          <w:i/>
          <w:iCs/>
        </w:rPr>
        <w:t>Straßenfahrzeugen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Sicherheit</w:t>
      </w:r>
      <w:proofErr w:type="spellEnd"/>
      <w:r w:rsidRPr="00154C40">
        <w:rPr>
          <w:rFonts w:eastAsiaTheme="minorHAnsi"/>
          <w:i/>
          <w:iCs/>
        </w:rPr>
        <w:t xml:space="preserve"> -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proofErr w:type="spellStart"/>
      <w:r w:rsidRPr="00154C40">
        <w:rPr>
          <w:rFonts w:eastAsiaTheme="minorHAnsi"/>
          <w:i/>
          <w:iCs/>
        </w:rPr>
        <w:t>Teil</w:t>
      </w:r>
      <w:proofErr w:type="spellEnd"/>
      <w:r w:rsidRPr="00154C40">
        <w:rPr>
          <w:rFonts w:eastAsiaTheme="minorHAnsi"/>
          <w:i/>
          <w:iCs/>
        </w:rPr>
        <w:t xml:space="preserve"> 1: </w:t>
      </w:r>
      <w:proofErr w:type="spellStart"/>
      <w:r w:rsidRPr="00154C40">
        <w:rPr>
          <w:rFonts w:eastAsiaTheme="minorHAnsi"/>
          <w:i/>
          <w:iCs/>
        </w:rPr>
        <w:t>Berechnung</w:t>
      </w:r>
      <w:proofErr w:type="spellEnd"/>
      <w:r w:rsidRPr="00154C40">
        <w:rPr>
          <w:rFonts w:eastAsiaTheme="minorHAnsi"/>
          <w:i/>
          <w:iCs/>
        </w:rPr>
        <w:t xml:space="preserve"> von </w:t>
      </w:r>
      <w:proofErr w:type="spellStart"/>
      <w:r w:rsidRPr="00154C40">
        <w:rPr>
          <w:rFonts w:eastAsiaTheme="minorHAnsi"/>
          <w:i/>
          <w:iCs/>
        </w:rPr>
        <w:t>Zurrkräftene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>2010 </w:t>
      </w:r>
      <w:r w:rsidRPr="00154C40">
        <w:rPr>
          <w:rFonts w:eastAsiaTheme="minorHAnsi"/>
          <w:i/>
          <w:iCs/>
        </w:rPr>
        <w:t xml:space="preserve">EN 12195-2: </w:t>
      </w:r>
      <w:proofErr w:type="spellStart"/>
      <w:r w:rsidRPr="00154C40">
        <w:rPr>
          <w:rFonts w:eastAsiaTheme="minorHAnsi"/>
          <w:i/>
          <w:iCs/>
        </w:rPr>
        <w:t>Ladungssicherungseinrichtungen</w:t>
      </w:r>
      <w:proofErr w:type="spellEnd"/>
      <w:r w:rsidRPr="00154C40">
        <w:rPr>
          <w:rFonts w:eastAsiaTheme="minorHAnsi"/>
          <w:i/>
          <w:iCs/>
        </w:rPr>
        <w:t xml:space="preserve"> auf </w:t>
      </w:r>
      <w:proofErr w:type="spellStart"/>
      <w:r w:rsidRPr="00154C40">
        <w:rPr>
          <w:rFonts w:eastAsiaTheme="minorHAnsi"/>
          <w:i/>
          <w:iCs/>
        </w:rPr>
        <w:t>Straßenfahrzeugen</w:t>
      </w:r>
      <w:proofErr w:type="spellEnd"/>
      <w:r w:rsidRPr="00154C40">
        <w:rPr>
          <w:rFonts w:eastAsiaTheme="minorHAnsi"/>
          <w:i/>
          <w:iCs/>
        </w:rPr>
        <w:t xml:space="preserve"> -</w:t>
      </w:r>
      <w:proofErr w:type="spellStart"/>
      <w:r w:rsidRPr="00154C40">
        <w:rPr>
          <w:rFonts w:eastAsiaTheme="minorHAnsi"/>
          <w:i/>
          <w:iCs/>
        </w:rPr>
        <w:t>Sicherheit</w:t>
      </w:r>
      <w:proofErr w:type="spellEnd"/>
      <w:r w:rsidRPr="00154C40">
        <w:rPr>
          <w:rFonts w:eastAsiaTheme="minorHAnsi"/>
          <w:i/>
          <w:iCs/>
        </w:rPr>
        <w:t xml:space="preserve"> -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proofErr w:type="spellStart"/>
      <w:r w:rsidRPr="00154C40">
        <w:rPr>
          <w:rFonts w:eastAsiaTheme="minorHAnsi"/>
          <w:i/>
          <w:iCs/>
        </w:rPr>
        <w:t>Teil</w:t>
      </w:r>
      <w:proofErr w:type="spellEnd"/>
      <w:r w:rsidRPr="00154C40">
        <w:rPr>
          <w:rFonts w:eastAsiaTheme="minorHAnsi"/>
          <w:i/>
          <w:iCs/>
        </w:rPr>
        <w:t xml:space="preserve"> 2: </w:t>
      </w:r>
      <w:proofErr w:type="spellStart"/>
      <w:r w:rsidRPr="00154C40">
        <w:rPr>
          <w:rFonts w:eastAsiaTheme="minorHAnsi"/>
          <w:i/>
          <w:iCs/>
        </w:rPr>
        <w:t>Zurrgurte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aus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Chemiefasern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>2000 </w:t>
      </w:r>
      <w:r w:rsidRPr="00154C40">
        <w:rPr>
          <w:rFonts w:eastAsiaTheme="minorHAnsi"/>
          <w:i/>
          <w:iCs/>
        </w:rPr>
        <w:t xml:space="preserve">EN 12195-3: </w:t>
      </w:r>
      <w:proofErr w:type="spellStart"/>
      <w:r w:rsidRPr="00154C40">
        <w:rPr>
          <w:rFonts w:eastAsiaTheme="minorHAnsi"/>
          <w:i/>
          <w:iCs/>
        </w:rPr>
        <w:t>Ladungssicherungseinrichtungen</w:t>
      </w:r>
      <w:proofErr w:type="spellEnd"/>
      <w:r w:rsidRPr="00154C40">
        <w:rPr>
          <w:rFonts w:eastAsiaTheme="minorHAnsi"/>
          <w:i/>
          <w:iCs/>
        </w:rPr>
        <w:t xml:space="preserve"> auf </w:t>
      </w:r>
      <w:proofErr w:type="spellStart"/>
      <w:r w:rsidRPr="00154C40">
        <w:rPr>
          <w:rFonts w:eastAsiaTheme="minorHAnsi"/>
          <w:i/>
          <w:iCs/>
        </w:rPr>
        <w:t>Straßenfahrzeugen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Sicherheit</w:t>
      </w:r>
      <w:proofErr w:type="spellEnd"/>
      <w:r w:rsidRPr="00154C40">
        <w:rPr>
          <w:rFonts w:eastAsiaTheme="minorHAnsi"/>
          <w:i/>
          <w:iCs/>
        </w:rPr>
        <w:t xml:space="preserve"> -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proofErr w:type="spellStart"/>
      <w:r w:rsidRPr="00154C40">
        <w:rPr>
          <w:rFonts w:eastAsiaTheme="minorHAnsi"/>
          <w:i/>
          <w:iCs/>
        </w:rPr>
        <w:t>Teil</w:t>
      </w:r>
      <w:proofErr w:type="spellEnd"/>
      <w:r w:rsidRPr="00154C40">
        <w:rPr>
          <w:rFonts w:eastAsiaTheme="minorHAnsi"/>
          <w:i/>
          <w:iCs/>
        </w:rPr>
        <w:t xml:space="preserve"> 3: </w:t>
      </w:r>
      <w:proofErr w:type="spellStart"/>
      <w:r w:rsidRPr="00154C40">
        <w:rPr>
          <w:rFonts w:eastAsiaTheme="minorHAnsi"/>
          <w:i/>
          <w:iCs/>
        </w:rPr>
        <w:t>Zurrketten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2001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after="240" w:line="340" w:lineRule="atLeast"/>
        <w:ind w:left="567" w:right="1133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lastRenderedPageBreak/>
        <w:t xml:space="preserve">EN 12195-4: </w:t>
      </w:r>
      <w:proofErr w:type="spellStart"/>
      <w:r w:rsidRPr="00154C40">
        <w:rPr>
          <w:rFonts w:eastAsiaTheme="minorHAnsi"/>
          <w:i/>
          <w:iCs/>
        </w:rPr>
        <w:t>Ladungssicherungseinrichtungen</w:t>
      </w:r>
      <w:proofErr w:type="spellEnd"/>
      <w:r w:rsidRPr="00154C40">
        <w:rPr>
          <w:rFonts w:eastAsiaTheme="minorHAnsi"/>
          <w:i/>
          <w:iCs/>
        </w:rPr>
        <w:t xml:space="preserve"> auf </w:t>
      </w:r>
      <w:proofErr w:type="spellStart"/>
      <w:r w:rsidRPr="00154C40">
        <w:rPr>
          <w:rFonts w:eastAsiaTheme="minorHAnsi"/>
          <w:i/>
          <w:iCs/>
        </w:rPr>
        <w:t>Straßenfahrzeugen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Sicherheit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Teil</w:t>
      </w:r>
      <w:proofErr w:type="spellEnd"/>
      <w:r w:rsidRPr="00154C40">
        <w:rPr>
          <w:rFonts w:eastAsiaTheme="minorHAnsi"/>
          <w:i/>
          <w:iCs/>
        </w:rPr>
        <w:t xml:space="preserve"> 4: </w:t>
      </w:r>
      <w:proofErr w:type="spellStart"/>
      <w:r w:rsidRPr="00154C40">
        <w:rPr>
          <w:rFonts w:eastAsiaTheme="minorHAnsi"/>
          <w:i/>
          <w:iCs/>
        </w:rPr>
        <w:t>Zurrdrahtseile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2003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12406: 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- Thermal-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der </w:t>
      </w:r>
      <w:proofErr w:type="spellStart"/>
      <w:r w:rsidRPr="00154C40">
        <w:rPr>
          <w:rFonts w:eastAsiaTheme="minorHAnsi"/>
          <w:i/>
          <w:iCs/>
        </w:rPr>
        <w:t>Klasse</w:t>
      </w:r>
      <w:proofErr w:type="spellEnd"/>
      <w:r w:rsidRPr="00154C40">
        <w:rPr>
          <w:rFonts w:eastAsiaTheme="minorHAnsi"/>
          <w:i/>
          <w:iCs/>
        </w:rPr>
        <w:t xml:space="preserve"> C - </w:t>
      </w:r>
      <w:proofErr w:type="spellStart"/>
      <w:r w:rsidRPr="00154C40">
        <w:rPr>
          <w:rFonts w:eastAsiaTheme="minorHAnsi"/>
          <w:i/>
          <w:iCs/>
        </w:rPr>
        <w:t>Maße</w:t>
      </w:r>
      <w:proofErr w:type="spellEnd"/>
      <w:r w:rsidRPr="00154C40">
        <w:rPr>
          <w:rFonts w:eastAsiaTheme="minorHAnsi"/>
          <w:i/>
          <w:iCs/>
        </w:rPr>
        <w:t xml:space="preserve"> und </w:t>
      </w:r>
      <w:proofErr w:type="spellStart"/>
      <w:r w:rsidRPr="00154C40">
        <w:rPr>
          <w:rFonts w:eastAsiaTheme="minorHAnsi"/>
          <w:i/>
          <w:iCs/>
        </w:rPr>
        <w:t>allgemeine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Anforderungen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1999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12410: 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- Thermal-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der </w:t>
      </w:r>
      <w:proofErr w:type="spellStart"/>
      <w:r w:rsidRPr="00154C40">
        <w:rPr>
          <w:rFonts w:eastAsiaTheme="minorHAnsi"/>
          <w:i/>
          <w:iCs/>
        </w:rPr>
        <w:t>Klasse</w:t>
      </w:r>
      <w:proofErr w:type="spellEnd"/>
      <w:r w:rsidRPr="00154C40">
        <w:rPr>
          <w:rFonts w:eastAsiaTheme="minorHAnsi"/>
          <w:i/>
          <w:iCs/>
        </w:rPr>
        <w:t xml:space="preserve"> A - </w:t>
      </w:r>
      <w:proofErr w:type="spellStart"/>
      <w:r w:rsidRPr="00154C40">
        <w:rPr>
          <w:rFonts w:eastAsiaTheme="minorHAnsi"/>
          <w:i/>
          <w:iCs/>
        </w:rPr>
        <w:t>Maße</w:t>
      </w:r>
      <w:proofErr w:type="spellEnd"/>
      <w:r w:rsidRPr="00154C40">
        <w:rPr>
          <w:rFonts w:eastAsiaTheme="minorHAnsi"/>
          <w:i/>
          <w:iCs/>
        </w:rPr>
        <w:t xml:space="preserve"> und </w:t>
      </w:r>
      <w:proofErr w:type="spellStart"/>
      <w:r w:rsidRPr="00154C40">
        <w:rPr>
          <w:rFonts w:eastAsiaTheme="minorHAnsi"/>
          <w:i/>
          <w:iCs/>
        </w:rPr>
        <w:t>allgemeine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Anforderungen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1999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12640: </w:t>
      </w:r>
      <w:proofErr w:type="spellStart"/>
      <w:r w:rsidRPr="00154C40">
        <w:rPr>
          <w:rFonts w:eastAsiaTheme="minorHAnsi"/>
          <w:i/>
          <w:iCs/>
        </w:rPr>
        <w:t>Ladungssicherung</w:t>
      </w:r>
      <w:proofErr w:type="spellEnd"/>
      <w:r w:rsidRPr="00154C40">
        <w:rPr>
          <w:rFonts w:eastAsiaTheme="minorHAnsi"/>
          <w:i/>
          <w:iCs/>
        </w:rPr>
        <w:t xml:space="preserve"> auf </w:t>
      </w:r>
      <w:proofErr w:type="spellStart"/>
      <w:r w:rsidRPr="00154C40">
        <w:rPr>
          <w:rFonts w:eastAsiaTheme="minorHAnsi"/>
          <w:i/>
          <w:iCs/>
        </w:rPr>
        <w:t>Straßenfahrzeugen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Zurrpunkte</w:t>
      </w:r>
      <w:proofErr w:type="spellEnd"/>
      <w:r w:rsidRPr="00154C40">
        <w:rPr>
          <w:rFonts w:eastAsiaTheme="minorHAnsi"/>
          <w:i/>
          <w:iCs/>
        </w:rPr>
        <w:t xml:space="preserve"> an </w:t>
      </w:r>
      <w:proofErr w:type="spellStart"/>
      <w:r w:rsidRPr="00154C40">
        <w:rPr>
          <w:rFonts w:eastAsiaTheme="minorHAnsi"/>
          <w:i/>
          <w:iCs/>
        </w:rPr>
        <w:t>Nutzfahrzeugen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zur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Güterbeförderung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Mindestanforderungen</w:t>
      </w:r>
      <w:proofErr w:type="spellEnd"/>
      <w:r w:rsidRPr="00154C40">
        <w:rPr>
          <w:rFonts w:eastAsiaTheme="minorHAnsi"/>
          <w:i/>
          <w:iCs/>
        </w:rPr>
        <w:t xml:space="preserve"> und </w:t>
      </w:r>
      <w:proofErr w:type="spellStart"/>
      <w:r w:rsidRPr="00154C40">
        <w:rPr>
          <w:rFonts w:eastAsiaTheme="minorHAnsi"/>
          <w:i/>
          <w:iCs/>
        </w:rPr>
        <w:t>Prüfung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2000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12663-2: </w:t>
      </w:r>
      <w:proofErr w:type="spellStart"/>
      <w:r w:rsidRPr="00154C40">
        <w:rPr>
          <w:rFonts w:eastAsiaTheme="minorHAnsi"/>
          <w:i/>
          <w:iCs/>
        </w:rPr>
        <w:t>Bahnanwendungen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Festigkeitsanforderungen</w:t>
      </w:r>
      <w:proofErr w:type="spellEnd"/>
      <w:r w:rsidRPr="00154C40">
        <w:rPr>
          <w:rFonts w:eastAsiaTheme="minorHAnsi"/>
          <w:i/>
          <w:iCs/>
        </w:rPr>
        <w:t xml:space="preserve"> an </w:t>
      </w:r>
      <w:proofErr w:type="spellStart"/>
      <w:r w:rsidRPr="00154C40">
        <w:rPr>
          <w:rFonts w:eastAsiaTheme="minorHAnsi"/>
          <w:i/>
          <w:iCs/>
        </w:rPr>
        <w:t>Wagenkästen</w:t>
      </w:r>
      <w:proofErr w:type="spellEnd"/>
      <w:r w:rsidRPr="00154C40">
        <w:rPr>
          <w:rFonts w:eastAsiaTheme="minorHAnsi"/>
          <w:i/>
          <w:iCs/>
        </w:rPr>
        <w:t xml:space="preserve"> von </w:t>
      </w:r>
      <w:proofErr w:type="spellStart"/>
      <w:r w:rsidRPr="00154C40">
        <w:rPr>
          <w:rFonts w:eastAsiaTheme="minorHAnsi"/>
          <w:i/>
          <w:iCs/>
        </w:rPr>
        <w:t>Schienenfahrzeugen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Teil</w:t>
      </w:r>
      <w:proofErr w:type="spellEnd"/>
      <w:r w:rsidRPr="00154C40">
        <w:rPr>
          <w:rFonts w:eastAsiaTheme="minorHAnsi"/>
          <w:i/>
          <w:iCs/>
        </w:rPr>
        <w:t xml:space="preserve"> 2: </w:t>
      </w:r>
      <w:proofErr w:type="spellStart"/>
      <w:r w:rsidRPr="00154C40">
        <w:rPr>
          <w:rFonts w:eastAsiaTheme="minorHAnsi"/>
          <w:i/>
          <w:iCs/>
        </w:rPr>
        <w:t>Güterwagen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2010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12641-1: 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und </w:t>
      </w:r>
      <w:proofErr w:type="spellStart"/>
      <w:r w:rsidRPr="00154C40">
        <w:rPr>
          <w:rFonts w:eastAsiaTheme="minorHAnsi"/>
          <w:i/>
          <w:iCs/>
        </w:rPr>
        <w:t>Nutzfahrzeuge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Planen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Teil</w:t>
      </w:r>
      <w:proofErr w:type="spellEnd"/>
      <w:r w:rsidRPr="00154C40">
        <w:rPr>
          <w:rFonts w:eastAsiaTheme="minorHAnsi"/>
          <w:i/>
          <w:iCs/>
        </w:rPr>
        <w:t xml:space="preserve"> 1: </w:t>
      </w:r>
      <w:proofErr w:type="spellStart"/>
      <w:r w:rsidRPr="00154C40">
        <w:rPr>
          <w:rFonts w:eastAsiaTheme="minorHAnsi"/>
          <w:i/>
          <w:iCs/>
        </w:rPr>
        <w:t>Mindestanforderungen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2005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12641-2: 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und </w:t>
      </w:r>
      <w:proofErr w:type="spellStart"/>
      <w:r w:rsidRPr="00154C40">
        <w:rPr>
          <w:rFonts w:eastAsiaTheme="minorHAnsi"/>
          <w:i/>
          <w:iCs/>
        </w:rPr>
        <w:t>Nutzfahrzeuge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Planen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Teil</w:t>
      </w:r>
      <w:proofErr w:type="spellEnd"/>
      <w:r w:rsidRPr="00154C40">
        <w:rPr>
          <w:rFonts w:eastAsiaTheme="minorHAnsi"/>
          <w:i/>
          <w:iCs/>
        </w:rPr>
        <w:t xml:space="preserve"> 1: </w:t>
      </w:r>
      <w:proofErr w:type="spellStart"/>
      <w:r w:rsidRPr="00154C40">
        <w:rPr>
          <w:rFonts w:eastAsiaTheme="minorHAnsi"/>
          <w:i/>
          <w:iCs/>
        </w:rPr>
        <w:t>Mindestanforderungen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für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Curtainsider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2006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12642: </w:t>
      </w:r>
      <w:proofErr w:type="spellStart"/>
      <w:r w:rsidRPr="00154C40">
        <w:rPr>
          <w:rFonts w:eastAsiaTheme="minorHAnsi"/>
          <w:i/>
          <w:iCs/>
        </w:rPr>
        <w:t>Ladungssicherung</w:t>
      </w:r>
      <w:proofErr w:type="spellEnd"/>
      <w:r w:rsidRPr="00154C40">
        <w:rPr>
          <w:rFonts w:eastAsiaTheme="minorHAnsi"/>
          <w:i/>
          <w:iCs/>
        </w:rPr>
        <w:t xml:space="preserve"> auf </w:t>
      </w:r>
      <w:proofErr w:type="spellStart"/>
      <w:r w:rsidRPr="00154C40">
        <w:rPr>
          <w:rFonts w:eastAsiaTheme="minorHAnsi"/>
          <w:i/>
          <w:iCs/>
        </w:rPr>
        <w:t>Straßenfahrzeugen</w:t>
      </w:r>
      <w:proofErr w:type="spellEnd"/>
      <w:r w:rsidRPr="00154C40">
        <w:rPr>
          <w:rFonts w:eastAsiaTheme="minorHAnsi"/>
          <w:i/>
          <w:iCs/>
        </w:rPr>
        <w:t xml:space="preserve">-Aufbau an </w:t>
      </w:r>
      <w:proofErr w:type="spellStart"/>
      <w:r w:rsidRPr="00154C40">
        <w:rPr>
          <w:rFonts w:eastAsiaTheme="minorHAnsi"/>
          <w:i/>
          <w:iCs/>
        </w:rPr>
        <w:t>Nutzfahrzeugen</w:t>
      </w:r>
      <w:proofErr w:type="spellEnd"/>
      <w:r w:rsidRPr="00154C40">
        <w:rPr>
          <w:rFonts w:eastAsiaTheme="minorHAnsi"/>
          <w:i/>
          <w:iCs/>
        </w:rPr>
        <w:t xml:space="preserve">- </w:t>
      </w:r>
      <w:proofErr w:type="spellStart"/>
      <w:r w:rsidRPr="00154C40">
        <w:rPr>
          <w:rFonts w:eastAsiaTheme="minorHAnsi"/>
          <w:i/>
          <w:iCs/>
        </w:rPr>
        <w:t>Mindestanforderungen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2016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13044-2: </w:t>
      </w:r>
      <w:proofErr w:type="spellStart"/>
      <w:r w:rsidRPr="00154C40">
        <w:rPr>
          <w:rFonts w:eastAsiaTheme="minorHAnsi"/>
          <w:i/>
          <w:iCs/>
        </w:rPr>
        <w:t>Intermodale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Ladeeinheiten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Kennzeichnung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Teile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gramStart"/>
      <w:r w:rsidRPr="00154C40">
        <w:rPr>
          <w:rFonts w:eastAsiaTheme="minorHAnsi"/>
          <w:i/>
          <w:iCs/>
        </w:rPr>
        <w:t>2 :</w:t>
      </w:r>
      <w:proofErr w:type="gram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Kennzeichnung</w:t>
      </w:r>
      <w:proofErr w:type="spellEnd"/>
      <w:r w:rsidRPr="00154C40">
        <w:rPr>
          <w:rFonts w:eastAsiaTheme="minorHAnsi"/>
          <w:i/>
          <w:iCs/>
        </w:rPr>
        <w:t xml:space="preserve"> von </w:t>
      </w:r>
      <w:proofErr w:type="spellStart"/>
      <w:r w:rsidRPr="00154C40">
        <w:rPr>
          <w:rFonts w:eastAsiaTheme="minorHAnsi"/>
          <w:i/>
          <w:iCs/>
        </w:rPr>
        <w:t>Wechselbehältern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für</w:t>
      </w:r>
      <w:proofErr w:type="spellEnd"/>
      <w:r w:rsidRPr="00154C40">
        <w:rPr>
          <w:rFonts w:eastAsiaTheme="minorHAnsi"/>
          <w:i/>
          <w:iCs/>
        </w:rPr>
        <w:t xml:space="preserve"> den </w:t>
      </w:r>
      <w:proofErr w:type="spellStart"/>
      <w:r w:rsidRPr="00154C40">
        <w:rPr>
          <w:rFonts w:eastAsiaTheme="minorHAnsi"/>
          <w:i/>
          <w:iCs/>
        </w:rPr>
        <w:t>Bahnbetrieb</w:t>
      </w:r>
      <w:proofErr w:type="spellEnd"/>
      <w:r w:rsidRPr="00154C40">
        <w:rPr>
          <w:rFonts w:eastAsiaTheme="minorHAnsi"/>
        </w:rPr>
        <w:t xml:space="preserve">, 2011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13853: 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für</w:t>
      </w:r>
      <w:proofErr w:type="spellEnd"/>
      <w:r w:rsidRPr="00154C40">
        <w:rPr>
          <w:rFonts w:eastAsiaTheme="minorHAnsi"/>
          <w:i/>
          <w:iCs/>
        </w:rPr>
        <w:t xml:space="preserve"> den </w:t>
      </w:r>
      <w:proofErr w:type="spellStart"/>
      <w:r w:rsidRPr="00154C40">
        <w:rPr>
          <w:rFonts w:eastAsiaTheme="minorHAnsi"/>
          <w:i/>
          <w:iCs/>
        </w:rPr>
        <w:t>kombinierten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Verkehr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Stapelbare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Typ</w:t>
      </w:r>
      <w:proofErr w:type="spellEnd"/>
      <w:r w:rsidRPr="00154C40">
        <w:rPr>
          <w:rFonts w:eastAsiaTheme="minorHAnsi"/>
          <w:i/>
          <w:iCs/>
        </w:rPr>
        <w:t xml:space="preserve"> C 745-S 16 - </w:t>
      </w:r>
      <w:proofErr w:type="spellStart"/>
      <w:r w:rsidRPr="00154C40">
        <w:rPr>
          <w:rFonts w:eastAsiaTheme="minorHAnsi"/>
          <w:i/>
          <w:iCs/>
        </w:rPr>
        <w:t>Abmessungen</w:t>
      </w:r>
      <w:proofErr w:type="spellEnd"/>
      <w:r w:rsidRPr="00154C40">
        <w:rPr>
          <w:rFonts w:eastAsiaTheme="minorHAnsi"/>
          <w:i/>
          <w:iCs/>
        </w:rPr>
        <w:t xml:space="preserve">, </w:t>
      </w:r>
      <w:proofErr w:type="spellStart"/>
      <w:r w:rsidRPr="00154C40">
        <w:rPr>
          <w:rFonts w:eastAsiaTheme="minorHAnsi"/>
          <w:i/>
          <w:iCs/>
        </w:rPr>
        <w:t>Konstruktionsanforderungen</w:t>
      </w:r>
      <w:proofErr w:type="spellEnd"/>
      <w:r w:rsidRPr="00154C40">
        <w:rPr>
          <w:rFonts w:eastAsiaTheme="minorHAnsi"/>
          <w:i/>
          <w:iCs/>
        </w:rPr>
        <w:t xml:space="preserve"> und </w:t>
      </w:r>
      <w:proofErr w:type="spellStart"/>
      <w:r w:rsidRPr="00154C40">
        <w:rPr>
          <w:rFonts w:eastAsiaTheme="minorHAnsi"/>
          <w:i/>
          <w:iCs/>
        </w:rPr>
        <w:t>Prüfung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2003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EN </w:t>
      </w:r>
      <w:proofErr w:type="gramStart"/>
      <w:r w:rsidRPr="00154C40">
        <w:rPr>
          <w:rFonts w:eastAsiaTheme="minorHAnsi"/>
          <w:i/>
          <w:iCs/>
        </w:rPr>
        <w:t>14993 :</w:t>
      </w:r>
      <w:proofErr w:type="gram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für</w:t>
      </w:r>
      <w:proofErr w:type="spellEnd"/>
      <w:r w:rsidRPr="00154C40">
        <w:rPr>
          <w:rFonts w:eastAsiaTheme="minorHAnsi"/>
          <w:i/>
          <w:iCs/>
        </w:rPr>
        <w:t xml:space="preserve"> den </w:t>
      </w:r>
      <w:proofErr w:type="spellStart"/>
      <w:r w:rsidRPr="00154C40">
        <w:rPr>
          <w:rFonts w:eastAsiaTheme="minorHAnsi"/>
          <w:i/>
          <w:iCs/>
        </w:rPr>
        <w:t>kombinierten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Verkehr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Stapelbare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Wechselbehälter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Typ</w:t>
      </w:r>
      <w:proofErr w:type="spellEnd"/>
      <w:r w:rsidRPr="00154C40">
        <w:rPr>
          <w:rFonts w:eastAsiaTheme="minorHAnsi"/>
          <w:i/>
          <w:iCs/>
        </w:rPr>
        <w:t xml:space="preserve"> A 1371 - </w:t>
      </w:r>
      <w:proofErr w:type="spellStart"/>
      <w:r w:rsidRPr="00154C40">
        <w:rPr>
          <w:rFonts w:eastAsiaTheme="minorHAnsi"/>
          <w:i/>
          <w:iCs/>
        </w:rPr>
        <w:t>Abmessungen</w:t>
      </w:r>
      <w:proofErr w:type="spellEnd"/>
      <w:r w:rsidRPr="00154C40">
        <w:rPr>
          <w:rFonts w:eastAsiaTheme="minorHAnsi"/>
          <w:i/>
          <w:iCs/>
        </w:rPr>
        <w:t xml:space="preserve">, </w:t>
      </w:r>
      <w:proofErr w:type="spellStart"/>
      <w:r w:rsidRPr="00154C40">
        <w:rPr>
          <w:rFonts w:eastAsiaTheme="minorHAnsi"/>
          <w:i/>
          <w:iCs/>
        </w:rPr>
        <w:t>Konstruktionsanforderungen</w:t>
      </w:r>
      <w:proofErr w:type="spellEnd"/>
      <w:r w:rsidRPr="00154C40">
        <w:rPr>
          <w:rFonts w:eastAsiaTheme="minorHAnsi"/>
          <w:i/>
          <w:iCs/>
        </w:rPr>
        <w:t xml:space="preserve"> und </w:t>
      </w:r>
      <w:proofErr w:type="spellStart"/>
      <w:r w:rsidRPr="00154C40">
        <w:rPr>
          <w:rFonts w:eastAsiaTheme="minorHAnsi"/>
          <w:i/>
          <w:iCs/>
        </w:rPr>
        <w:t>Prüfung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2005 </w:t>
      </w:r>
    </w:p>
    <w:p w:rsidR="00AC1EC7" w:rsidRPr="00154C40" w:rsidRDefault="00AC1EC7" w:rsidP="00143D45">
      <w:pPr>
        <w:widowControl w:val="0"/>
        <w:autoSpaceDE w:val="0"/>
        <w:autoSpaceDN w:val="0"/>
        <w:adjustRightInd w:val="0"/>
        <w:spacing w:before="120" w:after="120" w:line="360" w:lineRule="atLeast"/>
        <w:ind w:right="1134"/>
        <w:jc w:val="both"/>
        <w:rPr>
          <w:rFonts w:eastAsiaTheme="minorHAnsi"/>
        </w:rPr>
      </w:pPr>
      <w:r w:rsidRPr="00154C40">
        <w:rPr>
          <w:rFonts w:eastAsiaTheme="minorHAnsi"/>
        </w:rPr>
        <w:t>4.</w:t>
      </w:r>
      <w:r w:rsidR="00BE67FE">
        <w:rPr>
          <w:rFonts w:eastAsiaTheme="minorHAnsi"/>
        </w:rPr>
        <w:tab/>
      </w:r>
      <w:r w:rsidRPr="00154C40">
        <w:rPr>
          <w:rFonts w:eastAsiaTheme="minorHAnsi"/>
          <w:u w:val="single"/>
        </w:rPr>
        <w:t xml:space="preserve">Internationale </w:t>
      </w:r>
      <w:proofErr w:type="spellStart"/>
      <w:r w:rsidRPr="00154C40">
        <w:rPr>
          <w:rFonts w:eastAsiaTheme="minorHAnsi"/>
          <w:u w:val="single"/>
        </w:rPr>
        <w:t>Normen</w:t>
      </w:r>
      <w:proofErr w:type="spellEnd"/>
      <w:r w:rsidRPr="00154C40">
        <w:rPr>
          <w:rFonts w:eastAsiaTheme="minorHAnsi"/>
        </w:rPr>
        <w:t> 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6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</w:rPr>
        <w:t xml:space="preserve">International Organization for Standardization (ISO)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ISO 668: ISO-Container der </w:t>
      </w:r>
      <w:proofErr w:type="spellStart"/>
      <w:r w:rsidRPr="00154C40">
        <w:rPr>
          <w:rFonts w:eastAsiaTheme="minorHAnsi"/>
          <w:i/>
          <w:iCs/>
        </w:rPr>
        <w:t>Reihe</w:t>
      </w:r>
      <w:proofErr w:type="spellEnd"/>
      <w:r w:rsidRPr="00154C40">
        <w:rPr>
          <w:rFonts w:eastAsiaTheme="minorHAnsi"/>
          <w:i/>
          <w:iCs/>
        </w:rPr>
        <w:t xml:space="preserve"> 1 - </w:t>
      </w:r>
      <w:proofErr w:type="spellStart"/>
      <w:r w:rsidRPr="00154C40">
        <w:rPr>
          <w:rFonts w:eastAsiaTheme="minorHAnsi"/>
          <w:i/>
          <w:iCs/>
        </w:rPr>
        <w:t>Klassifikation</w:t>
      </w:r>
      <w:proofErr w:type="spellEnd"/>
      <w:r w:rsidRPr="00154C40">
        <w:rPr>
          <w:rFonts w:eastAsiaTheme="minorHAnsi"/>
          <w:i/>
          <w:iCs/>
        </w:rPr>
        <w:t xml:space="preserve">, </w:t>
      </w:r>
      <w:proofErr w:type="spellStart"/>
      <w:r w:rsidRPr="00154C40">
        <w:rPr>
          <w:rFonts w:eastAsiaTheme="minorHAnsi"/>
          <w:i/>
          <w:iCs/>
        </w:rPr>
        <w:t>Maße</w:t>
      </w:r>
      <w:proofErr w:type="spellEnd"/>
      <w:r w:rsidRPr="00154C40">
        <w:rPr>
          <w:rFonts w:eastAsiaTheme="minorHAnsi"/>
          <w:i/>
          <w:iCs/>
        </w:rPr>
        <w:t xml:space="preserve">, </w:t>
      </w:r>
      <w:proofErr w:type="spellStart"/>
      <w:r w:rsidRPr="00154C40">
        <w:rPr>
          <w:rFonts w:eastAsiaTheme="minorHAnsi"/>
          <w:i/>
          <w:iCs/>
        </w:rPr>
        <w:t>Gesamtgewichte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2013 </w:t>
      </w:r>
      <w:r w:rsidRPr="00154C40">
        <w:rPr>
          <w:rFonts w:eastAsiaTheme="minorHAnsi"/>
          <w:i/>
          <w:iCs/>
        </w:rPr>
        <w:t xml:space="preserve">ISO 1161: ISO-Container der </w:t>
      </w:r>
      <w:proofErr w:type="spellStart"/>
      <w:r w:rsidRPr="00154C40">
        <w:rPr>
          <w:rFonts w:eastAsiaTheme="minorHAnsi"/>
          <w:i/>
          <w:iCs/>
        </w:rPr>
        <w:t>Reihe</w:t>
      </w:r>
      <w:proofErr w:type="spellEnd"/>
      <w:r w:rsidRPr="00154C40">
        <w:rPr>
          <w:rFonts w:eastAsiaTheme="minorHAnsi"/>
          <w:i/>
          <w:iCs/>
        </w:rPr>
        <w:t xml:space="preserve"> 1 - </w:t>
      </w:r>
      <w:proofErr w:type="spellStart"/>
      <w:r w:rsidRPr="00154C40">
        <w:rPr>
          <w:rFonts w:eastAsiaTheme="minorHAnsi"/>
          <w:i/>
          <w:iCs/>
        </w:rPr>
        <w:t>Eckbeschläge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Anforderungen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2016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ISO 1496-1: ISO-Container der </w:t>
      </w:r>
      <w:proofErr w:type="spellStart"/>
      <w:r w:rsidRPr="00154C40">
        <w:rPr>
          <w:rFonts w:eastAsiaTheme="minorHAnsi"/>
          <w:i/>
          <w:iCs/>
        </w:rPr>
        <w:t>Reihe</w:t>
      </w:r>
      <w:proofErr w:type="spellEnd"/>
      <w:r w:rsidRPr="00154C40">
        <w:rPr>
          <w:rFonts w:eastAsiaTheme="minorHAnsi"/>
          <w:i/>
          <w:iCs/>
        </w:rPr>
        <w:t xml:space="preserve"> 1 - </w:t>
      </w:r>
      <w:proofErr w:type="spellStart"/>
      <w:r w:rsidRPr="00154C40">
        <w:rPr>
          <w:rFonts w:eastAsiaTheme="minorHAnsi"/>
          <w:i/>
          <w:iCs/>
        </w:rPr>
        <w:t>Anforderungen</w:t>
      </w:r>
      <w:proofErr w:type="spellEnd"/>
      <w:r w:rsidRPr="00154C40">
        <w:rPr>
          <w:rFonts w:eastAsiaTheme="minorHAnsi"/>
          <w:i/>
          <w:iCs/>
        </w:rPr>
        <w:t xml:space="preserve"> und </w:t>
      </w:r>
      <w:proofErr w:type="spellStart"/>
      <w:r w:rsidRPr="00154C40">
        <w:rPr>
          <w:rFonts w:eastAsiaTheme="minorHAnsi"/>
          <w:i/>
          <w:iCs/>
        </w:rPr>
        <w:t>Prüfung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Teil</w:t>
      </w:r>
      <w:proofErr w:type="spellEnd"/>
      <w:r w:rsidRPr="00154C40">
        <w:rPr>
          <w:rFonts w:eastAsiaTheme="minorHAnsi"/>
          <w:i/>
          <w:iCs/>
        </w:rPr>
        <w:t xml:space="preserve"> 1: Container </w:t>
      </w:r>
      <w:proofErr w:type="spellStart"/>
      <w:r w:rsidRPr="00154C40">
        <w:rPr>
          <w:rFonts w:eastAsiaTheme="minorHAnsi"/>
          <w:i/>
          <w:iCs/>
        </w:rPr>
        <w:t>allgemeiner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Verwendung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für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unterschiedliche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Güter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1990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ISO 1496-2: ISO-Container der </w:t>
      </w:r>
      <w:proofErr w:type="spellStart"/>
      <w:r w:rsidRPr="00154C40">
        <w:rPr>
          <w:rFonts w:eastAsiaTheme="minorHAnsi"/>
          <w:i/>
          <w:iCs/>
        </w:rPr>
        <w:t>Reihe</w:t>
      </w:r>
      <w:proofErr w:type="spellEnd"/>
      <w:r w:rsidRPr="00154C40">
        <w:rPr>
          <w:rFonts w:eastAsiaTheme="minorHAnsi"/>
          <w:i/>
          <w:iCs/>
        </w:rPr>
        <w:t xml:space="preserve"> 1- </w:t>
      </w:r>
      <w:proofErr w:type="spellStart"/>
      <w:r w:rsidRPr="00154C40">
        <w:rPr>
          <w:rFonts w:eastAsiaTheme="minorHAnsi"/>
          <w:i/>
          <w:iCs/>
        </w:rPr>
        <w:t>Anforderungen</w:t>
      </w:r>
      <w:proofErr w:type="spellEnd"/>
      <w:r w:rsidRPr="00154C40">
        <w:rPr>
          <w:rFonts w:eastAsiaTheme="minorHAnsi"/>
          <w:i/>
          <w:iCs/>
        </w:rPr>
        <w:t xml:space="preserve"> und </w:t>
      </w:r>
      <w:proofErr w:type="spellStart"/>
      <w:r w:rsidRPr="00154C40">
        <w:rPr>
          <w:rFonts w:eastAsiaTheme="minorHAnsi"/>
          <w:i/>
          <w:iCs/>
        </w:rPr>
        <w:t>Prüfung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Teil</w:t>
      </w:r>
      <w:proofErr w:type="spellEnd"/>
      <w:r w:rsidRPr="00154C40">
        <w:rPr>
          <w:rFonts w:eastAsiaTheme="minorHAnsi"/>
          <w:i/>
          <w:iCs/>
        </w:rPr>
        <w:t xml:space="preserve"> 2: Thermal- Container, </w:t>
      </w:r>
      <w:r w:rsidRPr="00154C40">
        <w:rPr>
          <w:rFonts w:eastAsiaTheme="minorHAnsi"/>
        </w:rPr>
        <w:t xml:space="preserve">2008 </w:t>
      </w:r>
    </w:p>
    <w:p w:rsidR="00AC1EC7" w:rsidRPr="00154C40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ISO 1496-3: ISO-Container der </w:t>
      </w:r>
      <w:proofErr w:type="spellStart"/>
      <w:r w:rsidRPr="00154C40">
        <w:rPr>
          <w:rFonts w:eastAsiaTheme="minorHAnsi"/>
          <w:i/>
          <w:iCs/>
        </w:rPr>
        <w:t>Reihe</w:t>
      </w:r>
      <w:proofErr w:type="spellEnd"/>
      <w:r w:rsidRPr="00154C40">
        <w:rPr>
          <w:rFonts w:eastAsiaTheme="minorHAnsi"/>
          <w:i/>
          <w:iCs/>
        </w:rPr>
        <w:t xml:space="preserve"> 1 - </w:t>
      </w:r>
      <w:proofErr w:type="spellStart"/>
      <w:r w:rsidRPr="00154C40">
        <w:rPr>
          <w:rFonts w:eastAsiaTheme="minorHAnsi"/>
          <w:i/>
          <w:iCs/>
        </w:rPr>
        <w:t>Anforderungen</w:t>
      </w:r>
      <w:proofErr w:type="spellEnd"/>
      <w:r w:rsidRPr="00154C40">
        <w:rPr>
          <w:rFonts w:eastAsiaTheme="minorHAnsi"/>
          <w:i/>
          <w:iCs/>
        </w:rPr>
        <w:t xml:space="preserve"> und. </w:t>
      </w:r>
      <w:proofErr w:type="spellStart"/>
      <w:r w:rsidRPr="00154C40">
        <w:rPr>
          <w:rFonts w:eastAsiaTheme="minorHAnsi"/>
          <w:i/>
          <w:iCs/>
        </w:rPr>
        <w:t>Prüfung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Teil</w:t>
      </w:r>
      <w:proofErr w:type="spellEnd"/>
      <w:r w:rsidRPr="00154C40">
        <w:rPr>
          <w:rFonts w:eastAsiaTheme="minorHAnsi"/>
          <w:i/>
          <w:iCs/>
        </w:rPr>
        <w:t xml:space="preserve"> 3: Tank- Container </w:t>
      </w:r>
      <w:proofErr w:type="spellStart"/>
      <w:r w:rsidRPr="00154C40">
        <w:rPr>
          <w:rFonts w:eastAsiaTheme="minorHAnsi"/>
          <w:i/>
          <w:iCs/>
        </w:rPr>
        <w:t>für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Flüssigkeiten</w:t>
      </w:r>
      <w:proofErr w:type="spellEnd"/>
      <w:r w:rsidRPr="00154C40">
        <w:rPr>
          <w:rFonts w:eastAsiaTheme="minorHAnsi"/>
          <w:i/>
          <w:iCs/>
        </w:rPr>
        <w:t xml:space="preserve">, </w:t>
      </w:r>
      <w:proofErr w:type="spellStart"/>
      <w:r w:rsidRPr="00154C40">
        <w:rPr>
          <w:rFonts w:eastAsiaTheme="minorHAnsi"/>
          <w:i/>
          <w:iCs/>
        </w:rPr>
        <w:t>Gase</w:t>
      </w:r>
      <w:proofErr w:type="spellEnd"/>
      <w:r w:rsidRPr="00154C40">
        <w:rPr>
          <w:rFonts w:eastAsiaTheme="minorHAnsi"/>
          <w:i/>
          <w:iCs/>
        </w:rPr>
        <w:t xml:space="preserve">. und </w:t>
      </w:r>
      <w:proofErr w:type="spellStart"/>
      <w:r w:rsidRPr="00154C40">
        <w:rPr>
          <w:rFonts w:eastAsiaTheme="minorHAnsi"/>
          <w:i/>
          <w:iCs/>
        </w:rPr>
        <w:t>Schüttgut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mit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Druckentleerung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1995 </w:t>
      </w:r>
    </w:p>
    <w:p w:rsidR="00BE67FE" w:rsidRDefault="00AC1EC7" w:rsidP="00186DB8">
      <w:pPr>
        <w:widowControl w:val="0"/>
        <w:autoSpaceDE w:val="0"/>
        <w:autoSpaceDN w:val="0"/>
        <w:adjustRightInd w:val="0"/>
        <w:spacing w:before="120" w:after="120" w:line="340" w:lineRule="atLeast"/>
        <w:ind w:left="567" w:right="1134"/>
        <w:jc w:val="both"/>
        <w:rPr>
          <w:rFonts w:eastAsiaTheme="minorHAnsi"/>
        </w:rPr>
      </w:pPr>
      <w:r w:rsidRPr="00154C40">
        <w:rPr>
          <w:rFonts w:eastAsiaTheme="minorHAnsi"/>
          <w:i/>
          <w:iCs/>
        </w:rPr>
        <w:t xml:space="preserve">ISO 1496-4: ISO-Container der </w:t>
      </w:r>
      <w:proofErr w:type="spellStart"/>
      <w:r w:rsidRPr="00154C40">
        <w:rPr>
          <w:rFonts w:eastAsiaTheme="minorHAnsi"/>
          <w:i/>
          <w:iCs/>
        </w:rPr>
        <w:t>Reihe</w:t>
      </w:r>
      <w:proofErr w:type="spellEnd"/>
      <w:r w:rsidRPr="00154C40">
        <w:rPr>
          <w:rFonts w:eastAsiaTheme="minorHAnsi"/>
          <w:i/>
          <w:iCs/>
        </w:rPr>
        <w:t xml:space="preserve"> 1 - </w:t>
      </w:r>
      <w:proofErr w:type="spellStart"/>
      <w:r w:rsidRPr="00154C40">
        <w:rPr>
          <w:rFonts w:eastAsiaTheme="minorHAnsi"/>
          <w:i/>
          <w:iCs/>
        </w:rPr>
        <w:t>Anforderungen</w:t>
      </w:r>
      <w:proofErr w:type="spellEnd"/>
      <w:r w:rsidRPr="00154C40">
        <w:rPr>
          <w:rFonts w:eastAsiaTheme="minorHAnsi"/>
          <w:i/>
          <w:iCs/>
        </w:rPr>
        <w:t xml:space="preserve"> und </w:t>
      </w:r>
      <w:proofErr w:type="spellStart"/>
      <w:r w:rsidRPr="00154C40">
        <w:rPr>
          <w:rFonts w:eastAsiaTheme="minorHAnsi"/>
          <w:i/>
          <w:iCs/>
        </w:rPr>
        <w:t>Prüfung</w:t>
      </w:r>
      <w:proofErr w:type="spellEnd"/>
      <w:r w:rsidRPr="00154C40">
        <w:rPr>
          <w:rFonts w:eastAsiaTheme="minorHAnsi"/>
          <w:i/>
          <w:iCs/>
        </w:rPr>
        <w:t xml:space="preserve"> - </w:t>
      </w:r>
      <w:proofErr w:type="spellStart"/>
      <w:r w:rsidRPr="00154C40">
        <w:rPr>
          <w:rFonts w:eastAsiaTheme="minorHAnsi"/>
          <w:i/>
          <w:iCs/>
        </w:rPr>
        <w:t>Teil</w:t>
      </w:r>
      <w:proofErr w:type="spellEnd"/>
      <w:r w:rsidRPr="00154C40">
        <w:rPr>
          <w:rFonts w:eastAsiaTheme="minorHAnsi"/>
          <w:i/>
          <w:iCs/>
        </w:rPr>
        <w:t xml:space="preserve"> 4: </w:t>
      </w:r>
      <w:proofErr w:type="spellStart"/>
      <w:r w:rsidRPr="00154C40">
        <w:rPr>
          <w:rFonts w:eastAsiaTheme="minorHAnsi"/>
          <w:i/>
          <w:iCs/>
        </w:rPr>
        <w:t>Drucklose</w:t>
      </w:r>
      <w:proofErr w:type="spellEnd"/>
      <w:r w:rsidRPr="00154C40">
        <w:rPr>
          <w:rFonts w:eastAsiaTheme="minorHAnsi"/>
          <w:i/>
          <w:iCs/>
        </w:rPr>
        <w:t xml:space="preserve"> </w:t>
      </w:r>
      <w:proofErr w:type="spellStart"/>
      <w:r w:rsidRPr="00154C40">
        <w:rPr>
          <w:rFonts w:eastAsiaTheme="minorHAnsi"/>
          <w:i/>
          <w:iCs/>
        </w:rPr>
        <w:t>SchüttgutContainer</w:t>
      </w:r>
      <w:proofErr w:type="spellEnd"/>
      <w:r w:rsidRPr="00154C40">
        <w:rPr>
          <w:rFonts w:eastAsiaTheme="minorHAnsi"/>
          <w:i/>
          <w:iCs/>
        </w:rPr>
        <w:t xml:space="preserve">, </w:t>
      </w:r>
      <w:r w:rsidRPr="00154C40">
        <w:rPr>
          <w:rFonts w:eastAsiaTheme="minorHAnsi"/>
        </w:rPr>
        <w:t xml:space="preserve">1991 </w:t>
      </w:r>
    </w:p>
    <w:p w:rsidR="00BE67FE" w:rsidRDefault="00BE67FE">
      <w:pPr>
        <w:suppressAutoHyphens w:val="0"/>
        <w:spacing w:line="240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AC1EC7" w:rsidRPr="00154C40" w:rsidRDefault="00BE67FE" w:rsidP="00BE67FE">
      <w:pPr>
        <w:pStyle w:val="HChG"/>
        <w:rPr>
          <w:lang w:val="de-DE"/>
        </w:rPr>
      </w:pPr>
      <w:r>
        <w:rPr>
          <w:lang w:val="de-DE"/>
        </w:rPr>
        <w:lastRenderedPageBreak/>
        <w:tab/>
      </w:r>
      <w:r>
        <w:rPr>
          <w:lang w:val="de-DE"/>
        </w:rPr>
        <w:tab/>
      </w:r>
      <w:r w:rsidR="00AC1EC7" w:rsidRPr="00154C40">
        <w:rPr>
          <w:lang w:val="de-DE"/>
        </w:rPr>
        <w:t>Einleitung</w:t>
      </w:r>
    </w:p>
    <w:p w:rsidR="00AC1EC7" w:rsidRPr="00154C40" w:rsidRDefault="00AC1EC7" w:rsidP="00BE67FE">
      <w:pPr>
        <w:pStyle w:val="SingleTxtG"/>
        <w:rPr>
          <w:lang w:val="de-DE"/>
        </w:rPr>
      </w:pPr>
      <w:r w:rsidRPr="00154C40">
        <w:rPr>
          <w:lang w:val="de-DE"/>
        </w:rPr>
        <w:t>Vorliegendes Merkblatt stellt eine Auflistung intermodaler Ladeeinheiten (ILU) dar, außer Sattelanhänger, die per Bahn befördert werden können.</w:t>
      </w:r>
    </w:p>
    <w:p w:rsidR="00AC1EC7" w:rsidRPr="00154C40" w:rsidRDefault="00AC1EC7" w:rsidP="00BE67FE">
      <w:pPr>
        <w:pStyle w:val="SingleTxtG"/>
        <w:rPr>
          <w:lang w:val="de-DE"/>
        </w:rPr>
      </w:pPr>
      <w:r w:rsidRPr="00154C40">
        <w:rPr>
          <w:lang w:val="de-DE"/>
        </w:rPr>
        <w:t>Es werden die Referenzen genormter ILU verzeichnet und Mindestanforderungen für spezifische ILU festgelegt.</w:t>
      </w:r>
    </w:p>
    <w:p w:rsidR="00AC1EC7" w:rsidRPr="00154C40" w:rsidRDefault="00AC1EC7" w:rsidP="00BE67FE">
      <w:pPr>
        <w:pStyle w:val="SingleTxtG"/>
        <w:rPr>
          <w:b/>
          <w:bCs/>
          <w:lang w:val="de-DE"/>
        </w:rPr>
      </w:pPr>
      <w:r w:rsidRPr="00154C40">
        <w:rPr>
          <w:b/>
          <w:bCs/>
          <w:lang w:val="de-DE"/>
        </w:rPr>
        <w:t>Inventar intermodaler Ladeeinheiten (ILU)</w:t>
      </w:r>
    </w:p>
    <w:p w:rsidR="00AC1EC7" w:rsidRPr="00154C40" w:rsidRDefault="00AC1EC7" w:rsidP="00BE67FE">
      <w:pPr>
        <w:pStyle w:val="SingleTxtG"/>
        <w:rPr>
          <w:lang w:val="de-DE"/>
        </w:rPr>
      </w:pPr>
      <w:r w:rsidRPr="00154C40">
        <w:rPr>
          <w:lang w:val="de-DE"/>
        </w:rPr>
        <w:t>Aus nachstehender Tabelle können für jeden ILU-Typ (siehe Glossar) die einzuhaltenden Normen und Anforderungen (Referenzen der Normen, siehe Bibliographie und die jeweiligen Punkte des vorliegenden Merkblatts) entnommen werden.</w:t>
      </w:r>
    </w:p>
    <w:tbl>
      <w:tblPr>
        <w:tblW w:w="126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3715"/>
        <w:gridCol w:w="2241"/>
        <w:gridCol w:w="1532"/>
        <w:gridCol w:w="1430"/>
        <w:gridCol w:w="1430"/>
        <w:gridCol w:w="1430"/>
      </w:tblGrid>
      <w:tr w:rsidR="00AC1EC7" w:rsidRPr="00BE67FE" w:rsidTr="00C213DB">
        <w:trPr>
          <w:gridAfter w:val="2"/>
          <w:wAfter w:w="2860" w:type="dxa"/>
          <w:trHeight w:hRule="exact" w:val="686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Typ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Maximalgröße und</w:t>
            </w:r>
            <w:r w:rsidRPr="00BE67FE">
              <w:rPr>
                <w:b/>
                <w:bCs/>
                <w:sz w:val="16"/>
                <w:szCs w:val="16"/>
                <w:lang w:val="de-DE"/>
              </w:rPr>
              <w:br/>
              <w:t>Lasten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BE67FE">
              <w:rPr>
                <w:b/>
                <w:bCs/>
                <w:sz w:val="16"/>
                <w:szCs w:val="16"/>
                <w:lang w:val="de-DE"/>
              </w:rPr>
              <w:t>Kennzeich</w:t>
            </w:r>
            <w:proofErr w:type="spellEnd"/>
            <w:r w:rsidRPr="00BE67FE">
              <w:rPr>
                <w:b/>
                <w:bCs/>
                <w:sz w:val="16"/>
                <w:szCs w:val="16"/>
                <w:lang w:val="de-DE"/>
              </w:rPr>
              <w:noBreakHyphen/>
            </w:r>
            <w:r w:rsidRPr="00BE67FE">
              <w:rPr>
                <w:b/>
                <w:bCs/>
                <w:sz w:val="16"/>
                <w:szCs w:val="16"/>
                <w:lang w:val="de-DE"/>
              </w:rPr>
              <w:br/>
            </w:r>
            <w:proofErr w:type="spellStart"/>
            <w:r w:rsidRPr="00BE67FE">
              <w:rPr>
                <w:b/>
                <w:bCs/>
                <w:sz w:val="16"/>
                <w:szCs w:val="16"/>
                <w:lang w:val="de-DE"/>
              </w:rPr>
              <w:t>nung</w:t>
            </w:r>
            <w:proofErr w:type="spellEnd"/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 w:rsidRPr="00BE67FE">
              <w:rPr>
                <w:b/>
                <w:bCs/>
                <w:sz w:val="16"/>
                <w:szCs w:val="16"/>
                <w:lang w:val="de-DE"/>
              </w:rPr>
              <w:t>Festigkeit</w:t>
            </w:r>
            <w:r w:rsidRPr="00BE67FE">
              <w:rPr>
                <w:b/>
                <w:bCs/>
                <w:sz w:val="16"/>
                <w:szCs w:val="16"/>
                <w:vertAlign w:val="superscript"/>
                <w:lang w:val="de-DE"/>
              </w:rPr>
              <w:t>a</w:t>
            </w:r>
            <w:proofErr w:type="spellEnd"/>
          </w:p>
        </w:tc>
      </w:tr>
      <w:tr w:rsidR="00AC1EC7" w:rsidRPr="00BE67FE" w:rsidTr="00BE67FE">
        <w:trPr>
          <w:gridAfter w:val="2"/>
          <w:wAfter w:w="2860" w:type="dxa"/>
          <w:trHeight w:hRule="exact" w:val="922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1.1.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ISO-Container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ISO 668</w:t>
            </w:r>
          </w:p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Höchstlast kleiner oder gleich 36t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ISO 6346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ISO 1496-1 bis 5</w:t>
            </w:r>
          </w:p>
        </w:tc>
      </w:tr>
      <w:tr w:rsidR="00AC1EC7" w:rsidRPr="00BE67FE" w:rsidTr="00C213DB">
        <w:trPr>
          <w:gridAfter w:val="2"/>
          <w:wAfter w:w="2860" w:type="dxa"/>
          <w:trHeight w:hRule="exact" w:val="677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1.2.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ILU Class C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5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10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UIC MB 592</w:t>
            </w:r>
          </w:p>
        </w:tc>
      </w:tr>
      <w:tr w:rsidR="00AC1EC7" w:rsidRPr="00BE67FE" w:rsidTr="00C213DB">
        <w:trPr>
          <w:gridAfter w:val="2"/>
          <w:wAfter w:w="2860" w:type="dxa"/>
          <w:trHeight w:hRule="exact" w:val="578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1.3.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Stapelbare ILU Klasse C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EN 13853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10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EN 13853</w:t>
            </w:r>
          </w:p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UIC MB 592</w:t>
            </w:r>
          </w:p>
        </w:tc>
      </w:tr>
      <w:tr w:rsidR="00AC1EC7" w:rsidRPr="00BE67FE" w:rsidTr="00C213DB">
        <w:trPr>
          <w:gridAfter w:val="2"/>
          <w:wAfter w:w="2860" w:type="dxa"/>
          <w:trHeight w:hRule="exact" w:val="558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1.4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ILU Klasse C Kühlbehälter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EN 12406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10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EN 12406</w:t>
            </w:r>
          </w:p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UIC MB 592</w:t>
            </w:r>
          </w:p>
        </w:tc>
      </w:tr>
      <w:tr w:rsidR="00AC1EC7" w:rsidRPr="00BE67FE" w:rsidTr="00C213DB">
        <w:trPr>
          <w:gridAfter w:val="2"/>
          <w:wAfter w:w="2860" w:type="dxa"/>
          <w:trHeight w:hRule="exact" w:val="580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1.5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ILU Klasse A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EN 452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10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EN 452</w:t>
            </w:r>
          </w:p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UIC MB 592</w:t>
            </w:r>
          </w:p>
        </w:tc>
      </w:tr>
      <w:tr w:rsidR="00AC1EC7" w:rsidRPr="00BE67FE" w:rsidTr="00C213DB">
        <w:trPr>
          <w:gridAfter w:val="2"/>
          <w:wAfter w:w="2860" w:type="dxa"/>
          <w:trHeight w:hRule="exact" w:val="560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1.6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Stapelbare ILU Klasse A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EN 14993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10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EN 14993</w:t>
            </w:r>
          </w:p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UIC MB 592</w:t>
            </w:r>
          </w:p>
        </w:tc>
      </w:tr>
      <w:tr w:rsidR="00AC1EC7" w:rsidRPr="00BE67FE" w:rsidTr="00C213DB">
        <w:trPr>
          <w:gridAfter w:val="2"/>
          <w:wAfter w:w="2860" w:type="dxa"/>
          <w:trHeight w:hRule="exact" w:val="568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1.7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ILU Klasse A Kühlbehälter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EN 12410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10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EN 12410</w:t>
            </w:r>
          </w:p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UIC MB 592</w:t>
            </w:r>
          </w:p>
        </w:tc>
      </w:tr>
      <w:tr w:rsidR="00AC1EC7" w:rsidRPr="00BE67FE" w:rsidTr="00BE67FE">
        <w:trPr>
          <w:gridAfter w:val="2"/>
          <w:wAfter w:w="2860" w:type="dxa"/>
          <w:trHeight w:hRule="exact" w:val="872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1.8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ILU Tankwechselbehälter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EN 1432 / Pkt. 5.3</w:t>
            </w:r>
          </w:p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Höchstlast kleiner oder gleich 36t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10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EN 1432</w:t>
            </w:r>
          </w:p>
        </w:tc>
      </w:tr>
      <w:tr w:rsidR="00AC1EC7" w:rsidRPr="00BE67FE" w:rsidTr="00C213DB">
        <w:trPr>
          <w:gridAfter w:val="2"/>
          <w:wAfter w:w="2860" w:type="dxa"/>
          <w:trHeight w:hRule="exact" w:val="1078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1.9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Zwischenrahmen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Bi-Multilateral vereinbart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Bi-Multilateral vereinbart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UIC MB 592</w:t>
            </w:r>
          </w:p>
        </w:tc>
      </w:tr>
      <w:tr w:rsidR="00AC1EC7" w:rsidRPr="00BE67FE" w:rsidTr="00C213DB">
        <w:trPr>
          <w:gridAfter w:val="2"/>
          <w:wAfter w:w="2860" w:type="dxa"/>
          <w:trHeight w:hRule="exact" w:val="1845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1.10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 xml:space="preserve">ILU, die nicht den Punkten 1.2 bis 1.9 entsprechen, jedoch nach ihren Abmessungen gemäß </w:t>
            </w:r>
            <w:r w:rsidRPr="00BE67FE">
              <w:rPr>
                <w:b/>
                <w:bCs/>
                <w:i/>
                <w:iCs/>
                <w:sz w:val="16"/>
                <w:szCs w:val="16"/>
                <w:lang w:val="de-DE"/>
              </w:rPr>
              <w:t xml:space="preserve">UIC- Merkblatt Nr. 596-6 </w:t>
            </w:r>
            <w:r w:rsidRPr="00BE67FE">
              <w:rPr>
                <w:b/>
                <w:bCs/>
                <w:sz w:val="16"/>
                <w:szCs w:val="16"/>
                <w:lang w:val="de-DE"/>
              </w:rPr>
              <w:t>kodiert werden können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Müssen per Tragwagen mit Wagenbestim</w:t>
            </w:r>
            <w:r w:rsidRPr="00BE67FE">
              <w:rPr>
                <w:sz w:val="16"/>
                <w:szCs w:val="16"/>
                <w:lang w:val="de-DE"/>
              </w:rPr>
              <w:softHyphen/>
              <w:t>mungskode C transportiert werden können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10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UIC MB 592</w:t>
            </w:r>
          </w:p>
        </w:tc>
      </w:tr>
      <w:tr w:rsidR="00AC1EC7" w:rsidRPr="00BE67FE" w:rsidTr="00C213DB">
        <w:trPr>
          <w:gridAfter w:val="2"/>
          <w:wAfter w:w="2860" w:type="dxa"/>
          <w:trHeight w:hRule="exact" w:val="710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1.11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ILU mit Grundbreite &gt;2.600 mm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Anlage A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vertAlign w:val="superscript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10</w:t>
            </w:r>
            <w:r w:rsidRPr="00BE67FE">
              <w:rPr>
                <w:b/>
                <w:bCs/>
                <w:sz w:val="16"/>
                <w:szCs w:val="16"/>
                <w:vertAlign w:val="superscript"/>
                <w:lang w:val="de-DE"/>
              </w:rPr>
              <w:t>b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UIC MB 592</w:t>
            </w:r>
          </w:p>
        </w:tc>
      </w:tr>
      <w:tr w:rsidR="00AC1EC7" w:rsidRPr="00BE67FE" w:rsidTr="00C213DB">
        <w:trPr>
          <w:gridAfter w:val="2"/>
          <w:wAfter w:w="2860" w:type="dxa"/>
          <w:trHeight w:hRule="exact" w:val="1459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1.12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ILU, die auf Grund ihrer Abmessungen oder ihres Gewichts nicht freizügig auf einen Tragwagen mit Wagenbestimmungskode C verladen werden können.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Anlage B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7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UIC MB 592</w:t>
            </w:r>
          </w:p>
        </w:tc>
      </w:tr>
      <w:tr w:rsidR="00AC1EC7" w:rsidRPr="00BE67FE" w:rsidTr="00C213DB">
        <w:trPr>
          <w:gridAfter w:val="2"/>
          <w:wAfter w:w="2860" w:type="dxa"/>
          <w:trHeight w:hRule="exact" w:val="1459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lastRenderedPageBreak/>
              <w:t>1.13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i/>
                <w:i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ILU Hybride.</w:t>
            </w:r>
          </w:p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 xml:space="preserve">Ladeeinheiten </w:t>
            </w:r>
            <w:proofErr w:type="gramStart"/>
            <w:r w:rsidRPr="00BE67FE">
              <w:rPr>
                <w:b/>
                <w:bCs/>
                <w:sz w:val="16"/>
                <w:szCs w:val="16"/>
                <w:lang w:val="de-DE"/>
              </w:rPr>
              <w:t>mit oberen Eckbeschläge</w:t>
            </w:r>
            <w:proofErr w:type="gramEnd"/>
            <w:r w:rsidRPr="00BE67FE">
              <w:rPr>
                <w:b/>
                <w:bCs/>
                <w:sz w:val="16"/>
                <w:szCs w:val="16"/>
                <w:lang w:val="de-DE"/>
              </w:rPr>
              <w:t xml:space="preserve"> aber kein Greifkanten und nicht ISO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Anlage H</w:t>
            </w:r>
          </w:p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7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10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UIC MB 592</w:t>
            </w:r>
          </w:p>
        </w:tc>
      </w:tr>
      <w:tr w:rsidR="00AC1EC7" w:rsidRPr="00BE67FE" w:rsidTr="00C213DB">
        <w:trPr>
          <w:gridAfter w:val="2"/>
          <w:wAfter w:w="2860" w:type="dxa"/>
          <w:trHeight w:hRule="exact" w:val="1134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1.14</w:t>
            </w: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  <w:r w:rsidRPr="00BE67FE">
              <w:rPr>
                <w:b/>
                <w:bCs/>
                <w:sz w:val="16"/>
                <w:szCs w:val="16"/>
                <w:lang w:val="de-DE"/>
              </w:rPr>
              <w:t>nicht standardisierte ILU, die gestapelt befördert werden</w:t>
            </w:r>
          </w:p>
        </w:tc>
        <w:tc>
          <w:tcPr>
            <w:tcW w:w="22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Anlage J</w:t>
            </w:r>
          </w:p>
        </w:tc>
        <w:tc>
          <w:tcPr>
            <w:tcW w:w="1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Punkt 10</w:t>
            </w:r>
          </w:p>
        </w:tc>
        <w:tc>
          <w:tcPr>
            <w:tcW w:w="14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  <w:r w:rsidRPr="00BE67FE">
              <w:rPr>
                <w:sz w:val="16"/>
                <w:szCs w:val="16"/>
                <w:lang w:val="de-DE"/>
              </w:rPr>
              <w:t>UIC MB 592</w:t>
            </w:r>
          </w:p>
        </w:tc>
      </w:tr>
      <w:tr w:rsidR="00AC1EC7" w:rsidRPr="00BE67FE" w:rsidTr="00C213DB">
        <w:trPr>
          <w:trHeight w:hRule="exact" w:val="80"/>
        </w:trPr>
        <w:tc>
          <w:tcPr>
            <w:tcW w:w="8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37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C1EC7" w:rsidRPr="00BE67FE" w:rsidRDefault="00AC1EC7" w:rsidP="00BE67FE">
            <w:pPr>
              <w:spacing w:beforeLines="60" w:before="144" w:afterLines="60" w:after="144"/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2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</w:p>
        </w:tc>
        <w:tc>
          <w:tcPr>
            <w:tcW w:w="1430" w:type="dxa"/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</w:p>
        </w:tc>
        <w:tc>
          <w:tcPr>
            <w:tcW w:w="1430" w:type="dxa"/>
          </w:tcPr>
          <w:p w:rsidR="00AC1EC7" w:rsidRPr="00BE67FE" w:rsidRDefault="00AC1EC7" w:rsidP="00BE67FE">
            <w:pPr>
              <w:spacing w:beforeLines="60" w:before="144" w:afterLines="60" w:after="144"/>
              <w:rPr>
                <w:sz w:val="16"/>
                <w:szCs w:val="16"/>
                <w:lang w:val="de-DE"/>
              </w:rPr>
            </w:pPr>
          </w:p>
        </w:tc>
      </w:tr>
    </w:tbl>
    <w:p w:rsidR="00AC1EC7" w:rsidRPr="00154C40" w:rsidRDefault="00BE67FE" w:rsidP="00BE67FE">
      <w:pPr>
        <w:pStyle w:val="SingleTxtG"/>
        <w:spacing w:before="120"/>
        <w:rPr>
          <w:lang w:val="de-DE"/>
        </w:rPr>
      </w:pPr>
      <w:r>
        <w:rPr>
          <w:lang w:val="de-DE"/>
        </w:rPr>
        <w:t>a.</w:t>
      </w:r>
      <w:r>
        <w:rPr>
          <w:lang w:val="de-DE"/>
        </w:rPr>
        <w:tab/>
      </w:r>
      <w:r w:rsidR="00AC1EC7" w:rsidRPr="00154C40">
        <w:rPr>
          <w:lang w:val="de-DE"/>
        </w:rPr>
        <w:t>Die Festigkeit gilt als erwiesen, wenn das CSC-Schild und/oder das Kodifizierungsschild angebracht ist.</w:t>
      </w:r>
    </w:p>
    <w:p w:rsidR="00AC1EC7" w:rsidRDefault="00BE67FE" w:rsidP="00BE67FE">
      <w:pPr>
        <w:pStyle w:val="SingleTxtG"/>
        <w:spacing w:before="120"/>
        <w:rPr>
          <w:lang w:val="de-DE"/>
        </w:rPr>
      </w:pPr>
      <w:r>
        <w:rPr>
          <w:lang w:val="de-DE"/>
        </w:rPr>
        <w:t>b.</w:t>
      </w:r>
      <w:r>
        <w:rPr>
          <w:lang w:val="de-DE"/>
        </w:rPr>
        <w:tab/>
      </w:r>
      <w:r w:rsidR="00AC1EC7" w:rsidRPr="00154C40">
        <w:rPr>
          <w:lang w:val="de-DE"/>
        </w:rPr>
        <w:t>Spezifische Kennzeichnung.</w:t>
      </w:r>
    </w:p>
    <w:p w:rsidR="00BE67FE" w:rsidRPr="00BE67FE" w:rsidRDefault="00BE67FE" w:rsidP="00BE67FE">
      <w:pPr>
        <w:spacing w:before="240"/>
        <w:jc w:val="center"/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sectPr w:rsidR="00BE67FE" w:rsidRPr="00BE67FE" w:rsidSect="00AC115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416" w:rsidRDefault="00B3602D">
      <w:pPr>
        <w:spacing w:line="240" w:lineRule="auto"/>
      </w:pPr>
      <w:r>
        <w:separator/>
      </w:r>
    </w:p>
  </w:endnote>
  <w:endnote w:type="continuationSeparator" w:id="0">
    <w:p w:rsidR="00677416" w:rsidRDefault="00B36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15118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1150" w:rsidRPr="00AC1150" w:rsidRDefault="00AC1150">
        <w:pPr>
          <w:pStyle w:val="Footer"/>
          <w:rPr>
            <w:b/>
            <w:bCs/>
            <w:sz w:val="18"/>
            <w:szCs w:val="18"/>
          </w:rPr>
        </w:pPr>
        <w:r w:rsidRPr="00AC1150">
          <w:rPr>
            <w:b/>
            <w:bCs/>
            <w:sz w:val="18"/>
            <w:szCs w:val="18"/>
          </w:rPr>
          <w:fldChar w:fldCharType="begin"/>
        </w:r>
        <w:r w:rsidRPr="00AC1150">
          <w:rPr>
            <w:b/>
            <w:bCs/>
            <w:sz w:val="18"/>
            <w:szCs w:val="18"/>
          </w:rPr>
          <w:instrText xml:space="preserve"> PAGE   \* MERGEFORMAT </w:instrText>
        </w:r>
        <w:r w:rsidRPr="00AC1150">
          <w:rPr>
            <w:b/>
            <w:bCs/>
            <w:sz w:val="18"/>
            <w:szCs w:val="18"/>
          </w:rPr>
          <w:fldChar w:fldCharType="separate"/>
        </w:r>
        <w:r w:rsidRPr="00AC1150">
          <w:rPr>
            <w:b/>
            <w:bCs/>
            <w:noProof/>
            <w:sz w:val="18"/>
            <w:szCs w:val="18"/>
          </w:rPr>
          <w:t>2</w:t>
        </w:r>
        <w:r w:rsidRPr="00AC1150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2713649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18"/>
      </w:rPr>
    </w:sdtEndPr>
    <w:sdtContent>
      <w:p w:rsidR="00AC1150" w:rsidRPr="00AC1150" w:rsidRDefault="00AC1150">
        <w:pPr>
          <w:pStyle w:val="Footer"/>
          <w:jc w:val="right"/>
          <w:rPr>
            <w:b/>
            <w:bCs/>
            <w:sz w:val="18"/>
            <w:szCs w:val="18"/>
          </w:rPr>
        </w:pPr>
        <w:r w:rsidRPr="00AC1150">
          <w:rPr>
            <w:b/>
            <w:bCs/>
            <w:sz w:val="18"/>
            <w:szCs w:val="18"/>
          </w:rPr>
          <w:fldChar w:fldCharType="begin"/>
        </w:r>
        <w:r w:rsidRPr="00AC1150">
          <w:rPr>
            <w:b/>
            <w:bCs/>
            <w:sz w:val="18"/>
            <w:szCs w:val="18"/>
          </w:rPr>
          <w:instrText xml:space="preserve"> PAGE   \* MERGEFORMAT </w:instrText>
        </w:r>
        <w:r w:rsidRPr="00AC1150">
          <w:rPr>
            <w:b/>
            <w:bCs/>
            <w:sz w:val="18"/>
            <w:szCs w:val="18"/>
          </w:rPr>
          <w:fldChar w:fldCharType="separate"/>
        </w:r>
        <w:r w:rsidRPr="00AC1150">
          <w:rPr>
            <w:b/>
            <w:bCs/>
            <w:noProof/>
            <w:sz w:val="18"/>
            <w:szCs w:val="18"/>
          </w:rPr>
          <w:t>2</w:t>
        </w:r>
        <w:r w:rsidRPr="00AC1150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73" w:rsidRDefault="00B3602D">
      <w:r>
        <w:separator/>
      </w:r>
    </w:p>
  </w:footnote>
  <w:footnote w:type="continuationSeparator" w:id="0">
    <w:p w:rsidR="00152473" w:rsidRDefault="00B3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50" w:rsidRPr="00AC1150" w:rsidRDefault="00AC1150" w:rsidP="00AC1150">
    <w:pPr>
      <w:pStyle w:val="Header"/>
      <w:pBdr>
        <w:bottom w:val="single" w:sz="4" w:space="1" w:color="auto"/>
      </w:pBdr>
      <w:rPr>
        <w:b/>
        <w:bCs/>
        <w:lang w:val="fr-CH"/>
      </w:rPr>
    </w:pPr>
    <w:r w:rsidRPr="00AC1150">
      <w:rPr>
        <w:b/>
        <w:bCs/>
        <w:lang w:val="fr-CH"/>
      </w:rPr>
      <w:t>INF.3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50" w:rsidRPr="00AC1150" w:rsidRDefault="00AC1150" w:rsidP="00AC1150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  <w:lang w:val="fr-CH"/>
      </w:rPr>
    </w:pPr>
    <w:r w:rsidRPr="00AC1150">
      <w:rPr>
        <w:b/>
        <w:bCs/>
        <w:sz w:val="18"/>
        <w:szCs w:val="18"/>
        <w:lang w:val="fr-CH"/>
      </w:rPr>
      <w:t>INF.3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DCDD"/>
    <w:multiLevelType w:val="singleLevel"/>
    <w:tmpl w:val="5DA9EE57"/>
    <w:lvl w:ilvl="0">
      <w:start w:val="1"/>
      <w:numFmt w:val="lowerLetter"/>
      <w:lvlText w:val="%1."/>
      <w:lvlJc w:val="left"/>
      <w:pPr>
        <w:tabs>
          <w:tab w:val="num" w:pos="144"/>
        </w:tabs>
      </w:pPr>
      <w:rPr>
        <w:rFonts w:ascii="Arial" w:hAnsi="Arial" w:cs="Arial"/>
        <w:b/>
        <w:bCs/>
        <w:snapToGrid/>
        <w:sz w:val="16"/>
        <w:szCs w:val="16"/>
      </w:rPr>
    </w:lvl>
  </w:abstractNum>
  <w:abstractNum w:abstractNumId="1" w15:restartNumberingAfterBreak="0">
    <w:nsid w:val="3C427F14"/>
    <w:multiLevelType w:val="hybridMultilevel"/>
    <w:tmpl w:val="9676B4DC"/>
    <w:lvl w:ilvl="0" w:tplc="EDCA0AAC">
      <w:start w:val="1"/>
      <w:numFmt w:val="lowerLetter"/>
      <w:lvlText w:val="%1."/>
      <w:lvlJc w:val="left"/>
      <w:pPr>
        <w:ind w:left="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D0B7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B0B4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FA31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AE9A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A288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BE65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DE37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40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E86701"/>
    <w:multiLevelType w:val="hybridMultilevel"/>
    <w:tmpl w:val="033C7A9A"/>
    <w:lvl w:ilvl="0" w:tplc="E31EAD5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lowerLetter"/>
        <w:lvlText w:val="%1."/>
        <w:lvlJc w:val="left"/>
        <w:pPr>
          <w:tabs>
            <w:tab w:val="num" w:pos="144"/>
          </w:tabs>
        </w:pPr>
        <w:rPr>
          <w:rFonts w:ascii="Arial" w:hAnsi="Arial" w:cs="Arial"/>
          <w:snapToGrid/>
          <w:sz w:val="16"/>
          <w:szCs w:val="16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73"/>
    <w:rsid w:val="00143D45"/>
    <w:rsid w:val="00152473"/>
    <w:rsid w:val="00186DB8"/>
    <w:rsid w:val="005A249B"/>
    <w:rsid w:val="00677416"/>
    <w:rsid w:val="00682185"/>
    <w:rsid w:val="007018F8"/>
    <w:rsid w:val="00747A26"/>
    <w:rsid w:val="008A49FA"/>
    <w:rsid w:val="008B1779"/>
    <w:rsid w:val="00A30ADE"/>
    <w:rsid w:val="00AC1150"/>
    <w:rsid w:val="00AC1EC7"/>
    <w:rsid w:val="00B3602D"/>
    <w:rsid w:val="00BD33FA"/>
    <w:rsid w:val="00BE67FE"/>
    <w:rsid w:val="00C60471"/>
    <w:rsid w:val="00DE1523"/>
    <w:rsid w:val="00E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384A1A"/>
  <w15:docId w15:val="{C04DCD38-F5C8-4F02-95C9-A27436E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next w:val="Normal"/>
    <w:link w:val="Heading1Char"/>
    <w:uiPriority w:val="99"/>
    <w:unhideWhenUsed/>
    <w:qFormat/>
    <w:rsid w:val="00AC1150"/>
    <w:pPr>
      <w:keepNext/>
      <w:keepLines/>
      <w:spacing w:after="353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36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qFormat/>
    <w:rsid w:val="00ED7A2A"/>
    <w:pPr>
      <w:widowControl w:val="0"/>
      <w:outlineLvl w:val="0"/>
    </w:pPr>
  </w:style>
  <w:style w:type="paragraph" w:customStyle="1" w:styleId="Titre2">
    <w:name w:val="Titre 2"/>
    <w:basedOn w:val="Normal"/>
    <w:next w:val="Normal"/>
    <w:qFormat/>
    <w:pPr>
      <w:spacing w:line="240" w:lineRule="auto"/>
      <w:outlineLvl w:val="1"/>
    </w:pPr>
  </w:style>
  <w:style w:type="paragraph" w:customStyle="1" w:styleId="Titre3">
    <w:name w:val="Titre 3"/>
    <w:basedOn w:val="Normal"/>
    <w:next w:val="Normal"/>
    <w:qFormat/>
    <w:pPr>
      <w:spacing w:line="240" w:lineRule="auto"/>
      <w:outlineLvl w:val="2"/>
    </w:pPr>
  </w:style>
  <w:style w:type="paragraph" w:customStyle="1" w:styleId="Titre4">
    <w:name w:val="Titre 4"/>
    <w:basedOn w:val="Normal"/>
    <w:next w:val="Normal"/>
    <w:qFormat/>
    <w:pPr>
      <w:spacing w:line="240" w:lineRule="auto"/>
      <w:outlineLvl w:val="3"/>
    </w:pPr>
  </w:style>
  <w:style w:type="paragraph" w:customStyle="1" w:styleId="Titre5">
    <w:name w:val="Titre 5"/>
    <w:basedOn w:val="Normal"/>
    <w:next w:val="Normal"/>
    <w:qFormat/>
    <w:pPr>
      <w:spacing w:line="240" w:lineRule="auto"/>
      <w:outlineLvl w:val="4"/>
    </w:pPr>
  </w:style>
  <w:style w:type="paragraph" w:customStyle="1" w:styleId="Titre6">
    <w:name w:val="Titre 6"/>
    <w:basedOn w:val="Normal"/>
    <w:next w:val="Normal"/>
    <w:qFormat/>
    <w:pPr>
      <w:spacing w:line="240" w:lineRule="auto"/>
      <w:outlineLvl w:val="5"/>
    </w:pPr>
  </w:style>
  <w:style w:type="paragraph" w:customStyle="1" w:styleId="Titre7">
    <w:name w:val="Titre 7"/>
    <w:basedOn w:val="Normal"/>
    <w:next w:val="Normal"/>
    <w:qFormat/>
    <w:pPr>
      <w:spacing w:line="240" w:lineRule="auto"/>
      <w:outlineLvl w:val="6"/>
    </w:pPr>
  </w:style>
  <w:style w:type="paragraph" w:customStyle="1" w:styleId="Titre8">
    <w:name w:val="Titre 8"/>
    <w:basedOn w:val="Normal"/>
    <w:next w:val="Normal"/>
    <w:qFormat/>
    <w:pPr>
      <w:spacing w:line="240" w:lineRule="auto"/>
      <w:outlineLvl w:val="7"/>
    </w:pPr>
  </w:style>
  <w:style w:type="paragraph" w:customStyle="1" w:styleId="Titre9">
    <w:name w:val="Titre 9"/>
    <w:basedOn w:val="Normal"/>
    <w:next w:val="Normal"/>
    <w:qFormat/>
    <w:pPr>
      <w:spacing w:line="240" w:lineRule="auto"/>
      <w:outlineLvl w:val="8"/>
    </w:pPr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styleId="EndnoteReference">
    <w:name w:val="end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qFormat/>
    <w:rsid w:val="007B6BA5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semiHidden/>
    <w:qFormat/>
    <w:rPr>
      <w:sz w:val="6"/>
    </w:rPr>
  </w:style>
  <w:style w:type="character" w:styleId="LineNumber">
    <w:name w:val="line number"/>
    <w:semiHidden/>
    <w:qFormat/>
    <w:rPr>
      <w:sz w:val="14"/>
    </w:rPr>
  </w:style>
  <w:style w:type="character" w:customStyle="1" w:styleId="Accentuation">
    <w:name w:val="Accentuation"/>
    <w:qFormat/>
    <w:rsid w:val="008A6C4F"/>
    <w:rPr>
      <w:i/>
      <w:iCs/>
    </w:rPr>
  </w:style>
  <w:style w:type="character" w:styleId="FollowedHyperlink">
    <w:name w:val="FollowedHyperlink"/>
    <w:semiHidden/>
    <w:qFormat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qFormat/>
    <w:rsid w:val="008A6C4F"/>
  </w:style>
  <w:style w:type="character" w:styleId="HTMLCite">
    <w:name w:val="HTML Cite"/>
    <w:semiHidden/>
    <w:qFormat/>
    <w:rsid w:val="008A6C4F"/>
    <w:rPr>
      <w:i/>
      <w:iCs/>
    </w:rPr>
  </w:style>
  <w:style w:type="character" w:styleId="HTMLCode">
    <w:name w:val="HTML Code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A6C4F"/>
    <w:rPr>
      <w:i/>
      <w:iCs/>
    </w:rPr>
  </w:style>
  <w:style w:type="character" w:styleId="HTMLKeyboard">
    <w:name w:val="HTML Keyboard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8A6C4F"/>
    <w:rPr>
      <w:rFonts w:ascii="Courier New" w:hAnsi="Courier New" w:cs="Courier New"/>
    </w:rPr>
  </w:style>
  <w:style w:type="character" w:styleId="HTMLTypewriter">
    <w:name w:val="HTML Typewriter"/>
    <w:semiHidden/>
    <w:qFormat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A6C4F"/>
    <w:rPr>
      <w:i/>
      <w:iCs/>
    </w:rPr>
  </w:style>
  <w:style w:type="character" w:customStyle="1" w:styleId="LienInternet">
    <w:name w:val="Lien Internet"/>
    <w:semiHidden/>
    <w:rsid w:val="008A6C4F"/>
    <w:rPr>
      <w:color w:val="0000FF"/>
      <w:u w:val="single"/>
    </w:rPr>
  </w:style>
  <w:style w:type="character" w:styleId="Strong">
    <w:name w:val="Strong"/>
    <w:qFormat/>
    <w:rsid w:val="008A6C4F"/>
    <w:rPr>
      <w:b/>
      <w:bCs/>
    </w:rPr>
  </w:style>
  <w:style w:type="character" w:customStyle="1" w:styleId="H1GChar">
    <w:name w:val="_ H_1_G Char"/>
    <w:link w:val="H1G"/>
    <w:qFormat/>
    <w:rsid w:val="001F7435"/>
    <w:rPr>
      <w:b/>
      <w:sz w:val="24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qFormat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HeaderChar">
    <w:name w:val="Header Char"/>
    <w:link w:val="En-tte"/>
    <w:uiPriority w:val="99"/>
    <w:qFormat/>
    <w:rsid w:val="0022321E"/>
    <w:rPr>
      <w:b/>
      <w:sz w:val="18"/>
      <w:lang w:eastAsia="en-US"/>
    </w:rPr>
  </w:style>
  <w:style w:type="character" w:customStyle="1" w:styleId="FootnoteTextChar">
    <w:name w:val="Footnote Text Char"/>
    <w:link w:val="FootnoteText"/>
    <w:qFormat/>
    <w:rsid w:val="00A12E50"/>
    <w:rPr>
      <w:sz w:val="18"/>
      <w:lang w:eastAsia="en-US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  <w:b w:val="0"/>
      <w:i w:val="0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i w:val="0"/>
      <w:sz w:val="20"/>
      <w:szCs w:val="20"/>
    </w:rPr>
  </w:style>
  <w:style w:type="character" w:customStyle="1" w:styleId="ListLabel20">
    <w:name w:val="ListLabel 20"/>
    <w:qFormat/>
    <w:rPr>
      <w:b w:val="0"/>
      <w:i w:val="0"/>
      <w:sz w:val="24"/>
      <w:szCs w:val="24"/>
    </w:rPr>
  </w:style>
  <w:style w:type="character" w:customStyle="1" w:styleId="ListLabel21">
    <w:name w:val="ListLabel 21"/>
    <w:qFormat/>
    <w:rPr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sz w:val="20"/>
    </w:rPr>
  </w:style>
  <w:style w:type="character" w:customStyle="1" w:styleId="ListLabel23">
    <w:name w:val="ListLabel 23"/>
    <w:qFormat/>
    <w:rPr>
      <w:rFonts w:cs="Times New Roman"/>
      <w:b w:val="0"/>
      <w:i w:val="0"/>
      <w:sz w:val="20"/>
    </w:rPr>
  </w:style>
  <w:style w:type="character" w:customStyle="1" w:styleId="ListLabel24">
    <w:name w:val="ListLabel 24"/>
    <w:qFormat/>
    <w:rPr>
      <w:rFonts w:cs="Times New Roman"/>
      <w:b w:val="0"/>
      <w:i w:val="0"/>
      <w:sz w:val="20"/>
    </w:rPr>
  </w:style>
  <w:style w:type="character" w:customStyle="1" w:styleId="ListLabel25">
    <w:name w:val="ListLabel 25"/>
    <w:qFormat/>
    <w:rPr>
      <w:rFonts w:cs="Times New Roman"/>
      <w:b w:val="0"/>
      <w:i w:val="0"/>
      <w:sz w:val="20"/>
    </w:rPr>
  </w:style>
  <w:style w:type="character" w:customStyle="1" w:styleId="ListLabel26">
    <w:name w:val="ListLabel 26"/>
    <w:qFormat/>
    <w:rPr>
      <w:rFonts w:cs="Times New Roman"/>
      <w:b w:val="0"/>
      <w:i w:val="0"/>
      <w:sz w:val="20"/>
    </w:rPr>
  </w:style>
  <w:style w:type="character" w:customStyle="1" w:styleId="ListLabel27">
    <w:name w:val="ListLabel 27"/>
    <w:qFormat/>
    <w:rPr>
      <w:rFonts w:cs="Times New Roman"/>
      <w:b w:val="0"/>
      <w:i w:val="0"/>
      <w:sz w:val="20"/>
    </w:rPr>
  </w:style>
  <w:style w:type="character" w:customStyle="1" w:styleId="ListLabel28">
    <w:name w:val="ListLabel 28"/>
    <w:qFormat/>
    <w:rPr>
      <w:rFonts w:cs="Times New Roman"/>
      <w:b w:val="0"/>
      <w:i w:val="0"/>
      <w:sz w:val="20"/>
    </w:rPr>
  </w:style>
  <w:style w:type="character" w:customStyle="1" w:styleId="ListLabel29">
    <w:name w:val="ListLabel 29"/>
    <w:qFormat/>
    <w:rPr>
      <w:rFonts w:cs="Times New Roman"/>
      <w:b w:val="0"/>
      <w:i w:val="0"/>
      <w:sz w:val="20"/>
    </w:rPr>
  </w:style>
  <w:style w:type="character" w:customStyle="1" w:styleId="ListLabel30">
    <w:name w:val="ListLabel 30"/>
    <w:qFormat/>
    <w:rPr>
      <w:rFonts w:cs="Times New Roman"/>
      <w:b w:val="0"/>
      <w:i w:val="0"/>
      <w:sz w:val="20"/>
    </w:rPr>
  </w:style>
  <w:style w:type="character" w:customStyle="1" w:styleId="ListLabel31">
    <w:name w:val="ListLabel 31"/>
    <w:qFormat/>
    <w:rPr>
      <w:rFonts w:cs="Times New Roman"/>
      <w:b w:val="0"/>
      <w:i w:val="0"/>
      <w:sz w:val="20"/>
    </w:rPr>
  </w:style>
  <w:style w:type="character" w:customStyle="1" w:styleId="ListLabel32">
    <w:name w:val="ListLabel 32"/>
    <w:qFormat/>
    <w:rPr>
      <w:rFonts w:cs="Times New Roman"/>
      <w:b w:val="0"/>
      <w:i w:val="0"/>
      <w:sz w:val="20"/>
    </w:rPr>
  </w:style>
  <w:style w:type="character" w:customStyle="1" w:styleId="ListLabel33">
    <w:name w:val="ListLabel 33"/>
    <w:qFormat/>
    <w:rPr>
      <w:rFonts w:cs="Times New Roman"/>
      <w:b w:val="0"/>
      <w:i w:val="0"/>
      <w:sz w:val="20"/>
    </w:rPr>
  </w:style>
  <w:style w:type="character" w:customStyle="1" w:styleId="ListLabel34">
    <w:name w:val="ListLabel 34"/>
    <w:qFormat/>
    <w:rPr>
      <w:rFonts w:cs="Times New Roman"/>
      <w:b w:val="0"/>
      <w:i w:val="0"/>
      <w:sz w:val="20"/>
    </w:rPr>
  </w:style>
  <w:style w:type="character" w:customStyle="1" w:styleId="ListLabel35">
    <w:name w:val="ListLabel 35"/>
    <w:qFormat/>
    <w:rPr>
      <w:rFonts w:cs="Times New Roman"/>
      <w:b w:val="0"/>
      <w:i w:val="0"/>
      <w:sz w:val="20"/>
    </w:rPr>
  </w:style>
  <w:style w:type="character" w:customStyle="1" w:styleId="ListLabel36">
    <w:name w:val="ListLabel 36"/>
    <w:qFormat/>
    <w:rPr>
      <w:rFonts w:cs="Times New Roman"/>
      <w:b w:val="0"/>
      <w:i w:val="0"/>
      <w:sz w:val="20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  <w:sz w:val="16"/>
      <w:szCs w:val="16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next w:val="Normal"/>
    <w:semiHidden/>
  </w:style>
  <w:style w:type="paragraph" w:customStyle="1" w:styleId="Liste">
    <w:name w:val="Liste"/>
    <w:basedOn w:val="Normal"/>
    <w:semiHidden/>
    <w:rsid w:val="008A6C4F"/>
    <w:pPr>
      <w:ind w:left="283" w:hanging="283"/>
    </w:p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qFormat/>
    <w:pPr>
      <w:widowControl w:val="0"/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semiHidden/>
    <w:qFormat/>
    <w:rPr>
      <w:rFonts w:cs="Courier New"/>
    </w:rPr>
  </w:style>
  <w:style w:type="paragraph" w:customStyle="1" w:styleId="Retraitdecorpsdetexte">
    <w:name w:val="Retrait de corps de texte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qFormat/>
    <w:pPr>
      <w:ind w:left="1440" w:right="1440"/>
    </w:p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2632A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7B6BA5"/>
  </w:style>
  <w:style w:type="paragraph" w:styleId="CommentText">
    <w:name w:val="annotation text"/>
    <w:basedOn w:val="Normal"/>
    <w:semiHidden/>
    <w:qFormat/>
  </w:style>
  <w:style w:type="paragraph" w:customStyle="1" w:styleId="Bullet2G">
    <w:name w:val="_Bullet 2_G"/>
    <w:basedOn w:val="Normal"/>
    <w:qFormat/>
    <w:rsid w:val="003C2CC4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qFormat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qFormat/>
    <w:rsid w:val="008A6C4F"/>
    <w:pPr>
      <w:spacing w:after="120"/>
    </w:pPr>
    <w:rPr>
      <w:sz w:val="16"/>
      <w:szCs w:val="16"/>
    </w:rPr>
  </w:style>
  <w:style w:type="paragraph" w:styleId="BodyTextIndent">
    <w:name w:val="Body Text Indent"/>
    <w:basedOn w:val="Corpsdetexte"/>
    <w:semiHidden/>
    <w:qFormat/>
    <w:rsid w:val="008A6C4F"/>
    <w:pPr>
      <w:spacing w:after="120"/>
      <w:ind w:firstLine="210"/>
    </w:pPr>
  </w:style>
  <w:style w:type="paragraph" w:styleId="BodyTextFirstIndent2">
    <w:name w:val="Body Text First Indent 2"/>
    <w:basedOn w:val="Retraitdecorpsdetexte"/>
    <w:semiHidden/>
    <w:qFormat/>
    <w:rsid w:val="008A6C4F"/>
    <w:pPr>
      <w:ind w:firstLine="210"/>
    </w:pPr>
  </w:style>
  <w:style w:type="paragraph" w:styleId="BodyTextIndent2">
    <w:name w:val="Body Text Indent 2"/>
    <w:basedOn w:val="Normal"/>
    <w:semiHidden/>
    <w:qFormat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qFormat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qFormat/>
    <w:rsid w:val="008A6C4F"/>
    <w:pPr>
      <w:ind w:left="4252"/>
    </w:pPr>
  </w:style>
  <w:style w:type="paragraph" w:styleId="Date">
    <w:name w:val="Date"/>
    <w:basedOn w:val="Normal"/>
    <w:next w:val="Normal"/>
    <w:semiHidden/>
    <w:qFormat/>
    <w:rsid w:val="008A6C4F"/>
  </w:style>
  <w:style w:type="paragraph" w:styleId="E-mailSignature">
    <w:name w:val="E-mail Signature"/>
    <w:basedOn w:val="Normal"/>
    <w:semiHidden/>
    <w:qFormat/>
    <w:rsid w:val="008A6C4F"/>
  </w:style>
  <w:style w:type="paragraph" w:styleId="EnvelopeReturn">
    <w:name w:val="envelope return"/>
    <w:basedOn w:val="Normal"/>
    <w:semiHidden/>
    <w:qFormat/>
    <w:rsid w:val="008A6C4F"/>
    <w:rPr>
      <w:rFonts w:ascii="Arial" w:hAnsi="Arial" w:cs="Arial"/>
    </w:rPr>
  </w:style>
  <w:style w:type="paragraph" w:styleId="HTMLAddress">
    <w:name w:val="HTML Address"/>
    <w:basedOn w:val="Normal"/>
    <w:semiHidden/>
    <w:qFormat/>
    <w:rsid w:val="008A6C4F"/>
    <w:rPr>
      <w:i/>
      <w:iCs/>
    </w:rPr>
  </w:style>
  <w:style w:type="paragraph" w:styleId="HTMLPreformatted">
    <w:name w:val="HTML Preformatted"/>
    <w:basedOn w:val="Normal"/>
    <w:semiHidden/>
    <w:qFormat/>
    <w:rsid w:val="008A6C4F"/>
    <w:rPr>
      <w:rFonts w:ascii="Courier New" w:hAnsi="Courier New" w:cs="Courier New"/>
    </w:rPr>
  </w:style>
  <w:style w:type="paragraph" w:customStyle="1" w:styleId="Puce2">
    <w:name w:val="Puce 2"/>
    <w:basedOn w:val="Normal"/>
    <w:semiHidden/>
    <w:rsid w:val="008A6C4F"/>
    <w:pPr>
      <w:ind w:left="566" w:hanging="283"/>
    </w:pPr>
  </w:style>
  <w:style w:type="paragraph" w:customStyle="1" w:styleId="Puce3">
    <w:name w:val="Puce 3"/>
    <w:basedOn w:val="Normal"/>
    <w:semiHidden/>
    <w:rsid w:val="008A6C4F"/>
    <w:pPr>
      <w:ind w:left="849" w:hanging="283"/>
    </w:pPr>
  </w:style>
  <w:style w:type="paragraph" w:customStyle="1" w:styleId="Puce4">
    <w:name w:val="Puce 4"/>
    <w:basedOn w:val="Normal"/>
    <w:semiHidden/>
    <w:rsid w:val="008A6C4F"/>
    <w:pPr>
      <w:ind w:left="1132" w:hanging="283"/>
    </w:pPr>
  </w:style>
  <w:style w:type="paragraph" w:customStyle="1" w:styleId="Puce5">
    <w:name w:val="Puce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qFormat/>
    <w:rsid w:val="008A6C4F"/>
  </w:style>
  <w:style w:type="paragraph" w:styleId="ListBullet2">
    <w:name w:val="List Bullet 2"/>
    <w:basedOn w:val="Normal"/>
    <w:semiHidden/>
    <w:qFormat/>
    <w:rsid w:val="008A6C4F"/>
  </w:style>
  <w:style w:type="paragraph" w:styleId="ListBullet3">
    <w:name w:val="List Bullet 3"/>
    <w:basedOn w:val="Normal"/>
    <w:semiHidden/>
    <w:qFormat/>
    <w:rsid w:val="008A6C4F"/>
  </w:style>
  <w:style w:type="paragraph" w:styleId="ListBullet4">
    <w:name w:val="List Bullet 4"/>
    <w:basedOn w:val="Normal"/>
    <w:semiHidden/>
    <w:qFormat/>
    <w:rsid w:val="008A6C4F"/>
  </w:style>
  <w:style w:type="paragraph" w:styleId="ListBullet5">
    <w:name w:val="List Bullet 5"/>
    <w:basedOn w:val="Normal"/>
    <w:semiHidden/>
    <w:qFormat/>
    <w:rsid w:val="008A6C4F"/>
  </w:style>
  <w:style w:type="paragraph" w:styleId="ListContinue">
    <w:name w:val="List Continue"/>
    <w:basedOn w:val="Normal"/>
    <w:qFormat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qFormat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qFormat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qFormat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qFormat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qFormat/>
    <w:rsid w:val="008A6C4F"/>
  </w:style>
  <w:style w:type="paragraph" w:styleId="ListNumber2">
    <w:name w:val="List Number 2"/>
    <w:basedOn w:val="Normal"/>
    <w:semiHidden/>
    <w:qFormat/>
    <w:rsid w:val="008A6C4F"/>
  </w:style>
  <w:style w:type="paragraph" w:styleId="ListNumber3">
    <w:name w:val="List Number 3"/>
    <w:basedOn w:val="Normal"/>
    <w:semiHidden/>
    <w:qFormat/>
    <w:rsid w:val="008A6C4F"/>
  </w:style>
  <w:style w:type="paragraph" w:styleId="ListNumber4">
    <w:name w:val="List Number 4"/>
    <w:basedOn w:val="Normal"/>
    <w:semiHidden/>
    <w:qFormat/>
    <w:rsid w:val="008A6C4F"/>
  </w:style>
  <w:style w:type="paragraph" w:styleId="ListNumber5">
    <w:name w:val="List Number 5"/>
    <w:basedOn w:val="Normal"/>
    <w:semiHidden/>
    <w:qFormat/>
    <w:rsid w:val="008A6C4F"/>
  </w:style>
  <w:style w:type="paragraph" w:styleId="MessageHeader">
    <w:name w:val="Message Header"/>
    <w:basedOn w:val="Normal"/>
    <w:semiHidden/>
    <w:qFormat/>
    <w:rsid w:val="008A6C4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qFormat/>
    <w:rsid w:val="008A6C4F"/>
    <w:rPr>
      <w:sz w:val="24"/>
      <w:szCs w:val="24"/>
    </w:rPr>
  </w:style>
  <w:style w:type="paragraph" w:styleId="NormalIndent">
    <w:name w:val="Normal Indent"/>
    <w:basedOn w:val="Normal"/>
    <w:semiHidden/>
    <w:qFormat/>
    <w:rsid w:val="008A6C4F"/>
    <w:pPr>
      <w:ind w:left="567"/>
    </w:pPr>
  </w:style>
  <w:style w:type="paragraph" w:styleId="NoteHeading">
    <w:name w:val="Note Heading"/>
    <w:basedOn w:val="Normal"/>
    <w:next w:val="Normal"/>
    <w:semiHidden/>
    <w:qFormat/>
    <w:rsid w:val="008A6C4F"/>
  </w:style>
  <w:style w:type="paragraph" w:customStyle="1" w:styleId="Formulefinale">
    <w:name w:val="Formule finale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paragraph" w:customStyle="1" w:styleId="Sous-titre">
    <w:name w:val="Sous-titr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Titreprincipal">
    <w:name w:val="Titre principal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semiHidden/>
    <w:qFormat/>
    <w:rsid w:val="008A6C4F"/>
    <w:pPr>
      <w:ind w:left="2880"/>
    </w:pPr>
    <w:rPr>
      <w:rFonts w:ascii="Arial" w:hAnsi="Arial" w:cs="Arial"/>
      <w:sz w:val="24"/>
      <w:szCs w:val="24"/>
    </w:rPr>
  </w:style>
  <w:style w:type="paragraph" w:customStyle="1" w:styleId="Pieddepage">
    <w:name w:val="Pied de page"/>
    <w:basedOn w:val="Normal"/>
    <w:rsid w:val="008878DE"/>
    <w:pPr>
      <w:spacing w:line="240" w:lineRule="auto"/>
    </w:pPr>
    <w:rPr>
      <w:sz w:val="16"/>
    </w:rPr>
  </w:style>
  <w:style w:type="paragraph" w:customStyle="1" w:styleId="En-tte">
    <w:name w:val="En-tête"/>
    <w:basedOn w:val="Normal"/>
    <w:link w:val="HeaderChar"/>
    <w:uiPriority w:val="99"/>
    <w:rsid w:val="00050F6B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qFormat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title">
    <w:name w:val="Table title"/>
    <w:basedOn w:val="Normal"/>
    <w:next w:val="Normal"/>
    <w:qFormat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qFormat/>
    <w:rsid w:val="00016E63"/>
    <w:rPr>
      <w:color w:val="000000"/>
      <w:sz w:val="24"/>
      <w:szCs w:val="24"/>
    </w:rPr>
  </w:style>
  <w:style w:type="paragraph" w:customStyle="1" w:styleId="Notedebasdepage">
    <w:name w:val="Note de bas de page"/>
    <w:basedOn w:val="Normal"/>
  </w:style>
  <w:style w:type="paragraph" w:customStyle="1" w:styleId="Contenudecadre">
    <w:name w:val="Contenu de cadre"/>
    <w:basedOn w:val="Normal"/>
    <w:qFormat/>
  </w:style>
  <w:style w:type="numbering" w:styleId="111111">
    <w:name w:val="Outline List 2"/>
    <w:semiHidden/>
    <w:rsid w:val="008A6C4F"/>
  </w:style>
  <w:style w:type="numbering" w:styleId="1ai">
    <w:name w:val="Outline List 1"/>
    <w:semiHidden/>
    <w:rsid w:val="008A6C4F"/>
  </w:style>
  <w:style w:type="numbering" w:styleId="ArticleSection">
    <w:name w:val="Outline List 3"/>
    <w:semiHidden/>
    <w:rsid w:val="008A6C4F"/>
  </w:style>
  <w:style w:type="table" w:styleId="Table3Deffects1">
    <w:name w:val="Table 3D effects 1"/>
    <w:basedOn w:val="TableNormal"/>
    <w:semiHidden/>
    <w:rsid w:val="008A6C4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1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B17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17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79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AC1150"/>
    <w:rPr>
      <w:rFonts w:ascii="Arial" w:eastAsia="Arial" w:hAnsi="Arial" w:cs="Arial"/>
      <w:b/>
      <w:color w:val="000000"/>
      <w:sz w:val="36"/>
      <w:szCs w:val="22"/>
      <w:lang w:val="fr-FR" w:eastAsia="fr-FR"/>
    </w:rPr>
  </w:style>
  <w:style w:type="table" w:customStyle="1" w:styleId="TableGrid0">
    <w:name w:val="TableGrid"/>
    <w:rsid w:val="00AC1150"/>
    <w:rPr>
      <w:rFonts w:asciiTheme="minorHAnsi" w:eastAsiaTheme="minorEastAsia" w:hAnsiTheme="minorHAnsi" w:cstheme="minorBid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6EE6-49C4-4ED9-91B1-32D2AF03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1014</Words>
  <Characters>5368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8</cp:revision>
  <cp:lastPrinted>2017-07-17T13:13:00Z</cp:lastPrinted>
  <dcterms:created xsi:type="dcterms:W3CDTF">2019-06-27T11:43:00Z</dcterms:created>
  <dcterms:modified xsi:type="dcterms:W3CDTF">2019-07-01T14:45:00Z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