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6500BA" w14:paraId="61377D17" w14:textId="77777777" w:rsidTr="0024076E">
        <w:trPr>
          <w:trHeight w:val="851"/>
        </w:trPr>
        <w:tc>
          <w:tcPr>
            <w:tcW w:w="1259" w:type="dxa"/>
            <w:tcBorders>
              <w:top w:val="nil"/>
              <w:left w:val="nil"/>
              <w:bottom w:val="single" w:sz="4" w:space="0" w:color="auto"/>
              <w:right w:val="nil"/>
            </w:tcBorders>
            <w:shd w:val="clear" w:color="auto" w:fill="auto"/>
          </w:tcPr>
          <w:p w14:paraId="75BF4C27" w14:textId="77777777" w:rsidR="00446DE4" w:rsidRPr="006500BA" w:rsidRDefault="00446DE4" w:rsidP="0024076E">
            <w:pPr>
              <w:spacing w:after="80" w:line="340" w:lineRule="exact"/>
            </w:pPr>
          </w:p>
        </w:tc>
        <w:tc>
          <w:tcPr>
            <w:tcW w:w="2236" w:type="dxa"/>
            <w:tcBorders>
              <w:top w:val="nil"/>
              <w:left w:val="nil"/>
              <w:bottom w:val="single" w:sz="4" w:space="0" w:color="auto"/>
              <w:right w:val="nil"/>
            </w:tcBorders>
            <w:shd w:val="clear" w:color="auto" w:fill="auto"/>
            <w:vAlign w:val="bottom"/>
          </w:tcPr>
          <w:p w14:paraId="46D95B45" w14:textId="77777777" w:rsidR="00446DE4" w:rsidRPr="0024076E" w:rsidRDefault="00B3317B" w:rsidP="0024076E">
            <w:pPr>
              <w:spacing w:after="80" w:line="340" w:lineRule="exact"/>
              <w:rPr>
                <w:sz w:val="28"/>
                <w:szCs w:val="28"/>
              </w:rPr>
            </w:pPr>
            <w:r w:rsidRPr="0024076E">
              <w:rPr>
                <w:sz w:val="28"/>
                <w:szCs w:val="28"/>
              </w:rPr>
              <w:t>United Nations</w:t>
            </w:r>
          </w:p>
        </w:tc>
        <w:tc>
          <w:tcPr>
            <w:tcW w:w="6144" w:type="dxa"/>
            <w:gridSpan w:val="2"/>
            <w:tcBorders>
              <w:top w:val="nil"/>
              <w:left w:val="nil"/>
              <w:bottom w:val="single" w:sz="4" w:space="0" w:color="auto"/>
              <w:right w:val="nil"/>
            </w:tcBorders>
            <w:shd w:val="clear" w:color="auto" w:fill="auto"/>
            <w:vAlign w:val="bottom"/>
          </w:tcPr>
          <w:p w14:paraId="1B8F3D83" w14:textId="6997E85C" w:rsidR="00446DE4" w:rsidRPr="006500BA" w:rsidRDefault="00D352FD" w:rsidP="00D238D2">
            <w:pPr>
              <w:jc w:val="right"/>
            </w:pPr>
            <w:r w:rsidRPr="0024076E">
              <w:rPr>
                <w:sz w:val="40"/>
              </w:rPr>
              <w:t>ST</w:t>
            </w:r>
            <w:r w:rsidR="00BC03A3">
              <w:t>/SG/AC.10/C.3/</w:t>
            </w:r>
            <w:r w:rsidR="006132C3">
              <w:t>2019/61</w:t>
            </w:r>
          </w:p>
        </w:tc>
      </w:tr>
      <w:tr w:rsidR="003107FA" w:rsidRPr="006500BA" w14:paraId="79B9CFC9" w14:textId="77777777" w:rsidTr="0024076E">
        <w:trPr>
          <w:trHeight w:val="2835"/>
        </w:trPr>
        <w:tc>
          <w:tcPr>
            <w:tcW w:w="1259" w:type="dxa"/>
            <w:tcBorders>
              <w:top w:val="single" w:sz="4" w:space="0" w:color="auto"/>
              <w:left w:val="nil"/>
              <w:bottom w:val="single" w:sz="12" w:space="0" w:color="auto"/>
              <w:right w:val="nil"/>
            </w:tcBorders>
            <w:shd w:val="clear" w:color="auto" w:fill="auto"/>
          </w:tcPr>
          <w:p w14:paraId="28C6C588" w14:textId="77777777" w:rsidR="003107FA" w:rsidRPr="006500BA" w:rsidRDefault="004721FC" w:rsidP="0024076E">
            <w:pPr>
              <w:spacing w:before="120"/>
              <w:jc w:val="center"/>
            </w:pPr>
            <w:r>
              <w:rPr>
                <w:noProof/>
                <w:lang w:val="en-US"/>
              </w:rPr>
              <w:drawing>
                <wp:inline distT="0" distB="0" distL="0" distR="0" wp14:anchorId="1894B431" wp14:editId="1BD168FC">
                  <wp:extent cx="715010" cy="591820"/>
                  <wp:effectExtent l="0" t="0" r="889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010" cy="59182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shd w:val="clear" w:color="auto" w:fill="auto"/>
          </w:tcPr>
          <w:p w14:paraId="6C94B4A4" w14:textId="77777777" w:rsidR="003107FA" w:rsidRPr="0024076E" w:rsidRDefault="00D96CC5" w:rsidP="0024076E">
            <w:pPr>
              <w:spacing w:before="120" w:line="420" w:lineRule="exact"/>
              <w:rPr>
                <w:b/>
                <w:sz w:val="40"/>
                <w:szCs w:val="40"/>
              </w:rPr>
            </w:pPr>
            <w:r w:rsidRPr="0024076E">
              <w:rPr>
                <w:b/>
                <w:sz w:val="40"/>
                <w:szCs w:val="40"/>
              </w:rPr>
              <w:t>Secretariat</w:t>
            </w:r>
          </w:p>
        </w:tc>
        <w:tc>
          <w:tcPr>
            <w:tcW w:w="2930" w:type="dxa"/>
            <w:tcBorders>
              <w:top w:val="single" w:sz="4" w:space="0" w:color="auto"/>
              <w:left w:val="nil"/>
              <w:bottom w:val="single" w:sz="12" w:space="0" w:color="auto"/>
              <w:right w:val="nil"/>
            </w:tcBorders>
            <w:shd w:val="clear" w:color="auto" w:fill="auto"/>
          </w:tcPr>
          <w:p w14:paraId="1FE2E74C" w14:textId="137D65DD" w:rsidR="00CF5566" w:rsidRDefault="00D352FD" w:rsidP="005409EC">
            <w:pPr>
              <w:spacing w:before="240" w:after="120" w:line="240" w:lineRule="exact"/>
            </w:pPr>
            <w:r w:rsidRPr="003F2963">
              <w:t>Distr.: General</w:t>
            </w:r>
            <w:r w:rsidR="001F0772" w:rsidRPr="003F2963">
              <w:br/>
            </w:r>
            <w:r w:rsidR="00A360B2">
              <w:t>1</w:t>
            </w:r>
            <w:r w:rsidR="00260C26">
              <w:t>1</w:t>
            </w:r>
            <w:r w:rsidR="006132C3">
              <w:t xml:space="preserve"> September</w:t>
            </w:r>
            <w:r w:rsidR="00AF3406" w:rsidRPr="003F2963">
              <w:t xml:space="preserve"> </w:t>
            </w:r>
            <w:r w:rsidR="005718A6" w:rsidRPr="003F2963">
              <w:t>2019</w:t>
            </w:r>
          </w:p>
          <w:p w14:paraId="71AFA0D4" w14:textId="257DEF75" w:rsidR="003107FA" w:rsidRPr="006500BA" w:rsidRDefault="00AF3406" w:rsidP="0024076E">
            <w:pPr>
              <w:spacing w:line="240" w:lineRule="exact"/>
            </w:pPr>
            <w:r>
              <w:t>Original: English</w:t>
            </w:r>
            <w:r w:rsidR="00151C74">
              <w:t xml:space="preserve"> </w:t>
            </w:r>
          </w:p>
        </w:tc>
      </w:tr>
    </w:tbl>
    <w:p w14:paraId="68654C13" w14:textId="77777777" w:rsidR="009F0F06" w:rsidRPr="006500BA" w:rsidRDefault="009F0F06" w:rsidP="009F0F06">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14:paraId="11247110" w14:textId="77777777" w:rsidR="009F0F06" w:rsidRPr="006500BA" w:rsidRDefault="009F0F06" w:rsidP="009F0F06">
      <w:pPr>
        <w:spacing w:before="120"/>
        <w:rPr>
          <w:rFonts w:ascii="Helv" w:hAnsi="Helv" w:cs="Helv"/>
          <w:b/>
          <w:color w:val="000000"/>
        </w:rPr>
      </w:pPr>
      <w:r w:rsidRPr="006500BA">
        <w:rPr>
          <w:b/>
        </w:rPr>
        <w:t xml:space="preserve">Sub-Committee of Experts on the </w:t>
      </w:r>
      <w:r w:rsidR="00CD3225">
        <w:rPr>
          <w:b/>
        </w:rPr>
        <w:t>Transport of Dangerous Goods</w:t>
      </w:r>
    </w:p>
    <w:p w14:paraId="3E122577" w14:textId="77777777" w:rsidR="003972E0" w:rsidRPr="006500BA" w:rsidRDefault="00D238D2" w:rsidP="009F0F06">
      <w:pPr>
        <w:spacing w:before="120"/>
        <w:rPr>
          <w:b/>
        </w:rPr>
      </w:pPr>
      <w:r>
        <w:rPr>
          <w:b/>
        </w:rPr>
        <w:t>Fifty-</w:t>
      </w:r>
      <w:r w:rsidR="000B4962">
        <w:rPr>
          <w:b/>
        </w:rPr>
        <w:t>sixth</w:t>
      </w:r>
      <w:r w:rsidR="006C7E11">
        <w:rPr>
          <w:b/>
        </w:rPr>
        <w:t xml:space="preserve"> </w:t>
      </w:r>
      <w:r w:rsidR="009F0F06" w:rsidRPr="006500BA">
        <w:rPr>
          <w:b/>
        </w:rPr>
        <w:t>session</w:t>
      </w:r>
    </w:p>
    <w:p w14:paraId="593417FA" w14:textId="77777777" w:rsidR="00507F6A" w:rsidRDefault="009F0F06" w:rsidP="00336D59">
      <w:pPr>
        <w:rPr>
          <w:lang w:val="en-US"/>
        </w:rPr>
      </w:pPr>
      <w:r w:rsidRPr="006500BA">
        <w:t>Geneva,</w:t>
      </w:r>
      <w:r w:rsidR="00DC0378">
        <w:t xml:space="preserve"> </w:t>
      </w:r>
      <w:r w:rsidR="000B4962">
        <w:t xml:space="preserve">2-11 December </w:t>
      </w:r>
      <w:r w:rsidR="005718A6">
        <w:t>2019</w:t>
      </w:r>
      <w:r w:rsidR="00336D59">
        <w:br/>
      </w:r>
      <w:r w:rsidR="00336D59">
        <w:rPr>
          <w:lang w:val="en-US"/>
        </w:rPr>
        <w:t xml:space="preserve">Item </w:t>
      </w:r>
      <w:r w:rsidR="00507F6A">
        <w:rPr>
          <w:lang w:val="en-US"/>
        </w:rPr>
        <w:t>3</w:t>
      </w:r>
      <w:r w:rsidR="00336D59">
        <w:rPr>
          <w:lang w:val="en-US"/>
        </w:rPr>
        <w:t xml:space="preserve"> of the provisional agenda</w:t>
      </w:r>
    </w:p>
    <w:p w14:paraId="3E88B22E" w14:textId="77777777" w:rsidR="00336D59" w:rsidRPr="00EE1EE9" w:rsidRDefault="00507F6A" w:rsidP="00336D59">
      <w:pPr>
        <w:rPr>
          <w:b/>
          <w:bCs/>
          <w:lang w:val="en-US"/>
        </w:rPr>
      </w:pPr>
      <w:r w:rsidRPr="00EE1EE9">
        <w:rPr>
          <w:b/>
          <w:bCs/>
        </w:rPr>
        <w:t>Listing, classification and packing</w:t>
      </w:r>
    </w:p>
    <w:p w14:paraId="1D2858D1" w14:textId="2EB90889" w:rsidR="009F0F06" w:rsidRDefault="006132C3" w:rsidP="006132C3">
      <w:pPr>
        <w:pStyle w:val="HChG"/>
      </w:pPr>
      <w:r>
        <w:tab/>
      </w:r>
      <w:r>
        <w:tab/>
      </w:r>
      <w:r w:rsidR="00FE7FFE" w:rsidRPr="006132C3">
        <w:t>N</w:t>
      </w:r>
      <w:r w:rsidR="00F330EF" w:rsidRPr="006132C3">
        <w:t>e</w:t>
      </w:r>
      <w:r w:rsidR="00FE7FFE" w:rsidRPr="006132C3">
        <w:t>w</w:t>
      </w:r>
      <w:r w:rsidR="00FE7FFE">
        <w:t xml:space="preserve"> entry for </w:t>
      </w:r>
      <w:r w:rsidR="00A360B2">
        <w:t>a</w:t>
      </w:r>
      <w:r w:rsidR="00FE7FFE" w:rsidRPr="00FE7FFE">
        <w:t>erosol generating, fire suppression device</w:t>
      </w:r>
      <w:r w:rsidR="00FE7FFE">
        <w:t>s</w:t>
      </w:r>
    </w:p>
    <w:p w14:paraId="5C2EDF8A" w14:textId="0D4F0B97" w:rsidR="00507F6A" w:rsidRDefault="006132C3" w:rsidP="006132C3">
      <w:pPr>
        <w:pStyle w:val="H1G"/>
      </w:pPr>
      <w:r>
        <w:tab/>
      </w:r>
      <w:r>
        <w:tab/>
      </w:r>
      <w:r w:rsidR="00A360B2">
        <w:t>Transm</w:t>
      </w:r>
      <w:r w:rsidR="00EE1EE9">
        <w:t>itted by the Council on Safe Transportation of Hazardous Articles (COSTHA)</w:t>
      </w:r>
      <w:r>
        <w:rPr>
          <w:rStyle w:val="FootnoteReference"/>
        </w:rPr>
        <w:footnoteReference w:customMarkFollows="1" w:id="2"/>
        <w:t>*</w:t>
      </w:r>
    </w:p>
    <w:p w14:paraId="00086A44" w14:textId="315E6CB7" w:rsidR="00EA6200" w:rsidRPr="00EA6200" w:rsidRDefault="00EA6200" w:rsidP="00710CB5">
      <w:pPr>
        <w:pStyle w:val="HChG"/>
      </w:pPr>
      <w:r>
        <w:tab/>
      </w:r>
      <w:r>
        <w:tab/>
        <w:t>Introduction</w:t>
      </w:r>
    </w:p>
    <w:p w14:paraId="0D42A3C7" w14:textId="5D6A7756" w:rsidR="009D2832" w:rsidRDefault="00507F6A" w:rsidP="006132C3">
      <w:pPr>
        <w:pStyle w:val="SingleTxtG"/>
        <w:numPr>
          <w:ilvl w:val="0"/>
          <w:numId w:val="36"/>
        </w:numPr>
        <w:ind w:left="1134" w:firstLine="0"/>
      </w:pPr>
      <w:r>
        <w:t xml:space="preserve">There are </w:t>
      </w:r>
      <w:r w:rsidR="002C0FE5">
        <w:t>several</w:t>
      </w:r>
      <w:r>
        <w:t xml:space="preserve"> innovative fire suppression safety devices that </w:t>
      </w:r>
      <w:r w:rsidR="0010348D">
        <w:t xml:space="preserve">disperse fine particles using an explosive initiator that </w:t>
      </w:r>
      <w:r>
        <w:t xml:space="preserve">are commonly transported </w:t>
      </w:r>
      <w:r w:rsidR="004E1326">
        <w:t>worldwide. The classification of these devices is sometimes challenged because they contain a small amount of 1.4 explosives</w:t>
      </w:r>
      <w:r w:rsidR="00CF364F">
        <w:t xml:space="preserve">. The explosive device is used to </w:t>
      </w:r>
      <w:r w:rsidR="006B4282">
        <w:t>disperse aerosol fire suppression material</w:t>
      </w:r>
      <w:r w:rsidR="004E1326">
        <w:t xml:space="preserve"> intended to extinguish fires. These devices are used in many applications including </w:t>
      </w:r>
      <w:r w:rsidR="00975B8E">
        <w:t>vehicles, power generation plants, data storage facilities</w:t>
      </w:r>
      <w:r w:rsidR="00CF364F">
        <w:t>,</w:t>
      </w:r>
      <w:r w:rsidR="00975B8E">
        <w:t xml:space="preserve"> flammable liquid storage cabinets, </w:t>
      </w:r>
      <w:r w:rsidR="00CF364F">
        <w:t>u</w:t>
      </w:r>
      <w:r w:rsidR="00975B8E">
        <w:t xml:space="preserve">nit load devices on aircraft, </w:t>
      </w:r>
      <w:r w:rsidR="00CF364F">
        <w:t xml:space="preserve">in restaurant </w:t>
      </w:r>
      <w:r w:rsidR="00CF364F" w:rsidRPr="00B67427">
        <w:t xml:space="preserve">frying </w:t>
      </w:r>
      <w:r w:rsidR="006B4282">
        <w:t xml:space="preserve">cabinets </w:t>
      </w:r>
      <w:r w:rsidR="00CF364F">
        <w:t xml:space="preserve">and for many other applications.  </w:t>
      </w:r>
      <w:r w:rsidR="002B0EBA">
        <w:t xml:space="preserve">Based on statistics from </w:t>
      </w:r>
      <w:r w:rsidR="002B0EBA" w:rsidRPr="00B67427">
        <w:t xml:space="preserve">one </w:t>
      </w:r>
      <w:r w:rsidR="006B4282">
        <w:t xml:space="preserve">manufacturer </w:t>
      </w:r>
      <w:r w:rsidR="002B0EBA">
        <w:t xml:space="preserve">of these fire suppression articles </w:t>
      </w:r>
      <w:r w:rsidR="00FE7FFE">
        <w:t xml:space="preserve">more </w:t>
      </w:r>
      <w:r w:rsidR="003C3F5E">
        <w:t xml:space="preserve">than </w:t>
      </w:r>
      <w:r w:rsidR="000251AF">
        <w:t>4</w:t>
      </w:r>
      <w:r w:rsidR="003C3F5E">
        <w:t>00,000</w:t>
      </w:r>
      <w:r w:rsidR="002B0EBA">
        <w:t xml:space="preserve"> of these articles have been shipped all over the world without any indication of an accidental discharge nor fire damage caused by any packaged unit.</w:t>
      </w:r>
    </w:p>
    <w:p w14:paraId="017F6931" w14:textId="2318053A" w:rsidR="009D2832" w:rsidRDefault="000B4962" w:rsidP="006132C3">
      <w:pPr>
        <w:pStyle w:val="SingleTxtG"/>
        <w:numPr>
          <w:ilvl w:val="0"/>
          <w:numId w:val="36"/>
        </w:numPr>
        <w:ind w:left="1134" w:firstLine="0"/>
      </w:pPr>
      <w:r>
        <w:t>The aerosol fire suppression technology is recognized as a distinct fire extinguishing technology from all other fire extinguishing technologies. The National Fire Protection Association</w:t>
      </w:r>
      <w:r w:rsidR="00A360B2">
        <w:t xml:space="preserve"> (NFPA)</w:t>
      </w:r>
      <w:r>
        <w:t>, based in the U</w:t>
      </w:r>
      <w:r w:rsidR="00A360B2">
        <w:t>nited States of America</w:t>
      </w:r>
      <w:r>
        <w:t>, governs this technology under NFPA 2010, Standard for Fixed Aerosol Fire-Extinguishing Systems. Per NFPA 2010, the specific description for these products is listed as “Condensed Aerosol” agents. A “Condensed Aerosol” is defined as an extinguishing medium consisting of finely divided solid particles, generally less than 10 microns in diameter, and gaseous matter, generated by a combustion process of a solid aerosol-forming compound.  The solid fire suppression particles that are dispersed from the article are not combustible “smoke” that results from a typical pyrotechnic combustion or explosion, but alkali metal salts such as potassium carbonate K</w:t>
      </w:r>
      <w:r w:rsidRPr="00E30E11">
        <w:rPr>
          <w:vertAlign w:val="subscript"/>
        </w:rPr>
        <w:t>2</w:t>
      </w:r>
      <w:r>
        <w:t>CO</w:t>
      </w:r>
      <w:r w:rsidRPr="00E30E11">
        <w:rPr>
          <w:vertAlign w:val="subscript"/>
        </w:rPr>
        <w:t>3</w:t>
      </w:r>
      <w:r>
        <w:t xml:space="preserve"> and potassium bi-carbonate KHCO</w:t>
      </w:r>
      <w:r w:rsidRPr="00E30E11">
        <w:rPr>
          <w:vertAlign w:val="subscript"/>
        </w:rPr>
        <w:t>3</w:t>
      </w:r>
      <w:r>
        <w:t xml:space="preserve">. The aerosol fire suppressant extinguishes flames where the micro-particle solids contact the flame as a total flooding </w:t>
      </w:r>
      <w:r>
        <w:lastRenderedPageBreak/>
        <w:t xml:space="preserve">system. The thermal decomposition of the aerosol potassium-based particle disrupts the combustion process forming the flame where the potassium radical is freed from the aerosol particle and bonds with the flame free radicals. This continuous reaction between the </w:t>
      </w:r>
      <w:r w:rsidR="003C3F5E">
        <w:t>dense cloud</w:t>
      </w:r>
      <w:r>
        <w:t xml:space="preserve"> of aerosol surrounding the flame, depopulates the available flame free radicals in the combustion process causing the flame to snuff out and extinguish. In other words, this fire suppression agent interferes with the chemical chain reactions that sustains combustion and flame.</w:t>
      </w:r>
    </w:p>
    <w:p w14:paraId="7F286A1E" w14:textId="1B15F38B" w:rsidR="005F7334" w:rsidRDefault="00CF364F" w:rsidP="006132C3">
      <w:pPr>
        <w:pStyle w:val="SingleTxtG"/>
        <w:numPr>
          <w:ilvl w:val="0"/>
          <w:numId w:val="36"/>
        </w:numPr>
        <w:ind w:left="1134" w:firstLine="0"/>
      </w:pPr>
      <w:r>
        <w:t>T</w:t>
      </w:r>
      <w:r w:rsidR="00975B8E">
        <w:t xml:space="preserve">he </w:t>
      </w:r>
      <w:r>
        <w:t xml:space="preserve">fire suppression </w:t>
      </w:r>
      <w:r w:rsidR="00975B8E">
        <w:t>products are articles as opposed to substances</w:t>
      </w:r>
      <w:r>
        <w:t xml:space="preserve"> that can be considered safety devices.  They are not intended to function </w:t>
      </w:r>
      <w:r w:rsidR="00975B8E">
        <w:t>with an explosive or pyrotechnic effect</w:t>
      </w:r>
      <w:r>
        <w:t xml:space="preserve"> and therefore have been approved by the U</w:t>
      </w:r>
      <w:r w:rsidR="00A360B2">
        <w:t>nited States Department of Transport (US</w:t>
      </w:r>
      <w:r>
        <w:t xml:space="preserve"> DOT</w:t>
      </w:r>
      <w:r w:rsidR="00A360B2">
        <w:t>)</w:t>
      </w:r>
      <w:r>
        <w:t xml:space="preserve"> </w:t>
      </w:r>
      <w:r w:rsidR="00333D1B">
        <w:t xml:space="preserve">according to DOT-SP 20600 for transport </w:t>
      </w:r>
      <w:r>
        <w:t xml:space="preserve">as a Safety Device, </w:t>
      </w:r>
      <w:r w:rsidR="00975B8E">
        <w:t>UN 3268.</w:t>
      </w:r>
      <w:r>
        <w:t xml:space="preserve"> </w:t>
      </w:r>
      <w:r w:rsidR="00333D1B">
        <w:t>The DOT approved them as a safety device based on technical and test data provided</w:t>
      </w:r>
      <w:r w:rsidR="00A360B2">
        <w:t>,</w:t>
      </w:r>
      <w:r w:rsidR="00333D1B">
        <w:t xml:space="preserve"> and on the basis that they were subjected to the 6(c) tests with no explosion of the device, no fragmentation of device casing or pressure receptacle, and no projection hazard nor thermal effect which would significantly hinder fire-fighting or emergency response efforts in the immediate vicinity</w:t>
      </w:r>
      <w:r w:rsidR="000B4962">
        <w:t>.</w:t>
      </w:r>
      <w:r w:rsidR="00FE7FFE">
        <w:t xml:space="preserve"> While they are used as a safety device in </w:t>
      </w:r>
      <w:r w:rsidR="00AA225C">
        <w:t>vehicles,</w:t>
      </w:r>
      <w:r w:rsidR="00FE7FFE">
        <w:t xml:space="preserve"> they have many other uses which sometimes calls into question their designation under UN 3268 and special provision 280 which applies to vehicles, vessels or aircraft. </w:t>
      </w:r>
      <w:r w:rsidR="005F7334">
        <w:t xml:space="preserve">Shippers of these articles have experienced challenges shipping internationally based on various interpretations on how they should be classified.  </w:t>
      </w:r>
    </w:p>
    <w:p w14:paraId="4D2799F3" w14:textId="7F53C012" w:rsidR="000B4962" w:rsidRPr="000B4962" w:rsidRDefault="006132C3" w:rsidP="006132C3">
      <w:pPr>
        <w:pStyle w:val="H1G"/>
      </w:pPr>
      <w:bookmarkStart w:id="0" w:name="_Toc17122256"/>
      <w:r>
        <w:tab/>
      </w:r>
      <w:r>
        <w:tab/>
      </w:r>
      <w:r w:rsidR="000B4962" w:rsidRPr="000B4962">
        <w:t>Device description and operation</w:t>
      </w:r>
      <w:bookmarkEnd w:id="0"/>
    </w:p>
    <w:p w14:paraId="41801810" w14:textId="79104490" w:rsidR="000B4962" w:rsidRDefault="000B4962" w:rsidP="006132C3">
      <w:pPr>
        <w:pStyle w:val="SingleTxtG"/>
        <w:numPr>
          <w:ilvl w:val="0"/>
          <w:numId w:val="36"/>
        </w:numPr>
        <w:ind w:left="1134" w:firstLine="0"/>
      </w:pPr>
      <w:r>
        <w:t xml:space="preserve">The device can </w:t>
      </w:r>
      <w:r w:rsidRPr="00A360B2">
        <w:rPr>
          <w:bCs/>
        </w:rPr>
        <w:t>ONLY</w:t>
      </w:r>
      <w:r>
        <w:t xml:space="preserve"> be initiated when </w:t>
      </w:r>
      <w:r w:rsidR="00AA225C">
        <w:t>incorporated</w:t>
      </w:r>
      <w:r w:rsidR="00FE7FFE">
        <w:t xml:space="preserve"> into </w:t>
      </w:r>
      <w:r>
        <w:t>a complete system. The device is started in two possible ways:</w:t>
      </w:r>
    </w:p>
    <w:p w14:paraId="6A280510" w14:textId="5710B61D" w:rsidR="000B4962" w:rsidRDefault="000B4962" w:rsidP="00A360B2">
      <w:pPr>
        <w:pStyle w:val="SingleTxtG"/>
        <w:numPr>
          <w:ilvl w:val="0"/>
          <w:numId w:val="37"/>
        </w:numPr>
      </w:pPr>
      <w:r>
        <w:t xml:space="preserve">Electric </w:t>
      </w:r>
      <w:r w:rsidR="004D0E62">
        <w:t>initiator</w:t>
      </w:r>
      <w:r>
        <w:t xml:space="preserve">. An electric </w:t>
      </w:r>
      <w:r w:rsidR="004D0E62">
        <w:t>initiator</w:t>
      </w:r>
      <w:r>
        <w:t xml:space="preserve"> is placed in the center of the ‘pellet’ and is electrically ignited from a monitoring control box or panel. Typically, the control panel interprets the signal from a fire detection device (flame, smoke, or heat), and then initiates the electric match</w:t>
      </w:r>
    </w:p>
    <w:p w14:paraId="268AA1AC" w14:textId="53CF698A" w:rsidR="00A360B2" w:rsidRPr="00A360B2" w:rsidRDefault="00A360B2" w:rsidP="00382928">
      <w:pPr>
        <w:pStyle w:val="SingleTxtG"/>
        <w:jc w:val="left"/>
        <w:rPr>
          <w:b/>
          <w:bCs/>
        </w:rPr>
      </w:pPr>
      <w:r w:rsidRPr="00A360B2">
        <w:rPr>
          <w:b/>
          <w:bCs/>
        </w:rPr>
        <w:t xml:space="preserve">Figure </w:t>
      </w:r>
      <w:r w:rsidR="006E48A1">
        <w:rPr>
          <w:b/>
          <w:bCs/>
        </w:rPr>
        <w:t>I</w:t>
      </w:r>
      <w:r w:rsidRPr="00A360B2">
        <w:rPr>
          <w:b/>
          <w:bCs/>
        </w:rPr>
        <w:t>:  Typical aerosol generator components</w:t>
      </w:r>
    </w:p>
    <w:p w14:paraId="1C573332" w14:textId="67C64AFA" w:rsidR="000B4962" w:rsidRDefault="00946B20" w:rsidP="00946B20">
      <w:pPr>
        <w:jc w:val="center"/>
      </w:pPr>
      <w:r>
        <w:rPr>
          <w:noProof/>
        </w:rPr>
        <mc:AlternateContent>
          <mc:Choice Requires="wpg">
            <w:drawing>
              <wp:anchor distT="0" distB="0" distL="114300" distR="114300" simplePos="0" relativeHeight="251683840" behindDoc="0" locked="0" layoutInCell="1" allowOverlap="1" wp14:anchorId="3D373CC6" wp14:editId="58CFFFBF">
                <wp:simplePos x="0" y="0"/>
                <wp:positionH relativeFrom="column">
                  <wp:posOffset>821327</wp:posOffset>
                </wp:positionH>
                <wp:positionV relativeFrom="paragraph">
                  <wp:posOffset>267063</wp:posOffset>
                </wp:positionV>
                <wp:extent cx="3592286" cy="1345474"/>
                <wp:effectExtent l="0" t="0" r="27305" b="26670"/>
                <wp:wrapNone/>
                <wp:docPr id="23" name="Group 23"/>
                <wp:cNvGraphicFramePr/>
                <a:graphic xmlns:a="http://schemas.openxmlformats.org/drawingml/2006/main">
                  <a:graphicData uri="http://schemas.microsoft.com/office/word/2010/wordprocessingGroup">
                    <wpg:wgp>
                      <wpg:cNvGrpSpPr/>
                      <wpg:grpSpPr>
                        <a:xfrm>
                          <a:off x="0" y="0"/>
                          <a:ext cx="3592286" cy="1345474"/>
                          <a:chOff x="0" y="0"/>
                          <a:chExt cx="3592286" cy="1345474"/>
                        </a:xfrm>
                      </wpg:grpSpPr>
                      <wps:wsp>
                        <wps:cNvPr id="16" name="Text Box 2"/>
                        <wps:cNvSpPr txBox="1">
                          <a:spLocks noChangeArrowheads="1"/>
                        </wps:cNvSpPr>
                        <wps:spPr bwMode="auto">
                          <a:xfrm>
                            <a:off x="0" y="182880"/>
                            <a:ext cx="822960" cy="600710"/>
                          </a:xfrm>
                          <a:prstGeom prst="rect">
                            <a:avLst/>
                          </a:prstGeom>
                          <a:solidFill>
                            <a:srgbClr val="FFFFFF"/>
                          </a:solidFill>
                          <a:ln w="9525">
                            <a:solidFill>
                              <a:srgbClr val="000000"/>
                            </a:solidFill>
                            <a:miter lim="800000"/>
                            <a:headEnd/>
                            <a:tailEnd/>
                          </a:ln>
                        </wps:spPr>
                        <wps:txbx>
                          <w:txbxContent>
                            <w:p w14:paraId="741F13A2" w14:textId="65139247" w:rsidR="00946B20" w:rsidRPr="00946B20" w:rsidRDefault="00946B20" w:rsidP="00946B20">
                              <w:pPr>
                                <w:jc w:val="center"/>
                                <w:rPr>
                                  <w:lang w:val="fr-CH"/>
                                </w:rPr>
                              </w:pPr>
                              <w:proofErr w:type="spellStart"/>
                              <w:r>
                                <w:rPr>
                                  <w:lang w:val="fr-CH"/>
                                </w:rPr>
                                <w:t>Cavity</w:t>
                              </w:r>
                              <w:proofErr w:type="spellEnd"/>
                              <w:r>
                                <w:rPr>
                                  <w:lang w:val="fr-CH"/>
                                </w:rPr>
                                <w:t xml:space="preserve"> for </w:t>
                              </w:r>
                              <w:proofErr w:type="spellStart"/>
                              <w:r>
                                <w:rPr>
                                  <w:lang w:val="fr-CH"/>
                                </w:rPr>
                                <w:t>aerosol</w:t>
                              </w:r>
                              <w:proofErr w:type="spellEnd"/>
                              <w:r>
                                <w:rPr>
                                  <w:lang w:val="fr-CH"/>
                                </w:rPr>
                                <w:t xml:space="preserve"> pellet</w:t>
                              </w:r>
                            </w:p>
                          </w:txbxContent>
                        </wps:txbx>
                        <wps:bodyPr rot="0" vert="horz" wrap="square" lIns="91440" tIns="45720" rIns="91440" bIns="45720" anchor="t" anchorCtr="0">
                          <a:noAutofit/>
                        </wps:bodyPr>
                      </wps:wsp>
                      <wps:wsp>
                        <wps:cNvPr id="20" name="Text Box 2"/>
                        <wps:cNvSpPr txBox="1">
                          <a:spLocks noChangeArrowheads="1"/>
                        </wps:cNvSpPr>
                        <wps:spPr bwMode="auto">
                          <a:xfrm>
                            <a:off x="13063" y="888274"/>
                            <a:ext cx="822960" cy="457200"/>
                          </a:xfrm>
                          <a:prstGeom prst="rect">
                            <a:avLst/>
                          </a:prstGeom>
                          <a:solidFill>
                            <a:srgbClr val="FFFFFF"/>
                          </a:solidFill>
                          <a:ln w="9525">
                            <a:solidFill>
                              <a:srgbClr val="000000"/>
                            </a:solidFill>
                            <a:miter lim="800000"/>
                            <a:headEnd/>
                            <a:tailEnd/>
                          </a:ln>
                        </wps:spPr>
                        <wps:txbx>
                          <w:txbxContent>
                            <w:p w14:paraId="341D59E8" w14:textId="06873B66" w:rsidR="00946B20" w:rsidRPr="00946B20" w:rsidRDefault="00946B20" w:rsidP="00946B20">
                              <w:pPr>
                                <w:jc w:val="center"/>
                                <w:rPr>
                                  <w:lang w:val="fr-CH"/>
                                </w:rPr>
                              </w:pPr>
                              <w:proofErr w:type="spellStart"/>
                              <w:r>
                                <w:rPr>
                                  <w:lang w:val="fr-CH"/>
                                </w:rPr>
                                <w:t>Aerosol</w:t>
                              </w:r>
                              <w:proofErr w:type="spellEnd"/>
                              <w:r>
                                <w:rPr>
                                  <w:lang w:val="fr-CH"/>
                                </w:rPr>
                                <w:t xml:space="preserve"> </w:t>
                              </w:r>
                              <w:proofErr w:type="spellStart"/>
                              <w:r>
                                <w:rPr>
                                  <w:lang w:val="fr-CH"/>
                                </w:rPr>
                                <w:t>generator</w:t>
                              </w:r>
                              <w:proofErr w:type="spellEnd"/>
                            </w:p>
                          </w:txbxContent>
                        </wps:txbx>
                        <wps:bodyPr rot="0" vert="horz" wrap="square" lIns="91440" tIns="45720" rIns="91440" bIns="45720" anchor="t" anchorCtr="0">
                          <a:noAutofit/>
                        </wps:bodyPr>
                      </wps:wsp>
                      <wps:wsp>
                        <wps:cNvPr id="21" name="Text Box 2"/>
                        <wps:cNvSpPr txBox="1">
                          <a:spLocks noChangeArrowheads="1"/>
                        </wps:cNvSpPr>
                        <wps:spPr bwMode="auto">
                          <a:xfrm>
                            <a:off x="2743200" y="0"/>
                            <a:ext cx="822960" cy="418011"/>
                          </a:xfrm>
                          <a:prstGeom prst="rect">
                            <a:avLst/>
                          </a:prstGeom>
                          <a:solidFill>
                            <a:srgbClr val="FFFFFF"/>
                          </a:solidFill>
                          <a:ln w="9525">
                            <a:solidFill>
                              <a:srgbClr val="000000"/>
                            </a:solidFill>
                            <a:miter lim="800000"/>
                            <a:headEnd/>
                            <a:tailEnd/>
                          </a:ln>
                        </wps:spPr>
                        <wps:txbx>
                          <w:txbxContent>
                            <w:p w14:paraId="597C08A1" w14:textId="423FE02C" w:rsidR="00946B20" w:rsidRPr="00946B20" w:rsidRDefault="00946B20" w:rsidP="00946B20">
                              <w:pPr>
                                <w:jc w:val="center"/>
                                <w:rPr>
                                  <w:lang w:val="fr-CH"/>
                                </w:rPr>
                              </w:pPr>
                              <w:r>
                                <w:rPr>
                                  <w:lang w:val="fr-CH"/>
                                </w:rPr>
                                <w:t>Electric match</w:t>
                              </w:r>
                            </w:p>
                          </w:txbxContent>
                        </wps:txbx>
                        <wps:bodyPr rot="0" vert="horz" wrap="square" lIns="91440" tIns="45720" rIns="91440" bIns="45720" anchor="t" anchorCtr="0">
                          <a:noAutofit/>
                        </wps:bodyPr>
                      </wps:wsp>
                      <wps:wsp>
                        <wps:cNvPr id="22" name="Text Box 2"/>
                        <wps:cNvSpPr txBox="1">
                          <a:spLocks noChangeArrowheads="1"/>
                        </wps:cNvSpPr>
                        <wps:spPr bwMode="auto">
                          <a:xfrm>
                            <a:off x="2769326" y="587828"/>
                            <a:ext cx="822960" cy="418011"/>
                          </a:xfrm>
                          <a:prstGeom prst="rect">
                            <a:avLst/>
                          </a:prstGeom>
                          <a:solidFill>
                            <a:srgbClr val="FFFFFF"/>
                          </a:solidFill>
                          <a:ln w="9525">
                            <a:solidFill>
                              <a:srgbClr val="000000"/>
                            </a:solidFill>
                            <a:miter lim="800000"/>
                            <a:headEnd/>
                            <a:tailEnd/>
                          </a:ln>
                        </wps:spPr>
                        <wps:txbx>
                          <w:txbxContent>
                            <w:p w14:paraId="18D49F24" w14:textId="1491D40B" w:rsidR="00946B20" w:rsidRPr="00946B20" w:rsidRDefault="00946B20" w:rsidP="00946B20">
                              <w:pPr>
                                <w:jc w:val="center"/>
                                <w:rPr>
                                  <w:lang w:val="fr-CH"/>
                                </w:rPr>
                              </w:pPr>
                              <w:proofErr w:type="spellStart"/>
                              <w:r>
                                <w:rPr>
                                  <w:lang w:val="fr-CH"/>
                                </w:rPr>
                                <w:t>Aerosol</w:t>
                              </w:r>
                              <w:proofErr w:type="spellEnd"/>
                              <w:r>
                                <w:rPr>
                                  <w:lang w:val="fr-CH"/>
                                </w:rPr>
                                <w:t xml:space="preserve"> pellet</w:t>
                              </w:r>
                            </w:p>
                          </w:txbxContent>
                        </wps:txbx>
                        <wps:bodyPr rot="0" vert="horz" wrap="square" lIns="91440" tIns="45720" rIns="91440" bIns="45720" anchor="t" anchorCtr="0">
                          <a:noAutofit/>
                        </wps:bodyPr>
                      </wps:wsp>
                    </wpg:wgp>
                  </a:graphicData>
                </a:graphic>
              </wp:anchor>
            </w:drawing>
          </mc:Choice>
          <mc:Fallback>
            <w:pict>
              <v:group w14:anchorId="3D373CC6" id="Group 23" o:spid="_x0000_s1026" style="position:absolute;left:0;text-align:left;margin-left:64.65pt;margin-top:21.05pt;width:282.85pt;height:105.95pt;z-index:251683840" coordsize="35922,1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">
                <v:shapetype id="_x0000_t202" coordsize="21600,21600" o:spt="202" path="m,l,21600r21600,l21600,xe">
                  <v:stroke joinstyle="miter"/>
                  <v:path gradientshapeok="t" o:connecttype="rect"/>
                </v:shapetype>
                <v:shape id="_x0000_s1027" type="#_x0000_t202" style="position:absolute;top:1828;width:8229;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741F13A2" w14:textId="65139247" w:rsidR="00946B20" w:rsidRPr="00946B20" w:rsidRDefault="00946B20" w:rsidP="00946B20">
                        <w:pPr>
                          <w:jc w:val="center"/>
                          <w:rPr>
                            <w:lang w:val="fr-CH"/>
                          </w:rPr>
                        </w:pPr>
                        <w:proofErr w:type="spellStart"/>
                        <w:r>
                          <w:rPr>
                            <w:lang w:val="fr-CH"/>
                          </w:rPr>
                          <w:t>Cavity</w:t>
                        </w:r>
                        <w:proofErr w:type="spellEnd"/>
                        <w:r>
                          <w:rPr>
                            <w:lang w:val="fr-CH"/>
                          </w:rPr>
                          <w:t xml:space="preserve"> for </w:t>
                        </w:r>
                        <w:proofErr w:type="spellStart"/>
                        <w:r>
                          <w:rPr>
                            <w:lang w:val="fr-CH"/>
                          </w:rPr>
                          <w:t>aerosol</w:t>
                        </w:r>
                        <w:proofErr w:type="spellEnd"/>
                        <w:r>
                          <w:rPr>
                            <w:lang w:val="fr-CH"/>
                          </w:rPr>
                          <w:t xml:space="preserve"> pellet</w:t>
                        </w:r>
                      </w:p>
                    </w:txbxContent>
                  </v:textbox>
                </v:shape>
                <v:shape id="_x0000_s1028" type="#_x0000_t202" style="position:absolute;left:130;top:8882;width:82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341D59E8" w14:textId="06873B66" w:rsidR="00946B20" w:rsidRPr="00946B20" w:rsidRDefault="00946B20" w:rsidP="00946B20">
                        <w:pPr>
                          <w:jc w:val="center"/>
                          <w:rPr>
                            <w:lang w:val="fr-CH"/>
                          </w:rPr>
                        </w:pPr>
                        <w:proofErr w:type="spellStart"/>
                        <w:r>
                          <w:rPr>
                            <w:lang w:val="fr-CH"/>
                          </w:rPr>
                          <w:t>Aerosol</w:t>
                        </w:r>
                        <w:proofErr w:type="spellEnd"/>
                        <w:r>
                          <w:rPr>
                            <w:lang w:val="fr-CH"/>
                          </w:rPr>
                          <w:t xml:space="preserve"> </w:t>
                        </w:r>
                        <w:proofErr w:type="spellStart"/>
                        <w:r>
                          <w:rPr>
                            <w:lang w:val="fr-CH"/>
                          </w:rPr>
                          <w:t>generator</w:t>
                        </w:r>
                        <w:proofErr w:type="spellEnd"/>
                      </w:p>
                    </w:txbxContent>
                  </v:textbox>
                </v:shape>
                <v:shape id="_x0000_s1029" type="#_x0000_t202" style="position:absolute;left:27432;width:8229;height:4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597C08A1" w14:textId="423FE02C" w:rsidR="00946B20" w:rsidRPr="00946B20" w:rsidRDefault="00946B20" w:rsidP="00946B20">
                        <w:pPr>
                          <w:jc w:val="center"/>
                          <w:rPr>
                            <w:lang w:val="fr-CH"/>
                          </w:rPr>
                        </w:pPr>
                        <w:r>
                          <w:rPr>
                            <w:lang w:val="fr-CH"/>
                          </w:rPr>
                          <w:t>Electric match</w:t>
                        </w:r>
                      </w:p>
                    </w:txbxContent>
                  </v:textbox>
                </v:shape>
                <v:shape id="_x0000_s1030" type="#_x0000_t202" style="position:absolute;left:27693;top:5878;width:8229;height:4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18D49F24" w14:textId="1491D40B" w:rsidR="00946B20" w:rsidRPr="00946B20" w:rsidRDefault="00946B20" w:rsidP="00946B20">
                        <w:pPr>
                          <w:jc w:val="center"/>
                          <w:rPr>
                            <w:lang w:val="fr-CH"/>
                          </w:rPr>
                        </w:pPr>
                        <w:proofErr w:type="spellStart"/>
                        <w:r>
                          <w:rPr>
                            <w:lang w:val="fr-CH"/>
                          </w:rPr>
                          <w:t>Aerosol</w:t>
                        </w:r>
                        <w:proofErr w:type="spellEnd"/>
                        <w:r>
                          <w:rPr>
                            <w:lang w:val="fr-CH"/>
                          </w:rPr>
                          <w:t xml:space="preserve"> pellet</w:t>
                        </w:r>
                      </w:p>
                    </w:txbxContent>
                  </v:textbox>
                </v:shape>
              </v:group>
            </w:pict>
          </mc:Fallback>
        </mc:AlternateContent>
      </w:r>
      <w:r>
        <w:rPr>
          <w:noProof/>
        </w:rPr>
        <w:drawing>
          <wp:inline distT="0" distB="0" distL="0" distR="0" wp14:anchorId="1699495C" wp14:editId="7CD5E265">
            <wp:extent cx="2795270" cy="181546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270" cy="1815465"/>
                    </a:xfrm>
                    <a:prstGeom prst="rect">
                      <a:avLst/>
                    </a:prstGeom>
                    <a:noFill/>
                    <a:ln>
                      <a:noFill/>
                    </a:ln>
                  </pic:spPr>
                </pic:pic>
              </a:graphicData>
            </a:graphic>
          </wp:inline>
        </w:drawing>
      </w:r>
    </w:p>
    <w:p w14:paraId="4B1FED25" w14:textId="01D295DB" w:rsidR="000B4962" w:rsidRDefault="000B4962" w:rsidP="006E48A1">
      <w:pPr>
        <w:pStyle w:val="SingleTxtG"/>
        <w:ind w:left="1701"/>
      </w:pPr>
      <w:r>
        <w:t xml:space="preserve">Figure </w:t>
      </w:r>
      <w:r w:rsidR="006E48A1">
        <w:t>I</w:t>
      </w:r>
      <w:r>
        <w:t xml:space="preserve"> </w:t>
      </w:r>
      <w:proofErr w:type="gramStart"/>
      <w:r>
        <w:t>shows</w:t>
      </w:r>
      <w:proofErr w:type="gramEnd"/>
      <w:r>
        <w:t xml:space="preserve"> the typical components that make up the aerosol generator. The electric </w:t>
      </w:r>
      <w:r w:rsidR="004D0E62">
        <w:t>initiator</w:t>
      </w:r>
      <w:r w:rsidR="00C7787F">
        <w:t xml:space="preserve"> </w:t>
      </w:r>
      <w:r>
        <w:t xml:space="preserve">is installed through the top of the unit, resting inside the aerosol pellet. </w:t>
      </w:r>
      <w:r w:rsidR="004D0E62">
        <w:t xml:space="preserve">The electric initiator consists of an electric match and a gel capsule filled with a small amount of explosive powder. </w:t>
      </w:r>
      <w:r>
        <w:t xml:space="preserve">The electric </w:t>
      </w:r>
      <w:r w:rsidR="004D0E62">
        <w:t>initiator</w:t>
      </w:r>
      <w:r w:rsidR="00C7787F">
        <w:t xml:space="preserve"> </w:t>
      </w:r>
      <w:r>
        <w:t xml:space="preserve">is shorted and stored under the protective cap for shipment, shown in Figure </w:t>
      </w:r>
      <w:r w:rsidR="006E48A1">
        <w:t>II</w:t>
      </w:r>
      <w:r>
        <w:t xml:space="preserve">. It cannot be accessed by any electrical charge during </w:t>
      </w:r>
      <w:r w:rsidR="003C3F5E">
        <w:t>s</w:t>
      </w:r>
      <w:r>
        <w:t xml:space="preserve">hipment. In this scenario, the largest electric </w:t>
      </w:r>
      <w:r w:rsidR="00C7787F">
        <w:t xml:space="preserve">initiator </w:t>
      </w:r>
      <w:r>
        <w:t>contains approximately 4.4 grams of explosive, contained powder.</w:t>
      </w:r>
    </w:p>
    <w:p w14:paraId="22D97F7B" w14:textId="0E7D8758" w:rsidR="00EA6200" w:rsidRDefault="00EA6200">
      <w:pPr>
        <w:suppressAutoHyphens w:val="0"/>
        <w:spacing w:line="240" w:lineRule="auto"/>
      </w:pPr>
      <w:r>
        <w:br w:type="page"/>
      </w:r>
    </w:p>
    <w:p w14:paraId="1707969E" w14:textId="77777777" w:rsidR="006E48A1" w:rsidRPr="006132C3" w:rsidRDefault="006E48A1" w:rsidP="006E48A1">
      <w:pPr>
        <w:pStyle w:val="SingleTxtG"/>
        <w:spacing w:before="120"/>
        <w:jc w:val="center"/>
        <w:rPr>
          <w:b/>
          <w:bCs/>
        </w:rPr>
      </w:pPr>
      <w:r w:rsidRPr="006132C3">
        <w:rPr>
          <w:b/>
          <w:bCs/>
        </w:rPr>
        <w:lastRenderedPageBreak/>
        <w:t xml:space="preserve">Figure </w:t>
      </w:r>
      <w:r>
        <w:rPr>
          <w:b/>
          <w:bCs/>
        </w:rPr>
        <w:t>II</w:t>
      </w:r>
      <w:r w:rsidRPr="006132C3">
        <w:rPr>
          <w:b/>
          <w:bCs/>
        </w:rPr>
        <w:t>: Electric initiator installed.  Lead wires coiled and shorted prior to installing protective cap</w:t>
      </w:r>
    </w:p>
    <w:p w14:paraId="0CFC5FC3" w14:textId="1039DA54" w:rsidR="000B4962" w:rsidRDefault="00946B20" w:rsidP="00946B20">
      <w:pPr>
        <w:ind w:left="720"/>
        <w:jc w:val="center"/>
      </w:pPr>
      <w:r>
        <w:rPr>
          <w:noProof/>
        </w:rPr>
        <mc:AlternateContent>
          <mc:Choice Requires="wps">
            <w:drawing>
              <wp:anchor distT="0" distB="0" distL="114300" distR="114300" simplePos="0" relativeHeight="251670528" behindDoc="0" locked="0" layoutInCell="1" allowOverlap="1" wp14:anchorId="2526A6A6" wp14:editId="345B322E">
                <wp:simplePos x="0" y="0"/>
                <wp:positionH relativeFrom="column">
                  <wp:posOffset>1474470</wp:posOffset>
                </wp:positionH>
                <wp:positionV relativeFrom="paragraph">
                  <wp:posOffset>18324</wp:posOffset>
                </wp:positionV>
                <wp:extent cx="822960" cy="600710"/>
                <wp:effectExtent l="0" t="0" r="1524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00710"/>
                        </a:xfrm>
                        <a:prstGeom prst="rect">
                          <a:avLst/>
                        </a:prstGeom>
                        <a:solidFill>
                          <a:srgbClr val="FFFFFF"/>
                        </a:solidFill>
                        <a:ln w="9525">
                          <a:solidFill>
                            <a:srgbClr val="000000"/>
                          </a:solidFill>
                          <a:miter lim="800000"/>
                          <a:headEnd/>
                          <a:tailEnd/>
                        </a:ln>
                      </wps:spPr>
                      <wps:txbx>
                        <w:txbxContent>
                          <w:p w14:paraId="4E61E462" w14:textId="1B5E1B64" w:rsidR="00946B20" w:rsidRPr="00946B20" w:rsidRDefault="00946B20" w:rsidP="00946B20">
                            <w:pPr>
                              <w:jc w:val="center"/>
                              <w:rPr>
                                <w:lang w:val="fr-CH"/>
                              </w:rPr>
                            </w:pPr>
                            <w:r>
                              <w:rPr>
                                <w:lang w:val="fr-CH"/>
                              </w:rPr>
                              <w:t xml:space="preserve">Prior to </w:t>
                            </w:r>
                            <w:proofErr w:type="spellStart"/>
                            <w:r>
                              <w:rPr>
                                <w:lang w:val="fr-CH"/>
                              </w:rPr>
                              <w:t>completed</w:t>
                            </w:r>
                            <w:proofErr w:type="spellEnd"/>
                            <w:r>
                              <w:rPr>
                                <w:lang w:val="fr-CH"/>
                              </w:rPr>
                              <w:t xml:space="preserve"> </w:t>
                            </w:r>
                            <w:proofErr w:type="spellStart"/>
                            <w:r>
                              <w:rPr>
                                <w:lang w:val="fr-CH"/>
                              </w:rPr>
                              <w:t>assembly</w:t>
                            </w:r>
                            <w:proofErr w:type="spellEnd"/>
                          </w:p>
                        </w:txbxContent>
                      </wps:txbx>
                      <wps:bodyPr rot="0" vert="horz" wrap="square" lIns="91440" tIns="45720" rIns="91440" bIns="45720" anchor="t" anchorCtr="0">
                        <a:noAutofit/>
                      </wps:bodyPr>
                    </wps:wsp>
                  </a:graphicData>
                </a:graphic>
              </wp:anchor>
            </w:drawing>
          </mc:Choice>
          <mc:Fallback>
            <w:pict>
              <v:shape w14:anchorId="2526A6A6" id="Text Box 2" o:spid="_x0000_s1031" type="#_x0000_t202" style="position:absolute;left:0;text-align:left;margin-left:116.1pt;margin-top:1.45pt;width:64.8pt;height:47.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">
                <v:textbox>
                  <w:txbxContent>
                    <w:p w14:paraId="4E61E462" w14:textId="1B5E1B64" w:rsidR="00946B20" w:rsidRPr="00946B20" w:rsidRDefault="00946B20" w:rsidP="00946B20">
                      <w:pPr>
                        <w:jc w:val="center"/>
                        <w:rPr>
                          <w:lang w:val="fr-CH"/>
                        </w:rPr>
                      </w:pPr>
                      <w:r>
                        <w:rPr>
                          <w:lang w:val="fr-CH"/>
                        </w:rPr>
                        <w:t xml:space="preserve">Prior to </w:t>
                      </w:r>
                      <w:proofErr w:type="spellStart"/>
                      <w:r>
                        <w:rPr>
                          <w:lang w:val="fr-CH"/>
                        </w:rPr>
                        <w:t>completed</w:t>
                      </w:r>
                      <w:proofErr w:type="spellEnd"/>
                      <w:r>
                        <w:rPr>
                          <w:lang w:val="fr-CH"/>
                        </w:rPr>
                        <w:t xml:space="preserve"> </w:t>
                      </w:r>
                      <w:proofErr w:type="spellStart"/>
                      <w:r>
                        <w:rPr>
                          <w:lang w:val="fr-CH"/>
                        </w:rPr>
                        <w:t>assembly</w:t>
                      </w:r>
                      <w:proofErr w:type="spellEnd"/>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6797121" wp14:editId="29A0E15C">
                <wp:simplePos x="0" y="0"/>
                <wp:positionH relativeFrom="column">
                  <wp:posOffset>2297430</wp:posOffset>
                </wp:positionH>
                <wp:positionV relativeFrom="paragraph">
                  <wp:posOffset>331833</wp:posOffset>
                </wp:positionV>
                <wp:extent cx="613954" cy="182880"/>
                <wp:effectExtent l="0" t="0" r="34290" b="26670"/>
                <wp:wrapNone/>
                <wp:docPr id="13" name="Straight Connector 13"/>
                <wp:cNvGraphicFramePr/>
                <a:graphic xmlns:a="http://schemas.openxmlformats.org/drawingml/2006/main">
                  <a:graphicData uri="http://schemas.microsoft.com/office/word/2010/wordprocessingShape">
                    <wps:wsp>
                      <wps:cNvCnPr/>
                      <wps:spPr>
                        <a:xfrm>
                          <a:off x="0" y="0"/>
                          <a:ext cx="613954"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C04DB" id="Straight Connector 1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80.9pt,26.15pt" to="229.2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" strokecolor="black [3213]"/>
            </w:pict>
          </mc:Fallback>
        </mc:AlternateContent>
      </w:r>
      <w:r>
        <w:rPr>
          <w:noProof/>
        </w:rPr>
        <w:drawing>
          <wp:inline distT="0" distB="0" distL="0" distR="0" wp14:anchorId="0F9E7ED7" wp14:editId="1BF24750">
            <wp:extent cx="876300" cy="1123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123950"/>
                    </a:xfrm>
                    <a:prstGeom prst="rect">
                      <a:avLst/>
                    </a:prstGeom>
                    <a:noFill/>
                    <a:ln>
                      <a:noFill/>
                    </a:ln>
                  </pic:spPr>
                </pic:pic>
              </a:graphicData>
            </a:graphic>
          </wp:inline>
        </w:drawing>
      </w:r>
    </w:p>
    <w:p w14:paraId="2CC0D562" w14:textId="3D26C443" w:rsidR="000B4962" w:rsidRDefault="000B4962" w:rsidP="006E48A1">
      <w:pPr>
        <w:pStyle w:val="SingleTxtG"/>
        <w:numPr>
          <w:ilvl w:val="0"/>
          <w:numId w:val="37"/>
        </w:numPr>
        <w:spacing w:before="120"/>
      </w:pPr>
      <w:r>
        <w:t xml:space="preserve">Thermal activation head. Thermally actuated units activate ONLY using a thermally activated head, installed on the top of the unit. These units have slightly different interior components, allowing </w:t>
      </w:r>
      <w:proofErr w:type="spellStart"/>
      <w:r>
        <w:t>actiation</w:t>
      </w:r>
      <w:proofErr w:type="spellEnd"/>
      <w:r>
        <w:t xml:space="preserve"> using a spring-loaded impact, after the thermally sensitive material has melted</w:t>
      </w:r>
      <w:r w:rsidR="004D0E62">
        <w:t xml:space="preserve"> and unlatched the actuator</w:t>
      </w:r>
      <w:r>
        <w:t xml:space="preserve">. The pin strikes a </w:t>
      </w:r>
      <w:r w:rsidR="004D0E62">
        <w:t>primer cap, which</w:t>
      </w:r>
      <w:r w:rsidR="008016DA">
        <w:t xml:space="preserve"> in turn ignites a </w:t>
      </w:r>
      <w:r>
        <w:t xml:space="preserve">small bag containing explosive powder, </w:t>
      </w:r>
      <w:r w:rsidR="008016DA">
        <w:t xml:space="preserve">and </w:t>
      </w:r>
      <w:r>
        <w:t>initiates the aerosol forming reaction.  The largest thermally activated units contain approximately 3.0 grams of explosive, contained powder inside the bag. The thermally activated head, and the aerosol generator unit are ALWAYS shipped separately. Figure 3 shows the thermally activated head both alone (as shipped) and installed on the generator (as installed).</w:t>
      </w:r>
      <w:r w:rsidR="008016DA">
        <w:t xml:space="preserve">  The primer cap is fitted with a transportation plug which protects the primer from accidental impact during shipping and handling.</w:t>
      </w:r>
    </w:p>
    <w:p w14:paraId="38463887" w14:textId="7FD241C3" w:rsidR="006E48A1" w:rsidRPr="006132C3" w:rsidRDefault="006E48A1" w:rsidP="006E48A1">
      <w:pPr>
        <w:spacing w:after="240"/>
        <w:ind w:left="720"/>
        <w:jc w:val="center"/>
        <w:rPr>
          <w:b/>
          <w:bCs/>
        </w:rPr>
      </w:pPr>
      <w:r w:rsidRPr="006132C3">
        <w:rPr>
          <w:b/>
          <w:bCs/>
        </w:rPr>
        <w:t xml:space="preserve">Figure </w:t>
      </w:r>
      <w:r>
        <w:rPr>
          <w:b/>
          <w:bCs/>
        </w:rPr>
        <w:t>III</w:t>
      </w:r>
      <w:r w:rsidRPr="006132C3">
        <w:rPr>
          <w:b/>
          <w:bCs/>
        </w:rPr>
        <w:t>: Picture of various thermal head units.  Diagram of how the thermal activation unit is installed on the aerosol generator, AT THE TIME of installation</w:t>
      </w:r>
    </w:p>
    <w:p w14:paraId="765EDFBF" w14:textId="77777777" w:rsidR="000B4962" w:rsidRDefault="00834997" w:rsidP="000B4962">
      <w:pPr>
        <w:jc w:val="right"/>
      </w:pPr>
      <w:r>
        <w:rPr>
          <w:rFonts w:ascii="Arial" w:hAnsi="Arial" w:cs="Arial"/>
          <w:noProof/>
          <w:color w:val="000000"/>
          <w:lang w:val="en-US"/>
        </w:rPr>
        <mc:AlternateContent>
          <mc:Choice Requires="wps">
            <w:drawing>
              <wp:anchor distT="0" distB="0" distL="114300" distR="114300" simplePos="0" relativeHeight="251656192" behindDoc="0" locked="0" layoutInCell="1" allowOverlap="1" wp14:anchorId="53AC29AB" wp14:editId="38A68714">
                <wp:simplePos x="0" y="0"/>
                <wp:positionH relativeFrom="column">
                  <wp:posOffset>3058972</wp:posOffset>
                </wp:positionH>
                <wp:positionV relativeFrom="paragraph">
                  <wp:posOffset>76885</wp:posOffset>
                </wp:positionV>
                <wp:extent cx="332079" cy="87223"/>
                <wp:effectExtent l="19050" t="19050" r="11430" b="27305"/>
                <wp:wrapNone/>
                <wp:docPr id="10" name="Straight Connector 10"/>
                <wp:cNvGraphicFramePr/>
                <a:graphic xmlns:a="http://schemas.openxmlformats.org/drawingml/2006/main">
                  <a:graphicData uri="http://schemas.microsoft.com/office/word/2010/wordprocessingShape">
                    <wps:wsp>
                      <wps:cNvCnPr/>
                      <wps:spPr>
                        <a:xfrm flipH="1">
                          <a:off x="0" y="0"/>
                          <a:ext cx="332079" cy="8722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F7B96F" id="Straight Connector 10"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85pt,6.05pt" to="26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" strokecolor="black [3040]" strokeweight="2.25pt"/>
            </w:pict>
          </mc:Fallback>
        </mc:AlternateContent>
      </w:r>
      <w:r w:rsidR="003C3F5E" w:rsidRPr="003C3F5E">
        <w:rPr>
          <w:rFonts w:ascii="Arial" w:hAnsi="Arial" w:cs="Arial"/>
          <w:noProof/>
          <w:color w:val="000000"/>
          <w:lang w:val="en-US"/>
        </w:rPr>
        <w:drawing>
          <wp:anchor distT="0" distB="0" distL="114300" distR="114300" simplePos="0" relativeHeight="251655168" behindDoc="0" locked="0" layoutInCell="1" allowOverlap="1" wp14:anchorId="1316E395" wp14:editId="6798DAE3">
            <wp:simplePos x="0" y="0"/>
            <wp:positionH relativeFrom="margin">
              <wp:posOffset>2155989</wp:posOffset>
            </wp:positionH>
            <wp:positionV relativeFrom="paragraph">
              <wp:posOffset>423965</wp:posOffset>
            </wp:positionV>
            <wp:extent cx="1351915" cy="634141"/>
            <wp:effectExtent l="0" t="2857" r="0" b="0"/>
            <wp:wrapNone/>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13088" t="20872" r="23442" b="26210"/>
                    <a:stretch/>
                  </pic:blipFill>
                  <pic:spPr bwMode="auto">
                    <a:xfrm rot="5400000">
                      <a:off x="0" y="0"/>
                      <a:ext cx="1351915" cy="6341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3F5E">
        <w:rPr>
          <w:noProof/>
          <w:lang w:val="en-US"/>
        </w:rPr>
        <mc:AlternateContent>
          <mc:Choice Requires="wps">
            <w:drawing>
              <wp:anchor distT="0" distB="0" distL="114300" distR="114300" simplePos="0" relativeHeight="251653120" behindDoc="0" locked="0" layoutInCell="1" allowOverlap="1" wp14:anchorId="6C4291C7" wp14:editId="6E122163">
                <wp:simplePos x="0" y="0"/>
                <wp:positionH relativeFrom="column">
                  <wp:posOffset>5585612</wp:posOffset>
                </wp:positionH>
                <wp:positionV relativeFrom="paragraph">
                  <wp:posOffset>322503</wp:posOffset>
                </wp:positionV>
                <wp:extent cx="468834" cy="639419"/>
                <wp:effectExtent l="0" t="0" r="26670" b="27940"/>
                <wp:wrapNone/>
                <wp:docPr id="5" name="Oval 5"/>
                <wp:cNvGraphicFramePr/>
                <a:graphic xmlns:a="http://schemas.openxmlformats.org/drawingml/2006/main">
                  <a:graphicData uri="http://schemas.microsoft.com/office/word/2010/wordprocessingShape">
                    <wps:wsp>
                      <wps:cNvSpPr/>
                      <wps:spPr>
                        <a:xfrm>
                          <a:off x="0" y="0"/>
                          <a:ext cx="468834" cy="639419"/>
                        </a:xfrm>
                        <a:prstGeom prst="ellipse">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17C7D" id="Oval 5" o:spid="_x0000_s1026" style="position:absolute;margin-left:439.8pt;margin-top:25.4pt;width:36.9pt;height:50.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" filled="f" strokecolor="#00b050" strokeweight="1.5pt"/>
            </w:pict>
          </mc:Fallback>
        </mc:AlternateContent>
      </w:r>
      <w:r w:rsidR="003C3F5E" w:rsidRPr="004A4EFC">
        <w:rPr>
          <w:noProof/>
          <w:lang w:val="en-US"/>
        </w:rPr>
        <w:drawing>
          <wp:anchor distT="0" distB="0" distL="114300" distR="114300" simplePos="0" relativeHeight="251652096" behindDoc="0" locked="0" layoutInCell="1" allowOverlap="1" wp14:anchorId="24CFAF10" wp14:editId="4897B485">
            <wp:simplePos x="0" y="0"/>
            <wp:positionH relativeFrom="column">
              <wp:posOffset>38684</wp:posOffset>
            </wp:positionH>
            <wp:positionV relativeFrom="paragraph">
              <wp:posOffset>376453</wp:posOffset>
            </wp:positionV>
            <wp:extent cx="2146935" cy="793115"/>
            <wp:effectExtent l="0" t="0" r="571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478"/>
                    <a:stretch/>
                  </pic:blipFill>
                  <pic:spPr bwMode="auto">
                    <a:xfrm>
                      <a:off x="0" y="0"/>
                      <a:ext cx="2146935" cy="79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3C3F5E">
        <w:rPr>
          <w:noProof/>
          <w:lang w:val="en-US"/>
        </w:rPr>
        <mc:AlternateContent>
          <mc:Choice Requires="wps">
            <w:drawing>
              <wp:anchor distT="0" distB="0" distL="114300" distR="114300" simplePos="0" relativeHeight="251654144" behindDoc="0" locked="0" layoutInCell="1" allowOverlap="1" wp14:anchorId="7E6FCC4B" wp14:editId="7EF53F55">
                <wp:simplePos x="0" y="0"/>
                <wp:positionH relativeFrom="column">
                  <wp:posOffset>3471520</wp:posOffset>
                </wp:positionH>
                <wp:positionV relativeFrom="paragraph">
                  <wp:posOffset>3734</wp:posOffset>
                </wp:positionV>
                <wp:extent cx="1663700" cy="318770"/>
                <wp:effectExtent l="0" t="0" r="622300" b="214630"/>
                <wp:wrapNone/>
                <wp:docPr id="7" name="Callout: Bent Line 7"/>
                <wp:cNvGraphicFramePr/>
                <a:graphic xmlns:a="http://schemas.openxmlformats.org/drawingml/2006/main">
                  <a:graphicData uri="http://schemas.microsoft.com/office/word/2010/wordprocessingShape">
                    <wps:wsp>
                      <wps:cNvSpPr/>
                      <wps:spPr>
                        <a:xfrm flipH="1">
                          <a:off x="0" y="0"/>
                          <a:ext cx="1663700" cy="318770"/>
                        </a:xfrm>
                        <a:prstGeom prst="borderCallout2">
                          <a:avLst>
                            <a:gd name="adj1" fmla="val 18750"/>
                            <a:gd name="adj2" fmla="val -8333"/>
                            <a:gd name="adj3" fmla="val 18750"/>
                            <a:gd name="adj4" fmla="val -16667"/>
                            <a:gd name="adj5" fmla="val 156838"/>
                            <a:gd name="adj6" fmla="val -3661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81321" w14:textId="77777777" w:rsidR="000B4962" w:rsidRPr="007E22E0" w:rsidRDefault="000B4962" w:rsidP="000B4962">
                            <w:pPr>
                              <w:jc w:val="center"/>
                              <w:rPr>
                                <w:color w:val="000000" w:themeColor="text1"/>
                              </w:rPr>
                            </w:pPr>
                            <w:r w:rsidRPr="007E22E0">
                              <w:rPr>
                                <w:color w:val="000000" w:themeColor="text1"/>
                              </w:rPr>
                              <w:t>Thermally activated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6FCC4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7" o:spid="_x0000_s1032" type="#_x0000_t48" style="position:absolute;left:0;text-align:left;margin-left:273.35pt;margin-top:.3pt;width:131pt;height:25.1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" adj="-7908,33877" filled="f" strokecolor="black [3213]" strokeweight="2pt">
                <v:textbox>
                  <w:txbxContent>
                    <w:p w14:paraId="24181321" w14:textId="77777777" w:rsidR="000B4962" w:rsidRPr="007E22E0" w:rsidRDefault="000B4962" w:rsidP="000B4962">
                      <w:pPr>
                        <w:jc w:val="center"/>
                        <w:rPr>
                          <w:color w:val="000000" w:themeColor="text1"/>
                        </w:rPr>
                      </w:pPr>
                      <w:r w:rsidRPr="007E22E0">
                        <w:rPr>
                          <w:color w:val="000000" w:themeColor="text1"/>
                        </w:rPr>
                        <w:t>Thermally activated head</w:t>
                      </w:r>
                    </w:p>
                  </w:txbxContent>
                </v:textbox>
                <o:callout v:ext="edit" minusy="t"/>
              </v:shape>
            </w:pict>
          </mc:Fallback>
        </mc:AlternateContent>
      </w:r>
      <w:r w:rsidR="000B4962">
        <w:rPr>
          <w:noProof/>
          <w:lang w:val="en-US"/>
        </w:rPr>
        <w:drawing>
          <wp:inline distT="0" distB="0" distL="0" distR="0" wp14:anchorId="10DBB141" wp14:editId="218BAB19">
            <wp:extent cx="1553294" cy="1520879"/>
            <wp:effectExtent l="0" t="0" r="889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9914" cy="1537152"/>
                    </a:xfrm>
                    <a:prstGeom prst="rect">
                      <a:avLst/>
                    </a:prstGeom>
                  </pic:spPr>
                </pic:pic>
              </a:graphicData>
            </a:graphic>
          </wp:inline>
        </w:drawing>
      </w:r>
    </w:p>
    <w:p w14:paraId="2C69CF34" w14:textId="63B884E8" w:rsidR="00851E17" w:rsidRDefault="006132C3" w:rsidP="006132C3">
      <w:pPr>
        <w:pStyle w:val="H1G"/>
      </w:pPr>
      <w:r>
        <w:tab/>
      </w:r>
      <w:r>
        <w:tab/>
      </w:r>
      <w:r w:rsidR="00851E17" w:rsidRPr="00851E17">
        <w:t>Safety benefits and contribution to public safety</w:t>
      </w:r>
    </w:p>
    <w:p w14:paraId="6B3B36CA" w14:textId="50FC5FA3" w:rsidR="00851E17" w:rsidRPr="00851E17" w:rsidRDefault="00851E17" w:rsidP="006132C3">
      <w:pPr>
        <w:pStyle w:val="SingleTxtG"/>
        <w:numPr>
          <w:ilvl w:val="0"/>
          <w:numId w:val="36"/>
        </w:numPr>
        <w:ind w:left="1134" w:firstLine="0"/>
      </w:pPr>
      <w:bookmarkStart w:id="1" w:name="_Hlk18415617"/>
      <w:r w:rsidRPr="00851E17">
        <w:t xml:space="preserve">The following are examples of </w:t>
      </w:r>
      <w:r>
        <w:t>how the use of the</w:t>
      </w:r>
      <w:r w:rsidR="00993C7D">
        <w:t>se</w:t>
      </w:r>
      <w:r>
        <w:t xml:space="preserve"> articles ha</w:t>
      </w:r>
      <w:r w:rsidR="00993C7D">
        <w:t>ve</w:t>
      </w:r>
      <w:r>
        <w:t xml:space="preserve"> contributed to public safety:</w:t>
      </w:r>
      <w:bookmarkEnd w:id="1"/>
    </w:p>
    <w:p w14:paraId="59B1D280" w14:textId="76D458B3" w:rsidR="00DC5311" w:rsidRDefault="006132C3" w:rsidP="006132C3">
      <w:pPr>
        <w:pStyle w:val="SingleTxtG"/>
        <w:ind w:left="1701"/>
      </w:pPr>
      <w:r>
        <w:tab/>
        <w:t>(a)</w:t>
      </w:r>
      <w:r>
        <w:tab/>
      </w:r>
      <w:r w:rsidR="00DC5311">
        <w:t>Vehicle protection. Aerosol generators are an excellent option for the protection of engine spaces within</w:t>
      </w:r>
      <w:r w:rsidR="000C4300">
        <w:t xml:space="preserve"> </w:t>
      </w:r>
      <w:r w:rsidR="008016DA">
        <w:t xml:space="preserve">US military armoured combat vehicles, </w:t>
      </w:r>
      <w:r w:rsidR="000C4300">
        <w:t xml:space="preserve">commercial vehicles, mining equipment, </w:t>
      </w:r>
      <w:r w:rsidR="00DC5311">
        <w:t>trucks, commercial buses and school buses.  Recently, the U</w:t>
      </w:r>
      <w:r w:rsidR="006E48A1">
        <w:t>nited States National Transportation Safety Board (NTSB)</w:t>
      </w:r>
      <w:r w:rsidR="00DC5311">
        <w:t xml:space="preserve"> issued document HWY18MH003 recommending fire suppression be installed on all new and in-service school buses throughout the U</w:t>
      </w:r>
      <w:r w:rsidR="006E48A1">
        <w:t>nited States of America</w:t>
      </w:r>
      <w:r w:rsidR="00DC5311">
        <w:t>. Aerosol generators are an excellent solution to this known fire hazard that can have tragic consequences</w:t>
      </w:r>
      <w:r w:rsidR="000C79C7">
        <w:t>.</w:t>
      </w:r>
    </w:p>
    <w:p w14:paraId="1BBC8C73" w14:textId="5125734E" w:rsidR="00DC5311" w:rsidRDefault="006132C3" w:rsidP="006132C3">
      <w:pPr>
        <w:pStyle w:val="SingleTxtG"/>
        <w:ind w:left="1701"/>
      </w:pPr>
      <w:r>
        <w:tab/>
        <w:t>(b)</w:t>
      </w:r>
      <w:r>
        <w:tab/>
      </w:r>
      <w:hyperlink r:id="rId15" w:history="1">
        <w:r w:rsidRPr="00687183">
          <w:rPr>
            <w:rStyle w:val="Hyperlink"/>
          </w:rPr>
          <w:t>https://statx.com/testimonial/stat-x-protect-western-australia-mine-major-damage/</w:t>
        </w:r>
      </w:hyperlink>
      <w:r>
        <w:br/>
      </w:r>
      <w:r w:rsidR="000B4962">
        <w:t xml:space="preserve">In the incident noted above, </w:t>
      </w:r>
      <w:r w:rsidR="005F7334">
        <w:t>an</w:t>
      </w:r>
      <w:r w:rsidR="000B4962">
        <w:t xml:space="preserve"> aerosol fire suppression system, deployed in an electrical switch gear room, within a large mining vehicle. The installing contractor noted</w:t>
      </w:r>
      <w:r w:rsidR="00BB0D6D">
        <w:t>:</w:t>
      </w:r>
      <w:r w:rsidR="000B4962">
        <w:t xml:space="preserve"> “</w:t>
      </w:r>
      <w:r w:rsidR="000B4962" w:rsidRPr="007B0675">
        <w:t xml:space="preserve">The customer was pleased with the </w:t>
      </w:r>
      <w:r w:rsidR="005F7334">
        <w:t>fire suppression</w:t>
      </w:r>
      <w:r w:rsidR="000B4962" w:rsidRPr="007B0675">
        <w:t xml:space="preserve"> system which quickly extinguished the fire and prevented further damage to the multi-</w:t>
      </w:r>
      <w:r w:rsidR="000C4300" w:rsidRPr="007B0675">
        <w:t>million-dollar</w:t>
      </w:r>
      <w:r w:rsidR="000B4962" w:rsidRPr="007B0675">
        <w:t xml:space="preserve"> machine</w:t>
      </w:r>
      <w:r w:rsidR="000B4962">
        <w:t>”</w:t>
      </w:r>
      <w:r w:rsidR="00DC5311">
        <w:t>.</w:t>
      </w:r>
      <w:r w:rsidR="000C4300">
        <w:t xml:space="preserve"> As with nearly all applications, the objective is to save lives and property, which was successfully achieved in this installation.</w:t>
      </w:r>
    </w:p>
    <w:p w14:paraId="2B64D931" w14:textId="3A35C197" w:rsidR="00DC5311" w:rsidRPr="00DC5311" w:rsidRDefault="006132C3" w:rsidP="00BB0D6D">
      <w:pPr>
        <w:pStyle w:val="SingleTxtG"/>
        <w:ind w:left="1701"/>
        <w:rPr>
          <w:rStyle w:val="Hyperlink"/>
        </w:rPr>
      </w:pPr>
      <w:r>
        <w:rPr>
          <w:rStyle w:val="Hyperlink"/>
        </w:rPr>
        <w:lastRenderedPageBreak/>
        <w:tab/>
        <w:t>(c)</w:t>
      </w:r>
      <w:r>
        <w:rPr>
          <w:rStyle w:val="Hyperlink"/>
        </w:rPr>
        <w:tab/>
      </w:r>
      <w:r w:rsidR="007F3045">
        <w:rPr>
          <w:rStyle w:val="Hyperlink"/>
        </w:rPr>
        <w:t xml:space="preserve">Renewable Energy. Aerosol systems are currently being used for the protection of massively growing industrial applications like </w:t>
      </w:r>
      <w:r w:rsidR="000C4300">
        <w:rPr>
          <w:rStyle w:val="Hyperlink"/>
        </w:rPr>
        <w:t xml:space="preserve">wind turbine generators and energy storage systems.  Aerosol generators are an excellent solution for wind turbines due to their ease of installation, small footprint and weight, and simple maintenance </w:t>
      </w:r>
      <w:r w:rsidR="001D2D29">
        <w:rPr>
          <w:rStyle w:val="Hyperlink"/>
        </w:rPr>
        <w:t>requirements</w:t>
      </w:r>
      <w:r w:rsidR="000C4300">
        <w:rPr>
          <w:rStyle w:val="Hyperlink"/>
        </w:rPr>
        <w:t>. W</w:t>
      </w:r>
      <w:r w:rsidR="00DE25F3">
        <w:rPr>
          <w:rStyle w:val="Hyperlink"/>
        </w:rPr>
        <w:t>ind Turbine Generator (W</w:t>
      </w:r>
      <w:r w:rsidR="000C4300">
        <w:rPr>
          <w:rStyle w:val="Hyperlink"/>
        </w:rPr>
        <w:t>TG</w:t>
      </w:r>
      <w:r w:rsidR="00DE25F3">
        <w:rPr>
          <w:rStyle w:val="Hyperlink"/>
        </w:rPr>
        <w:t>)</w:t>
      </w:r>
      <w:r w:rsidR="000C4300">
        <w:rPr>
          <w:rStyle w:val="Hyperlink"/>
        </w:rPr>
        <w:t xml:space="preserve"> manufacturers and their end users have found </w:t>
      </w:r>
      <w:r w:rsidR="000C4300" w:rsidRPr="006132C3">
        <w:rPr>
          <w:rStyle w:val="Hyperlink"/>
        </w:rPr>
        <w:t>aerosol</w:t>
      </w:r>
      <w:r w:rsidR="000C4300">
        <w:rPr>
          <w:rStyle w:val="Hyperlink"/>
        </w:rPr>
        <w:t xml:space="preserve"> generators to mitigate risk for the community and first responders, while meeting insurance requirements, all in an economical fire suppression system. Further, aerosols have found to be effective in containing and in some cases extinguishing battery storage fires, which often accompany renewable energy farms.</w:t>
      </w:r>
      <w:r w:rsidR="001D2D29">
        <w:rPr>
          <w:rStyle w:val="Hyperlink"/>
        </w:rPr>
        <w:t xml:space="preserve"> Many of these </w:t>
      </w:r>
      <w:r w:rsidR="00834997">
        <w:rPr>
          <w:rStyle w:val="Hyperlink"/>
        </w:rPr>
        <w:t xml:space="preserve">energy storage </w:t>
      </w:r>
      <w:r w:rsidR="001D2D29">
        <w:rPr>
          <w:rStyle w:val="Hyperlink"/>
        </w:rPr>
        <w:t>systems are integrated into the electrical grid or power generation facility to help maintain electrical service to the utility and end-use customers in peak demand periods.</w:t>
      </w:r>
    </w:p>
    <w:p w14:paraId="5BAF0F92" w14:textId="395B1C62" w:rsidR="00851E17" w:rsidRDefault="001D6731" w:rsidP="00EA6200">
      <w:pPr>
        <w:pStyle w:val="ListParagraph"/>
      </w:pPr>
      <w:r w:rsidRPr="001D6731">
        <w:rPr>
          <w:noProof/>
          <w:lang w:val="en-US"/>
        </w:rPr>
        <w:drawing>
          <wp:anchor distT="0" distB="0" distL="114300" distR="114300" simplePos="0" relativeHeight="251664384" behindDoc="0" locked="0" layoutInCell="1" allowOverlap="1" wp14:anchorId="42707DD0" wp14:editId="062FA472">
            <wp:simplePos x="0" y="0"/>
            <wp:positionH relativeFrom="margin">
              <wp:align>right</wp:align>
            </wp:positionH>
            <wp:positionV relativeFrom="paragraph">
              <wp:posOffset>13818</wp:posOffset>
            </wp:positionV>
            <wp:extent cx="6120765" cy="23634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765" cy="2363470"/>
                    </a:xfrm>
                    <a:prstGeom prst="rect">
                      <a:avLst/>
                    </a:prstGeom>
                  </pic:spPr>
                </pic:pic>
              </a:graphicData>
            </a:graphic>
          </wp:anchor>
        </w:drawing>
      </w:r>
    </w:p>
    <w:p w14:paraId="0CE1E067" w14:textId="514F5847" w:rsidR="008016DA" w:rsidRDefault="00972D8B" w:rsidP="00E43861">
      <w:pPr>
        <w:pStyle w:val="SingleTxtG"/>
        <w:ind w:left="1701"/>
      </w:pPr>
      <w:r>
        <w:tab/>
        <w:t>(d)</w:t>
      </w:r>
      <w:r>
        <w:tab/>
      </w:r>
      <w:r w:rsidR="008016DA">
        <w:t>Marine Engine Room Protection</w:t>
      </w:r>
      <w:r w:rsidR="004C4E2A">
        <w:t>. Aerosol systems have been performance and component tested and approved by national marine authorities and various marine classification societies for the protection of marine vessel machinery spaces. These systems are protecting naval and government boats, small commercial vessels, fishing vessels, and offshore support vessels.</w:t>
      </w:r>
    </w:p>
    <w:p w14:paraId="5F8A50C6" w14:textId="775CAEB2" w:rsidR="00BA47E5" w:rsidRDefault="00972D8B" w:rsidP="00E43861">
      <w:pPr>
        <w:pStyle w:val="SingleTxtG"/>
        <w:ind w:left="1701"/>
      </w:pPr>
      <w:r>
        <w:t>(e)</w:t>
      </w:r>
      <w:r>
        <w:tab/>
      </w:r>
      <w:r w:rsidR="004457BA">
        <w:t>At least two independent aerosol fire suppression systems</w:t>
      </w:r>
      <w:r w:rsidR="005B47EC">
        <w:t xml:space="preserve"> are tested and listed under UL2775, “Standard for Fixed Condensed Aerosol Extinguishing Systems Units”.  The scope of this document states:</w:t>
      </w:r>
    </w:p>
    <w:p w14:paraId="05C2C0A9" w14:textId="6C60C232" w:rsidR="00B756EA" w:rsidRPr="00972D8B" w:rsidRDefault="00B756EA" w:rsidP="00972D8B">
      <w:pPr>
        <w:pStyle w:val="SingleTxtG"/>
        <w:ind w:left="1701"/>
        <w:rPr>
          <w:i/>
          <w:iCs/>
        </w:rPr>
      </w:pPr>
      <w:r w:rsidRPr="00972D8B">
        <w:rPr>
          <w:i/>
          <w:iCs/>
        </w:rPr>
        <w:t>These requirements cover the construction and operation of fixed condensed aerosol extinguishing system units inclusive of aerosol generating extinguishing system units and aerosol generating automatic extinguisher units intended for total flooding applications when installed, inspected, tested, and maintained in accordance with the Standard for Fixed Aerosol Fire Extinguishing Systems, NFPA 2010.</w:t>
      </w:r>
    </w:p>
    <w:p w14:paraId="17074C3F" w14:textId="1E92667B" w:rsidR="005B47EC" w:rsidRDefault="00972D8B" w:rsidP="00E43861">
      <w:pPr>
        <w:pStyle w:val="SingleTxtG"/>
        <w:ind w:left="1701"/>
      </w:pPr>
      <w:r>
        <w:tab/>
        <w:t>(f)</w:t>
      </w:r>
      <w:r>
        <w:tab/>
      </w:r>
      <w:r w:rsidR="005B47EC">
        <w:t>U</w:t>
      </w:r>
      <w:r w:rsidR="00E43861">
        <w:t>nited States Environmental Protection Agency (EPA)</w:t>
      </w:r>
      <w:r w:rsidR="005B47EC">
        <w:t xml:space="preserve"> has included at least two manufacturer’s systems on their SNAP </w:t>
      </w:r>
      <w:r w:rsidR="000F3698">
        <w:t>(Significant New Alternatives Policy</w:t>
      </w:r>
      <w:r w:rsidR="00E43861">
        <w:t>)</w:t>
      </w:r>
      <w:r w:rsidR="000F3698">
        <w:t xml:space="preserve"> </w:t>
      </w:r>
      <w:r w:rsidR="005B47EC">
        <w:t>list for use in occupied spaces</w:t>
      </w:r>
      <w:r w:rsidR="000F3698">
        <w:t>.  Details can be found at:</w:t>
      </w:r>
    </w:p>
    <w:p w14:paraId="6B4F39BB" w14:textId="6C9A464C" w:rsidR="000F3698" w:rsidRDefault="000F3698" w:rsidP="00DE0B44">
      <w:pPr>
        <w:pStyle w:val="SingleTxtG"/>
        <w:ind w:left="1701" w:firstLine="567"/>
      </w:pPr>
      <w:r>
        <w:t>4</w:t>
      </w:r>
      <w:r w:rsidR="00E07C30">
        <w:t>0</w:t>
      </w:r>
      <w:r>
        <w:t xml:space="preserve"> </w:t>
      </w:r>
      <w:r w:rsidR="00972D8B">
        <w:tab/>
      </w:r>
      <w:r>
        <w:t>CFR Part 82</w:t>
      </w:r>
    </w:p>
    <w:p w14:paraId="3DBB5161" w14:textId="1E306BB1" w:rsidR="000F3698" w:rsidRDefault="00972D8B" w:rsidP="00972D8B">
      <w:pPr>
        <w:pStyle w:val="SingleTxtG"/>
        <w:ind w:left="1701"/>
      </w:pPr>
      <w:r>
        <w:tab/>
      </w:r>
      <w:r>
        <w:tab/>
      </w:r>
      <w:r w:rsidR="00DE0B44">
        <w:tab/>
      </w:r>
      <w:r>
        <w:t>I.</w:t>
      </w:r>
      <w:r>
        <w:tab/>
      </w:r>
      <w:r w:rsidR="000F3698">
        <w:t>Listing of New Acceptable Substitutes</w:t>
      </w:r>
    </w:p>
    <w:p w14:paraId="3CF544B8" w14:textId="5E4EA640" w:rsidR="000F3698" w:rsidRDefault="00972D8B" w:rsidP="00972D8B">
      <w:pPr>
        <w:pStyle w:val="SingleTxtG"/>
        <w:ind w:left="1701"/>
      </w:pPr>
      <w:r>
        <w:tab/>
      </w:r>
      <w:r>
        <w:tab/>
      </w:r>
      <w:r>
        <w:tab/>
      </w:r>
      <w:r w:rsidR="00DE0B44">
        <w:tab/>
      </w:r>
      <w:r w:rsidR="000F3698">
        <w:t xml:space="preserve">C. </w:t>
      </w:r>
      <w:r>
        <w:tab/>
      </w:r>
      <w:r w:rsidR="000F3698">
        <w:t>Fire Suppression and Explosion Protection</w:t>
      </w:r>
    </w:p>
    <w:p w14:paraId="2BB65263" w14:textId="0A4CD80B" w:rsidR="000B66D4" w:rsidRDefault="00DE0B44" w:rsidP="00DE0B44">
      <w:pPr>
        <w:pStyle w:val="SingleTxtG"/>
        <w:tabs>
          <w:tab w:val="left" w:pos="3969"/>
        </w:tabs>
        <w:ind w:firstLine="2268"/>
      </w:pPr>
      <w:r>
        <w:tab/>
      </w:r>
      <w:r w:rsidR="00972D8B">
        <w:t>6.</w:t>
      </w:r>
      <w:r w:rsidR="00972D8B">
        <w:tab/>
      </w:r>
      <w:r w:rsidR="000F3698">
        <w:t>Powered Aerosol D (Aero-K, Stat-X)</w:t>
      </w:r>
    </w:p>
    <w:p w14:paraId="52B49F04" w14:textId="77777777" w:rsidR="00E82AAB" w:rsidRDefault="00E82AAB">
      <w:pPr>
        <w:suppressAutoHyphens w:val="0"/>
        <w:spacing w:line="240" w:lineRule="auto"/>
      </w:pPr>
      <w:r>
        <w:br w:type="page"/>
      </w:r>
    </w:p>
    <w:p w14:paraId="1FA84E53" w14:textId="24BBC656" w:rsidR="000B4962" w:rsidRDefault="00DE0B44" w:rsidP="00DE0B44">
      <w:pPr>
        <w:pStyle w:val="SingleTxtG"/>
      </w:pPr>
      <w:r>
        <w:lastRenderedPageBreak/>
        <w:tab/>
        <w:t>6.</w:t>
      </w:r>
      <w:r>
        <w:tab/>
      </w:r>
      <w:r w:rsidR="000B4962">
        <w:t xml:space="preserve">In summary, </w:t>
      </w:r>
      <w:r w:rsidR="000B66D4">
        <w:t>COSTHA</w:t>
      </w:r>
      <w:r w:rsidR="000B4962">
        <w:t xml:space="preserve"> believe</w:t>
      </w:r>
      <w:r w:rsidR="000B66D4">
        <w:t>s</w:t>
      </w:r>
      <w:r w:rsidR="000B4962">
        <w:t xml:space="preserve"> it would be in the interest of global commerce, reduced confusion and overall safety to establish a new UN </w:t>
      </w:r>
      <w:r w:rsidR="00CE5D58">
        <w:t>entry</w:t>
      </w:r>
      <w:r w:rsidR="000B4962">
        <w:t xml:space="preserve"> for, “Aerosol generating, fire suppression device”. </w:t>
      </w:r>
      <w:r w:rsidR="000B66D4">
        <w:t>T</w:t>
      </w:r>
      <w:r w:rsidR="000B4962">
        <w:t xml:space="preserve">here is no risk of accidental discharge during transport, based on the device design and many years of safe transportation throughout the world. Based on the safety history of the units during transportation, and the current US DOT special permit 20600, </w:t>
      </w:r>
      <w:r w:rsidR="000B66D4">
        <w:t>COSTHA</w:t>
      </w:r>
      <w:r w:rsidR="000B4962">
        <w:t xml:space="preserve"> request</w:t>
      </w:r>
      <w:r w:rsidR="000B66D4">
        <w:t>s</w:t>
      </w:r>
      <w:r w:rsidR="000B4962">
        <w:t xml:space="preserve"> th</w:t>
      </w:r>
      <w:r w:rsidR="005F7334">
        <w:t xml:space="preserve">at a new entry be included in the Dangerous goods List and Index and that a new special provision </w:t>
      </w:r>
      <w:proofErr w:type="gramStart"/>
      <w:r w:rsidR="005F7334">
        <w:t>similar to</w:t>
      </w:r>
      <w:proofErr w:type="gramEnd"/>
      <w:r w:rsidR="005F7334">
        <w:t xml:space="preserve"> SP</w:t>
      </w:r>
      <w:r w:rsidR="000B66D4">
        <w:t xml:space="preserve"> </w:t>
      </w:r>
      <w:r w:rsidR="005F7334">
        <w:t xml:space="preserve">280 but tailored to these articles be assigned to the entry.  </w:t>
      </w:r>
    </w:p>
    <w:p w14:paraId="000566B4" w14:textId="01A89629" w:rsidR="00851E17" w:rsidRDefault="00972D8B" w:rsidP="00972D8B">
      <w:pPr>
        <w:pStyle w:val="HChG"/>
      </w:pPr>
      <w:r>
        <w:tab/>
      </w:r>
      <w:r>
        <w:tab/>
      </w:r>
      <w:r w:rsidR="00851E17">
        <w:t>Proposal</w:t>
      </w:r>
    </w:p>
    <w:p w14:paraId="76D006A3" w14:textId="5B5FC8F7" w:rsidR="00851E17" w:rsidRDefault="00972D8B" w:rsidP="00972D8B">
      <w:pPr>
        <w:pStyle w:val="SingleTxtG"/>
      </w:pPr>
      <w:r>
        <w:tab/>
      </w:r>
      <w:r w:rsidR="00E82AAB">
        <w:t>7</w:t>
      </w:r>
      <w:bookmarkStart w:id="2" w:name="_GoBack"/>
      <w:bookmarkEnd w:id="2"/>
      <w:r>
        <w:t>.</w:t>
      </w:r>
      <w:r>
        <w:tab/>
      </w:r>
      <w:r w:rsidR="00851E17">
        <w:t>It is proposed that a new entry be added in the Dangerous Goods List as follows:</w:t>
      </w:r>
    </w:p>
    <w:tbl>
      <w:tblPr>
        <w:tblStyle w:val="TableGrid"/>
        <w:tblW w:w="0" w:type="auto"/>
        <w:tblLook w:val="04A0" w:firstRow="1" w:lastRow="0" w:firstColumn="1" w:lastColumn="0" w:noHBand="0" w:noVBand="1"/>
      </w:tblPr>
      <w:tblGrid>
        <w:gridCol w:w="800"/>
        <w:gridCol w:w="955"/>
        <w:gridCol w:w="861"/>
        <w:gridCol w:w="911"/>
        <w:gridCol w:w="863"/>
        <w:gridCol w:w="902"/>
        <w:gridCol w:w="448"/>
        <w:gridCol w:w="448"/>
        <w:gridCol w:w="735"/>
        <w:gridCol w:w="22"/>
        <w:gridCol w:w="713"/>
        <w:gridCol w:w="924"/>
        <w:gridCol w:w="810"/>
      </w:tblGrid>
      <w:tr w:rsidR="006139C7" w14:paraId="481260E9" w14:textId="77777777" w:rsidTr="006139C7">
        <w:tc>
          <w:tcPr>
            <w:tcW w:w="800" w:type="dxa"/>
            <w:vMerge w:val="restart"/>
          </w:tcPr>
          <w:p w14:paraId="5D612CB8" w14:textId="19CB7203" w:rsidR="006139C7" w:rsidRDefault="006139C7" w:rsidP="00507F6A">
            <w:r>
              <w:rPr>
                <w:b/>
                <w:bCs/>
                <w:sz w:val="16"/>
                <w:szCs w:val="16"/>
              </w:rPr>
              <w:t>UN No.</w:t>
            </w:r>
          </w:p>
        </w:tc>
        <w:tc>
          <w:tcPr>
            <w:tcW w:w="955" w:type="dxa"/>
            <w:vMerge w:val="restart"/>
          </w:tcPr>
          <w:p w14:paraId="73FD8561" w14:textId="77777777" w:rsidR="006139C7" w:rsidRDefault="006139C7" w:rsidP="00507F6A">
            <w:r>
              <w:rPr>
                <w:b/>
                <w:bCs/>
                <w:sz w:val="16"/>
                <w:szCs w:val="16"/>
              </w:rPr>
              <w:t>Name and description</w:t>
            </w:r>
          </w:p>
        </w:tc>
        <w:tc>
          <w:tcPr>
            <w:tcW w:w="861" w:type="dxa"/>
            <w:vMerge w:val="restart"/>
          </w:tcPr>
          <w:p w14:paraId="5FF2C1B6" w14:textId="77777777" w:rsidR="006139C7" w:rsidRDefault="006139C7" w:rsidP="00507F6A">
            <w:r>
              <w:rPr>
                <w:b/>
                <w:bCs/>
                <w:sz w:val="16"/>
                <w:szCs w:val="16"/>
              </w:rPr>
              <w:t>Class or division</w:t>
            </w:r>
          </w:p>
        </w:tc>
        <w:tc>
          <w:tcPr>
            <w:tcW w:w="911" w:type="dxa"/>
            <w:vMerge w:val="restart"/>
          </w:tcPr>
          <w:p w14:paraId="7EFE5D79" w14:textId="77777777" w:rsidR="006139C7" w:rsidRDefault="006139C7" w:rsidP="00507F6A">
            <w:r>
              <w:rPr>
                <w:b/>
                <w:bCs/>
                <w:sz w:val="16"/>
                <w:szCs w:val="16"/>
              </w:rPr>
              <w:t>Subsidiary hazard</w:t>
            </w:r>
          </w:p>
        </w:tc>
        <w:tc>
          <w:tcPr>
            <w:tcW w:w="863" w:type="dxa"/>
            <w:vMerge w:val="restart"/>
          </w:tcPr>
          <w:p w14:paraId="7F54DC8B" w14:textId="77777777" w:rsidR="006139C7" w:rsidRDefault="006139C7" w:rsidP="00507F6A">
            <w:r>
              <w:rPr>
                <w:b/>
                <w:bCs/>
                <w:sz w:val="16"/>
                <w:szCs w:val="16"/>
              </w:rPr>
              <w:t>UN packing group</w:t>
            </w:r>
          </w:p>
        </w:tc>
        <w:tc>
          <w:tcPr>
            <w:tcW w:w="902" w:type="dxa"/>
            <w:vMerge w:val="restart"/>
          </w:tcPr>
          <w:p w14:paraId="759DCEC8" w14:textId="77777777" w:rsidR="006139C7" w:rsidRDefault="006139C7" w:rsidP="00507F6A">
            <w:pPr>
              <w:rPr>
                <w:b/>
                <w:bCs/>
                <w:sz w:val="16"/>
                <w:szCs w:val="16"/>
              </w:rPr>
            </w:pPr>
            <w:r>
              <w:rPr>
                <w:b/>
                <w:bCs/>
                <w:sz w:val="16"/>
                <w:szCs w:val="16"/>
              </w:rPr>
              <w:t xml:space="preserve">Special </w:t>
            </w:r>
          </w:p>
          <w:p w14:paraId="4212CC76" w14:textId="77777777" w:rsidR="006139C7" w:rsidRDefault="006139C7" w:rsidP="00507F6A">
            <w:r>
              <w:rPr>
                <w:b/>
                <w:bCs/>
                <w:sz w:val="16"/>
                <w:szCs w:val="16"/>
              </w:rPr>
              <w:t>provisions</w:t>
            </w:r>
          </w:p>
        </w:tc>
        <w:tc>
          <w:tcPr>
            <w:tcW w:w="896" w:type="dxa"/>
            <w:gridSpan w:val="2"/>
            <w:vMerge w:val="restart"/>
          </w:tcPr>
          <w:p w14:paraId="663AA3CE" w14:textId="77777777" w:rsidR="006139C7" w:rsidRDefault="006139C7" w:rsidP="00507F6A">
            <w:r>
              <w:rPr>
                <w:b/>
                <w:bCs/>
                <w:sz w:val="16"/>
                <w:szCs w:val="16"/>
              </w:rPr>
              <w:t>Limited and excepted quantities</w:t>
            </w:r>
          </w:p>
        </w:tc>
        <w:tc>
          <w:tcPr>
            <w:tcW w:w="1470" w:type="dxa"/>
            <w:gridSpan w:val="3"/>
          </w:tcPr>
          <w:p w14:paraId="72AB06FA" w14:textId="77777777" w:rsidR="006139C7" w:rsidRDefault="006139C7" w:rsidP="00507F6A">
            <w:pPr>
              <w:rPr>
                <w:b/>
                <w:bCs/>
                <w:sz w:val="16"/>
                <w:szCs w:val="16"/>
              </w:rPr>
            </w:pPr>
            <w:r>
              <w:rPr>
                <w:b/>
                <w:bCs/>
                <w:sz w:val="16"/>
                <w:szCs w:val="16"/>
              </w:rPr>
              <w:t xml:space="preserve">Packagings </w:t>
            </w:r>
          </w:p>
          <w:p w14:paraId="2637894D" w14:textId="77777777" w:rsidR="006139C7" w:rsidRDefault="006139C7" w:rsidP="00507F6A">
            <w:r>
              <w:rPr>
                <w:b/>
                <w:bCs/>
                <w:sz w:val="16"/>
                <w:szCs w:val="16"/>
              </w:rPr>
              <w:t>and IBCs</w:t>
            </w:r>
          </w:p>
        </w:tc>
        <w:tc>
          <w:tcPr>
            <w:tcW w:w="1734" w:type="dxa"/>
            <w:gridSpan w:val="2"/>
          </w:tcPr>
          <w:p w14:paraId="3B9B18C7" w14:textId="77777777" w:rsidR="006139C7" w:rsidRDefault="006139C7" w:rsidP="00507F6A">
            <w:r>
              <w:rPr>
                <w:b/>
                <w:bCs/>
                <w:sz w:val="16"/>
                <w:szCs w:val="16"/>
              </w:rPr>
              <w:t>Portable tanks and bulk containers</w:t>
            </w:r>
          </w:p>
        </w:tc>
      </w:tr>
      <w:tr w:rsidR="006139C7" w14:paraId="59613D77" w14:textId="77777777" w:rsidTr="006139C7">
        <w:tc>
          <w:tcPr>
            <w:tcW w:w="800" w:type="dxa"/>
            <w:vMerge/>
          </w:tcPr>
          <w:p w14:paraId="041CA397" w14:textId="77777777" w:rsidR="006139C7" w:rsidRDefault="006139C7" w:rsidP="00507F6A"/>
        </w:tc>
        <w:tc>
          <w:tcPr>
            <w:tcW w:w="955" w:type="dxa"/>
            <w:vMerge/>
          </w:tcPr>
          <w:p w14:paraId="59BC7C45" w14:textId="77777777" w:rsidR="006139C7" w:rsidRDefault="006139C7" w:rsidP="00507F6A"/>
        </w:tc>
        <w:tc>
          <w:tcPr>
            <w:tcW w:w="861" w:type="dxa"/>
            <w:vMerge/>
          </w:tcPr>
          <w:p w14:paraId="2EF8478C" w14:textId="77777777" w:rsidR="006139C7" w:rsidRDefault="006139C7" w:rsidP="00507F6A"/>
        </w:tc>
        <w:tc>
          <w:tcPr>
            <w:tcW w:w="911" w:type="dxa"/>
            <w:vMerge/>
          </w:tcPr>
          <w:p w14:paraId="05DD8F98" w14:textId="77777777" w:rsidR="006139C7" w:rsidRDefault="006139C7" w:rsidP="00507F6A"/>
        </w:tc>
        <w:tc>
          <w:tcPr>
            <w:tcW w:w="863" w:type="dxa"/>
            <w:vMerge/>
          </w:tcPr>
          <w:p w14:paraId="1FDA6382" w14:textId="77777777" w:rsidR="006139C7" w:rsidRDefault="006139C7" w:rsidP="00507F6A"/>
        </w:tc>
        <w:tc>
          <w:tcPr>
            <w:tcW w:w="902" w:type="dxa"/>
            <w:vMerge/>
          </w:tcPr>
          <w:p w14:paraId="182828ED" w14:textId="77777777" w:rsidR="006139C7" w:rsidRDefault="006139C7" w:rsidP="00507F6A"/>
        </w:tc>
        <w:tc>
          <w:tcPr>
            <w:tcW w:w="896" w:type="dxa"/>
            <w:gridSpan w:val="2"/>
            <w:vMerge/>
          </w:tcPr>
          <w:p w14:paraId="57B6D680" w14:textId="77777777" w:rsidR="006139C7" w:rsidRDefault="006139C7" w:rsidP="00507F6A"/>
        </w:tc>
        <w:tc>
          <w:tcPr>
            <w:tcW w:w="757" w:type="dxa"/>
            <w:gridSpan w:val="2"/>
          </w:tcPr>
          <w:p w14:paraId="1C4FD481" w14:textId="77777777" w:rsidR="006139C7" w:rsidRDefault="006139C7" w:rsidP="00507F6A">
            <w:r>
              <w:rPr>
                <w:b/>
                <w:bCs/>
                <w:sz w:val="16"/>
                <w:szCs w:val="16"/>
              </w:rPr>
              <w:t>Packing instruction</w:t>
            </w:r>
          </w:p>
        </w:tc>
        <w:tc>
          <w:tcPr>
            <w:tcW w:w="713" w:type="dxa"/>
          </w:tcPr>
          <w:p w14:paraId="3D9810D6" w14:textId="77777777" w:rsidR="006139C7" w:rsidRDefault="006139C7" w:rsidP="00507F6A">
            <w:r>
              <w:rPr>
                <w:b/>
                <w:bCs/>
                <w:sz w:val="16"/>
                <w:szCs w:val="16"/>
              </w:rPr>
              <w:t>Special packing provisions</w:t>
            </w:r>
          </w:p>
        </w:tc>
        <w:tc>
          <w:tcPr>
            <w:tcW w:w="924" w:type="dxa"/>
          </w:tcPr>
          <w:p w14:paraId="0DCAAF85" w14:textId="77777777" w:rsidR="006139C7" w:rsidRDefault="006139C7" w:rsidP="00507F6A">
            <w:r>
              <w:rPr>
                <w:b/>
                <w:bCs/>
                <w:sz w:val="16"/>
                <w:szCs w:val="16"/>
              </w:rPr>
              <w:t>Instructions</w:t>
            </w:r>
          </w:p>
        </w:tc>
        <w:tc>
          <w:tcPr>
            <w:tcW w:w="810" w:type="dxa"/>
          </w:tcPr>
          <w:p w14:paraId="33BC49A0" w14:textId="77777777" w:rsidR="006139C7" w:rsidRDefault="006139C7" w:rsidP="00507F6A">
            <w:r>
              <w:rPr>
                <w:b/>
                <w:bCs/>
                <w:sz w:val="16"/>
                <w:szCs w:val="16"/>
              </w:rPr>
              <w:t>Special provisions</w:t>
            </w:r>
          </w:p>
        </w:tc>
      </w:tr>
      <w:tr w:rsidR="006139C7" w14:paraId="4943248E" w14:textId="77777777" w:rsidTr="006139C7">
        <w:tc>
          <w:tcPr>
            <w:tcW w:w="800" w:type="dxa"/>
          </w:tcPr>
          <w:p w14:paraId="027FDCDE" w14:textId="77777777" w:rsidR="006139C7" w:rsidRDefault="006139C7" w:rsidP="001D2D29">
            <w:pPr>
              <w:jc w:val="center"/>
            </w:pPr>
            <w:r>
              <w:t>35XX</w:t>
            </w:r>
          </w:p>
        </w:tc>
        <w:tc>
          <w:tcPr>
            <w:tcW w:w="955" w:type="dxa"/>
          </w:tcPr>
          <w:p w14:paraId="7E48F3EE" w14:textId="77777777" w:rsidR="006139C7" w:rsidRDefault="00CE5D58" w:rsidP="001D2D29">
            <w:pPr>
              <w:jc w:val="center"/>
            </w:pPr>
            <w:r>
              <w:t>Aerosol generating, fire suppression device</w:t>
            </w:r>
          </w:p>
        </w:tc>
        <w:tc>
          <w:tcPr>
            <w:tcW w:w="861" w:type="dxa"/>
          </w:tcPr>
          <w:p w14:paraId="4FC2F603" w14:textId="77777777" w:rsidR="006139C7" w:rsidRDefault="006139C7" w:rsidP="001D2D29">
            <w:pPr>
              <w:jc w:val="center"/>
            </w:pPr>
            <w:r>
              <w:t>9</w:t>
            </w:r>
          </w:p>
        </w:tc>
        <w:tc>
          <w:tcPr>
            <w:tcW w:w="911" w:type="dxa"/>
          </w:tcPr>
          <w:p w14:paraId="0564A7F0" w14:textId="77777777" w:rsidR="006139C7" w:rsidRDefault="006139C7" w:rsidP="001D2D29">
            <w:pPr>
              <w:jc w:val="center"/>
            </w:pPr>
          </w:p>
        </w:tc>
        <w:tc>
          <w:tcPr>
            <w:tcW w:w="863" w:type="dxa"/>
          </w:tcPr>
          <w:p w14:paraId="018B434F" w14:textId="77777777" w:rsidR="006139C7" w:rsidRDefault="006139C7" w:rsidP="001D2D29">
            <w:pPr>
              <w:jc w:val="center"/>
            </w:pPr>
          </w:p>
        </w:tc>
        <w:tc>
          <w:tcPr>
            <w:tcW w:w="902" w:type="dxa"/>
          </w:tcPr>
          <w:p w14:paraId="56A1EC1D" w14:textId="77777777" w:rsidR="006139C7" w:rsidRDefault="006139C7" w:rsidP="001D2D29">
            <w:pPr>
              <w:jc w:val="center"/>
            </w:pPr>
            <w:r>
              <w:t>XYZ</w:t>
            </w:r>
          </w:p>
        </w:tc>
        <w:tc>
          <w:tcPr>
            <w:tcW w:w="448" w:type="dxa"/>
          </w:tcPr>
          <w:p w14:paraId="1CEBFA24" w14:textId="77777777" w:rsidR="006139C7" w:rsidRDefault="006139C7" w:rsidP="001D2D29">
            <w:pPr>
              <w:jc w:val="center"/>
            </w:pPr>
            <w:r>
              <w:t>0</w:t>
            </w:r>
          </w:p>
        </w:tc>
        <w:tc>
          <w:tcPr>
            <w:tcW w:w="448" w:type="dxa"/>
          </w:tcPr>
          <w:p w14:paraId="23E801B5" w14:textId="77777777" w:rsidR="006139C7" w:rsidRDefault="006139C7" w:rsidP="001D2D29">
            <w:pPr>
              <w:jc w:val="center"/>
            </w:pPr>
            <w:r>
              <w:t>EO</w:t>
            </w:r>
          </w:p>
        </w:tc>
        <w:tc>
          <w:tcPr>
            <w:tcW w:w="735" w:type="dxa"/>
          </w:tcPr>
          <w:p w14:paraId="1696534D" w14:textId="77777777" w:rsidR="006139C7" w:rsidRDefault="006139C7" w:rsidP="001D2D29">
            <w:pPr>
              <w:jc w:val="center"/>
            </w:pPr>
            <w:r>
              <w:t>P003</w:t>
            </w:r>
          </w:p>
        </w:tc>
        <w:tc>
          <w:tcPr>
            <w:tcW w:w="735" w:type="dxa"/>
            <w:gridSpan w:val="2"/>
          </w:tcPr>
          <w:p w14:paraId="20065C95" w14:textId="77777777" w:rsidR="006139C7" w:rsidRDefault="006139C7" w:rsidP="001D2D29">
            <w:pPr>
              <w:jc w:val="center"/>
            </w:pPr>
          </w:p>
        </w:tc>
        <w:tc>
          <w:tcPr>
            <w:tcW w:w="924" w:type="dxa"/>
          </w:tcPr>
          <w:p w14:paraId="2F1A8F08" w14:textId="77777777" w:rsidR="006139C7" w:rsidRDefault="006139C7" w:rsidP="001D2D29">
            <w:pPr>
              <w:jc w:val="center"/>
            </w:pPr>
          </w:p>
        </w:tc>
        <w:tc>
          <w:tcPr>
            <w:tcW w:w="810" w:type="dxa"/>
          </w:tcPr>
          <w:p w14:paraId="28EDE3A6" w14:textId="77777777" w:rsidR="006139C7" w:rsidRDefault="006139C7" w:rsidP="001D2D29">
            <w:pPr>
              <w:jc w:val="center"/>
            </w:pPr>
          </w:p>
        </w:tc>
      </w:tr>
    </w:tbl>
    <w:p w14:paraId="564C7742" w14:textId="68425081" w:rsidR="00851E17" w:rsidRDefault="00851E17" w:rsidP="00972D8B">
      <w:pPr>
        <w:pStyle w:val="SingleTxtG"/>
        <w:spacing w:before="120"/>
      </w:pPr>
      <w:r>
        <w:t xml:space="preserve">A </w:t>
      </w:r>
      <w:r w:rsidR="000B66D4">
        <w:t>n</w:t>
      </w:r>
      <w:r>
        <w:t>ew special provision XYZ is proposed as follows:</w:t>
      </w:r>
    </w:p>
    <w:p w14:paraId="51B1B7FA" w14:textId="0E4E6C16" w:rsidR="00CE4971" w:rsidRPr="0048756B" w:rsidRDefault="000B66D4" w:rsidP="00972D8B">
      <w:pPr>
        <w:pStyle w:val="SingleTxtG"/>
        <w:rPr>
          <w:color w:val="FF0000"/>
        </w:rPr>
      </w:pPr>
      <w:r>
        <w:t>“</w:t>
      </w:r>
      <w:r w:rsidR="00DD5579">
        <w:t xml:space="preserve">XYZ Aerosol generating, fire suppression devices </w:t>
      </w:r>
      <w:r w:rsidR="005F7334">
        <w:t xml:space="preserve">are intended to provide a safety benefit based on their ability to extinguish flames </w:t>
      </w:r>
      <w:r w:rsidR="00AA225C">
        <w:t xml:space="preserve">by dispersing </w:t>
      </w:r>
      <w:r w:rsidR="005F7334">
        <w:t xml:space="preserve">micro-particle solids </w:t>
      </w:r>
      <w:r w:rsidR="00AA225C">
        <w:t xml:space="preserve">that when in </w:t>
      </w:r>
      <w:r w:rsidR="005F7334">
        <w:t xml:space="preserve">contact </w:t>
      </w:r>
      <w:r w:rsidR="00AA225C">
        <w:t xml:space="preserve">with fire or </w:t>
      </w:r>
      <w:r w:rsidR="005F7334">
        <w:t xml:space="preserve">flame </w:t>
      </w:r>
      <w:r w:rsidR="00AA225C">
        <w:t xml:space="preserve">provide a </w:t>
      </w:r>
      <w:r w:rsidR="005F7334">
        <w:t>total flooding system</w:t>
      </w:r>
      <w:r w:rsidR="00AA225C">
        <w:t xml:space="preserve">. The devices </w:t>
      </w:r>
      <w:r w:rsidR="00CE4971">
        <w:t>may be either electrically activated or thermally activated</w:t>
      </w:r>
      <w:r w:rsidR="00AA225C">
        <w:t xml:space="preserve"> and shall be designed to prevent inadvertent activation either by shipping the actuation component separately (e.g. </w:t>
      </w:r>
      <w:r w:rsidR="00AA225C" w:rsidRPr="00AA225C">
        <w:t>thermally activated head, and the aerosol generator unit are shipped separately</w:t>
      </w:r>
      <w:r w:rsidR="00AA225C">
        <w:t>) or by ensuring that the electrically initiated devices are not electrically connected and there is a secondary means of protection to prevent activation</w:t>
      </w:r>
      <w:r w:rsidR="00CE4971">
        <w:t xml:space="preserve">.  </w:t>
      </w:r>
      <w:r w:rsidR="005F7334">
        <w:t xml:space="preserve">Devices </w:t>
      </w:r>
      <w:r w:rsidR="00D442AD">
        <w:t xml:space="preserve">may </w:t>
      </w:r>
      <w:r w:rsidR="00DD5579">
        <w:t xml:space="preserve"> contain dangerous goods of </w:t>
      </w:r>
      <w:r w:rsidR="00D442AD">
        <w:t>Division 1.4</w:t>
      </w:r>
      <w:r w:rsidR="00DD5579">
        <w:t xml:space="preserve">, </w:t>
      </w:r>
      <w:r w:rsidR="00D442AD">
        <w:t xml:space="preserve">if they </w:t>
      </w:r>
      <w:r w:rsidR="00DD5579">
        <w:t xml:space="preserve">have been tested in accordance with Test Series 6(c) of Part 1 of the Manual of Tests and Criteria, with no explosion of the device, no fragmentation of device casing or pressure receptacle, and no projection hazard nor thermal effect which would significantly hinder fire-fighting or emergency response efforts in the immediate vicinity which the exception of </w:t>
      </w:r>
      <w:r w:rsidR="005F7334">
        <w:t>the intended generation of a dense fire suppressing cloud of particles that are dispersed from the article</w:t>
      </w:r>
      <w:r w:rsidR="00AA225C">
        <w:t xml:space="preserve"> and</w:t>
      </w:r>
      <w:r w:rsidR="005F7334">
        <w:t xml:space="preserve"> are not combustible “smoke” </w:t>
      </w:r>
      <w:r w:rsidR="0035653C">
        <w:t xml:space="preserve">or fuel </w:t>
      </w:r>
      <w:r w:rsidR="005F7334">
        <w:t>that results from a typical pyrotechnic combustion or explosion.</w:t>
      </w:r>
      <w:r>
        <w:t>”</w:t>
      </w:r>
    </w:p>
    <w:p w14:paraId="06341BE1" w14:textId="285D3BAA" w:rsidR="00851E17" w:rsidRDefault="00972D8B" w:rsidP="00972D8B">
      <w:pPr>
        <w:pStyle w:val="SingleTxtG"/>
      </w:pPr>
      <w:r>
        <w:t>I</w:t>
      </w:r>
      <w:r w:rsidR="00851E17">
        <w:t>n the Index add the following:</w:t>
      </w:r>
    </w:p>
    <w:tbl>
      <w:tblPr>
        <w:tblStyle w:val="TableGrid"/>
        <w:tblW w:w="0" w:type="auto"/>
        <w:tblInd w:w="988" w:type="dxa"/>
        <w:tblLook w:val="04A0" w:firstRow="1" w:lastRow="0" w:firstColumn="1" w:lastColumn="0" w:noHBand="0" w:noVBand="1"/>
      </w:tblPr>
      <w:tblGrid>
        <w:gridCol w:w="4223"/>
        <w:gridCol w:w="1730"/>
        <w:gridCol w:w="1559"/>
      </w:tblGrid>
      <w:tr w:rsidR="00120293" w:rsidRPr="001D2D29" w14:paraId="0504480B" w14:textId="77777777" w:rsidTr="00972D8B">
        <w:tc>
          <w:tcPr>
            <w:tcW w:w="4223" w:type="dxa"/>
          </w:tcPr>
          <w:p w14:paraId="181E28FC" w14:textId="77777777" w:rsidR="00120293" w:rsidRPr="001D2D29" w:rsidRDefault="00120293" w:rsidP="00507F6A">
            <w:pPr>
              <w:rPr>
                <w:b/>
                <w:bCs/>
              </w:rPr>
            </w:pPr>
            <w:r w:rsidRPr="001D2D29">
              <w:rPr>
                <w:b/>
                <w:bCs/>
              </w:rPr>
              <w:t>Name and description</w:t>
            </w:r>
          </w:p>
        </w:tc>
        <w:tc>
          <w:tcPr>
            <w:tcW w:w="1730" w:type="dxa"/>
          </w:tcPr>
          <w:p w14:paraId="5816FF65" w14:textId="77777777" w:rsidR="00120293" w:rsidRPr="001D2D29" w:rsidRDefault="00120293" w:rsidP="00507F6A">
            <w:pPr>
              <w:rPr>
                <w:b/>
                <w:bCs/>
              </w:rPr>
            </w:pPr>
            <w:r w:rsidRPr="001D2D29">
              <w:rPr>
                <w:b/>
                <w:bCs/>
              </w:rPr>
              <w:t>Class</w:t>
            </w:r>
          </w:p>
        </w:tc>
        <w:tc>
          <w:tcPr>
            <w:tcW w:w="1559" w:type="dxa"/>
          </w:tcPr>
          <w:p w14:paraId="0550BA35" w14:textId="77777777" w:rsidR="00120293" w:rsidRPr="001D2D29" w:rsidRDefault="00120293" w:rsidP="00507F6A">
            <w:pPr>
              <w:rPr>
                <w:b/>
                <w:bCs/>
              </w:rPr>
            </w:pPr>
            <w:r w:rsidRPr="001D2D29">
              <w:rPr>
                <w:b/>
                <w:bCs/>
              </w:rPr>
              <w:t xml:space="preserve">UN </w:t>
            </w:r>
            <w:r w:rsidR="0048756B" w:rsidRPr="001D2D29">
              <w:rPr>
                <w:b/>
                <w:bCs/>
              </w:rPr>
              <w:t>Number</w:t>
            </w:r>
          </w:p>
        </w:tc>
      </w:tr>
      <w:tr w:rsidR="00120293" w14:paraId="22CC909B" w14:textId="77777777" w:rsidTr="00972D8B">
        <w:tc>
          <w:tcPr>
            <w:tcW w:w="4223" w:type="dxa"/>
          </w:tcPr>
          <w:p w14:paraId="104C77BC" w14:textId="77777777" w:rsidR="00120293" w:rsidRDefault="0048756B" w:rsidP="00507F6A">
            <w:r>
              <w:t>Aerosol generating, fire suppression device</w:t>
            </w:r>
          </w:p>
        </w:tc>
        <w:tc>
          <w:tcPr>
            <w:tcW w:w="1730" w:type="dxa"/>
          </w:tcPr>
          <w:p w14:paraId="609A2171" w14:textId="77777777" w:rsidR="00120293" w:rsidRDefault="0048756B" w:rsidP="00507F6A">
            <w:r>
              <w:t>9</w:t>
            </w:r>
          </w:p>
        </w:tc>
        <w:tc>
          <w:tcPr>
            <w:tcW w:w="1559" w:type="dxa"/>
          </w:tcPr>
          <w:p w14:paraId="1401C418" w14:textId="77777777" w:rsidR="00120293" w:rsidRDefault="0048756B" w:rsidP="00507F6A">
            <w:r>
              <w:t>35XX</w:t>
            </w:r>
          </w:p>
        </w:tc>
      </w:tr>
    </w:tbl>
    <w:p w14:paraId="1CD45384" w14:textId="75A8639D" w:rsidR="00120293" w:rsidRPr="00972D8B" w:rsidRDefault="00972D8B" w:rsidP="00972D8B">
      <w:pPr>
        <w:spacing w:before="240"/>
        <w:jc w:val="center"/>
        <w:rPr>
          <w:u w:val="single"/>
        </w:rPr>
      </w:pPr>
      <w:r>
        <w:rPr>
          <w:u w:val="single"/>
        </w:rPr>
        <w:tab/>
      </w:r>
      <w:r>
        <w:rPr>
          <w:u w:val="single"/>
        </w:rPr>
        <w:tab/>
      </w:r>
      <w:r>
        <w:rPr>
          <w:u w:val="single"/>
        </w:rPr>
        <w:tab/>
      </w:r>
    </w:p>
    <w:sectPr w:rsidR="00120293" w:rsidRPr="00972D8B" w:rsidSect="00EA6200">
      <w:headerReference w:type="even" r:id="rId17"/>
      <w:headerReference w:type="default" r:id="rId18"/>
      <w:footerReference w:type="even" r:id="rId19"/>
      <w:footerReference w:type="default" r:id="rId20"/>
      <w:footnotePr>
        <w:numFmt w:val="chicago"/>
        <w:numRestart w:val="eachSect"/>
      </w:footnotePr>
      <w:endnotePr>
        <w:numFmt w:val="decimal"/>
      </w:endnotePr>
      <w:type w:val="continuous"/>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8F1D8" w14:textId="77777777" w:rsidR="00E145D8" w:rsidRDefault="00E145D8"/>
  </w:endnote>
  <w:endnote w:type="continuationSeparator" w:id="0">
    <w:p w14:paraId="6FFE2905" w14:textId="77777777" w:rsidR="00E145D8" w:rsidRDefault="00E145D8"/>
  </w:endnote>
  <w:endnote w:type="continuationNotice" w:id="1">
    <w:p w14:paraId="23C41E1D" w14:textId="77777777" w:rsidR="00E145D8" w:rsidRDefault="00E145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1929317342"/>
      <w:docPartObj>
        <w:docPartGallery w:val="Page Numbers (Bottom of Page)"/>
        <w:docPartUnique/>
      </w:docPartObj>
    </w:sdtPr>
    <w:sdtEndPr>
      <w:rPr>
        <w:noProof/>
      </w:rPr>
    </w:sdtEndPr>
    <w:sdtContent>
      <w:p w14:paraId="762ADA6E" w14:textId="77777777" w:rsidR="00B06CBC" w:rsidRPr="008E3854" w:rsidRDefault="00B06CBC">
        <w:pPr>
          <w:pStyle w:val="Footer"/>
          <w:rPr>
            <w:b/>
            <w:bCs/>
          </w:rPr>
        </w:pPr>
        <w:r w:rsidRPr="008E3854">
          <w:rPr>
            <w:b/>
            <w:bCs/>
          </w:rPr>
          <w:fldChar w:fldCharType="begin"/>
        </w:r>
        <w:r w:rsidRPr="008E3854">
          <w:rPr>
            <w:b/>
            <w:bCs/>
          </w:rPr>
          <w:instrText xml:space="preserve"> PAGE   \* MERGEFORMAT </w:instrText>
        </w:r>
        <w:r w:rsidRPr="008E3854">
          <w:rPr>
            <w:b/>
            <w:bCs/>
          </w:rPr>
          <w:fldChar w:fldCharType="separate"/>
        </w:r>
        <w:r w:rsidR="005760BC">
          <w:rPr>
            <w:b/>
            <w:bCs/>
            <w:noProof/>
          </w:rPr>
          <w:t>4</w:t>
        </w:r>
        <w:r w:rsidRPr="008E3854">
          <w:rPr>
            <w:b/>
            <w:bCs/>
            <w:noProof/>
          </w:rPr>
          <w:fldChar w:fldCharType="end"/>
        </w:r>
      </w:p>
    </w:sdtContent>
  </w:sdt>
  <w:p w14:paraId="650A968F" w14:textId="77777777" w:rsidR="00B06CBC" w:rsidRDefault="00B06C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bCs/>
      </w:rPr>
      <w:id w:val="2089337769"/>
      <w:docPartObj>
        <w:docPartGallery w:val="Page Numbers (Bottom of Page)"/>
        <w:docPartUnique/>
      </w:docPartObj>
    </w:sdtPr>
    <w:sdtEndPr>
      <w:rPr>
        <w:noProof/>
      </w:rPr>
    </w:sdtEndPr>
    <w:sdtContent>
      <w:p w14:paraId="207E024B" w14:textId="77777777" w:rsidR="00B06CBC" w:rsidRPr="008E3854" w:rsidRDefault="00B06CBC">
        <w:pPr>
          <w:pStyle w:val="Footer"/>
          <w:jc w:val="right"/>
          <w:rPr>
            <w:b/>
            <w:bCs/>
          </w:rPr>
        </w:pPr>
        <w:r w:rsidRPr="008E3854">
          <w:rPr>
            <w:b/>
            <w:bCs/>
          </w:rPr>
          <w:fldChar w:fldCharType="begin"/>
        </w:r>
        <w:r w:rsidRPr="008E3854">
          <w:rPr>
            <w:b/>
            <w:bCs/>
          </w:rPr>
          <w:instrText xml:space="preserve"> PAGE   \* MERGEFORMAT </w:instrText>
        </w:r>
        <w:r w:rsidRPr="008E3854">
          <w:rPr>
            <w:b/>
            <w:bCs/>
          </w:rPr>
          <w:fldChar w:fldCharType="separate"/>
        </w:r>
        <w:r w:rsidR="004C4E2A">
          <w:rPr>
            <w:b/>
            <w:bCs/>
            <w:noProof/>
          </w:rPr>
          <w:t>3</w:t>
        </w:r>
        <w:r w:rsidRPr="008E3854">
          <w:rPr>
            <w:b/>
            <w:bCs/>
            <w:noProof/>
          </w:rPr>
          <w:fldChar w:fldCharType="end"/>
        </w:r>
      </w:p>
    </w:sdtContent>
  </w:sdt>
  <w:p w14:paraId="1D2AC28D" w14:textId="77777777" w:rsidR="00B06CBC" w:rsidRDefault="00B06C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EAB99" w14:textId="77777777" w:rsidR="00E145D8" w:rsidRPr="000B175B" w:rsidRDefault="00E145D8" w:rsidP="000B175B">
      <w:pPr>
        <w:tabs>
          <w:tab w:val="right" w:pos="2155"/>
        </w:tabs>
        <w:spacing w:after="80"/>
        <w:ind w:left="680"/>
        <w:rPr>
          <w:u w:val="single"/>
        </w:rPr>
      </w:pPr>
      <w:r>
        <w:rPr>
          <w:u w:val="single"/>
        </w:rPr>
        <w:tab/>
      </w:r>
    </w:p>
  </w:footnote>
  <w:footnote w:type="continuationSeparator" w:id="0">
    <w:p w14:paraId="63BC8FE2" w14:textId="77777777" w:rsidR="00E145D8" w:rsidRPr="00FC68B7" w:rsidRDefault="00E145D8" w:rsidP="00FC68B7">
      <w:pPr>
        <w:tabs>
          <w:tab w:val="left" w:pos="2155"/>
        </w:tabs>
        <w:spacing w:after="80"/>
        <w:ind w:left="680"/>
        <w:rPr>
          <w:u w:val="single"/>
        </w:rPr>
      </w:pPr>
      <w:r>
        <w:rPr>
          <w:u w:val="single"/>
        </w:rPr>
        <w:tab/>
      </w:r>
    </w:p>
  </w:footnote>
  <w:footnote w:type="continuationNotice" w:id="1">
    <w:p w14:paraId="22233802" w14:textId="77777777" w:rsidR="00E145D8" w:rsidRDefault="00E145D8"/>
  </w:footnote>
  <w:footnote w:id="2">
    <w:p w14:paraId="35A87078" w14:textId="56614521" w:rsidR="006132C3" w:rsidRPr="006132C3" w:rsidRDefault="006132C3" w:rsidP="006132C3">
      <w:pPr>
        <w:pStyle w:val="FootnoteText"/>
        <w:tabs>
          <w:tab w:val="left" w:pos="1418"/>
        </w:tabs>
        <w:ind w:firstLine="0"/>
        <w:rPr>
          <w:lang w:val="fr-CH"/>
        </w:rPr>
      </w:pPr>
      <w:r>
        <w:rPr>
          <w:rStyle w:val="FootnoteReference"/>
        </w:rPr>
        <w:t>*</w:t>
      </w:r>
      <w:r>
        <w:t xml:space="preserve"> </w:t>
      </w:r>
      <w:r>
        <w:tab/>
      </w:r>
      <w:r>
        <w:rPr>
          <w:color w:val="000000"/>
        </w:rPr>
        <w:t>In accordance with the programme of work of the Sub-Committee for</w:t>
      </w:r>
      <w:r>
        <w:t xml:space="preserve"> 2019–2020 approved by the Committee at its </w:t>
      </w:r>
      <w:r w:rsidRPr="00B45570">
        <w:t>ninth session (see ST/SG/AC.10/C.3/108, paragraph 141 and ST/SG/AC.10/46, paragraph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9635F" w14:textId="4BF48D3D" w:rsidR="00B06CBC" w:rsidRPr="006132C3" w:rsidRDefault="006132C3" w:rsidP="00B4452E">
    <w:pPr>
      <w:pStyle w:val="Header"/>
      <w:rPr>
        <w:lang w:val="fr-CH"/>
      </w:rPr>
    </w:pPr>
    <w:r>
      <w:rPr>
        <w:lang w:val="fr-CH"/>
      </w:rPr>
      <w:t>ST/SG/AC.10/C.3/2019/61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3DD6D" w14:textId="684FF68C" w:rsidR="00EA6200" w:rsidRDefault="00EA6200" w:rsidP="00EA6200">
    <w:pPr>
      <w:pStyle w:val="Header"/>
      <w:jc w:val="right"/>
    </w:pPr>
    <w:r>
      <w:rPr>
        <w:lang w:val="fr-CH"/>
      </w:rPr>
      <w:t>ST/SG/AC.10/C.3/2019/61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634"/>
        </w:tabs>
        <w:ind w:left="1634"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A26086D"/>
    <w:multiLevelType w:val="hybridMultilevel"/>
    <w:tmpl w:val="FCD2C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B63862"/>
    <w:multiLevelType w:val="hybridMultilevel"/>
    <w:tmpl w:val="ED4E55F6"/>
    <w:lvl w:ilvl="0" w:tplc="2A92A3DE">
      <w:start w:val="1"/>
      <w:numFmt w:val="lowerLetter"/>
      <w:lvlText w:val="(%1)"/>
      <w:lvlJc w:val="left"/>
      <w:pPr>
        <w:ind w:left="2070" w:hanging="360"/>
      </w:pPr>
      <w:rPr>
        <w:rFonts w:hint="default"/>
      </w:rPr>
    </w:lvl>
    <w:lvl w:ilvl="1" w:tplc="08090019" w:tentative="1">
      <w:start w:val="1"/>
      <w:numFmt w:val="lowerLetter"/>
      <w:lvlText w:val="%2."/>
      <w:lvlJc w:val="left"/>
      <w:pPr>
        <w:ind w:left="2790" w:hanging="360"/>
      </w:pPr>
    </w:lvl>
    <w:lvl w:ilvl="2" w:tplc="0809001B" w:tentative="1">
      <w:start w:val="1"/>
      <w:numFmt w:val="lowerRoman"/>
      <w:lvlText w:val="%3."/>
      <w:lvlJc w:val="right"/>
      <w:pPr>
        <w:ind w:left="3510" w:hanging="180"/>
      </w:pPr>
    </w:lvl>
    <w:lvl w:ilvl="3" w:tplc="0809000F" w:tentative="1">
      <w:start w:val="1"/>
      <w:numFmt w:val="decimal"/>
      <w:lvlText w:val="%4."/>
      <w:lvlJc w:val="left"/>
      <w:pPr>
        <w:ind w:left="4230" w:hanging="360"/>
      </w:pPr>
    </w:lvl>
    <w:lvl w:ilvl="4" w:tplc="08090019" w:tentative="1">
      <w:start w:val="1"/>
      <w:numFmt w:val="lowerLetter"/>
      <w:lvlText w:val="%5."/>
      <w:lvlJc w:val="left"/>
      <w:pPr>
        <w:ind w:left="4950" w:hanging="360"/>
      </w:pPr>
    </w:lvl>
    <w:lvl w:ilvl="5" w:tplc="0809001B" w:tentative="1">
      <w:start w:val="1"/>
      <w:numFmt w:val="lowerRoman"/>
      <w:lvlText w:val="%6."/>
      <w:lvlJc w:val="right"/>
      <w:pPr>
        <w:ind w:left="5670" w:hanging="180"/>
      </w:pPr>
    </w:lvl>
    <w:lvl w:ilvl="6" w:tplc="0809000F" w:tentative="1">
      <w:start w:val="1"/>
      <w:numFmt w:val="decimal"/>
      <w:lvlText w:val="%7."/>
      <w:lvlJc w:val="left"/>
      <w:pPr>
        <w:ind w:left="6390" w:hanging="360"/>
      </w:pPr>
    </w:lvl>
    <w:lvl w:ilvl="7" w:tplc="08090019" w:tentative="1">
      <w:start w:val="1"/>
      <w:numFmt w:val="lowerLetter"/>
      <w:lvlText w:val="%8."/>
      <w:lvlJc w:val="left"/>
      <w:pPr>
        <w:ind w:left="7110" w:hanging="360"/>
      </w:pPr>
    </w:lvl>
    <w:lvl w:ilvl="8" w:tplc="0809001B" w:tentative="1">
      <w:start w:val="1"/>
      <w:numFmt w:val="lowerRoman"/>
      <w:lvlText w:val="%9."/>
      <w:lvlJc w:val="right"/>
      <w:pPr>
        <w:ind w:left="7830" w:hanging="180"/>
      </w:pPr>
    </w:lvl>
  </w:abstractNum>
  <w:abstractNum w:abstractNumId="13" w15:restartNumberingAfterBreak="0">
    <w:nsid w:val="11EA73D7"/>
    <w:multiLevelType w:val="hybridMultilevel"/>
    <w:tmpl w:val="C5FC1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E21532"/>
    <w:multiLevelType w:val="hybridMultilevel"/>
    <w:tmpl w:val="F7261C7C"/>
    <w:lvl w:ilvl="0" w:tplc="86DC0C80">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74A37BE"/>
    <w:multiLevelType w:val="hybridMultilevel"/>
    <w:tmpl w:val="7554895C"/>
    <w:lvl w:ilvl="0" w:tplc="586A51FA">
      <w:start w:val="1"/>
      <w:numFmt w:val="lowerLetter"/>
      <w:lvlText w:val="(%1)"/>
      <w:lvlJc w:val="left"/>
      <w:pPr>
        <w:ind w:left="2070" w:hanging="360"/>
      </w:pPr>
      <w:rPr>
        <w:rFonts w:hint="default"/>
      </w:rPr>
    </w:lvl>
    <w:lvl w:ilvl="1" w:tplc="08090019" w:tentative="1">
      <w:start w:val="1"/>
      <w:numFmt w:val="lowerLetter"/>
      <w:lvlText w:val="%2."/>
      <w:lvlJc w:val="left"/>
      <w:pPr>
        <w:ind w:left="2790" w:hanging="360"/>
      </w:pPr>
    </w:lvl>
    <w:lvl w:ilvl="2" w:tplc="0809001B" w:tentative="1">
      <w:start w:val="1"/>
      <w:numFmt w:val="lowerRoman"/>
      <w:lvlText w:val="%3."/>
      <w:lvlJc w:val="right"/>
      <w:pPr>
        <w:ind w:left="3510" w:hanging="180"/>
      </w:pPr>
    </w:lvl>
    <w:lvl w:ilvl="3" w:tplc="0809000F" w:tentative="1">
      <w:start w:val="1"/>
      <w:numFmt w:val="decimal"/>
      <w:lvlText w:val="%4."/>
      <w:lvlJc w:val="left"/>
      <w:pPr>
        <w:ind w:left="4230" w:hanging="360"/>
      </w:pPr>
    </w:lvl>
    <w:lvl w:ilvl="4" w:tplc="08090019" w:tentative="1">
      <w:start w:val="1"/>
      <w:numFmt w:val="lowerLetter"/>
      <w:lvlText w:val="%5."/>
      <w:lvlJc w:val="left"/>
      <w:pPr>
        <w:ind w:left="4950" w:hanging="360"/>
      </w:pPr>
    </w:lvl>
    <w:lvl w:ilvl="5" w:tplc="0809001B" w:tentative="1">
      <w:start w:val="1"/>
      <w:numFmt w:val="lowerRoman"/>
      <w:lvlText w:val="%6."/>
      <w:lvlJc w:val="right"/>
      <w:pPr>
        <w:ind w:left="5670" w:hanging="180"/>
      </w:pPr>
    </w:lvl>
    <w:lvl w:ilvl="6" w:tplc="0809000F" w:tentative="1">
      <w:start w:val="1"/>
      <w:numFmt w:val="decimal"/>
      <w:lvlText w:val="%7."/>
      <w:lvlJc w:val="left"/>
      <w:pPr>
        <w:ind w:left="6390" w:hanging="360"/>
      </w:pPr>
    </w:lvl>
    <w:lvl w:ilvl="7" w:tplc="08090019" w:tentative="1">
      <w:start w:val="1"/>
      <w:numFmt w:val="lowerLetter"/>
      <w:lvlText w:val="%8."/>
      <w:lvlJc w:val="left"/>
      <w:pPr>
        <w:ind w:left="7110" w:hanging="360"/>
      </w:pPr>
    </w:lvl>
    <w:lvl w:ilvl="8" w:tplc="0809001B" w:tentative="1">
      <w:start w:val="1"/>
      <w:numFmt w:val="lowerRoman"/>
      <w:lvlText w:val="%9."/>
      <w:lvlJc w:val="right"/>
      <w:pPr>
        <w:ind w:left="7830" w:hanging="180"/>
      </w:pPr>
    </w:lvl>
  </w:abstractNum>
  <w:abstractNum w:abstractNumId="17" w15:restartNumberingAfterBreak="0">
    <w:nsid w:val="25ED41B6"/>
    <w:multiLevelType w:val="hybridMultilevel"/>
    <w:tmpl w:val="A22AA868"/>
    <w:lvl w:ilvl="0" w:tplc="659C9DB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26930111"/>
    <w:multiLevelType w:val="hybridMultilevel"/>
    <w:tmpl w:val="748A6DF8"/>
    <w:lvl w:ilvl="0" w:tplc="D234B5BC">
      <w:start w:val="1"/>
      <w:numFmt w:val="lowerLetter"/>
      <w:lvlText w:val="(%1)"/>
      <w:lvlJc w:val="left"/>
      <w:pPr>
        <w:ind w:left="2271" w:hanging="57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9" w15:restartNumberingAfterBreak="0">
    <w:nsid w:val="28A46909"/>
    <w:multiLevelType w:val="hybridMultilevel"/>
    <w:tmpl w:val="48183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DB7414"/>
    <w:multiLevelType w:val="hybridMultilevel"/>
    <w:tmpl w:val="05C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E070A01"/>
    <w:multiLevelType w:val="hybridMultilevel"/>
    <w:tmpl w:val="B8BEE78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78486C"/>
    <w:multiLevelType w:val="hybridMultilevel"/>
    <w:tmpl w:val="3B326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17767E"/>
    <w:multiLevelType w:val="hybridMultilevel"/>
    <w:tmpl w:val="7D94FFF6"/>
    <w:lvl w:ilvl="0" w:tplc="B248E40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4" w15:restartNumberingAfterBreak="0">
    <w:nsid w:val="3B7B2A45"/>
    <w:multiLevelType w:val="hybridMultilevel"/>
    <w:tmpl w:val="141A9482"/>
    <w:lvl w:ilvl="0" w:tplc="160E63C0">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3D2C0D6D"/>
    <w:multiLevelType w:val="hybridMultilevel"/>
    <w:tmpl w:val="498E5AF6"/>
    <w:lvl w:ilvl="0" w:tplc="FE00DE28">
      <w:start w:val="1"/>
      <w:numFmt w:val="lowerLetter"/>
      <w:lvlText w:val="(%1)"/>
      <w:lvlJc w:val="left"/>
      <w:pPr>
        <w:ind w:left="2265" w:hanging="564"/>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6" w15:restartNumberingAfterBreak="0">
    <w:nsid w:val="43DE6CA6"/>
    <w:multiLevelType w:val="hybridMultilevel"/>
    <w:tmpl w:val="7C14A3FC"/>
    <w:lvl w:ilvl="0" w:tplc="9F82D3CA">
      <w:start w:val="1"/>
      <w:numFmt w:val="decimal"/>
      <w:lvlText w:val="%1."/>
      <w:lvlJc w:val="left"/>
      <w:pPr>
        <w:ind w:left="1994" w:hanging="576"/>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FB0CC6"/>
    <w:multiLevelType w:val="hybridMultilevel"/>
    <w:tmpl w:val="3D569012"/>
    <w:lvl w:ilvl="0" w:tplc="C406ACD6">
      <w:start w:val="1"/>
      <w:numFmt w:val="upperRoman"/>
      <w:lvlText w:val="%1."/>
      <w:lvlJc w:val="left"/>
      <w:pPr>
        <w:ind w:left="2415" w:hanging="72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30" w15:restartNumberingAfterBreak="0">
    <w:nsid w:val="668429D3"/>
    <w:multiLevelType w:val="hybridMultilevel"/>
    <w:tmpl w:val="85F0AA1C"/>
    <w:lvl w:ilvl="0" w:tplc="1BE8E53A">
      <w:start w:val="1"/>
      <w:numFmt w:val="lowerLetter"/>
      <w:lvlText w:val="(%1)"/>
      <w:lvlJc w:val="left"/>
      <w:pPr>
        <w:ind w:left="2079" w:hanging="360"/>
      </w:pPr>
      <w:rPr>
        <w:rFonts w:hint="default"/>
      </w:rPr>
    </w:lvl>
    <w:lvl w:ilvl="1" w:tplc="08090019" w:tentative="1">
      <w:start w:val="1"/>
      <w:numFmt w:val="lowerLetter"/>
      <w:lvlText w:val="%2."/>
      <w:lvlJc w:val="left"/>
      <w:pPr>
        <w:ind w:left="2799" w:hanging="360"/>
      </w:pPr>
    </w:lvl>
    <w:lvl w:ilvl="2" w:tplc="0809001B" w:tentative="1">
      <w:start w:val="1"/>
      <w:numFmt w:val="lowerRoman"/>
      <w:lvlText w:val="%3."/>
      <w:lvlJc w:val="right"/>
      <w:pPr>
        <w:ind w:left="3519" w:hanging="180"/>
      </w:pPr>
    </w:lvl>
    <w:lvl w:ilvl="3" w:tplc="0809000F" w:tentative="1">
      <w:start w:val="1"/>
      <w:numFmt w:val="decimal"/>
      <w:lvlText w:val="%4."/>
      <w:lvlJc w:val="left"/>
      <w:pPr>
        <w:ind w:left="4239" w:hanging="360"/>
      </w:pPr>
    </w:lvl>
    <w:lvl w:ilvl="4" w:tplc="08090019" w:tentative="1">
      <w:start w:val="1"/>
      <w:numFmt w:val="lowerLetter"/>
      <w:lvlText w:val="%5."/>
      <w:lvlJc w:val="left"/>
      <w:pPr>
        <w:ind w:left="4959" w:hanging="360"/>
      </w:pPr>
    </w:lvl>
    <w:lvl w:ilvl="5" w:tplc="0809001B" w:tentative="1">
      <w:start w:val="1"/>
      <w:numFmt w:val="lowerRoman"/>
      <w:lvlText w:val="%6."/>
      <w:lvlJc w:val="right"/>
      <w:pPr>
        <w:ind w:left="5679" w:hanging="180"/>
      </w:pPr>
    </w:lvl>
    <w:lvl w:ilvl="6" w:tplc="0809000F" w:tentative="1">
      <w:start w:val="1"/>
      <w:numFmt w:val="decimal"/>
      <w:lvlText w:val="%7."/>
      <w:lvlJc w:val="left"/>
      <w:pPr>
        <w:ind w:left="6399" w:hanging="360"/>
      </w:pPr>
    </w:lvl>
    <w:lvl w:ilvl="7" w:tplc="08090019" w:tentative="1">
      <w:start w:val="1"/>
      <w:numFmt w:val="lowerLetter"/>
      <w:lvlText w:val="%8."/>
      <w:lvlJc w:val="left"/>
      <w:pPr>
        <w:ind w:left="7119" w:hanging="360"/>
      </w:pPr>
    </w:lvl>
    <w:lvl w:ilvl="8" w:tplc="0809001B" w:tentative="1">
      <w:start w:val="1"/>
      <w:numFmt w:val="lowerRoman"/>
      <w:lvlText w:val="%9."/>
      <w:lvlJc w:val="right"/>
      <w:pPr>
        <w:ind w:left="7839" w:hanging="180"/>
      </w:pPr>
    </w:lvl>
  </w:abstractNum>
  <w:abstractNum w:abstractNumId="31" w15:restartNumberingAfterBreak="0">
    <w:nsid w:val="68A667B1"/>
    <w:multiLevelType w:val="hybridMultilevel"/>
    <w:tmpl w:val="987A2B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9DE28BB"/>
    <w:multiLevelType w:val="hybridMultilevel"/>
    <w:tmpl w:val="38A8DDBE"/>
    <w:lvl w:ilvl="0" w:tplc="2E085BCC">
      <w:start w:val="1"/>
      <w:numFmt w:val="lowerLetter"/>
      <w:lvlText w:val="(%1)"/>
      <w:lvlJc w:val="left"/>
      <w:pPr>
        <w:ind w:left="2070" w:hanging="360"/>
      </w:pPr>
      <w:rPr>
        <w:rFonts w:hint="default"/>
      </w:rPr>
    </w:lvl>
    <w:lvl w:ilvl="1" w:tplc="08090019" w:tentative="1">
      <w:start w:val="1"/>
      <w:numFmt w:val="lowerLetter"/>
      <w:lvlText w:val="%2."/>
      <w:lvlJc w:val="left"/>
      <w:pPr>
        <w:ind w:left="2790" w:hanging="360"/>
      </w:pPr>
    </w:lvl>
    <w:lvl w:ilvl="2" w:tplc="0809001B" w:tentative="1">
      <w:start w:val="1"/>
      <w:numFmt w:val="lowerRoman"/>
      <w:lvlText w:val="%3."/>
      <w:lvlJc w:val="right"/>
      <w:pPr>
        <w:ind w:left="3510" w:hanging="180"/>
      </w:pPr>
    </w:lvl>
    <w:lvl w:ilvl="3" w:tplc="0809000F" w:tentative="1">
      <w:start w:val="1"/>
      <w:numFmt w:val="decimal"/>
      <w:lvlText w:val="%4."/>
      <w:lvlJc w:val="left"/>
      <w:pPr>
        <w:ind w:left="4230" w:hanging="360"/>
      </w:pPr>
    </w:lvl>
    <w:lvl w:ilvl="4" w:tplc="08090019" w:tentative="1">
      <w:start w:val="1"/>
      <w:numFmt w:val="lowerLetter"/>
      <w:lvlText w:val="%5."/>
      <w:lvlJc w:val="left"/>
      <w:pPr>
        <w:ind w:left="4950" w:hanging="360"/>
      </w:pPr>
    </w:lvl>
    <w:lvl w:ilvl="5" w:tplc="0809001B" w:tentative="1">
      <w:start w:val="1"/>
      <w:numFmt w:val="lowerRoman"/>
      <w:lvlText w:val="%6."/>
      <w:lvlJc w:val="right"/>
      <w:pPr>
        <w:ind w:left="5670" w:hanging="180"/>
      </w:pPr>
    </w:lvl>
    <w:lvl w:ilvl="6" w:tplc="0809000F" w:tentative="1">
      <w:start w:val="1"/>
      <w:numFmt w:val="decimal"/>
      <w:lvlText w:val="%7."/>
      <w:lvlJc w:val="left"/>
      <w:pPr>
        <w:ind w:left="6390" w:hanging="360"/>
      </w:pPr>
    </w:lvl>
    <w:lvl w:ilvl="7" w:tplc="08090019" w:tentative="1">
      <w:start w:val="1"/>
      <w:numFmt w:val="lowerLetter"/>
      <w:lvlText w:val="%8."/>
      <w:lvlJc w:val="left"/>
      <w:pPr>
        <w:ind w:left="7110" w:hanging="360"/>
      </w:pPr>
    </w:lvl>
    <w:lvl w:ilvl="8" w:tplc="0809001B" w:tentative="1">
      <w:start w:val="1"/>
      <w:numFmt w:val="lowerRoman"/>
      <w:lvlText w:val="%9."/>
      <w:lvlJc w:val="right"/>
      <w:pPr>
        <w:ind w:left="7830" w:hanging="180"/>
      </w:pPr>
    </w:lvl>
  </w:abstractNum>
  <w:abstractNum w:abstractNumId="33" w15:restartNumberingAfterBreak="0">
    <w:nsid w:val="6B740AC5"/>
    <w:multiLevelType w:val="hybridMultilevel"/>
    <w:tmpl w:val="22B61B5E"/>
    <w:lvl w:ilvl="0" w:tplc="C972CC32">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4" w15:restartNumberingAfterBreak="0">
    <w:nsid w:val="6E186814"/>
    <w:multiLevelType w:val="hybridMultilevel"/>
    <w:tmpl w:val="0492C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67F16"/>
    <w:multiLevelType w:val="hybridMultilevel"/>
    <w:tmpl w:val="53E876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7"/>
  </w:num>
  <w:num w:numId="12">
    <w:abstractNumId w:val="15"/>
  </w:num>
  <w:num w:numId="13">
    <w:abstractNumId w:val="10"/>
  </w:num>
  <w:num w:numId="14">
    <w:abstractNumId w:val="28"/>
  </w:num>
  <w:num w:numId="15">
    <w:abstractNumId w:val="36"/>
  </w:num>
  <w:num w:numId="16">
    <w:abstractNumId w:val="26"/>
  </w:num>
  <w:num w:numId="17">
    <w:abstractNumId w:val="25"/>
  </w:num>
  <w:num w:numId="18">
    <w:abstractNumId w:val="16"/>
  </w:num>
  <w:num w:numId="19">
    <w:abstractNumId w:val="32"/>
  </w:num>
  <w:num w:numId="20">
    <w:abstractNumId w:val="12"/>
  </w:num>
  <w:num w:numId="21">
    <w:abstractNumId w:val="30"/>
  </w:num>
  <w:num w:numId="22">
    <w:abstractNumId w:val="14"/>
  </w:num>
  <w:num w:numId="23">
    <w:abstractNumId w:val="33"/>
  </w:num>
  <w:num w:numId="24">
    <w:abstractNumId w:val="17"/>
  </w:num>
  <w:num w:numId="25">
    <w:abstractNumId w:val="19"/>
  </w:num>
  <w:num w:numId="26">
    <w:abstractNumId w:val="34"/>
  </w:num>
  <w:num w:numId="27">
    <w:abstractNumId w:val="22"/>
  </w:num>
  <w:num w:numId="28">
    <w:abstractNumId w:val="13"/>
  </w:num>
  <w:num w:numId="29">
    <w:abstractNumId w:val="35"/>
  </w:num>
  <w:num w:numId="30">
    <w:abstractNumId w:val="21"/>
  </w:num>
  <w:num w:numId="31">
    <w:abstractNumId w:val="31"/>
  </w:num>
  <w:num w:numId="32">
    <w:abstractNumId w:val="20"/>
  </w:num>
  <w:num w:numId="33">
    <w:abstractNumId w:val="11"/>
  </w:num>
  <w:num w:numId="34">
    <w:abstractNumId w:val="29"/>
  </w:num>
  <w:num w:numId="35">
    <w:abstractNumId w:val="24"/>
  </w:num>
  <w:num w:numId="36">
    <w:abstractNumId w:val="23"/>
  </w:num>
  <w:num w:numId="37">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0" w:nlCheck="1" w:checkStyle="0"/>
  <w:activeWritingStyle w:appName="MSWord" w:lang="en-US" w:vendorID="64" w:dllVersion="0" w:nlCheck="1" w:checkStyle="1"/>
  <w:activeWritingStyle w:appName="MSWord" w:lang="fr-CH" w:vendorID="64" w:dllVersion="0" w:nlCheck="1" w:checkStyle="1"/>
  <w:activeWritingStyle w:appName="MSWord" w:lang="en-GB" w:vendorID="64" w:dllVersion="4096" w:nlCheck="1" w:checkStyle="0"/>
  <w:activeWritingStyle w:appName="MSWord" w:lang="en-GB" w:vendorID="64" w:dllVersion="6"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4337"/>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7AD"/>
    <w:rsid w:val="00007A75"/>
    <w:rsid w:val="0001180D"/>
    <w:rsid w:val="000123FA"/>
    <w:rsid w:val="00013943"/>
    <w:rsid w:val="000251AF"/>
    <w:rsid w:val="00034938"/>
    <w:rsid w:val="0004270C"/>
    <w:rsid w:val="00050F6B"/>
    <w:rsid w:val="000528F0"/>
    <w:rsid w:val="00071178"/>
    <w:rsid w:val="00072C8C"/>
    <w:rsid w:val="000825A3"/>
    <w:rsid w:val="000862A5"/>
    <w:rsid w:val="00091419"/>
    <w:rsid w:val="000931C0"/>
    <w:rsid w:val="00096516"/>
    <w:rsid w:val="000A022E"/>
    <w:rsid w:val="000B175B"/>
    <w:rsid w:val="000B3A0F"/>
    <w:rsid w:val="000B4962"/>
    <w:rsid w:val="000B5181"/>
    <w:rsid w:val="000B66D4"/>
    <w:rsid w:val="000C35D4"/>
    <w:rsid w:val="000C4300"/>
    <w:rsid w:val="000C79C7"/>
    <w:rsid w:val="000E0415"/>
    <w:rsid w:val="000E1717"/>
    <w:rsid w:val="000E6FC9"/>
    <w:rsid w:val="000E77A8"/>
    <w:rsid w:val="000F3698"/>
    <w:rsid w:val="001011F7"/>
    <w:rsid w:val="0010348D"/>
    <w:rsid w:val="0011256E"/>
    <w:rsid w:val="001140A5"/>
    <w:rsid w:val="001164CA"/>
    <w:rsid w:val="00116F74"/>
    <w:rsid w:val="00117787"/>
    <w:rsid w:val="00120293"/>
    <w:rsid w:val="00131D42"/>
    <w:rsid w:val="00134AB6"/>
    <w:rsid w:val="0013572D"/>
    <w:rsid w:val="00151C74"/>
    <w:rsid w:val="001541BB"/>
    <w:rsid w:val="00155BE0"/>
    <w:rsid w:val="001633FB"/>
    <w:rsid w:val="001A4C13"/>
    <w:rsid w:val="001B08EA"/>
    <w:rsid w:val="001B2BEF"/>
    <w:rsid w:val="001B4B04"/>
    <w:rsid w:val="001C5F55"/>
    <w:rsid w:val="001C6663"/>
    <w:rsid w:val="001C7895"/>
    <w:rsid w:val="001D26DF"/>
    <w:rsid w:val="001D2D29"/>
    <w:rsid w:val="001D2FDC"/>
    <w:rsid w:val="001D6731"/>
    <w:rsid w:val="001E3689"/>
    <w:rsid w:val="001E3A2C"/>
    <w:rsid w:val="001E4A28"/>
    <w:rsid w:val="001F0772"/>
    <w:rsid w:val="001F16CE"/>
    <w:rsid w:val="001F65B0"/>
    <w:rsid w:val="00202E9B"/>
    <w:rsid w:val="00204E77"/>
    <w:rsid w:val="00211E0B"/>
    <w:rsid w:val="00222A65"/>
    <w:rsid w:val="002309A7"/>
    <w:rsid w:val="00237785"/>
    <w:rsid w:val="0024076E"/>
    <w:rsid w:val="00241466"/>
    <w:rsid w:val="002424EE"/>
    <w:rsid w:val="00245DA0"/>
    <w:rsid w:val="00260C26"/>
    <w:rsid w:val="00271CD1"/>
    <w:rsid w:val="00272078"/>
    <w:rsid w:val="002725CA"/>
    <w:rsid w:val="00272EAD"/>
    <w:rsid w:val="00280EB7"/>
    <w:rsid w:val="0029588B"/>
    <w:rsid w:val="002A02CE"/>
    <w:rsid w:val="002A0986"/>
    <w:rsid w:val="002A34A1"/>
    <w:rsid w:val="002B0EBA"/>
    <w:rsid w:val="002B1CDA"/>
    <w:rsid w:val="002B1D77"/>
    <w:rsid w:val="002B51E8"/>
    <w:rsid w:val="002B7CA7"/>
    <w:rsid w:val="002C0FE5"/>
    <w:rsid w:val="002F1841"/>
    <w:rsid w:val="002F4E19"/>
    <w:rsid w:val="003012BD"/>
    <w:rsid w:val="003107FA"/>
    <w:rsid w:val="0031261E"/>
    <w:rsid w:val="00314D7A"/>
    <w:rsid w:val="00322622"/>
    <w:rsid w:val="003229D8"/>
    <w:rsid w:val="00333D1B"/>
    <w:rsid w:val="00335E3A"/>
    <w:rsid w:val="00336D59"/>
    <w:rsid w:val="003400A8"/>
    <w:rsid w:val="00340752"/>
    <w:rsid w:val="00351269"/>
    <w:rsid w:val="0035653C"/>
    <w:rsid w:val="00360949"/>
    <w:rsid w:val="0037572C"/>
    <w:rsid w:val="00382928"/>
    <w:rsid w:val="00391525"/>
    <w:rsid w:val="0039277A"/>
    <w:rsid w:val="003952C0"/>
    <w:rsid w:val="003972E0"/>
    <w:rsid w:val="003C2CC4"/>
    <w:rsid w:val="003C3F5E"/>
    <w:rsid w:val="003D4B23"/>
    <w:rsid w:val="003F0AA1"/>
    <w:rsid w:val="003F2963"/>
    <w:rsid w:val="003F51CF"/>
    <w:rsid w:val="003F5ED3"/>
    <w:rsid w:val="00407BB5"/>
    <w:rsid w:val="00412777"/>
    <w:rsid w:val="00414546"/>
    <w:rsid w:val="00432011"/>
    <w:rsid w:val="004325CB"/>
    <w:rsid w:val="00436CB0"/>
    <w:rsid w:val="00437F3F"/>
    <w:rsid w:val="004457BA"/>
    <w:rsid w:val="00446DE4"/>
    <w:rsid w:val="00454036"/>
    <w:rsid w:val="00462B5A"/>
    <w:rsid w:val="004721FC"/>
    <w:rsid w:val="004753C4"/>
    <w:rsid w:val="0048756B"/>
    <w:rsid w:val="00491862"/>
    <w:rsid w:val="00495E44"/>
    <w:rsid w:val="004A4030"/>
    <w:rsid w:val="004B229C"/>
    <w:rsid w:val="004B2C9D"/>
    <w:rsid w:val="004B4FB2"/>
    <w:rsid w:val="004B5C6A"/>
    <w:rsid w:val="004C4E2A"/>
    <w:rsid w:val="004D072A"/>
    <w:rsid w:val="004D0E62"/>
    <w:rsid w:val="004D6AA5"/>
    <w:rsid w:val="004E1326"/>
    <w:rsid w:val="004E166F"/>
    <w:rsid w:val="004F344C"/>
    <w:rsid w:val="004F45B6"/>
    <w:rsid w:val="00503CF5"/>
    <w:rsid w:val="00507F6A"/>
    <w:rsid w:val="00512983"/>
    <w:rsid w:val="005161C8"/>
    <w:rsid w:val="00517A3F"/>
    <w:rsid w:val="0052244D"/>
    <w:rsid w:val="00527910"/>
    <w:rsid w:val="00535997"/>
    <w:rsid w:val="005409EC"/>
    <w:rsid w:val="005420F2"/>
    <w:rsid w:val="00561551"/>
    <w:rsid w:val="005671F1"/>
    <w:rsid w:val="005718A6"/>
    <w:rsid w:val="005760BC"/>
    <w:rsid w:val="00590144"/>
    <w:rsid w:val="005A186D"/>
    <w:rsid w:val="005A514F"/>
    <w:rsid w:val="005A5BB1"/>
    <w:rsid w:val="005B3DB3"/>
    <w:rsid w:val="005B47EC"/>
    <w:rsid w:val="005C7770"/>
    <w:rsid w:val="005D49CB"/>
    <w:rsid w:val="005E30FD"/>
    <w:rsid w:val="005E5962"/>
    <w:rsid w:val="005F1178"/>
    <w:rsid w:val="005F7334"/>
    <w:rsid w:val="00602CE8"/>
    <w:rsid w:val="006069EF"/>
    <w:rsid w:val="00611FC4"/>
    <w:rsid w:val="006120D7"/>
    <w:rsid w:val="006132C3"/>
    <w:rsid w:val="006139C7"/>
    <w:rsid w:val="0061741A"/>
    <w:rsid w:val="006176FB"/>
    <w:rsid w:val="0063419C"/>
    <w:rsid w:val="00640B26"/>
    <w:rsid w:val="00641A25"/>
    <w:rsid w:val="00644A62"/>
    <w:rsid w:val="006450E1"/>
    <w:rsid w:val="006500BA"/>
    <w:rsid w:val="00663163"/>
    <w:rsid w:val="00664F68"/>
    <w:rsid w:val="006700B3"/>
    <w:rsid w:val="006707CC"/>
    <w:rsid w:val="00672FCD"/>
    <w:rsid w:val="00676DFE"/>
    <w:rsid w:val="00682718"/>
    <w:rsid w:val="006847C1"/>
    <w:rsid w:val="00687A4F"/>
    <w:rsid w:val="006951F2"/>
    <w:rsid w:val="006A67EB"/>
    <w:rsid w:val="006A7392"/>
    <w:rsid w:val="006B4282"/>
    <w:rsid w:val="006C0D34"/>
    <w:rsid w:val="006C24D2"/>
    <w:rsid w:val="006C5184"/>
    <w:rsid w:val="006C7E11"/>
    <w:rsid w:val="006E48A1"/>
    <w:rsid w:val="006E564B"/>
    <w:rsid w:val="006F5DED"/>
    <w:rsid w:val="007025DF"/>
    <w:rsid w:val="00705A43"/>
    <w:rsid w:val="00710CB5"/>
    <w:rsid w:val="007141A5"/>
    <w:rsid w:val="0071517F"/>
    <w:rsid w:val="0071612E"/>
    <w:rsid w:val="007215CA"/>
    <w:rsid w:val="0072632A"/>
    <w:rsid w:val="0072799A"/>
    <w:rsid w:val="007336A1"/>
    <w:rsid w:val="007523B9"/>
    <w:rsid w:val="007615EE"/>
    <w:rsid w:val="00770982"/>
    <w:rsid w:val="00782C74"/>
    <w:rsid w:val="00783BDB"/>
    <w:rsid w:val="00785489"/>
    <w:rsid w:val="00790791"/>
    <w:rsid w:val="007907C5"/>
    <w:rsid w:val="0079642E"/>
    <w:rsid w:val="007A32CD"/>
    <w:rsid w:val="007A76A7"/>
    <w:rsid w:val="007B6BA5"/>
    <w:rsid w:val="007C3390"/>
    <w:rsid w:val="007C4F4B"/>
    <w:rsid w:val="007D087C"/>
    <w:rsid w:val="007D10B2"/>
    <w:rsid w:val="007D18C7"/>
    <w:rsid w:val="007D7390"/>
    <w:rsid w:val="007E3769"/>
    <w:rsid w:val="007E650F"/>
    <w:rsid w:val="007F136F"/>
    <w:rsid w:val="007F1E3E"/>
    <w:rsid w:val="007F3045"/>
    <w:rsid w:val="007F40C6"/>
    <w:rsid w:val="007F55F5"/>
    <w:rsid w:val="007F55FD"/>
    <w:rsid w:val="007F6611"/>
    <w:rsid w:val="008016DA"/>
    <w:rsid w:val="00813DC6"/>
    <w:rsid w:val="00816D2B"/>
    <w:rsid w:val="008175E9"/>
    <w:rsid w:val="00821905"/>
    <w:rsid w:val="008242D7"/>
    <w:rsid w:val="008322CC"/>
    <w:rsid w:val="00834997"/>
    <w:rsid w:val="00841C42"/>
    <w:rsid w:val="00851E17"/>
    <w:rsid w:val="00856652"/>
    <w:rsid w:val="00871ED2"/>
    <w:rsid w:val="00871FD5"/>
    <w:rsid w:val="00881AAF"/>
    <w:rsid w:val="008979B1"/>
    <w:rsid w:val="008A15D8"/>
    <w:rsid w:val="008A6B25"/>
    <w:rsid w:val="008A6C4F"/>
    <w:rsid w:val="008B013E"/>
    <w:rsid w:val="008C0F6E"/>
    <w:rsid w:val="008D3304"/>
    <w:rsid w:val="008E0E46"/>
    <w:rsid w:val="008E3118"/>
    <w:rsid w:val="008E3854"/>
    <w:rsid w:val="008E3F04"/>
    <w:rsid w:val="008F52FC"/>
    <w:rsid w:val="008F7D47"/>
    <w:rsid w:val="00905BA6"/>
    <w:rsid w:val="009064BB"/>
    <w:rsid w:val="0090665C"/>
    <w:rsid w:val="009136DB"/>
    <w:rsid w:val="0091380F"/>
    <w:rsid w:val="0091658D"/>
    <w:rsid w:val="009166DD"/>
    <w:rsid w:val="00937FDA"/>
    <w:rsid w:val="00944B64"/>
    <w:rsid w:val="00945A5D"/>
    <w:rsid w:val="00946B20"/>
    <w:rsid w:val="00952033"/>
    <w:rsid w:val="0095705A"/>
    <w:rsid w:val="00961BF2"/>
    <w:rsid w:val="00963CBA"/>
    <w:rsid w:val="0097254F"/>
    <w:rsid w:val="00972D8B"/>
    <w:rsid w:val="00973CE1"/>
    <w:rsid w:val="00975B8E"/>
    <w:rsid w:val="00976D1E"/>
    <w:rsid w:val="00977D39"/>
    <w:rsid w:val="00981279"/>
    <w:rsid w:val="0098157D"/>
    <w:rsid w:val="0099124E"/>
    <w:rsid w:val="00991261"/>
    <w:rsid w:val="00991754"/>
    <w:rsid w:val="00993C7D"/>
    <w:rsid w:val="00995851"/>
    <w:rsid w:val="009A320A"/>
    <w:rsid w:val="009B6417"/>
    <w:rsid w:val="009C3671"/>
    <w:rsid w:val="009C6B88"/>
    <w:rsid w:val="009D2832"/>
    <w:rsid w:val="009E02E8"/>
    <w:rsid w:val="009E1E3D"/>
    <w:rsid w:val="009F0F06"/>
    <w:rsid w:val="009F70BD"/>
    <w:rsid w:val="00A1065A"/>
    <w:rsid w:val="00A1427D"/>
    <w:rsid w:val="00A2288E"/>
    <w:rsid w:val="00A246E7"/>
    <w:rsid w:val="00A25552"/>
    <w:rsid w:val="00A27AAA"/>
    <w:rsid w:val="00A360B2"/>
    <w:rsid w:val="00A46D6C"/>
    <w:rsid w:val="00A6041B"/>
    <w:rsid w:val="00A70ACA"/>
    <w:rsid w:val="00A70FBE"/>
    <w:rsid w:val="00A72F22"/>
    <w:rsid w:val="00A748A6"/>
    <w:rsid w:val="00A75EC9"/>
    <w:rsid w:val="00A81F8B"/>
    <w:rsid w:val="00A8407E"/>
    <w:rsid w:val="00A879A4"/>
    <w:rsid w:val="00A91E04"/>
    <w:rsid w:val="00A92CD4"/>
    <w:rsid w:val="00A956D5"/>
    <w:rsid w:val="00AA225C"/>
    <w:rsid w:val="00AD33AB"/>
    <w:rsid w:val="00AD4190"/>
    <w:rsid w:val="00AD5681"/>
    <w:rsid w:val="00AF06B8"/>
    <w:rsid w:val="00AF1FAE"/>
    <w:rsid w:val="00AF3406"/>
    <w:rsid w:val="00AF77FD"/>
    <w:rsid w:val="00B05A4D"/>
    <w:rsid w:val="00B062B4"/>
    <w:rsid w:val="00B06CBC"/>
    <w:rsid w:val="00B106B4"/>
    <w:rsid w:val="00B14361"/>
    <w:rsid w:val="00B15BBF"/>
    <w:rsid w:val="00B17ECC"/>
    <w:rsid w:val="00B2249B"/>
    <w:rsid w:val="00B30179"/>
    <w:rsid w:val="00B3317B"/>
    <w:rsid w:val="00B33B4E"/>
    <w:rsid w:val="00B342E5"/>
    <w:rsid w:val="00B4452E"/>
    <w:rsid w:val="00B55F2B"/>
    <w:rsid w:val="00B65E35"/>
    <w:rsid w:val="00B67427"/>
    <w:rsid w:val="00B756EA"/>
    <w:rsid w:val="00B81E12"/>
    <w:rsid w:val="00B93068"/>
    <w:rsid w:val="00B93A09"/>
    <w:rsid w:val="00BA270E"/>
    <w:rsid w:val="00BA4322"/>
    <w:rsid w:val="00BA47E5"/>
    <w:rsid w:val="00BB0D6D"/>
    <w:rsid w:val="00BB16A8"/>
    <w:rsid w:val="00BC03A3"/>
    <w:rsid w:val="00BC74E9"/>
    <w:rsid w:val="00BD0342"/>
    <w:rsid w:val="00BD754E"/>
    <w:rsid w:val="00BE11D0"/>
    <w:rsid w:val="00BE14F3"/>
    <w:rsid w:val="00BE618E"/>
    <w:rsid w:val="00BF08F5"/>
    <w:rsid w:val="00C11B60"/>
    <w:rsid w:val="00C13BD3"/>
    <w:rsid w:val="00C233B7"/>
    <w:rsid w:val="00C23815"/>
    <w:rsid w:val="00C2728E"/>
    <w:rsid w:val="00C306AC"/>
    <w:rsid w:val="00C463DD"/>
    <w:rsid w:val="00C62F76"/>
    <w:rsid w:val="00C73BE2"/>
    <w:rsid w:val="00C745C3"/>
    <w:rsid w:val="00C74F57"/>
    <w:rsid w:val="00C7787F"/>
    <w:rsid w:val="00C95755"/>
    <w:rsid w:val="00CD3225"/>
    <w:rsid w:val="00CD6D47"/>
    <w:rsid w:val="00CE4971"/>
    <w:rsid w:val="00CE4A8F"/>
    <w:rsid w:val="00CE5007"/>
    <w:rsid w:val="00CE5D58"/>
    <w:rsid w:val="00CF16BD"/>
    <w:rsid w:val="00CF18CE"/>
    <w:rsid w:val="00CF364F"/>
    <w:rsid w:val="00CF5566"/>
    <w:rsid w:val="00D15193"/>
    <w:rsid w:val="00D2031B"/>
    <w:rsid w:val="00D238D2"/>
    <w:rsid w:val="00D245B8"/>
    <w:rsid w:val="00D250E5"/>
    <w:rsid w:val="00D25FE2"/>
    <w:rsid w:val="00D352FD"/>
    <w:rsid w:val="00D410D3"/>
    <w:rsid w:val="00D43252"/>
    <w:rsid w:val="00D442AD"/>
    <w:rsid w:val="00D5746E"/>
    <w:rsid w:val="00D636F8"/>
    <w:rsid w:val="00D6540F"/>
    <w:rsid w:val="00D7127C"/>
    <w:rsid w:val="00D753D8"/>
    <w:rsid w:val="00D81E19"/>
    <w:rsid w:val="00D852A6"/>
    <w:rsid w:val="00D942C2"/>
    <w:rsid w:val="00D94CED"/>
    <w:rsid w:val="00D96CC5"/>
    <w:rsid w:val="00D978C6"/>
    <w:rsid w:val="00DA67AD"/>
    <w:rsid w:val="00DB2AEF"/>
    <w:rsid w:val="00DC0378"/>
    <w:rsid w:val="00DC5311"/>
    <w:rsid w:val="00DD0611"/>
    <w:rsid w:val="00DD414C"/>
    <w:rsid w:val="00DD5579"/>
    <w:rsid w:val="00DE0199"/>
    <w:rsid w:val="00DE0B44"/>
    <w:rsid w:val="00DE25F3"/>
    <w:rsid w:val="00E02100"/>
    <w:rsid w:val="00E051D7"/>
    <w:rsid w:val="00E07C30"/>
    <w:rsid w:val="00E130AB"/>
    <w:rsid w:val="00E145D8"/>
    <w:rsid w:val="00E43861"/>
    <w:rsid w:val="00E506CE"/>
    <w:rsid w:val="00E5283B"/>
    <w:rsid w:val="00E53D59"/>
    <w:rsid w:val="00E5644E"/>
    <w:rsid w:val="00E60AA0"/>
    <w:rsid w:val="00E611F5"/>
    <w:rsid w:val="00E7260F"/>
    <w:rsid w:val="00E7410C"/>
    <w:rsid w:val="00E82AAB"/>
    <w:rsid w:val="00E8535A"/>
    <w:rsid w:val="00E92B83"/>
    <w:rsid w:val="00E96630"/>
    <w:rsid w:val="00EA4C02"/>
    <w:rsid w:val="00EA6200"/>
    <w:rsid w:val="00EA772F"/>
    <w:rsid w:val="00EB6832"/>
    <w:rsid w:val="00EC0B24"/>
    <w:rsid w:val="00ED6653"/>
    <w:rsid w:val="00ED7A2A"/>
    <w:rsid w:val="00EE1EE9"/>
    <w:rsid w:val="00EF1D7F"/>
    <w:rsid w:val="00EF354A"/>
    <w:rsid w:val="00F0002D"/>
    <w:rsid w:val="00F026DE"/>
    <w:rsid w:val="00F0437B"/>
    <w:rsid w:val="00F07BAA"/>
    <w:rsid w:val="00F153D9"/>
    <w:rsid w:val="00F161AC"/>
    <w:rsid w:val="00F3006C"/>
    <w:rsid w:val="00F330EF"/>
    <w:rsid w:val="00F34792"/>
    <w:rsid w:val="00F400E4"/>
    <w:rsid w:val="00F40E75"/>
    <w:rsid w:val="00F438AA"/>
    <w:rsid w:val="00F54674"/>
    <w:rsid w:val="00F5546F"/>
    <w:rsid w:val="00F70FC4"/>
    <w:rsid w:val="00F7751B"/>
    <w:rsid w:val="00F8265B"/>
    <w:rsid w:val="00F9004F"/>
    <w:rsid w:val="00F9483C"/>
    <w:rsid w:val="00FA1655"/>
    <w:rsid w:val="00FA5462"/>
    <w:rsid w:val="00FB1482"/>
    <w:rsid w:val="00FC3F12"/>
    <w:rsid w:val="00FC4EFC"/>
    <w:rsid w:val="00FC68B7"/>
    <w:rsid w:val="00FC6BFF"/>
    <w:rsid w:val="00FC7B85"/>
    <w:rsid w:val="00FD104C"/>
    <w:rsid w:val="00FD6B2B"/>
    <w:rsid w:val="00FD6B94"/>
    <w:rsid w:val="00FD7274"/>
    <w:rsid w:val="00FD7A0D"/>
    <w:rsid w:val="00FE32AC"/>
    <w:rsid w:val="00FE7FFE"/>
    <w:rsid w:val="00FF03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822DFA"/>
  <w15:docId w15:val="{7E398275-4F63-4195-B9F3-5D0AFDC09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7E11"/>
    <w:pPr>
      <w:suppressAutoHyphens/>
      <w:spacing w:line="240" w:lineRule="atLeast"/>
    </w:pPr>
    <w:rPr>
      <w:lang w:eastAsia="en-US"/>
    </w:rPr>
  </w:style>
  <w:style w:type="paragraph" w:styleId="Heading1">
    <w:name w:val="heading 1"/>
    <w:aliases w:val="Table_G"/>
    <w:basedOn w:val="SingleTxtG"/>
    <w:next w:val="SingleTxtG"/>
    <w:qFormat/>
    <w:rsid w:val="006C7E11"/>
    <w:pPr>
      <w:spacing w:after="0" w:line="240" w:lineRule="auto"/>
      <w:ind w:right="0"/>
      <w:jc w:val="left"/>
      <w:outlineLvl w:val="0"/>
    </w:pPr>
  </w:style>
  <w:style w:type="paragraph" w:styleId="Heading2">
    <w:name w:val="heading 2"/>
    <w:basedOn w:val="Normal"/>
    <w:next w:val="Normal"/>
    <w:qFormat/>
    <w:rsid w:val="006C7E11"/>
    <w:pPr>
      <w:spacing w:line="240" w:lineRule="auto"/>
      <w:outlineLvl w:val="1"/>
    </w:pPr>
  </w:style>
  <w:style w:type="paragraph" w:styleId="Heading3">
    <w:name w:val="heading 3"/>
    <w:basedOn w:val="Normal"/>
    <w:next w:val="Normal"/>
    <w:qFormat/>
    <w:rsid w:val="006C7E11"/>
    <w:pPr>
      <w:spacing w:line="240" w:lineRule="auto"/>
      <w:outlineLvl w:val="2"/>
    </w:pPr>
  </w:style>
  <w:style w:type="paragraph" w:styleId="Heading4">
    <w:name w:val="heading 4"/>
    <w:basedOn w:val="Normal"/>
    <w:next w:val="Normal"/>
    <w:qFormat/>
    <w:rsid w:val="006C7E11"/>
    <w:pPr>
      <w:spacing w:line="240" w:lineRule="auto"/>
      <w:outlineLvl w:val="3"/>
    </w:pPr>
  </w:style>
  <w:style w:type="paragraph" w:styleId="Heading5">
    <w:name w:val="heading 5"/>
    <w:basedOn w:val="Normal"/>
    <w:next w:val="Normal"/>
    <w:qFormat/>
    <w:rsid w:val="006C7E11"/>
    <w:pPr>
      <w:spacing w:line="240" w:lineRule="auto"/>
      <w:outlineLvl w:val="4"/>
    </w:pPr>
  </w:style>
  <w:style w:type="paragraph" w:styleId="Heading6">
    <w:name w:val="heading 6"/>
    <w:basedOn w:val="Normal"/>
    <w:next w:val="Normal"/>
    <w:qFormat/>
    <w:rsid w:val="006C7E11"/>
    <w:pPr>
      <w:spacing w:line="240" w:lineRule="auto"/>
      <w:outlineLvl w:val="5"/>
    </w:pPr>
  </w:style>
  <w:style w:type="paragraph" w:styleId="Heading7">
    <w:name w:val="heading 7"/>
    <w:basedOn w:val="Normal"/>
    <w:next w:val="Normal"/>
    <w:qFormat/>
    <w:rsid w:val="006C7E11"/>
    <w:pPr>
      <w:spacing w:line="240" w:lineRule="auto"/>
      <w:outlineLvl w:val="6"/>
    </w:pPr>
  </w:style>
  <w:style w:type="paragraph" w:styleId="Heading8">
    <w:name w:val="heading 8"/>
    <w:basedOn w:val="Normal"/>
    <w:next w:val="Normal"/>
    <w:qFormat/>
    <w:rsid w:val="006C7E11"/>
    <w:pPr>
      <w:spacing w:line="240" w:lineRule="auto"/>
      <w:outlineLvl w:val="7"/>
    </w:pPr>
  </w:style>
  <w:style w:type="paragraph" w:styleId="Heading9">
    <w:name w:val="heading 9"/>
    <w:basedOn w:val="Normal"/>
    <w:next w:val="Normal"/>
    <w:qFormat/>
    <w:rsid w:val="006C7E11"/>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6C7E1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6C7E11"/>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rsid w:val="006C7E11"/>
    <w:pPr>
      <w:spacing w:after="120"/>
      <w:ind w:left="1134" w:right="1134"/>
      <w:jc w:val="both"/>
    </w:pPr>
  </w:style>
  <w:style w:type="character" w:styleId="PageNumber">
    <w:name w:val="page number"/>
    <w:aliases w:val="7_G"/>
    <w:rsid w:val="006C7E1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6C7E11"/>
    <w:pPr>
      <w:keepNext/>
      <w:keepLines/>
      <w:spacing w:before="240" w:after="240" w:line="420" w:lineRule="exact"/>
      <w:ind w:left="1134" w:right="1134"/>
    </w:pPr>
    <w:rPr>
      <w:b/>
      <w:sz w:val="40"/>
    </w:rPr>
  </w:style>
  <w:style w:type="paragraph" w:customStyle="1" w:styleId="SLG">
    <w:name w:val="__S_L_G"/>
    <w:basedOn w:val="Normal"/>
    <w:next w:val="Normal"/>
    <w:rsid w:val="006C7E11"/>
    <w:pPr>
      <w:keepNext/>
      <w:keepLines/>
      <w:spacing w:before="240" w:after="240" w:line="580" w:lineRule="exact"/>
      <w:ind w:left="1134" w:right="1134"/>
    </w:pPr>
    <w:rPr>
      <w:b/>
      <w:sz w:val="56"/>
    </w:rPr>
  </w:style>
  <w:style w:type="paragraph" w:customStyle="1" w:styleId="SSG">
    <w:name w:val="__S_S_G"/>
    <w:basedOn w:val="Normal"/>
    <w:next w:val="Normal"/>
    <w:rsid w:val="006C7E11"/>
    <w:pPr>
      <w:keepNext/>
      <w:keepLines/>
      <w:spacing w:before="240" w:after="240" w:line="300" w:lineRule="exact"/>
      <w:ind w:left="1134" w:right="1134"/>
    </w:pPr>
    <w:rPr>
      <w:b/>
      <w:sz w:val="28"/>
    </w:rPr>
  </w:style>
  <w:style w:type="character" w:styleId="EndnoteReference">
    <w:name w:val="endnote reference"/>
    <w:aliases w:val="1_G"/>
    <w:basedOn w:val="FootnoteReference"/>
    <w:rsid w:val="006C7E11"/>
    <w:rPr>
      <w:rFonts w:ascii="Times New Roman" w:hAnsi="Times New Roman"/>
      <w:sz w:val="18"/>
      <w:vertAlign w:val="superscript"/>
    </w:rPr>
  </w:style>
  <w:style w:type="character" w:styleId="FootnoteReference">
    <w:name w:val="footnote reference"/>
    <w:aliases w:val="4_G"/>
    <w:rsid w:val="006C7E11"/>
    <w:rPr>
      <w:rFonts w:ascii="Times New Roman" w:hAnsi="Times New Roman"/>
      <w:sz w:val="18"/>
      <w:vertAlign w:val="superscript"/>
    </w:rPr>
  </w:style>
  <w:style w:type="paragraph" w:styleId="FootnoteText">
    <w:name w:val="footnote text"/>
    <w:aliases w:val="5_G"/>
    <w:basedOn w:val="Normal"/>
    <w:link w:val="FootnoteTextChar"/>
    <w:rsid w:val="006C7E11"/>
    <w:pPr>
      <w:tabs>
        <w:tab w:val="right" w:pos="1021"/>
      </w:tabs>
      <w:spacing w:line="220" w:lineRule="exact"/>
      <w:ind w:left="1134" w:right="1134" w:hanging="1134"/>
    </w:pPr>
    <w:rPr>
      <w:sz w:val="18"/>
    </w:rPr>
  </w:style>
  <w:style w:type="paragraph" w:customStyle="1" w:styleId="XLargeG">
    <w:name w:val="__XLarge_G"/>
    <w:basedOn w:val="Normal"/>
    <w:next w:val="Normal"/>
    <w:rsid w:val="006C7E11"/>
    <w:pPr>
      <w:keepNext/>
      <w:keepLines/>
      <w:spacing w:before="240" w:after="240" w:line="420" w:lineRule="exact"/>
      <w:ind w:left="1134" w:right="1134"/>
    </w:pPr>
    <w:rPr>
      <w:b/>
      <w:sz w:val="40"/>
    </w:rPr>
  </w:style>
  <w:style w:type="paragraph" w:customStyle="1" w:styleId="Bullet1G">
    <w:name w:val="_Bullet 1_G"/>
    <w:basedOn w:val="Normal"/>
    <w:rsid w:val="006C7E11"/>
    <w:pPr>
      <w:numPr>
        <w:numId w:val="14"/>
      </w:numPr>
      <w:spacing w:after="120"/>
      <w:ind w:right="1134"/>
      <w:jc w:val="both"/>
    </w:pPr>
  </w:style>
  <w:style w:type="paragraph" w:styleId="EndnoteText">
    <w:name w:val="endnote text"/>
    <w:aliases w:val="2_G"/>
    <w:basedOn w:val="FootnoteText"/>
    <w:rsid w:val="006C7E11"/>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6C7E11"/>
    <w:pPr>
      <w:numPr>
        <w:numId w:val="15"/>
      </w:numPr>
      <w:spacing w:after="120"/>
      <w:ind w:right="1134"/>
      <w:jc w:val="both"/>
    </w:pPr>
  </w:style>
  <w:style w:type="paragraph" w:customStyle="1" w:styleId="H1G">
    <w:name w:val="_ H_1_G"/>
    <w:basedOn w:val="Normal"/>
    <w:next w:val="Normal"/>
    <w:rsid w:val="006C7E11"/>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6C7E1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6C7E1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6C7E11"/>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6C7E11"/>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6C7E11"/>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6C7E1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6C7E11"/>
    <w:pPr>
      <w:spacing w:line="240" w:lineRule="auto"/>
    </w:pPr>
    <w:rPr>
      <w:sz w:val="16"/>
    </w:rPr>
  </w:style>
  <w:style w:type="paragraph" w:styleId="Header">
    <w:name w:val="header"/>
    <w:aliases w:val="6_G"/>
    <w:basedOn w:val="Normal"/>
    <w:rsid w:val="006C7E11"/>
    <w:pPr>
      <w:pBdr>
        <w:bottom w:val="single" w:sz="4" w:space="4" w:color="auto"/>
      </w:pBdr>
      <w:spacing w:line="240" w:lineRule="auto"/>
    </w:pPr>
    <w:rPr>
      <w:b/>
      <w:sz w:val="18"/>
    </w:rPr>
  </w:style>
  <w:style w:type="paragraph" w:styleId="BalloonText">
    <w:name w:val="Balloon Text"/>
    <w:basedOn w:val="Normal"/>
    <w:link w:val="BalloonTextChar"/>
    <w:rsid w:val="005409E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409EC"/>
    <w:rPr>
      <w:rFonts w:ascii="Tahoma" w:hAnsi="Tahoma" w:cs="Tahoma"/>
      <w:sz w:val="16"/>
      <w:szCs w:val="16"/>
      <w:lang w:eastAsia="en-US"/>
    </w:rPr>
  </w:style>
  <w:style w:type="character" w:customStyle="1" w:styleId="FootnoteTextChar">
    <w:name w:val="Footnote Text Char"/>
    <w:aliases w:val="5_G Char"/>
    <w:basedOn w:val="DefaultParagraphFont"/>
    <w:link w:val="FootnoteText"/>
    <w:rsid w:val="00FA1655"/>
    <w:rPr>
      <w:sz w:val="18"/>
      <w:lang w:eastAsia="en-US"/>
    </w:rPr>
  </w:style>
  <w:style w:type="character" w:customStyle="1" w:styleId="UnresolvedMention1">
    <w:name w:val="Unresolved Mention1"/>
    <w:basedOn w:val="DefaultParagraphFont"/>
    <w:uiPriority w:val="99"/>
    <w:semiHidden/>
    <w:unhideWhenUsed/>
    <w:rsid w:val="005718A6"/>
    <w:rPr>
      <w:color w:val="808080"/>
      <w:shd w:val="clear" w:color="auto" w:fill="E6E6E6"/>
    </w:rPr>
  </w:style>
  <w:style w:type="character" w:customStyle="1" w:styleId="FooterChar">
    <w:name w:val="Footer Char"/>
    <w:aliases w:val="3_G Char"/>
    <w:basedOn w:val="DefaultParagraphFont"/>
    <w:link w:val="Footer"/>
    <w:uiPriority w:val="99"/>
    <w:rsid w:val="008E3854"/>
    <w:rPr>
      <w:sz w:val="16"/>
      <w:lang w:eastAsia="en-US"/>
    </w:rPr>
  </w:style>
  <w:style w:type="paragraph" w:styleId="ListParagraph">
    <w:name w:val="List Paragraph"/>
    <w:basedOn w:val="Normal"/>
    <w:uiPriority w:val="34"/>
    <w:qFormat/>
    <w:rsid w:val="004B5C6A"/>
    <w:pPr>
      <w:ind w:left="720"/>
      <w:contextualSpacing/>
    </w:pPr>
  </w:style>
  <w:style w:type="paragraph" w:styleId="CommentSubject">
    <w:name w:val="annotation subject"/>
    <w:basedOn w:val="CommentText"/>
    <w:next w:val="CommentText"/>
    <w:link w:val="CommentSubjectChar"/>
    <w:semiHidden/>
    <w:unhideWhenUsed/>
    <w:rsid w:val="001E4A28"/>
    <w:pPr>
      <w:spacing w:line="240" w:lineRule="auto"/>
    </w:pPr>
    <w:rPr>
      <w:b/>
      <w:bCs/>
    </w:rPr>
  </w:style>
  <w:style w:type="character" w:customStyle="1" w:styleId="CommentTextChar">
    <w:name w:val="Comment Text Char"/>
    <w:basedOn w:val="DefaultParagraphFont"/>
    <w:link w:val="CommentText"/>
    <w:semiHidden/>
    <w:rsid w:val="001E4A28"/>
    <w:rPr>
      <w:lang w:eastAsia="en-US"/>
    </w:rPr>
  </w:style>
  <w:style w:type="character" w:customStyle="1" w:styleId="CommentSubjectChar">
    <w:name w:val="Comment Subject Char"/>
    <w:basedOn w:val="CommentTextChar"/>
    <w:link w:val="CommentSubject"/>
    <w:semiHidden/>
    <w:rsid w:val="001E4A28"/>
    <w:rPr>
      <w:b/>
      <w:bCs/>
      <w:lang w:eastAsia="en-US"/>
    </w:rPr>
  </w:style>
  <w:style w:type="paragraph" w:styleId="Revision">
    <w:name w:val="Revision"/>
    <w:hidden/>
    <w:uiPriority w:val="99"/>
    <w:semiHidden/>
    <w:rsid w:val="00B67427"/>
    <w:rPr>
      <w:lang w:eastAsia="en-US"/>
    </w:rPr>
  </w:style>
  <w:style w:type="character" w:customStyle="1" w:styleId="UnresolvedMention2">
    <w:name w:val="Unresolved Mention2"/>
    <w:basedOn w:val="DefaultParagraphFont"/>
    <w:uiPriority w:val="99"/>
    <w:semiHidden/>
    <w:unhideWhenUsed/>
    <w:rsid w:val="00851E17"/>
    <w:rPr>
      <w:color w:val="605E5C"/>
      <w:shd w:val="clear" w:color="auto" w:fill="E1DFDD"/>
    </w:rPr>
  </w:style>
  <w:style w:type="paragraph" w:customStyle="1" w:styleId="Default">
    <w:name w:val="Default"/>
    <w:rsid w:val="00851E17"/>
    <w:pPr>
      <w:autoSpaceDE w:val="0"/>
      <w:autoSpaceDN w:val="0"/>
      <w:adjustRightInd w:val="0"/>
    </w:pPr>
    <w:rPr>
      <w:color w:val="000000"/>
      <w:sz w:val="24"/>
      <w:szCs w:val="24"/>
      <w:lang w:val="en-US"/>
    </w:rPr>
  </w:style>
  <w:style w:type="character" w:styleId="UnresolvedMention">
    <w:name w:val="Unresolved Mention"/>
    <w:basedOn w:val="DefaultParagraphFont"/>
    <w:uiPriority w:val="99"/>
    <w:semiHidden/>
    <w:unhideWhenUsed/>
    <w:rsid w:val="00613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c0f62866-2c53-4d39-98c4-29308e534bc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tatx.com/testimonial/stat-x-protect-western-australia-mine-major-damage/"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BFDFB-6E73-4D4E-B65F-A8428BDAE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Pages>
  <Words>1884</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12603</CharactersWithSpaces>
  <SharedDoc>false</SharedDoc>
  <HLinks>
    <vt:vector size="6" baseType="variant">
      <vt:variant>
        <vt:i4>3801197</vt:i4>
      </vt:variant>
      <vt:variant>
        <vt:i4>0</vt:i4>
      </vt:variant>
      <vt:variant>
        <vt:i4>0</vt:i4>
      </vt:variant>
      <vt:variant>
        <vt:i4>5</vt:i4>
      </vt:variant>
      <vt:variant>
        <vt:lpwstr>http://www.unece.org/trans/main/dgdb/dgsubc3/c3age.html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User</dc:creator>
  <cp:keywords>Medtronic Controlled</cp:keywords>
  <cp:lastModifiedBy>Laurence Berthet</cp:lastModifiedBy>
  <cp:revision>17</cp:revision>
  <cp:lastPrinted>2019-09-11T06:04:00Z</cp:lastPrinted>
  <dcterms:created xsi:type="dcterms:W3CDTF">2019-09-09T07:51:00Z</dcterms:created>
  <dcterms:modified xsi:type="dcterms:W3CDTF">2019-09-11T06:36:00Z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894964fc-b3db-4811-8cd9-b84c65e39cbf</vt:lpwstr>
  </property>
  <property fmtid="{D5CDD505-2E9C-101B-9397-08002B2CF9AE}" pid="3" name="Classification">
    <vt:lpwstr>MedtronicControlled</vt:lpwstr>
  </property>
</Properties>
</file>