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32EA9" w:rsidRPr="00DB58B5" w14:paraId="1870EEF1" w14:textId="77777777" w:rsidTr="00F01738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30365062" w14:textId="77777777" w:rsidR="00132EA9" w:rsidRPr="00DB58B5" w:rsidRDefault="00132EA9" w:rsidP="006D6461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2EB699E4" w14:textId="77777777" w:rsidR="00132EA9" w:rsidRPr="00DB58B5" w:rsidRDefault="00132EA9" w:rsidP="00F01738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2E3A94F3" w14:textId="77777777" w:rsidR="00132EA9" w:rsidRPr="00DB58B5" w:rsidRDefault="006D6461" w:rsidP="006D6461">
            <w:pPr>
              <w:jc w:val="right"/>
            </w:pPr>
            <w:r w:rsidRPr="006D6461">
              <w:rPr>
                <w:sz w:val="40"/>
              </w:rPr>
              <w:t>ST</w:t>
            </w:r>
            <w:r>
              <w:t>/SG/AC.10/C.3/2019/55</w:t>
            </w:r>
          </w:p>
        </w:tc>
      </w:tr>
      <w:tr w:rsidR="00132EA9" w:rsidRPr="00DB58B5" w14:paraId="152423B5" w14:textId="77777777" w:rsidTr="00F01738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F8B6406" w14:textId="77777777" w:rsidR="00132EA9" w:rsidRPr="00DB58B5" w:rsidRDefault="00132EA9" w:rsidP="00F01738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26684BB8" wp14:editId="0A2DA2FB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189172A" w14:textId="77777777" w:rsidR="00132EA9" w:rsidRPr="00740562" w:rsidRDefault="00132EA9" w:rsidP="00F01738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A55C22">
              <w:rPr>
                <w:b/>
                <w:sz w:val="40"/>
                <w:szCs w:val="40"/>
              </w:rPr>
              <w:t>Secrétariat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634A900E" w14:textId="77777777" w:rsidR="00132EA9" w:rsidRDefault="006D6461" w:rsidP="00F01738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 xml:space="preserve">. </w:t>
            </w:r>
            <w:proofErr w:type="gramStart"/>
            <w:r>
              <w:t>générale</w:t>
            </w:r>
            <w:proofErr w:type="gramEnd"/>
          </w:p>
          <w:p w14:paraId="3E855535" w14:textId="77777777" w:rsidR="006D6461" w:rsidRDefault="006D6461" w:rsidP="006D6461">
            <w:pPr>
              <w:spacing w:line="240" w:lineRule="exact"/>
            </w:pPr>
            <w:r>
              <w:t>9 septembre 2019</w:t>
            </w:r>
          </w:p>
          <w:p w14:paraId="1C22B037" w14:textId="77777777" w:rsidR="006D6461" w:rsidRDefault="006D6461" w:rsidP="006D6461">
            <w:pPr>
              <w:spacing w:line="240" w:lineRule="exact"/>
            </w:pPr>
            <w:r>
              <w:t>Français</w:t>
            </w:r>
          </w:p>
          <w:p w14:paraId="79CEFF46" w14:textId="77777777" w:rsidR="006D6461" w:rsidRPr="00DB58B5" w:rsidRDefault="006D6461" w:rsidP="006D6461">
            <w:pPr>
              <w:spacing w:line="240" w:lineRule="exact"/>
            </w:pPr>
            <w:r>
              <w:t>Original : anglais</w:t>
            </w:r>
          </w:p>
        </w:tc>
      </w:tr>
    </w:tbl>
    <w:p w14:paraId="267A9339" w14:textId="77777777" w:rsidR="006D6461" w:rsidRPr="006D6461" w:rsidRDefault="006D6461" w:rsidP="006D6461">
      <w:pPr>
        <w:spacing w:before="120"/>
        <w:rPr>
          <w:b/>
          <w:sz w:val="24"/>
          <w:szCs w:val="24"/>
        </w:rPr>
      </w:pPr>
      <w:r w:rsidRPr="006D6461">
        <w:rPr>
          <w:b/>
          <w:bCs/>
          <w:sz w:val="24"/>
          <w:szCs w:val="24"/>
          <w:lang w:val="fr-FR"/>
        </w:rPr>
        <w:t xml:space="preserve">Comité d’experts du transport des marchandises </w:t>
      </w:r>
      <w:r>
        <w:rPr>
          <w:b/>
          <w:bCs/>
          <w:sz w:val="24"/>
          <w:szCs w:val="24"/>
          <w:lang w:val="fr-FR"/>
        </w:rPr>
        <w:br/>
      </w:r>
      <w:r w:rsidRPr="006D6461">
        <w:rPr>
          <w:b/>
          <w:bCs/>
          <w:sz w:val="24"/>
          <w:szCs w:val="24"/>
          <w:lang w:val="fr-FR"/>
        </w:rPr>
        <w:t xml:space="preserve">dangereuses et du Système général harmonisé </w:t>
      </w:r>
      <w:r>
        <w:rPr>
          <w:b/>
          <w:bCs/>
          <w:sz w:val="24"/>
          <w:szCs w:val="24"/>
          <w:lang w:val="fr-FR"/>
        </w:rPr>
        <w:br/>
      </w:r>
      <w:r w:rsidRPr="006D6461">
        <w:rPr>
          <w:b/>
          <w:bCs/>
          <w:sz w:val="24"/>
          <w:szCs w:val="24"/>
          <w:lang w:val="fr-FR"/>
        </w:rPr>
        <w:t>de classification et d’étiquetage des produits chimiques</w:t>
      </w:r>
    </w:p>
    <w:p w14:paraId="476EBB96" w14:textId="77777777" w:rsidR="006D6461" w:rsidRPr="007B2B1F" w:rsidRDefault="006D6461" w:rsidP="006D6461">
      <w:pPr>
        <w:spacing w:before="120"/>
        <w:rPr>
          <w:b/>
        </w:rPr>
      </w:pPr>
      <w:r>
        <w:rPr>
          <w:b/>
          <w:bCs/>
          <w:lang w:val="fr-FR"/>
        </w:rPr>
        <w:t>Sous-Comité d’experts du transport des marchandises dangereuses</w:t>
      </w:r>
    </w:p>
    <w:p w14:paraId="7E1F4713" w14:textId="77777777" w:rsidR="006D6461" w:rsidRPr="007B2B1F" w:rsidRDefault="006D6461" w:rsidP="006D6461">
      <w:pPr>
        <w:spacing w:before="120"/>
        <w:rPr>
          <w:b/>
        </w:rPr>
      </w:pPr>
      <w:r>
        <w:rPr>
          <w:b/>
          <w:bCs/>
          <w:lang w:val="fr-FR"/>
        </w:rPr>
        <w:t>Cinquante-sixième session</w:t>
      </w:r>
    </w:p>
    <w:p w14:paraId="10F69F16" w14:textId="77777777" w:rsidR="006D6461" w:rsidRPr="007B2B1F" w:rsidRDefault="006D6461" w:rsidP="006D6461">
      <w:r>
        <w:rPr>
          <w:lang w:val="fr-FR"/>
        </w:rPr>
        <w:t>Genève, 2-11 décembre 2019</w:t>
      </w:r>
    </w:p>
    <w:p w14:paraId="6041DA25" w14:textId="77777777" w:rsidR="006D6461" w:rsidRDefault="006D6461" w:rsidP="006D6461">
      <w:pPr>
        <w:rPr>
          <w:b/>
        </w:rPr>
      </w:pPr>
      <w:r>
        <w:rPr>
          <w:lang w:val="fr-FR"/>
        </w:rPr>
        <w:t xml:space="preserve">Point 6 e) de l’ordre du jour provisoire </w:t>
      </w:r>
      <w:r>
        <w:rPr>
          <w:lang w:val="fr-FR"/>
        </w:rPr>
        <w:br/>
      </w:r>
      <w:r>
        <w:rPr>
          <w:b/>
          <w:bCs/>
          <w:lang w:val="fr-FR"/>
        </w:rPr>
        <w:t xml:space="preserve">Propositions diverses d’amendements au Règlement </w:t>
      </w:r>
      <w:r>
        <w:rPr>
          <w:b/>
          <w:bCs/>
          <w:lang w:val="fr-FR"/>
        </w:rPr>
        <w:br/>
        <w:t>type pour le transport des marchandises dangereuses :</w:t>
      </w:r>
      <w:r>
        <w:rPr>
          <w:lang w:val="fr-FR"/>
        </w:rPr>
        <w:t xml:space="preserve"> </w:t>
      </w:r>
    </w:p>
    <w:p w14:paraId="595A9E66" w14:textId="77777777" w:rsidR="006D6461" w:rsidRPr="006D6461" w:rsidRDefault="006D6461" w:rsidP="00AC3823">
      <w:pPr>
        <w:rPr>
          <w:b/>
        </w:rPr>
      </w:pPr>
      <w:r>
        <w:rPr>
          <w:b/>
          <w:bCs/>
          <w:lang w:val="fr-FR"/>
        </w:rPr>
        <w:t>Autres propositions diverses</w:t>
      </w:r>
    </w:p>
    <w:p w14:paraId="047B8A8C" w14:textId="77777777" w:rsidR="006D6461" w:rsidRPr="006D6461" w:rsidRDefault="006D6461" w:rsidP="006D6461">
      <w:pPr>
        <w:pStyle w:val="HChG"/>
      </w:pPr>
      <w:r w:rsidRPr="006D6461">
        <w:rPr>
          <w:lang w:val="fr-FR"/>
        </w:rPr>
        <w:tab/>
      </w:r>
      <w:r w:rsidRPr="006D6461">
        <w:rPr>
          <w:lang w:val="fr-FR"/>
        </w:rPr>
        <w:tab/>
        <w:t xml:space="preserve">Augmentation de la pression interne maximale autorisée </w:t>
      </w:r>
      <w:proofErr w:type="gramStart"/>
      <w:r w:rsidRPr="006D6461">
        <w:rPr>
          <w:lang w:val="fr-FR"/>
        </w:rPr>
        <w:t>pour</w:t>
      </w:r>
      <w:proofErr w:type="gramEnd"/>
      <w:r w:rsidRPr="006D6461">
        <w:rPr>
          <w:lang w:val="fr-FR"/>
        </w:rPr>
        <w:t xml:space="preserve"> les générateurs d’aérosols</w:t>
      </w:r>
    </w:p>
    <w:p w14:paraId="127EC805" w14:textId="77777777" w:rsidR="006D6461" w:rsidRPr="006D6461" w:rsidRDefault="006D6461" w:rsidP="006D6461">
      <w:pPr>
        <w:pStyle w:val="H1G"/>
      </w:pPr>
      <w:r w:rsidRPr="006D6461">
        <w:rPr>
          <w:lang w:val="fr-FR"/>
        </w:rPr>
        <w:tab/>
      </w:r>
      <w:r w:rsidRPr="006D6461">
        <w:rPr>
          <w:lang w:val="fr-FR"/>
        </w:rPr>
        <w:tab/>
        <w:t xml:space="preserve">Communication de la Fédération européenne des aérosols (FEA) </w:t>
      </w:r>
      <w:r>
        <w:rPr>
          <w:lang w:val="fr-FR"/>
        </w:rPr>
        <w:br/>
      </w:r>
      <w:r w:rsidRPr="006D6461">
        <w:rPr>
          <w:lang w:val="fr-FR"/>
        </w:rPr>
        <w:t>et de l’</w:t>
      </w:r>
      <w:proofErr w:type="spellStart"/>
      <w:r w:rsidRPr="006D6461">
        <w:rPr>
          <w:lang w:val="fr-FR"/>
        </w:rPr>
        <w:t>Household</w:t>
      </w:r>
      <w:proofErr w:type="spellEnd"/>
      <w:r w:rsidRPr="006D6461">
        <w:rPr>
          <w:lang w:val="fr-FR"/>
        </w:rPr>
        <w:t xml:space="preserve"> and Commercial </w:t>
      </w:r>
      <w:proofErr w:type="spellStart"/>
      <w:r w:rsidRPr="006D6461">
        <w:rPr>
          <w:lang w:val="fr-FR"/>
        </w:rPr>
        <w:t>Products</w:t>
      </w:r>
      <w:proofErr w:type="spellEnd"/>
      <w:r w:rsidRPr="006D6461">
        <w:rPr>
          <w:lang w:val="fr-FR"/>
        </w:rPr>
        <w:t xml:space="preserve"> Association (HCPA)</w:t>
      </w:r>
      <w:r w:rsidRPr="00575113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14:paraId="24CC3345" w14:textId="77777777" w:rsidR="006D6461" w:rsidRPr="006D6461" w:rsidRDefault="006D6461" w:rsidP="006D6461">
      <w:pPr>
        <w:pStyle w:val="HChG"/>
      </w:pPr>
      <w:r w:rsidRPr="006D6461">
        <w:rPr>
          <w:lang w:val="fr-FR"/>
        </w:rPr>
        <w:tab/>
      </w:r>
      <w:r w:rsidRPr="006D6461">
        <w:rPr>
          <w:lang w:val="fr-FR"/>
        </w:rPr>
        <w:tab/>
        <w:t>Introduction</w:t>
      </w:r>
    </w:p>
    <w:p w14:paraId="48D7B489" w14:textId="77777777" w:rsidR="006D6461" w:rsidRPr="006D6461" w:rsidRDefault="006D6461" w:rsidP="006D6461">
      <w:pPr>
        <w:pStyle w:val="SingleTxtG"/>
      </w:pPr>
      <w:r w:rsidRPr="006D6461">
        <w:rPr>
          <w:lang w:val="fr-FR"/>
        </w:rPr>
        <w:t>1.</w:t>
      </w:r>
      <w:r w:rsidRPr="006D6461">
        <w:rPr>
          <w:lang w:val="fr-FR"/>
        </w:rPr>
        <w:tab/>
        <w:t>À sa cinquante-cinquième session, en juillet 2019, le Sous-Comité a examiné le document ST/SG/AC.10/C.3/2019/3, soumis par la FEA et l’HCPA. Ce document contenait deux options.</w:t>
      </w:r>
    </w:p>
    <w:p w14:paraId="1635B6C7" w14:textId="77777777" w:rsidR="006D6461" w:rsidRPr="006D6461" w:rsidRDefault="006D6461" w:rsidP="006D6461">
      <w:pPr>
        <w:pStyle w:val="SingleTxtG"/>
      </w:pPr>
      <w:r w:rsidRPr="006D6461">
        <w:rPr>
          <w:lang w:val="fr-FR"/>
        </w:rPr>
        <w:t>2.</w:t>
      </w:r>
      <w:r w:rsidRPr="006D6461">
        <w:rPr>
          <w:lang w:val="fr-FR"/>
        </w:rPr>
        <w:tab/>
        <w:t>L’option 2 a, dans l’ensemble, été préférée. Toutefois, des précisions techniques ont été demandées.</w:t>
      </w:r>
    </w:p>
    <w:p w14:paraId="25B19CF4" w14:textId="77777777" w:rsidR="00446FE5" w:rsidRDefault="006D6461" w:rsidP="006D6461">
      <w:pPr>
        <w:pStyle w:val="SingleTxtG"/>
        <w:rPr>
          <w:lang w:val="fr-FR"/>
        </w:rPr>
      </w:pPr>
      <w:r w:rsidRPr="006D6461">
        <w:rPr>
          <w:lang w:val="fr-FR"/>
        </w:rPr>
        <w:t>3.</w:t>
      </w:r>
      <w:r w:rsidRPr="006D6461">
        <w:rPr>
          <w:lang w:val="fr-FR"/>
        </w:rPr>
        <w:tab/>
        <w:t>En conséquence, la FEA et l’HCPA proposent, par le présent document, d’adopter l’option</w:t>
      </w:r>
      <w:r>
        <w:rPr>
          <w:lang w:val="fr-FR"/>
        </w:rPr>
        <w:t> </w:t>
      </w:r>
      <w:r w:rsidRPr="006D6461">
        <w:rPr>
          <w:lang w:val="fr-FR"/>
        </w:rPr>
        <w:t>2 du document ST/SG/AC.10/C.3/2019/3 et enverront des précisions techniques dans un document informel avant la cinquante-sixième session, qui se tiendra en décembre 2019.</w:t>
      </w:r>
    </w:p>
    <w:p w14:paraId="29DEFA02" w14:textId="77777777" w:rsidR="006D6461" w:rsidRPr="006D6461" w:rsidRDefault="006D6461" w:rsidP="006D6461">
      <w:pPr>
        <w:pStyle w:val="HChG"/>
      </w:pPr>
      <w:r w:rsidRPr="006D6461">
        <w:rPr>
          <w:lang w:val="fr-FR"/>
        </w:rPr>
        <w:tab/>
      </w:r>
      <w:r w:rsidRPr="006D6461">
        <w:rPr>
          <w:lang w:val="fr-FR"/>
        </w:rPr>
        <w:tab/>
        <w:t>Proposition</w:t>
      </w:r>
    </w:p>
    <w:p w14:paraId="6A29EF7F" w14:textId="77777777" w:rsidR="006D6461" w:rsidRPr="006D6461" w:rsidRDefault="006D6461" w:rsidP="006D6461">
      <w:pPr>
        <w:pStyle w:val="SingleTxtG"/>
      </w:pPr>
      <w:r w:rsidRPr="006D6461">
        <w:rPr>
          <w:lang w:val="fr-FR"/>
        </w:rPr>
        <w:t>4.</w:t>
      </w:r>
      <w:r w:rsidRPr="006D6461">
        <w:rPr>
          <w:lang w:val="fr-FR"/>
        </w:rPr>
        <w:tab/>
        <w:t>La FEA et l’HCPA ont proposé de modifier la disposition spéciale</w:t>
      </w:r>
      <w:r>
        <w:rPr>
          <w:lang w:val="fr-FR"/>
        </w:rPr>
        <w:t> </w:t>
      </w:r>
      <w:r w:rsidRPr="006D6461">
        <w:rPr>
          <w:lang w:val="fr-FR"/>
        </w:rPr>
        <w:t xml:space="preserve">63, qui s’applique à tous les générateurs d’aérosol, en lui ajoutant un nouvel alinéa h) (en caractères gras) libellé comme suit : </w:t>
      </w:r>
    </w:p>
    <w:p w14:paraId="65D5D3FE" w14:textId="77777777" w:rsidR="006D6461" w:rsidRDefault="006D6461" w:rsidP="006D6461">
      <w:pPr>
        <w:pStyle w:val="SingleTxtG"/>
        <w:ind w:left="1701"/>
        <w:rPr>
          <w:b/>
          <w:bCs/>
        </w:rPr>
      </w:pPr>
      <w:r w:rsidRPr="006D6461">
        <w:rPr>
          <w:lang w:val="fr-FR"/>
        </w:rPr>
        <w:tab/>
        <w:t>«</w:t>
      </w:r>
      <w:r>
        <w:rPr>
          <w:lang w:val="fr-FR"/>
        </w:rPr>
        <w:t> </w:t>
      </w:r>
      <w:r w:rsidRPr="006D6461">
        <w:rPr>
          <w:lang w:val="fr-FR"/>
        </w:rPr>
        <w:t>La division de la classe 2 et les risques subsidiaires dépendent de la nature du contenu du générateur d’aérosol. Les dispositions suivantes doivent être appliquées :</w:t>
      </w:r>
    </w:p>
    <w:p w14:paraId="5732B6F3" w14:textId="77777777" w:rsidR="006D6461" w:rsidRDefault="006D6461" w:rsidP="006D6461">
      <w:pPr>
        <w:pStyle w:val="SingleTxtG"/>
        <w:ind w:left="1701"/>
        <w:rPr>
          <w:b/>
          <w:bCs/>
        </w:rPr>
      </w:pPr>
      <w:r w:rsidRPr="006D6461">
        <w:rPr>
          <w:lang w:val="fr-FR"/>
        </w:rPr>
        <w:lastRenderedPageBreak/>
        <w:t>[</w:t>
      </w:r>
      <w:r w:rsidRPr="006D6461">
        <w:rPr>
          <w:i/>
          <w:lang w:val="fr-FR"/>
        </w:rPr>
        <w:t>Les alinéas a) à g) restent inchangés</w:t>
      </w:r>
      <w:r w:rsidRPr="006D6461">
        <w:rPr>
          <w:lang w:val="fr-FR"/>
        </w:rPr>
        <w:t>.]</w:t>
      </w:r>
    </w:p>
    <w:p w14:paraId="4FA175E6" w14:textId="77777777" w:rsidR="006D6461" w:rsidRDefault="006D6461" w:rsidP="006D6461">
      <w:pPr>
        <w:pStyle w:val="SingleTxtG"/>
        <w:ind w:left="1701"/>
        <w:rPr>
          <w:b/>
          <w:bCs/>
        </w:rPr>
      </w:pPr>
      <w:r>
        <w:rPr>
          <w:b/>
          <w:bCs/>
        </w:rPr>
        <w:tab/>
      </w:r>
      <w:r w:rsidRPr="006D6461">
        <w:rPr>
          <w:b/>
          <w:bCs/>
          <w:lang w:val="fr-FR"/>
        </w:rPr>
        <w:t>h)</w:t>
      </w:r>
      <w:r w:rsidRPr="006D6461">
        <w:rPr>
          <w:lang w:val="fr-FR"/>
        </w:rPr>
        <w:tab/>
      </w:r>
      <w:r w:rsidRPr="006D6461">
        <w:rPr>
          <w:b/>
          <w:bCs/>
          <w:lang w:val="fr-FR"/>
        </w:rPr>
        <w:t>La pression intérieure des générateurs d’aérosols à 50</w:t>
      </w:r>
      <w:r>
        <w:rPr>
          <w:b/>
          <w:bCs/>
          <w:lang w:val="fr-FR"/>
        </w:rPr>
        <w:t> </w:t>
      </w:r>
      <w:r w:rsidRPr="006D6461">
        <w:rPr>
          <w:b/>
          <w:bCs/>
          <w:lang w:val="fr-FR"/>
        </w:rPr>
        <w:t xml:space="preserve">°C ne doit pas dépasser 1,2 MPa (12 </w:t>
      </w:r>
      <w:proofErr w:type="gramStart"/>
      <w:r w:rsidRPr="006D6461">
        <w:rPr>
          <w:b/>
          <w:bCs/>
          <w:lang w:val="fr-FR"/>
        </w:rPr>
        <w:t>bar</w:t>
      </w:r>
      <w:proofErr w:type="gramEnd"/>
      <w:r w:rsidRPr="006D6461">
        <w:rPr>
          <w:b/>
          <w:bCs/>
          <w:lang w:val="fr-FR"/>
        </w:rPr>
        <w:t>) en cas d’utilisation de gaz liquéfié inflammable, 1,32 MPa (13,2 bar) en cas d’utilisation de gaz liquéfié non inflammable et 1,5</w:t>
      </w:r>
      <w:r>
        <w:rPr>
          <w:b/>
          <w:bCs/>
          <w:lang w:val="fr-FR"/>
        </w:rPr>
        <w:t> </w:t>
      </w:r>
      <w:r w:rsidRPr="006D6461">
        <w:rPr>
          <w:b/>
          <w:bCs/>
          <w:lang w:val="fr-FR"/>
        </w:rPr>
        <w:t>MPa (15</w:t>
      </w:r>
      <w:r>
        <w:rPr>
          <w:b/>
          <w:bCs/>
          <w:lang w:val="fr-FR"/>
        </w:rPr>
        <w:t> </w:t>
      </w:r>
      <w:r w:rsidRPr="006D6461">
        <w:rPr>
          <w:b/>
          <w:bCs/>
          <w:lang w:val="fr-FR"/>
        </w:rPr>
        <w:t>bar) en cas d’utilisation de gaz comprimé ou dissous non inflammable.</w:t>
      </w:r>
    </w:p>
    <w:p w14:paraId="0034C86F" w14:textId="77777777" w:rsidR="006D6461" w:rsidRPr="006D6461" w:rsidRDefault="006D6461" w:rsidP="006D6461">
      <w:pPr>
        <w:pStyle w:val="SingleTxtG"/>
        <w:ind w:left="1701"/>
        <w:rPr>
          <w:b/>
          <w:bCs/>
        </w:rPr>
      </w:pPr>
      <w:r w:rsidRPr="006D6461">
        <w:rPr>
          <w:lang w:val="fr-FR"/>
        </w:rPr>
        <w:t>Les composants inflammables … ou NFPA 30 B. [</w:t>
      </w:r>
      <w:r w:rsidRPr="006D6461">
        <w:rPr>
          <w:i/>
          <w:lang w:val="fr-FR"/>
        </w:rPr>
        <w:t>inchangé</w:t>
      </w:r>
      <w:r w:rsidRPr="006D6461">
        <w:rPr>
          <w:lang w:val="fr-FR"/>
        </w:rPr>
        <w:t>]</w:t>
      </w:r>
      <w:r w:rsidR="006D3BF1">
        <w:rPr>
          <w:lang w:val="fr-FR"/>
        </w:rPr>
        <w:t> </w:t>
      </w:r>
      <w:r w:rsidRPr="006D6461">
        <w:rPr>
          <w:lang w:val="fr-FR"/>
        </w:rPr>
        <w:t>»</w:t>
      </w:r>
      <w:r>
        <w:rPr>
          <w:lang w:val="fr-FR"/>
        </w:rPr>
        <w:t>.</w:t>
      </w:r>
    </w:p>
    <w:p w14:paraId="03F9EF91" w14:textId="77777777" w:rsidR="006D6461" w:rsidRPr="006D6461" w:rsidRDefault="006D6461" w:rsidP="006D6461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6D6461" w:rsidRPr="006D6461" w:rsidSect="006D6461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08350A" w14:textId="77777777" w:rsidR="005953DB" w:rsidRDefault="005953DB" w:rsidP="00F95C08">
      <w:pPr>
        <w:spacing w:line="240" w:lineRule="auto"/>
      </w:pPr>
    </w:p>
  </w:endnote>
  <w:endnote w:type="continuationSeparator" w:id="0">
    <w:p w14:paraId="3993694F" w14:textId="77777777" w:rsidR="005953DB" w:rsidRPr="00AC3823" w:rsidRDefault="005953DB" w:rsidP="00AC3823">
      <w:pPr>
        <w:pStyle w:val="Footer"/>
      </w:pPr>
    </w:p>
  </w:endnote>
  <w:endnote w:type="continuationNotice" w:id="1">
    <w:p w14:paraId="7A65645E" w14:textId="77777777" w:rsidR="005953DB" w:rsidRDefault="005953D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9349D" w14:textId="77777777" w:rsidR="006D6461" w:rsidRPr="006D6461" w:rsidRDefault="006D6461" w:rsidP="006D6461">
    <w:pPr>
      <w:pStyle w:val="Footer"/>
      <w:tabs>
        <w:tab w:val="right" w:pos="9638"/>
      </w:tabs>
    </w:pPr>
    <w:r w:rsidRPr="006D6461">
      <w:rPr>
        <w:b/>
        <w:sz w:val="18"/>
      </w:rPr>
      <w:fldChar w:fldCharType="begin"/>
    </w:r>
    <w:r w:rsidRPr="006D6461">
      <w:rPr>
        <w:b/>
        <w:sz w:val="18"/>
      </w:rPr>
      <w:instrText xml:space="preserve"> PAGE  \* MERGEFORMAT </w:instrText>
    </w:r>
    <w:r w:rsidRPr="006D6461">
      <w:rPr>
        <w:b/>
        <w:sz w:val="18"/>
      </w:rPr>
      <w:fldChar w:fldCharType="separate"/>
    </w:r>
    <w:r w:rsidRPr="006D6461">
      <w:rPr>
        <w:b/>
        <w:noProof/>
        <w:sz w:val="18"/>
      </w:rPr>
      <w:t>2</w:t>
    </w:r>
    <w:r w:rsidRPr="006D6461">
      <w:rPr>
        <w:b/>
        <w:sz w:val="18"/>
      </w:rPr>
      <w:fldChar w:fldCharType="end"/>
    </w:r>
    <w:r>
      <w:rPr>
        <w:b/>
        <w:sz w:val="18"/>
      </w:rPr>
      <w:tab/>
    </w:r>
    <w:r>
      <w:t>GE.19-15360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A62A2" w14:textId="77777777" w:rsidR="006D6461" w:rsidRPr="006D6461" w:rsidRDefault="006D6461" w:rsidP="006D6461">
    <w:pPr>
      <w:pStyle w:val="Footer"/>
      <w:tabs>
        <w:tab w:val="right" w:pos="9638"/>
      </w:tabs>
      <w:rPr>
        <w:b/>
        <w:sz w:val="18"/>
      </w:rPr>
    </w:pPr>
    <w:r>
      <w:t>GE.19-15360</w:t>
    </w:r>
    <w:r>
      <w:tab/>
    </w:r>
    <w:r w:rsidRPr="006D6461">
      <w:rPr>
        <w:b/>
        <w:sz w:val="18"/>
      </w:rPr>
      <w:fldChar w:fldCharType="begin"/>
    </w:r>
    <w:r w:rsidRPr="006D6461">
      <w:rPr>
        <w:b/>
        <w:sz w:val="18"/>
      </w:rPr>
      <w:instrText xml:space="preserve"> PAGE  \* MERGEFORMAT </w:instrText>
    </w:r>
    <w:r w:rsidRPr="006D6461">
      <w:rPr>
        <w:b/>
        <w:sz w:val="18"/>
      </w:rPr>
      <w:fldChar w:fldCharType="separate"/>
    </w:r>
    <w:r w:rsidRPr="006D6461">
      <w:rPr>
        <w:b/>
        <w:noProof/>
        <w:sz w:val="18"/>
      </w:rPr>
      <w:t>3</w:t>
    </w:r>
    <w:r w:rsidRPr="006D646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BFFA6" w14:textId="77777777" w:rsidR="0068456F" w:rsidRPr="006D6461" w:rsidRDefault="006D6461" w:rsidP="006D6461">
    <w:pPr>
      <w:pStyle w:val="Footer"/>
      <w:spacing w:before="120"/>
      <w:rPr>
        <w:sz w:val="20"/>
      </w:rPr>
    </w:pPr>
    <w:r>
      <w:rPr>
        <w:sz w:val="20"/>
      </w:rPr>
      <w:t>GE.</w:t>
    </w:r>
    <w:r w:rsidR="0068456F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537BC0E5" wp14:editId="4DA3F8AB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19-</w:t>
    </w:r>
    <w:proofErr w:type="gramStart"/>
    <w:r>
      <w:rPr>
        <w:sz w:val="20"/>
      </w:rPr>
      <w:t>15360  (</w:t>
    </w:r>
    <w:proofErr w:type="gramEnd"/>
    <w:r>
      <w:rPr>
        <w:sz w:val="20"/>
      </w:rPr>
      <w:t>F)</w:t>
    </w:r>
    <w:r w:rsidR="00BE6BF5">
      <w:rPr>
        <w:sz w:val="20"/>
      </w:rPr>
      <w:t xml:space="preserve">    111019    151019</w:t>
    </w:r>
    <w:r>
      <w:rPr>
        <w:sz w:val="20"/>
      </w:rPr>
      <w:br/>
    </w:r>
    <w:r w:rsidRPr="006D6461">
      <w:rPr>
        <w:rFonts w:ascii="C39T30Lfz" w:hAnsi="C39T30Lfz"/>
        <w:sz w:val="56"/>
      </w:rPr>
      <w:t></w:t>
    </w:r>
    <w:r w:rsidRPr="006D6461">
      <w:rPr>
        <w:rFonts w:ascii="C39T30Lfz" w:hAnsi="C39T30Lfz"/>
        <w:sz w:val="56"/>
      </w:rPr>
      <w:t></w:t>
    </w:r>
    <w:r w:rsidRPr="006D6461">
      <w:rPr>
        <w:rFonts w:ascii="C39T30Lfz" w:hAnsi="C39T30Lfz"/>
        <w:sz w:val="56"/>
      </w:rPr>
      <w:t></w:t>
    </w:r>
    <w:r w:rsidRPr="006D6461">
      <w:rPr>
        <w:rFonts w:ascii="C39T30Lfz" w:hAnsi="C39T30Lfz"/>
        <w:sz w:val="56"/>
      </w:rPr>
      <w:t></w:t>
    </w:r>
    <w:r w:rsidRPr="006D6461">
      <w:rPr>
        <w:rFonts w:ascii="C39T30Lfz" w:hAnsi="C39T30Lfz"/>
        <w:sz w:val="56"/>
      </w:rPr>
      <w:t></w:t>
    </w:r>
    <w:r w:rsidRPr="006D6461">
      <w:rPr>
        <w:rFonts w:ascii="C39T30Lfz" w:hAnsi="C39T30Lfz"/>
        <w:sz w:val="56"/>
      </w:rPr>
      <w:t></w:t>
    </w:r>
    <w:r w:rsidRPr="006D6461">
      <w:rPr>
        <w:rFonts w:ascii="C39T30Lfz" w:hAnsi="C39T30Lfz"/>
        <w:sz w:val="56"/>
      </w:rPr>
      <w:t></w:t>
    </w:r>
    <w:r w:rsidRPr="006D6461">
      <w:rPr>
        <w:rFonts w:ascii="C39T30Lfz" w:hAnsi="C39T30Lfz"/>
        <w:sz w:val="56"/>
      </w:rPr>
      <w:t></w:t>
    </w:r>
    <w:r w:rsidRPr="006D6461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39B06FD0" wp14:editId="40BE41D9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Picture 1" descr="https://undocs.org/m2/QRCode.ashx?DS=ST/SG/AC.10/C.3/2019/55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ST/SG/AC.10/C.3/2019/55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4BF615" w14:textId="77777777" w:rsidR="005953DB" w:rsidRPr="00AC3823" w:rsidRDefault="005953DB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96CFFE9" w14:textId="77777777" w:rsidR="005953DB" w:rsidRPr="00AC3823" w:rsidRDefault="005953DB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6FFBEDA7" w14:textId="77777777" w:rsidR="005953DB" w:rsidRPr="00AC3823" w:rsidRDefault="005953DB">
      <w:pPr>
        <w:spacing w:line="240" w:lineRule="auto"/>
        <w:rPr>
          <w:sz w:val="2"/>
          <w:szCs w:val="2"/>
        </w:rPr>
      </w:pPr>
    </w:p>
  </w:footnote>
  <w:footnote w:id="2">
    <w:p w14:paraId="5DF10004" w14:textId="77777777" w:rsidR="006D6461" w:rsidRPr="006D6461" w:rsidRDefault="006D6461">
      <w:pPr>
        <w:pStyle w:val="FootnoteText"/>
      </w:pPr>
      <w:r>
        <w:rPr>
          <w:rStyle w:val="FootnoteReference"/>
        </w:rPr>
        <w:tab/>
      </w:r>
      <w:r w:rsidRPr="006D6461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6D6461">
        <w:rPr>
          <w:szCs w:val="18"/>
        </w:rPr>
        <w:t>Conformément au programme de travail du Sous-Comité pour la période 2019-2020, approuvé par le Comité à sa neuvième session (voir ST/SG/AC.10/C.3/108, par. 141, et ST/SG/AC.10/46, par. 14).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00FB0" w14:textId="665AC9A2" w:rsidR="006D6461" w:rsidRPr="006D6461" w:rsidRDefault="008C07C4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ST/SG/AC.10/C.3/2019/55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0F246" w14:textId="59FBD054" w:rsidR="006D6461" w:rsidRPr="006D6461" w:rsidRDefault="008C07C4" w:rsidP="006D6461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ST/SG/AC.10/C.3/2019/55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274CD73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981AAA34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FE2C9A28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3DB"/>
    <w:rsid w:val="00017F94"/>
    <w:rsid w:val="00023842"/>
    <w:rsid w:val="000305D3"/>
    <w:rsid w:val="000334F9"/>
    <w:rsid w:val="0007796D"/>
    <w:rsid w:val="000B7790"/>
    <w:rsid w:val="00111F2F"/>
    <w:rsid w:val="00132EA9"/>
    <w:rsid w:val="0014365E"/>
    <w:rsid w:val="00176178"/>
    <w:rsid w:val="001F525A"/>
    <w:rsid w:val="00223272"/>
    <w:rsid w:val="0024779E"/>
    <w:rsid w:val="00283190"/>
    <w:rsid w:val="002832AC"/>
    <w:rsid w:val="002D7C93"/>
    <w:rsid w:val="0037132A"/>
    <w:rsid w:val="00441C3B"/>
    <w:rsid w:val="00446FE5"/>
    <w:rsid w:val="00452396"/>
    <w:rsid w:val="004E468C"/>
    <w:rsid w:val="005505B7"/>
    <w:rsid w:val="00554CC7"/>
    <w:rsid w:val="00573BE5"/>
    <w:rsid w:val="00575113"/>
    <w:rsid w:val="00584DC4"/>
    <w:rsid w:val="00586ED3"/>
    <w:rsid w:val="005953DB"/>
    <w:rsid w:val="00596AA9"/>
    <w:rsid w:val="0068456F"/>
    <w:rsid w:val="006D3BF1"/>
    <w:rsid w:val="006D6461"/>
    <w:rsid w:val="0071601D"/>
    <w:rsid w:val="007A62E6"/>
    <w:rsid w:val="0080684C"/>
    <w:rsid w:val="00871C75"/>
    <w:rsid w:val="008776DC"/>
    <w:rsid w:val="008B40CD"/>
    <w:rsid w:val="008C07C4"/>
    <w:rsid w:val="009705C8"/>
    <w:rsid w:val="009C1CF4"/>
    <w:rsid w:val="00A30353"/>
    <w:rsid w:val="00AC3823"/>
    <w:rsid w:val="00AE323C"/>
    <w:rsid w:val="00B00181"/>
    <w:rsid w:val="00B00B0D"/>
    <w:rsid w:val="00B765F7"/>
    <w:rsid w:val="00B8226B"/>
    <w:rsid w:val="00BA0CA9"/>
    <w:rsid w:val="00BE6BF5"/>
    <w:rsid w:val="00C02897"/>
    <w:rsid w:val="00D3439C"/>
    <w:rsid w:val="00DB1831"/>
    <w:rsid w:val="00DD3BFD"/>
    <w:rsid w:val="00DF6678"/>
    <w:rsid w:val="00EF2E22"/>
    <w:rsid w:val="00F01738"/>
    <w:rsid w:val="00F660DF"/>
    <w:rsid w:val="00F730C8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043B3D0"/>
  <w15:docId w15:val="{FB183980-5555-4FBF-A6EE-7918F8540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4DC4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84DC4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584DC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584DC4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584DC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584DC4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584DC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584DC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584DC4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584DC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584DC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584DC4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584DC4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584DC4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Footnote Reference/"/>
    <w:basedOn w:val="DefaultParagraphFont"/>
    <w:qFormat/>
    <w:rsid w:val="00584DC4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584DC4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584DC4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584DC4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584DC4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584DC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584DC4"/>
  </w:style>
  <w:style w:type="character" w:customStyle="1" w:styleId="EndnoteTextChar">
    <w:name w:val="Endnote Text Char"/>
    <w:aliases w:val="2_G Char"/>
    <w:basedOn w:val="DefaultParagraphFont"/>
    <w:link w:val="End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584DC4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584DC4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E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EA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ST/SG/AC.10/C.3/2019/55</vt:lpstr>
      <vt:lpstr/>
    </vt:vector>
  </TitlesOfParts>
  <Company>DCM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ST/SG/AC.10/C.3/2019/55</dc:title>
  <dc:subject/>
  <dc:creator>Thi Kim Thao VU</dc:creator>
  <cp:keywords/>
  <cp:lastModifiedBy>Laurence Berthet</cp:lastModifiedBy>
  <cp:revision>3</cp:revision>
  <cp:lastPrinted>2019-10-15T13:47:00Z</cp:lastPrinted>
  <dcterms:created xsi:type="dcterms:W3CDTF">2019-10-15T13:47:00Z</dcterms:created>
  <dcterms:modified xsi:type="dcterms:W3CDTF">2019-10-15T13:57:00Z</dcterms:modified>
</cp:coreProperties>
</file>