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940946" w14:paraId="5B83C5EF" w14:textId="77777777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4D934" w14:textId="02F520B4" w:rsidR="00446DE4" w:rsidRPr="00940946" w:rsidRDefault="00446DE4" w:rsidP="006D12B1">
            <w:pPr>
              <w:spacing w:after="80" w:line="34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8D692B" w14:textId="77777777" w:rsidR="00446DE4" w:rsidRPr="00940946" w:rsidRDefault="00B3317B" w:rsidP="006D12B1">
            <w:pPr>
              <w:spacing w:after="80" w:line="34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940946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88930" w14:textId="7A988853" w:rsidR="006D12B1" w:rsidRPr="00940946" w:rsidRDefault="006D12B1" w:rsidP="00D1323A">
            <w:pPr>
              <w:jc w:val="right"/>
              <w:rPr>
                <w:rFonts w:asciiTheme="majorBidi" w:hAnsiTheme="majorBidi" w:cstheme="majorBidi"/>
              </w:rPr>
            </w:pPr>
            <w:r w:rsidRPr="00940946">
              <w:rPr>
                <w:rFonts w:asciiTheme="majorBidi" w:hAnsiTheme="majorBidi" w:cstheme="majorBidi"/>
                <w:sz w:val="40"/>
              </w:rPr>
              <w:t>ST</w:t>
            </w:r>
            <w:r w:rsidRPr="00940946">
              <w:rPr>
                <w:rFonts w:asciiTheme="majorBidi" w:hAnsiTheme="majorBidi" w:cstheme="majorBidi"/>
              </w:rPr>
              <w:t>/SG/AC.10/C.3/201</w:t>
            </w:r>
            <w:r w:rsidR="00D1323A">
              <w:rPr>
                <w:rFonts w:asciiTheme="majorBidi" w:hAnsiTheme="majorBidi" w:cstheme="majorBidi"/>
              </w:rPr>
              <w:t>9</w:t>
            </w:r>
            <w:r w:rsidRPr="00940946">
              <w:rPr>
                <w:rFonts w:asciiTheme="majorBidi" w:hAnsiTheme="majorBidi" w:cstheme="majorBidi"/>
              </w:rPr>
              <w:t>/</w:t>
            </w:r>
            <w:r w:rsidR="00CB06EE">
              <w:rPr>
                <w:rFonts w:asciiTheme="majorBidi" w:hAnsiTheme="majorBidi" w:cstheme="majorBidi"/>
              </w:rPr>
              <w:t>2</w:t>
            </w:r>
            <w:r w:rsidR="007E18C4">
              <w:rPr>
                <w:rFonts w:asciiTheme="majorBidi" w:hAnsiTheme="majorBidi" w:cstheme="majorBidi"/>
              </w:rPr>
              <w:t>6</w:t>
            </w:r>
          </w:p>
        </w:tc>
      </w:tr>
      <w:tr w:rsidR="003107FA" w:rsidRPr="00940946" w14:paraId="1512F4EB" w14:textId="77777777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4D574F" w14:textId="77777777" w:rsidR="003107FA" w:rsidRPr="00940946" w:rsidRDefault="00860540" w:rsidP="006D12B1">
            <w:pPr>
              <w:spacing w:before="120"/>
              <w:jc w:val="center"/>
              <w:rPr>
                <w:rFonts w:asciiTheme="majorBidi" w:hAnsiTheme="majorBidi" w:cstheme="majorBidi"/>
              </w:rPr>
            </w:pPr>
            <w:r w:rsidRPr="00940946">
              <w:rPr>
                <w:rFonts w:asciiTheme="majorBidi" w:hAnsiTheme="majorBidi" w:cstheme="majorBidi"/>
                <w:noProof/>
                <w:lang w:val="es-ES" w:eastAsia="es-ES"/>
              </w:rPr>
              <w:drawing>
                <wp:inline distT="0" distB="0" distL="0" distR="0" wp14:anchorId="746BE2BC" wp14:editId="69E6472C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1B6AB5" w14:textId="77777777" w:rsidR="003107FA" w:rsidRPr="00940946" w:rsidRDefault="00D96CC5" w:rsidP="006D12B1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940946">
              <w:rPr>
                <w:rFonts w:asciiTheme="majorBidi" w:hAnsiTheme="majorBidi" w:cstheme="majorBidi"/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D98901" w14:textId="77777777" w:rsidR="003107FA" w:rsidRPr="00940946" w:rsidRDefault="006D12B1" w:rsidP="006D12B1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940946">
              <w:rPr>
                <w:rFonts w:asciiTheme="majorBidi" w:hAnsiTheme="majorBidi" w:cstheme="majorBidi"/>
              </w:rPr>
              <w:t>Distr.: General</w:t>
            </w:r>
          </w:p>
          <w:p w14:paraId="2169D0BE" w14:textId="0EC52C22" w:rsidR="006D12B1" w:rsidRPr="00940946" w:rsidRDefault="0009669E" w:rsidP="006D12B1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="00BF62B1" w:rsidRPr="00BF62B1">
              <w:rPr>
                <w:rFonts w:asciiTheme="majorBidi" w:hAnsiTheme="majorBidi" w:cstheme="majorBidi"/>
              </w:rPr>
              <w:t xml:space="preserve"> April 2019</w:t>
            </w:r>
          </w:p>
          <w:p w14:paraId="7379D9A5" w14:textId="77777777" w:rsidR="006D12B1" w:rsidRPr="00940946" w:rsidRDefault="006D12B1" w:rsidP="006D12B1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249F79DE" w14:textId="77777777" w:rsidR="006D12B1" w:rsidRPr="00940946" w:rsidRDefault="006D12B1" w:rsidP="006D12B1">
            <w:pPr>
              <w:spacing w:line="240" w:lineRule="exact"/>
              <w:rPr>
                <w:rFonts w:asciiTheme="majorBidi" w:hAnsiTheme="majorBidi" w:cstheme="majorBidi"/>
              </w:rPr>
            </w:pPr>
            <w:r w:rsidRPr="00940946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134AA8DA" w14:textId="77777777" w:rsidR="009F0F06" w:rsidRPr="00940946" w:rsidRDefault="009F0F06" w:rsidP="0043293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940946">
        <w:rPr>
          <w:rFonts w:asciiTheme="majorBidi" w:hAnsiTheme="majorBidi" w:cstheme="majorBidi"/>
          <w:b/>
          <w:sz w:val="24"/>
          <w:szCs w:val="24"/>
        </w:rPr>
        <w:t>Committee of Experts on the Transport of Dangerous Goods</w:t>
      </w:r>
      <w:r w:rsidRPr="00940946">
        <w:rPr>
          <w:rFonts w:asciiTheme="majorBidi" w:hAnsiTheme="majorBidi" w:cstheme="majorBidi"/>
          <w:b/>
          <w:sz w:val="24"/>
          <w:szCs w:val="24"/>
        </w:rPr>
        <w:br/>
        <w:t>and on the Globally Harmonized System of Classification</w:t>
      </w:r>
      <w:r w:rsidRPr="00940946">
        <w:rPr>
          <w:rFonts w:asciiTheme="majorBidi" w:hAnsiTheme="majorBidi" w:cstheme="majorBidi"/>
          <w:b/>
          <w:sz w:val="24"/>
          <w:szCs w:val="24"/>
        </w:rPr>
        <w:br/>
        <w:t>and Labelling of Chemicals</w:t>
      </w:r>
    </w:p>
    <w:p w14:paraId="323C5FA1" w14:textId="77777777" w:rsidR="00B51A46" w:rsidRPr="00BF62B1" w:rsidRDefault="00B51A46" w:rsidP="00432930">
      <w:pPr>
        <w:pStyle w:val="HChG"/>
        <w:spacing w:before="120"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BF62B1">
        <w:rPr>
          <w:rFonts w:asciiTheme="majorBidi" w:hAnsiTheme="majorBidi" w:cstheme="majorBidi"/>
          <w:sz w:val="24"/>
          <w:szCs w:val="24"/>
        </w:rPr>
        <w:t>Sub-Committee of Experts on the Transport of Dangerous Goods</w:t>
      </w:r>
    </w:p>
    <w:p w14:paraId="512D7250" w14:textId="77777777" w:rsidR="00B51A46" w:rsidRPr="00940946" w:rsidRDefault="0005466E" w:rsidP="00432930">
      <w:pPr>
        <w:spacing w:before="120"/>
        <w:rPr>
          <w:rFonts w:asciiTheme="majorBidi" w:hAnsiTheme="majorBidi" w:cstheme="majorBidi"/>
          <w:b/>
        </w:rPr>
      </w:pPr>
      <w:r w:rsidRPr="00940946">
        <w:rPr>
          <w:rFonts w:asciiTheme="majorBidi" w:hAnsiTheme="majorBidi" w:cstheme="majorBidi"/>
          <w:b/>
        </w:rPr>
        <w:t>Fifty-</w:t>
      </w:r>
      <w:r w:rsidR="0018253D" w:rsidRPr="00940946">
        <w:rPr>
          <w:rFonts w:asciiTheme="majorBidi" w:hAnsiTheme="majorBidi" w:cstheme="majorBidi"/>
          <w:b/>
        </w:rPr>
        <w:t>f</w:t>
      </w:r>
      <w:r w:rsidR="00D1323A">
        <w:rPr>
          <w:rFonts w:asciiTheme="majorBidi" w:hAnsiTheme="majorBidi" w:cstheme="majorBidi"/>
          <w:b/>
        </w:rPr>
        <w:t>if</w:t>
      </w:r>
      <w:r w:rsidR="0018253D" w:rsidRPr="00940946">
        <w:rPr>
          <w:rFonts w:asciiTheme="majorBidi" w:hAnsiTheme="majorBidi" w:cstheme="majorBidi"/>
          <w:b/>
        </w:rPr>
        <w:t>th</w:t>
      </w:r>
      <w:r w:rsidRPr="00940946">
        <w:rPr>
          <w:rFonts w:asciiTheme="majorBidi" w:hAnsiTheme="majorBidi" w:cstheme="majorBidi"/>
          <w:b/>
        </w:rPr>
        <w:t xml:space="preserve"> session</w:t>
      </w:r>
    </w:p>
    <w:p w14:paraId="73FF686C" w14:textId="11F16EA0" w:rsidR="00890E15" w:rsidRDefault="00B51A46" w:rsidP="00890E15">
      <w:pPr>
        <w:pStyle w:val="NormalWeb"/>
      </w:pPr>
      <w:r w:rsidRPr="001A0162">
        <w:rPr>
          <w:rFonts w:asciiTheme="majorBidi" w:hAnsiTheme="majorBidi" w:cstheme="majorBidi"/>
          <w:sz w:val="20"/>
          <w:szCs w:val="20"/>
        </w:rPr>
        <w:t xml:space="preserve">Geneva, </w:t>
      </w:r>
      <w:r w:rsidR="001A0162" w:rsidRPr="001A0162">
        <w:rPr>
          <w:rFonts w:asciiTheme="majorBidi" w:hAnsiTheme="majorBidi" w:cstheme="majorBidi"/>
          <w:color w:val="333333"/>
          <w:sz w:val="20"/>
          <w:szCs w:val="20"/>
          <w:lang w:eastAsia="it-IT"/>
        </w:rPr>
        <w:t>1-5 July 2019</w:t>
      </w:r>
      <w:r w:rsidRPr="00D1323A">
        <w:rPr>
          <w:rFonts w:asciiTheme="majorBidi" w:hAnsiTheme="majorBidi" w:cstheme="majorBidi"/>
          <w:color w:val="333333"/>
          <w:sz w:val="20"/>
          <w:szCs w:val="20"/>
          <w:highlight w:val="yellow"/>
          <w:lang w:eastAsia="it-IT"/>
        </w:rPr>
        <w:br/>
      </w:r>
      <w:r w:rsidRPr="00890E15">
        <w:rPr>
          <w:rFonts w:asciiTheme="majorBidi" w:hAnsiTheme="majorBidi" w:cstheme="majorBidi"/>
          <w:sz w:val="20"/>
          <w:szCs w:val="20"/>
        </w:rPr>
        <w:t xml:space="preserve">Item </w:t>
      </w:r>
      <w:r w:rsidR="00890E15" w:rsidRPr="00890E15">
        <w:rPr>
          <w:rFonts w:asciiTheme="majorBidi" w:hAnsiTheme="majorBidi" w:cstheme="majorBidi"/>
          <w:sz w:val="20"/>
          <w:szCs w:val="20"/>
        </w:rPr>
        <w:t>4</w:t>
      </w:r>
      <w:r w:rsidR="001A0162" w:rsidRPr="00890E15">
        <w:rPr>
          <w:rFonts w:asciiTheme="majorBidi" w:hAnsiTheme="majorBidi" w:cstheme="majorBidi"/>
          <w:sz w:val="20"/>
          <w:szCs w:val="20"/>
        </w:rPr>
        <w:t xml:space="preserve"> (</w:t>
      </w:r>
      <w:r w:rsidR="00CB06EE" w:rsidRPr="00890E15">
        <w:rPr>
          <w:rFonts w:asciiTheme="majorBidi" w:hAnsiTheme="majorBidi" w:cstheme="majorBidi"/>
          <w:sz w:val="20"/>
          <w:szCs w:val="20"/>
        </w:rPr>
        <w:t>b</w:t>
      </w:r>
      <w:r w:rsidR="001A0162" w:rsidRPr="00890E15">
        <w:rPr>
          <w:rFonts w:asciiTheme="majorBidi" w:hAnsiTheme="majorBidi" w:cstheme="majorBidi"/>
          <w:sz w:val="20"/>
          <w:szCs w:val="20"/>
        </w:rPr>
        <w:t>)</w:t>
      </w:r>
      <w:r w:rsidRPr="00890E15">
        <w:rPr>
          <w:rFonts w:asciiTheme="majorBidi" w:hAnsiTheme="majorBidi" w:cstheme="majorBidi"/>
          <w:sz w:val="20"/>
          <w:szCs w:val="20"/>
        </w:rPr>
        <w:t xml:space="preserve"> of the provisional agenda</w:t>
      </w:r>
      <w:r w:rsidRPr="00890E15">
        <w:rPr>
          <w:rFonts w:asciiTheme="majorBidi" w:hAnsiTheme="majorBidi" w:cstheme="majorBidi"/>
          <w:sz w:val="20"/>
          <w:szCs w:val="20"/>
        </w:rPr>
        <w:br/>
      </w:r>
      <w:r w:rsidR="00890E15" w:rsidRPr="00890E15">
        <w:rPr>
          <w:b/>
          <w:bCs/>
          <w:sz w:val="20"/>
          <w:szCs w:val="20"/>
        </w:rPr>
        <w:t>Electric storage systems:</w:t>
      </w:r>
      <w:r w:rsidR="00890E15">
        <w:rPr>
          <w:b/>
          <w:bCs/>
          <w:sz w:val="20"/>
          <w:szCs w:val="20"/>
        </w:rPr>
        <w:t xml:space="preserve"> </w:t>
      </w:r>
      <w:r w:rsidR="00890E15" w:rsidRPr="00890E15">
        <w:rPr>
          <w:b/>
          <w:bCs/>
          <w:sz w:val="20"/>
          <w:szCs w:val="20"/>
        </w:rPr>
        <w:t xml:space="preserve">Hazard-based system </w:t>
      </w:r>
      <w:r w:rsidR="00890E15">
        <w:rPr>
          <w:b/>
          <w:bCs/>
          <w:sz w:val="20"/>
          <w:szCs w:val="20"/>
        </w:rPr>
        <w:br/>
      </w:r>
      <w:r w:rsidR="00890E15" w:rsidRPr="00890E15">
        <w:rPr>
          <w:b/>
          <w:bCs/>
          <w:sz w:val="20"/>
          <w:szCs w:val="20"/>
        </w:rPr>
        <w:t>for classification of lithium batteries</w:t>
      </w:r>
      <w:bookmarkStart w:id="0" w:name="_GoBack"/>
      <w:bookmarkEnd w:id="0"/>
    </w:p>
    <w:p w14:paraId="6C106C2C" w14:textId="1A919DF5" w:rsidR="00CB06EE" w:rsidRDefault="00890E15" w:rsidP="0005127B">
      <w:pPr>
        <w:pStyle w:val="HChG"/>
        <w:spacing w:line="260" w:lineRule="exact"/>
      </w:pPr>
      <w:r>
        <w:tab/>
      </w:r>
      <w:r>
        <w:tab/>
      </w:r>
      <w:r w:rsidR="00807EA0">
        <w:t>Work of the i</w:t>
      </w:r>
      <w:r>
        <w:t>nformal w</w:t>
      </w:r>
      <w:r w:rsidR="00CB06EE">
        <w:t>orking group on hazard</w:t>
      </w:r>
      <w:r>
        <w:t>-</w:t>
      </w:r>
      <w:r w:rsidR="00CB06EE">
        <w:t xml:space="preserve">based classification </w:t>
      </w:r>
      <w:r w:rsidR="00807EA0">
        <w:t>of</w:t>
      </w:r>
      <w:r w:rsidR="00CB06EE">
        <w:t xml:space="preserve"> </w:t>
      </w:r>
      <w:r w:rsidR="00807EA0">
        <w:t>l</w:t>
      </w:r>
      <w:r w:rsidR="00CB06EE">
        <w:t xml:space="preserve">ithium </w:t>
      </w:r>
      <w:r w:rsidR="00807EA0">
        <w:t>b</w:t>
      </w:r>
      <w:r w:rsidR="00CB06EE">
        <w:t xml:space="preserve">atteries and cells </w:t>
      </w:r>
    </w:p>
    <w:p w14:paraId="4D12C6D9" w14:textId="7AF1CEC6" w:rsidR="00CB06EE" w:rsidRDefault="00CB06EE" w:rsidP="0005127B">
      <w:pPr>
        <w:pStyle w:val="H1G"/>
        <w:spacing w:before="240" w:after="120" w:line="240" w:lineRule="exact"/>
      </w:pPr>
      <w:r>
        <w:tab/>
      </w:r>
      <w:r>
        <w:tab/>
        <w:t xml:space="preserve">Transmitted by the expert from France on behalf of the </w:t>
      </w:r>
      <w:r w:rsidR="0005127B">
        <w:t xml:space="preserve">informal </w:t>
      </w:r>
      <w:r>
        <w:t>working group</w:t>
      </w:r>
      <w:r>
        <w:rPr>
          <w:rStyle w:val="Ancredenotedebasdepage"/>
        </w:rPr>
        <w:footnoteReference w:id="2"/>
      </w:r>
    </w:p>
    <w:p w14:paraId="64635E34" w14:textId="77777777" w:rsidR="00CB06EE" w:rsidRDefault="00CB06EE" w:rsidP="00CB06EE">
      <w:pPr>
        <w:pStyle w:val="HChG"/>
        <w:spacing w:before="240" w:after="120"/>
      </w:pPr>
      <w:r>
        <w:tab/>
      </w:r>
      <w:r>
        <w:tab/>
        <w:t>Introduction</w:t>
      </w:r>
    </w:p>
    <w:p w14:paraId="5DFDF741" w14:textId="4EE93E9F" w:rsidR="007E18C4" w:rsidRPr="00890E15" w:rsidRDefault="007E18C4" w:rsidP="00DB4475">
      <w:pPr>
        <w:pStyle w:val="SingleTxtG"/>
        <w:spacing w:after="100"/>
      </w:pPr>
      <w:r w:rsidRPr="00890E15">
        <w:t>1.</w:t>
      </w:r>
      <w:r w:rsidRPr="00890E15">
        <w:tab/>
        <w:t xml:space="preserve">The </w:t>
      </w:r>
      <w:r w:rsidR="00807EA0">
        <w:t xml:space="preserve">third meeting of the </w:t>
      </w:r>
      <w:r w:rsidR="00890E15" w:rsidRPr="00890E15">
        <w:t xml:space="preserve">informal </w:t>
      </w:r>
      <w:r w:rsidRPr="00890E15">
        <w:t xml:space="preserve">working group met </w:t>
      </w:r>
      <w:r w:rsidR="00807EA0">
        <w:t xml:space="preserve">was held </w:t>
      </w:r>
      <w:r w:rsidRPr="00890E15">
        <w:t xml:space="preserve">in Geneva </w:t>
      </w:r>
      <w:r w:rsidR="00DB4475">
        <w:t>on</w:t>
      </w:r>
      <w:r w:rsidRPr="00890E15">
        <w:t xml:space="preserve"> 5 </w:t>
      </w:r>
      <w:r w:rsidR="00DB4475">
        <w:t xml:space="preserve">and </w:t>
      </w:r>
      <w:r w:rsidRPr="00890E15">
        <w:t>6</w:t>
      </w:r>
      <w:r w:rsidR="00DB4475">
        <w:t> </w:t>
      </w:r>
      <w:r w:rsidRPr="00890E15">
        <w:t xml:space="preserve">December </w:t>
      </w:r>
      <w:r w:rsidR="00807EA0">
        <w:t>2018</w:t>
      </w:r>
      <w:r w:rsidRPr="00890E15">
        <w:t xml:space="preserve"> after the </w:t>
      </w:r>
      <w:r w:rsidR="00890E15" w:rsidRPr="00890E15">
        <w:t xml:space="preserve">fifty-fourth session of the </w:t>
      </w:r>
      <w:r w:rsidRPr="00890E15">
        <w:t>Sub</w:t>
      </w:r>
      <w:r w:rsidR="00890E15" w:rsidRPr="00890E15">
        <w:t>-Committee</w:t>
      </w:r>
      <w:r w:rsidRPr="00890E15">
        <w:t xml:space="preserve">. </w:t>
      </w:r>
      <w:r w:rsidR="00807EA0">
        <w:t>The r</w:t>
      </w:r>
      <w:r w:rsidR="00890E15" w:rsidRPr="00890E15">
        <w:t xml:space="preserve">eport of the </w:t>
      </w:r>
      <w:r w:rsidR="00807EA0">
        <w:t xml:space="preserve">meeting of the informal working group is </w:t>
      </w:r>
      <w:r w:rsidR="00DB4475">
        <w:t>contained</w:t>
      </w:r>
      <w:r w:rsidR="00807EA0">
        <w:t xml:space="preserve"> in</w:t>
      </w:r>
      <w:r w:rsidR="00890E15" w:rsidRPr="00890E15">
        <w:t xml:space="preserve"> informal document INF.5.</w:t>
      </w:r>
    </w:p>
    <w:p w14:paraId="73035153" w14:textId="52C33FD7" w:rsidR="007E18C4" w:rsidRPr="00890E15" w:rsidRDefault="007E18C4" w:rsidP="00DB4475">
      <w:pPr>
        <w:pStyle w:val="SingleTxtG"/>
        <w:spacing w:after="100"/>
      </w:pPr>
      <w:r w:rsidRPr="00890E15">
        <w:t>2.</w:t>
      </w:r>
      <w:r w:rsidRPr="00890E15">
        <w:tab/>
      </w:r>
      <w:r w:rsidR="00890E15" w:rsidRPr="00890E15">
        <w:t>The informal working group would like to inform the Sub-Committee of the following:</w:t>
      </w:r>
    </w:p>
    <w:p w14:paraId="6153DFC0" w14:textId="5859D2AC" w:rsidR="007E18C4" w:rsidRDefault="00890E15" w:rsidP="00DB4475">
      <w:pPr>
        <w:pStyle w:val="SingleTxtG"/>
        <w:spacing w:after="100" w:line="220" w:lineRule="atLeast"/>
        <w:ind w:left="2268" w:hanging="567"/>
      </w:pPr>
      <w:r>
        <w:t>(a)</w:t>
      </w:r>
      <w:r>
        <w:tab/>
      </w:r>
      <w:r w:rsidR="007E18C4">
        <w:t xml:space="preserve">an inter-laboratory cooperation took place </w:t>
      </w:r>
      <w:r>
        <w:t xml:space="preserve">at the </w:t>
      </w:r>
      <w:r w:rsidR="007E18C4">
        <w:t>beginning of March to organize the testing program mentioned in the report</w:t>
      </w:r>
      <w:r>
        <w:t>;</w:t>
      </w:r>
    </w:p>
    <w:p w14:paraId="69BBB9AA" w14:textId="0852A284" w:rsidR="007E18C4" w:rsidRDefault="00890E15" w:rsidP="00DB4475">
      <w:pPr>
        <w:pStyle w:val="SingleTxtG"/>
        <w:spacing w:after="100" w:line="220" w:lineRule="atLeast"/>
        <w:ind w:left="2268" w:hanging="567"/>
      </w:pPr>
      <w:r w:rsidRPr="00807EA0">
        <w:t>(b)</w:t>
      </w:r>
      <w:r w:rsidR="007E18C4" w:rsidRPr="00807EA0">
        <w:t xml:space="preserve"> </w:t>
      </w:r>
      <w:r w:rsidRPr="00807EA0">
        <w:tab/>
      </w:r>
      <w:r w:rsidR="007E18C4" w:rsidRPr="00807EA0">
        <w:t xml:space="preserve">this cooperation will produce results </w:t>
      </w:r>
      <w:r w:rsidRPr="00807EA0">
        <w:t xml:space="preserve">that will be </w:t>
      </w:r>
      <w:r w:rsidR="007E18C4" w:rsidRPr="00807EA0">
        <w:t xml:space="preserve">discussed </w:t>
      </w:r>
      <w:r w:rsidRPr="00807EA0">
        <w:t xml:space="preserve">at the </w:t>
      </w:r>
      <w:r w:rsidR="007E18C4" w:rsidRPr="00807EA0">
        <w:t xml:space="preserve">next </w:t>
      </w:r>
      <w:r w:rsidRPr="00807EA0">
        <w:t xml:space="preserve">meeting </w:t>
      </w:r>
      <w:r w:rsidR="007E18C4" w:rsidRPr="00807EA0">
        <w:t xml:space="preserve">of the </w:t>
      </w:r>
      <w:r w:rsidRPr="00807EA0">
        <w:t xml:space="preserve">informal </w:t>
      </w:r>
      <w:r w:rsidR="007E18C4" w:rsidRPr="00807EA0">
        <w:t xml:space="preserve">working group in October (some dates, to be confirmed, have been proposed see </w:t>
      </w:r>
      <w:r w:rsidR="00C52169">
        <w:t>paragraph</w:t>
      </w:r>
      <w:r w:rsidR="007E18C4" w:rsidRPr="00807EA0">
        <w:t xml:space="preserve"> 62 of the report</w:t>
      </w:r>
      <w:r w:rsidR="00807EA0" w:rsidRPr="00807EA0">
        <w:t xml:space="preserve"> in informal document INF.5</w:t>
      </w:r>
      <w:r w:rsidR="007E18C4" w:rsidRPr="00807EA0">
        <w:t>)</w:t>
      </w:r>
      <w:r w:rsidRPr="00807EA0">
        <w:t>;</w:t>
      </w:r>
    </w:p>
    <w:p w14:paraId="61CEA4B1" w14:textId="1FE7589D" w:rsidR="007E18C4" w:rsidRDefault="00890E15" w:rsidP="00DB4475">
      <w:pPr>
        <w:pStyle w:val="SingleTxtG"/>
        <w:spacing w:after="100" w:line="220" w:lineRule="atLeast"/>
        <w:ind w:left="2268" w:hanging="567"/>
      </w:pPr>
      <w:r>
        <w:t>(c)</w:t>
      </w:r>
      <w:r>
        <w:tab/>
      </w:r>
      <w:r w:rsidR="007E18C4">
        <w:t xml:space="preserve">it might be useful to organise a lunchtime discussion to discuss the work in progress during the </w:t>
      </w:r>
      <w:r w:rsidR="00331CB8">
        <w:t xml:space="preserve">fifty-fifth </w:t>
      </w:r>
      <w:r w:rsidR="007E18C4">
        <w:t xml:space="preserve">session of the </w:t>
      </w:r>
      <w:r w:rsidR="00331CB8">
        <w:t>S</w:t>
      </w:r>
      <w:r w:rsidR="007E18C4">
        <w:t>ub</w:t>
      </w:r>
      <w:r w:rsidR="00331CB8">
        <w:t>-C</w:t>
      </w:r>
      <w:r w:rsidR="007E18C4">
        <w:t>ommittee in July.</w:t>
      </w:r>
    </w:p>
    <w:p w14:paraId="4357ED16" w14:textId="10131B4C" w:rsidR="00807EA0" w:rsidRDefault="007E18C4" w:rsidP="00DB4475">
      <w:pPr>
        <w:pStyle w:val="SingleTxtG"/>
        <w:spacing w:after="100" w:line="240" w:lineRule="auto"/>
      </w:pPr>
      <w:r>
        <w:t>3</w:t>
      </w:r>
      <w:r w:rsidR="00807EA0">
        <w:t>.</w:t>
      </w:r>
      <w:r>
        <w:tab/>
        <w:t xml:space="preserve">The </w:t>
      </w:r>
      <w:r w:rsidR="00890E15">
        <w:t>S</w:t>
      </w:r>
      <w:r>
        <w:t>ub</w:t>
      </w:r>
      <w:r w:rsidR="00890E15">
        <w:t>-C</w:t>
      </w:r>
      <w:r>
        <w:t xml:space="preserve">ommittee is invited to take note of the report </w:t>
      </w:r>
      <w:r w:rsidR="00890E15">
        <w:t xml:space="preserve">of the informal working group in informal document INF.5 </w:t>
      </w:r>
      <w:r>
        <w:t>and the work in progress, comment as appropriate and approve the programme of work proposed by the working group.</w:t>
      </w:r>
    </w:p>
    <w:p w14:paraId="230759E5" w14:textId="70C2BA20" w:rsidR="00CB06EE" w:rsidRPr="001A0162" w:rsidRDefault="00DB4475" w:rsidP="00DB4475">
      <w:pPr>
        <w:jc w:val="center"/>
        <w:rPr>
          <w:rFonts w:asciiTheme="majorBidi" w:hAnsiTheme="majorBidi" w:cstheme="majorBidi"/>
          <w:b/>
          <w:bCs/>
        </w:rPr>
      </w:pPr>
      <w:r>
        <w:rPr>
          <w:lang w:val="en-US"/>
        </w:rPr>
        <w:t>________________</w:t>
      </w:r>
    </w:p>
    <w:sectPr w:rsidR="00CB06EE" w:rsidRPr="001A0162" w:rsidSect="002D0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0E409" w14:textId="77777777" w:rsidR="00DF458B" w:rsidRDefault="00DF458B"/>
  </w:endnote>
  <w:endnote w:type="continuationSeparator" w:id="0">
    <w:p w14:paraId="18D48683" w14:textId="77777777" w:rsidR="00DF458B" w:rsidRDefault="00DF458B"/>
  </w:endnote>
  <w:endnote w:type="continuationNotice" w:id="1">
    <w:p w14:paraId="25EEEA0B" w14:textId="77777777" w:rsidR="00DF458B" w:rsidRDefault="00DF4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8D47" w14:textId="23494948" w:rsidR="00184E75" w:rsidRPr="006D12B1" w:rsidRDefault="00184E75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F67934">
      <w:rPr>
        <w:b/>
        <w:noProof/>
        <w:sz w:val="18"/>
      </w:rPr>
      <w:t>4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02AD" w14:textId="7B6DBA73" w:rsidR="00184E75" w:rsidRPr="006D12B1" w:rsidRDefault="00184E75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F67934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ACB1" w14:textId="77777777" w:rsidR="00DF458B" w:rsidRPr="000B175B" w:rsidRDefault="00DF45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DBCEC8" w14:textId="77777777" w:rsidR="00DF458B" w:rsidRPr="00FC68B7" w:rsidRDefault="00DF45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A58572" w14:textId="77777777" w:rsidR="00DF458B" w:rsidRDefault="00DF458B"/>
  </w:footnote>
  <w:footnote w:id="2">
    <w:p w14:paraId="1A345CD3" w14:textId="33D39088" w:rsidR="00CB06EE" w:rsidRDefault="00CB06EE" w:rsidP="00CB06EE">
      <w:pPr>
        <w:pStyle w:val="FootnoteText"/>
        <w:tabs>
          <w:tab w:val="left" w:pos="1680"/>
        </w:tabs>
        <w:ind w:firstLine="0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ab/>
      </w:r>
      <w:r>
        <w:rPr>
          <w:color w:val="000000"/>
          <w:lang w:eastAsia="en-GB"/>
        </w:rPr>
        <w:t>In accordance with the programme of work of the Sub-Committee for</w:t>
      </w:r>
      <w:r>
        <w:t xml:space="preserve"> 2019–2020 approved by the Committee at its ninth session (see ST/SG/AC.10/C.3/108, paragraph 141 and ST/SG/AC.10/46, paragraph 14)</w:t>
      </w:r>
      <w:r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57CB" w14:textId="7B68C87B" w:rsidR="00184E75" w:rsidRPr="006D12B1" w:rsidRDefault="00184E75">
    <w:pPr>
      <w:pStyle w:val="Header"/>
    </w:pPr>
    <w:r>
      <w:t>ST/SG/AC.10/C.3/</w:t>
    </w:r>
    <w:r w:rsidR="00B63E96">
      <w:t>201</w:t>
    </w:r>
    <w:r w:rsidR="00AD4D41">
      <w:t>9</w:t>
    </w:r>
    <w:r w:rsidR="005458AF">
      <w:t>/</w:t>
    </w:r>
    <w:r w:rsidR="00807EA0"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D9DB" w14:textId="4F6D661B" w:rsidR="00184E75" w:rsidRPr="006D12B1" w:rsidRDefault="0023334A" w:rsidP="006D12B1">
    <w:pPr>
      <w:pStyle w:val="Header"/>
      <w:jc w:val="right"/>
    </w:pPr>
    <w:r>
      <w:t>ST/SG/AC.10/C</w:t>
    </w:r>
    <w:r w:rsidR="00A520F1">
      <w:t>.3/201</w:t>
    </w:r>
    <w:r w:rsidR="00AD4D41">
      <w:t>9</w:t>
    </w:r>
    <w:r w:rsidR="005458AF">
      <w:t>/</w:t>
    </w:r>
    <w:r w:rsidR="00A520F1">
      <w:t>1</w:t>
    </w:r>
    <w:r w:rsidR="00AD4D41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E9C8" w14:textId="77777777" w:rsidR="0023334A" w:rsidRDefault="0023334A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31739"/>
    <w:multiLevelType w:val="hybridMultilevel"/>
    <w:tmpl w:val="1DF81B96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1CA27AB"/>
    <w:multiLevelType w:val="hybridMultilevel"/>
    <w:tmpl w:val="8772964E"/>
    <w:lvl w:ilvl="0" w:tplc="6F520202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11D30763"/>
    <w:multiLevelType w:val="hybridMultilevel"/>
    <w:tmpl w:val="08C0F3E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26606A5"/>
    <w:multiLevelType w:val="hybridMultilevel"/>
    <w:tmpl w:val="EB4C57B6"/>
    <w:lvl w:ilvl="0" w:tplc="E9560FFE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8E34429"/>
    <w:multiLevelType w:val="hybridMultilevel"/>
    <w:tmpl w:val="18388FF8"/>
    <w:lvl w:ilvl="0" w:tplc="94282D70">
      <w:start w:val="1"/>
      <w:numFmt w:val="lowerLetter"/>
      <w:lvlText w:val="(%1)"/>
      <w:lvlJc w:val="left"/>
      <w:pPr>
        <w:ind w:left="209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EC7D5C">
      <w:start w:val="1"/>
      <w:numFmt w:val="lowerRoman"/>
      <w:lvlText w:val="(%2)"/>
      <w:lvlJc w:val="left"/>
      <w:pPr>
        <w:ind w:left="266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8D45138">
      <w:numFmt w:val="bullet"/>
      <w:lvlText w:val="•"/>
      <w:lvlJc w:val="left"/>
      <w:pPr>
        <w:ind w:left="3460" w:hanging="567"/>
      </w:pPr>
      <w:rPr>
        <w:rFonts w:hint="default"/>
      </w:rPr>
    </w:lvl>
    <w:lvl w:ilvl="3" w:tplc="5906BE2E">
      <w:numFmt w:val="bullet"/>
      <w:lvlText w:val="•"/>
      <w:lvlJc w:val="left"/>
      <w:pPr>
        <w:ind w:left="4261" w:hanging="567"/>
      </w:pPr>
      <w:rPr>
        <w:rFonts w:hint="default"/>
      </w:rPr>
    </w:lvl>
    <w:lvl w:ilvl="4" w:tplc="A086DF3A">
      <w:numFmt w:val="bullet"/>
      <w:lvlText w:val="•"/>
      <w:lvlJc w:val="left"/>
      <w:pPr>
        <w:ind w:left="5062" w:hanging="567"/>
      </w:pPr>
      <w:rPr>
        <w:rFonts w:hint="default"/>
      </w:rPr>
    </w:lvl>
    <w:lvl w:ilvl="5" w:tplc="5F00E156">
      <w:numFmt w:val="bullet"/>
      <w:lvlText w:val="•"/>
      <w:lvlJc w:val="left"/>
      <w:pPr>
        <w:ind w:left="5862" w:hanging="567"/>
      </w:pPr>
      <w:rPr>
        <w:rFonts w:hint="default"/>
      </w:rPr>
    </w:lvl>
    <w:lvl w:ilvl="6" w:tplc="3A06543A">
      <w:numFmt w:val="bullet"/>
      <w:lvlText w:val="•"/>
      <w:lvlJc w:val="left"/>
      <w:pPr>
        <w:ind w:left="6663" w:hanging="567"/>
      </w:pPr>
      <w:rPr>
        <w:rFonts w:hint="default"/>
      </w:rPr>
    </w:lvl>
    <w:lvl w:ilvl="7" w:tplc="8AAA3160">
      <w:numFmt w:val="bullet"/>
      <w:lvlText w:val="•"/>
      <w:lvlJc w:val="left"/>
      <w:pPr>
        <w:ind w:left="7464" w:hanging="567"/>
      </w:pPr>
      <w:rPr>
        <w:rFonts w:hint="default"/>
      </w:rPr>
    </w:lvl>
    <w:lvl w:ilvl="8" w:tplc="BA84D858">
      <w:numFmt w:val="bullet"/>
      <w:lvlText w:val="•"/>
      <w:lvlJc w:val="left"/>
      <w:pPr>
        <w:ind w:left="8264" w:hanging="567"/>
      </w:pPr>
      <w:rPr>
        <w:rFonts w:hint="default"/>
      </w:rPr>
    </w:lvl>
  </w:abstractNum>
  <w:abstractNum w:abstractNumId="20" w15:restartNumberingAfterBreak="0">
    <w:nsid w:val="2EEB2789"/>
    <w:multiLevelType w:val="multilevel"/>
    <w:tmpl w:val="525E6DA0"/>
    <w:lvl w:ilvl="0">
      <w:start w:val="2"/>
      <w:numFmt w:val="decimal"/>
      <w:lvlText w:val="%1"/>
      <w:lvlJc w:val="left"/>
      <w:pPr>
        <w:ind w:left="112" w:hanging="141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141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" w:hanging="14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" w:hanging="14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>
      <w:numFmt w:val="bullet"/>
      <w:lvlText w:val="-"/>
      <w:lvlJc w:val="left"/>
      <w:pPr>
        <w:ind w:left="209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7" w:hanging="567"/>
      </w:pPr>
      <w:rPr>
        <w:rFonts w:hint="default"/>
      </w:rPr>
    </w:lvl>
    <w:lvl w:ilvl="8">
      <w:numFmt w:val="bullet"/>
      <w:lvlText w:val="•"/>
      <w:lvlJc w:val="left"/>
      <w:pPr>
        <w:ind w:left="8140" w:hanging="567"/>
      </w:pPr>
      <w:rPr>
        <w:rFonts w:hint="default"/>
      </w:rPr>
    </w:lvl>
  </w:abstractNum>
  <w:abstractNum w:abstractNumId="21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1585FC9"/>
    <w:multiLevelType w:val="hybridMultilevel"/>
    <w:tmpl w:val="02F6D73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58D5C7A"/>
    <w:multiLevelType w:val="hybridMultilevel"/>
    <w:tmpl w:val="BA12CEE4"/>
    <w:lvl w:ilvl="0" w:tplc="26223000">
      <w:start w:val="5"/>
      <w:numFmt w:val="bullet"/>
      <w:lvlText w:val="-"/>
      <w:lvlJc w:val="left"/>
      <w:pPr>
        <w:ind w:left="5454" w:hanging="360"/>
      </w:pPr>
      <w:rPr>
        <w:rFonts w:ascii="Arial" w:eastAsia="SimSu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25" w15:restartNumberingAfterBreak="0">
    <w:nsid w:val="56CA5850"/>
    <w:multiLevelType w:val="hybridMultilevel"/>
    <w:tmpl w:val="DFF0A904"/>
    <w:lvl w:ilvl="0" w:tplc="BCB605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C19DF"/>
    <w:multiLevelType w:val="multilevel"/>
    <w:tmpl w:val="60169FB0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  <w:sz w:val="22"/>
      </w:rPr>
    </w:lvl>
    <w:lvl w:ilvl="3">
      <w:start w:val="5"/>
      <w:numFmt w:val="decimal"/>
      <w:lvlText w:val="%1.%2.%3.%4"/>
      <w:lvlJc w:val="left"/>
      <w:pPr>
        <w:ind w:left="840" w:hanging="8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840" w:hanging="8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0C5535"/>
    <w:multiLevelType w:val="hybridMultilevel"/>
    <w:tmpl w:val="EB4C57B6"/>
    <w:lvl w:ilvl="0" w:tplc="E9560FFE">
      <w:start w:val="1"/>
      <w:numFmt w:val="decimal"/>
      <w:lvlText w:val="%1."/>
      <w:lvlJc w:val="left"/>
      <w:pPr>
        <w:ind w:left="7076" w:hanging="55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8168" w:hanging="360"/>
      </w:pPr>
    </w:lvl>
    <w:lvl w:ilvl="2" w:tplc="0C0A001B" w:tentative="1">
      <w:start w:val="1"/>
      <w:numFmt w:val="lowerRoman"/>
      <w:lvlText w:val="%3."/>
      <w:lvlJc w:val="right"/>
      <w:pPr>
        <w:ind w:left="8888" w:hanging="180"/>
      </w:pPr>
    </w:lvl>
    <w:lvl w:ilvl="3" w:tplc="0C0A000F" w:tentative="1">
      <w:start w:val="1"/>
      <w:numFmt w:val="decimal"/>
      <w:lvlText w:val="%4."/>
      <w:lvlJc w:val="left"/>
      <w:pPr>
        <w:ind w:left="9608" w:hanging="360"/>
      </w:pPr>
    </w:lvl>
    <w:lvl w:ilvl="4" w:tplc="0C0A0019">
      <w:start w:val="1"/>
      <w:numFmt w:val="lowerLetter"/>
      <w:lvlText w:val="%5."/>
      <w:lvlJc w:val="left"/>
      <w:pPr>
        <w:ind w:left="10328" w:hanging="360"/>
      </w:pPr>
    </w:lvl>
    <w:lvl w:ilvl="5" w:tplc="0C0A001B">
      <w:start w:val="1"/>
      <w:numFmt w:val="lowerRoman"/>
      <w:lvlText w:val="%6."/>
      <w:lvlJc w:val="right"/>
      <w:pPr>
        <w:ind w:left="11048" w:hanging="180"/>
      </w:pPr>
    </w:lvl>
    <w:lvl w:ilvl="6" w:tplc="0C0A000F" w:tentative="1">
      <w:start w:val="1"/>
      <w:numFmt w:val="decimal"/>
      <w:lvlText w:val="%7."/>
      <w:lvlJc w:val="left"/>
      <w:pPr>
        <w:ind w:left="11768" w:hanging="360"/>
      </w:pPr>
    </w:lvl>
    <w:lvl w:ilvl="7" w:tplc="0C0A0019" w:tentative="1">
      <w:start w:val="1"/>
      <w:numFmt w:val="lowerLetter"/>
      <w:lvlText w:val="%8."/>
      <w:lvlJc w:val="left"/>
      <w:pPr>
        <w:ind w:left="12488" w:hanging="360"/>
      </w:pPr>
    </w:lvl>
    <w:lvl w:ilvl="8" w:tplc="0C0A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6D82"/>
    <w:multiLevelType w:val="hybridMultilevel"/>
    <w:tmpl w:val="C90EC9EA"/>
    <w:lvl w:ilvl="0" w:tplc="0C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2" w15:restartNumberingAfterBreak="0">
    <w:nsid w:val="6D262003"/>
    <w:multiLevelType w:val="hybridMultilevel"/>
    <w:tmpl w:val="7B26C122"/>
    <w:lvl w:ilvl="0" w:tplc="0C0A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33" w15:restartNumberingAfterBreak="0">
    <w:nsid w:val="711B626F"/>
    <w:multiLevelType w:val="hybridMultilevel"/>
    <w:tmpl w:val="103AD42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25AC9"/>
    <w:multiLevelType w:val="hybridMultilevel"/>
    <w:tmpl w:val="ED1CF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C2AB8"/>
    <w:multiLevelType w:val="hybridMultilevel"/>
    <w:tmpl w:val="BC5A59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7"/>
  </w:num>
  <w:num w:numId="13">
    <w:abstractNumId w:val="10"/>
  </w:num>
  <w:num w:numId="14">
    <w:abstractNumId w:val="30"/>
  </w:num>
  <w:num w:numId="15">
    <w:abstractNumId w:val="34"/>
  </w:num>
  <w:num w:numId="16">
    <w:abstractNumId w:val="18"/>
  </w:num>
  <w:num w:numId="17">
    <w:abstractNumId w:val="21"/>
  </w:num>
  <w:num w:numId="18">
    <w:abstractNumId w:val="22"/>
  </w:num>
  <w:num w:numId="19">
    <w:abstractNumId w:val="13"/>
  </w:num>
  <w:num w:numId="20">
    <w:abstractNumId w:val="37"/>
  </w:num>
  <w:num w:numId="21">
    <w:abstractNumId w:val="11"/>
  </w:num>
  <w:num w:numId="22">
    <w:abstractNumId w:val="23"/>
  </w:num>
  <w:num w:numId="23">
    <w:abstractNumId w:val="26"/>
  </w:num>
  <w:num w:numId="24">
    <w:abstractNumId w:val="12"/>
  </w:num>
  <w:num w:numId="25">
    <w:abstractNumId w:val="29"/>
  </w:num>
  <w:num w:numId="26">
    <w:abstractNumId w:val="20"/>
  </w:num>
  <w:num w:numId="27">
    <w:abstractNumId w:val="19"/>
  </w:num>
  <w:num w:numId="28">
    <w:abstractNumId w:val="27"/>
  </w:num>
  <w:num w:numId="29">
    <w:abstractNumId w:val="24"/>
  </w:num>
  <w:num w:numId="30">
    <w:abstractNumId w:val="36"/>
  </w:num>
  <w:num w:numId="31">
    <w:abstractNumId w:val="33"/>
  </w:num>
  <w:num w:numId="32">
    <w:abstractNumId w:val="31"/>
  </w:num>
  <w:num w:numId="33">
    <w:abstractNumId w:val="1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  <w:num w:numId="37">
    <w:abstractNumId w:val="16"/>
  </w:num>
  <w:num w:numId="3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1"/>
    <w:rsid w:val="0000341F"/>
    <w:rsid w:val="00015CED"/>
    <w:rsid w:val="000166D2"/>
    <w:rsid w:val="00016B6E"/>
    <w:rsid w:val="00023F08"/>
    <w:rsid w:val="00043551"/>
    <w:rsid w:val="00044556"/>
    <w:rsid w:val="00044590"/>
    <w:rsid w:val="00047F82"/>
    <w:rsid w:val="000504CE"/>
    <w:rsid w:val="00050F6B"/>
    <w:rsid w:val="0005127B"/>
    <w:rsid w:val="00053E46"/>
    <w:rsid w:val="0005466E"/>
    <w:rsid w:val="00056439"/>
    <w:rsid w:val="000572CA"/>
    <w:rsid w:val="00057D0C"/>
    <w:rsid w:val="00061014"/>
    <w:rsid w:val="000613BD"/>
    <w:rsid w:val="00066877"/>
    <w:rsid w:val="00071C7D"/>
    <w:rsid w:val="00072C8C"/>
    <w:rsid w:val="00082AB3"/>
    <w:rsid w:val="00083B73"/>
    <w:rsid w:val="00091419"/>
    <w:rsid w:val="000931C0"/>
    <w:rsid w:val="0009669E"/>
    <w:rsid w:val="000A254F"/>
    <w:rsid w:val="000B175B"/>
    <w:rsid w:val="000B3A0F"/>
    <w:rsid w:val="000C2086"/>
    <w:rsid w:val="000D2819"/>
    <w:rsid w:val="000D58F6"/>
    <w:rsid w:val="000D5978"/>
    <w:rsid w:val="000D734E"/>
    <w:rsid w:val="000E0415"/>
    <w:rsid w:val="000E5EEE"/>
    <w:rsid w:val="000F0C23"/>
    <w:rsid w:val="000F23E1"/>
    <w:rsid w:val="000F6C26"/>
    <w:rsid w:val="000F7AB3"/>
    <w:rsid w:val="0010339C"/>
    <w:rsid w:val="00105236"/>
    <w:rsid w:val="001166D3"/>
    <w:rsid w:val="00117787"/>
    <w:rsid w:val="0012073E"/>
    <w:rsid w:val="00131D42"/>
    <w:rsid w:val="0013210E"/>
    <w:rsid w:val="0013494E"/>
    <w:rsid w:val="001633FB"/>
    <w:rsid w:val="00167786"/>
    <w:rsid w:val="001810F7"/>
    <w:rsid w:val="0018253D"/>
    <w:rsid w:val="00184E75"/>
    <w:rsid w:val="00190D67"/>
    <w:rsid w:val="001924C5"/>
    <w:rsid w:val="00197E3B"/>
    <w:rsid w:val="001A0162"/>
    <w:rsid w:val="001A27AA"/>
    <w:rsid w:val="001A4E9A"/>
    <w:rsid w:val="001A537C"/>
    <w:rsid w:val="001B1F67"/>
    <w:rsid w:val="001B4B04"/>
    <w:rsid w:val="001C3480"/>
    <w:rsid w:val="001C47E0"/>
    <w:rsid w:val="001C6663"/>
    <w:rsid w:val="001C7526"/>
    <w:rsid w:val="001C7895"/>
    <w:rsid w:val="001D26DF"/>
    <w:rsid w:val="001D2FDC"/>
    <w:rsid w:val="001D79DB"/>
    <w:rsid w:val="001E0B44"/>
    <w:rsid w:val="001F3FA0"/>
    <w:rsid w:val="00201F4E"/>
    <w:rsid w:val="00205343"/>
    <w:rsid w:val="00210B9C"/>
    <w:rsid w:val="00211E0B"/>
    <w:rsid w:val="002123CF"/>
    <w:rsid w:val="00213AFD"/>
    <w:rsid w:val="00216E92"/>
    <w:rsid w:val="00221506"/>
    <w:rsid w:val="0022235A"/>
    <w:rsid w:val="00224DD5"/>
    <w:rsid w:val="002309A7"/>
    <w:rsid w:val="0023193F"/>
    <w:rsid w:val="00232EC4"/>
    <w:rsid w:val="0023334A"/>
    <w:rsid w:val="00234AEB"/>
    <w:rsid w:val="00237785"/>
    <w:rsid w:val="00241466"/>
    <w:rsid w:val="0024773D"/>
    <w:rsid w:val="0025426B"/>
    <w:rsid w:val="00254AD0"/>
    <w:rsid w:val="00255C1E"/>
    <w:rsid w:val="002656C7"/>
    <w:rsid w:val="00272511"/>
    <w:rsid w:val="002725CA"/>
    <w:rsid w:val="00274950"/>
    <w:rsid w:val="00274BB2"/>
    <w:rsid w:val="00277A29"/>
    <w:rsid w:val="00280EB7"/>
    <w:rsid w:val="00281C3B"/>
    <w:rsid w:val="002856AC"/>
    <w:rsid w:val="00297C91"/>
    <w:rsid w:val="002A3317"/>
    <w:rsid w:val="002A5472"/>
    <w:rsid w:val="002B1CDA"/>
    <w:rsid w:val="002B4076"/>
    <w:rsid w:val="002C1AE8"/>
    <w:rsid w:val="002C2549"/>
    <w:rsid w:val="002D0785"/>
    <w:rsid w:val="002D460D"/>
    <w:rsid w:val="00302D48"/>
    <w:rsid w:val="0030379C"/>
    <w:rsid w:val="003107FA"/>
    <w:rsid w:val="00314006"/>
    <w:rsid w:val="0032058E"/>
    <w:rsid w:val="003210B8"/>
    <w:rsid w:val="003229D8"/>
    <w:rsid w:val="00323424"/>
    <w:rsid w:val="0032486A"/>
    <w:rsid w:val="00327CC6"/>
    <w:rsid w:val="00331CB8"/>
    <w:rsid w:val="00332A3A"/>
    <w:rsid w:val="00337633"/>
    <w:rsid w:val="00342C3F"/>
    <w:rsid w:val="00344427"/>
    <w:rsid w:val="0034759C"/>
    <w:rsid w:val="00356186"/>
    <w:rsid w:val="0036127B"/>
    <w:rsid w:val="003637DE"/>
    <w:rsid w:val="00364E17"/>
    <w:rsid w:val="00372421"/>
    <w:rsid w:val="00375E8A"/>
    <w:rsid w:val="00383316"/>
    <w:rsid w:val="0039277A"/>
    <w:rsid w:val="00392D73"/>
    <w:rsid w:val="00393841"/>
    <w:rsid w:val="0039660B"/>
    <w:rsid w:val="003972E0"/>
    <w:rsid w:val="003A0447"/>
    <w:rsid w:val="003A0C75"/>
    <w:rsid w:val="003A5CDB"/>
    <w:rsid w:val="003C2CC4"/>
    <w:rsid w:val="003C7168"/>
    <w:rsid w:val="003D4B23"/>
    <w:rsid w:val="003D679A"/>
    <w:rsid w:val="003E587F"/>
    <w:rsid w:val="003E5A57"/>
    <w:rsid w:val="003F601E"/>
    <w:rsid w:val="003F6EAF"/>
    <w:rsid w:val="004043C0"/>
    <w:rsid w:val="004057A2"/>
    <w:rsid w:val="00406992"/>
    <w:rsid w:val="004116F7"/>
    <w:rsid w:val="0042233A"/>
    <w:rsid w:val="004262E2"/>
    <w:rsid w:val="00427B1C"/>
    <w:rsid w:val="00431FA3"/>
    <w:rsid w:val="004325CB"/>
    <w:rsid w:val="00432930"/>
    <w:rsid w:val="00437F3F"/>
    <w:rsid w:val="00442DF8"/>
    <w:rsid w:val="00445B82"/>
    <w:rsid w:val="00446DE4"/>
    <w:rsid w:val="00451925"/>
    <w:rsid w:val="00454036"/>
    <w:rsid w:val="00465AFB"/>
    <w:rsid w:val="00470BF5"/>
    <w:rsid w:val="00475645"/>
    <w:rsid w:val="00477D30"/>
    <w:rsid w:val="00480FB1"/>
    <w:rsid w:val="00483009"/>
    <w:rsid w:val="00486301"/>
    <w:rsid w:val="004914ED"/>
    <w:rsid w:val="00494DF5"/>
    <w:rsid w:val="004A280F"/>
    <w:rsid w:val="004B2C9D"/>
    <w:rsid w:val="004B4905"/>
    <w:rsid w:val="004C35BA"/>
    <w:rsid w:val="004C5F8D"/>
    <w:rsid w:val="004C6FBA"/>
    <w:rsid w:val="004C71B6"/>
    <w:rsid w:val="004D4FEF"/>
    <w:rsid w:val="004D66DE"/>
    <w:rsid w:val="004E0188"/>
    <w:rsid w:val="004E05DD"/>
    <w:rsid w:val="004E1A64"/>
    <w:rsid w:val="004F0095"/>
    <w:rsid w:val="004F0881"/>
    <w:rsid w:val="004F60F8"/>
    <w:rsid w:val="00505B93"/>
    <w:rsid w:val="0051277A"/>
    <w:rsid w:val="00522AC0"/>
    <w:rsid w:val="00527910"/>
    <w:rsid w:val="00527F14"/>
    <w:rsid w:val="0053228D"/>
    <w:rsid w:val="00540BAA"/>
    <w:rsid w:val="00541A0A"/>
    <w:rsid w:val="005420F2"/>
    <w:rsid w:val="005458AF"/>
    <w:rsid w:val="00546FDA"/>
    <w:rsid w:val="00547C8F"/>
    <w:rsid w:val="005500DD"/>
    <w:rsid w:val="005501BE"/>
    <w:rsid w:val="00555A2A"/>
    <w:rsid w:val="0055623F"/>
    <w:rsid w:val="00562335"/>
    <w:rsid w:val="00563498"/>
    <w:rsid w:val="00574A2E"/>
    <w:rsid w:val="00590144"/>
    <w:rsid w:val="00592455"/>
    <w:rsid w:val="0059588D"/>
    <w:rsid w:val="005967E3"/>
    <w:rsid w:val="00597FF3"/>
    <w:rsid w:val="005A102D"/>
    <w:rsid w:val="005A4196"/>
    <w:rsid w:val="005A5510"/>
    <w:rsid w:val="005B03C6"/>
    <w:rsid w:val="005B3DB3"/>
    <w:rsid w:val="005B5195"/>
    <w:rsid w:val="005B77F6"/>
    <w:rsid w:val="005C6304"/>
    <w:rsid w:val="005C6796"/>
    <w:rsid w:val="005C7602"/>
    <w:rsid w:val="005D2018"/>
    <w:rsid w:val="005D480D"/>
    <w:rsid w:val="005D5DD6"/>
    <w:rsid w:val="005E731E"/>
    <w:rsid w:val="005F77D9"/>
    <w:rsid w:val="00604E72"/>
    <w:rsid w:val="00611FC4"/>
    <w:rsid w:val="00617637"/>
    <w:rsid w:val="006176FB"/>
    <w:rsid w:val="006200EB"/>
    <w:rsid w:val="00622449"/>
    <w:rsid w:val="00625E3D"/>
    <w:rsid w:val="00630C9C"/>
    <w:rsid w:val="0063158E"/>
    <w:rsid w:val="00632868"/>
    <w:rsid w:val="0063419C"/>
    <w:rsid w:val="006377C4"/>
    <w:rsid w:val="00640B26"/>
    <w:rsid w:val="006500BA"/>
    <w:rsid w:val="006531B9"/>
    <w:rsid w:val="00663EED"/>
    <w:rsid w:val="00665835"/>
    <w:rsid w:val="00666372"/>
    <w:rsid w:val="00666E76"/>
    <w:rsid w:val="00673F39"/>
    <w:rsid w:val="00676449"/>
    <w:rsid w:val="00677B83"/>
    <w:rsid w:val="00695A46"/>
    <w:rsid w:val="006A1372"/>
    <w:rsid w:val="006A1D67"/>
    <w:rsid w:val="006A7392"/>
    <w:rsid w:val="006B4408"/>
    <w:rsid w:val="006C0D34"/>
    <w:rsid w:val="006C2CCD"/>
    <w:rsid w:val="006D12B1"/>
    <w:rsid w:val="006E564B"/>
    <w:rsid w:val="00702AA1"/>
    <w:rsid w:val="00704CDB"/>
    <w:rsid w:val="00705B77"/>
    <w:rsid w:val="00711C13"/>
    <w:rsid w:val="0072632A"/>
    <w:rsid w:val="007277E4"/>
    <w:rsid w:val="00731289"/>
    <w:rsid w:val="00737531"/>
    <w:rsid w:val="00737A3A"/>
    <w:rsid w:val="007413E7"/>
    <w:rsid w:val="007434BC"/>
    <w:rsid w:val="00744314"/>
    <w:rsid w:val="00745E4B"/>
    <w:rsid w:val="007506B1"/>
    <w:rsid w:val="007515A9"/>
    <w:rsid w:val="0075247A"/>
    <w:rsid w:val="007631AC"/>
    <w:rsid w:val="00767882"/>
    <w:rsid w:val="00783107"/>
    <w:rsid w:val="00785618"/>
    <w:rsid w:val="00790791"/>
    <w:rsid w:val="00790C6F"/>
    <w:rsid w:val="007965DD"/>
    <w:rsid w:val="00796AE1"/>
    <w:rsid w:val="007A3F9B"/>
    <w:rsid w:val="007B08A0"/>
    <w:rsid w:val="007B1A7E"/>
    <w:rsid w:val="007B6205"/>
    <w:rsid w:val="007B6BA5"/>
    <w:rsid w:val="007C3390"/>
    <w:rsid w:val="007C4F4B"/>
    <w:rsid w:val="007D1711"/>
    <w:rsid w:val="007D51AB"/>
    <w:rsid w:val="007E18C4"/>
    <w:rsid w:val="007E2030"/>
    <w:rsid w:val="007F6611"/>
    <w:rsid w:val="007F6894"/>
    <w:rsid w:val="00807EA0"/>
    <w:rsid w:val="00812689"/>
    <w:rsid w:val="00813EAD"/>
    <w:rsid w:val="008175E9"/>
    <w:rsid w:val="00823B1A"/>
    <w:rsid w:val="008242D7"/>
    <w:rsid w:val="00824C37"/>
    <w:rsid w:val="00831A89"/>
    <w:rsid w:val="00847442"/>
    <w:rsid w:val="00854B0D"/>
    <w:rsid w:val="00854E6D"/>
    <w:rsid w:val="00860540"/>
    <w:rsid w:val="00871B90"/>
    <w:rsid w:val="00871FD5"/>
    <w:rsid w:val="00875EAC"/>
    <w:rsid w:val="00884FD0"/>
    <w:rsid w:val="00890E15"/>
    <w:rsid w:val="00894BC2"/>
    <w:rsid w:val="00895E97"/>
    <w:rsid w:val="008979B1"/>
    <w:rsid w:val="008A6B25"/>
    <w:rsid w:val="008A6C4F"/>
    <w:rsid w:val="008A7962"/>
    <w:rsid w:val="008B57B7"/>
    <w:rsid w:val="008C1297"/>
    <w:rsid w:val="008C1C03"/>
    <w:rsid w:val="008D4799"/>
    <w:rsid w:val="008D517B"/>
    <w:rsid w:val="008D53CE"/>
    <w:rsid w:val="008E0E46"/>
    <w:rsid w:val="008F00F3"/>
    <w:rsid w:val="008F3C62"/>
    <w:rsid w:val="008F578A"/>
    <w:rsid w:val="008F79EE"/>
    <w:rsid w:val="00900A39"/>
    <w:rsid w:val="00904FD7"/>
    <w:rsid w:val="00923B59"/>
    <w:rsid w:val="009304A2"/>
    <w:rsid w:val="00935FEF"/>
    <w:rsid w:val="00940946"/>
    <w:rsid w:val="00945A5D"/>
    <w:rsid w:val="00946A04"/>
    <w:rsid w:val="00953226"/>
    <w:rsid w:val="00957117"/>
    <w:rsid w:val="00962AD6"/>
    <w:rsid w:val="00963CBA"/>
    <w:rsid w:val="0097518C"/>
    <w:rsid w:val="00981190"/>
    <w:rsid w:val="009854F2"/>
    <w:rsid w:val="00986450"/>
    <w:rsid w:val="0099124E"/>
    <w:rsid w:val="00991261"/>
    <w:rsid w:val="009B1448"/>
    <w:rsid w:val="009C48E5"/>
    <w:rsid w:val="009D1AAE"/>
    <w:rsid w:val="009D3E53"/>
    <w:rsid w:val="009E38E3"/>
    <w:rsid w:val="009F0F06"/>
    <w:rsid w:val="009F1F45"/>
    <w:rsid w:val="009F4644"/>
    <w:rsid w:val="00A01B3A"/>
    <w:rsid w:val="00A06E09"/>
    <w:rsid w:val="00A07045"/>
    <w:rsid w:val="00A07689"/>
    <w:rsid w:val="00A1427D"/>
    <w:rsid w:val="00A144E0"/>
    <w:rsid w:val="00A23088"/>
    <w:rsid w:val="00A26DD0"/>
    <w:rsid w:val="00A32AE0"/>
    <w:rsid w:val="00A33E9B"/>
    <w:rsid w:val="00A36E38"/>
    <w:rsid w:val="00A5197F"/>
    <w:rsid w:val="00A520F1"/>
    <w:rsid w:val="00A5704C"/>
    <w:rsid w:val="00A72F22"/>
    <w:rsid w:val="00A73040"/>
    <w:rsid w:val="00A748A6"/>
    <w:rsid w:val="00A75B6F"/>
    <w:rsid w:val="00A75EC9"/>
    <w:rsid w:val="00A8125E"/>
    <w:rsid w:val="00A8523D"/>
    <w:rsid w:val="00A879A4"/>
    <w:rsid w:val="00A87CAE"/>
    <w:rsid w:val="00A93740"/>
    <w:rsid w:val="00A93914"/>
    <w:rsid w:val="00A93EFD"/>
    <w:rsid w:val="00AA04C0"/>
    <w:rsid w:val="00AA73F6"/>
    <w:rsid w:val="00AC1D2F"/>
    <w:rsid w:val="00AC2762"/>
    <w:rsid w:val="00AC5444"/>
    <w:rsid w:val="00AD22A1"/>
    <w:rsid w:val="00AD4A2A"/>
    <w:rsid w:val="00AD4D41"/>
    <w:rsid w:val="00AD5295"/>
    <w:rsid w:val="00AE06E2"/>
    <w:rsid w:val="00AE5C5F"/>
    <w:rsid w:val="00AF523B"/>
    <w:rsid w:val="00AF56F0"/>
    <w:rsid w:val="00AF72E4"/>
    <w:rsid w:val="00B00227"/>
    <w:rsid w:val="00B02F64"/>
    <w:rsid w:val="00B06A8F"/>
    <w:rsid w:val="00B156A7"/>
    <w:rsid w:val="00B16F1E"/>
    <w:rsid w:val="00B20FD5"/>
    <w:rsid w:val="00B250D7"/>
    <w:rsid w:val="00B30179"/>
    <w:rsid w:val="00B3094C"/>
    <w:rsid w:val="00B30FA9"/>
    <w:rsid w:val="00B3317B"/>
    <w:rsid w:val="00B41E3C"/>
    <w:rsid w:val="00B44060"/>
    <w:rsid w:val="00B51A46"/>
    <w:rsid w:val="00B55093"/>
    <w:rsid w:val="00B63E96"/>
    <w:rsid w:val="00B707EC"/>
    <w:rsid w:val="00B81E12"/>
    <w:rsid w:val="00B93068"/>
    <w:rsid w:val="00BA676B"/>
    <w:rsid w:val="00BA6930"/>
    <w:rsid w:val="00BB0133"/>
    <w:rsid w:val="00BB027F"/>
    <w:rsid w:val="00BC1BF4"/>
    <w:rsid w:val="00BC4EA5"/>
    <w:rsid w:val="00BC74E9"/>
    <w:rsid w:val="00BD0239"/>
    <w:rsid w:val="00BE618E"/>
    <w:rsid w:val="00BF169C"/>
    <w:rsid w:val="00BF62B1"/>
    <w:rsid w:val="00BF73E1"/>
    <w:rsid w:val="00BF7DE7"/>
    <w:rsid w:val="00C031EF"/>
    <w:rsid w:val="00C03C5A"/>
    <w:rsid w:val="00C07513"/>
    <w:rsid w:val="00C07A73"/>
    <w:rsid w:val="00C302FC"/>
    <w:rsid w:val="00C36FC0"/>
    <w:rsid w:val="00C42F21"/>
    <w:rsid w:val="00C44E98"/>
    <w:rsid w:val="00C463DD"/>
    <w:rsid w:val="00C50863"/>
    <w:rsid w:val="00C52169"/>
    <w:rsid w:val="00C5283B"/>
    <w:rsid w:val="00C5552A"/>
    <w:rsid w:val="00C62F76"/>
    <w:rsid w:val="00C65E09"/>
    <w:rsid w:val="00C6651E"/>
    <w:rsid w:val="00C70190"/>
    <w:rsid w:val="00C745C3"/>
    <w:rsid w:val="00C94877"/>
    <w:rsid w:val="00C9533B"/>
    <w:rsid w:val="00CA2FB6"/>
    <w:rsid w:val="00CA6640"/>
    <w:rsid w:val="00CB06EE"/>
    <w:rsid w:val="00CB2FC3"/>
    <w:rsid w:val="00CB3924"/>
    <w:rsid w:val="00CB44CD"/>
    <w:rsid w:val="00CB4E01"/>
    <w:rsid w:val="00CB567B"/>
    <w:rsid w:val="00CC5473"/>
    <w:rsid w:val="00CD3225"/>
    <w:rsid w:val="00CD4DBA"/>
    <w:rsid w:val="00CD5FED"/>
    <w:rsid w:val="00CD6E3A"/>
    <w:rsid w:val="00CE46BA"/>
    <w:rsid w:val="00CE4A8F"/>
    <w:rsid w:val="00CE5C55"/>
    <w:rsid w:val="00CF5E82"/>
    <w:rsid w:val="00CF74F9"/>
    <w:rsid w:val="00CF7C69"/>
    <w:rsid w:val="00CF7E49"/>
    <w:rsid w:val="00D12328"/>
    <w:rsid w:val="00D12482"/>
    <w:rsid w:val="00D1323A"/>
    <w:rsid w:val="00D1524C"/>
    <w:rsid w:val="00D16675"/>
    <w:rsid w:val="00D2031B"/>
    <w:rsid w:val="00D21D14"/>
    <w:rsid w:val="00D25FE2"/>
    <w:rsid w:val="00D265D3"/>
    <w:rsid w:val="00D27175"/>
    <w:rsid w:val="00D40043"/>
    <w:rsid w:val="00D42D7F"/>
    <w:rsid w:val="00D42E97"/>
    <w:rsid w:val="00D43133"/>
    <w:rsid w:val="00D43252"/>
    <w:rsid w:val="00D46231"/>
    <w:rsid w:val="00D50288"/>
    <w:rsid w:val="00D57D98"/>
    <w:rsid w:val="00D6027D"/>
    <w:rsid w:val="00D625F6"/>
    <w:rsid w:val="00D63ED2"/>
    <w:rsid w:val="00D71E33"/>
    <w:rsid w:val="00D729F2"/>
    <w:rsid w:val="00D72EE4"/>
    <w:rsid w:val="00D753D8"/>
    <w:rsid w:val="00D75958"/>
    <w:rsid w:val="00D770FE"/>
    <w:rsid w:val="00D804E3"/>
    <w:rsid w:val="00D81BD7"/>
    <w:rsid w:val="00D84F2D"/>
    <w:rsid w:val="00D92235"/>
    <w:rsid w:val="00D948D6"/>
    <w:rsid w:val="00D96CC5"/>
    <w:rsid w:val="00D978C6"/>
    <w:rsid w:val="00DA10B3"/>
    <w:rsid w:val="00DA412F"/>
    <w:rsid w:val="00DA4AA3"/>
    <w:rsid w:val="00DA67AD"/>
    <w:rsid w:val="00DA6D5E"/>
    <w:rsid w:val="00DB4475"/>
    <w:rsid w:val="00DB63BF"/>
    <w:rsid w:val="00DC3045"/>
    <w:rsid w:val="00DC5E1E"/>
    <w:rsid w:val="00DD3691"/>
    <w:rsid w:val="00DD62B9"/>
    <w:rsid w:val="00DE71E5"/>
    <w:rsid w:val="00DF1C31"/>
    <w:rsid w:val="00DF458B"/>
    <w:rsid w:val="00DF6FE9"/>
    <w:rsid w:val="00E01B41"/>
    <w:rsid w:val="00E130AB"/>
    <w:rsid w:val="00E1345B"/>
    <w:rsid w:val="00E1679E"/>
    <w:rsid w:val="00E25396"/>
    <w:rsid w:val="00E33C39"/>
    <w:rsid w:val="00E36B6D"/>
    <w:rsid w:val="00E555D6"/>
    <w:rsid w:val="00E55A9E"/>
    <w:rsid w:val="00E5644E"/>
    <w:rsid w:val="00E647C1"/>
    <w:rsid w:val="00E7260F"/>
    <w:rsid w:val="00E81230"/>
    <w:rsid w:val="00E81E3C"/>
    <w:rsid w:val="00E8535A"/>
    <w:rsid w:val="00E877D6"/>
    <w:rsid w:val="00E94FBF"/>
    <w:rsid w:val="00E96630"/>
    <w:rsid w:val="00E96952"/>
    <w:rsid w:val="00E97632"/>
    <w:rsid w:val="00EA345F"/>
    <w:rsid w:val="00EA3854"/>
    <w:rsid w:val="00EA6E78"/>
    <w:rsid w:val="00EA772F"/>
    <w:rsid w:val="00EB459A"/>
    <w:rsid w:val="00EB521D"/>
    <w:rsid w:val="00EB6832"/>
    <w:rsid w:val="00EC271A"/>
    <w:rsid w:val="00EC4D9F"/>
    <w:rsid w:val="00EC6F05"/>
    <w:rsid w:val="00ED14CB"/>
    <w:rsid w:val="00ED178E"/>
    <w:rsid w:val="00ED4A3F"/>
    <w:rsid w:val="00ED7A2A"/>
    <w:rsid w:val="00ED7CE1"/>
    <w:rsid w:val="00EE2823"/>
    <w:rsid w:val="00EF1D7F"/>
    <w:rsid w:val="00EF3899"/>
    <w:rsid w:val="00EF6416"/>
    <w:rsid w:val="00F0135D"/>
    <w:rsid w:val="00F07178"/>
    <w:rsid w:val="00F07694"/>
    <w:rsid w:val="00F120E2"/>
    <w:rsid w:val="00F24FD9"/>
    <w:rsid w:val="00F346A2"/>
    <w:rsid w:val="00F40E75"/>
    <w:rsid w:val="00F41253"/>
    <w:rsid w:val="00F45F64"/>
    <w:rsid w:val="00F510D7"/>
    <w:rsid w:val="00F52545"/>
    <w:rsid w:val="00F53216"/>
    <w:rsid w:val="00F53EDF"/>
    <w:rsid w:val="00F54674"/>
    <w:rsid w:val="00F608CD"/>
    <w:rsid w:val="00F638EE"/>
    <w:rsid w:val="00F65682"/>
    <w:rsid w:val="00F67934"/>
    <w:rsid w:val="00F834A1"/>
    <w:rsid w:val="00F9407A"/>
    <w:rsid w:val="00FB521E"/>
    <w:rsid w:val="00FB7353"/>
    <w:rsid w:val="00FC48A3"/>
    <w:rsid w:val="00FC68B7"/>
    <w:rsid w:val="00FD33E5"/>
    <w:rsid w:val="00FD5044"/>
    <w:rsid w:val="00FD6B2B"/>
    <w:rsid w:val="00FE4B06"/>
    <w:rsid w:val="00FE51D9"/>
    <w:rsid w:val="00FF03BB"/>
    <w:rsid w:val="00FF179E"/>
    <w:rsid w:val="00FF3E3F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7472109"/>
  <w15:docId w15:val="{687AFE76-73C3-43CB-A60D-C9B3597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qFormat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qFormat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C302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02FC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 w:bidi="en-US"/>
    </w:rPr>
  </w:style>
  <w:style w:type="paragraph" w:styleId="Revision">
    <w:name w:val="Revision"/>
    <w:hidden/>
    <w:uiPriority w:val="99"/>
    <w:semiHidden/>
    <w:rsid w:val="009304A2"/>
    <w:rPr>
      <w:lang w:val="en-GB" w:eastAsia="en-US"/>
    </w:rPr>
  </w:style>
  <w:style w:type="character" w:customStyle="1" w:styleId="Ancredenotedebasdepage">
    <w:name w:val="Ancre de note de bas de page"/>
    <w:rsid w:val="00CB06EE"/>
    <w:rPr>
      <w:vertAlign w:val="superscript"/>
    </w:rPr>
  </w:style>
  <w:style w:type="paragraph" w:customStyle="1" w:styleId="Titre3">
    <w:name w:val="Titre 3"/>
    <w:basedOn w:val="Normal"/>
    <w:next w:val="Normal"/>
    <w:qFormat/>
    <w:rsid w:val="007E18C4"/>
    <w:pPr>
      <w:spacing w:line="240" w:lineRule="auto"/>
      <w:outlineLvl w:val="2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1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698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00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2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36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63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69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44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4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41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839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1442-8285-4C25-AB90-109DBA0A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42</TotalTime>
  <Pages>1</Pages>
  <Words>273</Words>
  <Characters>1479</Characters>
  <Application>Microsoft Office Word</Application>
  <DocSecurity>0</DocSecurity>
  <Lines>39</Lines>
  <Paragraphs>20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United Nations</vt:lpstr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Rosa Garcia-Couto</dc:creator>
  <cp:keywords/>
  <dc:description/>
  <cp:lastModifiedBy>Laurence Berthet</cp:lastModifiedBy>
  <cp:revision>4</cp:revision>
  <cp:lastPrinted>2019-04-08T14:32:00Z</cp:lastPrinted>
  <dcterms:created xsi:type="dcterms:W3CDTF">2019-04-05T14:43:00Z</dcterms:created>
  <dcterms:modified xsi:type="dcterms:W3CDTF">2019-04-08T14:32:00Z</dcterms:modified>
</cp:coreProperties>
</file>