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46686" w:rsidRPr="00D46686" w14:paraId="4893E983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52811B5" w14:textId="77777777" w:rsidR="00132EA9" w:rsidRPr="00D46686" w:rsidRDefault="00132EA9" w:rsidP="00507AD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3C203A" w14:textId="77777777" w:rsidR="00132EA9" w:rsidRPr="00D46686" w:rsidRDefault="00132EA9" w:rsidP="00F01738">
            <w:pPr>
              <w:spacing w:after="80" w:line="300" w:lineRule="exact"/>
              <w:rPr>
                <w:sz w:val="28"/>
              </w:rPr>
            </w:pPr>
            <w:r w:rsidRPr="00D46686">
              <w:rPr>
                <w:sz w:val="28"/>
              </w:rPr>
              <w:t>Nations</w:t>
            </w:r>
            <w:r w:rsidR="00ED6186" w:rsidRPr="00D46686">
              <w:rPr>
                <w:sz w:val="28"/>
              </w:rPr>
              <w:t xml:space="preserve"> </w:t>
            </w:r>
            <w:r w:rsidRPr="00D46686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AD11E2" w14:textId="77777777" w:rsidR="00132EA9" w:rsidRPr="00D46686" w:rsidRDefault="00507AD6" w:rsidP="00507AD6">
            <w:pPr>
              <w:jc w:val="right"/>
            </w:pPr>
            <w:bookmarkStart w:id="1" w:name="_Hlk7794279"/>
            <w:r w:rsidRPr="00D46686">
              <w:rPr>
                <w:sz w:val="40"/>
              </w:rPr>
              <w:t>ST</w:t>
            </w:r>
            <w:r w:rsidRPr="00D46686">
              <w:t>/SG/AC.10/C.3/2019/14</w:t>
            </w:r>
            <w:bookmarkEnd w:id="1"/>
          </w:p>
        </w:tc>
      </w:tr>
      <w:tr w:rsidR="00D46686" w:rsidRPr="00D46686" w14:paraId="73363738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721B55" w14:textId="77777777" w:rsidR="00132EA9" w:rsidRPr="00D46686" w:rsidRDefault="00132EA9" w:rsidP="00F01738">
            <w:pPr>
              <w:spacing w:before="120"/>
              <w:jc w:val="center"/>
            </w:pPr>
            <w:r w:rsidRPr="00D46686">
              <w:rPr>
                <w:noProof/>
                <w:lang w:eastAsia="fr-CH"/>
              </w:rPr>
              <w:drawing>
                <wp:inline distT="0" distB="0" distL="0" distR="0" wp14:anchorId="2E8D2CAF" wp14:editId="78F806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8F766D" w14:textId="77777777" w:rsidR="00132EA9" w:rsidRPr="00D46686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46686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BF18D4" w14:textId="77777777" w:rsidR="00132EA9" w:rsidRPr="00D46686" w:rsidRDefault="00507AD6" w:rsidP="00F01738">
            <w:pPr>
              <w:spacing w:before="240"/>
            </w:pPr>
            <w:r w:rsidRPr="00D46686">
              <w:t>Distr.</w:t>
            </w:r>
            <w:r w:rsidR="00ED6186" w:rsidRPr="00D46686">
              <w:t xml:space="preserve"> </w:t>
            </w:r>
            <w:proofErr w:type="gramStart"/>
            <w:r w:rsidRPr="00D46686">
              <w:t>générale</w:t>
            </w:r>
            <w:proofErr w:type="gramEnd"/>
          </w:p>
          <w:p w14:paraId="25283FB4" w14:textId="77777777" w:rsidR="00507AD6" w:rsidRPr="00D46686" w:rsidRDefault="00507AD6" w:rsidP="00507AD6">
            <w:pPr>
              <w:spacing w:line="240" w:lineRule="exact"/>
            </w:pPr>
            <w:r w:rsidRPr="00D46686">
              <w:t>3</w:t>
            </w:r>
            <w:r w:rsidR="00ED6186" w:rsidRPr="00D46686">
              <w:t xml:space="preserve"> </w:t>
            </w:r>
            <w:r w:rsidR="00F74163" w:rsidRPr="00D46686">
              <w:t>avril</w:t>
            </w:r>
            <w:r w:rsidR="00ED6186" w:rsidRPr="00D46686">
              <w:t xml:space="preserve"> </w:t>
            </w:r>
            <w:r w:rsidRPr="00D46686">
              <w:t>2019</w:t>
            </w:r>
          </w:p>
          <w:p w14:paraId="1420A932" w14:textId="77777777" w:rsidR="00507AD6" w:rsidRPr="00D46686" w:rsidRDefault="00507AD6" w:rsidP="00507AD6">
            <w:pPr>
              <w:spacing w:line="240" w:lineRule="exact"/>
            </w:pPr>
            <w:r w:rsidRPr="00D46686">
              <w:t>Français</w:t>
            </w:r>
          </w:p>
          <w:p w14:paraId="44079D9C" w14:textId="77777777" w:rsidR="00507AD6" w:rsidRPr="00D46686" w:rsidRDefault="00507AD6" w:rsidP="00507AD6">
            <w:pPr>
              <w:spacing w:line="240" w:lineRule="exact"/>
            </w:pPr>
            <w:r w:rsidRPr="00D46686">
              <w:t>Original</w:t>
            </w:r>
            <w:r w:rsidR="00ED6186" w:rsidRPr="00D46686">
              <w:t xml:space="preserve"> : </w:t>
            </w:r>
            <w:r w:rsidRPr="00D46686">
              <w:t>anglais</w:t>
            </w:r>
          </w:p>
        </w:tc>
      </w:tr>
    </w:tbl>
    <w:p w14:paraId="01F15F7A" w14:textId="77777777" w:rsidR="006B32AE" w:rsidRPr="00D46686" w:rsidRDefault="006B32AE" w:rsidP="006B32AE">
      <w:pPr>
        <w:spacing w:before="120"/>
        <w:rPr>
          <w:sz w:val="24"/>
          <w:szCs w:val="24"/>
        </w:rPr>
      </w:pPr>
      <w:r w:rsidRPr="00D46686">
        <w:rPr>
          <w:b/>
          <w:bCs/>
          <w:sz w:val="24"/>
          <w:szCs w:val="24"/>
        </w:rPr>
        <w:t xml:space="preserve">Comité d’experts du transport des marchandises dangereuses </w:t>
      </w:r>
      <w:r w:rsidRPr="00D46686">
        <w:rPr>
          <w:b/>
          <w:bCs/>
          <w:sz w:val="24"/>
          <w:szCs w:val="24"/>
        </w:rPr>
        <w:br/>
      </w:r>
      <w:proofErr w:type="gramStart"/>
      <w:r w:rsidRPr="00D46686">
        <w:rPr>
          <w:b/>
          <w:bCs/>
          <w:sz w:val="24"/>
          <w:szCs w:val="24"/>
        </w:rPr>
        <w:t>et</w:t>
      </w:r>
      <w:proofErr w:type="gramEnd"/>
      <w:r w:rsidRPr="00D46686">
        <w:rPr>
          <w:b/>
          <w:bCs/>
          <w:sz w:val="24"/>
          <w:szCs w:val="24"/>
        </w:rPr>
        <w:t xml:space="preserve"> du Système général harmonisé de classification </w:t>
      </w:r>
      <w:r w:rsidRPr="00D46686">
        <w:rPr>
          <w:b/>
          <w:bCs/>
          <w:sz w:val="24"/>
          <w:szCs w:val="24"/>
        </w:rPr>
        <w:br/>
        <w:t xml:space="preserve">et d’étiquetage des produits chimiques </w:t>
      </w:r>
    </w:p>
    <w:p w14:paraId="23E86FD0" w14:textId="77777777" w:rsidR="006B32AE" w:rsidRPr="00D46686" w:rsidRDefault="006B32AE" w:rsidP="006B32AE">
      <w:pPr>
        <w:spacing w:before="120"/>
      </w:pPr>
      <w:r w:rsidRPr="00D46686">
        <w:rPr>
          <w:b/>
          <w:bCs/>
        </w:rPr>
        <w:t>Sous-Comité d’experts du transport des marchandises dangereuses</w:t>
      </w:r>
      <w:bookmarkStart w:id="2" w:name="m_-5043665842395822752__msoanchor_1"/>
      <w:bookmarkEnd w:id="2"/>
    </w:p>
    <w:p w14:paraId="271643A7" w14:textId="77777777" w:rsidR="006B32AE" w:rsidRPr="00D46686" w:rsidRDefault="006B32AE" w:rsidP="00CD4AED">
      <w:pPr>
        <w:spacing w:before="120"/>
      </w:pPr>
      <w:r w:rsidRPr="00D46686">
        <w:rPr>
          <w:b/>
        </w:rPr>
        <w:t>Cinquante</w:t>
      </w:r>
      <w:r w:rsidRPr="00D46686">
        <w:rPr>
          <w:b/>
          <w:bCs/>
        </w:rPr>
        <w:t>-cinquième session</w:t>
      </w:r>
    </w:p>
    <w:p w14:paraId="1C2E13EB" w14:textId="77777777" w:rsidR="006B32AE" w:rsidRPr="00D46686" w:rsidRDefault="006B32AE" w:rsidP="00CD4AED">
      <w:r w:rsidRPr="00D46686">
        <w:t>Genève, 1</w:t>
      </w:r>
      <w:r w:rsidRPr="00D46686">
        <w:rPr>
          <w:vertAlign w:val="superscript"/>
        </w:rPr>
        <w:t>er</w:t>
      </w:r>
      <w:r w:rsidRPr="00D46686">
        <w:t>-5 juillet 2019</w:t>
      </w:r>
    </w:p>
    <w:p w14:paraId="2EBEE554" w14:textId="77777777" w:rsidR="006B32AE" w:rsidRPr="00D46686" w:rsidRDefault="006B32AE" w:rsidP="006B32AE">
      <w:r w:rsidRPr="00D46686">
        <w:t>Point 2 l) de l’ordre du jour provisoire</w:t>
      </w:r>
    </w:p>
    <w:p w14:paraId="6C70A1E0" w14:textId="77777777" w:rsidR="006B32AE" w:rsidRPr="00D46686" w:rsidRDefault="006B32AE" w:rsidP="006B32AE">
      <w:pPr>
        <w:rPr>
          <w:b/>
        </w:rPr>
      </w:pPr>
      <w:r w:rsidRPr="00D46686">
        <w:rPr>
          <w:b/>
        </w:rPr>
        <w:t>Explosifs et questions connexes : questions diverses</w:t>
      </w:r>
    </w:p>
    <w:p w14:paraId="37FF10D3" w14:textId="77777777" w:rsidR="006B32AE" w:rsidRPr="00D46686" w:rsidRDefault="006B32AE" w:rsidP="006B32AE">
      <w:pPr>
        <w:pStyle w:val="HChG"/>
      </w:pPr>
      <w:r w:rsidRPr="00D46686">
        <w:tab/>
      </w:r>
      <w:r w:rsidRPr="00D46686">
        <w:tab/>
        <w:t xml:space="preserve">Retirer la masse nette de matières explosibles </w:t>
      </w:r>
      <w:r w:rsidRPr="00D46686">
        <w:br/>
        <w:t xml:space="preserve">des renseignements devant figurer dans le document </w:t>
      </w:r>
      <w:r w:rsidRPr="00D46686">
        <w:br/>
        <w:t>de transport des matières et objets de la division 1.4</w:t>
      </w:r>
    </w:p>
    <w:p w14:paraId="4F3551A2" w14:textId="77777777" w:rsidR="006B32AE" w:rsidRPr="00D46686" w:rsidRDefault="006B32AE" w:rsidP="006B32AE">
      <w:pPr>
        <w:pStyle w:val="H1G"/>
      </w:pPr>
      <w:r w:rsidRPr="00D46686">
        <w:tab/>
      </w:r>
      <w:r w:rsidRPr="00D46686">
        <w:tab/>
        <w:t xml:space="preserve">Communication du </w:t>
      </w:r>
      <w:proofErr w:type="spellStart"/>
      <w:r w:rsidRPr="00D46686">
        <w:t>Sporting</w:t>
      </w:r>
      <w:proofErr w:type="spellEnd"/>
      <w:r w:rsidRPr="00D46686">
        <w:t xml:space="preserve"> Arms and Ammunition </w:t>
      </w:r>
      <w:proofErr w:type="spellStart"/>
      <w:r w:rsidRPr="00D46686">
        <w:t>Manufacturers</w:t>
      </w:r>
      <w:proofErr w:type="spellEnd"/>
      <w:r w:rsidRPr="00D46686">
        <w:t>’ Institute (SAAMI)</w:t>
      </w:r>
      <w:r w:rsidRPr="00D4668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4B898BAB" w14:textId="77777777" w:rsidR="00347B82" w:rsidRPr="00D46686" w:rsidRDefault="00ED6186" w:rsidP="00ED6186">
      <w:pPr>
        <w:pStyle w:val="HChG"/>
      </w:pPr>
      <w:r w:rsidRPr="00D46686">
        <w:tab/>
      </w:r>
      <w:r w:rsidRPr="00D46686">
        <w:tab/>
      </w:r>
      <w:r w:rsidR="00347B82" w:rsidRPr="00D46686">
        <w:t>Introduction</w:t>
      </w:r>
    </w:p>
    <w:p w14:paraId="76BFF476" w14:textId="77777777" w:rsidR="00347B82" w:rsidRPr="00D46686" w:rsidRDefault="00347B82" w:rsidP="00ED6186">
      <w:pPr>
        <w:pStyle w:val="SingleTxtG"/>
      </w:pPr>
      <w:r w:rsidRPr="00D46686">
        <w:t>1.</w:t>
      </w:r>
      <w:r w:rsidRPr="00D46686">
        <w:tab/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glossaire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termes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type,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(NEM)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définie</w:t>
      </w:r>
      <w:r w:rsidR="00ED6186" w:rsidRPr="00D46686">
        <w:t xml:space="preserve"> </w:t>
      </w:r>
      <w:r w:rsidRPr="00D46686">
        <w:t>comme</w:t>
      </w:r>
      <w:r w:rsidR="00ED6186" w:rsidRPr="00D46686">
        <w:t xml:space="preserve"> </w:t>
      </w:r>
      <w:r w:rsidRPr="00D46686">
        <w:t>«</w:t>
      </w:r>
      <w:r w:rsidR="00ED6186" w:rsidRPr="00D46686">
        <w:t> 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totale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explosibles,</w:t>
      </w:r>
      <w:r w:rsidR="00ED6186" w:rsidRPr="00D46686">
        <w:t xml:space="preserve"> </w:t>
      </w:r>
      <w:r w:rsidRPr="00D46686">
        <w:t>sans</w:t>
      </w:r>
      <w:r w:rsidR="00ED6186" w:rsidRPr="00D46686">
        <w:t xml:space="preserve"> </w:t>
      </w:r>
      <w:r w:rsidRPr="00D46686">
        <w:t>emballages,</w:t>
      </w:r>
      <w:r w:rsidR="00ED6186" w:rsidRPr="00D46686">
        <w:t xml:space="preserve"> </w:t>
      </w:r>
      <w:r w:rsidRPr="00D46686">
        <w:t>enveloppes</w:t>
      </w:r>
      <w:r w:rsidR="00ED6186" w:rsidRPr="00D46686">
        <w:t xml:space="preserve">, </w:t>
      </w:r>
      <w:r w:rsidRPr="00D46686">
        <w:t>etc.</w:t>
      </w:r>
      <w:r w:rsidR="00ED6186" w:rsidRPr="00D46686">
        <w:t> </w:t>
      </w:r>
      <w:r w:rsidRPr="00D46686">
        <w:t>».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</w:t>
      </w:r>
      <w:r w:rsidR="00ED6186" w:rsidRPr="00D46686">
        <w:t xml:space="preserve"> </w:t>
      </w:r>
      <w:r w:rsidRPr="00D46686">
        <w:t>stipule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doit</w:t>
      </w:r>
      <w:r w:rsidR="00ED6186" w:rsidRPr="00D46686">
        <w:t xml:space="preserve"> </w:t>
      </w:r>
      <w:r w:rsidRPr="00D46686">
        <w:t>apparaître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document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transport.</w:t>
      </w:r>
      <w:r w:rsidR="00ED6186" w:rsidRPr="00D46686">
        <w:t xml:space="preserve"> À </w:t>
      </w:r>
      <w:r w:rsidRPr="00D46686">
        <w:t>notre</w:t>
      </w:r>
      <w:r w:rsidR="00ED6186" w:rsidRPr="00D46686">
        <w:t xml:space="preserve"> </w:t>
      </w:r>
      <w:r w:rsidRPr="00D46686">
        <w:t>connaissance,</w:t>
      </w:r>
      <w:r w:rsidR="00ED6186" w:rsidRPr="00D46686">
        <w:t xml:space="preserve"> </w:t>
      </w:r>
      <w:r w:rsidRPr="00D46686">
        <w:t>aucune</w:t>
      </w:r>
      <w:r w:rsidR="00ED6186" w:rsidRPr="00D46686">
        <w:t xml:space="preserve"> </w:t>
      </w:r>
      <w:r w:rsidRPr="00D46686">
        <w:t>r</w:t>
      </w:r>
      <w:r w:rsidR="00ED6186" w:rsidRPr="00D46686">
        <w:t>é</w:t>
      </w:r>
      <w:r w:rsidRPr="00D46686">
        <w:t>glementation</w:t>
      </w:r>
      <w:r w:rsidR="00ED6186" w:rsidRPr="00D46686">
        <w:t xml:space="preserve"> </w:t>
      </w:r>
      <w:r w:rsidRPr="00D46686">
        <w:t>internationale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n</w:t>
      </w:r>
      <w:r w:rsidR="006B32AE" w:rsidRPr="00D46686">
        <w:t>’</w:t>
      </w:r>
      <w:r w:rsidRPr="00D46686">
        <w:t>en</w:t>
      </w:r>
      <w:r w:rsidR="00ED6186" w:rsidRPr="00D46686">
        <w:t xml:space="preserve"> </w:t>
      </w:r>
      <w:r w:rsidRPr="00D46686">
        <w:t>prescrit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marquage.</w:t>
      </w:r>
    </w:p>
    <w:p w14:paraId="3D124ECD" w14:textId="77777777" w:rsidR="00347B82" w:rsidRPr="00D46686" w:rsidRDefault="00347B82" w:rsidP="00347B82">
      <w:pPr>
        <w:pStyle w:val="SingleTxtG"/>
      </w:pPr>
      <w:r w:rsidRPr="00D46686">
        <w:t>2.</w:t>
      </w:r>
      <w:r w:rsidRPr="00D46686">
        <w:tab/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utilisée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gestion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risques</w:t>
      </w:r>
      <w:r w:rsidR="00ED6186" w:rsidRPr="00D46686">
        <w:t xml:space="preserve"> </w:t>
      </w:r>
      <w:r w:rsidRPr="00D46686">
        <w:t>afin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limiter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ampleur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explosions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masse,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projection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fragments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risque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incendie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surpression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limitant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quantité</w:t>
      </w:r>
      <w:r w:rsidR="00ED6186" w:rsidRPr="00D46686">
        <w:t xml:space="preserve"> </w:t>
      </w:r>
      <w:r w:rsidRPr="00D46686">
        <w:t>totale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explosifs</w:t>
      </w:r>
      <w:r w:rsidR="00ED6186" w:rsidRPr="00D46686">
        <w:t xml:space="preserve"> </w:t>
      </w:r>
      <w:r w:rsidRPr="00D46686">
        <w:t>contenus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plusieurs</w:t>
      </w:r>
      <w:r w:rsidR="00ED6186" w:rsidRPr="00D46686">
        <w:t xml:space="preserve"> </w:t>
      </w:r>
      <w:r w:rsidRPr="00D46686">
        <w:t>chargements</w:t>
      </w:r>
      <w:r w:rsidR="00ED6186" w:rsidRPr="00D46686">
        <w:t xml:space="preserve"> </w:t>
      </w:r>
      <w:r w:rsidRPr="00D46686">
        <w:t>proches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uns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autres.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exemple,</w:t>
      </w:r>
      <w:r w:rsidR="00ED6186" w:rsidRPr="00D46686">
        <w:t xml:space="preserve"> </w:t>
      </w:r>
      <w:r w:rsidRPr="00D46686">
        <w:t>il</w:t>
      </w:r>
      <w:r w:rsidR="00ED6186" w:rsidRPr="00D46686">
        <w:t xml:space="preserve"> </w:t>
      </w:r>
      <w:r w:rsidRPr="00D46686">
        <w:t>arrive</w:t>
      </w:r>
      <w:r w:rsidR="00ED6186" w:rsidRPr="00D46686">
        <w:t xml:space="preserve"> </w:t>
      </w:r>
      <w:r w:rsidRPr="00D46686">
        <w:t>couramment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autorisée</w:t>
      </w:r>
      <w:r w:rsidR="00ED6186" w:rsidRPr="00D46686">
        <w:t xml:space="preserve"> </w:t>
      </w:r>
      <w:r w:rsidRPr="00D46686">
        <w:t>sur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quai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un</w:t>
      </w:r>
      <w:r w:rsidR="00ED6186" w:rsidRPr="00D46686">
        <w:t xml:space="preserve"> </w:t>
      </w:r>
      <w:r w:rsidRPr="00D46686">
        <w:t>port</w:t>
      </w:r>
      <w:r w:rsidR="00ED6186" w:rsidRPr="00D46686">
        <w:t xml:space="preserve"> </w:t>
      </w:r>
      <w:r w:rsidRPr="00D46686">
        <w:t>soit</w:t>
      </w:r>
      <w:r w:rsidR="00ED6186" w:rsidRPr="00D46686">
        <w:t xml:space="preserve"> </w:t>
      </w:r>
      <w:r w:rsidRPr="00D46686">
        <w:t>limitée,</w:t>
      </w:r>
      <w:r w:rsidR="00ED6186" w:rsidRPr="00D46686">
        <w:t xml:space="preserve"> </w:t>
      </w:r>
      <w:r w:rsidRPr="00D46686">
        <w:t>ce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réduit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effets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une</w:t>
      </w:r>
      <w:r w:rsidR="00ED6186" w:rsidRPr="00D46686">
        <w:t xml:space="preserve"> </w:t>
      </w:r>
      <w:r w:rsidRPr="00D46686">
        <w:t>explosion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(qui</w:t>
      </w:r>
      <w:r w:rsidR="00ED6186" w:rsidRPr="00D46686">
        <w:t xml:space="preserve"> </w:t>
      </w:r>
      <w:r w:rsidRPr="00D46686">
        <w:t>pourrait</w:t>
      </w:r>
      <w:r w:rsidR="00ED6186" w:rsidRPr="00D46686">
        <w:t xml:space="preserve"> </w:t>
      </w:r>
      <w:r w:rsidRPr="00D46686">
        <w:t>s</w:t>
      </w:r>
      <w:r w:rsidR="006B32AE" w:rsidRPr="00D46686">
        <w:t>’</w:t>
      </w:r>
      <w:r w:rsidRPr="00D46686">
        <w:t>étendre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tous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trouvant</w:t>
      </w:r>
      <w:r w:rsidR="00ED6186" w:rsidRPr="00D46686">
        <w:t xml:space="preserve"> </w:t>
      </w:r>
      <w:r w:rsidRPr="00D46686">
        <w:t>sur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quai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question)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un</w:t>
      </w:r>
      <w:r w:rsidR="00ED6186" w:rsidRPr="00D46686">
        <w:t xml:space="preserve"> </w:t>
      </w:r>
      <w:r w:rsidRPr="00D46686">
        <w:t>niveau</w:t>
      </w:r>
      <w:r w:rsidR="00ED6186" w:rsidRPr="00D46686">
        <w:t xml:space="preserve"> </w:t>
      </w:r>
      <w:r w:rsidRPr="00D46686">
        <w:t>acceptable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infrastructures</w:t>
      </w:r>
      <w:r w:rsidR="00ED6186" w:rsidRPr="00D46686">
        <w:t xml:space="preserve"> </w:t>
      </w:r>
      <w:r w:rsidRPr="00D46686">
        <w:t>environnantes.</w:t>
      </w:r>
    </w:p>
    <w:p w14:paraId="0265D2BD" w14:textId="77777777" w:rsidR="00347B82" w:rsidRPr="00D46686" w:rsidRDefault="00347B82" w:rsidP="00347B82">
      <w:pPr>
        <w:pStyle w:val="SingleTxtG"/>
      </w:pPr>
      <w:r w:rsidRPr="00D46686">
        <w:t>3.</w:t>
      </w:r>
      <w:r w:rsidRPr="00D46686">
        <w:tab/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type,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fait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objet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aucune</w:t>
      </w:r>
      <w:r w:rsidR="00ED6186" w:rsidRPr="00D46686">
        <w:t xml:space="preserve"> </w:t>
      </w:r>
      <w:r w:rsidRPr="00D46686">
        <w:t>limite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prescription.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revanche,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règlements</w:t>
      </w:r>
      <w:r w:rsidR="00ED6186" w:rsidRPr="00D46686">
        <w:t xml:space="preserve"> </w:t>
      </w:r>
      <w:r w:rsidRPr="00D46686">
        <w:t>régissant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routier,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ferroviaire,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maritime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aérien</w:t>
      </w:r>
      <w:r w:rsidR="00ED6186" w:rsidRPr="00D46686">
        <w:t xml:space="preserve"> </w:t>
      </w:r>
      <w:r w:rsidRPr="00D46686">
        <w:t>fixent</w:t>
      </w:r>
      <w:r w:rsidR="00ED6186" w:rsidRPr="00D46686">
        <w:t xml:space="preserve"> </w:t>
      </w:r>
      <w:r w:rsidRPr="00D46686">
        <w:t>quelquefois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mais</w:t>
      </w:r>
      <w:r w:rsidR="00ED6186" w:rsidRPr="00D46686">
        <w:t xml:space="preserve"> </w:t>
      </w:r>
      <w:r w:rsidRPr="00D46686">
        <w:t>il</w:t>
      </w:r>
      <w:r w:rsidR="00ED6186" w:rsidRPr="00D46686">
        <w:t xml:space="preserve"> </w:t>
      </w:r>
      <w:r w:rsidRPr="00D46686">
        <w:t>s</w:t>
      </w:r>
      <w:r w:rsidR="006B32AE" w:rsidRPr="00D46686">
        <w:t>’</w:t>
      </w:r>
      <w:r w:rsidRPr="00D46686">
        <w:t>agit</w:t>
      </w:r>
      <w:r w:rsidR="00ED6186" w:rsidRPr="00D46686">
        <w:t xml:space="preserve"> </w:t>
      </w:r>
      <w:r w:rsidRPr="00D46686">
        <w:t>soit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explosifs</w:t>
      </w:r>
      <w:r w:rsidR="00ED6186" w:rsidRPr="00D46686">
        <w:t xml:space="preserve"> </w:t>
      </w:r>
      <w:r w:rsidRPr="00D46686">
        <w:t>très</w:t>
      </w:r>
      <w:r w:rsidR="00ED6186" w:rsidRPr="00D46686">
        <w:t xml:space="preserve"> </w:t>
      </w:r>
      <w:r w:rsidRPr="00D46686">
        <w:t>dangereux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relevant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soit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explosifs</w:t>
      </w:r>
      <w:r w:rsidR="00ED6186" w:rsidRPr="00D46686">
        <w:t xml:space="preserve"> </w:t>
      </w:r>
      <w:r w:rsidRPr="00D46686">
        <w:t>peu</w:t>
      </w:r>
      <w:r w:rsidR="00ED6186" w:rsidRPr="00D46686">
        <w:t xml:space="preserve"> </w:t>
      </w:r>
      <w:r w:rsidRPr="00D46686">
        <w:t>courants</w:t>
      </w:r>
      <w:r w:rsidR="00ED6186" w:rsidRPr="00D46686">
        <w:t xml:space="preserve"> </w:t>
      </w:r>
      <w:r w:rsidRPr="00D46686">
        <w:t>n</w:t>
      </w:r>
      <w:r w:rsidR="006B32AE" w:rsidRPr="00D46686">
        <w:t>’</w:t>
      </w:r>
      <w:r w:rsidRPr="00D46686">
        <w:t>ayant</w:t>
      </w:r>
      <w:r w:rsidR="00ED6186" w:rsidRPr="00D46686">
        <w:t xml:space="preserve"> </w:t>
      </w:r>
      <w:r w:rsidRPr="00D46686">
        <w:t>aucun</w:t>
      </w:r>
      <w:r w:rsidR="00ED6186" w:rsidRPr="00D46686">
        <w:t xml:space="preserve"> </w:t>
      </w:r>
      <w:r w:rsidRPr="00D46686">
        <w:t>lien</w:t>
      </w:r>
      <w:r w:rsidR="00ED6186" w:rsidRPr="00D46686">
        <w:t xml:space="preserve"> </w:t>
      </w:r>
      <w:r w:rsidRPr="00D46686">
        <w:t>scientifique</w:t>
      </w:r>
      <w:r w:rsidR="00ED6186" w:rsidRPr="00D46686">
        <w:t xml:space="preserve"> </w:t>
      </w:r>
      <w:r w:rsidRPr="00D46686">
        <w:t>avec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notion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nette.</w:t>
      </w:r>
    </w:p>
    <w:p w14:paraId="17523BFC" w14:textId="77777777" w:rsidR="00347B82" w:rsidRPr="00D46686" w:rsidRDefault="00347B82" w:rsidP="00347B82">
      <w:pPr>
        <w:pStyle w:val="SingleTxtG"/>
      </w:pPr>
      <w:r w:rsidRPr="00D46686">
        <w:lastRenderedPageBreak/>
        <w:t>4.</w:t>
      </w:r>
      <w:r w:rsidRPr="00D46686">
        <w:tab/>
        <w:t>Par</w:t>
      </w:r>
      <w:r w:rsidR="00ED6186" w:rsidRPr="00D46686">
        <w:t xml:space="preserve"> </w:t>
      </w:r>
      <w:r w:rsidRPr="00D46686">
        <w:t>définition,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présentent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dangers</w:t>
      </w:r>
      <w:r w:rsidR="00ED6186" w:rsidRPr="00D46686">
        <w:t xml:space="preserve"> </w:t>
      </w:r>
      <w:r w:rsidRPr="00D46686">
        <w:t>notables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peuvent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contribuer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explosion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masse.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documents</w:t>
      </w:r>
      <w:r w:rsidR="00ED6186" w:rsidRPr="00D46686">
        <w:t xml:space="preserve"> </w:t>
      </w:r>
      <w:r w:rsidRPr="00D46686">
        <w:t>NEM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superflus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1.4,</w:t>
      </w:r>
      <w:r w:rsidR="00ED6186" w:rsidRPr="00D46686">
        <w:t xml:space="preserve"> </w:t>
      </w:r>
      <w:r w:rsidRPr="00D46686">
        <w:t>lesquels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devraient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soumis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contrôles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risque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ni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victimes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interdictions</w:t>
      </w:r>
      <w:r w:rsidR="00ED6186" w:rsidRPr="00D46686">
        <w:t xml:space="preserve"> </w:t>
      </w:r>
      <w:r w:rsidRPr="00D46686">
        <w:t>au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pourraient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résulter.</w:t>
      </w:r>
      <w:r w:rsidR="00ED6186" w:rsidRPr="00D46686">
        <w:t xml:space="preserve"> </w:t>
      </w:r>
      <w:r w:rsidRPr="00D46686">
        <w:t>Or,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transporteurs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heurtent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retards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refus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expédition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cause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NEM,</w:t>
      </w:r>
      <w:r w:rsidR="00ED6186" w:rsidRPr="00D46686">
        <w:t xml:space="preserve"> </w:t>
      </w:r>
      <w:r w:rsidRPr="00D46686">
        <w:t>y</w:t>
      </w:r>
      <w:r w:rsidR="00ED6186" w:rsidRPr="00D46686">
        <w:t xml:space="preserve"> </w:t>
      </w:r>
      <w:r w:rsidRPr="00D46686">
        <w:t>compris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1.4.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doit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communiquée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avance,</w:t>
      </w:r>
      <w:r w:rsidR="00ED6186" w:rsidRPr="00D46686">
        <w:t xml:space="preserve"> </w:t>
      </w:r>
      <w:r w:rsidRPr="00D46686">
        <w:t>avant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chargement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soit</w:t>
      </w:r>
      <w:r w:rsidR="00ED6186" w:rsidRPr="00D46686">
        <w:t xml:space="preserve"> </w:t>
      </w:r>
      <w:r w:rsidRPr="00D46686">
        <w:t>finalisé</w:t>
      </w:r>
      <w:r w:rsidR="00ED6186" w:rsidRPr="00D46686">
        <w:t xml:space="preserve"> ; </w:t>
      </w:r>
      <w:r w:rsidRPr="00D46686">
        <w:t>l</w:t>
      </w:r>
      <w:r w:rsidR="006B32AE" w:rsidRPr="00D46686">
        <w:t>’</w:t>
      </w:r>
      <w:r w:rsidRPr="00D46686">
        <w:t>expédition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chargement</w:t>
      </w:r>
      <w:r w:rsidR="00ED6186" w:rsidRPr="00D46686">
        <w:t xml:space="preserve"> </w:t>
      </w:r>
      <w:r w:rsidRPr="00D46686">
        <w:t>peut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retardée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refusée</w:t>
      </w:r>
      <w:r w:rsidR="00ED6186" w:rsidRPr="00D46686">
        <w:t xml:space="preserve"> </w:t>
      </w:r>
      <w:r w:rsidRPr="00D46686">
        <w:t>simplement</w:t>
      </w:r>
      <w:r w:rsidR="00ED6186" w:rsidRPr="00D46686">
        <w:t xml:space="preserve"> </w:t>
      </w:r>
      <w:r w:rsidRPr="00D46686">
        <w:t>parce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limite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risque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être</w:t>
      </w:r>
      <w:r w:rsidR="00ED6186" w:rsidRPr="00D46686">
        <w:t xml:space="preserve"> </w:t>
      </w:r>
      <w:r w:rsidRPr="00D46686">
        <w:t>dépassée</w:t>
      </w:r>
      <w:r w:rsidR="00ED6186" w:rsidRPr="00D46686">
        <w:t xml:space="preserve"> </w:t>
      </w:r>
      <w:r w:rsidRPr="00D46686">
        <w:t>lors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une</w:t>
      </w:r>
      <w:r w:rsidR="00ED6186" w:rsidRPr="00D46686">
        <w:t xml:space="preserve"> </w:t>
      </w:r>
      <w:r w:rsidRPr="00D46686">
        <w:t>seule</w:t>
      </w:r>
      <w:r w:rsidR="00ED6186" w:rsidRPr="00D46686">
        <w:t xml:space="preserve"> </w:t>
      </w:r>
      <w:r w:rsidRPr="00D46686">
        <w:t>escale.</w:t>
      </w:r>
    </w:p>
    <w:p w14:paraId="48D3E32D" w14:textId="77777777" w:rsidR="00347B82" w:rsidRPr="00D46686" w:rsidRDefault="00347B82" w:rsidP="00347B82">
      <w:pPr>
        <w:pStyle w:val="SingleTxtG"/>
      </w:pPr>
      <w:r w:rsidRPr="00D46686">
        <w:t>5.</w:t>
      </w:r>
      <w:r w:rsidRPr="00D46686">
        <w:tab/>
        <w:t>Le</w:t>
      </w:r>
      <w:r w:rsidR="00ED6186" w:rsidRPr="00D46686">
        <w:t xml:space="preserve"> </w:t>
      </w:r>
      <w:r w:rsidRPr="00D46686">
        <w:t>système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classification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très</w:t>
      </w:r>
      <w:r w:rsidR="00ED6186" w:rsidRPr="00D46686">
        <w:t xml:space="preserve"> </w:t>
      </w:r>
      <w:r w:rsidRPr="00D46686">
        <w:t>élaboré.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effet,</w:t>
      </w:r>
      <w:r w:rsidR="00ED6186" w:rsidRPr="00D46686">
        <w:t xml:space="preserve"> </w:t>
      </w:r>
      <w:r w:rsidRPr="00D46686">
        <w:t>il</w:t>
      </w:r>
      <w:r w:rsidR="00ED6186" w:rsidRPr="00D46686">
        <w:t xml:space="preserve"> </w:t>
      </w:r>
      <w:r w:rsidRPr="00D46686">
        <w:t>distingue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risques</w:t>
      </w:r>
      <w:r w:rsidR="00ED6186" w:rsidRPr="00D46686">
        <w:t xml:space="preserve"> </w:t>
      </w:r>
      <w:r w:rsidRPr="00D46686">
        <w:t>définis</w:t>
      </w:r>
      <w:r w:rsidR="00ED6186" w:rsidRPr="00D46686">
        <w:t xml:space="preserve"> </w:t>
      </w:r>
      <w:r w:rsidRPr="00D46686">
        <w:t>après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co</w:t>
      </w:r>
      <w:r w:rsidR="00ED6186" w:rsidRPr="00D46686">
        <w:t>û</w:t>
      </w:r>
      <w:r w:rsidRPr="00D46686">
        <w:t>teuses</w:t>
      </w:r>
      <w:r w:rsidR="00ED6186" w:rsidRPr="00D46686">
        <w:t xml:space="preserve"> </w:t>
      </w:r>
      <w:r w:rsidRPr="00D46686">
        <w:t>recherches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observation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configurations</w:t>
      </w:r>
      <w:r w:rsidR="00ED6186" w:rsidRPr="00D46686">
        <w:t xml:space="preserve"> </w:t>
      </w:r>
      <w:r w:rsidRPr="00D46686">
        <w:t>spécifiques,</w:t>
      </w:r>
      <w:r w:rsidR="00ED6186" w:rsidRPr="00D46686">
        <w:t xml:space="preserve"> </w:t>
      </w:r>
      <w:r w:rsidRPr="00D46686">
        <w:t>sous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surveillance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une</w:t>
      </w:r>
      <w:r w:rsidR="00ED6186" w:rsidRPr="00D46686">
        <w:t xml:space="preserve"> </w:t>
      </w:r>
      <w:r w:rsidRPr="00D46686">
        <w:t>autorité</w:t>
      </w:r>
      <w:r w:rsidR="00ED6186" w:rsidRPr="00D46686">
        <w:t xml:space="preserve"> </w:t>
      </w:r>
      <w:r w:rsidRPr="00D46686">
        <w:t>compétente</w:t>
      </w:r>
      <w:r w:rsidRPr="00D46686">
        <w:rPr>
          <w:rStyle w:val="FootnoteReference"/>
        </w:rPr>
        <w:footnoteReference w:id="3"/>
      </w:r>
      <w:r w:rsidR="00ED6186" w:rsidRPr="00D46686">
        <w:t xml:space="preserve">. </w:t>
      </w:r>
      <w:r w:rsidRPr="00D46686">
        <w:t>Sur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terrain,</w:t>
      </w:r>
      <w:r w:rsidR="00ED6186" w:rsidRPr="00D46686">
        <w:t xml:space="preserve"> </w:t>
      </w:r>
      <w:r w:rsidRPr="00D46686">
        <w:t>cette</w:t>
      </w:r>
      <w:r w:rsidR="00ED6186" w:rsidRPr="00D46686">
        <w:t xml:space="preserve"> </w:t>
      </w:r>
      <w:r w:rsidRPr="00D46686">
        <w:t>sophistication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quelquefois</w:t>
      </w:r>
      <w:r w:rsidR="00ED6186" w:rsidRPr="00D46686">
        <w:t xml:space="preserve"> </w:t>
      </w:r>
      <w:r w:rsidRPr="00D46686">
        <w:t>ignorée</w:t>
      </w:r>
      <w:r w:rsidRPr="00D46686">
        <w:rPr>
          <w:rStyle w:val="FootnoteReference"/>
        </w:rPr>
        <w:footnoteReference w:id="4"/>
      </w:r>
      <w:r w:rsidR="00ED6186" w:rsidRPr="00D46686">
        <w:t xml:space="preserve"> </w:t>
      </w:r>
      <w:r w:rsidRPr="00D46686">
        <w:t>chose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devrait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encourager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contenant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prescription</w:t>
      </w:r>
      <w:r w:rsidR="00ED6186" w:rsidRPr="00D46686">
        <w:t xml:space="preserve"> </w:t>
      </w:r>
      <w:r w:rsidRPr="00D46686">
        <w:t>superflue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ignore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différentes</w:t>
      </w:r>
      <w:r w:rsidR="00ED6186" w:rsidRPr="00D46686">
        <w:t xml:space="preserve"> </w:t>
      </w:r>
      <w:r w:rsidRPr="00D46686">
        <w:t>classifications.</w:t>
      </w:r>
    </w:p>
    <w:p w14:paraId="03BF21C6" w14:textId="77777777" w:rsidR="00347B82" w:rsidRPr="00D46686" w:rsidRDefault="00347B82" w:rsidP="00347B82">
      <w:pPr>
        <w:pStyle w:val="SingleTxtG"/>
      </w:pPr>
      <w:r w:rsidRPr="00D46686">
        <w:t>6.</w:t>
      </w:r>
      <w:r w:rsidRPr="00D46686">
        <w:tab/>
        <w:t>Le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</w:t>
      </w:r>
      <w:r w:rsidR="00ED6186" w:rsidRPr="00D46686">
        <w:t xml:space="preserve"> </w:t>
      </w:r>
      <w:r w:rsidRPr="00D46686">
        <w:t>sert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promouvoir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commerce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certes</w:t>
      </w:r>
      <w:r w:rsidR="00ED6186" w:rsidRPr="00D46686">
        <w:t xml:space="preserve"> </w:t>
      </w:r>
      <w:r w:rsidRPr="00D46686">
        <w:t>dangereuses</w:t>
      </w:r>
      <w:r w:rsidR="00ED6186" w:rsidRPr="00D46686">
        <w:t xml:space="preserve"> </w:t>
      </w:r>
      <w:r w:rsidRPr="00D46686">
        <w:t>mais</w:t>
      </w:r>
      <w:r w:rsidR="00ED6186" w:rsidRPr="00D46686">
        <w:t xml:space="preserve"> </w:t>
      </w:r>
      <w:r w:rsidRPr="00D46686">
        <w:t>utiles,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harmonisant</w:t>
      </w:r>
      <w:r w:rsidR="00ED6186" w:rsidRPr="00D46686">
        <w:t xml:space="preserve"> </w:t>
      </w:r>
      <w:r w:rsidRPr="00D46686">
        <w:t>au</w:t>
      </w:r>
      <w:r w:rsidR="00ED6186" w:rsidRPr="00D46686">
        <w:t xml:space="preserve"> </w:t>
      </w:r>
      <w:r w:rsidRPr="00D46686">
        <w:t>niveau</w:t>
      </w:r>
      <w:r w:rsidR="00ED6186" w:rsidRPr="00D46686">
        <w:t xml:space="preserve"> </w:t>
      </w:r>
      <w:r w:rsidRPr="00D46686">
        <w:t>international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prévention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accidents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normalisation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contrôles.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ce</w:t>
      </w:r>
      <w:r w:rsidR="00ED6186" w:rsidRPr="00D46686">
        <w:t xml:space="preserve"> </w:t>
      </w:r>
      <w:r w:rsidRPr="00D46686">
        <w:t>cadre,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commerce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devrait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fois</w:t>
      </w:r>
      <w:r w:rsidR="00ED6186" w:rsidRPr="00D46686">
        <w:t xml:space="preserve"> </w:t>
      </w:r>
      <w:r w:rsidRPr="00D46686">
        <w:t>encadré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contrôles</w:t>
      </w:r>
      <w:r w:rsidR="00ED6186" w:rsidRPr="00D46686">
        <w:t xml:space="preserve"> </w:t>
      </w:r>
      <w:r w:rsidRPr="00D46686">
        <w:t>suffisants</w:t>
      </w:r>
      <w:r w:rsidR="00ED6186" w:rsidRPr="00D46686">
        <w:t xml:space="preserve"> </w:t>
      </w:r>
      <w:r w:rsidRPr="00D46686">
        <w:t>mais</w:t>
      </w:r>
      <w:r w:rsidR="00ED6186" w:rsidRPr="00D46686">
        <w:t xml:space="preserve"> </w:t>
      </w:r>
      <w:r w:rsidRPr="00D46686">
        <w:t>aussi</w:t>
      </w:r>
      <w:r w:rsidR="00ED6186" w:rsidRPr="00D46686">
        <w:t xml:space="preserve"> </w:t>
      </w:r>
      <w:r w:rsidRPr="00D46686">
        <w:t>facilité.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cas</w:t>
      </w:r>
      <w:r w:rsidR="00ED6186" w:rsidRPr="00D46686">
        <w:t xml:space="preserve"> </w:t>
      </w:r>
      <w:r w:rsidRPr="00D46686">
        <w:t>contraire,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autorités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transporteurs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retrouveraient</w:t>
      </w:r>
      <w:r w:rsidR="00ED6186" w:rsidRPr="00D46686">
        <w:t xml:space="preserve"> </w:t>
      </w:r>
      <w:r w:rsidRPr="00D46686">
        <w:t>avec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chargements</w:t>
      </w:r>
      <w:r w:rsidR="00ED6186" w:rsidRPr="00D46686">
        <w:t xml:space="preserve"> </w:t>
      </w:r>
      <w:r w:rsidRPr="00D46686">
        <w:t>non</w:t>
      </w:r>
      <w:r w:rsidR="00ED6186" w:rsidRPr="00D46686">
        <w:t xml:space="preserve"> </w:t>
      </w:r>
      <w:r w:rsidRPr="00D46686">
        <w:t>déclarés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mal</w:t>
      </w:r>
      <w:r w:rsidR="00ED6186" w:rsidRPr="00D46686">
        <w:t xml:space="preserve"> </w:t>
      </w:r>
      <w:r w:rsidRPr="00D46686">
        <w:t>déclarés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Sous-Comité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heurterait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demandes</w:t>
      </w:r>
      <w:r w:rsidR="00ED6186" w:rsidRPr="00D46686">
        <w:t xml:space="preserve"> </w:t>
      </w:r>
      <w:r w:rsidRPr="00D46686">
        <w:t>visant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retirer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classe</w:t>
      </w:r>
      <w:r w:rsidR="00ED6186" w:rsidRPr="00D46686">
        <w:t xml:space="preserve"> </w:t>
      </w:r>
      <w:r w:rsidRPr="00D46686">
        <w:t>1</w:t>
      </w:r>
      <w:r w:rsidR="00ED6186" w:rsidRPr="00D46686">
        <w:t xml:space="preserve"> </w:t>
      </w:r>
      <w:r w:rsidRPr="00D46686">
        <w:t>(par</w:t>
      </w:r>
      <w:r w:rsidR="00ED6186" w:rsidRPr="00D46686">
        <w:t xml:space="preserve"> </w:t>
      </w:r>
      <w:r w:rsidRPr="00D46686">
        <w:t>exemple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faire</w:t>
      </w:r>
      <w:r w:rsidR="00ED6186" w:rsidRPr="00D46686">
        <w:t xml:space="preserve"> </w:t>
      </w:r>
      <w:r w:rsidRPr="00D46686">
        <w:t>passer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classe</w:t>
      </w:r>
      <w:r w:rsidR="00ED6186" w:rsidRPr="00D46686">
        <w:t xml:space="preserve"> </w:t>
      </w:r>
      <w:r w:rsidRPr="00D46686">
        <w:t>9,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sorte</w:t>
      </w:r>
      <w:r w:rsidR="00ED6186" w:rsidRPr="00D46686">
        <w:t xml:space="preserve"> </w:t>
      </w:r>
      <w:r w:rsidRPr="00D46686">
        <w:t>qu</w:t>
      </w:r>
      <w:r w:rsidR="006B32AE" w:rsidRPr="00D46686">
        <w:t>’</w:t>
      </w:r>
      <w:r w:rsidRPr="00D46686">
        <w:t>ils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seraient</w:t>
      </w:r>
      <w:r w:rsidR="00ED6186" w:rsidRPr="00D46686">
        <w:t xml:space="preserve"> </w:t>
      </w:r>
      <w:r w:rsidRPr="00D46686">
        <w:t>plus</w:t>
      </w:r>
      <w:r w:rsidR="00ED6186" w:rsidRPr="00D46686">
        <w:t xml:space="preserve"> </w:t>
      </w:r>
      <w:r w:rsidRPr="00D46686">
        <w:t>considérés</w:t>
      </w:r>
      <w:r w:rsidR="00ED6186" w:rsidRPr="00D46686">
        <w:t xml:space="preserve"> </w:t>
      </w:r>
      <w:r w:rsidRPr="00D46686">
        <w:t>comme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dangereuses)</w:t>
      </w:r>
      <w:r w:rsidR="00ED6186" w:rsidRPr="00D46686">
        <w:t xml:space="preserve"> </w:t>
      </w:r>
      <w:r w:rsidRPr="00D46686">
        <w:t>simplement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éviter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très</w:t>
      </w:r>
      <w:r w:rsidR="00ED6186" w:rsidRPr="00D46686">
        <w:t xml:space="preserve"> </w:t>
      </w:r>
      <w:r w:rsidRPr="00D46686">
        <w:t>dangereux</w:t>
      </w:r>
      <w:r w:rsidR="00ED6186" w:rsidRPr="00D46686">
        <w:t xml:space="preserve"> </w:t>
      </w:r>
      <w:r w:rsidRPr="00D46686">
        <w:t>soient</w:t>
      </w:r>
      <w:r w:rsidR="00ED6186" w:rsidRPr="00D46686">
        <w:t xml:space="preserve"> </w:t>
      </w:r>
      <w:r w:rsidRPr="00D46686">
        <w:t>classés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erreur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1.4.</w:t>
      </w:r>
    </w:p>
    <w:p w14:paraId="567F5609" w14:textId="77777777" w:rsidR="00347B82" w:rsidRPr="00D46686" w:rsidRDefault="00347B82" w:rsidP="00347B82">
      <w:pPr>
        <w:pStyle w:val="SingleTxtG"/>
      </w:pPr>
      <w:r w:rsidRPr="00D46686">
        <w:t>7.</w:t>
      </w:r>
      <w:r w:rsidRPr="00D46686">
        <w:tab/>
        <w:t>Compte</w:t>
      </w:r>
      <w:r w:rsidR="00ED6186" w:rsidRPr="00D46686">
        <w:t xml:space="preserve"> </w:t>
      </w:r>
      <w:r w:rsidRPr="00D46686">
        <w:t>tenu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difficultés</w:t>
      </w:r>
      <w:r w:rsidR="00ED6186" w:rsidRPr="00D46686">
        <w:t xml:space="preserve"> </w:t>
      </w:r>
      <w:r w:rsidRPr="00D46686">
        <w:t>rencontrées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transporteurs,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absence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avantages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sécurité,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SAAMI</w:t>
      </w:r>
      <w:r w:rsidR="00ED6186" w:rsidRPr="00D46686">
        <w:t xml:space="preserve"> </w:t>
      </w:r>
      <w:r w:rsidRPr="00D46686">
        <w:t>propose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soient</w:t>
      </w:r>
      <w:r w:rsidR="00ED6186" w:rsidRPr="00D46686">
        <w:t xml:space="preserve"> </w:t>
      </w:r>
      <w:r w:rsidRPr="00D46686">
        <w:t>dispensés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documents</w:t>
      </w:r>
      <w:r w:rsidR="00ED6186" w:rsidRPr="00D46686">
        <w:t xml:space="preserve"> </w:t>
      </w:r>
      <w:r w:rsidRPr="00D46686">
        <w:t>NEM.</w:t>
      </w:r>
    </w:p>
    <w:p w14:paraId="6E147E71" w14:textId="77777777" w:rsidR="00347B82" w:rsidRPr="00D46686" w:rsidRDefault="00ED6186" w:rsidP="00ED6186">
      <w:pPr>
        <w:pStyle w:val="HChG"/>
      </w:pPr>
      <w:r w:rsidRPr="00D46686">
        <w:tab/>
      </w:r>
      <w:r w:rsidRPr="00D46686">
        <w:tab/>
      </w:r>
      <w:r w:rsidR="00347B82" w:rsidRPr="00D46686">
        <w:t>Pertinence</w:t>
      </w:r>
      <w:r w:rsidRPr="00D46686">
        <w:t xml:space="preserve"> </w:t>
      </w:r>
      <w:r w:rsidR="00347B82" w:rsidRPr="00D46686">
        <w:t>de</w:t>
      </w:r>
      <w:r w:rsidRPr="00D46686">
        <w:t xml:space="preserve"> </w:t>
      </w:r>
      <w:r w:rsidR="00347B82" w:rsidRPr="00D46686">
        <w:t>la</w:t>
      </w:r>
      <w:r w:rsidRPr="00D46686">
        <w:t xml:space="preserve"> </w:t>
      </w:r>
      <w:r w:rsidR="00347B82" w:rsidRPr="00D46686">
        <w:t>NEM</w:t>
      </w:r>
    </w:p>
    <w:p w14:paraId="2343B9D3" w14:textId="77777777" w:rsidR="00347B82" w:rsidRPr="00D46686" w:rsidRDefault="00347B82" w:rsidP="00347B82">
      <w:pPr>
        <w:pStyle w:val="SingleTxtG"/>
      </w:pPr>
      <w:r w:rsidRPr="00D46686">
        <w:t>8.</w:t>
      </w:r>
      <w:r w:rsidRPr="00D46686">
        <w:tab/>
        <w:t>Une</w:t>
      </w:r>
      <w:r w:rsidR="00ED6186" w:rsidRPr="00D46686">
        <w:t xml:space="preserve"> </w:t>
      </w:r>
      <w:r w:rsidRPr="00D46686">
        <w:t>fois</w:t>
      </w:r>
      <w:r w:rsidR="00ED6186" w:rsidRPr="00D46686">
        <w:t xml:space="preserve"> </w:t>
      </w:r>
      <w:r w:rsidRPr="00D46686">
        <w:t>qu</w:t>
      </w:r>
      <w:r w:rsidR="006B32AE" w:rsidRPr="00D46686">
        <w:t>’</w:t>
      </w:r>
      <w:r w:rsidRPr="00D46686">
        <w:t>un</w:t>
      </w:r>
      <w:r w:rsidR="00ED6186" w:rsidRPr="00D46686">
        <w:t xml:space="preserve"> </w:t>
      </w:r>
      <w:r w:rsidRPr="00D46686">
        <w:t>explosif</w:t>
      </w:r>
      <w:r w:rsidR="00ED6186" w:rsidRPr="00D46686">
        <w:t xml:space="preserve"> </w:t>
      </w:r>
      <w:r w:rsidRPr="00D46686">
        <w:t>a</w:t>
      </w:r>
      <w:r w:rsidR="00ED6186" w:rsidRPr="00D46686">
        <w:t xml:space="preserve"> </w:t>
      </w:r>
      <w:r w:rsidRPr="00D46686">
        <w:t>été</w:t>
      </w:r>
      <w:r w:rsidR="00ED6186" w:rsidRPr="00D46686">
        <w:t xml:space="preserve"> </w:t>
      </w:r>
      <w:r w:rsidRPr="00D46686">
        <w:t>classé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fonction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autres</w:t>
      </w:r>
      <w:r w:rsidR="00ED6186" w:rsidRPr="00D46686">
        <w:t xml:space="preserve"> </w:t>
      </w:r>
      <w:r w:rsidRPr="00D46686">
        <w:t>facteurs,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considérations</w:t>
      </w:r>
      <w:r w:rsidR="00ED6186" w:rsidRPr="00D46686">
        <w:t xml:space="preserve"> </w:t>
      </w:r>
      <w:r w:rsidRPr="00D46686">
        <w:t>relatives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restent</w:t>
      </w:r>
      <w:r w:rsidR="00ED6186" w:rsidRPr="00D46686">
        <w:t xml:space="preserve"> </w:t>
      </w:r>
      <w:r w:rsidRPr="00D46686">
        <w:t>pertinentes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susceptibles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propager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réaction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un</w:t>
      </w:r>
      <w:r w:rsidR="00ED6186" w:rsidRPr="00D46686">
        <w:t xml:space="preserve"> </w:t>
      </w:r>
      <w:r w:rsidRPr="00D46686">
        <w:t>objet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autre</w:t>
      </w:r>
      <w:r w:rsidR="00ED6186" w:rsidRPr="00D46686">
        <w:t xml:space="preserve"> </w:t>
      </w:r>
      <w:r w:rsidRPr="00D46686">
        <w:t>mais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ont</w:t>
      </w:r>
      <w:r w:rsidR="00ED6186" w:rsidRPr="00D46686">
        <w:t xml:space="preserve"> </w:t>
      </w:r>
      <w:r w:rsidRPr="00D46686">
        <w:t>été</w:t>
      </w:r>
      <w:r w:rsidR="00ED6186" w:rsidRPr="00D46686">
        <w:t xml:space="preserve"> </w:t>
      </w:r>
      <w:r w:rsidRPr="00D46686">
        <w:t>soumis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épreuves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classés</w:t>
      </w:r>
      <w:r w:rsidR="00ED6186" w:rsidRPr="00D46686">
        <w:t xml:space="preserve"> </w:t>
      </w:r>
      <w:r w:rsidRPr="00D46686">
        <w:t>comme</w:t>
      </w:r>
      <w:r w:rsidR="00ED6186" w:rsidRPr="00D46686">
        <w:t xml:space="preserve"> </w:t>
      </w:r>
      <w:r w:rsidRPr="00D46686">
        <w:t>non</w:t>
      </w:r>
      <w:r w:rsidR="00ED6186" w:rsidRPr="00D46686">
        <w:t xml:space="preserve"> </w:t>
      </w:r>
      <w:r w:rsidRPr="00D46686">
        <w:t>susceptibles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propagation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masse.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autres</w:t>
      </w:r>
      <w:r w:rsidR="00ED6186" w:rsidRPr="00D46686">
        <w:t xml:space="preserve"> </w:t>
      </w:r>
      <w:r w:rsidRPr="00D46686">
        <w:t>facteurs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sécurité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au</w:t>
      </w:r>
      <w:r w:rsidR="00ED6186" w:rsidRPr="00D46686">
        <w:t xml:space="preserve"> </w:t>
      </w:r>
      <w:r w:rsidRPr="00D46686">
        <w:t>moins</w:t>
      </w:r>
      <w:r w:rsidR="00ED6186" w:rsidRPr="00D46686">
        <w:t xml:space="preserve"> </w:t>
      </w:r>
      <w:r w:rsidRPr="00D46686">
        <w:t>aussi</w:t>
      </w:r>
      <w:r w:rsidR="00ED6186" w:rsidRPr="00D46686">
        <w:t xml:space="preserve"> </w:t>
      </w:r>
      <w:r w:rsidRPr="00D46686">
        <w:t>importants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ce</w:t>
      </w:r>
      <w:r w:rsidR="00ED6186" w:rsidRPr="00D46686">
        <w:t xml:space="preserve"> </w:t>
      </w:r>
      <w:r w:rsidRPr="00D46686">
        <w:t>type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explosifs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degré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danger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un</w:t>
      </w:r>
      <w:r w:rsidR="00ED6186" w:rsidRPr="00D46686">
        <w:t xml:space="preserve"> </w:t>
      </w:r>
      <w:r w:rsidRPr="00D46686">
        <w:t>explosif</w:t>
      </w:r>
      <w:r w:rsidR="00ED6186" w:rsidRPr="00D46686">
        <w:t xml:space="preserve"> </w:t>
      </w:r>
      <w:r w:rsidRPr="00D46686">
        <w:t>présenté</w:t>
      </w:r>
      <w:r w:rsidR="00ED6186" w:rsidRPr="00D46686">
        <w:t xml:space="preserve"> </w:t>
      </w:r>
      <w:r w:rsidRPr="00D46686">
        <w:t>au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défini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façon</w:t>
      </w:r>
      <w:r w:rsidR="00ED6186" w:rsidRPr="00D46686">
        <w:t xml:space="preserve"> </w:t>
      </w:r>
      <w:r w:rsidRPr="00D46686">
        <w:t>empirique,</w:t>
      </w:r>
      <w:r w:rsidR="00ED6186" w:rsidRPr="00D46686">
        <w:t xml:space="preserve"> </w:t>
      </w:r>
      <w:r w:rsidRPr="00D46686">
        <w:t>après</w:t>
      </w:r>
      <w:r w:rsidR="00ED6186" w:rsidRPr="00D46686">
        <w:t xml:space="preserve"> </w:t>
      </w:r>
      <w:r w:rsidRPr="00D46686">
        <w:t>quoi</w:t>
      </w:r>
      <w:r w:rsidR="00ED6186" w:rsidRPr="00D46686">
        <w:t xml:space="preserve"> </w:t>
      </w:r>
      <w:r w:rsidRPr="00D46686">
        <w:t>il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classé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> </w:t>
      </w:r>
      <w:r w:rsidRPr="00D46686">
        <w:t>1.4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1.4S.</w:t>
      </w:r>
    </w:p>
    <w:p w14:paraId="783CA865" w14:textId="77777777" w:rsidR="00347B82" w:rsidRPr="00D46686" w:rsidRDefault="00347B82" w:rsidP="00347B82">
      <w:pPr>
        <w:pStyle w:val="SingleTxtG"/>
      </w:pPr>
      <w:r w:rsidRPr="00D46686">
        <w:t>9.</w:t>
      </w:r>
      <w:r w:rsidRPr="00D46686">
        <w:tab/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concerne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1.1,</w:t>
      </w:r>
      <w:r w:rsidR="00ED6186" w:rsidRPr="00D46686">
        <w:t xml:space="preserve"> </w:t>
      </w:r>
      <w:r w:rsidRPr="00D46686">
        <w:t>étant</w:t>
      </w:r>
      <w:r w:rsidR="00ED6186" w:rsidRPr="00D46686">
        <w:t xml:space="preserve"> </w:t>
      </w:r>
      <w:r w:rsidRPr="00D46686">
        <w:t>donné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quantité</w:t>
      </w:r>
      <w:r w:rsidR="00ED6186" w:rsidRPr="00D46686">
        <w:t xml:space="preserve"> </w:t>
      </w:r>
      <w:r w:rsidRPr="00D46686">
        <w:t>totale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présentes</w:t>
      </w:r>
      <w:r w:rsidR="00ED6186" w:rsidRPr="00D46686">
        <w:t xml:space="preserve"> </w:t>
      </w:r>
      <w:r w:rsidRPr="00D46686">
        <w:t>peut</w:t>
      </w:r>
      <w:r w:rsidR="00ED6186" w:rsidRPr="00D46686">
        <w:t xml:space="preserve"> </w:t>
      </w:r>
      <w:r w:rsidRPr="00D46686">
        <w:t>exploser</w:t>
      </w:r>
      <w:r w:rsidR="00ED6186" w:rsidRPr="00D46686">
        <w:t xml:space="preserve"> </w:t>
      </w:r>
      <w:r w:rsidRPr="00D46686">
        <w:t>simultanément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masse,</w:t>
      </w:r>
      <w:r w:rsidR="00ED6186" w:rsidRPr="00D46686">
        <w:t xml:space="preserve"> </w:t>
      </w:r>
      <w:r w:rsidRPr="00D46686">
        <w:t>après</w:t>
      </w:r>
      <w:r w:rsidR="00ED6186" w:rsidRPr="00D46686">
        <w:t xml:space="preserve"> </w:t>
      </w:r>
      <w:r w:rsidRPr="00D46686">
        <w:t>quoi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onde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choc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s</w:t>
      </w:r>
      <w:r w:rsidR="006B32AE" w:rsidRPr="00D46686">
        <w:t>’</w:t>
      </w:r>
      <w:r w:rsidRPr="00D46686">
        <w:t>ensuit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distances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projection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calculées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aide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équations</w:t>
      </w:r>
      <w:r w:rsidR="00ED6186" w:rsidRPr="00D46686">
        <w:t xml:space="preserve"> </w:t>
      </w:r>
      <w:r w:rsidRPr="00D46686">
        <w:t>fondées</w:t>
      </w:r>
      <w:r w:rsidR="00ED6186" w:rsidRPr="00D46686">
        <w:t xml:space="preserve"> </w:t>
      </w:r>
      <w:r w:rsidRPr="00D46686">
        <w:t>sur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totale.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divisions</w:t>
      </w:r>
      <w:r w:rsidR="00ED6186" w:rsidRPr="00D46686">
        <w:t xml:space="preserve"> </w:t>
      </w:r>
      <w:r w:rsidRPr="00D46686">
        <w:t>1.2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1.3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susceptibles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pendant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mais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susceptibles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réagir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même</w:t>
      </w:r>
      <w:r w:rsidR="00ED6186" w:rsidRPr="00D46686">
        <w:t xml:space="preserve"> </w:t>
      </w:r>
      <w:r w:rsidRPr="00D46686">
        <w:t>manière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1.1</w:t>
      </w:r>
      <w:r w:rsidR="00ED6186" w:rsidRPr="00D46686">
        <w:t xml:space="preserve"> </w:t>
      </w:r>
      <w:r w:rsidRPr="00D46686">
        <w:t>lorsque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quantités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menaces</w:t>
      </w:r>
      <w:r w:rsidR="00ED6186" w:rsidRPr="00D46686">
        <w:t xml:space="preserve"> </w:t>
      </w:r>
      <w:r w:rsidRPr="00D46686">
        <w:t>potentielles</w:t>
      </w:r>
      <w:r w:rsidR="00ED6186" w:rsidRPr="00D46686">
        <w:t xml:space="preserve"> </w:t>
      </w:r>
      <w:r w:rsidRPr="00D46686">
        <w:t>dépassent</w:t>
      </w:r>
      <w:r w:rsidR="00ED6186" w:rsidRPr="00D46686">
        <w:t xml:space="preserve"> </w:t>
      </w:r>
      <w:r w:rsidRPr="00D46686">
        <w:t>celles</w:t>
      </w:r>
      <w:r w:rsidR="00ED6186" w:rsidRPr="00D46686">
        <w:t xml:space="preserve"> </w:t>
      </w:r>
      <w:r w:rsidRPr="00D46686">
        <w:t>rencontrées</w:t>
      </w:r>
      <w:r w:rsidR="00ED6186" w:rsidRPr="00D46686">
        <w:t xml:space="preserve"> </w:t>
      </w:r>
      <w:r w:rsidRPr="00D46686">
        <w:t>pendant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(par</w:t>
      </w:r>
      <w:r w:rsidR="00ED6186" w:rsidRPr="00D46686">
        <w:t xml:space="preserve"> </w:t>
      </w:r>
      <w:r w:rsidRPr="00D46686">
        <w:t>ex</w:t>
      </w:r>
      <w:r w:rsidR="00ED6186" w:rsidRPr="00D46686">
        <w:t xml:space="preserve">emple </w:t>
      </w:r>
      <w:r w:rsidRPr="00D46686">
        <w:t>pendant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stockage).</w:t>
      </w:r>
    </w:p>
    <w:p w14:paraId="4A15153D" w14:textId="77777777" w:rsidR="00347B82" w:rsidRPr="00D46686" w:rsidRDefault="00347B82" w:rsidP="00347B82">
      <w:pPr>
        <w:pStyle w:val="SingleTxtG"/>
      </w:pPr>
      <w:r w:rsidRPr="00D46686">
        <w:lastRenderedPageBreak/>
        <w:t>10.</w:t>
      </w:r>
      <w:r w:rsidRPr="00D46686">
        <w:tab/>
        <w:t>Au</w:t>
      </w:r>
      <w:r w:rsidR="00ED6186" w:rsidRPr="00D46686">
        <w:t xml:space="preserve"> </w:t>
      </w:r>
      <w:r w:rsidRPr="00D46686">
        <w:t>paragraphe</w:t>
      </w:r>
      <w:r w:rsidR="00ED6186" w:rsidRPr="00D46686">
        <w:t xml:space="preserve"> </w:t>
      </w:r>
      <w:r w:rsidRPr="00D46686">
        <w:t>2.1.1.4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définis</w:t>
      </w:r>
      <w:r w:rsidR="00ED6186" w:rsidRPr="00D46686">
        <w:t xml:space="preserve"> </w:t>
      </w:r>
      <w:r w:rsidRPr="00D46686">
        <w:t>comme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présentant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«</w:t>
      </w:r>
      <w:r w:rsidR="00ED6186" w:rsidRPr="00D46686">
        <w:t> </w:t>
      </w:r>
      <w:r w:rsidRPr="00D46686">
        <w:t>de</w:t>
      </w:r>
      <w:r w:rsidR="00ED6186" w:rsidRPr="00D46686">
        <w:t xml:space="preserve"> </w:t>
      </w:r>
      <w:r w:rsidRPr="00D46686">
        <w:t>danger</w:t>
      </w:r>
      <w:r w:rsidR="00ED6186" w:rsidRPr="00D46686">
        <w:t xml:space="preserve"> </w:t>
      </w:r>
      <w:r w:rsidRPr="00D46686">
        <w:t>notable</w:t>
      </w:r>
      <w:r w:rsidR="00ED6186" w:rsidRPr="00D46686">
        <w:t> </w:t>
      </w:r>
      <w:r w:rsidRPr="00D46686">
        <w:t>»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comme</w:t>
      </w:r>
      <w:r w:rsidR="00ED6186" w:rsidRPr="00D46686">
        <w:t xml:space="preserve"> </w:t>
      </w:r>
      <w:r w:rsidRPr="00D46686">
        <w:t>non</w:t>
      </w:r>
      <w:r w:rsidR="00ED6186" w:rsidRPr="00D46686">
        <w:t xml:space="preserve"> </w:t>
      </w:r>
      <w:r w:rsidRPr="00D46686">
        <w:t>susceptibles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une</w:t>
      </w:r>
      <w:r w:rsidR="00ED6186" w:rsidRPr="00D46686">
        <w:t xml:space="preserve"> </w:t>
      </w:r>
      <w:r w:rsidRPr="00D46686">
        <w:t>explosion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</w:t>
      </w:r>
      <w:r w:rsidRPr="00D46686">
        <w:rPr>
          <w:rStyle w:val="FootnoteReference"/>
        </w:rPr>
        <w:footnoteReference w:id="5"/>
      </w:r>
      <w:r w:rsidR="00ED6186" w:rsidRPr="00D46686">
        <w:t xml:space="preserve">.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classés</w:t>
      </w:r>
      <w:r w:rsidR="00ED6186" w:rsidRPr="00D46686">
        <w:t xml:space="preserve"> </w:t>
      </w:r>
      <w:r w:rsidRPr="00D46686">
        <w:t>comme</w:t>
      </w:r>
      <w:r w:rsidR="00ED6186" w:rsidRPr="00D46686">
        <w:t xml:space="preserve"> </w:t>
      </w:r>
      <w:r w:rsidRPr="00D46686">
        <w:t>peu</w:t>
      </w:r>
      <w:r w:rsidR="00ED6186" w:rsidRPr="00D46686">
        <w:t xml:space="preserve"> </w:t>
      </w:r>
      <w:r w:rsidRPr="00D46686">
        <w:t>dangereux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moyennement</w:t>
      </w:r>
      <w:r w:rsidR="00ED6186" w:rsidRPr="00D46686">
        <w:t xml:space="preserve"> </w:t>
      </w:r>
      <w:r w:rsidRPr="00D46686">
        <w:t>dangereux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censés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amplifier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onde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choc</w:t>
      </w:r>
      <w:r w:rsidR="00ED6186" w:rsidRPr="00D46686">
        <w:t xml:space="preserve"> </w:t>
      </w:r>
      <w:r w:rsidRPr="00D46686">
        <w:t>s</w:t>
      </w:r>
      <w:r w:rsidR="006B32AE" w:rsidRPr="00D46686">
        <w:t>’</w:t>
      </w:r>
      <w:r w:rsidRPr="00D46686">
        <w:t>ils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trouvent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proximité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une</w:t>
      </w:r>
      <w:r w:rsidR="00ED6186" w:rsidRPr="00D46686">
        <w:t xml:space="preserve"> </w:t>
      </w:r>
      <w:r w:rsidRPr="00D46686">
        <w:t>explosion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due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classés</w:t>
      </w:r>
      <w:r w:rsidR="00ED6186" w:rsidRPr="00D46686">
        <w:t xml:space="preserve"> </w:t>
      </w:r>
      <w:r w:rsidRPr="00D46686">
        <w:t>comme</w:t>
      </w:r>
      <w:r w:rsidR="00ED6186" w:rsidRPr="00D46686">
        <w:t xml:space="preserve"> </w:t>
      </w:r>
      <w:r w:rsidRPr="00D46686">
        <w:t>très</w:t>
      </w:r>
      <w:r w:rsidR="00ED6186" w:rsidRPr="00D46686">
        <w:t xml:space="preserve"> </w:t>
      </w:r>
      <w:r w:rsidRPr="00D46686">
        <w:t>dangereux.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objets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relevant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peuvent</w:t>
      </w:r>
      <w:r w:rsidR="00ED6186" w:rsidRPr="00D46686">
        <w:t xml:space="preserve"> </w:t>
      </w:r>
      <w:r w:rsidRPr="00D46686">
        <w:t>contenir</w:t>
      </w:r>
      <w:r w:rsidR="00ED6186" w:rsidRPr="00D46686">
        <w:t xml:space="preserve"> </w:t>
      </w:r>
      <w:r w:rsidRPr="00D46686">
        <w:t>qu</w:t>
      </w:r>
      <w:r w:rsidR="006B32AE" w:rsidRPr="00D46686">
        <w:t>’</w:t>
      </w:r>
      <w:r w:rsidRPr="00D46686">
        <w:t>une</w:t>
      </w:r>
      <w:r w:rsidR="00ED6186" w:rsidRPr="00D46686">
        <w:t xml:space="preserve"> </w:t>
      </w:r>
      <w:r w:rsidRPr="00D46686">
        <w:t>quantité</w:t>
      </w:r>
      <w:r w:rsidR="00ED6186" w:rsidRPr="00D46686">
        <w:t xml:space="preserve"> </w:t>
      </w:r>
      <w:r w:rsidRPr="00D46686">
        <w:t>limitée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explosifs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unité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classés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fonction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leur</w:t>
      </w:r>
      <w:r w:rsidR="00ED6186" w:rsidRPr="00D46686">
        <w:t xml:space="preserve"> </w:t>
      </w:r>
      <w:r w:rsidRPr="00D46686">
        <w:t>emballage</w:t>
      </w:r>
      <w:r w:rsidR="00ED6186" w:rsidRPr="00D46686">
        <w:t xml:space="preserve"> </w:t>
      </w:r>
      <w:r w:rsidRPr="00D46686">
        <w:t>et/ou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configuration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objet.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exemple,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munitions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armes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petit</w:t>
      </w:r>
      <w:r w:rsidR="00ED6186" w:rsidRPr="00D46686">
        <w:t xml:space="preserve"> </w:t>
      </w:r>
      <w:r w:rsidRPr="00D46686">
        <w:t>calibre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généralement</w:t>
      </w:r>
      <w:r w:rsidR="00ED6186" w:rsidRPr="00D46686">
        <w:t xml:space="preserve"> </w:t>
      </w:r>
      <w:r w:rsidRPr="00D46686">
        <w:t>composées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5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10</w:t>
      </w:r>
      <w:r w:rsidR="00ED6186" w:rsidRPr="00D46686">
        <w:t> </w:t>
      </w:r>
      <w:r w:rsidRPr="00D46686">
        <w:t>%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explosifs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90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95</w:t>
      </w:r>
      <w:r w:rsidR="00ED6186" w:rsidRPr="00D46686">
        <w:t> </w:t>
      </w:r>
      <w:r w:rsidRPr="00D46686">
        <w:t>%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inertes.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nombreux</w:t>
      </w:r>
      <w:r w:rsidR="00ED6186" w:rsidRPr="00D46686">
        <w:t xml:space="preserve"> </w:t>
      </w:r>
      <w:r w:rsidRPr="00D46686">
        <w:t>objets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trouvent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même</w:t>
      </w:r>
      <w:r w:rsidR="00ED6186" w:rsidRPr="00D46686">
        <w:t xml:space="preserve"> </w:t>
      </w:r>
      <w:r w:rsidRPr="00D46686">
        <w:t>cas,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cette</w:t>
      </w:r>
      <w:r w:rsidR="00ED6186" w:rsidRPr="00D46686">
        <w:t xml:space="preserve"> </w:t>
      </w:r>
      <w:r w:rsidRPr="00D46686">
        <w:t>configuration,</w:t>
      </w:r>
      <w:r w:rsidR="00ED6186" w:rsidRPr="00D46686">
        <w:t xml:space="preserve"> </w:t>
      </w:r>
      <w:r w:rsidRPr="00D46686">
        <w:t>parallèlement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emballage,</w:t>
      </w:r>
      <w:r w:rsidR="00ED6186" w:rsidRPr="00D46686">
        <w:t xml:space="preserve"> </w:t>
      </w:r>
      <w:r w:rsidRPr="00D46686">
        <w:t>limite</w:t>
      </w:r>
      <w:r w:rsidR="00ED6186" w:rsidRPr="00D46686">
        <w:t xml:space="preserve"> </w:t>
      </w:r>
      <w:r w:rsidRPr="00D46686">
        <w:t>effectivement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risques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explosion</w:t>
      </w:r>
      <w:r w:rsidRPr="00D46686">
        <w:rPr>
          <w:rStyle w:val="FootnoteReference"/>
        </w:rPr>
        <w:footnoteReference w:id="6"/>
      </w:r>
      <w:r w:rsidR="00ED6186" w:rsidRPr="00D46686">
        <w:t>.</w:t>
      </w:r>
    </w:p>
    <w:p w14:paraId="25DCAA64" w14:textId="77777777" w:rsidR="00347B82" w:rsidRPr="00D46686" w:rsidRDefault="00347B82" w:rsidP="00347B82">
      <w:pPr>
        <w:pStyle w:val="SingleTxtG"/>
      </w:pPr>
      <w:r w:rsidRPr="00D46686">
        <w:t>11.</w:t>
      </w:r>
      <w:r w:rsidRPr="00D46686">
        <w:tab/>
        <w:t>D</w:t>
      </w:r>
      <w:r w:rsidR="006B32AE" w:rsidRPr="00D46686">
        <w:t>’</w:t>
      </w:r>
      <w:r w:rsidRPr="00D46686">
        <w:t>un</w:t>
      </w:r>
      <w:r w:rsidR="00ED6186" w:rsidRPr="00D46686">
        <w:t xml:space="preserve"> </w:t>
      </w:r>
      <w:r w:rsidRPr="00D46686">
        <w:t>point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vue</w:t>
      </w:r>
      <w:r w:rsidR="00ED6186" w:rsidRPr="00D46686">
        <w:t xml:space="preserve"> </w:t>
      </w:r>
      <w:r w:rsidRPr="00D46686">
        <w:t>pratique,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poids</w:t>
      </w:r>
      <w:r w:rsidR="00ED6186" w:rsidRPr="00D46686">
        <w:t xml:space="preserve"> </w:t>
      </w:r>
      <w:r w:rsidRPr="00D46686">
        <w:t>net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même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il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toujours</w:t>
      </w:r>
      <w:r w:rsidR="00ED6186" w:rsidRPr="00D46686">
        <w:t xml:space="preserve"> </w:t>
      </w:r>
      <w:r w:rsidRPr="00D46686">
        <w:t>indiqué</w:t>
      </w:r>
      <w:r w:rsidR="00ED6186" w:rsidRPr="00D46686">
        <w:t xml:space="preserve"> </w:t>
      </w:r>
      <w:r w:rsidRPr="00D46686">
        <w:t>sur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emballage,</w:t>
      </w:r>
      <w:r w:rsidR="00ED6186" w:rsidRPr="00D46686">
        <w:t xml:space="preserve"> </w:t>
      </w:r>
      <w:r w:rsidRPr="00D46686">
        <w:t>quelle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soit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r</w:t>
      </w:r>
      <w:r w:rsidR="00ED6186" w:rsidRPr="00D46686">
        <w:t>é</w:t>
      </w:r>
      <w:r w:rsidRPr="00D46686">
        <w:t>glementation</w:t>
      </w:r>
      <w:r w:rsidR="00ED6186" w:rsidRPr="00D46686">
        <w:t xml:space="preserve"> </w:t>
      </w:r>
      <w:r w:rsidRPr="00D46686">
        <w:t>appliquée,</w:t>
      </w:r>
      <w:r w:rsidR="00ED6186" w:rsidRPr="00D46686">
        <w:t xml:space="preserve"> </w:t>
      </w:r>
      <w:r w:rsidRPr="00D46686">
        <w:t>ceci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fins</w:t>
      </w:r>
      <w:r w:rsidR="00ED6186" w:rsidRPr="00D46686">
        <w:t xml:space="preserve"> </w:t>
      </w:r>
      <w:r w:rsidRPr="00D46686">
        <w:t>commerciales.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cas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objets</w:t>
      </w:r>
      <w:r w:rsidR="00ED6186" w:rsidRPr="00D46686">
        <w:t xml:space="preserve"> </w:t>
      </w:r>
      <w:r w:rsidRPr="00D46686">
        <w:t>explosibles,</w:t>
      </w:r>
      <w:r w:rsidR="00ED6186" w:rsidRPr="00D46686">
        <w:t xml:space="preserve"> </w:t>
      </w:r>
      <w:r w:rsidRPr="00D46686">
        <w:t>leur</w:t>
      </w:r>
      <w:r w:rsidR="00ED6186" w:rsidRPr="00D46686">
        <w:t xml:space="preserve"> </w:t>
      </w:r>
      <w:r w:rsidRPr="00D46686">
        <w:t>nombre</w:t>
      </w:r>
      <w:r w:rsidR="00ED6186" w:rsidRPr="00D46686">
        <w:t xml:space="preserve"> </w:t>
      </w:r>
      <w:r w:rsidRPr="00D46686">
        <w:t>représente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indication</w:t>
      </w:r>
      <w:r w:rsidR="00ED6186" w:rsidRPr="00D46686">
        <w:t xml:space="preserve"> </w:t>
      </w:r>
      <w:r w:rsidRPr="00D46686">
        <w:t>commerciale</w:t>
      </w:r>
      <w:r w:rsidR="00ED6186" w:rsidRPr="00D46686">
        <w:t xml:space="preserve"> </w:t>
      </w:r>
      <w:r w:rsidRPr="00D46686">
        <w:t>contrairement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au</w:t>
      </w:r>
      <w:r w:rsidR="00ED6186" w:rsidRPr="00D46686">
        <w:t xml:space="preserve"> </w:t>
      </w:r>
      <w:r w:rsidRPr="00D46686">
        <w:t>poids</w:t>
      </w:r>
      <w:r w:rsidR="00ED6186" w:rsidRPr="00D46686">
        <w:t xml:space="preserve"> </w:t>
      </w:r>
      <w:r w:rsidRPr="00D46686">
        <w:t>net</w:t>
      </w:r>
      <w:r w:rsidRPr="00D46686">
        <w:rPr>
          <w:rStyle w:val="FootnoteReference"/>
        </w:rPr>
        <w:footnoteReference w:id="7"/>
      </w:r>
      <w:r w:rsidRPr="00D46686">
        <w:t>,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indiqués.</w:t>
      </w:r>
    </w:p>
    <w:p w14:paraId="1D818104" w14:textId="77777777" w:rsidR="00347B82" w:rsidRPr="00D46686" w:rsidRDefault="00ED6186" w:rsidP="003A48A2">
      <w:pPr>
        <w:pStyle w:val="HChG"/>
      </w:pPr>
      <w:r w:rsidRPr="00D46686">
        <w:tab/>
      </w:r>
      <w:r w:rsidRPr="00D46686">
        <w:tab/>
      </w:r>
      <w:r w:rsidR="00347B82" w:rsidRPr="00D46686">
        <w:t>Utilisation</w:t>
      </w:r>
      <w:r w:rsidRPr="00D46686">
        <w:t xml:space="preserve"> </w:t>
      </w:r>
      <w:r w:rsidR="00347B82" w:rsidRPr="00D46686">
        <w:t>de</w:t>
      </w:r>
      <w:r w:rsidRPr="00D46686">
        <w:t xml:space="preserve"> </w:t>
      </w:r>
      <w:r w:rsidR="00347B82" w:rsidRPr="00D46686">
        <w:t>la</w:t>
      </w:r>
      <w:r w:rsidRPr="00D46686">
        <w:t xml:space="preserve"> </w:t>
      </w:r>
      <w:r w:rsidR="00347B82" w:rsidRPr="00D46686">
        <w:t>NEM</w:t>
      </w:r>
      <w:r w:rsidRPr="00D46686">
        <w:t xml:space="preserve"> </w:t>
      </w:r>
      <w:r w:rsidR="00347B82" w:rsidRPr="00D46686">
        <w:t>dans</w:t>
      </w:r>
      <w:r w:rsidRPr="00D46686">
        <w:t xml:space="preserve"> </w:t>
      </w:r>
      <w:r w:rsidR="00347B82" w:rsidRPr="00D46686">
        <w:t>les</w:t>
      </w:r>
      <w:r w:rsidRPr="00D46686">
        <w:t xml:space="preserve"> </w:t>
      </w:r>
      <w:r w:rsidR="00347B82" w:rsidRPr="00D46686">
        <w:t>transports</w:t>
      </w:r>
    </w:p>
    <w:p w14:paraId="0C3F4342" w14:textId="77777777" w:rsidR="00347B82" w:rsidRPr="00D46686" w:rsidRDefault="00347B82" w:rsidP="003A48A2">
      <w:pPr>
        <w:pStyle w:val="SingleTxtG"/>
      </w:pPr>
      <w:r w:rsidRPr="00D46686">
        <w:t>12.</w:t>
      </w:r>
      <w:r w:rsidRPr="00D46686">
        <w:tab/>
        <w:t>Le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</w:t>
      </w:r>
      <w:r w:rsidR="00ED6186" w:rsidRPr="00D46686">
        <w:t xml:space="preserve"> </w:t>
      </w:r>
      <w:r w:rsidRPr="00D46686">
        <w:t>stipule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NEM</w:t>
      </w:r>
      <w:r w:rsidR="00ED6186" w:rsidRPr="00D46686">
        <w:t xml:space="preserve"> </w:t>
      </w:r>
      <w:r w:rsidRPr="00D46686">
        <w:t>doit</w:t>
      </w:r>
      <w:r w:rsidR="00ED6186" w:rsidRPr="00D46686">
        <w:t xml:space="preserve"> </w:t>
      </w:r>
      <w:r w:rsidRPr="00D46686">
        <w:t>apparaître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document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transport</w:t>
      </w:r>
      <w:r w:rsidRPr="00D46686">
        <w:rPr>
          <w:rStyle w:val="FootnoteReference"/>
        </w:rPr>
        <w:footnoteReference w:id="8"/>
      </w:r>
      <w:r w:rsidR="00ED6186" w:rsidRPr="00D46686">
        <w:t xml:space="preserve"> </w:t>
      </w:r>
      <w:r w:rsidRPr="00D46686">
        <w:t>mais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contient</w:t>
      </w:r>
      <w:r w:rsidR="00ED6186" w:rsidRPr="00D46686">
        <w:t xml:space="preserve"> </w:t>
      </w:r>
      <w:r w:rsidRPr="00D46686">
        <w:t>aucune</w:t>
      </w:r>
      <w:r w:rsidR="00ED6186" w:rsidRPr="00D46686">
        <w:t xml:space="preserve"> </w:t>
      </w:r>
      <w:r w:rsidRPr="00D46686">
        <w:t>prescription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limite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cet</w:t>
      </w:r>
      <w:r w:rsidR="00ED6186" w:rsidRPr="00D46686">
        <w:t xml:space="preserve"> </w:t>
      </w:r>
      <w:r w:rsidRPr="00D46686">
        <w:t>égard.</w:t>
      </w:r>
    </w:p>
    <w:p w14:paraId="7203F56B" w14:textId="77777777" w:rsidR="00347B82" w:rsidRPr="00D46686" w:rsidRDefault="00347B82" w:rsidP="003A48A2">
      <w:pPr>
        <w:pStyle w:val="SingleTxtG"/>
      </w:pPr>
      <w:r w:rsidRPr="00D46686">
        <w:t>13.</w:t>
      </w:r>
      <w:r w:rsidRPr="00D46686">
        <w:tab/>
        <w:t>Les</w:t>
      </w:r>
      <w:r w:rsidR="00ED6186" w:rsidRPr="00D46686">
        <w:t xml:space="preserve"> </w:t>
      </w:r>
      <w:r w:rsidRPr="00D46686">
        <w:t>règlements</w:t>
      </w:r>
      <w:r w:rsidR="00ED6186" w:rsidRPr="00D46686">
        <w:t xml:space="preserve"> </w:t>
      </w:r>
      <w:r w:rsidRPr="00D46686">
        <w:t>modaux</w:t>
      </w:r>
      <w:r w:rsidR="00ED6186" w:rsidRPr="00D46686">
        <w:t xml:space="preserve"> </w:t>
      </w:r>
      <w:r w:rsidRPr="00D46686">
        <w:t>mentionnent</w:t>
      </w:r>
      <w:r w:rsidR="00ED6186" w:rsidRPr="00D46686">
        <w:t xml:space="preserve"> </w:t>
      </w:r>
      <w:r w:rsidRPr="00D46686">
        <w:t>parfois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mais</w:t>
      </w:r>
      <w:r w:rsidR="00ED6186" w:rsidRPr="00D46686">
        <w:t xml:space="preserve"> </w:t>
      </w:r>
      <w:r w:rsidRPr="00D46686">
        <w:t>ils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devraient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affectés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présente</w:t>
      </w:r>
      <w:r w:rsidR="00ED6186" w:rsidRPr="00D46686">
        <w:t xml:space="preserve"> </w:t>
      </w:r>
      <w:r w:rsidRPr="00D46686">
        <w:t>proposition</w:t>
      </w:r>
      <w:r w:rsidR="00ED6186" w:rsidRPr="00D46686">
        <w:t> :</w:t>
      </w:r>
    </w:p>
    <w:p w14:paraId="1CEAFDCA" w14:textId="77777777" w:rsidR="00347B82" w:rsidRPr="00D46686" w:rsidRDefault="00347B82" w:rsidP="00ED6186">
      <w:pPr>
        <w:pStyle w:val="SingleTxtG"/>
        <w:ind w:left="1701"/>
      </w:pPr>
      <w:r w:rsidRPr="00D46686">
        <w:t>a)</w:t>
      </w:r>
      <w:r w:rsidRPr="00D46686">
        <w:tab/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aérien,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prescriptions</w:t>
      </w:r>
      <w:r w:rsidR="00ED6186" w:rsidRPr="00D46686">
        <w:t xml:space="preserve"> </w:t>
      </w:r>
      <w:r w:rsidRPr="00D46686">
        <w:t>applicables</w:t>
      </w:r>
      <w:r w:rsidR="00ED6186" w:rsidRPr="00D46686">
        <w:t xml:space="preserve"> </w:t>
      </w:r>
      <w:r w:rsidRPr="00D46686">
        <w:t>aux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dangereuses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trouvent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Instructions</w:t>
      </w:r>
      <w:r w:rsidR="00ED6186" w:rsidRPr="00D46686">
        <w:t xml:space="preserve"> </w:t>
      </w:r>
      <w:r w:rsidRPr="00D46686">
        <w:t>techniques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Organisation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aviation</w:t>
      </w:r>
      <w:r w:rsidR="00ED6186" w:rsidRPr="00D46686">
        <w:t xml:space="preserve"> </w:t>
      </w:r>
      <w:r w:rsidRPr="00D46686">
        <w:t>civile</w:t>
      </w:r>
      <w:r w:rsidR="00ED6186" w:rsidRPr="00D46686">
        <w:t xml:space="preserve"> </w:t>
      </w:r>
      <w:r w:rsidRPr="00D46686">
        <w:t>internationale</w:t>
      </w:r>
      <w:r w:rsidR="00ED6186" w:rsidRPr="00D46686">
        <w:t xml:space="preserve"> </w:t>
      </w:r>
      <w:r w:rsidRPr="00D46686">
        <w:t>applicables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sécurité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aérien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dangereuses.</w:t>
      </w:r>
      <w:r w:rsidR="00ED6186" w:rsidRPr="00D46686">
        <w:t xml:space="preserve"> </w:t>
      </w:r>
      <w:r w:rsidRPr="00D46686">
        <w:t>Ces</w:t>
      </w:r>
      <w:r w:rsidR="00ED6186" w:rsidRPr="00D46686">
        <w:t xml:space="preserve"> </w:t>
      </w:r>
      <w:r w:rsidRPr="00D46686">
        <w:t>instructions</w:t>
      </w:r>
      <w:r w:rsidR="00ED6186" w:rsidRPr="00D46686">
        <w:t xml:space="preserve"> </w:t>
      </w:r>
      <w:r w:rsidRPr="00D46686">
        <w:t>reprennent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type,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savoir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explosifs</w:t>
      </w:r>
      <w:r w:rsidR="00ED6186" w:rsidRPr="00D46686">
        <w:t xml:space="preserve"> </w:t>
      </w:r>
      <w:r w:rsidRPr="00D46686">
        <w:t>doit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indiquée</w:t>
      </w:r>
      <w:r w:rsidR="00ED6186" w:rsidRPr="00D46686">
        <w:t xml:space="preserve"> </w:t>
      </w:r>
      <w:r w:rsidRPr="00D46686">
        <w:t>mais</w:t>
      </w:r>
      <w:r w:rsidR="00ED6186" w:rsidRPr="00D46686">
        <w:t xml:space="preserve"> </w:t>
      </w:r>
      <w:r w:rsidRPr="00D46686">
        <w:t>elle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fait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objet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aucune</w:t>
      </w:r>
      <w:r w:rsidR="00ED6186" w:rsidRPr="00D46686">
        <w:t xml:space="preserve"> </w:t>
      </w:r>
      <w:r w:rsidRPr="00D46686">
        <w:t>limite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prescription.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configurations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explosifs</w:t>
      </w:r>
      <w:r w:rsidR="00ED6186" w:rsidRPr="00D46686">
        <w:t xml:space="preserve"> </w:t>
      </w:r>
      <w:r w:rsidRPr="00D46686">
        <w:t>sujettes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réaction</w:t>
      </w:r>
      <w:r w:rsidR="00ED6186" w:rsidRPr="00D46686">
        <w:t xml:space="preserve"> </w:t>
      </w:r>
      <w:r w:rsidRPr="00D46686">
        <w:t>simultanée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ensemble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(divisions</w:t>
      </w:r>
      <w:r w:rsidR="00ED6186" w:rsidRPr="00D46686">
        <w:t xml:space="preserve"> </w:t>
      </w:r>
      <w:r w:rsidRPr="00D46686">
        <w:t>1.1,</w:t>
      </w:r>
      <w:r w:rsidR="00ED6186" w:rsidRPr="00D46686">
        <w:t xml:space="preserve"> </w:t>
      </w:r>
      <w:r w:rsidRPr="00D46686">
        <w:t>1.2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1.3)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généralement</w:t>
      </w:r>
      <w:r w:rsidR="00ED6186" w:rsidRPr="00D46686">
        <w:t xml:space="preserve"> </w:t>
      </w:r>
      <w:r w:rsidRPr="00D46686">
        <w:t>interdites</w:t>
      </w:r>
      <w:r w:rsidR="00ED6186" w:rsidRPr="00D46686">
        <w:t xml:space="preserve"> </w:t>
      </w:r>
      <w:r w:rsidRPr="00D46686">
        <w:t>sur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aéronefs</w:t>
      </w:r>
      <w:r w:rsidR="00ED6186" w:rsidRPr="00D46686">
        <w:t> ;</w:t>
      </w:r>
    </w:p>
    <w:p w14:paraId="7E16E1DB" w14:textId="77777777" w:rsidR="00347B82" w:rsidRPr="00D46686" w:rsidRDefault="00347B82" w:rsidP="00ED6186">
      <w:pPr>
        <w:pStyle w:val="SingleTxtG"/>
        <w:ind w:left="1701"/>
      </w:pPr>
      <w:r w:rsidRPr="00D46686">
        <w:t>b)</w:t>
      </w:r>
      <w:r w:rsidRPr="00D46686">
        <w:tab/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maritime,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prescriptions</w:t>
      </w:r>
      <w:r w:rsidR="00ED6186" w:rsidRPr="00D46686">
        <w:t xml:space="preserve"> </w:t>
      </w:r>
      <w:r w:rsidRPr="00D46686">
        <w:t>applicables</w:t>
      </w:r>
      <w:r w:rsidR="00ED6186" w:rsidRPr="00D46686">
        <w:t xml:space="preserve"> </w:t>
      </w:r>
      <w:r w:rsidRPr="00D46686">
        <w:t>aux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dangereuses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trouvent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Code</w:t>
      </w:r>
      <w:r w:rsidR="00ED6186" w:rsidRPr="00D46686">
        <w:t xml:space="preserve"> </w:t>
      </w:r>
      <w:r w:rsidRPr="00D46686">
        <w:t>maritime</w:t>
      </w:r>
      <w:r w:rsidR="00ED6186" w:rsidRPr="00D46686">
        <w:t xml:space="preserve"> </w:t>
      </w:r>
      <w:r w:rsidRPr="00D46686">
        <w:t>international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dangereuses</w:t>
      </w:r>
      <w:r w:rsidR="00ED6186" w:rsidRPr="00D46686">
        <w:t xml:space="preserve"> </w:t>
      </w:r>
      <w:r w:rsidRPr="00D46686">
        <w:t>(Code</w:t>
      </w:r>
      <w:r w:rsidR="00ED6186" w:rsidRPr="00D46686">
        <w:t xml:space="preserve"> </w:t>
      </w:r>
      <w:r w:rsidRPr="00D46686">
        <w:t>IMDG)</w:t>
      </w:r>
      <w:r w:rsidR="00ED6186" w:rsidRPr="00D46686">
        <w:t> :</w:t>
      </w:r>
    </w:p>
    <w:p w14:paraId="4EE38698" w14:textId="77777777" w:rsidR="00347B82" w:rsidRPr="00D46686" w:rsidRDefault="00347B82" w:rsidP="00792624">
      <w:pPr>
        <w:pStyle w:val="SingleTxtG"/>
        <w:ind w:left="2835" w:hanging="567"/>
      </w:pPr>
      <w:r w:rsidRPr="00D46686">
        <w:t>i)</w:t>
      </w:r>
      <w:r w:rsidRPr="00D46686">
        <w:tab/>
        <w:t>Les</w:t>
      </w:r>
      <w:r w:rsidR="00ED6186" w:rsidRPr="00D46686">
        <w:t xml:space="preserve"> </w:t>
      </w:r>
      <w:r w:rsidRPr="00D46686">
        <w:t>prescriptions</w:t>
      </w:r>
      <w:r w:rsidR="00ED6186" w:rsidRPr="00D46686">
        <w:t xml:space="preserve"> </w:t>
      </w:r>
      <w:r w:rsidRPr="00D46686">
        <w:t>relatives</w:t>
      </w:r>
      <w:r w:rsidR="00ED6186" w:rsidRPr="00D46686">
        <w:t xml:space="preserve"> </w:t>
      </w:r>
      <w:r w:rsidRPr="00D46686">
        <w:t>aux</w:t>
      </w:r>
      <w:r w:rsidR="00ED6186" w:rsidRPr="00D46686">
        <w:t xml:space="preserve"> </w:t>
      </w:r>
      <w:r w:rsidRPr="00D46686">
        <w:t>documents</w:t>
      </w:r>
      <w:r w:rsidR="00ED6186" w:rsidRPr="00D46686">
        <w:t xml:space="preserve"> </w:t>
      </w:r>
      <w:r w:rsidRPr="00D46686">
        <w:t>exigés</w:t>
      </w:r>
      <w:r w:rsidR="00ED6186" w:rsidRPr="00D46686">
        <w:t xml:space="preserve"> </w:t>
      </w:r>
      <w:r w:rsidRPr="00D46686">
        <w:t>(5.4.1.5.1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IMDG)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mêmes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</w:t>
      </w:r>
      <w:r w:rsidR="00ED6186" w:rsidRPr="00D46686">
        <w:t> ;</w:t>
      </w:r>
    </w:p>
    <w:p w14:paraId="09AF4EC3" w14:textId="77777777" w:rsidR="00347B82" w:rsidRPr="00D46686" w:rsidRDefault="00347B82" w:rsidP="00792624">
      <w:pPr>
        <w:pStyle w:val="SingleTxtG"/>
        <w:ind w:left="2835" w:hanging="567"/>
      </w:pPr>
      <w:r w:rsidRPr="00D46686">
        <w:t>ii)</w:t>
      </w:r>
      <w:r w:rsidRPr="00D46686">
        <w:tab/>
        <w:t>Le</w:t>
      </w:r>
      <w:r w:rsidR="00ED6186" w:rsidRPr="00D46686">
        <w:t xml:space="preserve"> </w:t>
      </w:r>
      <w:r w:rsidRPr="00D46686">
        <w:t>paragraphe</w:t>
      </w:r>
      <w:r w:rsidR="00ED6186" w:rsidRPr="00D46686">
        <w:t xml:space="preserve"> </w:t>
      </w:r>
      <w:r w:rsidRPr="00D46686">
        <w:t>7.1.4.4.5</w:t>
      </w:r>
      <w:r w:rsidR="00ED6186" w:rsidRPr="00D46686">
        <w:t xml:space="preserve"> </w:t>
      </w:r>
      <w:r w:rsidRPr="00D46686">
        <w:t>interdit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autres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ceux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classe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1.4S</w:t>
      </w:r>
      <w:r w:rsidR="00ED6186" w:rsidRPr="00D46686">
        <w:t xml:space="preserve"> </w:t>
      </w:r>
      <w:r w:rsidRPr="00D46686">
        <w:t>sur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bateaux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passagers.</w:t>
      </w:r>
      <w:r w:rsidR="00ED6186" w:rsidRPr="00D46686">
        <w:t xml:space="preserve"> </w:t>
      </w:r>
      <w:r w:rsidRPr="00D46686">
        <w:t>Il</w:t>
      </w:r>
      <w:r w:rsidR="00ED6186" w:rsidRPr="00D46686">
        <w:t xml:space="preserve"> </w:t>
      </w:r>
      <w:r w:rsidRPr="00D46686">
        <w:t>existe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exceptions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certains</w:t>
      </w:r>
      <w:r w:rsidR="00ED6186" w:rsidRPr="00D46686">
        <w:t xml:space="preserve"> </w:t>
      </w:r>
      <w:r w:rsidRPr="00D46686">
        <w:t>groupes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compatibilité</w:t>
      </w:r>
      <w:r w:rsidR="00ED6186" w:rsidRPr="00D46686">
        <w:t xml:space="preserve"> </w:t>
      </w:r>
      <w:r w:rsidRPr="00D46686">
        <w:t>jusqu</w:t>
      </w:r>
      <w:r w:rsidR="006B32AE" w:rsidRPr="00D46686">
        <w:t>’</w:t>
      </w:r>
      <w:r w:rsidRPr="00D46686">
        <w:t>à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10</w:t>
      </w:r>
      <w:r w:rsidR="00295E8A" w:rsidRPr="00D46686">
        <w:t> </w:t>
      </w:r>
      <w:r w:rsidRPr="00D46686">
        <w:t>kg,</w:t>
      </w:r>
      <w:r w:rsidR="00ED6186" w:rsidRPr="00D46686">
        <w:t xml:space="preserve"> </w:t>
      </w:r>
      <w:r w:rsidRPr="00D46686">
        <w:t>quelle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soit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danger.</w:t>
      </w:r>
      <w:r w:rsidR="00ED6186" w:rsidRPr="00D46686">
        <w:t xml:space="preserve"> </w:t>
      </w:r>
      <w:r w:rsidRPr="00D46686">
        <w:t>Il</w:t>
      </w:r>
      <w:r w:rsidR="00ED6186" w:rsidRPr="00D46686">
        <w:t xml:space="preserve"> </w:t>
      </w:r>
      <w:r w:rsidRPr="00D46686">
        <w:t>s</w:t>
      </w:r>
      <w:r w:rsidR="006B32AE" w:rsidRPr="00D46686">
        <w:t>’</w:t>
      </w:r>
      <w:r w:rsidRPr="00D46686">
        <w:t>agit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une</w:t>
      </w:r>
      <w:r w:rsidR="00ED6186" w:rsidRPr="00D46686">
        <w:t xml:space="preserve"> </w:t>
      </w:r>
      <w:r w:rsidRPr="00D46686">
        <w:t>petite</w:t>
      </w:r>
      <w:r w:rsidR="00ED6186" w:rsidRPr="00D46686">
        <w:t xml:space="preserve"> </w:t>
      </w:r>
      <w:r w:rsidRPr="00D46686">
        <w:t>quantité,</w:t>
      </w:r>
      <w:r w:rsidR="00ED6186" w:rsidRPr="00D46686">
        <w:t xml:space="preserve"> </w:t>
      </w:r>
      <w:r w:rsidRPr="00D46686">
        <w:t>équivalente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quelques</w:t>
      </w:r>
      <w:r w:rsidR="00ED6186" w:rsidRPr="00D46686">
        <w:t xml:space="preserve"> </w:t>
      </w:r>
      <w:r w:rsidRPr="00D46686">
        <w:t>colis</w:t>
      </w:r>
      <w:r w:rsidR="00ED6186" w:rsidRPr="00D46686">
        <w:t xml:space="preserve"> </w:t>
      </w:r>
      <w:r w:rsidRPr="00D46686">
        <w:t>au</w:t>
      </w:r>
      <w:r w:rsidR="00ED6186" w:rsidRPr="00D46686">
        <w:t xml:space="preserve"> </w:t>
      </w:r>
      <w:r w:rsidRPr="00D46686">
        <w:t>plus,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peut</w:t>
      </w:r>
      <w:r w:rsidR="00ED6186" w:rsidRPr="00D46686">
        <w:t xml:space="preserve"> </w:t>
      </w:r>
      <w:r w:rsidRPr="00D46686">
        <w:t>même</w:t>
      </w:r>
      <w:r w:rsidR="00ED6186" w:rsidRPr="00D46686">
        <w:t xml:space="preserve"> </w:t>
      </w:r>
      <w:r w:rsidRPr="00D46686">
        <w:t>contenir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très</w:t>
      </w:r>
      <w:r w:rsidR="00ED6186" w:rsidRPr="00D46686">
        <w:t xml:space="preserve"> </w:t>
      </w:r>
      <w:r w:rsidRPr="00D46686">
        <w:t>dangereux.</w:t>
      </w:r>
      <w:r w:rsidR="00ED6186" w:rsidRPr="00D46686">
        <w:t xml:space="preserve"> </w:t>
      </w:r>
      <w:r w:rsidRPr="00D46686">
        <w:t>Ici,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utilisation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nette,</w:t>
      </w:r>
      <w:r w:rsidR="00ED6186" w:rsidRPr="00D46686">
        <w:t xml:space="preserve"> </w:t>
      </w:r>
      <w:r w:rsidRPr="00D46686">
        <w:t>plutôt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autres</w:t>
      </w:r>
      <w:r w:rsidR="00ED6186" w:rsidRPr="00D46686">
        <w:t xml:space="preserve"> </w:t>
      </w:r>
      <w:r w:rsidRPr="00D46686">
        <w:t>méthodes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mesure,</w:t>
      </w:r>
      <w:r w:rsidR="00ED6186" w:rsidRPr="00D46686">
        <w:t xml:space="preserve"> </w:t>
      </w:r>
      <w:r w:rsidRPr="00D46686">
        <w:t>n</w:t>
      </w:r>
      <w:r w:rsidR="006B32AE" w:rsidRPr="00D46686">
        <w:t>’</w:t>
      </w:r>
      <w:r w:rsidRPr="00D46686">
        <w:t>est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fondamentale</w:t>
      </w:r>
      <w:r w:rsidR="00ED6186" w:rsidRPr="00D46686">
        <w:t xml:space="preserve"> </w:t>
      </w:r>
      <w:r w:rsidRPr="00D46686">
        <w:t>car,</w:t>
      </w:r>
      <w:r w:rsidR="00ED6186" w:rsidRPr="00D46686">
        <w:t xml:space="preserve"> </w:t>
      </w:r>
      <w:r w:rsidRPr="00D46686">
        <w:t>plus</w:t>
      </w:r>
      <w:r w:rsidR="00ED6186" w:rsidRPr="00D46686">
        <w:t xml:space="preserve"> </w:t>
      </w:r>
      <w:r w:rsidRPr="00D46686">
        <w:t>important</w:t>
      </w:r>
      <w:r w:rsidR="00ED6186" w:rsidRPr="00D46686">
        <w:t xml:space="preserve"> </w:t>
      </w:r>
      <w:r w:rsidRPr="00D46686">
        <w:t>encore,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n</w:t>
      </w:r>
      <w:r w:rsidR="006B32AE" w:rsidRPr="00D46686">
        <w:t>’</w:t>
      </w:r>
      <w:r w:rsidRPr="00D46686">
        <w:t>est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imposée</w:t>
      </w:r>
      <w:r w:rsidR="00ED6186" w:rsidRPr="00D46686">
        <w:t> ;</w:t>
      </w:r>
    </w:p>
    <w:p w14:paraId="256D44A4" w14:textId="77777777" w:rsidR="00347B82" w:rsidRPr="00D46686" w:rsidRDefault="00347B82" w:rsidP="00792624">
      <w:pPr>
        <w:pStyle w:val="SingleTxtG"/>
        <w:ind w:left="2835" w:hanging="567"/>
      </w:pPr>
      <w:r w:rsidRPr="00D46686">
        <w:lastRenderedPageBreak/>
        <w:t>iii)</w:t>
      </w:r>
      <w:r w:rsidRPr="00D46686">
        <w:tab/>
        <w:t>Les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1.1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1.2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groupe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compatibilité</w:t>
      </w:r>
      <w:r w:rsidR="00ED6186" w:rsidRPr="00D46686">
        <w:t xml:space="preserve"> </w:t>
      </w:r>
      <w:r w:rsidRPr="00D46686">
        <w:t>B</w:t>
      </w:r>
      <w:r w:rsidR="00ED6186" w:rsidRPr="00D46686">
        <w:t xml:space="preserve"> </w:t>
      </w:r>
      <w:r w:rsidRPr="00D46686">
        <w:t>peuvent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rangées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même</w:t>
      </w:r>
      <w:r w:rsidR="00ED6186" w:rsidRPr="00D46686">
        <w:t xml:space="preserve"> </w:t>
      </w:r>
      <w:r w:rsidRPr="00D46686">
        <w:t>so</w:t>
      </w:r>
      <w:r w:rsidR="003A48A2" w:rsidRPr="00D46686">
        <w:t>u</w:t>
      </w:r>
      <w:r w:rsidRPr="00D46686">
        <w:t>te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groupe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compatibilité</w:t>
      </w:r>
      <w:r w:rsidR="00ED6186" w:rsidRPr="00D46686">
        <w:t xml:space="preserve"> </w:t>
      </w:r>
      <w:r w:rsidRPr="00D46686">
        <w:t>D,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condition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groupe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compatibilité</w:t>
      </w:r>
      <w:r w:rsidR="00ED6186" w:rsidRPr="00D46686">
        <w:t xml:space="preserve"> </w:t>
      </w:r>
      <w:r w:rsidRPr="00D46686">
        <w:t>B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dépasse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50</w:t>
      </w:r>
      <w:r w:rsidR="003A48A2" w:rsidRPr="00D46686">
        <w:t> </w:t>
      </w:r>
      <w:r w:rsidRPr="00D46686">
        <w:t>kg.</w:t>
      </w:r>
      <w:r w:rsidR="00ED6186" w:rsidRPr="00D46686">
        <w:t xml:space="preserve"> </w:t>
      </w:r>
      <w:r w:rsidRPr="00D46686">
        <w:t>Cette</w:t>
      </w:r>
      <w:r w:rsidR="00ED6186" w:rsidRPr="00D46686">
        <w:t xml:space="preserve"> </w:t>
      </w:r>
      <w:r w:rsidRPr="00D46686">
        <w:t>disposition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s</w:t>
      </w:r>
      <w:r w:rsidR="006B32AE" w:rsidRPr="00D46686">
        <w:t>’</w:t>
      </w:r>
      <w:r w:rsidRPr="00D46686">
        <w:t>applique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aux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serait</w:t>
      </w:r>
      <w:r w:rsidR="00ED6186" w:rsidRPr="00D46686">
        <w:t xml:space="preserve"> </w:t>
      </w:r>
      <w:r w:rsidRPr="00D46686">
        <w:t>donc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touchée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présente</w:t>
      </w:r>
      <w:r w:rsidR="00ED6186" w:rsidRPr="00D46686">
        <w:t xml:space="preserve"> </w:t>
      </w:r>
      <w:r w:rsidRPr="00D46686">
        <w:t>proposition</w:t>
      </w:r>
      <w:r w:rsidR="003A48A2" w:rsidRPr="00D46686">
        <w:t> ;</w:t>
      </w:r>
    </w:p>
    <w:p w14:paraId="6BEF0B16" w14:textId="77777777" w:rsidR="00347B82" w:rsidRPr="00D46686" w:rsidRDefault="00347B82" w:rsidP="00ED6186">
      <w:pPr>
        <w:pStyle w:val="SingleTxtG"/>
        <w:ind w:left="1701"/>
      </w:pPr>
      <w:r w:rsidRPr="00D46686">
        <w:t>c)</w:t>
      </w:r>
      <w:r w:rsidRPr="00D46686">
        <w:tab/>
        <w:t>Sur</w:t>
      </w:r>
      <w:r w:rsidR="00ED6186" w:rsidRPr="00D46686">
        <w:t xml:space="preserve"> </w:t>
      </w:r>
      <w:r w:rsidRPr="00D46686">
        <w:t>route,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dangereuses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régi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ADR,</w:t>
      </w:r>
      <w:r w:rsidR="00ED6186" w:rsidRPr="00D46686">
        <w:t xml:space="preserve"> </w:t>
      </w:r>
      <w:r w:rsidRPr="00D46686">
        <w:t>notamment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prescriptions</w:t>
      </w:r>
      <w:r w:rsidR="00ED6186" w:rsidRPr="00D46686">
        <w:t xml:space="preserve"> </w:t>
      </w:r>
      <w:r w:rsidRPr="00D46686">
        <w:t>ci-dessous</w:t>
      </w:r>
      <w:r w:rsidR="00ED6186" w:rsidRPr="00D46686">
        <w:t> :</w:t>
      </w:r>
    </w:p>
    <w:p w14:paraId="4C893E15" w14:textId="77777777" w:rsidR="00347B82" w:rsidRPr="00D46686" w:rsidRDefault="00347B82" w:rsidP="00792624">
      <w:pPr>
        <w:pStyle w:val="SingleTxtG"/>
        <w:ind w:left="2835" w:hanging="567"/>
      </w:pPr>
      <w:r w:rsidRPr="00D46686">
        <w:t>i)</w:t>
      </w:r>
      <w:r w:rsidRPr="00D46686">
        <w:tab/>
        <w:t>Le</w:t>
      </w:r>
      <w:r w:rsidR="00ED6186" w:rsidRPr="00D46686">
        <w:t xml:space="preserve"> </w:t>
      </w:r>
      <w:r w:rsidRPr="00D46686">
        <w:t>paragraphe</w:t>
      </w:r>
      <w:r w:rsidR="00ED6186" w:rsidRPr="00D46686">
        <w:t xml:space="preserve"> </w:t>
      </w:r>
      <w:r w:rsidRPr="00D46686">
        <w:t>5.4.2.1.2.1,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prévoit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doit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indiquée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chaque</w:t>
      </w:r>
      <w:r w:rsidR="00ED6186" w:rsidRPr="00D46686">
        <w:t xml:space="preserve"> </w:t>
      </w:r>
      <w:r w:rsidRPr="00D46686">
        <w:t>numéro</w:t>
      </w:r>
      <w:r w:rsidR="00ED6186" w:rsidRPr="00D46686">
        <w:t xml:space="preserve"> </w:t>
      </w:r>
      <w:r w:rsidRPr="00D46686">
        <w:t>ONU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total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ceux-ci</w:t>
      </w:r>
      <w:r w:rsidR="00ED6186" w:rsidRPr="00D46686">
        <w:t> ;</w:t>
      </w:r>
    </w:p>
    <w:p w14:paraId="481F8578" w14:textId="77777777" w:rsidR="00347B82" w:rsidRPr="00D46686" w:rsidRDefault="00347B82" w:rsidP="00792624">
      <w:pPr>
        <w:pStyle w:val="SingleTxtG"/>
        <w:ind w:left="2835" w:hanging="567"/>
      </w:pPr>
      <w:r w:rsidRPr="00D46686">
        <w:t>ii)</w:t>
      </w:r>
      <w:r w:rsidRPr="00D46686">
        <w:tab/>
        <w:t>Le</w:t>
      </w:r>
      <w:r w:rsidR="00ED6186" w:rsidRPr="00D46686">
        <w:t xml:space="preserve"> </w:t>
      </w:r>
      <w:r w:rsidRPr="00D46686">
        <w:t>paragraphe</w:t>
      </w:r>
      <w:r w:rsidR="00ED6186" w:rsidRPr="00D46686">
        <w:t xml:space="preserve"> </w:t>
      </w:r>
      <w:r w:rsidRPr="00D46686">
        <w:t>1.9.5.2.2,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prévoit</w:t>
      </w:r>
      <w:r w:rsidR="00ED6186" w:rsidRPr="00D46686">
        <w:t xml:space="preserve"> </w:t>
      </w:r>
      <w:r w:rsidRPr="00D46686">
        <w:t>certaines</w:t>
      </w:r>
      <w:r w:rsidR="00ED6186" w:rsidRPr="00D46686">
        <w:t xml:space="preserve"> </w:t>
      </w:r>
      <w:r w:rsidRPr="00D46686">
        <w:t>limites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NEM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passage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tunnels.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autres</w:t>
      </w:r>
      <w:r w:rsidR="00ED6186" w:rsidRPr="00D46686">
        <w:t xml:space="preserve"> </w:t>
      </w:r>
      <w:r w:rsidRPr="00D46686">
        <w:t>restrictions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même</w:t>
      </w:r>
      <w:r w:rsidR="00ED6186" w:rsidRPr="00D46686">
        <w:t xml:space="preserve"> </w:t>
      </w:r>
      <w:r w:rsidRPr="00D46686">
        <w:t>genre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trouvent</w:t>
      </w:r>
      <w:r w:rsidR="00ED6186" w:rsidRPr="00D46686">
        <w:t xml:space="preserve"> </w:t>
      </w:r>
      <w:r w:rsidRPr="00D46686">
        <w:t>au</w:t>
      </w:r>
      <w:r w:rsidR="00ED6186" w:rsidRPr="00D46686">
        <w:t xml:space="preserve"> </w:t>
      </w:r>
      <w:r w:rsidRPr="00D46686">
        <w:t>paragraphe</w:t>
      </w:r>
      <w:r w:rsidR="00ED6186" w:rsidRPr="00D46686">
        <w:t xml:space="preserve"> </w:t>
      </w:r>
      <w:r w:rsidRPr="00D46686">
        <w:t>8.6.4.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soumis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ces</w:t>
      </w:r>
      <w:r w:rsidR="00ED6186" w:rsidRPr="00D46686">
        <w:t xml:space="preserve"> </w:t>
      </w:r>
      <w:r w:rsidRPr="00D46686">
        <w:t>restrictions</w:t>
      </w:r>
      <w:r w:rsidR="00ED6186" w:rsidRPr="00D46686">
        <w:t> ;</w:t>
      </w:r>
    </w:p>
    <w:p w14:paraId="7C501E43" w14:textId="77777777" w:rsidR="00347B82" w:rsidRPr="00D46686" w:rsidRDefault="00347B82" w:rsidP="00792624">
      <w:pPr>
        <w:pStyle w:val="SingleTxtG"/>
        <w:ind w:left="2835" w:hanging="567"/>
      </w:pPr>
      <w:r w:rsidRPr="00D46686">
        <w:t>iii)</w:t>
      </w:r>
      <w:r w:rsidRPr="00D46686">
        <w:tab/>
        <w:t>Une</w:t>
      </w:r>
      <w:r w:rsidR="00ED6186" w:rsidRPr="00D46686">
        <w:t xml:space="preserve"> </w:t>
      </w:r>
      <w:r w:rsidRPr="00D46686">
        <w:t>exemption</w:t>
      </w:r>
      <w:r w:rsidR="00ED6186" w:rsidRPr="00D46686">
        <w:t xml:space="preserve"> </w:t>
      </w:r>
      <w:r w:rsidRPr="00D46686">
        <w:t>s</w:t>
      </w:r>
      <w:r w:rsidR="006B32AE" w:rsidRPr="00D46686">
        <w:t>’</w:t>
      </w:r>
      <w:r w:rsidRPr="00D46686">
        <w:t>applique</w:t>
      </w:r>
      <w:r w:rsidR="00ED6186" w:rsidRPr="00D46686">
        <w:t xml:space="preserve"> </w:t>
      </w:r>
      <w:r w:rsidRPr="00D46686">
        <w:t>aux</w:t>
      </w:r>
      <w:r w:rsidR="00ED6186" w:rsidRPr="00D46686">
        <w:t xml:space="preserve"> </w:t>
      </w:r>
      <w:r w:rsidRPr="00D46686">
        <w:t>artifices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divertissement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1.4G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cas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dérogation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prescriptions</w:t>
      </w:r>
      <w:r w:rsidR="00ED6186" w:rsidRPr="00D46686">
        <w:t xml:space="preserve"> </w:t>
      </w:r>
      <w:r w:rsidRPr="00D46686">
        <w:t>relatives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minimum</w:t>
      </w:r>
      <w:r w:rsidR="00295E8A" w:rsidRPr="00D46686">
        <w:t>.</w:t>
      </w:r>
    </w:p>
    <w:p w14:paraId="28A5F018" w14:textId="77777777" w:rsidR="00347B82" w:rsidRPr="00D46686" w:rsidRDefault="003A48A2" w:rsidP="003A48A2">
      <w:pPr>
        <w:pStyle w:val="HChG"/>
      </w:pPr>
      <w:r w:rsidRPr="00D46686">
        <w:tab/>
      </w:r>
      <w:r w:rsidRPr="00D46686">
        <w:tab/>
      </w:r>
      <w:r w:rsidR="00347B82" w:rsidRPr="00D46686">
        <w:t>Retards</w:t>
      </w:r>
      <w:r w:rsidR="00ED6186" w:rsidRPr="00D46686">
        <w:t xml:space="preserve"> </w:t>
      </w:r>
      <w:r w:rsidR="00347B82" w:rsidRPr="00D46686">
        <w:t>et</w:t>
      </w:r>
      <w:r w:rsidR="00ED6186" w:rsidRPr="00D46686">
        <w:t xml:space="preserve"> </w:t>
      </w:r>
      <w:r w:rsidR="00347B82" w:rsidRPr="00D46686">
        <w:t>refus</w:t>
      </w:r>
      <w:r w:rsidR="00ED6186" w:rsidRPr="00D46686">
        <w:t xml:space="preserve"> </w:t>
      </w:r>
      <w:r w:rsidR="00347B82" w:rsidRPr="00D46686">
        <w:t>d</w:t>
      </w:r>
      <w:r w:rsidR="006B32AE" w:rsidRPr="00D46686">
        <w:t>’</w:t>
      </w:r>
      <w:r w:rsidR="00347B82" w:rsidRPr="00D46686">
        <w:t>expédition</w:t>
      </w:r>
    </w:p>
    <w:p w14:paraId="00F89706" w14:textId="77777777" w:rsidR="00347B82" w:rsidRPr="00D46686" w:rsidRDefault="00347B82" w:rsidP="00347B82">
      <w:pPr>
        <w:pStyle w:val="SingleTxtG"/>
      </w:pPr>
      <w:r w:rsidRPr="00D46686">
        <w:t>14.</w:t>
      </w:r>
      <w:r w:rsidRPr="00D46686">
        <w:tab/>
        <w:t>Les</w:t>
      </w:r>
      <w:r w:rsidR="00ED6186" w:rsidRPr="00D46686">
        <w:t xml:space="preserve"> </w:t>
      </w:r>
      <w:r w:rsidRPr="00D46686">
        <w:t>transporteurs</w:t>
      </w:r>
      <w:r w:rsidR="00ED6186" w:rsidRPr="00D46686">
        <w:t xml:space="preserve"> </w:t>
      </w:r>
      <w:r w:rsidRPr="00D46686">
        <w:t>maritimes</w:t>
      </w:r>
      <w:r w:rsidR="00ED6186" w:rsidRPr="00D46686">
        <w:t xml:space="preserve"> </w:t>
      </w:r>
      <w:r w:rsidRPr="00D46686">
        <w:t>demandent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connaître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afin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pouvoir</w:t>
      </w:r>
      <w:r w:rsidR="00ED6186" w:rsidRPr="00D46686">
        <w:t xml:space="preserve"> </w:t>
      </w:r>
      <w:r w:rsidRPr="00D46686">
        <w:t>faire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offres</w:t>
      </w:r>
      <w:r w:rsidR="00ED6186" w:rsidRPr="00D46686">
        <w:t xml:space="preserve"> </w:t>
      </w:r>
      <w:r w:rsidRPr="00D46686">
        <w:t>bien</w:t>
      </w:r>
      <w:r w:rsidR="00ED6186" w:rsidRPr="00D46686">
        <w:t xml:space="preserve"> </w:t>
      </w:r>
      <w:r w:rsidRPr="00D46686">
        <w:t>avant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voyage,</w:t>
      </w:r>
      <w:r w:rsidR="00ED6186" w:rsidRPr="00D46686">
        <w:t xml:space="preserve"> </w:t>
      </w:r>
      <w:r w:rsidRPr="00D46686">
        <w:t>ce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suppose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prise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considération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limites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quantité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détermination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devront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déchargées</w:t>
      </w:r>
      <w:r w:rsidR="00ED6186" w:rsidRPr="00D46686">
        <w:t xml:space="preserve"> </w:t>
      </w:r>
      <w:r w:rsidRPr="00D46686">
        <w:t>aux</w:t>
      </w:r>
      <w:r w:rsidR="00ED6186" w:rsidRPr="00D46686">
        <w:t xml:space="preserve"> </w:t>
      </w:r>
      <w:r w:rsidRPr="00D46686">
        <w:t>différentes</w:t>
      </w:r>
      <w:r w:rsidR="00ED6186" w:rsidRPr="00D46686">
        <w:t xml:space="preserve"> </w:t>
      </w:r>
      <w:r w:rsidRPr="00D46686">
        <w:t>escales.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données</w:t>
      </w:r>
      <w:r w:rsidR="00ED6186" w:rsidRPr="00D46686">
        <w:t xml:space="preserve"> </w:t>
      </w:r>
      <w:r w:rsidRPr="00D46686">
        <w:t>NEM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vraiment</w:t>
      </w:r>
      <w:r w:rsidR="00ED6186" w:rsidRPr="00D46686">
        <w:t xml:space="preserve"> </w:t>
      </w:r>
      <w:r w:rsidRPr="00D46686">
        <w:t>disponibles</w:t>
      </w:r>
      <w:r w:rsidR="00ED6186" w:rsidRPr="00D46686">
        <w:t xml:space="preserve"> </w:t>
      </w:r>
      <w:r w:rsidRPr="00D46686">
        <w:t>jusqu</w:t>
      </w:r>
      <w:r w:rsidR="006B32AE" w:rsidRPr="00D46686">
        <w:t>’</w:t>
      </w:r>
      <w:r w:rsidRPr="00D46686">
        <w:t>à</w:t>
      </w:r>
      <w:r w:rsidR="00ED6186" w:rsidRPr="00D46686">
        <w:t xml:space="preserve"> </w:t>
      </w:r>
      <w:r w:rsidRPr="00D46686">
        <w:t>ce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ordre</w:t>
      </w:r>
      <w:r w:rsidR="00ED6186" w:rsidRPr="00D46686">
        <w:t xml:space="preserve"> </w:t>
      </w:r>
      <w:r w:rsidRPr="00D46686">
        <w:t>soit</w:t>
      </w:r>
      <w:r w:rsidR="00ED6186" w:rsidRPr="00D46686">
        <w:t xml:space="preserve"> </w:t>
      </w:r>
      <w:r w:rsidRPr="00D46686">
        <w:t>réellement</w:t>
      </w:r>
      <w:r w:rsidR="00ED6186" w:rsidRPr="00D46686">
        <w:t xml:space="preserve"> </w:t>
      </w:r>
      <w:r w:rsidRPr="00D46686">
        <w:t>reçu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saisi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système</w:t>
      </w:r>
      <w:r w:rsidR="00ED6186" w:rsidRPr="00D46686">
        <w:t xml:space="preserve"> </w:t>
      </w:r>
      <w:r w:rsidRPr="00D46686">
        <w:t>informatique,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trie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masses</w:t>
      </w:r>
      <w:r w:rsidR="00ED6186" w:rsidRPr="00D46686">
        <w:t xml:space="preserve"> </w:t>
      </w:r>
      <w:r w:rsidRPr="00D46686">
        <w:t>nettes</w:t>
      </w:r>
      <w:r w:rsidR="00ED6186" w:rsidRPr="00D46686">
        <w:t xml:space="preserve"> </w:t>
      </w:r>
      <w:r w:rsidRPr="00D46686">
        <w:t>légèrement</w:t>
      </w:r>
      <w:r w:rsidR="00ED6186" w:rsidRPr="00D46686">
        <w:t xml:space="preserve"> </w:t>
      </w:r>
      <w:r w:rsidRPr="00D46686">
        <w:t>différentes</w:t>
      </w:r>
      <w:r w:rsidR="00ED6186" w:rsidRPr="00D46686">
        <w:t xml:space="preserve"> </w:t>
      </w:r>
      <w:r w:rsidRPr="00D46686">
        <w:t>parmi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milliers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codes</w:t>
      </w:r>
      <w:r w:rsidR="00ED6186" w:rsidRPr="00D46686">
        <w:t xml:space="preserve"> </w:t>
      </w:r>
      <w:r w:rsidRPr="00D46686">
        <w:t>produit.</w:t>
      </w:r>
    </w:p>
    <w:p w14:paraId="5BC66D89" w14:textId="77777777" w:rsidR="00347B82" w:rsidRPr="00D46686" w:rsidRDefault="00347B82" w:rsidP="00347B82">
      <w:pPr>
        <w:pStyle w:val="SingleTxtG"/>
      </w:pPr>
      <w:r w:rsidRPr="00D46686">
        <w:t>15.</w:t>
      </w:r>
      <w:r w:rsidRPr="00D46686">
        <w:tab/>
        <w:t>Les</w:t>
      </w:r>
      <w:r w:rsidR="00ED6186" w:rsidRPr="00D46686">
        <w:t xml:space="preserve"> </w:t>
      </w:r>
      <w:r w:rsidRPr="00D46686">
        <w:t>demandes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acceptations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réservation</w:t>
      </w:r>
      <w:r w:rsidR="00ED6186" w:rsidRPr="00D46686">
        <w:t xml:space="preserve"> </w:t>
      </w:r>
      <w:r w:rsidRPr="00D46686">
        <w:t>prennent</w:t>
      </w:r>
      <w:r w:rsidR="00ED6186" w:rsidRPr="00D46686">
        <w:t xml:space="preserve"> </w:t>
      </w:r>
      <w:r w:rsidRPr="00D46686">
        <w:t>deux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trois</w:t>
      </w:r>
      <w:r w:rsidR="00ED6186" w:rsidRPr="00D46686">
        <w:t xml:space="preserve"> </w:t>
      </w:r>
      <w:r w:rsidRPr="00D46686">
        <w:t>semaines,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temps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chacun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ports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transit</w:t>
      </w:r>
      <w:r w:rsidR="00ED6186" w:rsidRPr="00D46686">
        <w:t xml:space="preserve"> </w:t>
      </w:r>
      <w:r w:rsidRPr="00D46686">
        <w:t>s</w:t>
      </w:r>
      <w:r w:rsidR="006B32AE" w:rsidRPr="00D46686">
        <w:t>’</w:t>
      </w:r>
      <w:r w:rsidRPr="00D46686">
        <w:t>assure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totale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tous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chargements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classe</w:t>
      </w:r>
      <w:r w:rsidR="00ED6186" w:rsidRPr="00D46686">
        <w:t xml:space="preserve"> </w:t>
      </w:r>
      <w:r w:rsidRPr="00D46686">
        <w:t>1,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délais</w:t>
      </w:r>
      <w:r w:rsidR="00ED6186" w:rsidRPr="00D46686">
        <w:t xml:space="preserve"> </w:t>
      </w:r>
      <w:r w:rsidRPr="00D46686">
        <w:t>prévus,</w:t>
      </w:r>
      <w:r w:rsidR="00ED6186" w:rsidRPr="00D46686">
        <w:t xml:space="preserve"> </w:t>
      </w:r>
      <w:r w:rsidRPr="00D46686">
        <w:t>n</w:t>
      </w:r>
      <w:r w:rsidR="006B32AE" w:rsidRPr="00D46686">
        <w:t>’</w:t>
      </w:r>
      <w:r w:rsidRPr="00D46686">
        <w:t>est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dépassée.</w:t>
      </w:r>
      <w:r w:rsidR="00ED6186" w:rsidRPr="00D46686">
        <w:t xml:space="preserve"> </w:t>
      </w:r>
      <w:r w:rsidRPr="00D46686">
        <w:t>Ces</w:t>
      </w:r>
      <w:r w:rsidR="00ED6186" w:rsidRPr="00D46686">
        <w:t xml:space="preserve"> </w:t>
      </w:r>
      <w:r w:rsidRPr="00D46686">
        <w:t>limites</w:t>
      </w:r>
      <w:r w:rsidR="00ED6186" w:rsidRPr="00D46686">
        <w:t xml:space="preserve"> </w:t>
      </w:r>
      <w:r w:rsidRPr="00D46686">
        <w:t>peuvent</w:t>
      </w:r>
      <w:r w:rsidR="00ED6186" w:rsidRPr="00D46686">
        <w:t xml:space="preserve"> </w:t>
      </w:r>
      <w:r w:rsidRPr="00D46686">
        <w:t>empêcher</w:t>
      </w:r>
      <w:r w:rsidR="00ED6186" w:rsidRPr="00D46686">
        <w:t xml:space="preserve"> </w:t>
      </w:r>
      <w:r w:rsidRPr="00D46686">
        <w:t>un</w:t>
      </w:r>
      <w:r w:rsidR="00ED6186" w:rsidRPr="00D46686">
        <w:t xml:space="preserve"> </w:t>
      </w:r>
      <w:r w:rsidRPr="00D46686">
        <w:t>navire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relâcher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un</w:t>
      </w:r>
      <w:r w:rsidR="00ED6186" w:rsidRPr="00D46686">
        <w:t xml:space="preserve"> </w:t>
      </w:r>
      <w:r w:rsidRPr="00D46686">
        <w:t>port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cause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présence</w:t>
      </w:r>
      <w:r w:rsidR="00ED6186" w:rsidRPr="00D46686">
        <w:t xml:space="preserve"> </w:t>
      </w:r>
      <w:r w:rsidRPr="00D46686">
        <w:t>éventuelle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autres</w:t>
      </w:r>
      <w:r w:rsidR="00ED6186" w:rsidRPr="00D46686">
        <w:t xml:space="preserve"> </w:t>
      </w:r>
      <w:r w:rsidRPr="00D46686">
        <w:t>navires,</w:t>
      </w:r>
      <w:r w:rsidR="00ED6186" w:rsidRPr="00D46686">
        <w:t xml:space="preserve"> </w:t>
      </w:r>
      <w:r w:rsidRPr="00D46686">
        <w:t>compte</w:t>
      </w:r>
      <w:r w:rsidR="00ED6186" w:rsidRPr="00D46686">
        <w:t xml:space="preserve"> </w:t>
      </w:r>
      <w:r w:rsidRPr="00D46686">
        <w:t>tenu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durée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leur</w:t>
      </w:r>
      <w:r w:rsidR="00ED6186" w:rsidRPr="00D46686">
        <w:t xml:space="preserve"> </w:t>
      </w:r>
      <w:r w:rsidRPr="00D46686">
        <w:t>escale,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nature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leur</w:t>
      </w:r>
      <w:r w:rsidR="00ED6186" w:rsidRPr="00D46686">
        <w:t xml:space="preserve"> </w:t>
      </w:r>
      <w:r w:rsidRPr="00D46686">
        <w:t>cargaison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son</w:t>
      </w:r>
      <w:r w:rsidR="00ED6186" w:rsidRPr="00D46686">
        <w:t xml:space="preserve"> </w:t>
      </w:r>
      <w:r w:rsidRPr="00D46686">
        <w:t>volume.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cas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doute,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cargaison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purement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simplement</w:t>
      </w:r>
      <w:r w:rsidR="00ED6186" w:rsidRPr="00D46686">
        <w:t xml:space="preserve"> </w:t>
      </w:r>
      <w:r w:rsidRPr="00D46686">
        <w:t>refusée.</w:t>
      </w:r>
    </w:p>
    <w:p w14:paraId="66650EFD" w14:textId="77777777" w:rsidR="00347B82" w:rsidRPr="00D46686" w:rsidRDefault="00347B82" w:rsidP="00347B82">
      <w:pPr>
        <w:pStyle w:val="SingleTxtG"/>
      </w:pPr>
      <w:r w:rsidRPr="00D46686">
        <w:t>16.</w:t>
      </w:r>
      <w:r w:rsidRPr="00D46686">
        <w:tab/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maritime,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chargeurs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heurtent</w:t>
      </w:r>
      <w:r w:rsidR="00ED6186" w:rsidRPr="00D46686">
        <w:t xml:space="preserve"> </w:t>
      </w:r>
      <w:r w:rsidRPr="00D46686">
        <w:t>régulièrement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un</w:t>
      </w:r>
      <w:r w:rsidR="00ED6186" w:rsidRPr="00D46686">
        <w:t xml:space="preserve"> </w:t>
      </w:r>
      <w:r w:rsidRPr="00D46686">
        <w:t>refus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donc</w:t>
      </w:r>
      <w:r w:rsidR="00ED6186" w:rsidRPr="00D46686">
        <w:t xml:space="preserve"> </w:t>
      </w:r>
      <w:r w:rsidRPr="00D46686">
        <w:t>obligés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faire</w:t>
      </w:r>
      <w:r w:rsidR="00ED6186" w:rsidRPr="00D46686">
        <w:t xml:space="preserve"> </w:t>
      </w:r>
      <w:r w:rsidRPr="00D46686">
        <w:t>appel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navires</w:t>
      </w:r>
      <w:r w:rsidR="00ED6186" w:rsidRPr="00D46686">
        <w:t xml:space="preserve"> </w:t>
      </w:r>
      <w:r w:rsidRPr="00D46686">
        <w:t>plus</w:t>
      </w:r>
      <w:r w:rsidR="00ED6186" w:rsidRPr="00D46686">
        <w:t xml:space="preserve"> </w:t>
      </w:r>
      <w:r w:rsidRPr="00D46686">
        <w:t>coûteux,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peu</w:t>
      </w:r>
      <w:r w:rsidR="00ED6186" w:rsidRPr="00D46686">
        <w:t xml:space="preserve"> </w:t>
      </w:r>
      <w:r w:rsidRPr="00D46686">
        <w:t>nombreux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empruntent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rares</w:t>
      </w:r>
      <w:r w:rsidR="00ED6186" w:rsidRPr="00D46686">
        <w:t xml:space="preserve"> </w:t>
      </w:r>
      <w:r w:rsidRPr="00D46686">
        <w:t>itinéraires</w:t>
      </w:r>
      <w:r w:rsidR="00ED6186" w:rsidRPr="00D46686">
        <w:t xml:space="preserve"> </w:t>
      </w:r>
      <w:r w:rsidRPr="00D46686">
        <w:t>où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très</w:t>
      </w:r>
      <w:r w:rsidR="00ED6186" w:rsidRPr="00D46686">
        <w:t xml:space="preserve"> </w:t>
      </w:r>
      <w:r w:rsidRPr="00D46686">
        <w:t>dangereux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classe</w:t>
      </w:r>
      <w:r w:rsidR="00ED6186" w:rsidRPr="00D46686">
        <w:t xml:space="preserve"> </w:t>
      </w:r>
      <w:r w:rsidRPr="00D46686">
        <w:t>1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autorisé.</w:t>
      </w:r>
      <w:r w:rsidR="00ED6186" w:rsidRPr="00D46686">
        <w:t xml:space="preserve"> </w:t>
      </w:r>
      <w:r w:rsidRPr="00D46686">
        <w:t>Ceci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grave</w:t>
      </w:r>
      <w:r w:rsidR="00ED6186" w:rsidRPr="00D46686">
        <w:t xml:space="preserve"> </w:t>
      </w:r>
      <w:r w:rsidRPr="00D46686">
        <w:t>entrave</w:t>
      </w:r>
      <w:r w:rsidR="00ED6186" w:rsidRPr="00D46686">
        <w:t xml:space="preserve"> </w:t>
      </w:r>
      <w:r w:rsidRPr="00D46686">
        <w:t>au</w:t>
      </w:r>
      <w:r w:rsidR="00ED6186" w:rsidRPr="00D46686">
        <w:t xml:space="preserve"> </w:t>
      </w:r>
      <w:r w:rsidRPr="00D46686">
        <w:t>commerce.</w:t>
      </w:r>
    </w:p>
    <w:p w14:paraId="4DFCECA1" w14:textId="77777777" w:rsidR="00347B82" w:rsidRPr="00D46686" w:rsidRDefault="00347B82" w:rsidP="00347B82">
      <w:pPr>
        <w:pStyle w:val="SingleTxtG"/>
      </w:pPr>
      <w:r w:rsidRPr="00D46686">
        <w:t>17.</w:t>
      </w:r>
      <w:r w:rsidRPr="00D46686">
        <w:tab/>
        <w:t>Les</w:t>
      </w:r>
      <w:r w:rsidR="00ED6186" w:rsidRPr="00D46686">
        <w:t xml:space="preserve"> </w:t>
      </w:r>
      <w:r w:rsidRPr="00D46686">
        <w:t>chargeurs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eux-mêmes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fabricants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généralement</w:t>
      </w:r>
      <w:r w:rsidR="00ED6186" w:rsidRPr="00D46686">
        <w:t xml:space="preserve"> </w:t>
      </w:r>
      <w:r w:rsidRPr="00D46686">
        <w:t>dispensés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obligation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1.4.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effet,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recueil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gestion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données</w:t>
      </w:r>
      <w:r w:rsidR="00ED6186" w:rsidRPr="00D46686">
        <w:t xml:space="preserve"> </w:t>
      </w:r>
      <w:r w:rsidRPr="00D46686">
        <w:t>NEM</w:t>
      </w:r>
      <w:r w:rsidR="00ED6186" w:rsidRPr="00D46686">
        <w:t xml:space="preserve"> </w:t>
      </w:r>
      <w:r w:rsidRPr="00D46686">
        <w:t>portant</w:t>
      </w:r>
      <w:r w:rsidR="00ED6186" w:rsidRPr="00D46686">
        <w:t xml:space="preserve"> </w:t>
      </w:r>
      <w:r w:rsidRPr="00D46686">
        <w:t>sur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milliers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petits</w:t>
      </w:r>
      <w:r w:rsidR="00ED6186" w:rsidRPr="00D46686">
        <w:t xml:space="preserve"> </w:t>
      </w:r>
      <w:r w:rsidRPr="00D46686">
        <w:t>produits</w:t>
      </w:r>
      <w:r w:rsidR="00ED6186" w:rsidRPr="00D46686">
        <w:t xml:space="preserve"> </w:t>
      </w:r>
      <w:r w:rsidRPr="00D46686">
        <w:t>quasiment</w:t>
      </w:r>
      <w:r w:rsidR="00ED6186" w:rsidRPr="00D46686">
        <w:t xml:space="preserve"> </w:t>
      </w:r>
      <w:r w:rsidRPr="00D46686">
        <w:t>identiques,</w:t>
      </w:r>
      <w:r w:rsidR="00ED6186" w:rsidRPr="00D46686">
        <w:t xml:space="preserve"> </w:t>
      </w:r>
      <w:r w:rsidRPr="00D46686">
        <w:t>fabriqués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un</w:t>
      </w:r>
      <w:r w:rsidR="00ED6186" w:rsidRPr="00D46686">
        <w:t xml:space="preserve"> </w:t>
      </w:r>
      <w:r w:rsidRPr="00D46686">
        <w:t>grand</w:t>
      </w:r>
      <w:r w:rsidR="00ED6186" w:rsidRPr="00D46686">
        <w:t xml:space="preserve"> </w:t>
      </w:r>
      <w:r w:rsidRPr="00D46686">
        <w:t>nombre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fabricants,</w:t>
      </w:r>
      <w:r w:rsidR="00ED6186" w:rsidRPr="00D46686">
        <w:t xml:space="preserve"> </w:t>
      </w:r>
      <w:r w:rsidRPr="00D46686">
        <w:t>représenteraient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trop</w:t>
      </w:r>
      <w:r w:rsidR="00ED6186" w:rsidRPr="00D46686">
        <w:t xml:space="preserve"> </w:t>
      </w:r>
      <w:r w:rsidRPr="00D46686">
        <w:t>grosse</w:t>
      </w:r>
      <w:r w:rsidR="00ED6186" w:rsidRPr="00D46686">
        <w:t xml:space="preserve"> </w:t>
      </w:r>
      <w:r w:rsidRPr="00D46686">
        <w:t>charge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travail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serait</w:t>
      </w:r>
      <w:r w:rsidR="00ED6186" w:rsidRPr="00D46686">
        <w:t xml:space="preserve"> </w:t>
      </w:r>
      <w:r w:rsidRPr="00D46686">
        <w:t>injustifiée.</w:t>
      </w:r>
    </w:p>
    <w:p w14:paraId="7B0ECBD4" w14:textId="77777777" w:rsidR="00347B82" w:rsidRPr="00D46686" w:rsidRDefault="00347B82" w:rsidP="00347B82">
      <w:pPr>
        <w:pStyle w:val="SingleTxtG"/>
      </w:pPr>
      <w:r w:rsidRPr="00D46686">
        <w:t>18.</w:t>
      </w:r>
      <w:r w:rsidRPr="00D46686">
        <w:tab/>
        <w:t>Bien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ce</w:t>
      </w:r>
      <w:r w:rsidR="00ED6186" w:rsidRPr="00D46686">
        <w:t xml:space="preserve"> </w:t>
      </w:r>
      <w:r w:rsidRPr="00D46686">
        <w:t>genre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problème</w:t>
      </w:r>
      <w:r w:rsidR="00ED6186" w:rsidRPr="00D46686">
        <w:t xml:space="preserve"> </w:t>
      </w:r>
      <w:r w:rsidRPr="00D46686">
        <w:t>se</w:t>
      </w:r>
      <w:r w:rsidR="00ED6186" w:rsidRPr="00D46686">
        <w:t xml:space="preserve"> </w:t>
      </w:r>
      <w:r w:rsidRPr="00D46686">
        <w:t>pose</w:t>
      </w:r>
      <w:r w:rsidR="00ED6186" w:rsidRPr="00D46686">
        <w:t xml:space="preserve"> </w:t>
      </w:r>
      <w:r w:rsidRPr="00D46686">
        <w:t>principalement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maritime,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dépenses</w:t>
      </w:r>
      <w:r w:rsidR="00ED6186" w:rsidRPr="00D46686">
        <w:t xml:space="preserve"> </w:t>
      </w:r>
      <w:r w:rsidRPr="00D46686">
        <w:t>inutiles,</w:t>
      </w:r>
      <w:r w:rsidR="00ED6186" w:rsidRPr="00D46686">
        <w:t xml:space="preserve"> </w:t>
      </w:r>
      <w:r w:rsidRPr="00D46686">
        <w:t>ainsi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retards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refus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expédition</w:t>
      </w:r>
      <w:r w:rsidR="00ED6186" w:rsidRPr="00D46686">
        <w:t xml:space="preserve"> </w:t>
      </w:r>
      <w:r w:rsidRPr="00D46686">
        <w:t>existent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tous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modes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qui</w:t>
      </w:r>
      <w:r w:rsidR="00ED6186" w:rsidRPr="00D46686">
        <w:t xml:space="preserve"> </w:t>
      </w:r>
      <w:r w:rsidRPr="00D46686">
        <w:t>exigent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documents</w:t>
      </w:r>
      <w:r w:rsidR="00ED6186" w:rsidRPr="00D46686">
        <w:t xml:space="preserve"> </w:t>
      </w:r>
      <w:r w:rsidRPr="00D46686">
        <w:t>NEM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produits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1.4.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obligation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fournir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documents</w:t>
      </w:r>
      <w:r w:rsidR="00ED6186" w:rsidRPr="00D46686">
        <w:t xml:space="preserve"> </w:t>
      </w:r>
      <w:r w:rsidRPr="00D46686">
        <w:t>NEM</w:t>
      </w:r>
      <w:r w:rsidR="00ED6186" w:rsidRPr="00D46686">
        <w:t xml:space="preserve"> </w:t>
      </w:r>
      <w:r w:rsidRPr="00D46686">
        <w:t>risque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encourager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chargeurs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ports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transit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limiter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encore</w:t>
      </w:r>
      <w:r w:rsidR="00ED6186" w:rsidRPr="00D46686">
        <w:t xml:space="preserve"> </w:t>
      </w:r>
      <w:r w:rsidRPr="00D46686">
        <w:t>plus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fait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type.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chaîne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transport,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données</w:t>
      </w:r>
      <w:r w:rsidR="00ED6186" w:rsidRPr="00D46686">
        <w:t xml:space="preserve"> </w:t>
      </w:r>
      <w:r w:rsidRPr="00D46686">
        <w:t>NEM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examinées</w:t>
      </w:r>
      <w:r w:rsidR="00ED6186" w:rsidRPr="00D46686">
        <w:t xml:space="preserve"> </w:t>
      </w:r>
      <w:r w:rsidRPr="00D46686">
        <w:t>à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loupe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divers</w:t>
      </w:r>
      <w:r w:rsidR="00ED6186" w:rsidRPr="00D46686">
        <w:t xml:space="preserve"> </w:t>
      </w:r>
      <w:r w:rsidRPr="00D46686">
        <w:t>organismes,</w:t>
      </w:r>
      <w:r w:rsidR="00ED6186" w:rsidRPr="00D46686">
        <w:t xml:space="preserve"> </w:t>
      </w:r>
      <w:r w:rsidRPr="00D46686">
        <w:t>avec</w:t>
      </w:r>
      <w:r w:rsidR="00ED6186" w:rsidRPr="00D46686">
        <w:t xml:space="preserve"> </w:t>
      </w:r>
      <w:r w:rsidRPr="00D46686">
        <w:t>une</w:t>
      </w:r>
      <w:r w:rsidR="00ED6186" w:rsidRPr="00D46686">
        <w:t xml:space="preserve"> </w:t>
      </w:r>
      <w:r w:rsidRPr="00D46686">
        <w:t>précision</w:t>
      </w:r>
      <w:r w:rsidR="00ED6186" w:rsidRPr="00D46686">
        <w:t xml:space="preserve"> </w:t>
      </w:r>
      <w:r w:rsidRPr="00D46686">
        <w:t>pouvant</w:t>
      </w:r>
      <w:r w:rsidR="00ED6186" w:rsidRPr="00D46686">
        <w:t xml:space="preserve"> </w:t>
      </w:r>
      <w:r w:rsidRPr="00D46686">
        <w:t>aller</w:t>
      </w:r>
      <w:r w:rsidR="00ED6186" w:rsidRPr="00D46686">
        <w:t xml:space="preserve"> </w:t>
      </w:r>
      <w:r w:rsidRPr="00D46686">
        <w:t>jusqu</w:t>
      </w:r>
      <w:r w:rsidR="006B32AE" w:rsidRPr="00D46686">
        <w:t>’</w:t>
      </w:r>
      <w:r w:rsidRPr="00D46686">
        <w:t>au</w:t>
      </w:r>
      <w:r w:rsidR="00ED6186" w:rsidRPr="00D46686">
        <w:t xml:space="preserve"> </w:t>
      </w:r>
      <w:r w:rsidRPr="00D46686">
        <w:t>décigramme,</w:t>
      </w:r>
      <w:r w:rsidR="00ED6186" w:rsidRPr="00D46686">
        <w:t xml:space="preserve"> </w:t>
      </w:r>
      <w:r w:rsidRPr="00D46686">
        <w:t>voire</w:t>
      </w:r>
      <w:r w:rsidR="00ED6186" w:rsidRPr="00D46686">
        <w:t xml:space="preserve"> </w:t>
      </w:r>
      <w:r w:rsidRPr="00D46686">
        <w:t>au</w:t>
      </w:r>
      <w:r w:rsidR="00ED6186" w:rsidRPr="00D46686">
        <w:t xml:space="preserve"> </w:t>
      </w:r>
      <w:r w:rsidRPr="00D46686">
        <w:t>gramme,</w:t>
      </w:r>
      <w:r w:rsidR="00ED6186" w:rsidRPr="00D46686">
        <w:t xml:space="preserve"> </w:t>
      </w:r>
      <w:r w:rsidRPr="00D46686">
        <w:t>sans</w:t>
      </w:r>
      <w:r w:rsidR="00ED6186" w:rsidRPr="00D46686">
        <w:t xml:space="preserve"> </w:t>
      </w:r>
      <w:r w:rsidRPr="00D46686">
        <w:t>tenir</w:t>
      </w:r>
      <w:r w:rsidR="00ED6186" w:rsidRPr="00D46686">
        <w:t xml:space="preserve"> </w:t>
      </w:r>
      <w:r w:rsidRPr="00D46686">
        <w:t>compte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façon</w:t>
      </w:r>
      <w:r w:rsidR="00ED6186" w:rsidRPr="00D46686">
        <w:t xml:space="preserve"> </w:t>
      </w:r>
      <w:r w:rsidRPr="00D46686">
        <w:t>dont</w:t>
      </w:r>
      <w:r w:rsidR="00ED6186" w:rsidRPr="00D46686">
        <w:t xml:space="preserve"> </w:t>
      </w:r>
      <w:r w:rsidRPr="00D46686">
        <w:t>l</w:t>
      </w:r>
      <w:r w:rsidR="006B32AE" w:rsidRPr="00D46686">
        <w:t>’</w:t>
      </w:r>
      <w:r w:rsidRPr="00D46686">
        <w:t>information</w:t>
      </w:r>
      <w:r w:rsidR="00ED6186" w:rsidRPr="00D46686">
        <w:t xml:space="preserve"> </w:t>
      </w:r>
      <w:r w:rsidRPr="00D46686">
        <w:t>sera</w:t>
      </w:r>
      <w:r w:rsidR="00ED6186" w:rsidRPr="00D46686">
        <w:t xml:space="preserve"> </w:t>
      </w:r>
      <w:r w:rsidRPr="00D46686">
        <w:t>éventuellement</w:t>
      </w:r>
      <w:r w:rsidR="00ED6186" w:rsidRPr="00D46686">
        <w:t xml:space="preserve"> </w:t>
      </w:r>
      <w:r w:rsidRPr="00D46686">
        <w:t>utilisée.</w:t>
      </w:r>
    </w:p>
    <w:p w14:paraId="01AE8113" w14:textId="77777777" w:rsidR="00347B82" w:rsidRPr="00D46686" w:rsidRDefault="003A48A2" w:rsidP="003A48A2">
      <w:pPr>
        <w:pStyle w:val="HChG"/>
      </w:pPr>
      <w:r w:rsidRPr="00D46686">
        <w:lastRenderedPageBreak/>
        <w:tab/>
      </w:r>
      <w:r w:rsidRPr="00D46686">
        <w:tab/>
      </w:r>
      <w:r w:rsidR="00347B82" w:rsidRPr="00D46686">
        <w:t>Résumé</w:t>
      </w:r>
    </w:p>
    <w:p w14:paraId="1E9A6F86" w14:textId="77777777" w:rsidR="00347B82" w:rsidRPr="00D46686" w:rsidRDefault="00347B82" w:rsidP="00347B82">
      <w:pPr>
        <w:pStyle w:val="SingleTxtG"/>
      </w:pPr>
      <w:r w:rsidRPr="00D46686">
        <w:t>19.</w:t>
      </w:r>
      <w:r w:rsidRPr="00D46686">
        <w:tab/>
        <w:t>Le</w:t>
      </w:r>
      <w:r w:rsidR="00ED6186" w:rsidRPr="00D46686">
        <w:t xml:space="preserve"> </w:t>
      </w:r>
      <w:r w:rsidRPr="00D46686">
        <w:t>volume</w:t>
      </w:r>
      <w:r w:rsidR="00ED6186" w:rsidRPr="00D46686">
        <w:t xml:space="preserve"> </w:t>
      </w:r>
      <w:r w:rsidRPr="00D46686">
        <w:t>total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</w:t>
      </w:r>
      <w:r w:rsidR="00ED6186" w:rsidRPr="00D46686">
        <w:t xml:space="preserve"> </w:t>
      </w:r>
      <w:r w:rsidRPr="00D46686">
        <w:t>non</w:t>
      </w:r>
      <w:r w:rsidR="00ED6186" w:rsidRPr="00D46686">
        <w:t xml:space="preserve"> </w:t>
      </w:r>
      <w:r w:rsidRPr="00D46686">
        <w:t>susceptibles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propagation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un</w:t>
      </w:r>
      <w:r w:rsidR="00ED6186" w:rsidRPr="00D46686">
        <w:t xml:space="preserve"> </w:t>
      </w:r>
      <w:r w:rsidRPr="00D46686">
        <w:t>port,</w:t>
      </w:r>
      <w:r w:rsidR="00ED6186" w:rsidRPr="00D46686">
        <w:t xml:space="preserve"> </w:t>
      </w:r>
      <w:r w:rsidRPr="00D46686">
        <w:t>sur</w:t>
      </w:r>
      <w:r w:rsidR="00ED6186" w:rsidRPr="00D46686">
        <w:t xml:space="preserve"> </w:t>
      </w:r>
      <w:r w:rsidRPr="00D46686">
        <w:t>un</w:t>
      </w:r>
      <w:r w:rsidR="00ED6186" w:rsidRPr="00D46686">
        <w:t xml:space="preserve"> </w:t>
      </w:r>
      <w:r w:rsidRPr="00D46686">
        <w:t>navire</w:t>
      </w:r>
      <w:r w:rsidR="00ED6186" w:rsidRPr="00D46686">
        <w:t xml:space="preserve"> </w:t>
      </w:r>
      <w:r w:rsidRPr="00D46686">
        <w:t>ou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un</w:t>
      </w:r>
      <w:r w:rsidR="00ED6186" w:rsidRPr="00D46686">
        <w:t xml:space="preserve"> </w:t>
      </w:r>
      <w:r w:rsidRPr="00D46686">
        <w:t>aéronef</w:t>
      </w:r>
      <w:r w:rsidR="00ED6186" w:rsidRPr="00D46686">
        <w:t xml:space="preserve"> </w:t>
      </w:r>
      <w:r w:rsidRPr="00D46686">
        <w:t>n</w:t>
      </w:r>
      <w:r w:rsidR="006B32AE" w:rsidRPr="00D46686">
        <w:t>’</w:t>
      </w:r>
      <w:r w:rsidRPr="00D46686">
        <w:t>est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plus</w:t>
      </w:r>
      <w:r w:rsidR="00ED6186" w:rsidRPr="00D46686">
        <w:t xml:space="preserve"> </w:t>
      </w:r>
      <w:r w:rsidRPr="00D46686">
        <w:t>inquiétant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sécurité</w:t>
      </w:r>
      <w:r w:rsidR="00ED6186" w:rsidRPr="00D46686">
        <w:t xml:space="preserve"> </w:t>
      </w:r>
      <w:r w:rsidRPr="00D46686">
        <w:t>publique</w:t>
      </w:r>
      <w:r w:rsidR="00ED6186" w:rsidRPr="00D46686">
        <w:t xml:space="preserve"> </w:t>
      </w:r>
      <w:r w:rsidRPr="00D46686">
        <w:t>que</w:t>
      </w:r>
      <w:r w:rsidR="00ED6186" w:rsidRPr="00D46686">
        <w:t xml:space="preserve"> </w:t>
      </w:r>
      <w:r w:rsidRPr="00D46686">
        <w:t>n</w:t>
      </w:r>
      <w:r w:rsidR="006B32AE" w:rsidRPr="00D46686">
        <w:t>’</w:t>
      </w:r>
      <w:r w:rsidRPr="00D46686">
        <w:t>importe</w:t>
      </w:r>
      <w:r w:rsidR="00ED6186" w:rsidRPr="00D46686">
        <w:t xml:space="preserve"> </w:t>
      </w:r>
      <w:r w:rsidRPr="00D46686">
        <w:t>quelle</w:t>
      </w:r>
      <w:r w:rsidR="00ED6186" w:rsidRPr="00D46686">
        <w:t xml:space="preserve"> </w:t>
      </w:r>
      <w:r w:rsidRPr="00D46686">
        <w:t>autre</w:t>
      </w:r>
      <w:r w:rsidR="00ED6186" w:rsidRPr="00D46686">
        <w:t xml:space="preserve"> </w:t>
      </w:r>
      <w:r w:rsidRPr="00D46686">
        <w:t>marchandise</w:t>
      </w:r>
      <w:r w:rsidR="00ED6186" w:rsidRPr="00D46686">
        <w:t xml:space="preserve"> </w:t>
      </w:r>
      <w:r w:rsidRPr="00D46686">
        <w:t>dangereuse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doit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entrer</w:t>
      </w:r>
      <w:r w:rsidR="00ED6186" w:rsidRPr="00D46686">
        <w:t xml:space="preserve"> </w:t>
      </w:r>
      <w:r w:rsidRPr="00D46686">
        <w:t>dans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calcul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risques</w:t>
      </w:r>
      <w:r w:rsidR="00ED6186" w:rsidRPr="00D46686">
        <w:t xml:space="preserve"> </w:t>
      </w:r>
      <w:r w:rsidRPr="00D46686">
        <w:t>d</w:t>
      </w:r>
      <w:r w:rsidR="006B32AE" w:rsidRPr="00D46686">
        <w:t>’</w:t>
      </w:r>
      <w:r w:rsidRPr="00D46686">
        <w:t>explosion</w:t>
      </w:r>
      <w:r w:rsidR="00ED6186" w:rsidRPr="00D46686">
        <w:t xml:space="preserve"> </w:t>
      </w:r>
      <w:r w:rsidRPr="00D46686">
        <w:t>en</w:t>
      </w:r>
      <w:r w:rsidR="00ED6186" w:rsidRPr="00D46686">
        <w:t xml:space="preserve"> </w:t>
      </w:r>
      <w:r w:rsidRPr="00D46686">
        <w:t>masse.</w:t>
      </w:r>
    </w:p>
    <w:p w14:paraId="25B5354F" w14:textId="77777777" w:rsidR="00347B82" w:rsidRPr="00D46686" w:rsidRDefault="00347B82" w:rsidP="00347B82">
      <w:pPr>
        <w:pStyle w:val="SingleTxtG"/>
      </w:pPr>
      <w:r w:rsidRPr="00D46686">
        <w:t>20.</w:t>
      </w:r>
      <w:r w:rsidRPr="00D46686">
        <w:tab/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explosifs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division</w:t>
      </w:r>
      <w:r w:rsidR="00ED6186" w:rsidRPr="00D46686">
        <w:t xml:space="preserve"> </w:t>
      </w:r>
      <w:r w:rsidRPr="00D46686">
        <w:t>1.4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devrait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ni</w:t>
      </w:r>
      <w:r w:rsidR="00ED6186" w:rsidRPr="00D46686">
        <w:t xml:space="preserve"> </w:t>
      </w:r>
      <w:r w:rsidRPr="00D46686">
        <w:t>compliqué</w:t>
      </w:r>
      <w:r w:rsidR="00ED6186" w:rsidRPr="00D46686">
        <w:t xml:space="preserve"> </w:t>
      </w:r>
      <w:r w:rsidRPr="00D46686">
        <w:t>ni</w:t>
      </w:r>
      <w:r w:rsidR="00ED6186" w:rsidRPr="00D46686">
        <w:t xml:space="preserve"> </w:t>
      </w:r>
      <w:r w:rsidRPr="00D46686">
        <w:t>entravé</w:t>
      </w:r>
      <w:r w:rsidR="00ED6186" w:rsidRPr="00D46686">
        <w:t xml:space="preserve"> </w:t>
      </w:r>
      <w:r w:rsidRPr="00D46686">
        <w:t>par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données</w:t>
      </w:r>
      <w:r w:rsidR="00ED6186" w:rsidRPr="00D46686">
        <w:t xml:space="preserve"> </w:t>
      </w:r>
      <w:r w:rsidRPr="00D46686">
        <w:t>NEM</w:t>
      </w:r>
      <w:r w:rsidR="00ED6186" w:rsidRPr="00D46686">
        <w:t xml:space="preserve"> </w:t>
      </w:r>
      <w:r w:rsidRPr="00D46686">
        <w:t>exigées</w:t>
      </w:r>
      <w:r w:rsidR="00ED6186" w:rsidRPr="00D46686">
        <w:t xml:space="preserve"> </w:t>
      </w:r>
      <w:r w:rsidRPr="00D46686">
        <w:t>pour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classe</w:t>
      </w:r>
      <w:r w:rsidR="00ED6186" w:rsidRPr="00D46686">
        <w:t xml:space="preserve"> </w:t>
      </w:r>
      <w:r w:rsidRPr="00D46686">
        <w:t>1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relevant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règlements</w:t>
      </w:r>
      <w:r w:rsidR="00ED6186" w:rsidRPr="00D46686">
        <w:t xml:space="preserve"> </w:t>
      </w:r>
      <w:r w:rsidRPr="00D46686">
        <w:t>régissant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transport</w:t>
      </w:r>
      <w:r w:rsidR="00ED6186" w:rsidRPr="00D46686">
        <w:t xml:space="preserve"> </w:t>
      </w:r>
      <w:r w:rsidRPr="00D46686">
        <w:t>international</w:t>
      </w:r>
      <w:r w:rsidR="00ED6186" w:rsidRPr="00D46686">
        <w:t xml:space="preserve"> </w:t>
      </w:r>
      <w:r w:rsidRPr="00D46686">
        <w:t>des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dangereuses</w:t>
      </w:r>
      <w:r w:rsidR="00ED6186" w:rsidRPr="00D46686">
        <w:t xml:space="preserve"> </w:t>
      </w:r>
      <w:r w:rsidRPr="00D46686">
        <w:t>et</w:t>
      </w:r>
      <w:r w:rsidR="00ED6186" w:rsidRPr="00D46686">
        <w:t xml:space="preserve"> </w:t>
      </w:r>
      <w:r w:rsidRPr="00D46686">
        <w:t>celles-ci</w:t>
      </w:r>
      <w:r w:rsidR="00ED6186" w:rsidRPr="00D46686">
        <w:t xml:space="preserve"> </w:t>
      </w:r>
      <w:r w:rsidRPr="00D46686">
        <w:t>ne</w:t>
      </w:r>
      <w:r w:rsidR="00ED6186" w:rsidRPr="00D46686">
        <w:t xml:space="preserve"> </w:t>
      </w:r>
      <w:r w:rsidRPr="00D46686">
        <w:t>devraient</w:t>
      </w:r>
      <w:r w:rsidR="00ED6186" w:rsidRPr="00D46686">
        <w:t xml:space="preserve"> </w:t>
      </w:r>
      <w:r w:rsidRPr="00D46686">
        <w:t>pas</w:t>
      </w:r>
      <w:r w:rsidR="00ED6186" w:rsidRPr="00D46686">
        <w:t xml:space="preserve"> </w:t>
      </w:r>
      <w:r w:rsidRPr="00D46686">
        <w:t>être</w:t>
      </w:r>
      <w:r w:rsidR="00ED6186" w:rsidRPr="00D46686">
        <w:t xml:space="preserve"> </w:t>
      </w:r>
      <w:r w:rsidRPr="00D46686">
        <w:t>exigées</w:t>
      </w:r>
      <w:r w:rsidR="00ED6186" w:rsidRPr="00D46686">
        <w:t xml:space="preserve"> </w:t>
      </w:r>
      <w:r w:rsidRPr="00D46686">
        <w:t>sur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déclarations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dangereuses</w:t>
      </w:r>
      <w:r w:rsidR="00ED6186" w:rsidRPr="00D46686">
        <w:t xml:space="preserve"> </w:t>
      </w:r>
      <w:r w:rsidRPr="00D46686">
        <w:t>lorsqu</w:t>
      </w:r>
      <w:r w:rsidR="006B32AE" w:rsidRPr="00D46686">
        <w:t>’</w:t>
      </w:r>
      <w:r w:rsidRPr="00D46686">
        <w:t>elles</w:t>
      </w:r>
      <w:r w:rsidR="00ED6186" w:rsidRPr="00D46686">
        <w:t xml:space="preserve"> </w:t>
      </w:r>
      <w:r w:rsidRPr="00D46686">
        <w:t>sont</w:t>
      </w:r>
      <w:r w:rsidR="00ED6186" w:rsidRPr="00D46686">
        <w:t xml:space="preserve"> </w:t>
      </w:r>
      <w:r w:rsidRPr="00D46686">
        <w:t>inutiles.</w:t>
      </w:r>
    </w:p>
    <w:p w14:paraId="33CAE913" w14:textId="77777777" w:rsidR="00347B82" w:rsidRPr="00D46686" w:rsidRDefault="003A48A2" w:rsidP="003A48A2">
      <w:pPr>
        <w:pStyle w:val="HChG"/>
      </w:pPr>
      <w:r w:rsidRPr="00D46686">
        <w:tab/>
      </w:r>
      <w:r w:rsidRPr="00D46686">
        <w:tab/>
      </w:r>
      <w:r w:rsidR="00347B82" w:rsidRPr="00D46686">
        <w:t>Proposition</w:t>
      </w:r>
    </w:p>
    <w:p w14:paraId="0A5C3B6C" w14:textId="77777777" w:rsidR="00347B82" w:rsidRPr="00D46686" w:rsidRDefault="00347B82" w:rsidP="00347B82">
      <w:pPr>
        <w:pStyle w:val="SingleTxtG"/>
      </w:pPr>
      <w:r w:rsidRPr="00D46686">
        <w:t>21.</w:t>
      </w:r>
      <w:r w:rsidRPr="00D46686">
        <w:tab/>
        <w:t>Modifier</w:t>
      </w:r>
      <w:r w:rsidR="00ED6186" w:rsidRPr="00D46686">
        <w:t xml:space="preserve"> </w:t>
      </w:r>
      <w:r w:rsidRPr="00D46686">
        <w:t>le</w:t>
      </w:r>
      <w:r w:rsidR="00ED6186" w:rsidRPr="00D46686">
        <w:t xml:space="preserve"> </w:t>
      </w:r>
      <w:r w:rsidRPr="00D46686">
        <w:t>paragraphe</w:t>
      </w:r>
      <w:r w:rsidR="00ED6186" w:rsidRPr="00D46686">
        <w:t xml:space="preserve"> </w:t>
      </w:r>
      <w:r w:rsidRPr="00D46686">
        <w:t>5.4.1.5.1</w:t>
      </w:r>
      <w:r w:rsidR="00ED6186" w:rsidRPr="00D46686">
        <w:t xml:space="preserve"> </w:t>
      </w:r>
      <w:r w:rsidRPr="00D46686">
        <w:t>du</w:t>
      </w:r>
      <w:r w:rsidR="00ED6186" w:rsidRPr="00D46686">
        <w:t xml:space="preserve"> </w:t>
      </w:r>
      <w:r w:rsidRPr="00D46686">
        <w:t>Règlement</w:t>
      </w:r>
      <w:r w:rsidR="00ED6186" w:rsidRPr="00D46686">
        <w:t xml:space="preserve"> </w:t>
      </w:r>
      <w:r w:rsidRPr="00D46686">
        <w:t>type</w:t>
      </w:r>
      <w:r w:rsidR="00ED6186" w:rsidRPr="00D46686">
        <w:t xml:space="preserve"> </w:t>
      </w:r>
      <w:r w:rsidRPr="00D46686">
        <w:t>comme</w:t>
      </w:r>
      <w:r w:rsidR="00ED6186" w:rsidRPr="00D46686">
        <w:t xml:space="preserve"> </w:t>
      </w:r>
      <w:r w:rsidRPr="00D46686">
        <w:t>suit</w:t>
      </w:r>
      <w:r w:rsidR="00ED6186" w:rsidRPr="00D46686">
        <w:t> :</w:t>
      </w:r>
    </w:p>
    <w:p w14:paraId="0F605695" w14:textId="77777777" w:rsidR="00347B82" w:rsidRPr="00D46686" w:rsidRDefault="00347B82" w:rsidP="00347B82">
      <w:pPr>
        <w:pStyle w:val="SingleTxtG"/>
        <w:rPr>
          <w:i/>
        </w:rPr>
      </w:pPr>
      <w:r w:rsidRPr="00D46686">
        <w:t>«</w:t>
      </w:r>
      <w:r w:rsidR="003A48A2" w:rsidRPr="00D46686">
        <w:t> </w:t>
      </w:r>
      <w:r w:rsidRPr="00D46686">
        <w:t>5.4.1.5.1</w:t>
      </w:r>
      <w:r w:rsidRPr="00D46686">
        <w:tab/>
      </w:r>
      <w:r w:rsidRPr="00D46686">
        <w:rPr>
          <w:i/>
        </w:rPr>
        <w:t>Quantité</w:t>
      </w:r>
      <w:r w:rsidR="00ED6186" w:rsidRPr="00D46686">
        <w:rPr>
          <w:i/>
        </w:rPr>
        <w:t xml:space="preserve"> </w:t>
      </w:r>
      <w:r w:rsidRPr="00D46686">
        <w:rPr>
          <w:i/>
        </w:rPr>
        <w:t>totale</w:t>
      </w:r>
      <w:r w:rsidR="00ED6186" w:rsidRPr="00D46686">
        <w:rPr>
          <w:i/>
        </w:rPr>
        <w:t xml:space="preserve"> </w:t>
      </w:r>
      <w:r w:rsidRPr="00D46686">
        <w:rPr>
          <w:i/>
        </w:rPr>
        <w:t>de</w:t>
      </w:r>
      <w:r w:rsidR="00ED6186" w:rsidRPr="00D46686">
        <w:rPr>
          <w:i/>
        </w:rPr>
        <w:t xml:space="preserve"> </w:t>
      </w:r>
      <w:r w:rsidRPr="00D46686">
        <w:rPr>
          <w:i/>
        </w:rPr>
        <w:t>marchandises</w:t>
      </w:r>
      <w:r w:rsidR="00ED6186" w:rsidRPr="00D46686">
        <w:rPr>
          <w:i/>
        </w:rPr>
        <w:t xml:space="preserve"> </w:t>
      </w:r>
      <w:r w:rsidRPr="00D46686">
        <w:rPr>
          <w:i/>
        </w:rPr>
        <w:t>dangereuses</w:t>
      </w:r>
    </w:p>
    <w:p w14:paraId="7DE65C61" w14:textId="77777777" w:rsidR="00347B82" w:rsidRPr="00D46686" w:rsidRDefault="00347B82" w:rsidP="003A48A2">
      <w:pPr>
        <w:pStyle w:val="SingleTxtG"/>
      </w:pPr>
      <w:r w:rsidRPr="00D46686">
        <w:t>Pour</w:t>
      </w:r>
      <w:r w:rsidR="00ED6186" w:rsidRPr="00D46686">
        <w:t xml:space="preserve"> </w:t>
      </w:r>
      <w:r w:rsidRPr="00D46686">
        <w:t>les</w:t>
      </w:r>
      <w:r w:rsidR="00ED6186" w:rsidRPr="00D46686">
        <w:t xml:space="preserve"> </w:t>
      </w:r>
      <w:r w:rsidRPr="00D46686">
        <w:t>marchandises</w:t>
      </w:r>
      <w:r w:rsidR="00ED6186" w:rsidRPr="00D46686">
        <w:t xml:space="preserve"> </w:t>
      </w:r>
      <w:r w:rsidRPr="00D46686">
        <w:t>dangereuses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classe</w:t>
      </w:r>
      <w:r w:rsidR="00ED6186" w:rsidRPr="00D46686">
        <w:t xml:space="preserve"> </w:t>
      </w:r>
      <w:r w:rsidRPr="00D46686">
        <w:t>1</w:t>
      </w:r>
      <w:r w:rsidR="00274441" w:rsidRPr="00D46686">
        <w:t xml:space="preserve"> </w:t>
      </w:r>
      <w:r w:rsidRPr="00D46686">
        <w:rPr>
          <w:u w:val="single"/>
        </w:rPr>
        <w:t>autres</w:t>
      </w:r>
      <w:r w:rsidR="00ED6186" w:rsidRPr="00D46686">
        <w:rPr>
          <w:u w:val="single"/>
        </w:rPr>
        <w:t xml:space="preserve"> </w:t>
      </w:r>
      <w:r w:rsidRPr="00D46686">
        <w:rPr>
          <w:u w:val="single"/>
        </w:rPr>
        <w:t>que</w:t>
      </w:r>
      <w:r w:rsidR="00ED6186" w:rsidRPr="00D46686">
        <w:rPr>
          <w:u w:val="single"/>
        </w:rPr>
        <w:t xml:space="preserve"> </w:t>
      </w:r>
      <w:r w:rsidRPr="00D46686">
        <w:rPr>
          <w:u w:val="single"/>
        </w:rPr>
        <w:t>celles</w:t>
      </w:r>
      <w:r w:rsidR="00ED6186" w:rsidRPr="00D46686">
        <w:rPr>
          <w:u w:val="single"/>
        </w:rPr>
        <w:t xml:space="preserve"> </w:t>
      </w:r>
      <w:r w:rsidRPr="00D46686">
        <w:rPr>
          <w:u w:val="single"/>
        </w:rPr>
        <w:t>relevant</w:t>
      </w:r>
      <w:r w:rsidR="00ED6186" w:rsidRPr="00D46686">
        <w:rPr>
          <w:u w:val="single"/>
        </w:rPr>
        <w:t xml:space="preserve"> </w:t>
      </w:r>
      <w:r w:rsidRPr="00D46686">
        <w:rPr>
          <w:u w:val="single"/>
        </w:rPr>
        <w:t>de</w:t>
      </w:r>
      <w:r w:rsidR="00ED6186" w:rsidRPr="00D46686">
        <w:rPr>
          <w:u w:val="single"/>
        </w:rPr>
        <w:t xml:space="preserve"> </w:t>
      </w:r>
      <w:r w:rsidRPr="00D46686">
        <w:rPr>
          <w:u w:val="single"/>
        </w:rPr>
        <w:t>la</w:t>
      </w:r>
      <w:r w:rsidR="00ED6186" w:rsidRPr="00D46686">
        <w:rPr>
          <w:u w:val="single"/>
        </w:rPr>
        <w:t xml:space="preserve"> </w:t>
      </w:r>
      <w:r w:rsidRPr="00D46686">
        <w:rPr>
          <w:u w:val="single"/>
        </w:rPr>
        <w:t>division</w:t>
      </w:r>
      <w:r w:rsidR="00ED6186" w:rsidRPr="00D46686">
        <w:rPr>
          <w:u w:val="single"/>
        </w:rPr>
        <w:t xml:space="preserve"> </w:t>
      </w:r>
      <w:r w:rsidRPr="00D46686">
        <w:rPr>
          <w:u w:val="single"/>
        </w:rPr>
        <w:t>1.4</w:t>
      </w:r>
      <w:r w:rsidRPr="00D46686">
        <w:t>,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quantité</w:t>
      </w:r>
      <w:r w:rsidR="00ED6186" w:rsidRPr="00D46686">
        <w:t xml:space="preserve"> </w:t>
      </w:r>
      <w:r w:rsidRPr="00D46686">
        <w:t>est</w:t>
      </w:r>
      <w:r w:rsidR="00ED6186" w:rsidRPr="00D46686">
        <w:t xml:space="preserve"> </w:t>
      </w:r>
      <w:r w:rsidRPr="00D46686">
        <w:t>la</w:t>
      </w:r>
      <w:r w:rsidR="00ED6186" w:rsidRPr="00D46686">
        <w:t xml:space="preserve"> </w:t>
      </w:r>
      <w:r w:rsidRPr="00D46686">
        <w:t>masse</w:t>
      </w:r>
      <w:r w:rsidR="00ED6186" w:rsidRPr="00D46686">
        <w:t xml:space="preserve"> </w:t>
      </w:r>
      <w:r w:rsidRPr="00D46686">
        <w:t>nette</w:t>
      </w:r>
      <w:r w:rsidR="00ED6186" w:rsidRPr="00D46686">
        <w:t xml:space="preserve"> </w:t>
      </w:r>
      <w:r w:rsidRPr="00D46686">
        <w:t>de</w:t>
      </w:r>
      <w:r w:rsidR="00ED6186" w:rsidRPr="00D46686">
        <w:t xml:space="preserve"> </w:t>
      </w:r>
      <w:r w:rsidRPr="00D46686">
        <w:t>matières</w:t>
      </w:r>
      <w:r w:rsidR="00ED6186" w:rsidRPr="00D46686">
        <w:t xml:space="preserve"> </w:t>
      </w:r>
      <w:r w:rsidRPr="00D46686">
        <w:t>explosibles.</w:t>
      </w:r>
      <w:r w:rsidR="003A48A2" w:rsidRPr="00D46686">
        <w:t> </w:t>
      </w:r>
      <w:r w:rsidRPr="00D46686">
        <w:t>».</w:t>
      </w:r>
    </w:p>
    <w:p w14:paraId="0972F5AB" w14:textId="77777777" w:rsidR="00347B82" w:rsidRPr="00D46686" w:rsidRDefault="003A48A2" w:rsidP="003A48A2">
      <w:pPr>
        <w:pStyle w:val="SingleTxtG"/>
        <w:spacing w:before="240" w:after="0"/>
        <w:jc w:val="center"/>
        <w:rPr>
          <w:u w:val="single"/>
        </w:rPr>
      </w:pPr>
      <w:r w:rsidRPr="00D46686">
        <w:rPr>
          <w:u w:val="single"/>
        </w:rPr>
        <w:tab/>
      </w:r>
      <w:r w:rsidRPr="00D46686">
        <w:rPr>
          <w:u w:val="single"/>
        </w:rPr>
        <w:tab/>
      </w:r>
      <w:r w:rsidRPr="00D46686">
        <w:rPr>
          <w:u w:val="single"/>
        </w:rPr>
        <w:tab/>
      </w:r>
    </w:p>
    <w:sectPr w:rsidR="00347B82" w:rsidRPr="00D46686" w:rsidSect="00507A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EA73" w14:textId="77777777" w:rsidR="00BC205F" w:rsidRDefault="00BC205F" w:rsidP="00F95C08">
      <w:pPr>
        <w:spacing w:line="240" w:lineRule="auto"/>
      </w:pPr>
    </w:p>
  </w:endnote>
  <w:endnote w:type="continuationSeparator" w:id="0">
    <w:p w14:paraId="1320DA13" w14:textId="77777777" w:rsidR="00BC205F" w:rsidRPr="00AC3823" w:rsidRDefault="00BC205F" w:rsidP="00AC3823">
      <w:pPr>
        <w:pStyle w:val="Footer"/>
      </w:pPr>
    </w:p>
  </w:endnote>
  <w:endnote w:type="continuationNotice" w:id="1">
    <w:p w14:paraId="2A3521B0" w14:textId="77777777" w:rsidR="00BC205F" w:rsidRDefault="00BC20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ACE6" w14:textId="77777777" w:rsidR="00507AD6" w:rsidRPr="00507AD6" w:rsidRDefault="00507AD6" w:rsidP="00507AD6">
    <w:pPr>
      <w:pStyle w:val="Footer"/>
      <w:tabs>
        <w:tab w:val="right" w:pos="9638"/>
      </w:tabs>
    </w:pPr>
    <w:r w:rsidRPr="00507AD6">
      <w:rPr>
        <w:b/>
        <w:sz w:val="18"/>
      </w:rPr>
      <w:fldChar w:fldCharType="begin"/>
    </w:r>
    <w:r w:rsidRPr="00507AD6">
      <w:rPr>
        <w:b/>
        <w:sz w:val="18"/>
      </w:rPr>
      <w:instrText xml:space="preserve"> PAGE  \* MERGEFORMAT </w:instrText>
    </w:r>
    <w:r w:rsidRPr="00507AD6">
      <w:rPr>
        <w:b/>
        <w:sz w:val="18"/>
      </w:rPr>
      <w:fldChar w:fldCharType="separate"/>
    </w:r>
    <w:r w:rsidRPr="00507AD6">
      <w:rPr>
        <w:b/>
        <w:noProof/>
        <w:sz w:val="18"/>
      </w:rPr>
      <w:t>2</w:t>
    </w:r>
    <w:r w:rsidRPr="00507AD6">
      <w:rPr>
        <w:b/>
        <w:sz w:val="18"/>
      </w:rPr>
      <w:fldChar w:fldCharType="end"/>
    </w:r>
    <w:r>
      <w:rPr>
        <w:b/>
        <w:sz w:val="18"/>
      </w:rPr>
      <w:tab/>
    </w:r>
    <w:r>
      <w:t>GE.19-05566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60F3" w14:textId="77777777" w:rsidR="00507AD6" w:rsidRPr="00507AD6" w:rsidRDefault="00507AD6" w:rsidP="00507AD6">
    <w:pPr>
      <w:pStyle w:val="Footer"/>
      <w:tabs>
        <w:tab w:val="right" w:pos="9638"/>
      </w:tabs>
      <w:rPr>
        <w:b/>
        <w:sz w:val="18"/>
      </w:rPr>
    </w:pPr>
    <w:r>
      <w:t>GE.19-05566</w:t>
    </w:r>
    <w:r>
      <w:tab/>
    </w:r>
    <w:r w:rsidRPr="00507AD6">
      <w:rPr>
        <w:b/>
        <w:sz w:val="18"/>
      </w:rPr>
      <w:fldChar w:fldCharType="begin"/>
    </w:r>
    <w:r w:rsidRPr="00507AD6">
      <w:rPr>
        <w:b/>
        <w:sz w:val="18"/>
      </w:rPr>
      <w:instrText xml:space="preserve"> PAGE  \* MERGEFORMAT </w:instrText>
    </w:r>
    <w:r w:rsidRPr="00507AD6">
      <w:rPr>
        <w:b/>
        <w:sz w:val="18"/>
      </w:rPr>
      <w:fldChar w:fldCharType="separate"/>
    </w:r>
    <w:r w:rsidRPr="00507AD6">
      <w:rPr>
        <w:b/>
        <w:noProof/>
        <w:sz w:val="18"/>
      </w:rPr>
      <w:t>3</w:t>
    </w:r>
    <w:r w:rsidRPr="00507A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3A09" w14:textId="77777777" w:rsidR="0068456F" w:rsidRPr="00507AD6" w:rsidRDefault="00507AD6" w:rsidP="00507AD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5763616" wp14:editId="0305CA0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05566</w:t>
    </w:r>
    <w:r w:rsidR="00ED6186">
      <w:rPr>
        <w:sz w:val="20"/>
      </w:rPr>
      <w:t xml:space="preserve">  </w:t>
    </w:r>
    <w:r>
      <w:rPr>
        <w:sz w:val="20"/>
      </w:rPr>
      <w:t>(</w:t>
    </w:r>
    <w:proofErr w:type="gramEnd"/>
    <w:r>
      <w:rPr>
        <w:sz w:val="20"/>
      </w:rPr>
      <w:t>F)</w:t>
    </w:r>
    <w:r w:rsidR="00ED6186">
      <w:rPr>
        <w:sz w:val="20"/>
      </w:rPr>
      <w:t xml:space="preserve">    </w:t>
    </w:r>
    <w:r>
      <w:rPr>
        <w:sz w:val="20"/>
      </w:rPr>
      <w:t>120419</w:t>
    </w:r>
    <w:r w:rsidR="00ED6186">
      <w:rPr>
        <w:sz w:val="20"/>
      </w:rPr>
      <w:t xml:space="preserve">    </w:t>
    </w:r>
    <w:r>
      <w:rPr>
        <w:sz w:val="20"/>
      </w:rPr>
      <w:t>060519</w:t>
    </w:r>
    <w:r>
      <w:rPr>
        <w:sz w:val="20"/>
      </w:rPr>
      <w:br/>
    </w:r>
    <w:r w:rsidRPr="00507AD6">
      <w:rPr>
        <w:rFonts w:ascii="C39T30Lfz" w:hAnsi="C39T30Lfz"/>
        <w:sz w:val="56"/>
      </w:rPr>
      <w:t></w:t>
    </w:r>
    <w:r w:rsidRPr="00507AD6">
      <w:rPr>
        <w:rFonts w:ascii="C39T30Lfz" w:hAnsi="C39T30Lfz"/>
        <w:sz w:val="56"/>
      </w:rPr>
      <w:t></w:t>
    </w:r>
    <w:r w:rsidRPr="00507AD6">
      <w:rPr>
        <w:rFonts w:ascii="C39T30Lfz" w:hAnsi="C39T30Lfz"/>
        <w:sz w:val="56"/>
      </w:rPr>
      <w:t></w:t>
    </w:r>
    <w:r w:rsidRPr="00507AD6">
      <w:rPr>
        <w:rFonts w:ascii="C39T30Lfz" w:hAnsi="C39T30Lfz"/>
        <w:sz w:val="56"/>
      </w:rPr>
      <w:t></w:t>
    </w:r>
    <w:r w:rsidRPr="00507AD6">
      <w:rPr>
        <w:rFonts w:ascii="C39T30Lfz" w:hAnsi="C39T30Lfz"/>
        <w:sz w:val="56"/>
      </w:rPr>
      <w:t></w:t>
    </w:r>
    <w:r w:rsidRPr="00507AD6">
      <w:rPr>
        <w:rFonts w:ascii="C39T30Lfz" w:hAnsi="C39T30Lfz"/>
        <w:sz w:val="56"/>
      </w:rPr>
      <w:t></w:t>
    </w:r>
    <w:r w:rsidRPr="00507AD6">
      <w:rPr>
        <w:rFonts w:ascii="C39T30Lfz" w:hAnsi="C39T30Lfz"/>
        <w:sz w:val="56"/>
      </w:rPr>
      <w:t></w:t>
    </w:r>
    <w:r w:rsidRPr="00507AD6">
      <w:rPr>
        <w:rFonts w:ascii="C39T30Lfz" w:hAnsi="C39T30Lfz"/>
        <w:sz w:val="56"/>
      </w:rPr>
      <w:t></w:t>
    </w:r>
    <w:r w:rsidRPr="00507AD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0252952" wp14:editId="7CAEE50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B737" w14:textId="77777777" w:rsidR="00BC205F" w:rsidRPr="00AC3823" w:rsidRDefault="00BC20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7D3F46" w14:textId="77777777" w:rsidR="00BC205F" w:rsidRPr="00AC3823" w:rsidRDefault="00BC20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704A25" w14:textId="77777777" w:rsidR="00BC205F" w:rsidRPr="00AC3823" w:rsidRDefault="00BC205F">
      <w:pPr>
        <w:spacing w:line="240" w:lineRule="auto"/>
        <w:rPr>
          <w:sz w:val="2"/>
          <w:szCs w:val="2"/>
        </w:rPr>
      </w:pPr>
    </w:p>
  </w:footnote>
  <w:footnote w:id="2">
    <w:p w14:paraId="5C958E97" w14:textId="77777777" w:rsidR="006B32AE" w:rsidRPr="006B32AE" w:rsidRDefault="006B32AE" w:rsidP="00E7396D">
      <w:pPr>
        <w:pStyle w:val="FootnoteText"/>
      </w:pPr>
      <w:r>
        <w:rPr>
          <w:rStyle w:val="FootnoteReference"/>
        </w:rPr>
        <w:tab/>
      </w:r>
      <w:r w:rsidRPr="006B32A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B32AE">
        <w:t>Conformément au programme de travail du Sous-Comité pour la période biennale 2019-2020, approuvé par le Comité à sa neuvième session (voir ST/SG/AC.10/C.3/108, par.</w:t>
      </w:r>
      <w:r>
        <w:t> </w:t>
      </w:r>
      <w:r w:rsidRPr="006B32AE">
        <w:t>141</w:t>
      </w:r>
      <w:r>
        <w:t>,</w:t>
      </w:r>
      <w:r w:rsidRPr="006B32AE">
        <w:t xml:space="preserve"> et ST/SG/AC.10/46 par.</w:t>
      </w:r>
      <w:r>
        <w:t> </w:t>
      </w:r>
      <w:r w:rsidRPr="006B32AE">
        <w:t>14)</w:t>
      </w:r>
      <w:r>
        <w:t>.</w:t>
      </w:r>
    </w:p>
  </w:footnote>
  <w:footnote w:id="3">
    <w:p w14:paraId="708C2EAA" w14:textId="77777777" w:rsidR="00347B82" w:rsidRPr="002C43D4" w:rsidRDefault="00ED6186" w:rsidP="00E7396D">
      <w:pPr>
        <w:pStyle w:val="FootnoteText"/>
      </w:pPr>
      <w:r w:rsidRPr="002C43D4">
        <w:tab/>
      </w:r>
      <w:r w:rsidR="00347B82" w:rsidRPr="00E7396D">
        <w:rPr>
          <w:rStyle w:val="FootnoteReference"/>
        </w:rPr>
        <w:footnoteRef/>
      </w:r>
      <w:r w:rsidRPr="002C43D4">
        <w:tab/>
      </w:r>
      <w:r w:rsidR="00347B82" w:rsidRPr="002C43D4">
        <w:t>IMDG</w:t>
      </w:r>
      <w:r w:rsidRPr="002C43D4">
        <w:t xml:space="preserve"> </w:t>
      </w:r>
      <w:r w:rsidR="00347B82" w:rsidRPr="002C43D4">
        <w:t>«</w:t>
      </w:r>
      <w:r w:rsidRPr="002C43D4">
        <w:t> </w:t>
      </w:r>
      <w:r w:rsidR="00347B82" w:rsidRPr="002C43D4">
        <w:t>2.1.3.2</w:t>
      </w:r>
      <w:r w:rsidRPr="002C43D4">
        <w:t xml:space="preserve"> </w:t>
      </w:r>
      <w:r w:rsidR="00347B82" w:rsidRPr="002C43D4">
        <w:t>Avant</w:t>
      </w:r>
      <w:r w:rsidRPr="002C43D4">
        <w:t xml:space="preserve"> </w:t>
      </w:r>
      <w:r w:rsidR="00347B82" w:rsidRPr="002C43D4">
        <w:t>le</w:t>
      </w:r>
      <w:r w:rsidRPr="002C43D4">
        <w:t xml:space="preserve"> </w:t>
      </w:r>
      <w:r w:rsidR="00347B82" w:rsidRPr="002C43D4">
        <w:t>transport,</w:t>
      </w:r>
      <w:r w:rsidRPr="002C43D4">
        <w:t xml:space="preserve"> </w:t>
      </w:r>
      <w:r w:rsidR="00347B82" w:rsidRPr="002C43D4">
        <w:t>la</w:t>
      </w:r>
      <w:r w:rsidRPr="002C43D4">
        <w:t xml:space="preserve"> </w:t>
      </w:r>
      <w:r w:rsidR="00347B82" w:rsidRPr="002C43D4">
        <w:t>classification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l’ensemble</w:t>
      </w:r>
      <w:r w:rsidRPr="002C43D4">
        <w:t xml:space="preserve"> </w:t>
      </w:r>
      <w:r w:rsidR="00347B82" w:rsidRPr="002C43D4">
        <w:t>des</w:t>
      </w:r>
      <w:r w:rsidRPr="002C43D4">
        <w:t xml:space="preserve"> </w:t>
      </w:r>
      <w:r w:rsidR="00347B82" w:rsidRPr="002C43D4">
        <w:t>matières</w:t>
      </w:r>
      <w:r w:rsidRPr="002C43D4">
        <w:t xml:space="preserve"> </w:t>
      </w:r>
      <w:r w:rsidR="00347B82" w:rsidRPr="002C43D4">
        <w:t>et</w:t>
      </w:r>
      <w:r w:rsidRPr="002C43D4">
        <w:t xml:space="preserve"> </w:t>
      </w:r>
      <w:r w:rsidR="00347B82" w:rsidRPr="002C43D4">
        <w:t>objets</w:t>
      </w:r>
      <w:r w:rsidRPr="002C43D4">
        <w:t xml:space="preserve"> </w:t>
      </w:r>
      <w:r w:rsidR="00347B82" w:rsidRPr="002C43D4">
        <w:t>explosibles,</w:t>
      </w:r>
      <w:r w:rsidRPr="002C43D4">
        <w:t xml:space="preserve"> </w:t>
      </w:r>
      <w:r w:rsidR="00347B82" w:rsidRPr="002C43D4">
        <w:t>ainsi</w:t>
      </w:r>
      <w:r w:rsidRPr="002C43D4">
        <w:t xml:space="preserve"> </w:t>
      </w:r>
      <w:r w:rsidR="00347B82" w:rsidRPr="002C43D4">
        <w:t>que</w:t>
      </w:r>
      <w:r w:rsidRPr="002C43D4">
        <w:t xml:space="preserve"> </w:t>
      </w:r>
      <w:r w:rsidR="00347B82" w:rsidRPr="002C43D4">
        <w:t>l’affectation</w:t>
      </w:r>
      <w:r w:rsidRPr="002C43D4">
        <w:t xml:space="preserve"> </w:t>
      </w:r>
      <w:r w:rsidR="00347B82" w:rsidRPr="002C43D4">
        <w:t>au</w:t>
      </w:r>
      <w:r w:rsidRPr="002C43D4">
        <w:t xml:space="preserve"> </w:t>
      </w:r>
      <w:r w:rsidR="00347B82" w:rsidRPr="002C43D4">
        <w:t>groupe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compatibilité</w:t>
      </w:r>
      <w:r w:rsidRPr="002C43D4">
        <w:t xml:space="preserve"> </w:t>
      </w:r>
      <w:r w:rsidR="00347B82" w:rsidRPr="002C43D4">
        <w:t>et</w:t>
      </w:r>
      <w:r w:rsidRPr="002C43D4">
        <w:t xml:space="preserve"> </w:t>
      </w:r>
      <w:r w:rsidR="00347B82" w:rsidRPr="002C43D4">
        <w:t>la</w:t>
      </w:r>
      <w:r w:rsidRPr="002C43D4">
        <w:t xml:space="preserve"> </w:t>
      </w:r>
      <w:r w:rsidR="00347B82" w:rsidRPr="002C43D4">
        <w:t>désignation</w:t>
      </w:r>
      <w:r w:rsidRPr="002C43D4">
        <w:t xml:space="preserve"> </w:t>
      </w:r>
      <w:r w:rsidR="00347B82" w:rsidRPr="002C43D4">
        <w:t>officielle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transport</w:t>
      </w:r>
      <w:r w:rsidRPr="002C43D4">
        <w:t xml:space="preserve"> </w:t>
      </w:r>
      <w:r w:rsidR="00347B82" w:rsidRPr="002C43D4">
        <w:t>sous</w:t>
      </w:r>
      <w:r w:rsidRPr="002C43D4">
        <w:t xml:space="preserve"> </w:t>
      </w:r>
      <w:r w:rsidR="00347B82" w:rsidRPr="002C43D4">
        <w:t>laquelle</w:t>
      </w:r>
      <w:r w:rsidRPr="002C43D4">
        <w:t xml:space="preserve"> </w:t>
      </w:r>
      <w:r w:rsidR="00347B82" w:rsidRPr="002C43D4">
        <w:t>la</w:t>
      </w:r>
      <w:r w:rsidRPr="002C43D4">
        <w:t xml:space="preserve"> </w:t>
      </w:r>
      <w:r w:rsidR="00347B82" w:rsidRPr="002C43D4">
        <w:t>matière</w:t>
      </w:r>
      <w:r w:rsidRPr="002C43D4">
        <w:t xml:space="preserve"> </w:t>
      </w:r>
      <w:r w:rsidR="00347B82" w:rsidRPr="002C43D4">
        <w:t>ou</w:t>
      </w:r>
      <w:r w:rsidRPr="002C43D4">
        <w:t xml:space="preserve"> </w:t>
      </w:r>
      <w:r w:rsidR="00347B82" w:rsidRPr="002C43D4">
        <w:t>l’objet</w:t>
      </w:r>
      <w:r w:rsidRPr="002C43D4">
        <w:t xml:space="preserve"> </w:t>
      </w:r>
      <w:r w:rsidR="00347B82" w:rsidRPr="002C43D4">
        <w:t>doit</w:t>
      </w:r>
      <w:r w:rsidRPr="002C43D4">
        <w:t xml:space="preserve"> </w:t>
      </w:r>
      <w:r w:rsidR="00347B82" w:rsidRPr="002C43D4">
        <w:t>être</w:t>
      </w:r>
      <w:r w:rsidRPr="002C43D4">
        <w:t xml:space="preserve"> </w:t>
      </w:r>
      <w:r w:rsidR="00347B82" w:rsidRPr="002C43D4">
        <w:t>transporté</w:t>
      </w:r>
      <w:r w:rsidRPr="002C43D4">
        <w:t xml:space="preserve"> </w:t>
      </w:r>
      <w:r w:rsidR="00347B82" w:rsidRPr="002C43D4">
        <w:t>doivent</w:t>
      </w:r>
      <w:r w:rsidRPr="002C43D4">
        <w:t xml:space="preserve"> </w:t>
      </w:r>
      <w:r w:rsidR="00347B82" w:rsidRPr="002C43D4">
        <w:t>avoir</w:t>
      </w:r>
      <w:r w:rsidRPr="002C43D4">
        <w:t xml:space="preserve"> </w:t>
      </w:r>
      <w:r w:rsidR="00347B82" w:rsidRPr="002C43D4">
        <w:t>été</w:t>
      </w:r>
      <w:r w:rsidRPr="002C43D4">
        <w:t xml:space="preserve"> </w:t>
      </w:r>
      <w:r w:rsidR="00347B82" w:rsidRPr="002C43D4">
        <w:t>approuvé</w:t>
      </w:r>
      <w:r w:rsidR="00CD4AED">
        <w:t>e</w:t>
      </w:r>
      <w:r w:rsidR="00347B82" w:rsidRPr="002C43D4">
        <w:t>s</w:t>
      </w:r>
      <w:r w:rsidRPr="002C43D4">
        <w:t xml:space="preserve"> </w:t>
      </w:r>
      <w:r w:rsidR="00347B82" w:rsidRPr="002C43D4">
        <w:t>par</w:t>
      </w:r>
      <w:r w:rsidRPr="002C43D4">
        <w:t xml:space="preserve"> </w:t>
      </w:r>
      <w:r w:rsidR="00347B82" w:rsidRPr="002C43D4">
        <w:t>l’autorité</w:t>
      </w:r>
      <w:r w:rsidRPr="002C43D4">
        <w:t xml:space="preserve"> </w:t>
      </w:r>
      <w:r w:rsidR="00347B82" w:rsidRPr="002C43D4">
        <w:t>compétente</w:t>
      </w:r>
      <w:r w:rsidRPr="002C43D4">
        <w:t xml:space="preserve"> </w:t>
      </w:r>
      <w:r w:rsidR="00347B82" w:rsidRPr="002C43D4">
        <w:t>du</w:t>
      </w:r>
      <w:r w:rsidRPr="002C43D4">
        <w:t xml:space="preserve"> </w:t>
      </w:r>
      <w:r w:rsidR="00347B82" w:rsidRPr="002C43D4">
        <w:t>pays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fabrication…</w:t>
      </w:r>
      <w:r w:rsidR="002C43D4">
        <w:t> </w:t>
      </w:r>
      <w:r w:rsidR="00347B82" w:rsidRPr="002C43D4">
        <w:t>».</w:t>
      </w:r>
    </w:p>
  </w:footnote>
  <w:footnote w:id="4">
    <w:p w14:paraId="4CE71A9B" w14:textId="77777777" w:rsidR="00347B82" w:rsidRPr="002C43D4" w:rsidRDefault="00ED6186" w:rsidP="00E7396D">
      <w:pPr>
        <w:pStyle w:val="FootnoteText"/>
      </w:pPr>
      <w:r w:rsidRPr="002C43D4">
        <w:tab/>
      </w:r>
      <w:r w:rsidR="00347B82" w:rsidRPr="00E7396D">
        <w:rPr>
          <w:rStyle w:val="FootnoteReference"/>
        </w:rPr>
        <w:footnoteRef/>
      </w:r>
      <w:r w:rsidRPr="002C43D4">
        <w:tab/>
      </w:r>
      <w:r w:rsidR="00347B82" w:rsidRPr="002C43D4">
        <w:t>Bien</w:t>
      </w:r>
      <w:r w:rsidRPr="002C43D4">
        <w:t xml:space="preserve"> </w:t>
      </w:r>
      <w:r w:rsidR="00347B82" w:rsidRPr="002C43D4">
        <w:t>que</w:t>
      </w:r>
      <w:r w:rsidRPr="002C43D4">
        <w:t xml:space="preserve"> </w:t>
      </w:r>
      <w:r w:rsidR="00347B82" w:rsidRPr="002C43D4">
        <w:t>quelquefois</w:t>
      </w:r>
      <w:r w:rsidRPr="002C43D4">
        <w:t xml:space="preserve"> </w:t>
      </w:r>
      <w:r w:rsidR="00347B82" w:rsidRPr="002C43D4">
        <w:t>le</w:t>
      </w:r>
      <w:r w:rsidRPr="002C43D4">
        <w:t xml:space="preserve"> </w:t>
      </w:r>
      <w:r w:rsidR="00347B82" w:rsidRPr="002C43D4">
        <w:t>système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classification</w:t>
      </w:r>
      <w:r w:rsidRPr="002C43D4">
        <w:t xml:space="preserve"> </w:t>
      </w:r>
      <w:r w:rsidR="00347B82" w:rsidRPr="002C43D4">
        <w:t>des</w:t>
      </w:r>
      <w:r w:rsidRPr="002C43D4">
        <w:t xml:space="preserve"> </w:t>
      </w:r>
      <w:r w:rsidR="00347B82" w:rsidRPr="002C43D4">
        <w:t>explosifs</w:t>
      </w:r>
      <w:r w:rsidRPr="002C43D4">
        <w:t xml:space="preserve"> </w:t>
      </w:r>
      <w:r w:rsidR="00347B82" w:rsidRPr="002C43D4">
        <w:t>puisse</w:t>
      </w:r>
      <w:r w:rsidRPr="002C43D4">
        <w:t xml:space="preserve"> </w:t>
      </w:r>
      <w:r w:rsidR="00347B82" w:rsidRPr="002C43D4">
        <w:t>être</w:t>
      </w:r>
      <w:r w:rsidRPr="002C43D4">
        <w:t xml:space="preserve"> </w:t>
      </w:r>
      <w:r w:rsidR="00347B82" w:rsidRPr="002C43D4">
        <w:t>bien</w:t>
      </w:r>
      <w:r w:rsidRPr="002C43D4">
        <w:t xml:space="preserve"> </w:t>
      </w:r>
      <w:r w:rsidR="00347B82" w:rsidRPr="002C43D4">
        <w:t>appliqué,</w:t>
      </w:r>
      <w:r w:rsidRPr="002C43D4">
        <w:t xml:space="preserve"> </w:t>
      </w:r>
      <w:r w:rsidR="00347B82" w:rsidRPr="002C43D4">
        <w:t>comme</w:t>
      </w:r>
      <w:r w:rsidRPr="002C43D4">
        <w:t xml:space="preserve"> </w:t>
      </w:r>
      <w:r w:rsidR="00347B82" w:rsidRPr="002C43D4">
        <w:t>dans</w:t>
      </w:r>
      <w:r w:rsidRPr="002C43D4">
        <w:t xml:space="preserve"> </w:t>
      </w:r>
      <w:r w:rsidR="00347B82" w:rsidRPr="002C43D4">
        <w:t>le</w:t>
      </w:r>
      <w:r w:rsidRPr="002C43D4">
        <w:t xml:space="preserve"> </w:t>
      </w:r>
      <w:r w:rsidR="00347B82" w:rsidRPr="002C43D4">
        <w:t>cas</w:t>
      </w:r>
      <w:r w:rsidRPr="002C43D4">
        <w:t xml:space="preserve"> </w:t>
      </w:r>
      <w:r w:rsidR="00347B82" w:rsidRPr="002C43D4">
        <w:t>des</w:t>
      </w:r>
      <w:r w:rsidRPr="002C43D4">
        <w:t xml:space="preserve"> </w:t>
      </w:r>
      <w:r w:rsidR="00347B82" w:rsidRPr="002C43D4">
        <w:t>explosifs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la</w:t>
      </w:r>
      <w:r w:rsidRPr="002C43D4">
        <w:t xml:space="preserve"> </w:t>
      </w:r>
      <w:r w:rsidR="00347B82" w:rsidRPr="002C43D4">
        <w:t>division</w:t>
      </w:r>
      <w:r w:rsidRPr="002C43D4">
        <w:t xml:space="preserve"> </w:t>
      </w:r>
      <w:r w:rsidR="00347B82" w:rsidRPr="002C43D4">
        <w:t>1.4S</w:t>
      </w:r>
      <w:r w:rsidRPr="002C43D4">
        <w:t xml:space="preserve"> </w:t>
      </w:r>
      <w:r w:rsidR="00347B82" w:rsidRPr="002C43D4">
        <w:t>des</w:t>
      </w:r>
      <w:r w:rsidRPr="002C43D4">
        <w:t xml:space="preserve"> </w:t>
      </w:r>
      <w:r w:rsidR="00347B82" w:rsidRPr="002C43D4">
        <w:t>Instructions</w:t>
      </w:r>
      <w:r w:rsidRPr="002C43D4">
        <w:t xml:space="preserve"> </w:t>
      </w:r>
      <w:r w:rsidR="00347B82" w:rsidRPr="002C43D4">
        <w:t>techniques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l’OACI,</w:t>
      </w:r>
      <w:r w:rsidRPr="002C43D4">
        <w:t xml:space="preserve"> </w:t>
      </w:r>
      <w:r w:rsidR="00347B82" w:rsidRPr="002C43D4">
        <w:t>cela</w:t>
      </w:r>
      <w:r w:rsidRPr="002C43D4">
        <w:t xml:space="preserve"> </w:t>
      </w:r>
      <w:r w:rsidR="00347B82" w:rsidRPr="002C43D4">
        <w:t>n’est</w:t>
      </w:r>
      <w:r w:rsidRPr="002C43D4">
        <w:t xml:space="preserve"> </w:t>
      </w:r>
      <w:r w:rsidR="00347B82" w:rsidRPr="002C43D4">
        <w:t>pas</w:t>
      </w:r>
      <w:r w:rsidRPr="002C43D4">
        <w:t xml:space="preserve"> </w:t>
      </w:r>
      <w:r w:rsidR="00347B82" w:rsidRPr="002C43D4">
        <w:t>toujours</w:t>
      </w:r>
      <w:r w:rsidRPr="002C43D4">
        <w:t xml:space="preserve"> </w:t>
      </w:r>
      <w:r w:rsidR="00347B82" w:rsidRPr="002C43D4">
        <w:t>le</w:t>
      </w:r>
      <w:r w:rsidRPr="002C43D4">
        <w:t xml:space="preserve"> </w:t>
      </w:r>
      <w:r w:rsidR="00347B82" w:rsidRPr="002C43D4">
        <w:t>cas.</w:t>
      </w:r>
      <w:r w:rsidRPr="002C43D4">
        <w:t xml:space="preserve"> </w:t>
      </w:r>
      <w:r w:rsidR="00347B82" w:rsidRPr="002C43D4">
        <w:t>Par</w:t>
      </w:r>
      <w:r w:rsidRPr="002C43D4">
        <w:t xml:space="preserve"> </w:t>
      </w:r>
      <w:r w:rsidR="00347B82" w:rsidRPr="002C43D4">
        <w:t>exemple,</w:t>
      </w:r>
      <w:r w:rsidRPr="002C43D4">
        <w:t xml:space="preserve"> </w:t>
      </w:r>
      <w:r w:rsidR="00347B82" w:rsidRPr="002C43D4">
        <w:t>la</w:t>
      </w:r>
      <w:r w:rsidRPr="002C43D4">
        <w:t xml:space="preserve"> </w:t>
      </w:r>
      <w:r w:rsidR="00347B82" w:rsidRPr="002C43D4">
        <w:t>circulaire</w:t>
      </w:r>
      <w:r w:rsidRPr="002C43D4">
        <w:t xml:space="preserve"> </w:t>
      </w:r>
      <w:r w:rsidR="00347B82" w:rsidRPr="002C43D4">
        <w:t>675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l’Organisation</w:t>
      </w:r>
      <w:r w:rsidRPr="002C43D4">
        <w:t xml:space="preserve"> </w:t>
      </w:r>
      <w:r w:rsidR="00347B82" w:rsidRPr="002C43D4">
        <w:t>maritime</w:t>
      </w:r>
      <w:r w:rsidRPr="002C43D4">
        <w:t xml:space="preserve"> </w:t>
      </w:r>
      <w:r w:rsidR="00347B82" w:rsidRPr="002C43D4">
        <w:t>internationale</w:t>
      </w:r>
      <w:r w:rsidRPr="002C43D4">
        <w:t xml:space="preserve"> </w:t>
      </w:r>
      <w:r w:rsidR="00347B82" w:rsidRPr="002C43D4">
        <w:t>relative</w:t>
      </w:r>
      <w:r w:rsidRPr="002C43D4">
        <w:t xml:space="preserve"> </w:t>
      </w:r>
      <w:r w:rsidR="00347B82" w:rsidRPr="002C43D4">
        <w:t>à</w:t>
      </w:r>
      <w:r w:rsidRPr="002C43D4">
        <w:t xml:space="preserve"> </w:t>
      </w:r>
      <w:r w:rsidR="00347B82" w:rsidRPr="002C43D4">
        <w:t>l’exploitation</w:t>
      </w:r>
      <w:r w:rsidRPr="002C43D4">
        <w:t xml:space="preserve"> </w:t>
      </w:r>
      <w:r w:rsidR="00347B82" w:rsidRPr="002C43D4">
        <w:t>des</w:t>
      </w:r>
      <w:r w:rsidRPr="002C43D4">
        <w:t xml:space="preserve"> </w:t>
      </w:r>
      <w:r w:rsidR="00347B82" w:rsidRPr="002C43D4">
        <w:t>ports</w:t>
      </w:r>
      <w:r w:rsidRPr="002C43D4">
        <w:t xml:space="preserve"> </w:t>
      </w:r>
      <w:r w:rsidR="00347B82" w:rsidRPr="002C43D4">
        <w:t>est</w:t>
      </w:r>
      <w:r w:rsidRPr="002C43D4">
        <w:t xml:space="preserve"> </w:t>
      </w:r>
      <w:r w:rsidR="00347B82" w:rsidRPr="002C43D4">
        <w:t>souvent</w:t>
      </w:r>
      <w:r w:rsidRPr="002C43D4">
        <w:t xml:space="preserve"> </w:t>
      </w:r>
      <w:r w:rsidR="00347B82" w:rsidRPr="002C43D4">
        <w:t>mal</w:t>
      </w:r>
      <w:r w:rsidRPr="002C43D4">
        <w:t xml:space="preserve"> </w:t>
      </w:r>
      <w:r w:rsidR="00347B82" w:rsidRPr="002C43D4">
        <w:t>appliquée</w:t>
      </w:r>
      <w:r w:rsidRPr="002C43D4">
        <w:t xml:space="preserve"> : </w:t>
      </w:r>
      <w:r w:rsidR="00347B82" w:rsidRPr="002C43D4">
        <w:t>«</w:t>
      </w:r>
      <w:r w:rsidRPr="002C43D4">
        <w:t> </w:t>
      </w:r>
      <w:r w:rsidR="00347B82" w:rsidRPr="002C43D4">
        <w:t>12.1</w:t>
      </w:r>
      <w:r w:rsidRPr="002C43D4">
        <w:t xml:space="preserve"> </w:t>
      </w:r>
      <w:r w:rsidR="00347B82" w:rsidRPr="002C43D4">
        <w:t>L’autorité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réglementation</w:t>
      </w:r>
      <w:r w:rsidRPr="002C43D4">
        <w:t xml:space="preserve"> </w:t>
      </w:r>
      <w:r w:rsidR="00347B82" w:rsidRPr="002C43D4">
        <w:t>devrait</w:t>
      </w:r>
      <w:r w:rsidRPr="002C43D4">
        <w:t xml:space="preserve"> </w:t>
      </w:r>
      <w:r w:rsidR="00347B82" w:rsidRPr="002C43D4">
        <w:t>accorder</w:t>
      </w:r>
      <w:r w:rsidRPr="002C43D4">
        <w:t xml:space="preserve"> </w:t>
      </w:r>
      <w:r w:rsidR="00347B82" w:rsidRPr="002C43D4">
        <w:t>toutes</w:t>
      </w:r>
      <w:r w:rsidRPr="002C43D4">
        <w:t xml:space="preserve"> </w:t>
      </w:r>
      <w:r w:rsidR="00347B82" w:rsidRPr="002C43D4">
        <w:t>les</w:t>
      </w:r>
      <w:r w:rsidRPr="002C43D4">
        <w:t xml:space="preserve"> </w:t>
      </w:r>
      <w:r w:rsidR="00347B82" w:rsidRPr="002C43D4">
        <w:t>dérogations</w:t>
      </w:r>
      <w:r w:rsidRPr="002C43D4">
        <w:t xml:space="preserve"> </w:t>
      </w:r>
      <w:r w:rsidR="00347B82" w:rsidRPr="002C43D4">
        <w:t>nécessaires</w:t>
      </w:r>
      <w:r w:rsidRPr="002C43D4">
        <w:t xml:space="preserve"> </w:t>
      </w:r>
      <w:r w:rsidR="00347B82" w:rsidRPr="002C43D4">
        <w:t>aux</w:t>
      </w:r>
      <w:r w:rsidRPr="002C43D4">
        <w:t xml:space="preserve"> </w:t>
      </w:r>
      <w:r w:rsidR="00347B82" w:rsidRPr="002C43D4">
        <w:t>explosifs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la</w:t>
      </w:r>
      <w:r w:rsidRPr="002C43D4">
        <w:t xml:space="preserve"> </w:t>
      </w:r>
      <w:r w:rsidR="00347B82" w:rsidRPr="002C43D4">
        <w:t>classe</w:t>
      </w:r>
      <w:r w:rsidRPr="002C43D4">
        <w:t xml:space="preserve"> </w:t>
      </w:r>
      <w:r w:rsidR="00347B82" w:rsidRPr="002C43D4">
        <w:t>1,</w:t>
      </w:r>
      <w:r w:rsidRPr="002C43D4">
        <w:t xml:space="preserve"> </w:t>
      </w:r>
      <w:r w:rsidR="00347B82" w:rsidRPr="002C43D4">
        <w:t>division</w:t>
      </w:r>
      <w:r w:rsidRPr="002C43D4">
        <w:t xml:space="preserve"> </w:t>
      </w:r>
      <w:r w:rsidR="00347B82" w:rsidRPr="002C43D4">
        <w:t>1.4,</w:t>
      </w:r>
      <w:r w:rsidRPr="002C43D4">
        <w:t xml:space="preserve"> </w:t>
      </w:r>
      <w:r w:rsidR="00347B82" w:rsidRPr="002C43D4">
        <w:t>groupe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compatibilité</w:t>
      </w:r>
      <w:r w:rsidRPr="002C43D4">
        <w:t xml:space="preserve"> </w:t>
      </w:r>
      <w:r w:rsidR="00347B82" w:rsidRPr="002C43D4">
        <w:t>S,</w:t>
      </w:r>
      <w:r w:rsidRPr="002C43D4">
        <w:t xml:space="preserve"> </w:t>
      </w:r>
      <w:r w:rsidR="00347B82" w:rsidRPr="002C43D4">
        <w:t>conformément</w:t>
      </w:r>
      <w:r w:rsidRPr="002C43D4">
        <w:t xml:space="preserve"> </w:t>
      </w:r>
      <w:r w:rsidR="00347B82" w:rsidRPr="002C43D4">
        <w:t>au</w:t>
      </w:r>
      <w:r w:rsidRPr="002C43D4">
        <w:t xml:space="preserve"> </w:t>
      </w:r>
      <w:r w:rsidR="00347B82" w:rsidRPr="002C43D4">
        <w:t>code</w:t>
      </w:r>
      <w:r w:rsidRPr="002C43D4">
        <w:t xml:space="preserve"> </w:t>
      </w:r>
      <w:r w:rsidR="00347B82" w:rsidRPr="002C43D4">
        <w:t>IMDG.</w:t>
      </w:r>
      <w:r w:rsidRPr="002C43D4">
        <w:t> </w:t>
      </w:r>
      <w:r w:rsidR="00347B82" w:rsidRPr="002C43D4">
        <w:t>».</w:t>
      </w:r>
      <w:r w:rsidRPr="002C43D4">
        <w:t xml:space="preserve"> </w:t>
      </w:r>
    </w:p>
  </w:footnote>
  <w:footnote w:id="5">
    <w:p w14:paraId="58F4870C" w14:textId="77777777" w:rsidR="00347B82" w:rsidRPr="002C43D4" w:rsidRDefault="00ED6186" w:rsidP="00E7396D">
      <w:pPr>
        <w:pStyle w:val="FootnoteText"/>
      </w:pPr>
      <w:r w:rsidRPr="002C43D4">
        <w:tab/>
      </w:r>
      <w:r w:rsidR="00347B82" w:rsidRPr="00E7396D">
        <w:rPr>
          <w:rStyle w:val="FootnoteReference"/>
        </w:rPr>
        <w:footnoteRef/>
      </w:r>
      <w:r w:rsidRPr="002C43D4">
        <w:tab/>
      </w:r>
      <w:r w:rsidR="00347B82" w:rsidRPr="002C43D4">
        <w:t>Règlement</w:t>
      </w:r>
      <w:r w:rsidRPr="002C43D4">
        <w:t xml:space="preserve"> </w:t>
      </w:r>
      <w:r w:rsidR="00347B82" w:rsidRPr="002C43D4">
        <w:t>type</w:t>
      </w:r>
      <w:r w:rsidRPr="002C43D4">
        <w:t xml:space="preserve"> </w:t>
      </w:r>
      <w:r w:rsidR="00347B82" w:rsidRPr="002C43D4">
        <w:t>2.1.1.4</w:t>
      </w:r>
      <w:r w:rsidRPr="002C43D4">
        <w:t xml:space="preserve"> : </w:t>
      </w:r>
      <w:r w:rsidR="00347B82" w:rsidRPr="002C43D4">
        <w:t>«</w:t>
      </w:r>
      <w:r w:rsidRPr="002C43D4">
        <w:t> </w:t>
      </w:r>
      <w:r w:rsidR="00347B82" w:rsidRPr="002C43D4">
        <w:t>Cette</w:t>
      </w:r>
      <w:r w:rsidRPr="002C43D4">
        <w:t xml:space="preserve"> </w:t>
      </w:r>
      <w:r w:rsidR="00347B82" w:rsidRPr="002C43D4">
        <w:t>division</w:t>
      </w:r>
      <w:r w:rsidRPr="002C43D4">
        <w:t xml:space="preserve"> </w:t>
      </w:r>
      <w:r w:rsidR="00347B82" w:rsidRPr="002C43D4">
        <w:t>comprend</w:t>
      </w:r>
      <w:r w:rsidRPr="002C43D4">
        <w:t xml:space="preserve"> </w:t>
      </w:r>
      <w:r w:rsidR="00347B82" w:rsidRPr="002C43D4">
        <w:t>les</w:t>
      </w:r>
      <w:r w:rsidRPr="002C43D4">
        <w:t xml:space="preserve"> </w:t>
      </w:r>
      <w:r w:rsidR="00347B82" w:rsidRPr="002C43D4">
        <w:t>matières</w:t>
      </w:r>
      <w:r w:rsidRPr="002C43D4">
        <w:t xml:space="preserve"> </w:t>
      </w:r>
      <w:r w:rsidR="00347B82" w:rsidRPr="002C43D4">
        <w:t>et</w:t>
      </w:r>
      <w:r w:rsidRPr="002C43D4">
        <w:t xml:space="preserve"> </w:t>
      </w:r>
      <w:r w:rsidR="00347B82" w:rsidRPr="002C43D4">
        <w:t>objets</w:t>
      </w:r>
      <w:r w:rsidRPr="002C43D4">
        <w:t xml:space="preserve"> </w:t>
      </w:r>
      <w:r w:rsidR="00347B82" w:rsidRPr="002C43D4">
        <w:t>qui</w:t>
      </w:r>
      <w:r w:rsidRPr="002C43D4">
        <w:t xml:space="preserve"> </w:t>
      </w:r>
      <w:r w:rsidR="00347B82" w:rsidRPr="002C43D4">
        <w:t>ne</w:t>
      </w:r>
      <w:r w:rsidRPr="002C43D4">
        <w:t xml:space="preserve"> </w:t>
      </w:r>
      <w:r w:rsidR="00347B82" w:rsidRPr="002C43D4">
        <w:t>présentent</w:t>
      </w:r>
      <w:r w:rsidRPr="002C43D4">
        <w:t xml:space="preserve"> </w:t>
      </w:r>
      <w:r w:rsidR="00347B82" w:rsidRPr="002C43D4">
        <w:t>qu’un</w:t>
      </w:r>
      <w:r w:rsidRPr="002C43D4">
        <w:t xml:space="preserve"> </w:t>
      </w:r>
      <w:r w:rsidR="00347B82" w:rsidRPr="002C43D4">
        <w:t>léger</w:t>
      </w:r>
      <w:r w:rsidRPr="002C43D4">
        <w:t xml:space="preserve"> </w:t>
      </w:r>
      <w:r w:rsidR="00347B82" w:rsidRPr="002C43D4">
        <w:t>danger</w:t>
      </w:r>
      <w:r w:rsidRPr="002C43D4">
        <w:t xml:space="preserve"> </w:t>
      </w:r>
      <w:r w:rsidR="00347B82" w:rsidRPr="002C43D4">
        <w:t>en</w:t>
      </w:r>
      <w:r w:rsidRPr="002C43D4">
        <w:t xml:space="preserve"> </w:t>
      </w:r>
      <w:r w:rsidR="00347B82" w:rsidRPr="002C43D4">
        <w:t>cas</w:t>
      </w:r>
      <w:r w:rsidRPr="002C43D4">
        <w:t xml:space="preserve"> </w:t>
      </w:r>
      <w:r w:rsidR="00347B82" w:rsidRPr="002C43D4">
        <w:t>d’allumage</w:t>
      </w:r>
      <w:r w:rsidRPr="002C43D4">
        <w:t xml:space="preserve"> </w:t>
      </w:r>
      <w:r w:rsidR="00347B82" w:rsidRPr="002C43D4">
        <w:t>ou</w:t>
      </w:r>
      <w:r w:rsidRPr="002C43D4">
        <w:t xml:space="preserve"> </w:t>
      </w:r>
      <w:r w:rsidR="00347B82" w:rsidRPr="002C43D4">
        <w:t>d’amorçage</w:t>
      </w:r>
      <w:r w:rsidRPr="002C43D4">
        <w:t xml:space="preserve"> </w:t>
      </w:r>
      <w:r w:rsidR="00347B82" w:rsidRPr="002C43D4">
        <w:t>durant</w:t>
      </w:r>
      <w:r w:rsidRPr="002C43D4">
        <w:t xml:space="preserve"> </w:t>
      </w:r>
      <w:r w:rsidR="00347B82" w:rsidRPr="002C43D4">
        <w:t>le</w:t>
      </w:r>
      <w:r w:rsidRPr="002C43D4">
        <w:t xml:space="preserve"> </w:t>
      </w:r>
      <w:r w:rsidR="00347B82" w:rsidRPr="002C43D4">
        <w:t>transport.</w:t>
      </w:r>
      <w:r w:rsidRPr="002C43D4">
        <w:t xml:space="preserve"> </w:t>
      </w:r>
      <w:r w:rsidR="00347B82" w:rsidRPr="002C43D4">
        <w:t>Les</w:t>
      </w:r>
      <w:r w:rsidRPr="002C43D4">
        <w:t xml:space="preserve"> </w:t>
      </w:r>
      <w:r w:rsidR="00347B82" w:rsidRPr="002C43D4">
        <w:t>effets</w:t>
      </w:r>
      <w:r w:rsidRPr="002C43D4">
        <w:t xml:space="preserve"> </w:t>
      </w:r>
      <w:r w:rsidR="00347B82" w:rsidRPr="002C43D4">
        <w:t>demeurent</w:t>
      </w:r>
      <w:r w:rsidRPr="002C43D4">
        <w:t xml:space="preserve"> </w:t>
      </w:r>
      <w:r w:rsidR="00347B82" w:rsidRPr="002C43D4">
        <w:t>en</w:t>
      </w:r>
      <w:r w:rsidRPr="002C43D4">
        <w:t xml:space="preserve"> </w:t>
      </w:r>
      <w:r w:rsidR="00347B82" w:rsidRPr="002C43D4">
        <w:t>grande</w:t>
      </w:r>
      <w:r w:rsidRPr="002C43D4">
        <w:t xml:space="preserve"> </w:t>
      </w:r>
      <w:r w:rsidR="00347B82" w:rsidRPr="002C43D4">
        <w:t>partie</w:t>
      </w:r>
      <w:r w:rsidRPr="002C43D4">
        <w:t xml:space="preserve"> </w:t>
      </w:r>
      <w:r w:rsidR="00347B82" w:rsidRPr="002C43D4">
        <w:t>contenus</w:t>
      </w:r>
      <w:r w:rsidRPr="002C43D4">
        <w:t xml:space="preserve"> </w:t>
      </w:r>
      <w:r w:rsidR="00347B82" w:rsidRPr="002C43D4">
        <w:t>dans</w:t>
      </w:r>
      <w:r w:rsidRPr="002C43D4">
        <w:t xml:space="preserve"> </w:t>
      </w:r>
      <w:r w:rsidR="00347B82" w:rsidRPr="002C43D4">
        <w:t>le</w:t>
      </w:r>
      <w:r w:rsidRPr="002C43D4">
        <w:t xml:space="preserve"> </w:t>
      </w:r>
      <w:r w:rsidR="00347B82" w:rsidRPr="002C43D4">
        <w:t>colis</w:t>
      </w:r>
      <w:r w:rsidRPr="002C43D4">
        <w:t xml:space="preserve"> </w:t>
      </w:r>
      <w:r w:rsidR="00347B82" w:rsidRPr="002C43D4">
        <w:t>et</w:t>
      </w:r>
      <w:r w:rsidRPr="002C43D4">
        <w:t xml:space="preserve"> </w:t>
      </w:r>
      <w:r w:rsidR="00347B82" w:rsidRPr="002C43D4">
        <w:t>ne</w:t>
      </w:r>
      <w:r w:rsidRPr="002C43D4">
        <w:t xml:space="preserve"> </w:t>
      </w:r>
      <w:r w:rsidR="00347B82" w:rsidRPr="002C43D4">
        <w:t>causent</w:t>
      </w:r>
      <w:r w:rsidRPr="002C43D4">
        <w:t xml:space="preserve"> </w:t>
      </w:r>
      <w:r w:rsidR="00347B82" w:rsidRPr="002C43D4">
        <w:t>pas</w:t>
      </w:r>
      <w:r w:rsidRPr="002C43D4">
        <w:t xml:space="preserve"> </w:t>
      </w:r>
      <w:r w:rsidR="00347B82" w:rsidRPr="002C43D4">
        <w:t>normalement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projection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fragments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taille</w:t>
      </w:r>
      <w:r w:rsidRPr="002C43D4">
        <w:t xml:space="preserve"> </w:t>
      </w:r>
      <w:r w:rsidR="00347B82" w:rsidRPr="002C43D4">
        <w:t>ou</w:t>
      </w:r>
      <w:r w:rsidRPr="002C43D4">
        <w:t xml:space="preserve"> </w:t>
      </w:r>
      <w:r w:rsidR="00347B82" w:rsidRPr="002C43D4">
        <w:t>à</w:t>
      </w:r>
      <w:r w:rsidRPr="002C43D4">
        <w:t xml:space="preserve"> </w:t>
      </w:r>
      <w:proofErr w:type="gramStart"/>
      <w:r w:rsidR="00347B82" w:rsidRPr="002C43D4">
        <w:t>une</w:t>
      </w:r>
      <w:r w:rsidRPr="002C43D4">
        <w:t xml:space="preserve"> </w:t>
      </w:r>
      <w:r w:rsidR="00347B82" w:rsidRPr="002C43D4">
        <w:t>distance</w:t>
      </w:r>
      <w:r w:rsidRPr="002C43D4">
        <w:t xml:space="preserve"> </w:t>
      </w:r>
      <w:r w:rsidR="00347B82" w:rsidRPr="002C43D4">
        <w:t>notables</w:t>
      </w:r>
      <w:proofErr w:type="gramEnd"/>
      <w:r w:rsidR="00347B82" w:rsidRPr="002C43D4">
        <w:t>.</w:t>
      </w:r>
      <w:r w:rsidRPr="002C43D4">
        <w:t xml:space="preserve"> </w:t>
      </w:r>
      <w:r w:rsidR="00347B82" w:rsidRPr="002C43D4">
        <w:t>L’exposition</w:t>
      </w:r>
      <w:r w:rsidRPr="002C43D4">
        <w:t xml:space="preserve"> </w:t>
      </w:r>
      <w:r w:rsidR="00347B82" w:rsidRPr="002C43D4">
        <w:t>à</w:t>
      </w:r>
      <w:r w:rsidRPr="002C43D4">
        <w:t xml:space="preserve"> </w:t>
      </w:r>
      <w:r w:rsidR="00347B82" w:rsidRPr="002C43D4">
        <w:t>un</w:t>
      </w:r>
      <w:r w:rsidRPr="002C43D4">
        <w:t xml:space="preserve"> </w:t>
      </w:r>
      <w:r w:rsidR="00347B82" w:rsidRPr="002C43D4">
        <w:t>feu</w:t>
      </w:r>
      <w:r w:rsidRPr="002C43D4">
        <w:t xml:space="preserve"> </w:t>
      </w:r>
      <w:r w:rsidR="00347B82" w:rsidRPr="002C43D4">
        <w:t>extérieur</w:t>
      </w:r>
      <w:r w:rsidRPr="002C43D4">
        <w:t xml:space="preserve"> </w:t>
      </w:r>
      <w:r w:rsidR="00347B82" w:rsidRPr="002C43D4">
        <w:t>ne</w:t>
      </w:r>
      <w:r w:rsidRPr="002C43D4">
        <w:t xml:space="preserve"> </w:t>
      </w:r>
      <w:r w:rsidR="00347B82" w:rsidRPr="002C43D4">
        <w:t>doit</w:t>
      </w:r>
      <w:r w:rsidRPr="002C43D4">
        <w:t xml:space="preserve"> </w:t>
      </w:r>
      <w:r w:rsidR="00347B82" w:rsidRPr="002C43D4">
        <w:t>pas</w:t>
      </w:r>
      <w:r w:rsidRPr="002C43D4">
        <w:t xml:space="preserve"> </w:t>
      </w:r>
      <w:r w:rsidR="00347B82" w:rsidRPr="002C43D4">
        <w:t>provoquer</w:t>
      </w:r>
      <w:r w:rsidRPr="002C43D4">
        <w:t xml:space="preserve"> </w:t>
      </w:r>
      <w:r w:rsidR="00347B82" w:rsidRPr="002C43D4">
        <w:t>l’explosion</w:t>
      </w:r>
      <w:r w:rsidRPr="002C43D4">
        <w:t xml:space="preserve"> </w:t>
      </w:r>
      <w:r w:rsidR="00347B82" w:rsidRPr="002C43D4">
        <w:t>presque</w:t>
      </w:r>
      <w:r w:rsidRPr="002C43D4">
        <w:t xml:space="preserve"> </w:t>
      </w:r>
      <w:r w:rsidR="00347B82" w:rsidRPr="002C43D4">
        <w:t>instantanée</w:t>
      </w:r>
      <w:r w:rsidRPr="002C43D4">
        <w:t xml:space="preserve"> </w:t>
      </w:r>
      <w:r w:rsidR="00347B82" w:rsidRPr="002C43D4">
        <w:t>de</w:t>
      </w:r>
      <w:r w:rsidRPr="002C43D4">
        <w:t xml:space="preserve"> </w:t>
      </w:r>
      <w:r w:rsidR="00347B82" w:rsidRPr="002C43D4">
        <w:t>la</w:t>
      </w:r>
      <w:r w:rsidRPr="002C43D4">
        <w:t xml:space="preserve"> </w:t>
      </w:r>
      <w:r w:rsidR="00347B82" w:rsidRPr="002C43D4">
        <w:t>quasi-totalité</w:t>
      </w:r>
      <w:r w:rsidRPr="002C43D4">
        <w:t xml:space="preserve"> </w:t>
      </w:r>
      <w:r w:rsidR="00347B82" w:rsidRPr="002C43D4">
        <w:t>du</w:t>
      </w:r>
      <w:r w:rsidRPr="002C43D4">
        <w:t xml:space="preserve"> </w:t>
      </w:r>
      <w:r w:rsidR="00347B82" w:rsidRPr="002C43D4">
        <w:t>contenu</w:t>
      </w:r>
      <w:r w:rsidRPr="002C43D4">
        <w:t xml:space="preserve"> </w:t>
      </w:r>
      <w:r w:rsidR="00347B82" w:rsidRPr="002C43D4">
        <w:t>du</w:t>
      </w:r>
      <w:r w:rsidRPr="002C43D4">
        <w:t xml:space="preserve"> </w:t>
      </w:r>
      <w:r w:rsidR="00347B82" w:rsidRPr="002C43D4">
        <w:t>colis</w:t>
      </w:r>
      <w:r w:rsidRPr="002C43D4">
        <w:t> ; </w:t>
      </w:r>
      <w:r w:rsidR="00347B82" w:rsidRPr="002C43D4">
        <w:t>».</w:t>
      </w:r>
    </w:p>
  </w:footnote>
  <w:footnote w:id="6">
    <w:p w14:paraId="37EDAFED" w14:textId="77777777" w:rsidR="00347B82" w:rsidRPr="002C43D4" w:rsidRDefault="003A48A2" w:rsidP="00E7396D">
      <w:pPr>
        <w:pStyle w:val="FootnoteText"/>
      </w:pPr>
      <w:r>
        <w:tab/>
      </w:r>
      <w:r w:rsidR="00347B82" w:rsidRPr="00E7396D">
        <w:rPr>
          <w:rStyle w:val="FootnoteReference"/>
        </w:rPr>
        <w:footnoteRef/>
      </w:r>
      <w:r>
        <w:tab/>
      </w:r>
      <w:r w:rsidR="00347B82" w:rsidRPr="002C43D4">
        <w:t>Règlement</w:t>
      </w:r>
      <w:r w:rsidR="00ED6186" w:rsidRPr="002C43D4">
        <w:t xml:space="preserve"> </w:t>
      </w:r>
      <w:r w:rsidR="00347B82" w:rsidRPr="002C43D4">
        <w:t>type,</w:t>
      </w:r>
      <w:r w:rsidR="00ED6186" w:rsidRPr="002C43D4">
        <w:t xml:space="preserve"> </w:t>
      </w:r>
      <w:r w:rsidR="00347B82" w:rsidRPr="002C43D4">
        <w:t>chapitre</w:t>
      </w:r>
      <w:r w:rsidR="00ED6186" w:rsidRPr="002C43D4">
        <w:t xml:space="preserve"> </w:t>
      </w:r>
      <w:r w:rsidR="00347B82" w:rsidRPr="002C43D4">
        <w:t>2.1,</w:t>
      </w:r>
      <w:r w:rsidR="00ED6186" w:rsidRPr="002C43D4">
        <w:t xml:space="preserve"> </w:t>
      </w:r>
      <w:r w:rsidR="00347B82" w:rsidRPr="002C43D4">
        <w:t>NOTA</w:t>
      </w:r>
      <w:r w:rsidR="00ED6186" w:rsidRPr="002C43D4">
        <w:t xml:space="preserve"> </w:t>
      </w:r>
      <w:r w:rsidR="00347B82" w:rsidRPr="002C43D4">
        <w:t>4</w:t>
      </w:r>
      <w:r w:rsidR="00ED6186" w:rsidRPr="002C43D4">
        <w:t xml:space="preserve"> : </w:t>
      </w:r>
      <w:r w:rsidR="00347B82" w:rsidRPr="002C43D4">
        <w:t>«</w:t>
      </w:r>
      <w:r>
        <w:t> </w:t>
      </w:r>
      <w:r w:rsidR="00347B82" w:rsidRPr="002C43D4">
        <w:t>La</w:t>
      </w:r>
      <w:r w:rsidR="00ED6186" w:rsidRPr="002C43D4">
        <w:t xml:space="preserve"> </w:t>
      </w:r>
      <w:r w:rsidR="00347B82" w:rsidRPr="002C43D4">
        <w:t>classe</w:t>
      </w:r>
      <w:r w:rsidR="00ED6186" w:rsidRPr="002C43D4">
        <w:t xml:space="preserve"> </w:t>
      </w:r>
      <w:r w:rsidR="00347B82" w:rsidRPr="002C43D4">
        <w:t>1</w:t>
      </w:r>
      <w:r w:rsidR="00ED6186" w:rsidRPr="002C43D4">
        <w:t xml:space="preserve"> </w:t>
      </w:r>
      <w:r w:rsidR="00347B82" w:rsidRPr="002C43D4">
        <w:t>est</w:t>
      </w:r>
      <w:r w:rsidR="00ED6186" w:rsidRPr="002C43D4">
        <w:t xml:space="preserve"> </w:t>
      </w:r>
      <w:r w:rsidR="00347B82" w:rsidRPr="002C43D4">
        <w:t>unique</w:t>
      </w:r>
      <w:r w:rsidR="00ED6186" w:rsidRPr="002C43D4">
        <w:t xml:space="preserve"> </w:t>
      </w:r>
      <w:r w:rsidR="00347B82" w:rsidRPr="002C43D4">
        <w:t>en</w:t>
      </w:r>
      <w:r w:rsidR="00ED6186" w:rsidRPr="002C43D4">
        <w:t xml:space="preserve"> </w:t>
      </w:r>
      <w:r w:rsidR="00347B82" w:rsidRPr="002C43D4">
        <w:t>ce</w:t>
      </w:r>
      <w:r w:rsidR="00ED6186" w:rsidRPr="002C43D4">
        <w:t xml:space="preserve"> </w:t>
      </w:r>
      <w:r w:rsidR="00347B82" w:rsidRPr="002C43D4">
        <w:t>sens</w:t>
      </w:r>
      <w:r w:rsidR="00ED6186" w:rsidRPr="002C43D4">
        <w:t xml:space="preserve"> </w:t>
      </w:r>
      <w:r w:rsidR="00347B82" w:rsidRPr="002C43D4">
        <w:t>que</w:t>
      </w:r>
      <w:r w:rsidR="00ED6186" w:rsidRPr="002C43D4">
        <w:t xml:space="preserve"> </w:t>
      </w:r>
      <w:r w:rsidR="00347B82" w:rsidRPr="002C43D4">
        <w:t>le</w:t>
      </w:r>
      <w:r w:rsidR="00ED6186" w:rsidRPr="002C43D4">
        <w:t xml:space="preserve"> </w:t>
      </w:r>
      <w:r w:rsidR="00347B82" w:rsidRPr="002C43D4">
        <w:t>type</w:t>
      </w:r>
      <w:r w:rsidR="00ED6186" w:rsidRPr="002C43D4">
        <w:t xml:space="preserve"> </w:t>
      </w:r>
      <w:r w:rsidR="00347B82" w:rsidRPr="002C43D4">
        <w:t>d’emballage</w:t>
      </w:r>
      <w:r w:rsidR="00ED6186" w:rsidRPr="002C43D4">
        <w:t xml:space="preserve"> </w:t>
      </w:r>
      <w:r w:rsidR="00347B82" w:rsidRPr="002C43D4">
        <w:t>a</w:t>
      </w:r>
      <w:r w:rsidR="00ED6186" w:rsidRPr="002C43D4">
        <w:t xml:space="preserve"> </w:t>
      </w:r>
      <w:r w:rsidR="00347B82" w:rsidRPr="002C43D4">
        <w:t>souvent</w:t>
      </w:r>
      <w:r w:rsidR="00ED6186" w:rsidRPr="002C43D4">
        <w:t xml:space="preserve"> </w:t>
      </w:r>
      <w:r w:rsidR="00347B82" w:rsidRPr="002C43D4">
        <w:t>un</w:t>
      </w:r>
      <w:r w:rsidR="00ED6186" w:rsidRPr="002C43D4">
        <w:t xml:space="preserve"> </w:t>
      </w:r>
      <w:r w:rsidR="00347B82" w:rsidRPr="002C43D4">
        <w:t>effet</w:t>
      </w:r>
      <w:r w:rsidR="00ED6186" w:rsidRPr="002C43D4">
        <w:t xml:space="preserve"> </w:t>
      </w:r>
      <w:r w:rsidR="00347B82" w:rsidRPr="002C43D4">
        <w:t>déterminant</w:t>
      </w:r>
      <w:r w:rsidR="00ED6186" w:rsidRPr="002C43D4">
        <w:t xml:space="preserve"> </w:t>
      </w:r>
      <w:r w:rsidR="00347B82" w:rsidRPr="002C43D4">
        <w:t>sur</w:t>
      </w:r>
      <w:r w:rsidR="00ED6186" w:rsidRPr="002C43D4">
        <w:t xml:space="preserve"> </w:t>
      </w:r>
      <w:r w:rsidR="00347B82" w:rsidRPr="002C43D4">
        <w:t>le</w:t>
      </w:r>
      <w:r w:rsidR="00ED6186" w:rsidRPr="002C43D4">
        <w:t xml:space="preserve"> </w:t>
      </w:r>
      <w:r w:rsidR="00347B82" w:rsidRPr="002C43D4">
        <w:t>danger</w:t>
      </w:r>
      <w:r w:rsidR="00ED6186" w:rsidRPr="002C43D4">
        <w:t xml:space="preserve"> </w:t>
      </w:r>
      <w:r w:rsidR="00347B82" w:rsidRPr="002C43D4">
        <w:t>et,</w:t>
      </w:r>
      <w:r w:rsidR="00ED6186" w:rsidRPr="002C43D4">
        <w:t xml:space="preserve"> </w:t>
      </w:r>
      <w:r w:rsidR="00347B82" w:rsidRPr="002C43D4">
        <w:t>par</w:t>
      </w:r>
      <w:r w:rsidR="00ED6186" w:rsidRPr="002C43D4">
        <w:t xml:space="preserve"> </w:t>
      </w:r>
      <w:r w:rsidR="00347B82" w:rsidRPr="002C43D4">
        <w:t>conséquent,</w:t>
      </w:r>
      <w:r w:rsidR="00ED6186" w:rsidRPr="002C43D4">
        <w:t xml:space="preserve"> </w:t>
      </w:r>
      <w:r w:rsidR="00347B82" w:rsidRPr="002C43D4">
        <w:t>sur</w:t>
      </w:r>
      <w:r w:rsidR="00ED6186" w:rsidRPr="002C43D4">
        <w:t xml:space="preserve"> </w:t>
      </w:r>
      <w:r w:rsidR="00347B82" w:rsidRPr="002C43D4">
        <w:t>l’affectation</w:t>
      </w:r>
      <w:r w:rsidR="00ED6186" w:rsidRPr="002C43D4">
        <w:t xml:space="preserve"> </w:t>
      </w:r>
      <w:r w:rsidR="00347B82" w:rsidRPr="002C43D4">
        <w:t>à</w:t>
      </w:r>
      <w:r w:rsidR="00ED6186" w:rsidRPr="002C43D4">
        <w:t xml:space="preserve"> </w:t>
      </w:r>
      <w:r w:rsidR="00347B82" w:rsidRPr="002C43D4">
        <w:t>une</w:t>
      </w:r>
      <w:r w:rsidR="00ED6186" w:rsidRPr="002C43D4">
        <w:t xml:space="preserve"> </w:t>
      </w:r>
      <w:r w:rsidR="00347B82" w:rsidRPr="002C43D4">
        <w:t>division</w:t>
      </w:r>
      <w:r w:rsidR="00ED6186" w:rsidRPr="002C43D4">
        <w:t xml:space="preserve"> </w:t>
      </w:r>
      <w:r w:rsidR="00347B82" w:rsidRPr="002C43D4">
        <w:t>donnée.</w:t>
      </w:r>
      <w:r w:rsidR="00ED6186" w:rsidRPr="002C43D4">
        <w:t xml:space="preserve"> </w:t>
      </w:r>
      <w:r w:rsidR="00347B82" w:rsidRPr="002C43D4">
        <w:t>La</w:t>
      </w:r>
      <w:r w:rsidR="00ED6186" w:rsidRPr="002C43D4">
        <w:t xml:space="preserve"> </w:t>
      </w:r>
      <w:r w:rsidR="00347B82" w:rsidRPr="002C43D4">
        <w:t>division</w:t>
      </w:r>
      <w:r w:rsidR="00ED6186" w:rsidRPr="002C43D4">
        <w:t xml:space="preserve"> </w:t>
      </w:r>
      <w:r w:rsidR="00347B82" w:rsidRPr="002C43D4">
        <w:t>appropriée</w:t>
      </w:r>
      <w:r w:rsidR="00ED6186" w:rsidRPr="002C43D4">
        <w:t xml:space="preserve"> </w:t>
      </w:r>
      <w:r w:rsidR="00347B82" w:rsidRPr="002C43D4">
        <w:t>est</w:t>
      </w:r>
      <w:r w:rsidR="00ED6186" w:rsidRPr="002C43D4">
        <w:t xml:space="preserve"> </w:t>
      </w:r>
      <w:r w:rsidR="00347B82" w:rsidRPr="002C43D4">
        <w:t>déterminée</w:t>
      </w:r>
      <w:r w:rsidR="00ED6186" w:rsidRPr="002C43D4">
        <w:t xml:space="preserve"> </w:t>
      </w:r>
      <w:r w:rsidR="00347B82" w:rsidRPr="002C43D4">
        <w:t>selon</w:t>
      </w:r>
      <w:r w:rsidR="00ED6186" w:rsidRPr="002C43D4">
        <w:t xml:space="preserve"> </w:t>
      </w:r>
      <w:r w:rsidR="00347B82" w:rsidRPr="002C43D4">
        <w:t>les</w:t>
      </w:r>
      <w:r w:rsidR="00ED6186" w:rsidRPr="002C43D4">
        <w:t xml:space="preserve"> </w:t>
      </w:r>
      <w:r w:rsidR="00347B82" w:rsidRPr="002C43D4">
        <w:t>méthodes</w:t>
      </w:r>
      <w:r w:rsidR="00ED6186" w:rsidRPr="002C43D4">
        <w:t xml:space="preserve"> </w:t>
      </w:r>
      <w:r w:rsidR="00347B82" w:rsidRPr="002C43D4">
        <w:t>décrites</w:t>
      </w:r>
      <w:r w:rsidR="00ED6186" w:rsidRPr="002C43D4">
        <w:t xml:space="preserve"> </w:t>
      </w:r>
      <w:r w:rsidR="00347B82" w:rsidRPr="002C43D4">
        <w:t>dans</w:t>
      </w:r>
      <w:r w:rsidR="00ED6186" w:rsidRPr="002C43D4">
        <w:t xml:space="preserve"> </w:t>
      </w:r>
      <w:r w:rsidR="00347B82" w:rsidRPr="002C43D4">
        <w:t>le</w:t>
      </w:r>
      <w:r w:rsidR="00ED6186" w:rsidRPr="002C43D4">
        <w:t xml:space="preserve"> </w:t>
      </w:r>
      <w:r w:rsidR="00347B82" w:rsidRPr="002C43D4">
        <w:t>présent</w:t>
      </w:r>
      <w:r w:rsidR="00ED6186" w:rsidRPr="002C43D4">
        <w:t xml:space="preserve"> </w:t>
      </w:r>
      <w:r w:rsidR="00347B82" w:rsidRPr="002C43D4">
        <w:t>chapitre.</w:t>
      </w:r>
      <w:r>
        <w:t> »</w:t>
      </w:r>
      <w:r w:rsidR="00347B82" w:rsidRPr="002C43D4">
        <w:t>.</w:t>
      </w:r>
    </w:p>
  </w:footnote>
  <w:footnote w:id="7">
    <w:p w14:paraId="3482E566" w14:textId="77777777" w:rsidR="00347B82" w:rsidRPr="002C43D4" w:rsidRDefault="003A48A2" w:rsidP="00E7396D">
      <w:pPr>
        <w:pStyle w:val="FootnoteText"/>
      </w:pPr>
      <w:r>
        <w:tab/>
      </w:r>
      <w:r w:rsidR="00347B82" w:rsidRPr="00E7396D">
        <w:rPr>
          <w:rStyle w:val="FootnoteReference"/>
        </w:rPr>
        <w:footnoteRef/>
      </w:r>
      <w:r>
        <w:tab/>
      </w:r>
      <w:r w:rsidR="00347B82" w:rsidRPr="002C43D4">
        <w:t>Dans</w:t>
      </w:r>
      <w:r w:rsidR="00ED6186" w:rsidRPr="002C43D4">
        <w:t xml:space="preserve"> </w:t>
      </w:r>
      <w:r w:rsidR="00347B82" w:rsidRPr="002C43D4">
        <w:t>le</w:t>
      </w:r>
      <w:r w:rsidR="00ED6186" w:rsidRPr="002C43D4">
        <w:t xml:space="preserve"> </w:t>
      </w:r>
      <w:r w:rsidR="00347B82" w:rsidRPr="002C43D4">
        <w:t>transport</w:t>
      </w:r>
      <w:r w:rsidR="00ED6186" w:rsidRPr="002C43D4">
        <w:t xml:space="preserve"> </w:t>
      </w:r>
      <w:r w:rsidR="00347B82" w:rsidRPr="002C43D4">
        <w:t>aérien,</w:t>
      </w:r>
      <w:r w:rsidR="00ED6186" w:rsidRPr="002C43D4">
        <w:t xml:space="preserve"> </w:t>
      </w:r>
      <w:r w:rsidR="00347B82" w:rsidRPr="002C43D4">
        <w:t>la</w:t>
      </w:r>
      <w:r w:rsidR="00ED6186" w:rsidRPr="002C43D4">
        <w:t xml:space="preserve"> </w:t>
      </w:r>
      <w:r w:rsidR="00347B82" w:rsidRPr="002C43D4">
        <w:t>quantité</w:t>
      </w:r>
      <w:r w:rsidR="00ED6186" w:rsidRPr="002C43D4">
        <w:t xml:space="preserve"> </w:t>
      </w:r>
      <w:r w:rsidR="00347B82" w:rsidRPr="002C43D4">
        <w:t>nette</w:t>
      </w:r>
      <w:r w:rsidR="00ED6186" w:rsidRPr="002C43D4">
        <w:t xml:space="preserve"> </w:t>
      </w:r>
      <w:r w:rsidR="00347B82" w:rsidRPr="002C43D4">
        <w:t>doit</w:t>
      </w:r>
      <w:r w:rsidR="00ED6186" w:rsidRPr="002C43D4">
        <w:t xml:space="preserve"> </w:t>
      </w:r>
      <w:r w:rsidR="00347B82" w:rsidRPr="002C43D4">
        <w:t>être</w:t>
      </w:r>
      <w:r w:rsidR="00ED6186" w:rsidRPr="002C43D4">
        <w:t xml:space="preserve"> </w:t>
      </w:r>
      <w:r w:rsidR="00347B82" w:rsidRPr="002C43D4">
        <w:t>inscrite</w:t>
      </w:r>
      <w:r w:rsidR="00ED6186" w:rsidRPr="002C43D4">
        <w:t xml:space="preserve"> </w:t>
      </w:r>
      <w:r w:rsidR="00347B82" w:rsidRPr="002C43D4">
        <w:t>mais</w:t>
      </w:r>
      <w:r w:rsidR="00ED6186" w:rsidRPr="002C43D4">
        <w:t xml:space="preserve"> </w:t>
      </w:r>
      <w:r w:rsidR="00347B82" w:rsidRPr="002C43D4">
        <w:t>pas</w:t>
      </w:r>
      <w:r w:rsidR="00ED6186" w:rsidRPr="002C43D4">
        <w:t xml:space="preserve"> </w:t>
      </w:r>
      <w:r w:rsidR="00347B82" w:rsidRPr="002C43D4">
        <w:t>la</w:t>
      </w:r>
      <w:r w:rsidR="00ED6186" w:rsidRPr="002C43D4">
        <w:t xml:space="preserve"> </w:t>
      </w:r>
      <w:r w:rsidR="00347B82" w:rsidRPr="002C43D4">
        <w:t>masse</w:t>
      </w:r>
      <w:r w:rsidR="00ED6186" w:rsidRPr="002C43D4">
        <w:t xml:space="preserve"> </w:t>
      </w:r>
      <w:r w:rsidR="00347B82" w:rsidRPr="002C43D4">
        <w:t>nette.</w:t>
      </w:r>
    </w:p>
  </w:footnote>
  <w:footnote w:id="8">
    <w:p w14:paraId="1CA74CC7" w14:textId="77777777" w:rsidR="00347B82" w:rsidRPr="002C43D4" w:rsidRDefault="003A48A2" w:rsidP="00E7396D">
      <w:pPr>
        <w:pStyle w:val="FootnoteText"/>
      </w:pPr>
      <w:r>
        <w:tab/>
      </w:r>
      <w:r w:rsidR="00347B82" w:rsidRPr="00E7396D">
        <w:rPr>
          <w:rStyle w:val="FootnoteReference"/>
        </w:rPr>
        <w:footnoteRef/>
      </w:r>
      <w:r>
        <w:tab/>
      </w:r>
      <w:r w:rsidR="00347B82" w:rsidRPr="002C43D4">
        <w:t>Règlement</w:t>
      </w:r>
      <w:r w:rsidR="00ED6186" w:rsidRPr="002C43D4">
        <w:t xml:space="preserve"> </w:t>
      </w:r>
      <w:r w:rsidR="00347B82" w:rsidRPr="002C43D4">
        <w:t>type</w:t>
      </w:r>
      <w:r w:rsidR="00ED6186" w:rsidRPr="002C43D4">
        <w:t xml:space="preserve"> </w:t>
      </w:r>
      <w:r w:rsidR="00347B82" w:rsidRPr="002C43D4">
        <w:t>5.4.1.5.1</w:t>
      </w:r>
      <w:r>
        <w:t> :</w:t>
      </w:r>
      <w:r w:rsidR="00ED6186" w:rsidRPr="002C43D4">
        <w:t xml:space="preserve"> </w:t>
      </w:r>
      <w:r w:rsidR="00347B82" w:rsidRPr="002C43D4">
        <w:t>«</w:t>
      </w:r>
      <w:r>
        <w:t> </w:t>
      </w:r>
      <w:r w:rsidR="00347B82" w:rsidRPr="002C43D4">
        <w:t>Quantité</w:t>
      </w:r>
      <w:r w:rsidR="00ED6186" w:rsidRPr="002C43D4">
        <w:t xml:space="preserve"> </w:t>
      </w:r>
      <w:r w:rsidR="00347B82" w:rsidRPr="002C43D4">
        <w:t>totale</w:t>
      </w:r>
      <w:r w:rsidR="00ED6186" w:rsidRPr="002C43D4">
        <w:t xml:space="preserve"> </w:t>
      </w:r>
      <w:r w:rsidR="00347B82" w:rsidRPr="002C43D4">
        <w:t>de</w:t>
      </w:r>
      <w:r w:rsidR="00ED6186" w:rsidRPr="002C43D4">
        <w:t xml:space="preserve"> </w:t>
      </w:r>
      <w:r w:rsidR="00347B82" w:rsidRPr="002C43D4">
        <w:t>marchandises</w:t>
      </w:r>
      <w:r w:rsidR="00ED6186" w:rsidRPr="002C43D4">
        <w:t xml:space="preserve"> </w:t>
      </w:r>
      <w:r w:rsidR="00347B82" w:rsidRPr="002C43D4">
        <w:t>dangereuses…</w:t>
      </w:r>
      <w:r w:rsidR="00ED6186" w:rsidRPr="002C43D4">
        <w:t xml:space="preserve"> </w:t>
      </w:r>
      <w:r w:rsidR="00347B82" w:rsidRPr="002C43D4">
        <w:t>Pour</w:t>
      </w:r>
      <w:r w:rsidR="00ED6186" w:rsidRPr="002C43D4">
        <w:t xml:space="preserve"> </w:t>
      </w:r>
      <w:r w:rsidR="00347B82" w:rsidRPr="002C43D4">
        <w:t>les</w:t>
      </w:r>
      <w:r w:rsidR="00ED6186" w:rsidRPr="002C43D4">
        <w:t xml:space="preserve"> </w:t>
      </w:r>
      <w:r w:rsidR="00347B82" w:rsidRPr="002C43D4">
        <w:t>marchandises</w:t>
      </w:r>
      <w:r w:rsidR="00ED6186" w:rsidRPr="002C43D4">
        <w:t xml:space="preserve"> </w:t>
      </w:r>
      <w:r w:rsidR="00347B82" w:rsidRPr="002C43D4">
        <w:t>dangereuses</w:t>
      </w:r>
      <w:r w:rsidR="00ED6186" w:rsidRPr="002C43D4">
        <w:t xml:space="preserve"> </w:t>
      </w:r>
      <w:r w:rsidR="00347B82" w:rsidRPr="002C43D4">
        <w:t>de</w:t>
      </w:r>
      <w:r w:rsidR="00ED6186" w:rsidRPr="002C43D4">
        <w:t xml:space="preserve"> </w:t>
      </w:r>
      <w:r w:rsidR="00347B82" w:rsidRPr="002C43D4">
        <w:t>la</w:t>
      </w:r>
      <w:r w:rsidR="00ED6186" w:rsidRPr="002C43D4">
        <w:t xml:space="preserve"> </w:t>
      </w:r>
      <w:r w:rsidR="00347B82" w:rsidRPr="002C43D4">
        <w:t>classe</w:t>
      </w:r>
      <w:r w:rsidR="00ED6186" w:rsidRPr="002C43D4">
        <w:t xml:space="preserve"> </w:t>
      </w:r>
      <w:r w:rsidR="00347B82" w:rsidRPr="002C43D4">
        <w:t>1,</w:t>
      </w:r>
      <w:r w:rsidR="00ED6186" w:rsidRPr="002C43D4">
        <w:t xml:space="preserve"> </w:t>
      </w:r>
      <w:r w:rsidR="00347B82" w:rsidRPr="002C43D4">
        <w:t>la</w:t>
      </w:r>
      <w:r w:rsidR="00ED6186" w:rsidRPr="002C43D4">
        <w:t xml:space="preserve"> </w:t>
      </w:r>
      <w:r w:rsidR="00347B82" w:rsidRPr="002C43D4">
        <w:t>quantité</w:t>
      </w:r>
      <w:r w:rsidR="00ED6186" w:rsidRPr="002C43D4">
        <w:t xml:space="preserve"> </w:t>
      </w:r>
      <w:r w:rsidR="00347B82" w:rsidRPr="002C43D4">
        <w:t>doit</w:t>
      </w:r>
      <w:r w:rsidR="00ED6186" w:rsidRPr="002C43D4">
        <w:t xml:space="preserve"> </w:t>
      </w:r>
      <w:r w:rsidR="00347B82" w:rsidRPr="002C43D4">
        <w:t>représenter</w:t>
      </w:r>
      <w:r w:rsidR="00ED6186" w:rsidRPr="002C43D4">
        <w:t xml:space="preserve"> </w:t>
      </w:r>
      <w:r w:rsidR="00347B82" w:rsidRPr="002C43D4">
        <w:t>la</w:t>
      </w:r>
      <w:r w:rsidR="00ED6186" w:rsidRPr="002C43D4">
        <w:t xml:space="preserve"> </w:t>
      </w:r>
      <w:r w:rsidR="00347B82" w:rsidRPr="002C43D4">
        <w:t>masse</w:t>
      </w:r>
      <w:r w:rsidR="00ED6186" w:rsidRPr="002C43D4">
        <w:t xml:space="preserve"> </w:t>
      </w:r>
      <w:r w:rsidR="00347B82" w:rsidRPr="002C43D4">
        <w:t>nette</w:t>
      </w:r>
      <w:r w:rsidR="00ED6186" w:rsidRPr="002C43D4">
        <w:t xml:space="preserve"> </w:t>
      </w:r>
      <w:r w:rsidR="00347B82" w:rsidRPr="002C43D4">
        <w:t>de</w:t>
      </w:r>
      <w:r w:rsidR="00ED6186" w:rsidRPr="002C43D4">
        <w:t xml:space="preserve"> </w:t>
      </w:r>
      <w:r w:rsidR="00347B82" w:rsidRPr="002C43D4">
        <w:t>matière</w:t>
      </w:r>
      <w:r w:rsidR="00ED6186" w:rsidRPr="002C43D4">
        <w:t xml:space="preserve"> </w:t>
      </w:r>
      <w:r w:rsidR="00347B82" w:rsidRPr="002C43D4">
        <w:t>explosible.</w:t>
      </w:r>
      <w:r>
        <w:t> </w:t>
      </w:r>
      <w:r w:rsidR="00347B82" w:rsidRPr="002C43D4"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DA47" w14:textId="4D0B4B34" w:rsidR="00507AD6" w:rsidRPr="00507AD6" w:rsidRDefault="00BF69BD">
    <w:pPr>
      <w:pStyle w:val="Header"/>
    </w:pPr>
    <w:fldSimple w:instr=" TITLE  \* MERGEFORMAT ">
      <w:r w:rsidR="0062081F">
        <w:t>ST/SG/AC.10/C.3/2019/14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DF5D" w14:textId="4A4059FC" w:rsidR="00507AD6" w:rsidRPr="00507AD6" w:rsidRDefault="00BF69BD" w:rsidP="00507AD6">
    <w:pPr>
      <w:pStyle w:val="Header"/>
      <w:jc w:val="right"/>
    </w:pPr>
    <w:fldSimple w:instr=" TITLE  \* MERGEFORMAT ">
      <w:r w:rsidR="0062081F">
        <w:t>ST/SG/AC.10/C.3/2019/14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5F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C73CF"/>
    <w:rsid w:val="001F525A"/>
    <w:rsid w:val="00223272"/>
    <w:rsid w:val="0024779E"/>
    <w:rsid w:val="00274441"/>
    <w:rsid w:val="00283190"/>
    <w:rsid w:val="002832AC"/>
    <w:rsid w:val="00295E8A"/>
    <w:rsid w:val="002C43D4"/>
    <w:rsid w:val="002D7C93"/>
    <w:rsid w:val="002F1BD4"/>
    <w:rsid w:val="00347B82"/>
    <w:rsid w:val="003A48A2"/>
    <w:rsid w:val="00441C3B"/>
    <w:rsid w:val="00446FE5"/>
    <w:rsid w:val="00452396"/>
    <w:rsid w:val="004E468C"/>
    <w:rsid w:val="00507AD6"/>
    <w:rsid w:val="005505B7"/>
    <w:rsid w:val="00573BE5"/>
    <w:rsid w:val="00584DC4"/>
    <w:rsid w:val="00586ED3"/>
    <w:rsid w:val="00596AA9"/>
    <w:rsid w:val="0062081F"/>
    <w:rsid w:val="0068456F"/>
    <w:rsid w:val="006B32AE"/>
    <w:rsid w:val="0071601D"/>
    <w:rsid w:val="00792624"/>
    <w:rsid w:val="007A62E6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BC205F"/>
    <w:rsid w:val="00BF69BD"/>
    <w:rsid w:val="00C02897"/>
    <w:rsid w:val="00C80B53"/>
    <w:rsid w:val="00CD4AED"/>
    <w:rsid w:val="00D3439C"/>
    <w:rsid w:val="00D46686"/>
    <w:rsid w:val="00DB1831"/>
    <w:rsid w:val="00DD3BFD"/>
    <w:rsid w:val="00DF6678"/>
    <w:rsid w:val="00E7396D"/>
    <w:rsid w:val="00ED6186"/>
    <w:rsid w:val="00EF2E22"/>
    <w:rsid w:val="00F01738"/>
    <w:rsid w:val="00F660DF"/>
    <w:rsid w:val="00F730C8"/>
    <w:rsid w:val="00F74163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DD3BB"/>
  <w15:docId w15:val="{D52263B7-E34F-42E2-8B15-24E0276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ST/SG/AC.10/C.3/2019/14</vt:lpstr>
      <vt:lpstr>ST/SG/AC.10/C.3/2019/14</vt:lpstr>
    </vt:vector>
  </TitlesOfParts>
  <Company>DCM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ST/SG/AC.10/C.3/2019/14</dc:title>
  <dc:subject/>
  <dc:creator>Nicolas MORIN</dc:creator>
  <cp:keywords/>
  <cp:lastModifiedBy>Laurence Berthet</cp:lastModifiedBy>
  <cp:revision>3</cp:revision>
  <cp:lastPrinted>2019-05-06T07:31:00Z</cp:lastPrinted>
  <dcterms:created xsi:type="dcterms:W3CDTF">2019-05-06T07:30:00Z</dcterms:created>
  <dcterms:modified xsi:type="dcterms:W3CDTF">2019-05-06T07:32:00Z</dcterms:modified>
</cp:coreProperties>
</file>