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586C5B14" w14:textId="77777777" w:rsidTr="00A62664">
        <w:trPr>
          <w:cantSplit/>
          <w:trHeight w:hRule="exact" w:val="851"/>
        </w:trPr>
        <w:tc>
          <w:tcPr>
            <w:tcW w:w="1276" w:type="dxa"/>
            <w:tcBorders>
              <w:bottom w:val="single" w:sz="4" w:space="0" w:color="auto"/>
            </w:tcBorders>
            <w:shd w:val="clear" w:color="auto" w:fill="auto"/>
            <w:vAlign w:val="bottom"/>
          </w:tcPr>
          <w:p w14:paraId="3625CE83" w14:textId="77777777" w:rsidR="00B56E9C" w:rsidRPr="001B61B6" w:rsidRDefault="00B56E9C" w:rsidP="001B61B6">
            <w:pPr>
              <w:spacing w:line="20" w:lineRule="exact"/>
              <w:rPr>
                <w:sz w:val="2"/>
              </w:rPr>
            </w:pPr>
            <w:bookmarkStart w:id="0" w:name="_GoBack"/>
            <w:bookmarkEnd w:id="0"/>
          </w:p>
          <w:p w14:paraId="63705A6B" w14:textId="77777777" w:rsidR="001B61B6" w:rsidRDefault="001B61B6" w:rsidP="00844BB6">
            <w:pPr>
              <w:spacing w:after="80"/>
            </w:pPr>
          </w:p>
        </w:tc>
        <w:tc>
          <w:tcPr>
            <w:tcW w:w="2268" w:type="dxa"/>
            <w:tcBorders>
              <w:bottom w:val="single" w:sz="4" w:space="0" w:color="auto"/>
            </w:tcBorders>
            <w:shd w:val="clear" w:color="auto" w:fill="auto"/>
            <w:vAlign w:val="bottom"/>
          </w:tcPr>
          <w:p w14:paraId="6849AB1D"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6D36551E" w14:textId="5CD1C719" w:rsidR="00B56E9C" w:rsidRPr="004C4906" w:rsidRDefault="00844BB6" w:rsidP="009F1A57">
            <w:pPr>
              <w:jc w:val="right"/>
            </w:pPr>
            <w:r w:rsidRPr="004C4906">
              <w:rPr>
                <w:sz w:val="40"/>
              </w:rPr>
              <w:t>ECE</w:t>
            </w:r>
            <w:r w:rsidR="00245396" w:rsidRPr="004C4906">
              <w:t>/TRANS/WP.29/GR</w:t>
            </w:r>
            <w:r w:rsidR="00A17776">
              <w:t>VA</w:t>
            </w:r>
            <w:r w:rsidR="00245396" w:rsidRPr="004C4906">
              <w:t>/201</w:t>
            </w:r>
            <w:r w:rsidR="00B65D86">
              <w:t>8</w:t>
            </w:r>
            <w:r w:rsidR="0004548E" w:rsidRPr="004C4906">
              <w:t>/</w:t>
            </w:r>
            <w:r w:rsidR="00FF0376">
              <w:t>1</w:t>
            </w:r>
            <w:r w:rsidR="00145847">
              <w:t>2</w:t>
            </w:r>
          </w:p>
        </w:tc>
      </w:tr>
      <w:tr w:rsidR="00B56E9C" w:rsidRPr="004C4906" w14:paraId="1E61D3B1"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4FEEFFC8" w14:textId="77777777" w:rsidR="00B56E9C" w:rsidRPr="004C4906" w:rsidRDefault="003667DC" w:rsidP="00844BB6">
            <w:pPr>
              <w:spacing w:before="120"/>
            </w:pPr>
            <w:r w:rsidRPr="004C4906">
              <w:rPr>
                <w:noProof/>
                <w:lang w:eastAsia="zh-CN"/>
              </w:rPr>
              <w:drawing>
                <wp:inline distT="0" distB="0" distL="0" distR="0" wp14:anchorId="582BEDE1" wp14:editId="2851AB2E">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ED77C9E"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4BD46E86" w14:textId="77777777" w:rsidR="00EA2A77" w:rsidRPr="004C4906" w:rsidRDefault="00844BB6" w:rsidP="00844BB6">
            <w:pPr>
              <w:spacing w:before="240" w:line="240" w:lineRule="exact"/>
            </w:pPr>
            <w:r w:rsidRPr="004C4906">
              <w:t>Distr.: General</w:t>
            </w:r>
          </w:p>
          <w:p w14:paraId="2FA0DC34" w14:textId="5486534A" w:rsidR="00844BB6" w:rsidRPr="004C4906" w:rsidRDefault="00FF0376" w:rsidP="00844BB6">
            <w:pPr>
              <w:spacing w:line="240" w:lineRule="exact"/>
            </w:pPr>
            <w:r>
              <w:t>17</w:t>
            </w:r>
            <w:r w:rsidR="00BF6DED">
              <w:t xml:space="preserve"> July 2018</w:t>
            </w:r>
          </w:p>
          <w:p w14:paraId="492C8258" w14:textId="77777777" w:rsidR="00844BB6" w:rsidRPr="004C4906" w:rsidRDefault="00844BB6" w:rsidP="00844BB6">
            <w:pPr>
              <w:spacing w:line="240" w:lineRule="exact"/>
            </w:pPr>
          </w:p>
          <w:p w14:paraId="4B914070" w14:textId="77777777" w:rsidR="00844BB6" w:rsidRPr="004C4906" w:rsidRDefault="000A2337" w:rsidP="000A2337">
            <w:pPr>
              <w:spacing w:line="240" w:lineRule="exact"/>
            </w:pPr>
            <w:r w:rsidRPr="004C4906">
              <w:t xml:space="preserve">Original: </w:t>
            </w:r>
            <w:r w:rsidR="00844BB6" w:rsidRPr="004C4906">
              <w:t>English</w:t>
            </w:r>
          </w:p>
        </w:tc>
      </w:tr>
    </w:tbl>
    <w:p w14:paraId="2A030053" w14:textId="77777777" w:rsidR="00442A83" w:rsidRPr="004C4906" w:rsidRDefault="00C96DF2" w:rsidP="00C96DF2">
      <w:pPr>
        <w:spacing w:before="120"/>
        <w:rPr>
          <w:b/>
          <w:sz w:val="28"/>
          <w:szCs w:val="28"/>
        </w:rPr>
      </w:pPr>
      <w:r w:rsidRPr="004C4906">
        <w:rPr>
          <w:b/>
          <w:sz w:val="28"/>
          <w:szCs w:val="28"/>
        </w:rPr>
        <w:t>Economic Commission for Europe</w:t>
      </w:r>
    </w:p>
    <w:p w14:paraId="50302D85" w14:textId="77777777" w:rsidR="00C96DF2" w:rsidRPr="004C4906" w:rsidRDefault="008F31D2" w:rsidP="00C96DF2">
      <w:pPr>
        <w:spacing w:before="120"/>
        <w:rPr>
          <w:sz w:val="28"/>
          <w:szCs w:val="28"/>
        </w:rPr>
      </w:pPr>
      <w:r w:rsidRPr="004C4906">
        <w:rPr>
          <w:sz w:val="28"/>
          <w:szCs w:val="28"/>
        </w:rPr>
        <w:t>Inland Transport Committee</w:t>
      </w:r>
    </w:p>
    <w:p w14:paraId="634F1816" w14:textId="07AB0302" w:rsidR="00EA2A77" w:rsidRPr="004C4906" w:rsidRDefault="00EA2A77" w:rsidP="00836945">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6C5BFCD9" w14:textId="2D4A15E6" w:rsidR="008841F1" w:rsidRDefault="00836945" w:rsidP="008841F1">
      <w:pPr>
        <w:spacing w:before="120"/>
        <w:rPr>
          <w:b/>
        </w:rPr>
      </w:pPr>
      <w:bookmarkStart w:id="1" w:name="_Hlk518466992"/>
      <w:r w:rsidRPr="00AE5D67">
        <w:rPr>
          <w:b/>
          <w:bCs/>
        </w:rPr>
        <w:t>Working Party on Automated/Autonomous and Connected Vehicl</w:t>
      </w:r>
      <w:bookmarkEnd w:id="1"/>
      <w:r>
        <w:rPr>
          <w:b/>
          <w:bCs/>
        </w:rPr>
        <w:t>es</w:t>
      </w:r>
      <w:r w:rsidR="00E71E66" w:rsidRPr="00E71E66">
        <w:rPr>
          <w:rStyle w:val="FootnoteReference"/>
          <w:sz w:val="20"/>
          <w:vertAlign w:val="baseline"/>
        </w:rPr>
        <w:footnoteReference w:customMarkFollows="1" w:id="2"/>
        <w:t>*</w:t>
      </w:r>
    </w:p>
    <w:p w14:paraId="20001083" w14:textId="38BC93BA" w:rsidR="008841F1" w:rsidRPr="004C4906" w:rsidRDefault="00A17776" w:rsidP="008841F1">
      <w:pPr>
        <w:spacing w:before="120"/>
        <w:rPr>
          <w:b/>
        </w:rPr>
      </w:pPr>
      <w:r>
        <w:rPr>
          <w:b/>
        </w:rPr>
        <w:t>First</w:t>
      </w:r>
      <w:r w:rsidR="00BF6DED">
        <w:rPr>
          <w:b/>
        </w:rPr>
        <w:t xml:space="preserve"> session</w:t>
      </w:r>
    </w:p>
    <w:p w14:paraId="3D8638D9" w14:textId="7E4300C0" w:rsidR="008841F1" w:rsidRPr="004C4906" w:rsidRDefault="008841F1" w:rsidP="008841F1">
      <w:r w:rsidRPr="004C4906">
        <w:t xml:space="preserve">Geneva, </w:t>
      </w:r>
      <w:r w:rsidR="00BF6DED">
        <w:t xml:space="preserve">25-28 </w:t>
      </w:r>
      <w:r w:rsidR="007E2401">
        <w:t>September</w:t>
      </w:r>
      <w:r w:rsidR="00C640D9" w:rsidRPr="004C4906">
        <w:t xml:space="preserve"> </w:t>
      </w:r>
      <w:r w:rsidRPr="004C4906">
        <w:t>201</w:t>
      </w:r>
      <w:r w:rsidR="008408D1">
        <w:t>8</w:t>
      </w:r>
    </w:p>
    <w:p w14:paraId="613FACB4" w14:textId="63112E7B" w:rsidR="008841F1" w:rsidRPr="003E6B09" w:rsidRDefault="008841F1" w:rsidP="008841F1">
      <w:r w:rsidRPr="003E6B09">
        <w:t xml:space="preserve">Item </w:t>
      </w:r>
      <w:r w:rsidR="003E6B09" w:rsidRPr="003E6B09">
        <w:t>12</w:t>
      </w:r>
      <w:r w:rsidRPr="003E6B09">
        <w:t xml:space="preserve"> of the provisional agenda</w:t>
      </w:r>
    </w:p>
    <w:p w14:paraId="62D1675B" w14:textId="07E90556" w:rsidR="00DC6777" w:rsidRPr="003E6B09" w:rsidRDefault="003E6B09" w:rsidP="00135769">
      <w:pPr>
        <w:rPr>
          <w:b/>
        </w:rPr>
      </w:pPr>
      <w:r w:rsidRPr="003E6B09">
        <w:rPr>
          <w:b/>
        </w:rPr>
        <w:t xml:space="preserve">UN </w:t>
      </w:r>
      <w:r w:rsidR="009F1A57" w:rsidRPr="003E6B09">
        <w:rPr>
          <w:b/>
        </w:rPr>
        <w:t>Regula</w:t>
      </w:r>
      <w:r w:rsidR="00742935" w:rsidRPr="003E6B09">
        <w:rPr>
          <w:b/>
        </w:rPr>
        <w:t>tion No</w:t>
      </w:r>
      <w:r w:rsidR="00BF6DED" w:rsidRPr="003E6B09">
        <w:rPr>
          <w:b/>
        </w:rPr>
        <w:t xml:space="preserve">. </w:t>
      </w:r>
      <w:r w:rsidRPr="003E6B09">
        <w:rPr>
          <w:b/>
        </w:rPr>
        <w:t>90</w:t>
      </w:r>
    </w:p>
    <w:p w14:paraId="1676F277" w14:textId="4CBE731C" w:rsidR="00135769" w:rsidRPr="004C4906" w:rsidRDefault="00135769" w:rsidP="009736A9">
      <w:pPr>
        <w:pStyle w:val="HChG"/>
      </w:pPr>
      <w:bookmarkStart w:id="2" w:name="OLE_LINK2"/>
      <w:r w:rsidRPr="004C4906">
        <w:tab/>
      </w:r>
      <w:r w:rsidRPr="004C4906">
        <w:tab/>
      </w:r>
      <w:bookmarkEnd w:id="2"/>
      <w:r w:rsidR="009F1A57">
        <w:t xml:space="preserve">Proposal for </w:t>
      </w:r>
      <w:r w:rsidR="00707212">
        <w:t xml:space="preserve">a </w:t>
      </w:r>
      <w:r w:rsidR="0046553D">
        <w:t>Supplement</w:t>
      </w:r>
      <w:r w:rsidR="009F1A57">
        <w:t xml:space="preserve"> </w:t>
      </w:r>
      <w:r w:rsidR="00145847">
        <w:t xml:space="preserve">to </w:t>
      </w:r>
      <w:r w:rsidR="00A06B0F">
        <w:t xml:space="preserve">the 02 series of amendments to </w:t>
      </w:r>
      <w:r w:rsidR="00707212">
        <w:t xml:space="preserve">UN </w:t>
      </w:r>
      <w:r w:rsidR="009F1A57">
        <w:t xml:space="preserve">Regulation No. </w:t>
      </w:r>
      <w:r w:rsidR="00145847">
        <w:t>90</w:t>
      </w:r>
      <w:r w:rsidR="009F1A57">
        <w:t xml:space="preserve"> (</w:t>
      </w:r>
      <w:r w:rsidR="00836945" w:rsidRPr="00836945">
        <w:t>Replacement braking parts</w:t>
      </w:r>
      <w:r w:rsidR="0027258B">
        <w:t>)</w:t>
      </w:r>
    </w:p>
    <w:p w14:paraId="6C4081FD" w14:textId="7355788C" w:rsidR="009F1A57" w:rsidRDefault="009F1A57" w:rsidP="009F1A57">
      <w:pPr>
        <w:pStyle w:val="H1G"/>
        <w:rPr>
          <w:szCs w:val="24"/>
          <w:lang w:val="en-US"/>
        </w:rPr>
      </w:pPr>
      <w:r>
        <w:tab/>
      </w:r>
      <w:r>
        <w:tab/>
        <w:t xml:space="preserve">Submitted by the expert from </w:t>
      </w:r>
      <w:r w:rsidR="00A06B0F">
        <w:t>Spain</w:t>
      </w:r>
      <w:r w:rsidR="00E71E66" w:rsidRPr="00E71E66">
        <w:rPr>
          <w:rStyle w:val="FootnoteReference"/>
          <w:b w:val="0"/>
          <w:bCs/>
          <w:sz w:val="20"/>
          <w:vertAlign w:val="baseline"/>
        </w:rPr>
        <w:footnoteReference w:customMarkFollows="1" w:id="3"/>
        <w:t>**</w:t>
      </w:r>
    </w:p>
    <w:p w14:paraId="01C7C10C" w14:textId="5DF596A1" w:rsidR="009F1A57" w:rsidRPr="009F1A57" w:rsidRDefault="00707212" w:rsidP="00094EA8">
      <w:pPr>
        <w:keepNext/>
        <w:keepLines/>
        <w:spacing w:before="360" w:after="240" w:line="240" w:lineRule="auto"/>
        <w:ind w:left="1134" w:right="1134"/>
        <w:jc w:val="both"/>
        <w:rPr>
          <w:lang w:val="en-US"/>
        </w:rPr>
      </w:pPr>
      <w:r>
        <w:rPr>
          <w:lang w:val="en-US"/>
        </w:rPr>
        <w:tab/>
      </w:r>
      <w:r w:rsidR="00BF6DED" w:rsidRPr="00BF6DED">
        <w:rPr>
          <w:lang w:val="en-US"/>
        </w:rPr>
        <w:t xml:space="preserve">The text reproduced below was prepared by the expert from </w:t>
      </w:r>
      <w:r w:rsidR="00A06B0F">
        <w:rPr>
          <w:lang w:val="en-US"/>
        </w:rPr>
        <w:t>Spain, chairing the Special Interest Group on UN Regulation No. 90</w:t>
      </w:r>
      <w:r>
        <w:rPr>
          <w:lang w:val="en-US"/>
        </w:rPr>
        <w:t xml:space="preserve">, </w:t>
      </w:r>
      <w:r w:rsidR="00BF6DED" w:rsidRPr="00BF6DED">
        <w:rPr>
          <w:lang w:val="en-US"/>
        </w:rPr>
        <w:t xml:space="preserve">introducing </w:t>
      </w:r>
      <w:r w:rsidR="00A06B0F">
        <w:rPr>
          <w:lang w:val="en-US"/>
        </w:rPr>
        <w:t>amendments to align the text in Annex 7</w:t>
      </w:r>
      <w:r w:rsidR="00BF6DED" w:rsidRPr="00BF6DED">
        <w:rPr>
          <w:lang w:val="en-US"/>
        </w:rPr>
        <w:t xml:space="preserve"> to the </w:t>
      </w:r>
      <w:r>
        <w:rPr>
          <w:lang w:val="en-US"/>
        </w:rPr>
        <w:t xml:space="preserve">UN </w:t>
      </w:r>
      <w:r w:rsidR="00BF6DED" w:rsidRPr="00BF6DED">
        <w:rPr>
          <w:lang w:val="en-US"/>
        </w:rPr>
        <w:t xml:space="preserve">Regulation No. </w:t>
      </w:r>
      <w:r w:rsidR="00145847">
        <w:rPr>
          <w:lang w:val="en-US"/>
        </w:rPr>
        <w:t>90</w:t>
      </w:r>
      <w:r w:rsidR="00A06B0F">
        <w:rPr>
          <w:lang w:val="en-US"/>
        </w:rPr>
        <w:t xml:space="preserve"> with the provisions in UN Regulation No. 78</w:t>
      </w:r>
      <w:r w:rsidR="00BF6DED" w:rsidRPr="00BF6DED">
        <w:rPr>
          <w:lang w:val="en-US"/>
        </w:rPr>
        <w:t>, based on GRRF-86-</w:t>
      </w:r>
      <w:r w:rsidR="00145847">
        <w:rPr>
          <w:lang w:val="en-US"/>
        </w:rPr>
        <w:t>41</w:t>
      </w:r>
      <w:r w:rsidR="00BF6DED" w:rsidRPr="00BF6DED">
        <w:rPr>
          <w:lang w:val="en-US"/>
        </w:rPr>
        <w:t xml:space="preserve">. </w:t>
      </w:r>
      <w:r w:rsidR="00A06B0F">
        <w:rPr>
          <w:lang w:val="en-US"/>
        </w:rPr>
        <w:t>It also inserts the reference to the L</w:t>
      </w:r>
      <w:r w:rsidR="00A06B0F" w:rsidRPr="00A06B0F">
        <w:rPr>
          <w:vertAlign w:val="subscript"/>
          <w:lang w:val="en-US"/>
        </w:rPr>
        <w:t>6</w:t>
      </w:r>
      <w:r w:rsidR="00A06B0F">
        <w:rPr>
          <w:lang w:val="en-US"/>
        </w:rPr>
        <w:t xml:space="preserve"> and L</w:t>
      </w:r>
      <w:r w:rsidR="00A06B0F" w:rsidRPr="00A06B0F">
        <w:rPr>
          <w:vertAlign w:val="subscript"/>
          <w:lang w:val="en-US"/>
        </w:rPr>
        <w:t>7</w:t>
      </w:r>
      <w:r w:rsidR="00A06B0F">
        <w:rPr>
          <w:lang w:val="en-US"/>
        </w:rPr>
        <w:t xml:space="preserve"> vehicle categories to respond to requests from the industry for type </w:t>
      </w:r>
      <w:r w:rsidR="00A06B0F">
        <w:rPr>
          <w:lang w:val="en-US" w:eastAsia="en-GB"/>
        </w:rPr>
        <w:t>approval for the replacement brake lining assembly for vehicles category L</w:t>
      </w:r>
      <w:r w:rsidR="00A06B0F" w:rsidRPr="00A06B0F">
        <w:rPr>
          <w:vertAlign w:val="subscript"/>
          <w:lang w:val="en-US" w:eastAsia="en-GB"/>
        </w:rPr>
        <w:t>6</w:t>
      </w:r>
      <w:r w:rsidR="00A06B0F">
        <w:rPr>
          <w:lang w:val="en-US" w:eastAsia="en-GB"/>
        </w:rPr>
        <w:t xml:space="preserve"> and L</w:t>
      </w:r>
      <w:r w:rsidR="00A06B0F" w:rsidRPr="00A06B0F">
        <w:rPr>
          <w:vertAlign w:val="subscript"/>
          <w:lang w:val="en-US" w:eastAsia="en-GB"/>
        </w:rPr>
        <w:t>7</w:t>
      </w:r>
      <w:r w:rsidR="00A06B0F">
        <w:rPr>
          <w:lang w:val="en-US" w:eastAsia="en-GB"/>
        </w:rPr>
        <w:t xml:space="preserve"> which are included in latest version of UN Regulation No. 78.</w:t>
      </w:r>
      <w:r w:rsidR="00A06B0F">
        <w:rPr>
          <w:lang w:val="en-US"/>
        </w:rPr>
        <w:t xml:space="preserve"> </w:t>
      </w:r>
      <w:r w:rsidR="00BF6DED" w:rsidRPr="00BF6DED">
        <w:rPr>
          <w:lang w:val="en-US"/>
        </w:rPr>
        <w:t>The modifications to the existing text of the Regulation are marked in bold for new and strikethrough for deleted characters</w:t>
      </w:r>
      <w:r w:rsidR="00245A5D">
        <w:rPr>
          <w:lang w:val="en-US"/>
        </w:rPr>
        <w:t>.</w:t>
      </w:r>
    </w:p>
    <w:p w14:paraId="67459FD5" w14:textId="77777777" w:rsidR="001F278D" w:rsidRDefault="008A20ED" w:rsidP="009F1A57">
      <w:pPr>
        <w:pStyle w:val="HChG"/>
        <w:pageBreakBefore/>
      </w:pPr>
      <w:r w:rsidRPr="004C4906">
        <w:lastRenderedPageBreak/>
        <w:tab/>
      </w:r>
      <w:r w:rsidR="00135769" w:rsidRPr="004C4906">
        <w:t>I.</w:t>
      </w:r>
      <w:r w:rsidR="00135769" w:rsidRPr="004C4906">
        <w:tab/>
      </w:r>
      <w:r w:rsidR="009F1A57">
        <w:t>Proposal</w:t>
      </w:r>
    </w:p>
    <w:p w14:paraId="4185819B" w14:textId="30F01082" w:rsidR="009059BA" w:rsidRDefault="009059BA" w:rsidP="009059BA">
      <w:pPr>
        <w:pStyle w:val="SingleTxtG"/>
      </w:pPr>
      <w:bookmarkStart w:id="3" w:name="_Hlk517881726"/>
      <w:r>
        <w:t>Annex 7, amend to read:</w:t>
      </w:r>
    </w:p>
    <w:p w14:paraId="29DD5817" w14:textId="6ED20037" w:rsidR="00A06B0F" w:rsidRPr="00A06B0F" w:rsidRDefault="00A06B0F" w:rsidP="00A06B0F">
      <w:pPr>
        <w:pStyle w:val="HChG"/>
      </w:pPr>
      <w:r>
        <w:tab/>
      </w:r>
      <w:r>
        <w:tab/>
      </w:r>
      <w:r w:rsidR="009059BA" w:rsidRPr="009059BA">
        <w:rPr>
          <w:b w:val="0"/>
          <w:bCs/>
        </w:rPr>
        <w:t>"</w:t>
      </w:r>
      <w:r w:rsidRPr="00A06B0F">
        <w:t>Annex 7</w:t>
      </w:r>
    </w:p>
    <w:p w14:paraId="2B893489" w14:textId="77777777" w:rsidR="00A06B0F" w:rsidRPr="00A06B0F" w:rsidRDefault="00A06B0F" w:rsidP="00A06B0F">
      <w:pPr>
        <w:pStyle w:val="HChG"/>
      </w:pPr>
      <w:r w:rsidRPr="007761FB">
        <w:tab/>
      </w:r>
      <w:r w:rsidRPr="007761FB">
        <w:tab/>
      </w:r>
      <w:r w:rsidRPr="00A06B0F">
        <w:t>Requirements for replacement brake lining assemblies for vehicles of category L</w:t>
      </w:r>
    </w:p>
    <w:p w14:paraId="100CD6D0" w14:textId="77777777" w:rsidR="00A06B0F" w:rsidRPr="009059BA" w:rsidRDefault="00A06B0F" w:rsidP="00A06B0F">
      <w:pPr>
        <w:pStyle w:val="SingleTxtG"/>
        <w:ind w:left="2268" w:hanging="1134"/>
      </w:pPr>
      <w:r w:rsidRPr="009059BA">
        <w:t>1.</w:t>
      </w:r>
      <w:r w:rsidRPr="009059BA">
        <w:tab/>
        <w:t>Test conditions</w:t>
      </w:r>
    </w:p>
    <w:p w14:paraId="5799B251" w14:textId="7A793BD0" w:rsidR="00A06B0F" w:rsidRPr="009059BA" w:rsidRDefault="00A06B0F" w:rsidP="00A06B0F">
      <w:pPr>
        <w:pStyle w:val="SingleTxtG"/>
        <w:ind w:left="2268" w:hanging="1134"/>
      </w:pPr>
      <w:r w:rsidRPr="009059BA">
        <w:t>1.1.</w:t>
      </w:r>
      <w:r w:rsidRPr="009059BA">
        <w:tab/>
        <w:t xml:space="preserve">A vehicle which is representative of the type(s) for which the replacement brake lining assembly approval is required shall be equipped with the brake lining assemblies of the type for which approval is requested and instrumented for brake testing as required by </w:t>
      </w:r>
      <w:r w:rsidR="00EF2ACE">
        <w:t xml:space="preserve">UN </w:t>
      </w:r>
      <w:r w:rsidRPr="009059BA">
        <w:t>Regulation No. 78.</w:t>
      </w:r>
    </w:p>
    <w:p w14:paraId="3E5AB594" w14:textId="77777777" w:rsidR="00A06B0F" w:rsidRPr="009059BA" w:rsidRDefault="00A06B0F" w:rsidP="00A06B0F">
      <w:pPr>
        <w:pStyle w:val="SingleTxtG"/>
        <w:ind w:left="2268" w:hanging="1134"/>
      </w:pPr>
      <w:r w:rsidRPr="009059BA">
        <w:t>1.2.</w:t>
      </w:r>
      <w:r w:rsidRPr="009059BA">
        <w:tab/>
        <w:t>Brake lining assemblies submitted for the test shall be fitted to the relevant brakes and, until a fixed burnishing procedure is established, shall be burnished to the manufacturer’s instructions in agreement with the technical service.</w:t>
      </w:r>
    </w:p>
    <w:p w14:paraId="38F4B4AD" w14:textId="46784CB9" w:rsidR="00A06B0F" w:rsidRPr="009059BA" w:rsidRDefault="00A06B0F" w:rsidP="00A06B0F">
      <w:pPr>
        <w:pStyle w:val="SingleTxtG"/>
        <w:ind w:left="2268" w:hanging="1134"/>
      </w:pPr>
      <w:r w:rsidRPr="009059BA">
        <w:t>1.3.</w:t>
      </w:r>
      <w:r w:rsidRPr="009059BA">
        <w:tab/>
        <w:t xml:space="preserve">In the case of brake lining assemblies for vehicles with a combined braking system in the meaning of paragraph </w:t>
      </w:r>
      <w:r w:rsidRPr="009059BA">
        <w:rPr>
          <w:strike/>
        </w:rPr>
        <w:t>2.9.</w:t>
      </w:r>
      <w:r w:rsidRPr="009059BA">
        <w:t xml:space="preserve"> </w:t>
      </w:r>
      <w:r w:rsidRPr="009059BA">
        <w:rPr>
          <w:b/>
          <w:bCs/>
        </w:rPr>
        <w:t>2.6</w:t>
      </w:r>
      <w:r w:rsidR="00EF2ACE">
        <w:rPr>
          <w:b/>
          <w:bCs/>
        </w:rPr>
        <w:t>.</w:t>
      </w:r>
      <w:r w:rsidRPr="009059BA">
        <w:t xml:space="preserve"> of UN Regulation No. 78 the combination(s) of brake lining assemblies for the front and the rear axle to which the approval shall be directed must be tested.</w:t>
      </w:r>
    </w:p>
    <w:p w14:paraId="1EC41662" w14:textId="77777777" w:rsidR="00A06B0F" w:rsidRPr="009059BA" w:rsidRDefault="00A06B0F" w:rsidP="00A06B0F">
      <w:pPr>
        <w:pStyle w:val="SingleTxtG"/>
        <w:ind w:left="2268"/>
      </w:pPr>
      <w:r w:rsidRPr="009059BA">
        <w:t>The combination may consist of replacement brake lining assemblies for both axles and/or a replacement brake lining assembly on one and an original brake lining assembly on the other axle.</w:t>
      </w:r>
    </w:p>
    <w:p w14:paraId="5147886E" w14:textId="77777777" w:rsidR="00A06B0F" w:rsidRPr="009059BA" w:rsidRDefault="00A06B0F" w:rsidP="00A06B0F">
      <w:pPr>
        <w:pStyle w:val="SingleTxtG"/>
        <w:ind w:left="2268" w:hanging="1134"/>
      </w:pPr>
      <w:r w:rsidRPr="009059BA">
        <w:t>2.</w:t>
      </w:r>
      <w:r w:rsidRPr="009059BA">
        <w:tab/>
        <w:t>Tests and requirements</w:t>
      </w:r>
    </w:p>
    <w:p w14:paraId="4049B34F" w14:textId="77777777" w:rsidR="00A06B0F" w:rsidRPr="009059BA" w:rsidRDefault="00A06B0F" w:rsidP="00A06B0F">
      <w:pPr>
        <w:pStyle w:val="SingleTxtG"/>
        <w:ind w:left="2268" w:hanging="1134"/>
      </w:pPr>
      <w:r w:rsidRPr="009059BA">
        <w:t>2.1.</w:t>
      </w:r>
      <w:r w:rsidRPr="009059BA">
        <w:tab/>
        <w:t>Conformance with Regulation No. 78</w:t>
      </w:r>
    </w:p>
    <w:p w14:paraId="6670C540" w14:textId="77777777" w:rsidR="00A06B0F" w:rsidRPr="009059BA" w:rsidRDefault="00A06B0F" w:rsidP="00A06B0F">
      <w:pPr>
        <w:pStyle w:val="SingleTxtG"/>
        <w:ind w:left="2268" w:hanging="1134"/>
      </w:pPr>
      <w:r w:rsidRPr="009059BA">
        <w:t>2.1.1.</w:t>
      </w:r>
      <w:r w:rsidRPr="009059BA">
        <w:tab/>
        <w:t>The braking system of the vehicle shall be tested according to the requirements for the vehicle category in question (L</w:t>
      </w:r>
      <w:r w:rsidRPr="009059BA">
        <w:rPr>
          <w:vertAlign w:val="subscript"/>
        </w:rPr>
        <w:t>1</w:t>
      </w:r>
      <w:r w:rsidRPr="009059BA">
        <w:t>, L</w:t>
      </w:r>
      <w:r w:rsidRPr="009059BA">
        <w:rPr>
          <w:vertAlign w:val="subscript"/>
        </w:rPr>
        <w:t>2</w:t>
      </w:r>
      <w:r w:rsidRPr="009059BA">
        <w:t>, L</w:t>
      </w:r>
      <w:r w:rsidRPr="009059BA">
        <w:rPr>
          <w:vertAlign w:val="subscript"/>
        </w:rPr>
        <w:t>3</w:t>
      </w:r>
      <w:r w:rsidRPr="009059BA">
        <w:t>, L</w:t>
      </w:r>
      <w:r w:rsidRPr="009059BA">
        <w:rPr>
          <w:vertAlign w:val="subscript"/>
        </w:rPr>
        <w:t>4</w:t>
      </w:r>
      <w:r w:rsidRPr="009059BA">
        <w:t>, L</w:t>
      </w:r>
      <w:r w:rsidRPr="009059BA">
        <w:rPr>
          <w:vertAlign w:val="subscript"/>
        </w:rPr>
        <w:t xml:space="preserve">5, </w:t>
      </w:r>
      <w:r w:rsidRPr="009059BA">
        <w:rPr>
          <w:b/>
          <w:bCs/>
        </w:rPr>
        <w:t>L</w:t>
      </w:r>
      <w:r w:rsidRPr="009059BA">
        <w:rPr>
          <w:b/>
          <w:bCs/>
          <w:vertAlign w:val="subscript"/>
        </w:rPr>
        <w:t xml:space="preserve">6, </w:t>
      </w:r>
      <w:r w:rsidRPr="009059BA">
        <w:rPr>
          <w:b/>
          <w:bCs/>
        </w:rPr>
        <w:t>L</w:t>
      </w:r>
      <w:r w:rsidRPr="009059BA">
        <w:rPr>
          <w:b/>
          <w:bCs/>
          <w:vertAlign w:val="subscript"/>
        </w:rPr>
        <w:t>7</w:t>
      </w:r>
      <w:r w:rsidRPr="009059BA">
        <w:t>) in Regulation No. 78, Annex 3, paragraph 1. The applicable requirements or tests are:</w:t>
      </w:r>
    </w:p>
    <w:p w14:paraId="0F4C0324" w14:textId="77777777" w:rsidR="00A06B0F" w:rsidRPr="009059BA" w:rsidRDefault="00A06B0F" w:rsidP="00A06B0F">
      <w:pPr>
        <w:pStyle w:val="SingleTxtG"/>
        <w:ind w:left="2268" w:hanging="1134"/>
      </w:pPr>
      <w:r w:rsidRPr="009059BA">
        <w:t>2.1.1.1.</w:t>
      </w:r>
      <w:r w:rsidRPr="009059BA">
        <w:tab/>
      </w:r>
      <w:r w:rsidRPr="009059BA">
        <w:rPr>
          <w:strike/>
        </w:rPr>
        <w:t>Type-0 test with engine disconnected</w:t>
      </w:r>
      <w:r w:rsidRPr="009059BA">
        <w:t xml:space="preserve"> </w:t>
      </w:r>
      <w:r w:rsidRPr="009059BA">
        <w:rPr>
          <w:b/>
          <w:bCs/>
        </w:rPr>
        <w:t>Dry stop test - single brake control actuated</w:t>
      </w:r>
    </w:p>
    <w:p w14:paraId="72213C37" w14:textId="4722F543" w:rsidR="00A06B0F" w:rsidRPr="009059BA" w:rsidRDefault="00A06B0F" w:rsidP="00A06B0F">
      <w:pPr>
        <w:pStyle w:val="SingleTxtG"/>
        <w:ind w:left="2268"/>
      </w:pPr>
      <w:r w:rsidRPr="009059BA">
        <w:t xml:space="preserve">The test is to be carried out only in the laden condition. Make </w:t>
      </w:r>
      <w:r w:rsidRPr="009059BA">
        <w:rPr>
          <w:strike/>
        </w:rPr>
        <w:t>a minimum of six</w:t>
      </w:r>
      <w:r w:rsidRPr="009059BA">
        <w:t xml:space="preserve"> </w:t>
      </w:r>
      <w:r w:rsidRPr="009059BA">
        <w:rPr>
          <w:b/>
          <w:bCs/>
        </w:rPr>
        <w:t>one</w:t>
      </w:r>
      <w:r w:rsidRPr="009059BA">
        <w:t xml:space="preserve"> brake application </w:t>
      </w:r>
      <w:r w:rsidRPr="009059BA">
        <w:rPr>
          <w:strike/>
        </w:rPr>
        <w:t>at spaced increments of control force or line pressure</w:t>
      </w:r>
      <w:r w:rsidRPr="009059BA">
        <w:t xml:space="preserve"> </w:t>
      </w:r>
      <w:r w:rsidRPr="009059BA">
        <w:rPr>
          <w:b/>
          <w:bCs/>
        </w:rPr>
        <w:t>according to Annex 3, paragraphs 3.1</w:t>
      </w:r>
      <w:r w:rsidR="00EF2ACE">
        <w:rPr>
          <w:b/>
          <w:bCs/>
        </w:rPr>
        <w:t>.</w:t>
      </w:r>
      <w:r w:rsidRPr="009059BA">
        <w:rPr>
          <w:b/>
          <w:bCs/>
        </w:rPr>
        <w:t xml:space="preserve"> and 3.2</w:t>
      </w:r>
      <w:r w:rsidR="00EF2ACE">
        <w:rPr>
          <w:b/>
          <w:bCs/>
        </w:rPr>
        <w:t>.</w:t>
      </w:r>
      <w:r w:rsidRPr="009059BA">
        <w:rPr>
          <w:b/>
          <w:bCs/>
        </w:rPr>
        <w:t>, in UN Regulation No. 78</w:t>
      </w:r>
      <w:r w:rsidRPr="009059BA">
        <w:t xml:space="preserve"> up to wheel lock, or up to </w:t>
      </w:r>
      <w:r w:rsidRPr="009059BA">
        <w:rPr>
          <w:strike/>
        </w:rPr>
        <w:t>a</w:t>
      </w:r>
      <w:r w:rsidRPr="009059BA">
        <w:t xml:space="preserve"> </w:t>
      </w:r>
      <w:r w:rsidRPr="009059BA">
        <w:rPr>
          <w:b/>
          <w:bCs/>
        </w:rPr>
        <w:t>the deceleration under performance requirements defined in Annex 3, paragraph 3.3</w:t>
      </w:r>
      <w:r w:rsidR="00EF2ACE">
        <w:rPr>
          <w:b/>
          <w:bCs/>
        </w:rPr>
        <w:t>.</w:t>
      </w:r>
      <w:r w:rsidRPr="009059BA">
        <w:rPr>
          <w:b/>
          <w:bCs/>
        </w:rPr>
        <w:t xml:space="preserve"> of </w:t>
      </w:r>
      <w:r w:rsidR="009059BA" w:rsidRPr="009059BA">
        <w:rPr>
          <w:b/>
          <w:bCs/>
        </w:rPr>
        <w:t xml:space="preserve">UN </w:t>
      </w:r>
      <w:r w:rsidRPr="009059BA">
        <w:rPr>
          <w:b/>
          <w:bCs/>
        </w:rPr>
        <w:t>Regulation No. 78</w:t>
      </w:r>
      <w:r w:rsidRPr="009059BA">
        <w:t xml:space="preserve"> </w:t>
      </w:r>
      <w:r w:rsidRPr="009059BA">
        <w:rPr>
          <w:strike/>
        </w:rPr>
        <w:t>of 6 m/s</w:t>
      </w:r>
      <w:r w:rsidRPr="009059BA">
        <w:rPr>
          <w:strike/>
          <w:vertAlign w:val="superscript"/>
        </w:rPr>
        <w:t>2</w:t>
      </w:r>
      <w:r w:rsidRPr="009059BA">
        <w:t xml:space="preserve"> or up to the maximum allowed control force.</w:t>
      </w:r>
    </w:p>
    <w:p w14:paraId="000FF668" w14:textId="77777777" w:rsidR="00A06B0F" w:rsidRPr="009059BA" w:rsidRDefault="00A06B0F" w:rsidP="00A06B0F">
      <w:pPr>
        <w:pStyle w:val="SingleTxtG"/>
        <w:ind w:left="2268"/>
        <w:rPr>
          <w:b/>
          <w:bCs/>
        </w:rPr>
      </w:pPr>
      <w:r w:rsidRPr="009059BA">
        <w:rPr>
          <w:b/>
          <w:bCs/>
        </w:rPr>
        <w:t>Where brake lining assembly approval is required for front axle brakes the test is to be carried out on the front brakes only.</w:t>
      </w:r>
    </w:p>
    <w:p w14:paraId="7F6CA0F6" w14:textId="77777777" w:rsidR="00A06B0F" w:rsidRPr="009059BA" w:rsidRDefault="00A06B0F" w:rsidP="00A06B0F">
      <w:pPr>
        <w:pStyle w:val="SingleTxtG"/>
        <w:ind w:left="2268"/>
        <w:rPr>
          <w:b/>
          <w:bCs/>
        </w:rPr>
      </w:pPr>
      <w:r w:rsidRPr="009059BA">
        <w:rPr>
          <w:b/>
          <w:bCs/>
        </w:rPr>
        <w:t>Where brake lining assembly approval is required for rear axle brakes the test is to be carried out on the rear brakes only.</w:t>
      </w:r>
    </w:p>
    <w:p w14:paraId="0567EB84" w14:textId="77777777" w:rsidR="00A06B0F" w:rsidRPr="009059BA" w:rsidRDefault="00A06B0F" w:rsidP="00A06B0F">
      <w:pPr>
        <w:pStyle w:val="SingleTxtG"/>
        <w:ind w:left="2268" w:hanging="1134"/>
        <w:rPr>
          <w:b/>
          <w:bCs/>
        </w:rPr>
      </w:pPr>
      <w:r w:rsidRPr="009059BA">
        <w:rPr>
          <w:b/>
          <w:bCs/>
        </w:rPr>
        <w:t>2.1.1.2.</w:t>
      </w:r>
      <w:r w:rsidRPr="009059BA">
        <w:rPr>
          <w:b/>
          <w:bCs/>
        </w:rPr>
        <w:tab/>
        <w:t>Dry stop test – all service brake controls actuated</w:t>
      </w:r>
    </w:p>
    <w:p w14:paraId="7EC2E8A9" w14:textId="5E13252C" w:rsidR="00A06B0F" w:rsidRPr="009059BA" w:rsidRDefault="00A06B0F" w:rsidP="00A06B0F">
      <w:pPr>
        <w:pStyle w:val="SingleTxtG"/>
        <w:ind w:left="2268"/>
        <w:rPr>
          <w:b/>
          <w:bCs/>
        </w:rPr>
      </w:pPr>
      <w:r w:rsidRPr="009059BA">
        <w:rPr>
          <w:b/>
          <w:bCs/>
        </w:rPr>
        <w:lastRenderedPageBreak/>
        <w:t>Test is to be carried out under Annex 3, paragraph 4</w:t>
      </w:r>
      <w:r w:rsidR="00EF2ACE">
        <w:rPr>
          <w:b/>
          <w:bCs/>
        </w:rPr>
        <w:t>.</w:t>
      </w:r>
      <w:r w:rsidRPr="009059BA">
        <w:rPr>
          <w:b/>
          <w:bCs/>
        </w:rPr>
        <w:t xml:space="preserve">, </w:t>
      </w:r>
      <w:r w:rsidR="009059BA" w:rsidRPr="009059BA">
        <w:rPr>
          <w:b/>
          <w:bCs/>
        </w:rPr>
        <w:t xml:space="preserve">UN </w:t>
      </w:r>
      <w:r w:rsidRPr="009059BA">
        <w:rPr>
          <w:b/>
          <w:bCs/>
        </w:rPr>
        <w:t>Regulation No.</w:t>
      </w:r>
      <w:r w:rsidR="009059BA" w:rsidRPr="009059BA">
        <w:rPr>
          <w:b/>
          <w:bCs/>
        </w:rPr>
        <w:t> </w:t>
      </w:r>
      <w:r w:rsidRPr="009059BA">
        <w:rPr>
          <w:b/>
          <w:bCs/>
        </w:rPr>
        <w:t>78 requirements.</w:t>
      </w:r>
    </w:p>
    <w:p w14:paraId="1664A710" w14:textId="77777777" w:rsidR="00A06B0F" w:rsidRPr="009059BA" w:rsidRDefault="00A06B0F" w:rsidP="00A06B0F">
      <w:pPr>
        <w:pStyle w:val="SingleTxtG"/>
        <w:ind w:left="2268" w:hanging="1134"/>
      </w:pPr>
      <w:r w:rsidRPr="009059BA">
        <w:t>2.1.1.</w:t>
      </w:r>
      <w:r w:rsidRPr="009059BA">
        <w:rPr>
          <w:b/>
          <w:bCs/>
        </w:rPr>
        <w:t>3</w:t>
      </w:r>
      <w:r w:rsidRPr="009059BA">
        <w:t>.</w:t>
      </w:r>
      <w:r w:rsidRPr="009059BA">
        <w:tab/>
      </w:r>
      <w:r w:rsidRPr="009059BA">
        <w:rPr>
          <w:strike/>
        </w:rPr>
        <w:t>Type-0 test with engine connected</w:t>
      </w:r>
      <w:r w:rsidRPr="009059BA">
        <w:t xml:space="preserve"> </w:t>
      </w:r>
      <w:r w:rsidRPr="009059BA">
        <w:rPr>
          <w:b/>
          <w:bCs/>
        </w:rPr>
        <w:t>High speed test</w:t>
      </w:r>
    </w:p>
    <w:p w14:paraId="2E69DA78" w14:textId="1D245A99" w:rsidR="00A06B0F" w:rsidRPr="00484B8E" w:rsidRDefault="00A06B0F" w:rsidP="00A06B0F">
      <w:pPr>
        <w:pStyle w:val="SingleTxtG"/>
        <w:ind w:left="2268"/>
      </w:pPr>
      <w:r w:rsidRPr="009059BA">
        <w:t>Only applicable for vehicles of categories L</w:t>
      </w:r>
      <w:r w:rsidRPr="009059BA">
        <w:rPr>
          <w:vertAlign w:val="subscript"/>
        </w:rPr>
        <w:t>3</w:t>
      </w:r>
      <w:r w:rsidRPr="009059BA">
        <w:t>, L</w:t>
      </w:r>
      <w:r w:rsidRPr="009059BA">
        <w:rPr>
          <w:vertAlign w:val="subscript"/>
        </w:rPr>
        <w:t>4,</w:t>
      </w:r>
      <w:r w:rsidRPr="009059BA">
        <w:t xml:space="preserve"> L</w:t>
      </w:r>
      <w:r w:rsidRPr="009059BA">
        <w:rPr>
          <w:vertAlign w:val="subscript"/>
        </w:rPr>
        <w:t xml:space="preserve">5 </w:t>
      </w:r>
      <w:r w:rsidRPr="009059BA">
        <w:rPr>
          <w:b/>
          <w:bCs/>
        </w:rPr>
        <w:t>and L</w:t>
      </w:r>
      <w:r w:rsidRPr="009059BA">
        <w:rPr>
          <w:b/>
          <w:bCs/>
          <w:vertAlign w:val="subscript"/>
        </w:rPr>
        <w:t>7</w:t>
      </w:r>
      <w:r w:rsidR="00484B8E" w:rsidRPr="00484B8E">
        <w:rPr>
          <w:b/>
          <w:bCs/>
        </w:rPr>
        <w:t>.</w:t>
      </w:r>
    </w:p>
    <w:p w14:paraId="436ABC9D" w14:textId="6F10FD59" w:rsidR="00A06B0F" w:rsidRPr="009059BA" w:rsidRDefault="00A06B0F" w:rsidP="009059BA">
      <w:pPr>
        <w:pStyle w:val="SingleTxtG"/>
        <w:ind w:left="2268"/>
        <w:rPr>
          <w:b/>
          <w:bCs/>
        </w:rPr>
      </w:pPr>
      <w:r w:rsidRPr="009059BA">
        <w:rPr>
          <w:b/>
          <w:bCs/>
        </w:rPr>
        <w:t>Test is to be carried out under Annex 3, paragraph 5</w:t>
      </w:r>
      <w:r w:rsidR="00EF2ACE">
        <w:rPr>
          <w:b/>
          <w:bCs/>
        </w:rPr>
        <w:t>.</w:t>
      </w:r>
      <w:r w:rsidRPr="009059BA">
        <w:rPr>
          <w:b/>
          <w:bCs/>
        </w:rPr>
        <w:t xml:space="preserve">, </w:t>
      </w:r>
      <w:r w:rsidR="009059BA" w:rsidRPr="009059BA">
        <w:rPr>
          <w:b/>
          <w:bCs/>
        </w:rPr>
        <w:t xml:space="preserve">UN </w:t>
      </w:r>
      <w:r w:rsidRPr="009059BA">
        <w:rPr>
          <w:b/>
          <w:bCs/>
        </w:rPr>
        <w:t>Regulation No.</w:t>
      </w:r>
      <w:r w:rsidR="00DC76DD">
        <w:rPr>
          <w:b/>
          <w:bCs/>
        </w:rPr>
        <w:t> </w:t>
      </w:r>
      <w:r w:rsidRPr="009059BA">
        <w:rPr>
          <w:b/>
          <w:bCs/>
        </w:rPr>
        <w:t>78 requirements.</w:t>
      </w:r>
    </w:p>
    <w:p w14:paraId="70D29D10" w14:textId="77777777" w:rsidR="00A06B0F" w:rsidRPr="009059BA" w:rsidRDefault="00A06B0F" w:rsidP="00A06B0F">
      <w:pPr>
        <w:pStyle w:val="SingleTxtG"/>
        <w:ind w:left="2268" w:hanging="1134"/>
      </w:pPr>
      <w:r w:rsidRPr="009059BA">
        <w:t>2.1.1.</w:t>
      </w:r>
      <w:r w:rsidRPr="009059BA">
        <w:rPr>
          <w:b/>
          <w:bCs/>
        </w:rPr>
        <w:t>4</w:t>
      </w:r>
      <w:r w:rsidRPr="009059BA">
        <w:t>.</w:t>
      </w:r>
      <w:r w:rsidRPr="009059BA">
        <w:tab/>
      </w:r>
      <w:r w:rsidRPr="009059BA">
        <w:rPr>
          <w:strike/>
        </w:rPr>
        <w:t>Type-0 test with wet brakes</w:t>
      </w:r>
      <w:r w:rsidRPr="009059BA">
        <w:t xml:space="preserve"> </w:t>
      </w:r>
      <w:r w:rsidRPr="009059BA">
        <w:rPr>
          <w:b/>
          <w:bCs/>
        </w:rPr>
        <w:t>Wet brake test</w:t>
      </w:r>
    </w:p>
    <w:p w14:paraId="5AE05A55" w14:textId="77777777" w:rsidR="00A06B0F" w:rsidRPr="009059BA" w:rsidRDefault="00A06B0F" w:rsidP="00A06B0F">
      <w:pPr>
        <w:pStyle w:val="SingleTxtG"/>
        <w:ind w:left="2268"/>
        <w:rPr>
          <w:strike/>
        </w:rPr>
      </w:pPr>
      <w:r w:rsidRPr="009059BA">
        <w:rPr>
          <w:strike/>
        </w:rPr>
        <w:t>Not applicable to vehicles of category L</w:t>
      </w:r>
      <w:r w:rsidRPr="009059BA">
        <w:rPr>
          <w:strike/>
          <w:vertAlign w:val="subscript"/>
        </w:rPr>
        <w:t>5</w:t>
      </w:r>
      <w:r w:rsidRPr="009059BA">
        <w:rPr>
          <w:strike/>
        </w:rPr>
        <w:t xml:space="preserve"> or in cases of drum brakes or fully enclosed disc brakes not subjected to this test during approval to Regulation No. 78.</w:t>
      </w:r>
    </w:p>
    <w:p w14:paraId="6BF661E4" w14:textId="35D3D354" w:rsidR="00A06B0F" w:rsidRPr="009059BA" w:rsidRDefault="00A06B0F" w:rsidP="009059BA">
      <w:pPr>
        <w:pStyle w:val="SingleTxtG"/>
        <w:ind w:left="2268"/>
        <w:rPr>
          <w:b/>
          <w:bCs/>
        </w:rPr>
      </w:pPr>
      <w:r w:rsidRPr="009059BA">
        <w:rPr>
          <w:b/>
          <w:bCs/>
        </w:rPr>
        <w:t>Test is to be carried out under Annex 3, paragraph 6</w:t>
      </w:r>
      <w:r w:rsidR="00EF2ACE">
        <w:rPr>
          <w:b/>
          <w:bCs/>
        </w:rPr>
        <w:t>.</w:t>
      </w:r>
      <w:r w:rsidRPr="009059BA">
        <w:rPr>
          <w:b/>
          <w:bCs/>
        </w:rPr>
        <w:t xml:space="preserve">, </w:t>
      </w:r>
      <w:r w:rsidR="009059BA" w:rsidRPr="009059BA">
        <w:rPr>
          <w:b/>
          <w:bCs/>
        </w:rPr>
        <w:t xml:space="preserve">UN </w:t>
      </w:r>
      <w:r w:rsidRPr="009059BA">
        <w:rPr>
          <w:b/>
          <w:bCs/>
        </w:rPr>
        <w:t>Regulation No.</w:t>
      </w:r>
      <w:r w:rsidR="009059BA" w:rsidRPr="009059BA">
        <w:rPr>
          <w:b/>
          <w:bCs/>
        </w:rPr>
        <w:t> </w:t>
      </w:r>
      <w:r w:rsidRPr="009059BA">
        <w:rPr>
          <w:b/>
          <w:bCs/>
        </w:rPr>
        <w:t>78 requirements.</w:t>
      </w:r>
    </w:p>
    <w:p w14:paraId="6616610F" w14:textId="77777777" w:rsidR="00A06B0F" w:rsidRPr="009059BA" w:rsidRDefault="00A06B0F" w:rsidP="00A06B0F">
      <w:pPr>
        <w:pStyle w:val="SingleTxtG"/>
        <w:ind w:left="2268" w:hanging="1134"/>
      </w:pPr>
      <w:r w:rsidRPr="009059BA">
        <w:t>2.1.1.</w:t>
      </w:r>
      <w:r w:rsidRPr="009059BA">
        <w:rPr>
          <w:b/>
          <w:bCs/>
        </w:rPr>
        <w:t>5</w:t>
      </w:r>
      <w:r w:rsidRPr="009059BA">
        <w:t>.</w:t>
      </w:r>
      <w:r w:rsidRPr="009059BA">
        <w:tab/>
      </w:r>
      <w:r w:rsidRPr="009059BA">
        <w:rPr>
          <w:strike/>
        </w:rPr>
        <w:t>Type-I test</w:t>
      </w:r>
      <w:r w:rsidRPr="009059BA">
        <w:t xml:space="preserve"> </w:t>
      </w:r>
      <w:r w:rsidRPr="009059BA">
        <w:rPr>
          <w:b/>
          <w:bCs/>
        </w:rPr>
        <w:t>Heat fade test</w:t>
      </w:r>
    </w:p>
    <w:p w14:paraId="039678C2" w14:textId="77777777" w:rsidR="00A06B0F" w:rsidRPr="009059BA" w:rsidRDefault="00A06B0F" w:rsidP="00A06B0F">
      <w:pPr>
        <w:pStyle w:val="SingleTxtG"/>
        <w:ind w:left="2268"/>
        <w:rPr>
          <w:strike/>
          <w:vertAlign w:val="subscript"/>
        </w:rPr>
      </w:pPr>
      <w:r w:rsidRPr="009059BA">
        <w:rPr>
          <w:strike/>
        </w:rPr>
        <w:t>Only applicable for vehicles of categories L</w:t>
      </w:r>
      <w:r w:rsidRPr="009059BA">
        <w:rPr>
          <w:strike/>
          <w:vertAlign w:val="subscript"/>
        </w:rPr>
        <w:t>3</w:t>
      </w:r>
      <w:r w:rsidRPr="009059BA">
        <w:rPr>
          <w:strike/>
        </w:rPr>
        <w:t>, L</w:t>
      </w:r>
      <w:r w:rsidRPr="009059BA">
        <w:rPr>
          <w:strike/>
          <w:vertAlign w:val="subscript"/>
        </w:rPr>
        <w:t>4</w:t>
      </w:r>
      <w:r w:rsidRPr="009059BA">
        <w:rPr>
          <w:strike/>
        </w:rPr>
        <w:t xml:space="preserve"> and L</w:t>
      </w:r>
      <w:r w:rsidRPr="009059BA">
        <w:rPr>
          <w:strike/>
          <w:vertAlign w:val="subscript"/>
        </w:rPr>
        <w:t>5</w:t>
      </w:r>
    </w:p>
    <w:p w14:paraId="3EA36B11" w14:textId="1D64D5C3" w:rsidR="00A06B0F" w:rsidRPr="009059BA" w:rsidRDefault="00A06B0F" w:rsidP="00A06B0F">
      <w:pPr>
        <w:pStyle w:val="SingleTxtG"/>
        <w:ind w:left="2268"/>
        <w:rPr>
          <w:b/>
          <w:bCs/>
          <w:strike/>
        </w:rPr>
      </w:pPr>
      <w:r w:rsidRPr="009059BA">
        <w:rPr>
          <w:b/>
          <w:bCs/>
        </w:rPr>
        <w:t>Test is to be carried out under Annex 3, paragraph 7</w:t>
      </w:r>
      <w:r w:rsidR="00EF2ACE">
        <w:rPr>
          <w:b/>
          <w:bCs/>
        </w:rPr>
        <w:t>.</w:t>
      </w:r>
      <w:r w:rsidRPr="009059BA">
        <w:rPr>
          <w:b/>
          <w:bCs/>
        </w:rPr>
        <w:t xml:space="preserve">, </w:t>
      </w:r>
      <w:r w:rsidR="009059BA" w:rsidRPr="009059BA">
        <w:rPr>
          <w:b/>
          <w:bCs/>
        </w:rPr>
        <w:t xml:space="preserve">UN </w:t>
      </w:r>
      <w:r w:rsidRPr="009059BA">
        <w:rPr>
          <w:b/>
          <w:bCs/>
        </w:rPr>
        <w:t>Regulation No.</w:t>
      </w:r>
      <w:r w:rsidR="009059BA" w:rsidRPr="009059BA">
        <w:rPr>
          <w:b/>
          <w:bCs/>
        </w:rPr>
        <w:t> </w:t>
      </w:r>
      <w:r w:rsidRPr="009059BA">
        <w:rPr>
          <w:b/>
          <w:bCs/>
        </w:rPr>
        <w:t>78 requirements.</w:t>
      </w:r>
    </w:p>
    <w:p w14:paraId="1E4F34AF" w14:textId="77777777" w:rsidR="00A06B0F" w:rsidRPr="009059BA" w:rsidRDefault="00A06B0F" w:rsidP="00A06B0F">
      <w:pPr>
        <w:pStyle w:val="SingleTxtG"/>
        <w:ind w:left="2268" w:hanging="1134"/>
      </w:pPr>
      <w:r w:rsidRPr="009059BA">
        <w:t>2.1.2.</w:t>
      </w:r>
      <w:r w:rsidRPr="009059BA">
        <w:tab/>
        <w:t>The vehicle must satisfy all the relevant requirements stated in Regulation No. 78, Annex 3, paragraph 2. for that category of vehicles.</w:t>
      </w:r>
    </w:p>
    <w:p w14:paraId="5FA4D851" w14:textId="77777777" w:rsidR="00A06B0F" w:rsidRPr="009059BA" w:rsidRDefault="00A06B0F" w:rsidP="00A06B0F">
      <w:pPr>
        <w:pStyle w:val="SingleTxtG"/>
        <w:ind w:left="2268" w:hanging="1134"/>
      </w:pPr>
      <w:r w:rsidRPr="009059BA">
        <w:t>2.2.</w:t>
      </w:r>
      <w:r w:rsidRPr="009059BA">
        <w:tab/>
        <w:t>Additional requirements</w:t>
      </w:r>
    </w:p>
    <w:p w14:paraId="520B84D9" w14:textId="77777777" w:rsidR="00A06B0F" w:rsidRPr="009059BA" w:rsidRDefault="00A06B0F" w:rsidP="00A06B0F">
      <w:pPr>
        <w:pStyle w:val="SingleTxtG"/>
        <w:ind w:left="2268" w:hanging="1134"/>
      </w:pPr>
      <w:r w:rsidRPr="009059BA">
        <w:t>2.2.1.</w:t>
      </w:r>
      <w:r w:rsidRPr="009059BA">
        <w:tab/>
        <w:t>Cold performance equivalence test</w:t>
      </w:r>
    </w:p>
    <w:p w14:paraId="1EF4687A" w14:textId="49F70843" w:rsidR="00A06B0F" w:rsidRPr="009059BA" w:rsidRDefault="00A06B0F" w:rsidP="00A06B0F">
      <w:pPr>
        <w:pStyle w:val="SingleTxtG"/>
        <w:ind w:left="2268"/>
        <w:rPr>
          <w:b/>
          <w:bCs/>
        </w:rPr>
      </w:pPr>
      <w:r w:rsidRPr="00231E06">
        <w:t>A comparison of the cold performance of the replacement brake lining assembly and the original brake lining assembly shall be made by comparing</w:t>
      </w:r>
      <w:r w:rsidRPr="009059BA">
        <w:rPr>
          <w:b/>
          <w:bCs/>
        </w:rPr>
        <w:t xml:space="preserve"> the test results</w:t>
      </w:r>
      <w:r w:rsidR="00231E06">
        <w:rPr>
          <w:b/>
          <w:bCs/>
        </w:rPr>
        <w:t xml:space="preserve"> </w:t>
      </w:r>
      <w:r w:rsidR="005A6E21" w:rsidRPr="005A6E21">
        <w:rPr>
          <w:strike/>
        </w:rPr>
        <w:t>of the Type-0 test as described in paragraph 2.1.1.1.</w:t>
      </w:r>
      <w:r w:rsidRPr="009059BA">
        <w:rPr>
          <w:b/>
          <w:bCs/>
        </w:rPr>
        <w:t>.</w:t>
      </w:r>
    </w:p>
    <w:p w14:paraId="2158DC86" w14:textId="3877CF5D" w:rsidR="00A06B0F" w:rsidRDefault="00A06B0F" w:rsidP="00A06B0F">
      <w:pPr>
        <w:pStyle w:val="SingleTxtG"/>
        <w:ind w:left="2268" w:hanging="1134"/>
        <w:rPr>
          <w:b/>
          <w:bCs/>
        </w:rPr>
      </w:pPr>
      <w:r w:rsidRPr="009059BA">
        <w:t>2.2.1.1.</w:t>
      </w:r>
      <w:r w:rsidRPr="009059BA">
        <w:tab/>
      </w:r>
      <w:r w:rsidRPr="009059BA">
        <w:rPr>
          <w:b/>
          <w:bCs/>
        </w:rPr>
        <w:t>Make a minimum of six brake applications at spaced increments of pedal effort or line pressure up to wheel lock or, alternatively, up to a mean fully developed deceleration according to the minimum requirements in Annex</w:t>
      </w:r>
      <w:r w:rsidR="00EF2ACE">
        <w:rPr>
          <w:b/>
          <w:bCs/>
        </w:rPr>
        <w:t> </w:t>
      </w:r>
      <w:r w:rsidRPr="009059BA">
        <w:rPr>
          <w:b/>
          <w:bCs/>
        </w:rPr>
        <w:t>3, paragraph 3.3</w:t>
      </w:r>
      <w:r w:rsidR="00EF2ACE">
        <w:rPr>
          <w:b/>
          <w:bCs/>
        </w:rPr>
        <w:t>.</w:t>
      </w:r>
      <w:r w:rsidRPr="009059BA">
        <w:rPr>
          <w:b/>
          <w:bCs/>
        </w:rPr>
        <w:t xml:space="preserve">, </w:t>
      </w:r>
      <w:r w:rsidR="009059BA" w:rsidRPr="009059BA">
        <w:rPr>
          <w:b/>
          <w:bCs/>
        </w:rPr>
        <w:t xml:space="preserve">UN </w:t>
      </w:r>
      <w:r w:rsidRPr="009059BA">
        <w:rPr>
          <w:b/>
          <w:bCs/>
        </w:rPr>
        <w:t>Regulation No. 78 or up to the allowed maximum pedal force for the category of vehicle in question from an initial speed as given in Annex 3, paragraph 3.2</w:t>
      </w:r>
      <w:r w:rsidR="00EF2ACE">
        <w:rPr>
          <w:b/>
          <w:bCs/>
        </w:rPr>
        <w:t>.</w:t>
      </w:r>
      <w:r w:rsidRPr="009059BA">
        <w:rPr>
          <w:b/>
          <w:bCs/>
        </w:rPr>
        <w:t xml:space="preserve">, </w:t>
      </w:r>
      <w:r w:rsidR="009059BA" w:rsidRPr="009059BA">
        <w:rPr>
          <w:b/>
          <w:bCs/>
        </w:rPr>
        <w:t xml:space="preserve">UN </w:t>
      </w:r>
      <w:r w:rsidRPr="009059BA">
        <w:rPr>
          <w:b/>
          <w:bCs/>
        </w:rPr>
        <w:t>Regulation No. 78</w:t>
      </w:r>
      <w:r w:rsidR="005A6E21">
        <w:rPr>
          <w:b/>
          <w:bCs/>
        </w:rPr>
        <w:t>.</w:t>
      </w:r>
    </w:p>
    <w:p w14:paraId="43969FBF" w14:textId="3E9F5336" w:rsidR="005A6E21" w:rsidRPr="005A6E21" w:rsidRDefault="005A6E21" w:rsidP="00A06B0F">
      <w:pPr>
        <w:pStyle w:val="SingleTxtG"/>
        <w:ind w:left="2268" w:hanging="1134"/>
        <w:rPr>
          <w:b/>
          <w:bCs/>
          <w:strike/>
        </w:rPr>
      </w:pPr>
      <w:r>
        <w:tab/>
      </w:r>
      <w:r w:rsidRPr="005A6E21">
        <w:rPr>
          <w:strike/>
        </w:rPr>
        <w:t>The Type-0 test as prescribed in paragraph 2.1.1.1. shall be performed with one set of the original brake lining assembly.</w:t>
      </w:r>
    </w:p>
    <w:p w14:paraId="6910D01A" w14:textId="6BB5A6FE" w:rsidR="00A06B0F" w:rsidRDefault="00A06B0F" w:rsidP="00A06B0F">
      <w:pPr>
        <w:pStyle w:val="SingleTxtG"/>
        <w:ind w:left="2268" w:hanging="1134"/>
        <w:rPr>
          <w:b/>
          <w:bCs/>
        </w:rPr>
      </w:pPr>
      <w:r w:rsidRPr="009059BA">
        <w:t>2.2.1.2.</w:t>
      </w:r>
      <w:r w:rsidRPr="009059BA">
        <w:tab/>
      </w:r>
      <w:r w:rsidRPr="009059BA">
        <w:rPr>
          <w:b/>
          <w:bCs/>
        </w:rPr>
        <w:t>Note and plot pedal force or line pressure and mean fully developed deceleration for each application.</w:t>
      </w:r>
    </w:p>
    <w:p w14:paraId="450C63F7" w14:textId="1777C42C" w:rsidR="00A06B0F" w:rsidRPr="009059BA" w:rsidRDefault="00A06B0F" w:rsidP="005A6E21">
      <w:pPr>
        <w:pStyle w:val="SingleTxtG"/>
        <w:ind w:left="2268" w:hanging="1134"/>
      </w:pPr>
      <w:r w:rsidRPr="005A6E21">
        <w:rPr>
          <w:b/>
          <w:bCs/>
        </w:rPr>
        <w:t>2.2.1.3.</w:t>
      </w:r>
      <w:r w:rsidRPr="009059BA">
        <w:tab/>
        <w:t>The replacement brake lining assembly shall be considered to show similar performance characteristics to the original brake lining assembly if the achieved mean fully developed decelerations at the same line pressure in the upper two thirds of the generated curve are within 15 per cent of those obtained with the original brake lining assembly.</w:t>
      </w:r>
    </w:p>
    <w:p w14:paraId="0763D180" w14:textId="77777777" w:rsidR="00A06B0F" w:rsidRPr="009059BA" w:rsidRDefault="00A06B0F" w:rsidP="00A06B0F">
      <w:pPr>
        <w:pStyle w:val="SingleTxtG"/>
        <w:ind w:left="2268" w:hanging="1134"/>
      </w:pPr>
      <w:r w:rsidRPr="009059BA">
        <w:t>2.2.2.</w:t>
      </w:r>
      <w:r w:rsidRPr="009059BA">
        <w:tab/>
        <w:t>Speed sensitivity test</w:t>
      </w:r>
    </w:p>
    <w:p w14:paraId="1B68DC04" w14:textId="18C98B9F" w:rsidR="00A06B0F" w:rsidRPr="009059BA" w:rsidRDefault="00A06B0F" w:rsidP="00A06B0F">
      <w:pPr>
        <w:pStyle w:val="SingleTxtG"/>
        <w:ind w:left="2268"/>
      </w:pPr>
      <w:r w:rsidRPr="009059BA">
        <w:t>This test is only applicable for vehicles of categories L</w:t>
      </w:r>
      <w:r w:rsidRPr="009059BA">
        <w:rPr>
          <w:vertAlign w:val="subscript"/>
        </w:rPr>
        <w:t>3</w:t>
      </w:r>
      <w:r w:rsidRPr="009059BA">
        <w:t>, L</w:t>
      </w:r>
      <w:r w:rsidRPr="009059BA">
        <w:rPr>
          <w:vertAlign w:val="subscript"/>
        </w:rPr>
        <w:t>4</w:t>
      </w:r>
      <w:r w:rsidRPr="009059BA">
        <w:t xml:space="preserve"> </w:t>
      </w:r>
      <w:r w:rsidRPr="009059BA">
        <w:rPr>
          <w:strike/>
        </w:rPr>
        <w:t>and</w:t>
      </w:r>
      <w:r w:rsidRPr="009059BA">
        <w:t xml:space="preserve"> L</w:t>
      </w:r>
      <w:r w:rsidRPr="009059BA">
        <w:rPr>
          <w:vertAlign w:val="subscript"/>
        </w:rPr>
        <w:t xml:space="preserve">5, </w:t>
      </w:r>
      <w:r w:rsidRPr="009059BA">
        <w:rPr>
          <w:b/>
          <w:bCs/>
        </w:rPr>
        <w:t>and L</w:t>
      </w:r>
      <w:r w:rsidRPr="009059BA">
        <w:rPr>
          <w:b/>
          <w:bCs/>
          <w:vertAlign w:val="subscript"/>
        </w:rPr>
        <w:t>7</w:t>
      </w:r>
      <w:r w:rsidRPr="009059BA">
        <w:t xml:space="preserve"> and shall be carried out with the laden vehicle under the </w:t>
      </w:r>
      <w:r w:rsidRPr="009059BA">
        <w:rPr>
          <w:b/>
          <w:bCs/>
        </w:rPr>
        <w:t>test</w:t>
      </w:r>
      <w:r w:rsidRPr="00EF2ACE">
        <w:t xml:space="preserve"> </w:t>
      </w:r>
      <w:r w:rsidRPr="009059BA">
        <w:t xml:space="preserve">conditions </w:t>
      </w:r>
      <w:r w:rsidRPr="009059BA">
        <w:rPr>
          <w:b/>
          <w:bCs/>
        </w:rPr>
        <w:t>defined in</w:t>
      </w:r>
      <w:r w:rsidRPr="009059BA">
        <w:rPr>
          <w:color w:val="FF0000"/>
        </w:rPr>
        <w:t xml:space="preserve"> </w:t>
      </w:r>
      <w:r w:rsidRPr="009059BA">
        <w:rPr>
          <w:strike/>
        </w:rPr>
        <w:t>of the</w:t>
      </w:r>
      <w:r w:rsidRPr="009059BA">
        <w:t xml:space="preserve"> </w:t>
      </w:r>
      <w:r w:rsidRPr="009059BA">
        <w:rPr>
          <w:strike/>
        </w:rPr>
        <w:t>Type-0 test with engine disconnected</w:t>
      </w:r>
      <w:r w:rsidRPr="009059BA">
        <w:t xml:space="preserve"> </w:t>
      </w:r>
      <w:r w:rsidRPr="009059BA">
        <w:rPr>
          <w:b/>
          <w:bCs/>
        </w:rPr>
        <w:t>Annex 3, paragraph 3.1</w:t>
      </w:r>
      <w:r w:rsidR="00EF2ACE">
        <w:rPr>
          <w:b/>
          <w:bCs/>
        </w:rPr>
        <w:t>.</w:t>
      </w:r>
      <w:r w:rsidRPr="009059BA">
        <w:rPr>
          <w:b/>
          <w:bCs/>
        </w:rPr>
        <w:t xml:space="preserve"> and 3.2</w:t>
      </w:r>
      <w:r w:rsidR="00EF2ACE">
        <w:rPr>
          <w:b/>
          <w:bCs/>
        </w:rPr>
        <w:t>.</w:t>
      </w:r>
      <w:r w:rsidRPr="009059BA">
        <w:rPr>
          <w:b/>
          <w:bCs/>
        </w:rPr>
        <w:t>, of UN Regulation No. 78</w:t>
      </w:r>
      <w:r w:rsidRPr="009059BA">
        <w:t>. However, the test speeds are different.</w:t>
      </w:r>
    </w:p>
    <w:p w14:paraId="20CD47FE" w14:textId="310A998A" w:rsidR="00A06B0F" w:rsidRPr="009059BA" w:rsidRDefault="00A06B0F" w:rsidP="00A06B0F">
      <w:pPr>
        <w:pStyle w:val="SingleTxtG"/>
        <w:ind w:left="2268" w:hanging="1134"/>
      </w:pPr>
      <w:r w:rsidRPr="009059BA">
        <w:lastRenderedPageBreak/>
        <w:t>2.2.2.1.</w:t>
      </w:r>
      <w:r w:rsidRPr="009059BA">
        <w:tab/>
        <w:t xml:space="preserve">From the results of the </w:t>
      </w:r>
      <w:r w:rsidRPr="009059BA">
        <w:rPr>
          <w:strike/>
        </w:rPr>
        <w:t>Type-0 test</w:t>
      </w:r>
      <w:r w:rsidRPr="009059BA">
        <w:t xml:space="preserve"> </w:t>
      </w:r>
      <w:r w:rsidRPr="009059BA">
        <w:rPr>
          <w:b/>
          <w:bCs/>
        </w:rPr>
        <w:t>cold performance test</w:t>
      </w:r>
      <w:r w:rsidRPr="009059BA">
        <w:t xml:space="preserve"> as described in paragraph </w:t>
      </w:r>
      <w:r w:rsidRPr="009059BA">
        <w:rPr>
          <w:b/>
          <w:bCs/>
        </w:rPr>
        <w:t xml:space="preserve">2.2.1.1. </w:t>
      </w:r>
      <w:r w:rsidRPr="009059BA">
        <w:t xml:space="preserve">determine the control force or line pressure corresponding to the minimum required mean fully developed deceleration for that category of vehicle as described in </w:t>
      </w:r>
      <w:r w:rsidRPr="009059BA">
        <w:rPr>
          <w:b/>
          <w:bCs/>
        </w:rPr>
        <w:t xml:space="preserve">Annex 3, paragraph 3.3 of </w:t>
      </w:r>
      <w:r w:rsidR="009059BA" w:rsidRPr="009059BA">
        <w:rPr>
          <w:b/>
          <w:bCs/>
        </w:rPr>
        <w:t xml:space="preserve">UN </w:t>
      </w:r>
      <w:r w:rsidRPr="009059BA">
        <w:rPr>
          <w:b/>
          <w:bCs/>
        </w:rPr>
        <w:t>Regulation No. 78</w:t>
      </w:r>
      <w:r w:rsidR="009059BA" w:rsidRPr="009059BA">
        <w:rPr>
          <w:b/>
          <w:bCs/>
        </w:rPr>
        <w:t>.</w:t>
      </w:r>
    </w:p>
    <w:p w14:paraId="7E4F9A23" w14:textId="77777777" w:rsidR="00A06B0F" w:rsidRPr="007761FB" w:rsidRDefault="00A06B0F" w:rsidP="00A06B0F">
      <w:pPr>
        <w:pStyle w:val="SingleTxtG"/>
        <w:ind w:left="2268" w:hanging="1134"/>
      </w:pPr>
      <w:r w:rsidRPr="009059BA">
        <w:t>2.2.2.2.</w:t>
      </w:r>
      <w:r w:rsidRPr="009059BA">
        <w:tab/>
        <w:t xml:space="preserve">Using the control force or line pressure determined in paragraph 2.2.2.1. </w:t>
      </w:r>
      <w:r w:rsidRPr="009059BA">
        <w:rPr>
          <w:strike/>
        </w:rPr>
        <w:t xml:space="preserve">and with initial brake temperature </w:t>
      </w:r>
      <w:r w:rsidRPr="009059BA">
        <w:rPr>
          <w:strike/>
        </w:rPr>
        <w:sym w:font="Symbol" w:char="F0A3"/>
      </w:r>
      <w:r w:rsidRPr="009059BA">
        <w:rPr>
          <w:strike/>
        </w:rPr>
        <w:t xml:space="preserve"> 100 </w:t>
      </w:r>
      <w:r w:rsidRPr="009059BA">
        <w:rPr>
          <w:strike/>
        </w:rPr>
        <w:sym w:font="Symbol" w:char="F0B0"/>
      </w:r>
      <w:r w:rsidRPr="009059BA">
        <w:rPr>
          <w:strike/>
        </w:rPr>
        <w:t>C</w:t>
      </w:r>
      <w:r w:rsidRPr="009059BA">
        <w:t>, make three brake applications from each of the following speeds:</w:t>
      </w:r>
    </w:p>
    <w:p w14:paraId="4ED919C4" w14:textId="77777777" w:rsidR="00A06B0F" w:rsidRPr="007761FB" w:rsidRDefault="00A06B0F" w:rsidP="00A06B0F">
      <w:pPr>
        <w:pStyle w:val="SingleTxtG"/>
        <w:ind w:left="2268"/>
      </w:pPr>
      <w:r w:rsidRPr="007761FB">
        <w:tab/>
        <w:t>40 km/h, 80 km/h and 120 km/h (if v</w:t>
      </w:r>
      <w:r w:rsidRPr="007761FB">
        <w:rPr>
          <w:vertAlign w:val="subscript"/>
        </w:rPr>
        <w:t>max</w:t>
      </w:r>
      <w:r w:rsidRPr="007761FB">
        <w:t xml:space="preserve"> </w:t>
      </w:r>
      <w:r w:rsidRPr="007761FB">
        <w:sym w:font="Symbol" w:char="F0B3"/>
      </w:r>
      <w:r w:rsidRPr="007761FB">
        <w:t xml:space="preserve"> 130 km/h).</w:t>
      </w:r>
    </w:p>
    <w:p w14:paraId="79BE4127" w14:textId="77777777" w:rsidR="00A06B0F" w:rsidRPr="007761FB" w:rsidRDefault="00A06B0F" w:rsidP="00A06B0F">
      <w:pPr>
        <w:pStyle w:val="SingleTxtG"/>
        <w:ind w:left="2268" w:hanging="1134"/>
      </w:pPr>
      <w:r w:rsidRPr="007761FB">
        <w:t>2.2.2.3.</w:t>
      </w:r>
      <w:r w:rsidRPr="007761FB">
        <w:tab/>
        <w:t>Average the results for each group of three applications and plot speed against corresponding mean fully developed deceleration.</w:t>
      </w:r>
    </w:p>
    <w:p w14:paraId="025B859C" w14:textId="6D5C2748" w:rsidR="00BF6DED" w:rsidRDefault="00A06B0F" w:rsidP="009059BA">
      <w:pPr>
        <w:spacing w:after="120" w:line="240" w:lineRule="auto"/>
        <w:ind w:left="2268" w:right="1134" w:hanging="1134"/>
        <w:jc w:val="both"/>
      </w:pPr>
      <w:r w:rsidRPr="007761FB">
        <w:t>2.2.2.4.</w:t>
      </w:r>
      <w:r w:rsidRPr="007761FB">
        <w:tab/>
        <w:t>Mean fully developed decelerations recorded for the higher speeds shall lie within 15 per cent of that recorded for the lowest speed.</w:t>
      </w:r>
    </w:p>
    <w:p w14:paraId="035BEB06" w14:textId="67B38FFD" w:rsidR="009059BA" w:rsidRPr="00A06B0F" w:rsidRDefault="009059BA" w:rsidP="009059BA">
      <w:pPr>
        <w:spacing w:after="120" w:line="240" w:lineRule="auto"/>
        <w:ind w:left="2268" w:right="1134"/>
        <w:jc w:val="right"/>
      </w:pPr>
      <w:r>
        <w:t>"</w:t>
      </w:r>
    </w:p>
    <w:bookmarkEnd w:id="3"/>
    <w:p w14:paraId="0C21562A" w14:textId="77777777" w:rsidR="004413E7" w:rsidRDefault="004413E7" w:rsidP="004413E7">
      <w:pPr>
        <w:pStyle w:val="HChG"/>
      </w:pPr>
      <w:r w:rsidRPr="004C4906">
        <w:tab/>
        <w:t>II.</w:t>
      </w:r>
      <w:r w:rsidRPr="004C4906">
        <w:tab/>
      </w:r>
      <w:r w:rsidR="009F1A57">
        <w:t>Justification</w:t>
      </w:r>
    </w:p>
    <w:p w14:paraId="09AC7C02" w14:textId="6D943E42" w:rsidR="009059BA" w:rsidRDefault="009059BA" w:rsidP="00145847">
      <w:pPr>
        <w:pStyle w:val="SingleTxtG"/>
        <w:tabs>
          <w:tab w:val="left" w:pos="1701"/>
        </w:tabs>
      </w:pPr>
      <w:r>
        <w:t>This proposal is addressing the facts that:</w:t>
      </w:r>
    </w:p>
    <w:p w14:paraId="5136D7C1" w14:textId="3948C486" w:rsidR="00BF6DED" w:rsidRDefault="009059BA" w:rsidP="00145847">
      <w:pPr>
        <w:pStyle w:val="SingleTxtG"/>
        <w:tabs>
          <w:tab w:val="left" w:pos="1701"/>
        </w:tabs>
        <w:rPr>
          <w:lang w:val="en-US" w:eastAsia="en-GB"/>
        </w:rPr>
      </w:pPr>
      <w:r>
        <w:t>(a)</w:t>
      </w:r>
      <w:r>
        <w:tab/>
      </w:r>
      <w:r w:rsidRPr="000C6DC9">
        <w:rPr>
          <w:lang w:val="en-US" w:eastAsia="en-GB"/>
        </w:rPr>
        <w:t>Annex 7</w:t>
      </w:r>
      <w:r>
        <w:rPr>
          <w:lang w:val="en-US" w:eastAsia="en-GB"/>
        </w:rPr>
        <w:t xml:space="preserve"> to UN Regulation No. 90 </w:t>
      </w:r>
      <w:r w:rsidRPr="000C6DC9">
        <w:rPr>
          <w:lang w:val="en-US" w:eastAsia="en-GB"/>
        </w:rPr>
        <w:t xml:space="preserve">is not aligned with the </w:t>
      </w:r>
      <w:r>
        <w:rPr>
          <w:lang w:val="en-US" w:eastAsia="en-GB"/>
        </w:rPr>
        <w:t>current text of UN Regulation No. 78.</w:t>
      </w:r>
    </w:p>
    <w:p w14:paraId="0BEA6187" w14:textId="1CA79EEE" w:rsidR="009059BA" w:rsidRDefault="009059BA" w:rsidP="00145847">
      <w:pPr>
        <w:pStyle w:val="SingleTxtG"/>
        <w:tabs>
          <w:tab w:val="left" w:pos="1701"/>
        </w:tabs>
      </w:pPr>
      <w:r>
        <w:rPr>
          <w:lang w:val="en-US" w:eastAsia="en-GB"/>
        </w:rPr>
        <w:t>(b)</w:t>
      </w:r>
      <w:r>
        <w:rPr>
          <w:lang w:val="en-US" w:eastAsia="en-GB"/>
        </w:rPr>
        <w:tab/>
        <w:t xml:space="preserve">The industry is willing to request approvals for replacement brake lining assemblies for vehicles of </w:t>
      </w:r>
      <w:r w:rsidR="00EF2ACE">
        <w:rPr>
          <w:lang w:val="en-US" w:eastAsia="en-GB"/>
        </w:rPr>
        <w:t>C</w:t>
      </w:r>
      <w:r>
        <w:rPr>
          <w:lang w:val="en-US" w:eastAsia="en-GB"/>
        </w:rPr>
        <w:t>ategory L</w:t>
      </w:r>
      <w:r w:rsidRPr="00EF2ACE">
        <w:rPr>
          <w:vertAlign w:val="subscript"/>
          <w:lang w:val="en-US" w:eastAsia="en-GB"/>
        </w:rPr>
        <w:t>6</w:t>
      </w:r>
      <w:r>
        <w:rPr>
          <w:lang w:val="en-US" w:eastAsia="en-GB"/>
        </w:rPr>
        <w:t xml:space="preserve"> and L</w:t>
      </w:r>
      <w:r w:rsidRPr="00EF2ACE">
        <w:rPr>
          <w:vertAlign w:val="subscript"/>
          <w:lang w:val="en-US" w:eastAsia="en-GB"/>
        </w:rPr>
        <w:t>7</w:t>
      </w:r>
      <w:r>
        <w:rPr>
          <w:lang w:val="en-US" w:eastAsia="en-GB"/>
        </w:rPr>
        <w:t>, which are included in latest version of UN Regulation No. 78.</w:t>
      </w:r>
    </w:p>
    <w:p w14:paraId="3FFFECCB" w14:textId="31FF3776" w:rsidR="00B15F7C" w:rsidRPr="003F09D3" w:rsidRDefault="00CF2076" w:rsidP="007113A0">
      <w:pPr>
        <w:pStyle w:val="SingleTxtG"/>
        <w:spacing w:before="240" w:after="0"/>
        <w:jc w:val="center"/>
        <w:rPr>
          <w:color w:val="000000"/>
          <w:u w:val="single"/>
        </w:rPr>
      </w:pPr>
      <w:r>
        <w:rPr>
          <w:color w:val="000000"/>
          <w:u w:val="single"/>
        </w:rPr>
        <w:tab/>
      </w:r>
      <w:r>
        <w:rPr>
          <w:color w:val="000000"/>
          <w:u w:val="single"/>
        </w:rPr>
        <w:tab/>
      </w:r>
      <w:r w:rsidR="00145847">
        <w:rPr>
          <w:color w:val="000000"/>
          <w:u w:val="single"/>
        </w:rPr>
        <w:tab/>
      </w:r>
    </w:p>
    <w:sectPr w:rsidR="00B15F7C" w:rsidRPr="003F09D3" w:rsidSect="00836945">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CA443" w14:textId="77777777" w:rsidR="00D617DC" w:rsidRDefault="00D617DC"/>
  </w:endnote>
  <w:endnote w:type="continuationSeparator" w:id="0">
    <w:p w14:paraId="3BB80B05" w14:textId="77777777" w:rsidR="00D617DC" w:rsidRDefault="00D617DC"/>
  </w:endnote>
  <w:endnote w:type="continuationNotice" w:id="1">
    <w:p w14:paraId="6D8BA9C5" w14:textId="77777777" w:rsidR="00D617DC" w:rsidRDefault="00D617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902B" w14:textId="07E187FF" w:rsidR="00C14B9E" w:rsidRPr="00844BB6" w:rsidRDefault="00C14B9E" w:rsidP="00844BB6">
    <w:pPr>
      <w:pStyle w:val="Footer"/>
      <w:tabs>
        <w:tab w:val="right" w:pos="9638"/>
      </w:tabs>
      <w:rPr>
        <w:sz w:val="18"/>
      </w:rPr>
    </w:pPr>
    <w:r w:rsidRPr="00844BB6">
      <w:rPr>
        <w:b/>
        <w:sz w:val="18"/>
      </w:rPr>
      <w:fldChar w:fldCharType="begin"/>
    </w:r>
    <w:r w:rsidRPr="00844BB6">
      <w:rPr>
        <w:b/>
        <w:sz w:val="18"/>
      </w:rPr>
      <w:instrText xml:space="preserve"> PAGE  \* MERGEFORMAT </w:instrText>
    </w:r>
    <w:r w:rsidRPr="00844BB6">
      <w:rPr>
        <w:b/>
        <w:sz w:val="18"/>
      </w:rPr>
      <w:fldChar w:fldCharType="separate"/>
    </w:r>
    <w:r w:rsidR="00B53D48">
      <w:rPr>
        <w:b/>
        <w:noProof/>
        <w:sz w:val="18"/>
      </w:rPr>
      <w:t>2</w:t>
    </w:r>
    <w:r w:rsidRPr="00844BB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225E" w14:textId="7DC0468C" w:rsidR="00C14B9E" w:rsidRPr="00844BB6" w:rsidRDefault="00C14B9E" w:rsidP="00844BB6">
    <w:pPr>
      <w:pStyle w:val="Footer"/>
      <w:tabs>
        <w:tab w:val="right" w:pos="9638"/>
      </w:tabs>
      <w:rPr>
        <w:b/>
        <w:sz w:val="18"/>
      </w:rPr>
    </w:pPr>
    <w:r>
      <w:tab/>
    </w:r>
    <w:r w:rsidRPr="00844BB6">
      <w:rPr>
        <w:b/>
        <w:sz w:val="18"/>
      </w:rPr>
      <w:fldChar w:fldCharType="begin"/>
    </w:r>
    <w:r w:rsidRPr="00844BB6">
      <w:rPr>
        <w:b/>
        <w:sz w:val="18"/>
      </w:rPr>
      <w:instrText xml:space="preserve"> PAGE  \* MERGEFORMAT </w:instrText>
    </w:r>
    <w:r w:rsidRPr="00844BB6">
      <w:rPr>
        <w:b/>
        <w:sz w:val="18"/>
      </w:rPr>
      <w:fldChar w:fldCharType="separate"/>
    </w:r>
    <w:r w:rsidR="00B53D48">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5E8E" w14:textId="4A3BE94D" w:rsidR="0097734D" w:rsidRDefault="0097734D" w:rsidP="0097734D">
    <w:pPr>
      <w:pStyle w:val="Footer"/>
    </w:pPr>
  </w:p>
  <w:p w14:paraId="7BC94B17" w14:textId="3FB5FAAF" w:rsidR="0097734D" w:rsidRDefault="0097734D" w:rsidP="0097734D">
    <w:pPr>
      <w:pStyle w:val="Footer"/>
      <w:ind w:right="1134"/>
      <w:rPr>
        <w:sz w:val="20"/>
      </w:rPr>
    </w:pPr>
    <w:r>
      <w:rPr>
        <w:sz w:val="20"/>
      </w:rPr>
      <w:t>GE.18-11818(E)</w:t>
    </w:r>
  </w:p>
  <w:p w14:paraId="435ED41B" w14:textId="1766AF1F" w:rsidR="0097734D" w:rsidRPr="0097734D" w:rsidRDefault="0097734D" w:rsidP="0097734D">
    <w:pPr>
      <w:pStyle w:val="Footer"/>
      <w:ind w:right="1134"/>
      <w:rPr>
        <w:rFonts w:ascii="C39T30Lfz" w:hAnsi="C39T30Lfz"/>
        <w:sz w:val="56"/>
      </w:rPr>
    </w:pPr>
    <w:r>
      <w:rPr>
        <w:rFonts w:ascii="C39T30Lfz" w:hAnsi="C39T30Lfz"/>
        <w:noProof/>
        <w:sz w:val="56"/>
        <w:lang w:eastAsia="zh-CN"/>
      </w:rPr>
      <w:drawing>
        <wp:anchor distT="0" distB="0" distL="114300" distR="114300" simplePos="0" relativeHeight="251660288" behindDoc="0" locked="0" layoutInCell="1" allowOverlap="1" wp14:anchorId="7ED6EBCF" wp14:editId="12C26422">
          <wp:simplePos x="0" y="0"/>
          <wp:positionH relativeFrom="margin">
            <wp:posOffset>5469255</wp:posOffset>
          </wp:positionH>
          <wp:positionV relativeFrom="margin">
            <wp:posOffset>8185150</wp:posOffset>
          </wp:positionV>
          <wp:extent cx="638175" cy="638175"/>
          <wp:effectExtent l="0" t="0" r="9525" b="9525"/>
          <wp:wrapNone/>
          <wp:docPr id="1" name="Picture 1" descr="https://undocs.org/m2/QRCode.ashx?DS=ECE/TRANS/WP.29/GRVA/2018/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18/1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69A76D6" wp14:editId="46882406">
          <wp:simplePos x="0" y="0"/>
          <wp:positionH relativeFrom="margin">
            <wp:posOffset>4311015</wp:posOffset>
          </wp:positionH>
          <wp:positionV relativeFrom="margin">
            <wp:posOffset>8535670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1F5C5" w14:textId="77777777" w:rsidR="00D617DC" w:rsidRPr="000B175B" w:rsidRDefault="00D617DC" w:rsidP="000B175B">
      <w:pPr>
        <w:tabs>
          <w:tab w:val="right" w:pos="2155"/>
        </w:tabs>
        <w:spacing w:after="80"/>
        <w:ind w:left="680"/>
        <w:rPr>
          <w:u w:val="single"/>
        </w:rPr>
      </w:pPr>
      <w:r>
        <w:rPr>
          <w:u w:val="single"/>
        </w:rPr>
        <w:tab/>
      </w:r>
    </w:p>
  </w:footnote>
  <w:footnote w:type="continuationSeparator" w:id="0">
    <w:p w14:paraId="74EE5F31" w14:textId="77777777" w:rsidR="00D617DC" w:rsidRPr="00FC68B7" w:rsidRDefault="00D617DC" w:rsidP="00FC68B7">
      <w:pPr>
        <w:tabs>
          <w:tab w:val="left" w:pos="2155"/>
        </w:tabs>
        <w:spacing w:after="80"/>
        <w:ind w:left="680"/>
        <w:rPr>
          <w:u w:val="single"/>
        </w:rPr>
      </w:pPr>
      <w:r>
        <w:rPr>
          <w:u w:val="single"/>
        </w:rPr>
        <w:tab/>
      </w:r>
    </w:p>
  </w:footnote>
  <w:footnote w:type="continuationNotice" w:id="1">
    <w:p w14:paraId="1EB35664" w14:textId="77777777" w:rsidR="00D617DC" w:rsidRDefault="00D617DC"/>
  </w:footnote>
  <w:footnote w:id="2">
    <w:p w14:paraId="0E36E270" w14:textId="664436D2" w:rsidR="00E71E66" w:rsidRPr="00E71E66" w:rsidRDefault="00E71E66">
      <w:pPr>
        <w:pStyle w:val="FootnoteText"/>
      </w:pPr>
      <w:r>
        <w:rPr>
          <w:rStyle w:val="FootnoteReference"/>
        </w:rPr>
        <w:tab/>
      </w:r>
      <w:r w:rsidRPr="00E71E66">
        <w:rPr>
          <w:rStyle w:val="FootnoteReference"/>
          <w:sz w:val="20"/>
          <w:vertAlign w:val="baseline"/>
        </w:rPr>
        <w:t>*</w:t>
      </w:r>
      <w:r>
        <w:rPr>
          <w:rStyle w:val="FootnoteReference"/>
          <w:sz w:val="20"/>
          <w:vertAlign w:val="baseline"/>
        </w:rPr>
        <w:tab/>
      </w:r>
      <w:r>
        <w:t xml:space="preserve">Formerly: </w:t>
      </w:r>
      <w:r w:rsidRPr="004E120D">
        <w:rPr>
          <w:b/>
          <w:bCs/>
        </w:rPr>
        <w:t>Working Party on Brakes and Running Gear (GRRF)</w:t>
      </w:r>
      <w:r>
        <w:t>.</w:t>
      </w:r>
    </w:p>
  </w:footnote>
  <w:footnote w:id="3">
    <w:p w14:paraId="30FE8F77" w14:textId="564CB73C" w:rsidR="00E71E66" w:rsidRPr="00E71E66" w:rsidRDefault="00E71E66">
      <w:pPr>
        <w:pStyle w:val="FootnoteText"/>
      </w:pPr>
      <w:r>
        <w:rPr>
          <w:rStyle w:val="FootnoteReference"/>
        </w:rPr>
        <w:tab/>
      </w:r>
      <w:r w:rsidRPr="00E71E66">
        <w:rPr>
          <w:rStyle w:val="FootnoteReference"/>
          <w:sz w:val="20"/>
          <w:vertAlign w:val="baseline"/>
        </w:rPr>
        <w:t>**</w:t>
      </w:r>
      <w:r>
        <w:rPr>
          <w:rStyle w:val="FootnoteReference"/>
        </w:rPr>
        <w:tab/>
      </w:r>
      <w:r>
        <w:t>In accordance with ECE/TRANS/274, para 52, with ECE/TRANS/WP.29/1139, para. 33 and with the programme of work of the Inland Transport Committee for 2014–2018 (ECE/TRANS/240, para. 105 and ECE/TRANS/2014/26, programme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A26FD" w14:textId="75F02FA4" w:rsidR="00C14B9E" w:rsidRPr="00844BB6" w:rsidRDefault="00C14B9E" w:rsidP="0076402E">
    <w:pPr>
      <w:pStyle w:val="Header"/>
      <w:tabs>
        <w:tab w:val="left" w:pos="5381"/>
      </w:tabs>
    </w:pPr>
    <w:r>
      <w:t>ECE/TRANS/WP.29/GR</w:t>
    </w:r>
    <w:r w:rsidR="00A17776">
      <w:t>VA</w:t>
    </w:r>
    <w:r>
      <w:t>/201</w:t>
    </w:r>
    <w:r w:rsidR="00B21341">
      <w:t>8</w:t>
    </w:r>
    <w:r>
      <w:t>/</w:t>
    </w:r>
    <w:r w:rsidR="00FF0376">
      <w:t>1</w:t>
    </w:r>
    <w:r w:rsidR="00145847">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32E87" w14:textId="043EDDD0" w:rsidR="00C14B9E" w:rsidRPr="00844BB6" w:rsidRDefault="00C14B9E" w:rsidP="00844BB6">
    <w:pPr>
      <w:pStyle w:val="Header"/>
      <w:jc w:val="right"/>
    </w:pPr>
    <w:r>
      <w:t>ECE/TRANS/WP.29/GRRF/20</w:t>
    </w:r>
    <w:r w:rsidR="00704490">
      <w:t>1</w:t>
    </w:r>
    <w:r w:rsidR="00B21341">
      <w:t>8</w:t>
    </w:r>
    <w:r>
      <w:t>/</w:t>
    </w:r>
    <w:r w:rsidR="00FC4523">
      <w:t>1</w:t>
    </w:r>
    <w:r w:rsidR="00DC76D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1"/>
  </w:num>
  <w:num w:numId="14">
    <w:abstractNumId w:val="16"/>
  </w:num>
  <w:num w:numId="15">
    <w:abstractNumId w:val="17"/>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B6"/>
    <w:rsid w:val="000028EE"/>
    <w:rsid w:val="00004907"/>
    <w:rsid w:val="00015D5D"/>
    <w:rsid w:val="00017CE9"/>
    <w:rsid w:val="00022671"/>
    <w:rsid w:val="00035B92"/>
    <w:rsid w:val="0004548E"/>
    <w:rsid w:val="00046B1F"/>
    <w:rsid w:val="00047DEE"/>
    <w:rsid w:val="00050374"/>
    <w:rsid w:val="00050724"/>
    <w:rsid w:val="00050F6B"/>
    <w:rsid w:val="00052635"/>
    <w:rsid w:val="00057E97"/>
    <w:rsid w:val="000646F4"/>
    <w:rsid w:val="00064BDE"/>
    <w:rsid w:val="00067127"/>
    <w:rsid w:val="00072C8C"/>
    <w:rsid w:val="00072EEC"/>
    <w:rsid w:val="000733B5"/>
    <w:rsid w:val="00075B8B"/>
    <w:rsid w:val="00076E2E"/>
    <w:rsid w:val="00081815"/>
    <w:rsid w:val="00083C10"/>
    <w:rsid w:val="00086624"/>
    <w:rsid w:val="00092CC5"/>
    <w:rsid w:val="000931C0"/>
    <w:rsid w:val="00094EA8"/>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97D"/>
    <w:rsid w:val="000C7CF3"/>
    <w:rsid w:val="000D1860"/>
    <w:rsid w:val="000D30B4"/>
    <w:rsid w:val="000E0415"/>
    <w:rsid w:val="000F0991"/>
    <w:rsid w:val="00101EDE"/>
    <w:rsid w:val="001103AA"/>
    <w:rsid w:val="00114B96"/>
    <w:rsid w:val="0011664F"/>
    <w:rsid w:val="0011666B"/>
    <w:rsid w:val="00121DC8"/>
    <w:rsid w:val="001242E7"/>
    <w:rsid w:val="001268BF"/>
    <w:rsid w:val="001326B0"/>
    <w:rsid w:val="00135769"/>
    <w:rsid w:val="00141447"/>
    <w:rsid w:val="00144EA3"/>
    <w:rsid w:val="00145847"/>
    <w:rsid w:val="00152F62"/>
    <w:rsid w:val="00153D6B"/>
    <w:rsid w:val="00155860"/>
    <w:rsid w:val="00165208"/>
    <w:rsid w:val="00165F3A"/>
    <w:rsid w:val="0016604C"/>
    <w:rsid w:val="00173250"/>
    <w:rsid w:val="00174891"/>
    <w:rsid w:val="001809C5"/>
    <w:rsid w:val="001816FA"/>
    <w:rsid w:val="00182290"/>
    <w:rsid w:val="001A05E3"/>
    <w:rsid w:val="001A1646"/>
    <w:rsid w:val="001A36DE"/>
    <w:rsid w:val="001A3955"/>
    <w:rsid w:val="001B4B04"/>
    <w:rsid w:val="001B61B6"/>
    <w:rsid w:val="001C1C50"/>
    <w:rsid w:val="001C490A"/>
    <w:rsid w:val="001C6663"/>
    <w:rsid w:val="001C6E4D"/>
    <w:rsid w:val="001C7895"/>
    <w:rsid w:val="001D0C8C"/>
    <w:rsid w:val="001D1419"/>
    <w:rsid w:val="001D26DF"/>
    <w:rsid w:val="001D3A03"/>
    <w:rsid w:val="001E5C30"/>
    <w:rsid w:val="001E7B67"/>
    <w:rsid w:val="001F278D"/>
    <w:rsid w:val="001F42B0"/>
    <w:rsid w:val="00202DA8"/>
    <w:rsid w:val="002111A6"/>
    <w:rsid w:val="00211E0B"/>
    <w:rsid w:val="00230299"/>
    <w:rsid w:val="00231E06"/>
    <w:rsid w:val="00240805"/>
    <w:rsid w:val="00245396"/>
    <w:rsid w:val="00245A5D"/>
    <w:rsid w:val="0024772E"/>
    <w:rsid w:val="002525C6"/>
    <w:rsid w:val="0025740F"/>
    <w:rsid w:val="0026412D"/>
    <w:rsid w:val="00265A56"/>
    <w:rsid w:val="00267F5F"/>
    <w:rsid w:val="0027258B"/>
    <w:rsid w:val="002755EB"/>
    <w:rsid w:val="002758FB"/>
    <w:rsid w:val="00280F90"/>
    <w:rsid w:val="002820FD"/>
    <w:rsid w:val="00285D1B"/>
    <w:rsid w:val="00286B4D"/>
    <w:rsid w:val="00287CF6"/>
    <w:rsid w:val="002941EE"/>
    <w:rsid w:val="002A6F8E"/>
    <w:rsid w:val="002B13FB"/>
    <w:rsid w:val="002B2288"/>
    <w:rsid w:val="002B2D35"/>
    <w:rsid w:val="002B6A6D"/>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62ED"/>
    <w:rsid w:val="00310D36"/>
    <w:rsid w:val="00314755"/>
    <w:rsid w:val="00315F4D"/>
    <w:rsid w:val="003229D8"/>
    <w:rsid w:val="003364F7"/>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CC6"/>
    <w:rsid w:val="003E6B09"/>
    <w:rsid w:val="003E7CFA"/>
    <w:rsid w:val="003F09D3"/>
    <w:rsid w:val="003F09FB"/>
    <w:rsid w:val="003F0C22"/>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495B"/>
    <w:rsid w:val="004561E5"/>
    <w:rsid w:val="0046553D"/>
    <w:rsid w:val="004747F7"/>
    <w:rsid w:val="00483160"/>
    <w:rsid w:val="0048397A"/>
    <w:rsid w:val="00484B8E"/>
    <w:rsid w:val="00485CBB"/>
    <w:rsid w:val="004866B7"/>
    <w:rsid w:val="00486B5D"/>
    <w:rsid w:val="0049131A"/>
    <w:rsid w:val="00496A98"/>
    <w:rsid w:val="004A5A1C"/>
    <w:rsid w:val="004C2461"/>
    <w:rsid w:val="004C4906"/>
    <w:rsid w:val="004C4E98"/>
    <w:rsid w:val="004C7462"/>
    <w:rsid w:val="004E71CD"/>
    <w:rsid w:val="004E77B2"/>
    <w:rsid w:val="004F331E"/>
    <w:rsid w:val="004F511F"/>
    <w:rsid w:val="0050325F"/>
    <w:rsid w:val="005036DB"/>
    <w:rsid w:val="00504B2D"/>
    <w:rsid w:val="00515C2C"/>
    <w:rsid w:val="0052136D"/>
    <w:rsid w:val="0052565E"/>
    <w:rsid w:val="005265F3"/>
    <w:rsid w:val="00526F73"/>
    <w:rsid w:val="0052775E"/>
    <w:rsid w:val="00530CE1"/>
    <w:rsid w:val="0053571D"/>
    <w:rsid w:val="005420F2"/>
    <w:rsid w:val="005463C5"/>
    <w:rsid w:val="00553A49"/>
    <w:rsid w:val="0056209A"/>
    <w:rsid w:val="00562286"/>
    <w:rsid w:val="005628B6"/>
    <w:rsid w:val="00571D37"/>
    <w:rsid w:val="00573ADF"/>
    <w:rsid w:val="005768FE"/>
    <w:rsid w:val="00590FBF"/>
    <w:rsid w:val="005941EC"/>
    <w:rsid w:val="0059724D"/>
    <w:rsid w:val="00597421"/>
    <w:rsid w:val="005A1C80"/>
    <w:rsid w:val="005A6C50"/>
    <w:rsid w:val="005A6E21"/>
    <w:rsid w:val="005B143A"/>
    <w:rsid w:val="005B17DC"/>
    <w:rsid w:val="005B320C"/>
    <w:rsid w:val="005B3DB3"/>
    <w:rsid w:val="005B4E13"/>
    <w:rsid w:val="005B7AC9"/>
    <w:rsid w:val="005B7C50"/>
    <w:rsid w:val="005C342F"/>
    <w:rsid w:val="005C6FD1"/>
    <w:rsid w:val="005C7D1E"/>
    <w:rsid w:val="005D66A8"/>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4C21"/>
    <w:rsid w:val="006A2530"/>
    <w:rsid w:val="006B54FC"/>
    <w:rsid w:val="006C3589"/>
    <w:rsid w:val="006C5959"/>
    <w:rsid w:val="006D21FB"/>
    <w:rsid w:val="006D37AF"/>
    <w:rsid w:val="006D51D0"/>
    <w:rsid w:val="006D5FB9"/>
    <w:rsid w:val="006D658E"/>
    <w:rsid w:val="006D7E68"/>
    <w:rsid w:val="006E03D6"/>
    <w:rsid w:val="006E564B"/>
    <w:rsid w:val="006E7099"/>
    <w:rsid w:val="006E7191"/>
    <w:rsid w:val="006E7644"/>
    <w:rsid w:val="006F30C7"/>
    <w:rsid w:val="006F4426"/>
    <w:rsid w:val="00702037"/>
    <w:rsid w:val="00703577"/>
    <w:rsid w:val="00704147"/>
    <w:rsid w:val="00704490"/>
    <w:rsid w:val="00705894"/>
    <w:rsid w:val="00707212"/>
    <w:rsid w:val="007113A0"/>
    <w:rsid w:val="007246B0"/>
    <w:rsid w:val="0072632A"/>
    <w:rsid w:val="007327D5"/>
    <w:rsid w:val="00737B66"/>
    <w:rsid w:val="007409A4"/>
    <w:rsid w:val="00740A9A"/>
    <w:rsid w:val="00742935"/>
    <w:rsid w:val="007436BD"/>
    <w:rsid w:val="00752E99"/>
    <w:rsid w:val="0075321C"/>
    <w:rsid w:val="007625AE"/>
    <w:rsid w:val="007629C8"/>
    <w:rsid w:val="0076402E"/>
    <w:rsid w:val="0077047D"/>
    <w:rsid w:val="00772B02"/>
    <w:rsid w:val="00773190"/>
    <w:rsid w:val="007763E4"/>
    <w:rsid w:val="0079333E"/>
    <w:rsid w:val="007935B7"/>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5831"/>
    <w:rsid w:val="00807FE6"/>
    <w:rsid w:val="008113D4"/>
    <w:rsid w:val="00811920"/>
    <w:rsid w:val="00815AD0"/>
    <w:rsid w:val="00815EDB"/>
    <w:rsid w:val="008205DC"/>
    <w:rsid w:val="008242D7"/>
    <w:rsid w:val="008255E2"/>
    <w:rsid w:val="008257B1"/>
    <w:rsid w:val="00832334"/>
    <w:rsid w:val="008352B4"/>
    <w:rsid w:val="00836213"/>
    <w:rsid w:val="00836945"/>
    <w:rsid w:val="008408D1"/>
    <w:rsid w:val="00841FC7"/>
    <w:rsid w:val="00843191"/>
    <w:rsid w:val="008435F9"/>
    <w:rsid w:val="00843767"/>
    <w:rsid w:val="00843A04"/>
    <w:rsid w:val="00844BB6"/>
    <w:rsid w:val="00854847"/>
    <w:rsid w:val="00863894"/>
    <w:rsid w:val="00864579"/>
    <w:rsid w:val="00866153"/>
    <w:rsid w:val="008679D9"/>
    <w:rsid w:val="008725AE"/>
    <w:rsid w:val="008734C6"/>
    <w:rsid w:val="0087372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D2A0A"/>
    <w:rsid w:val="008E0678"/>
    <w:rsid w:val="008E15D4"/>
    <w:rsid w:val="008F0BD7"/>
    <w:rsid w:val="008F31D2"/>
    <w:rsid w:val="008F3FEC"/>
    <w:rsid w:val="00900DFA"/>
    <w:rsid w:val="00900E23"/>
    <w:rsid w:val="00905287"/>
    <w:rsid w:val="009059BA"/>
    <w:rsid w:val="00906436"/>
    <w:rsid w:val="00913D72"/>
    <w:rsid w:val="009143FA"/>
    <w:rsid w:val="00915EF6"/>
    <w:rsid w:val="009223CA"/>
    <w:rsid w:val="009351E5"/>
    <w:rsid w:val="00940F93"/>
    <w:rsid w:val="009448C3"/>
    <w:rsid w:val="00947AC2"/>
    <w:rsid w:val="00950224"/>
    <w:rsid w:val="009562A2"/>
    <w:rsid w:val="009562AA"/>
    <w:rsid w:val="00961DCD"/>
    <w:rsid w:val="00961E9C"/>
    <w:rsid w:val="00965B01"/>
    <w:rsid w:val="00970493"/>
    <w:rsid w:val="00970D86"/>
    <w:rsid w:val="00971D77"/>
    <w:rsid w:val="009736A9"/>
    <w:rsid w:val="009760F3"/>
    <w:rsid w:val="00976CFB"/>
    <w:rsid w:val="0097734D"/>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580F"/>
    <w:rsid w:val="009D6657"/>
    <w:rsid w:val="009E1235"/>
    <w:rsid w:val="009E6465"/>
    <w:rsid w:val="009E6F9C"/>
    <w:rsid w:val="009F064D"/>
    <w:rsid w:val="009F1A57"/>
    <w:rsid w:val="00A00697"/>
    <w:rsid w:val="00A00A3F"/>
    <w:rsid w:val="00A01489"/>
    <w:rsid w:val="00A03CD2"/>
    <w:rsid w:val="00A060BE"/>
    <w:rsid w:val="00A06B0F"/>
    <w:rsid w:val="00A147C8"/>
    <w:rsid w:val="00A17776"/>
    <w:rsid w:val="00A23E2F"/>
    <w:rsid w:val="00A3026E"/>
    <w:rsid w:val="00A328D7"/>
    <w:rsid w:val="00A338F1"/>
    <w:rsid w:val="00A35BE0"/>
    <w:rsid w:val="00A375F4"/>
    <w:rsid w:val="00A46F00"/>
    <w:rsid w:val="00A6129C"/>
    <w:rsid w:val="00A62664"/>
    <w:rsid w:val="00A72F22"/>
    <w:rsid w:val="00A7360F"/>
    <w:rsid w:val="00A748A6"/>
    <w:rsid w:val="00A761D2"/>
    <w:rsid w:val="00A769F4"/>
    <w:rsid w:val="00A76E34"/>
    <w:rsid w:val="00A776B4"/>
    <w:rsid w:val="00A82FC3"/>
    <w:rsid w:val="00A85F9E"/>
    <w:rsid w:val="00A90569"/>
    <w:rsid w:val="00A91698"/>
    <w:rsid w:val="00A92CEA"/>
    <w:rsid w:val="00A94361"/>
    <w:rsid w:val="00A94DA1"/>
    <w:rsid w:val="00A95552"/>
    <w:rsid w:val="00AA17DA"/>
    <w:rsid w:val="00AA291F"/>
    <w:rsid w:val="00AA293C"/>
    <w:rsid w:val="00AA4342"/>
    <w:rsid w:val="00AB667F"/>
    <w:rsid w:val="00AC0EFB"/>
    <w:rsid w:val="00AC763B"/>
    <w:rsid w:val="00AD18A9"/>
    <w:rsid w:val="00AE1E19"/>
    <w:rsid w:val="00B01F90"/>
    <w:rsid w:val="00B06031"/>
    <w:rsid w:val="00B120EB"/>
    <w:rsid w:val="00B144C2"/>
    <w:rsid w:val="00B15F7C"/>
    <w:rsid w:val="00B17155"/>
    <w:rsid w:val="00B21341"/>
    <w:rsid w:val="00B30179"/>
    <w:rsid w:val="00B3069B"/>
    <w:rsid w:val="00B41EC5"/>
    <w:rsid w:val="00B421C1"/>
    <w:rsid w:val="00B42AC0"/>
    <w:rsid w:val="00B50044"/>
    <w:rsid w:val="00B5083C"/>
    <w:rsid w:val="00B53C21"/>
    <w:rsid w:val="00B53D48"/>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B4732"/>
    <w:rsid w:val="00BB6CB6"/>
    <w:rsid w:val="00BC3035"/>
    <w:rsid w:val="00BC3FA0"/>
    <w:rsid w:val="00BC74E9"/>
    <w:rsid w:val="00BF30B3"/>
    <w:rsid w:val="00BF68A8"/>
    <w:rsid w:val="00BF6DED"/>
    <w:rsid w:val="00C01D9D"/>
    <w:rsid w:val="00C11A03"/>
    <w:rsid w:val="00C139C5"/>
    <w:rsid w:val="00C14B9E"/>
    <w:rsid w:val="00C2071E"/>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82926"/>
    <w:rsid w:val="00C84110"/>
    <w:rsid w:val="00C9142E"/>
    <w:rsid w:val="00C96DF2"/>
    <w:rsid w:val="00CA7F5A"/>
    <w:rsid w:val="00CB3E03"/>
    <w:rsid w:val="00CB458C"/>
    <w:rsid w:val="00CD4AA6"/>
    <w:rsid w:val="00CE4A8F"/>
    <w:rsid w:val="00CE4B26"/>
    <w:rsid w:val="00CF2076"/>
    <w:rsid w:val="00D02A03"/>
    <w:rsid w:val="00D044C8"/>
    <w:rsid w:val="00D135F9"/>
    <w:rsid w:val="00D15453"/>
    <w:rsid w:val="00D2031B"/>
    <w:rsid w:val="00D213A9"/>
    <w:rsid w:val="00D248B6"/>
    <w:rsid w:val="00D25FE2"/>
    <w:rsid w:val="00D26E07"/>
    <w:rsid w:val="00D315B7"/>
    <w:rsid w:val="00D35773"/>
    <w:rsid w:val="00D43252"/>
    <w:rsid w:val="00D47EEA"/>
    <w:rsid w:val="00D602CC"/>
    <w:rsid w:val="00D617DC"/>
    <w:rsid w:val="00D70976"/>
    <w:rsid w:val="00D73D28"/>
    <w:rsid w:val="00D773DF"/>
    <w:rsid w:val="00D8005A"/>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C76DD"/>
    <w:rsid w:val="00DD7AD9"/>
    <w:rsid w:val="00DE5234"/>
    <w:rsid w:val="00DF620F"/>
    <w:rsid w:val="00E046DF"/>
    <w:rsid w:val="00E17AB7"/>
    <w:rsid w:val="00E211AD"/>
    <w:rsid w:val="00E22B0C"/>
    <w:rsid w:val="00E23189"/>
    <w:rsid w:val="00E24189"/>
    <w:rsid w:val="00E27346"/>
    <w:rsid w:val="00E40A45"/>
    <w:rsid w:val="00E46D35"/>
    <w:rsid w:val="00E545E1"/>
    <w:rsid w:val="00E560CA"/>
    <w:rsid w:val="00E56962"/>
    <w:rsid w:val="00E606A0"/>
    <w:rsid w:val="00E632F7"/>
    <w:rsid w:val="00E63E58"/>
    <w:rsid w:val="00E67EF8"/>
    <w:rsid w:val="00E71BC8"/>
    <w:rsid w:val="00E71E66"/>
    <w:rsid w:val="00E7260F"/>
    <w:rsid w:val="00E73F5D"/>
    <w:rsid w:val="00E77E4E"/>
    <w:rsid w:val="00E87208"/>
    <w:rsid w:val="00E91F91"/>
    <w:rsid w:val="00E94196"/>
    <w:rsid w:val="00E942AE"/>
    <w:rsid w:val="00E95BB6"/>
    <w:rsid w:val="00E96630"/>
    <w:rsid w:val="00EA02D8"/>
    <w:rsid w:val="00EA0621"/>
    <w:rsid w:val="00EA2A77"/>
    <w:rsid w:val="00ED7A2A"/>
    <w:rsid w:val="00ED7DD3"/>
    <w:rsid w:val="00EE318F"/>
    <w:rsid w:val="00EE7C3E"/>
    <w:rsid w:val="00EF1D7F"/>
    <w:rsid w:val="00EF2ACE"/>
    <w:rsid w:val="00EF77F1"/>
    <w:rsid w:val="00F02D17"/>
    <w:rsid w:val="00F159A8"/>
    <w:rsid w:val="00F21D14"/>
    <w:rsid w:val="00F23ABD"/>
    <w:rsid w:val="00F25177"/>
    <w:rsid w:val="00F30509"/>
    <w:rsid w:val="00F31E5F"/>
    <w:rsid w:val="00F6100A"/>
    <w:rsid w:val="00F70CDF"/>
    <w:rsid w:val="00F80BC8"/>
    <w:rsid w:val="00F93781"/>
    <w:rsid w:val="00F94B1C"/>
    <w:rsid w:val="00F94E82"/>
    <w:rsid w:val="00F9635E"/>
    <w:rsid w:val="00FA1145"/>
    <w:rsid w:val="00FA2E0D"/>
    <w:rsid w:val="00FB0FDF"/>
    <w:rsid w:val="00FB5C24"/>
    <w:rsid w:val="00FB613B"/>
    <w:rsid w:val="00FC3ADA"/>
    <w:rsid w:val="00FC4523"/>
    <w:rsid w:val="00FC68B7"/>
    <w:rsid w:val="00FD0044"/>
    <w:rsid w:val="00FD3D0B"/>
    <w:rsid w:val="00FD3F98"/>
    <w:rsid w:val="00FD62C5"/>
    <w:rsid w:val="00FE106A"/>
    <w:rsid w:val="00FE1284"/>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445A22"/>
  <w15:docId w15:val="{25F7A53B-1511-49AA-B7CC-F83C56F41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
    <w:link w:val="FootnoteTex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22886789">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288C-4BFE-4002-BC40-8A2BD467B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4</Pages>
  <Words>1083</Words>
  <Characters>6179</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ECE/TRANS/WP.29/GRVA/2018/12</vt:lpstr>
      <vt:lpstr>United Nations</vt:lpstr>
    </vt:vector>
  </TitlesOfParts>
  <Company>CSD</Company>
  <LinksUpToDate>false</LinksUpToDate>
  <CharactersWithSpaces>7248</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ECE/TRANS/WP.29/GRVA/2018/12</dc:title>
  <dc:subject>1811818</dc:subject>
  <dc:creator>Francois Guichard</dc:creator>
  <cp:keywords/>
  <dc:description/>
  <cp:lastModifiedBy>Benedicte Boudol</cp:lastModifiedBy>
  <cp:revision>2</cp:revision>
  <cp:lastPrinted>2018-07-17T13:10:00Z</cp:lastPrinted>
  <dcterms:created xsi:type="dcterms:W3CDTF">2018-08-10T08:00:00Z</dcterms:created>
  <dcterms:modified xsi:type="dcterms:W3CDTF">2018-08-10T08:00:00Z</dcterms:modified>
</cp:coreProperties>
</file>