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83C6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83C69" w:rsidP="00783C69">
            <w:pPr>
              <w:jc w:val="right"/>
            </w:pPr>
            <w:r w:rsidRPr="00783C69">
              <w:rPr>
                <w:sz w:val="40"/>
              </w:rPr>
              <w:t>ECE</w:t>
            </w:r>
            <w:r>
              <w:t>/TRANS/WP.29/GRSP/2018/11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83C69" w:rsidP="00C97039">
            <w:pPr>
              <w:spacing w:before="240"/>
            </w:pPr>
            <w:r>
              <w:t>Distr. générale</w:t>
            </w:r>
          </w:p>
          <w:p w:rsidR="00783C69" w:rsidRDefault="00783C69" w:rsidP="00783C69">
            <w:pPr>
              <w:spacing w:line="240" w:lineRule="exact"/>
            </w:pPr>
            <w:r>
              <w:t>28 février 2018</w:t>
            </w:r>
          </w:p>
          <w:p w:rsidR="00783C69" w:rsidRDefault="00783C69" w:rsidP="00783C69">
            <w:pPr>
              <w:spacing w:line="240" w:lineRule="exact"/>
            </w:pPr>
            <w:r>
              <w:t>Français</w:t>
            </w:r>
          </w:p>
          <w:p w:rsidR="00783C69" w:rsidRPr="00DB58B5" w:rsidRDefault="00783C69" w:rsidP="00DE6CC6">
            <w:pPr>
              <w:spacing w:line="240" w:lineRule="exact"/>
            </w:pPr>
            <w:r>
              <w:t>Original</w:t>
            </w:r>
            <w:r w:rsidR="00DE6CC6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83C69" w:rsidRDefault="00783C6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DE6C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783C69" w:rsidRDefault="00783C69" w:rsidP="00F9573C">
      <w:pPr>
        <w:spacing w:before="120" w:after="120" w:line="240" w:lineRule="exact"/>
        <w:rPr>
          <w:b/>
        </w:rPr>
      </w:pPr>
      <w:r>
        <w:rPr>
          <w:b/>
        </w:rPr>
        <w:t xml:space="preserve">Groupe de travail </w:t>
      </w:r>
      <w:r w:rsidR="007E1387" w:rsidRPr="00783C69">
        <w:rPr>
          <w:b/>
          <w:lang w:val="fr-FR"/>
        </w:rPr>
        <w:t>de la sécurité passive</w:t>
      </w:r>
    </w:p>
    <w:p w:rsidR="00783C69" w:rsidRDefault="007E1387" w:rsidP="00F9573C">
      <w:pPr>
        <w:spacing w:before="120" w:line="240" w:lineRule="exact"/>
        <w:rPr>
          <w:b/>
        </w:rPr>
      </w:pPr>
      <w:r w:rsidRPr="00783C69">
        <w:rPr>
          <w:b/>
          <w:lang w:val="fr-FR"/>
        </w:rPr>
        <w:t>Soixante-troisième</w:t>
      </w:r>
      <w:r w:rsidR="00783C69">
        <w:rPr>
          <w:b/>
        </w:rPr>
        <w:t xml:space="preserve"> session</w:t>
      </w:r>
    </w:p>
    <w:p w:rsidR="00783C69" w:rsidRDefault="00783C69" w:rsidP="00F9573C">
      <w:pPr>
        <w:spacing w:line="240" w:lineRule="exact"/>
      </w:pPr>
      <w:r>
        <w:t xml:space="preserve">Genève, </w:t>
      </w:r>
      <w:r w:rsidR="007E1387" w:rsidRPr="00783C69">
        <w:rPr>
          <w:lang w:val="fr-FR"/>
        </w:rPr>
        <w:t>14-18 mai 2018</w:t>
      </w:r>
    </w:p>
    <w:p w:rsidR="00783C69" w:rsidRDefault="007E1387" w:rsidP="00F9573C">
      <w:pPr>
        <w:spacing w:line="240" w:lineRule="exact"/>
      </w:pPr>
      <w:r w:rsidRPr="00783C69">
        <w:rPr>
          <w:lang w:val="fr-FR"/>
        </w:rPr>
        <w:t>Point 7 de l’ordre du jour provisoire</w:t>
      </w:r>
    </w:p>
    <w:p w:rsidR="007E1387" w:rsidRPr="00783C69" w:rsidRDefault="007E1387" w:rsidP="00783C69">
      <w:pPr>
        <w:rPr>
          <w:b/>
          <w:bCs/>
        </w:rPr>
      </w:pPr>
      <w:r w:rsidRPr="00783C69">
        <w:rPr>
          <w:b/>
          <w:lang w:val="fr-FR"/>
        </w:rPr>
        <w:t xml:space="preserve">Règlement </w:t>
      </w:r>
      <w:r w:rsidR="00DE6CC6" w:rsidRPr="00DE6CC6">
        <w:rPr>
          <w:b/>
          <w:lang w:val="fr-FR"/>
        </w:rPr>
        <w:t>n</w:t>
      </w:r>
      <w:r w:rsidR="00DE6CC6" w:rsidRPr="00DE6CC6">
        <w:rPr>
          <w:b/>
          <w:vertAlign w:val="superscript"/>
          <w:lang w:val="fr-FR"/>
        </w:rPr>
        <w:t>o</w:t>
      </w:r>
      <w:r w:rsidR="00DE6CC6" w:rsidRPr="00DE6CC6">
        <w:rPr>
          <w:b/>
          <w:lang w:val="fr-FR"/>
        </w:rPr>
        <w:t> </w:t>
      </w:r>
      <w:r w:rsidRPr="00783C69">
        <w:rPr>
          <w:b/>
          <w:lang w:val="fr-FR"/>
        </w:rPr>
        <w:t>11 (Serrures et organes de fixation des portes)</w:t>
      </w:r>
    </w:p>
    <w:p w:rsidR="007E1387" w:rsidRPr="00783C69" w:rsidRDefault="007E1387" w:rsidP="00783C69">
      <w:pPr>
        <w:pStyle w:val="HChG"/>
      </w:pPr>
      <w:r w:rsidRPr="00783C69">
        <w:rPr>
          <w:lang w:val="fr-FR"/>
        </w:rPr>
        <w:tab/>
      </w:r>
      <w:r w:rsidRPr="00783C69">
        <w:rPr>
          <w:lang w:val="fr-FR"/>
        </w:rPr>
        <w:tab/>
        <w:t xml:space="preserve">Proposition de complément 2 à la </w:t>
      </w:r>
      <w:r w:rsidR="00DE6CC6">
        <w:rPr>
          <w:lang w:val="fr-FR"/>
        </w:rPr>
        <w:t xml:space="preserve">série </w:t>
      </w:r>
      <w:r w:rsidRPr="00783C69">
        <w:rPr>
          <w:lang w:val="fr-FR"/>
        </w:rPr>
        <w:t>04 d’amendements au</w:t>
      </w:r>
      <w:r w:rsidR="00783C69">
        <w:rPr>
          <w:lang w:val="fr-FR"/>
        </w:rPr>
        <w:t> </w:t>
      </w:r>
      <w:r w:rsidRPr="00783C69">
        <w:rPr>
          <w:lang w:val="fr-FR"/>
        </w:rPr>
        <w:t xml:space="preserve">Règlement </w:t>
      </w:r>
      <w:r w:rsidR="00DE6CC6" w:rsidRPr="00DE6CC6">
        <w:rPr>
          <w:lang w:val="fr-FR"/>
        </w:rPr>
        <w:t>n</w:t>
      </w:r>
      <w:r w:rsidR="00DE6CC6" w:rsidRPr="00DE6CC6">
        <w:rPr>
          <w:vertAlign w:val="superscript"/>
          <w:lang w:val="fr-FR"/>
        </w:rPr>
        <w:t>o</w:t>
      </w:r>
      <w:r w:rsidR="00DE6CC6" w:rsidRPr="00DE6CC6">
        <w:rPr>
          <w:lang w:val="fr-FR"/>
        </w:rPr>
        <w:t> </w:t>
      </w:r>
      <w:r w:rsidRPr="00783C69">
        <w:rPr>
          <w:lang w:val="fr-FR"/>
        </w:rPr>
        <w:t xml:space="preserve">11 (Serrures et organes de fixation </w:t>
      </w:r>
      <w:r w:rsidR="00783C69">
        <w:rPr>
          <w:lang w:val="fr-FR"/>
        </w:rPr>
        <w:br/>
      </w:r>
      <w:r w:rsidRPr="00783C69">
        <w:rPr>
          <w:lang w:val="fr-FR"/>
        </w:rPr>
        <w:t>des portes)</w:t>
      </w:r>
    </w:p>
    <w:p w:rsidR="007E1387" w:rsidRPr="00783C69" w:rsidRDefault="00783C69" w:rsidP="00783C69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7E1387" w:rsidRPr="00783C69">
        <w:rPr>
          <w:lang w:val="fr-FR"/>
        </w:rPr>
        <w:t xml:space="preserve">Communication de l’expert de l’Organisation internationale </w:t>
      </w:r>
      <w:r>
        <w:rPr>
          <w:lang w:val="fr-FR"/>
        </w:rPr>
        <w:br/>
      </w:r>
      <w:r w:rsidR="007E1387" w:rsidRPr="00783C69">
        <w:rPr>
          <w:lang w:val="fr-FR"/>
        </w:rPr>
        <w:t>des constructeurs d’automobiles</w:t>
      </w:r>
      <w:r w:rsidRPr="00DE6CC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783C69" w:rsidRPr="00D80DC9" w:rsidRDefault="007E1387" w:rsidP="00783C69">
      <w:pPr>
        <w:pStyle w:val="SingleTxtG"/>
        <w:ind w:firstLine="567"/>
        <w:rPr>
          <w:spacing w:val="-1"/>
          <w:lang w:val="fr-FR"/>
        </w:rPr>
      </w:pPr>
      <w:r w:rsidRPr="00D80DC9">
        <w:rPr>
          <w:spacing w:val="-1"/>
          <w:lang w:val="fr-FR"/>
        </w:rPr>
        <w:t xml:space="preserve">Le texte ci-après, établi par l’expert de l’Organisation internationale des constructeurs d’automobiles (OICA), vise à modifier les dispositions transitoires du Règlement </w:t>
      </w:r>
      <w:r w:rsidR="00DE6CC6" w:rsidRPr="00D80DC9">
        <w:rPr>
          <w:rFonts w:eastAsia="MS Mincho"/>
          <w:spacing w:val="-1"/>
          <w:szCs w:val="22"/>
          <w:lang w:val="fr-FR"/>
        </w:rPr>
        <w:t>n</w:t>
      </w:r>
      <w:r w:rsidR="00DE6CC6" w:rsidRPr="00D80DC9">
        <w:rPr>
          <w:rFonts w:eastAsia="MS Mincho"/>
          <w:spacing w:val="-1"/>
          <w:szCs w:val="22"/>
          <w:vertAlign w:val="superscript"/>
          <w:lang w:val="fr-FR"/>
        </w:rPr>
        <w:t>o</w:t>
      </w:r>
      <w:r w:rsidR="00DE6CC6" w:rsidRPr="00D80DC9">
        <w:rPr>
          <w:spacing w:val="-1"/>
          <w:lang w:val="fr-FR"/>
        </w:rPr>
        <w:t> </w:t>
      </w:r>
      <w:r w:rsidRPr="00D80DC9">
        <w:rPr>
          <w:spacing w:val="-1"/>
          <w:lang w:val="fr-FR"/>
        </w:rPr>
        <w:t>11 compte tenu de l</w:t>
      </w:r>
      <w:r w:rsidR="00DE6CC6" w:rsidRPr="00D80DC9">
        <w:rPr>
          <w:spacing w:val="-1"/>
          <w:lang w:val="fr-FR"/>
        </w:rPr>
        <w:t>’</w:t>
      </w:r>
      <w:r w:rsidRPr="00D80DC9">
        <w:rPr>
          <w:spacing w:val="-1"/>
          <w:lang w:val="fr-FR"/>
        </w:rPr>
        <w:t>adoption des nouvelles directives concernant l’élaboration des Règlements de l</w:t>
      </w:r>
      <w:r w:rsidR="00DE6CC6" w:rsidRPr="00D80DC9">
        <w:rPr>
          <w:spacing w:val="-1"/>
          <w:lang w:val="fr-FR"/>
        </w:rPr>
        <w:t>’</w:t>
      </w:r>
      <w:r w:rsidRPr="00D80DC9">
        <w:rPr>
          <w:spacing w:val="-1"/>
          <w:lang w:val="fr-FR"/>
        </w:rPr>
        <w:t xml:space="preserve">ONU (voir ECE/TRANS/WP.29/2017/107, Corr.1 et Add.1). Il s’inspire du document GRSP-62-32, distribué pendant la soixante-deuxième session du Groupe de travail de la sécurité passive (GRSP) (ECE/TRANS/WP.29/GRSP/62, </w:t>
      </w:r>
      <w:r w:rsidR="00DE6CC6" w:rsidRPr="00D80DC9">
        <w:rPr>
          <w:spacing w:val="-1"/>
          <w:lang w:val="fr-FR"/>
        </w:rPr>
        <w:t>par. </w:t>
      </w:r>
      <w:r w:rsidRPr="00D80DC9">
        <w:rPr>
          <w:spacing w:val="-1"/>
          <w:lang w:val="fr-FR"/>
        </w:rPr>
        <w:t>52). Les modifications qu’il est proposé d’apporter au texte actuel du Règlement figurent en caractères gras pour les ajouts et biffés pour les suppressions.</w:t>
      </w:r>
    </w:p>
    <w:p w:rsidR="007E1387" w:rsidRPr="00783C69" w:rsidRDefault="00783C69" w:rsidP="00783C69">
      <w:pPr>
        <w:pStyle w:val="HChG"/>
      </w:pPr>
      <w:r>
        <w:rPr>
          <w:lang w:val="fr-FR"/>
        </w:rPr>
        <w:br w:type="page"/>
      </w:r>
      <w:r w:rsidR="007E1387" w:rsidRPr="00783C69">
        <w:rPr>
          <w:lang w:val="fr-FR"/>
        </w:rPr>
        <w:lastRenderedPageBreak/>
        <w:tab/>
        <w:t>I.</w:t>
      </w:r>
      <w:r w:rsidR="007E1387" w:rsidRPr="00783C69">
        <w:rPr>
          <w:lang w:val="fr-FR"/>
        </w:rPr>
        <w:tab/>
        <w:t>Proposition</w:t>
      </w:r>
    </w:p>
    <w:p w:rsidR="007E1387" w:rsidRPr="00783C69" w:rsidRDefault="007E1387" w:rsidP="00783C69">
      <w:pPr>
        <w:pStyle w:val="SingleTxtG"/>
      </w:pPr>
      <w:r w:rsidRPr="00783C69">
        <w:rPr>
          <w:i/>
          <w:lang w:val="fr-FR"/>
        </w:rPr>
        <w:t>Ajouter un nouveau paragraphe 13.10</w:t>
      </w:r>
      <w:r w:rsidRPr="00783C69">
        <w:rPr>
          <w:lang w:val="fr-FR"/>
        </w:rPr>
        <w:t>, libellé comme suit</w:t>
      </w:r>
      <w:r w:rsidR="00DE6CC6">
        <w:rPr>
          <w:lang w:val="fr-FR"/>
        </w:rPr>
        <w:t> :</w:t>
      </w:r>
    </w:p>
    <w:p w:rsidR="007E1387" w:rsidRPr="00783C69" w:rsidRDefault="00DE6CC6" w:rsidP="00783C69">
      <w:pPr>
        <w:pStyle w:val="SingleTxtG"/>
        <w:ind w:left="2268" w:hanging="1134"/>
      </w:pPr>
      <w:r>
        <w:rPr>
          <w:lang w:val="fr-FR"/>
        </w:rPr>
        <w:t>« </w:t>
      </w:r>
      <w:r w:rsidR="007E1387" w:rsidRPr="00D80DC9">
        <w:rPr>
          <w:b/>
          <w:bCs/>
          <w:lang w:val="fr-FR"/>
        </w:rPr>
        <w:t>13.10</w:t>
      </w:r>
      <w:r w:rsidR="007E1387" w:rsidRPr="00D80DC9">
        <w:rPr>
          <w:b/>
          <w:lang w:val="fr-FR"/>
        </w:rPr>
        <w:tab/>
        <w:t>Les Parties contractantes appliquant le présent Règlement doivent continuer à reconnaître les homologations de type accordées au titre des séries précédentes d’amendements audit Règlement délivrées pour la première fois avant le 1</w:t>
      </w:r>
      <w:r w:rsidR="007E1387" w:rsidRPr="00D80DC9">
        <w:rPr>
          <w:b/>
          <w:vertAlign w:val="superscript"/>
          <w:lang w:val="fr-FR"/>
        </w:rPr>
        <w:t>er</w:t>
      </w:r>
      <w:r w:rsidRPr="00D80DC9">
        <w:rPr>
          <w:b/>
          <w:lang w:val="fr-FR"/>
        </w:rPr>
        <w:t> </w:t>
      </w:r>
      <w:r w:rsidR="007E1387" w:rsidRPr="00D80DC9">
        <w:rPr>
          <w:b/>
          <w:lang w:val="fr-FR"/>
        </w:rPr>
        <w:t>septembre 2016.</w:t>
      </w:r>
      <w:r>
        <w:rPr>
          <w:lang w:val="fr-FR"/>
        </w:rPr>
        <w:t> ».</w:t>
      </w:r>
    </w:p>
    <w:p w:rsidR="007E1387" w:rsidRPr="00783C69" w:rsidRDefault="007E1387" w:rsidP="00783C69">
      <w:pPr>
        <w:pStyle w:val="HChG"/>
      </w:pPr>
      <w:r w:rsidRPr="00783C69">
        <w:rPr>
          <w:lang w:val="fr-FR"/>
        </w:rPr>
        <w:tab/>
        <w:t>II.</w:t>
      </w:r>
      <w:r w:rsidRPr="00783C69">
        <w:rPr>
          <w:lang w:val="fr-FR"/>
        </w:rPr>
        <w:tab/>
        <w:t>Justification</w:t>
      </w:r>
    </w:p>
    <w:p w:rsidR="007E1387" w:rsidRPr="00783C69" w:rsidRDefault="007E1387" w:rsidP="00783C69">
      <w:pPr>
        <w:pStyle w:val="SingleTxtG"/>
      </w:pPr>
      <w:r w:rsidRPr="00783C69">
        <w:rPr>
          <w:lang w:val="fr-FR"/>
        </w:rPr>
        <w:t>1.</w:t>
      </w:r>
      <w:r w:rsidRPr="00783C69">
        <w:rPr>
          <w:lang w:val="fr-FR"/>
        </w:rPr>
        <w:tab/>
        <w:t>Lors de l</w:t>
      </w:r>
      <w:r w:rsidR="00DE6CC6">
        <w:rPr>
          <w:lang w:val="fr-FR"/>
        </w:rPr>
        <w:t>’</w:t>
      </w:r>
      <w:r w:rsidRPr="00783C69">
        <w:rPr>
          <w:lang w:val="fr-FR"/>
        </w:rPr>
        <w:t xml:space="preserve">élaboration de la </w:t>
      </w:r>
      <w:r w:rsidR="00DE6CC6">
        <w:rPr>
          <w:lang w:val="fr-FR"/>
        </w:rPr>
        <w:t xml:space="preserve">série </w:t>
      </w:r>
      <w:r w:rsidRPr="00783C69">
        <w:rPr>
          <w:lang w:val="fr-FR"/>
        </w:rPr>
        <w:t>04 d</w:t>
      </w:r>
      <w:r w:rsidR="00DE6CC6">
        <w:rPr>
          <w:lang w:val="fr-FR"/>
        </w:rPr>
        <w:t>’</w:t>
      </w:r>
      <w:r w:rsidRPr="00783C69">
        <w:rPr>
          <w:lang w:val="fr-FR"/>
        </w:rPr>
        <w:t xml:space="preserve">amendements au Règlement </w:t>
      </w:r>
      <w:r w:rsidR="00DE6CC6" w:rsidRPr="00DE6CC6">
        <w:rPr>
          <w:rFonts w:eastAsia="MS Mincho"/>
          <w:szCs w:val="22"/>
          <w:lang w:val="fr-FR"/>
        </w:rPr>
        <w:t>n</w:t>
      </w:r>
      <w:r w:rsidR="00DE6CC6" w:rsidRPr="00DE6CC6">
        <w:rPr>
          <w:rFonts w:eastAsia="MS Mincho"/>
          <w:szCs w:val="22"/>
          <w:vertAlign w:val="superscript"/>
          <w:lang w:val="fr-FR"/>
        </w:rPr>
        <w:t>o</w:t>
      </w:r>
      <w:r w:rsidR="00DE6CC6">
        <w:rPr>
          <w:lang w:val="fr-FR"/>
        </w:rPr>
        <w:t> </w:t>
      </w:r>
      <w:r w:rsidRPr="00783C69">
        <w:rPr>
          <w:lang w:val="fr-FR"/>
        </w:rPr>
        <w:t>11, il était clair que les nouvelles prescriptions ne seraient applicables qu</w:t>
      </w:r>
      <w:r w:rsidR="00DE6CC6">
        <w:rPr>
          <w:lang w:val="fr-FR"/>
        </w:rPr>
        <w:t>’</w:t>
      </w:r>
      <w:r w:rsidRPr="00783C69">
        <w:rPr>
          <w:lang w:val="fr-FR"/>
        </w:rPr>
        <w:t>aux nouvelles homologations et n</w:t>
      </w:r>
      <w:r w:rsidR="00DE6CC6">
        <w:rPr>
          <w:lang w:val="fr-FR"/>
        </w:rPr>
        <w:t>’</w:t>
      </w:r>
      <w:r w:rsidRPr="00783C69">
        <w:rPr>
          <w:lang w:val="fr-FR"/>
        </w:rPr>
        <w:t>auraient pas d</w:t>
      </w:r>
      <w:r w:rsidR="00DE6CC6">
        <w:rPr>
          <w:lang w:val="fr-FR"/>
        </w:rPr>
        <w:t>’</w:t>
      </w:r>
      <w:r w:rsidRPr="00783C69">
        <w:rPr>
          <w:lang w:val="fr-FR"/>
        </w:rPr>
        <w:t>incidence sur les homologations déjà accordées. C</w:t>
      </w:r>
      <w:r w:rsidR="00DE6CC6">
        <w:rPr>
          <w:lang w:val="fr-FR"/>
        </w:rPr>
        <w:t>’</w:t>
      </w:r>
      <w:r w:rsidRPr="00783C69">
        <w:rPr>
          <w:lang w:val="fr-FR"/>
        </w:rPr>
        <w:t xml:space="preserve">est pourquoi la date à partir de laquelle les parties contractantes appliquant le Règlement </w:t>
      </w:r>
      <w:r w:rsidR="00DE6CC6" w:rsidRPr="00DE6CC6">
        <w:rPr>
          <w:rFonts w:eastAsia="MS Mincho"/>
          <w:szCs w:val="22"/>
          <w:lang w:val="fr-FR"/>
        </w:rPr>
        <w:t>n</w:t>
      </w:r>
      <w:r w:rsidR="00DE6CC6" w:rsidRPr="00DE6CC6">
        <w:rPr>
          <w:rFonts w:eastAsia="MS Mincho"/>
          <w:szCs w:val="22"/>
          <w:vertAlign w:val="superscript"/>
          <w:lang w:val="fr-FR"/>
        </w:rPr>
        <w:t>o</w:t>
      </w:r>
      <w:r w:rsidR="00DE6CC6">
        <w:rPr>
          <w:lang w:val="fr-FR"/>
        </w:rPr>
        <w:t> </w:t>
      </w:r>
      <w:r w:rsidRPr="00783C69">
        <w:rPr>
          <w:lang w:val="fr-FR"/>
        </w:rPr>
        <w:t>11 pourraient refuser les homologations déjà accordées n</w:t>
      </w:r>
      <w:r w:rsidR="00DE6CC6">
        <w:rPr>
          <w:lang w:val="fr-FR"/>
        </w:rPr>
        <w:t>’</w:t>
      </w:r>
      <w:r w:rsidRPr="00783C69">
        <w:rPr>
          <w:lang w:val="fr-FR"/>
        </w:rPr>
        <w:t xml:space="preserve">était pas précisée. </w:t>
      </w:r>
    </w:p>
    <w:p w:rsidR="007E1387" w:rsidRPr="00783C69" w:rsidRDefault="007E1387" w:rsidP="00783C69">
      <w:pPr>
        <w:pStyle w:val="SingleTxtG"/>
      </w:pPr>
      <w:r w:rsidRPr="00783C69">
        <w:rPr>
          <w:lang w:val="fr-FR"/>
        </w:rPr>
        <w:t>2.</w:t>
      </w:r>
      <w:r w:rsidRPr="00783C69">
        <w:rPr>
          <w:lang w:val="fr-FR"/>
        </w:rPr>
        <w:tab/>
        <w:t>Toutefois, les nouvelles directives adoptées par le Forum mondial à sa session de novembre 2017 prévoient qu</w:t>
      </w:r>
      <w:r w:rsidR="00DE6CC6">
        <w:rPr>
          <w:lang w:val="fr-FR"/>
        </w:rPr>
        <w:t>’</w:t>
      </w:r>
      <w:r w:rsidRPr="00783C69">
        <w:rPr>
          <w:lang w:val="fr-FR"/>
        </w:rPr>
        <w:t>en l</w:t>
      </w:r>
      <w:r w:rsidR="00DE6CC6">
        <w:rPr>
          <w:lang w:val="fr-FR"/>
        </w:rPr>
        <w:t>’</w:t>
      </w:r>
      <w:r w:rsidRPr="00783C69">
        <w:rPr>
          <w:lang w:val="fr-FR"/>
        </w:rPr>
        <w:t xml:space="preserve">absence de </w:t>
      </w:r>
      <w:r w:rsidR="00DE6CC6">
        <w:rPr>
          <w:lang w:val="fr-FR"/>
        </w:rPr>
        <w:t>« </w:t>
      </w:r>
      <w:r w:rsidRPr="00783C69">
        <w:rPr>
          <w:lang w:val="fr-FR"/>
        </w:rPr>
        <w:t>date c)</w:t>
      </w:r>
      <w:r w:rsidR="00DE6CC6">
        <w:rPr>
          <w:lang w:val="fr-FR"/>
        </w:rPr>
        <w:t> »</w:t>
      </w:r>
      <w:r w:rsidRPr="00783C69">
        <w:rPr>
          <w:lang w:val="fr-FR"/>
        </w:rPr>
        <w:t xml:space="preserve">, à savoir la date des nouveaux enregistrements, et si la date c) n’est pas spécifiée dans les dispositions transitoires on considère que la </w:t>
      </w:r>
      <w:r w:rsidR="00DE6CC6">
        <w:rPr>
          <w:lang w:val="fr-FR"/>
        </w:rPr>
        <w:t>« </w:t>
      </w:r>
      <w:r w:rsidRPr="00783C69">
        <w:rPr>
          <w:lang w:val="fr-FR"/>
        </w:rPr>
        <w:t>date c)</w:t>
      </w:r>
      <w:r w:rsidR="00DE6CC6">
        <w:rPr>
          <w:lang w:val="fr-FR"/>
        </w:rPr>
        <w:t> »</w:t>
      </w:r>
      <w:r w:rsidRPr="00783C69">
        <w:rPr>
          <w:lang w:val="fr-FR"/>
        </w:rPr>
        <w:t xml:space="preserve"> est la même que la </w:t>
      </w:r>
      <w:r w:rsidR="00DE6CC6">
        <w:rPr>
          <w:lang w:val="fr-FR"/>
        </w:rPr>
        <w:t>« </w:t>
      </w:r>
      <w:r w:rsidRPr="00783C69">
        <w:rPr>
          <w:lang w:val="fr-FR"/>
        </w:rPr>
        <w:t>date b)</w:t>
      </w:r>
      <w:r w:rsidR="00DE6CC6">
        <w:rPr>
          <w:lang w:val="fr-FR"/>
        </w:rPr>
        <w:t> »</w:t>
      </w:r>
      <w:r w:rsidRPr="00783C69">
        <w:rPr>
          <w:lang w:val="fr-FR"/>
        </w:rPr>
        <w:t>, c</w:t>
      </w:r>
      <w:r w:rsidR="00DE6CC6">
        <w:rPr>
          <w:lang w:val="fr-FR"/>
        </w:rPr>
        <w:t>’</w:t>
      </w:r>
      <w:r w:rsidRPr="00783C69">
        <w:rPr>
          <w:lang w:val="fr-FR"/>
        </w:rPr>
        <w:t>est-à-dire la date de l</w:t>
      </w:r>
      <w:r w:rsidR="00DE6CC6">
        <w:rPr>
          <w:lang w:val="fr-FR"/>
        </w:rPr>
        <w:t>’</w:t>
      </w:r>
      <w:r w:rsidRPr="00783C69">
        <w:rPr>
          <w:lang w:val="fr-FR"/>
        </w:rPr>
        <w:t>homologation de type. En conséquence, il est aujourd</w:t>
      </w:r>
      <w:r w:rsidR="00DE6CC6">
        <w:rPr>
          <w:lang w:val="fr-FR"/>
        </w:rPr>
        <w:t>’</w:t>
      </w:r>
      <w:r w:rsidRPr="00783C69">
        <w:rPr>
          <w:lang w:val="fr-FR"/>
        </w:rPr>
        <w:t>hui à craindre que des homologations déjà accordées puissent être rejetées.</w:t>
      </w:r>
    </w:p>
    <w:p w:rsidR="00F9573C" w:rsidRDefault="007E1387" w:rsidP="00783C69">
      <w:pPr>
        <w:pStyle w:val="SingleTxtG"/>
        <w:rPr>
          <w:lang w:val="fr-FR"/>
        </w:rPr>
      </w:pPr>
      <w:r w:rsidRPr="00783C69">
        <w:rPr>
          <w:lang w:val="fr-FR"/>
        </w:rPr>
        <w:t>3.</w:t>
      </w:r>
      <w:r w:rsidRPr="00783C69">
        <w:rPr>
          <w:lang w:val="fr-FR"/>
        </w:rPr>
        <w:tab/>
        <w:t>Bien que l</w:t>
      </w:r>
      <w:r w:rsidR="00DE6CC6">
        <w:rPr>
          <w:lang w:val="fr-FR"/>
        </w:rPr>
        <w:t>’</w:t>
      </w:r>
      <w:r w:rsidRPr="00783C69">
        <w:rPr>
          <w:lang w:val="fr-FR"/>
        </w:rPr>
        <w:t>OICA n</w:t>
      </w:r>
      <w:r w:rsidR="00DE6CC6">
        <w:rPr>
          <w:lang w:val="fr-FR"/>
        </w:rPr>
        <w:t>’</w:t>
      </w:r>
      <w:r w:rsidRPr="00783C69">
        <w:rPr>
          <w:lang w:val="fr-FR"/>
        </w:rPr>
        <w:t>ait connaissance, en l</w:t>
      </w:r>
      <w:r w:rsidR="00DE6CC6">
        <w:rPr>
          <w:lang w:val="fr-FR"/>
        </w:rPr>
        <w:t>’</w:t>
      </w:r>
      <w:r w:rsidRPr="00783C69">
        <w:rPr>
          <w:lang w:val="fr-FR"/>
        </w:rPr>
        <w:t>état, d</w:t>
      </w:r>
      <w:r w:rsidR="00DE6CC6">
        <w:rPr>
          <w:lang w:val="fr-FR"/>
        </w:rPr>
        <w:t>’</w:t>
      </w:r>
      <w:r w:rsidRPr="00783C69">
        <w:rPr>
          <w:lang w:val="fr-FR"/>
        </w:rPr>
        <w:t xml:space="preserve">aucun problème particulier, elle estime que les dispositions transitoires du Règlement </w:t>
      </w:r>
      <w:r w:rsidR="00DE6CC6" w:rsidRPr="00DE6CC6">
        <w:rPr>
          <w:rFonts w:eastAsia="MS Mincho"/>
          <w:szCs w:val="22"/>
          <w:lang w:val="fr-FR"/>
        </w:rPr>
        <w:t>n</w:t>
      </w:r>
      <w:r w:rsidR="00DE6CC6" w:rsidRPr="00DE6CC6">
        <w:rPr>
          <w:rFonts w:eastAsia="MS Mincho"/>
          <w:szCs w:val="22"/>
          <w:vertAlign w:val="superscript"/>
          <w:lang w:val="fr-FR"/>
        </w:rPr>
        <w:t>o</w:t>
      </w:r>
      <w:r w:rsidR="00DE6CC6">
        <w:rPr>
          <w:lang w:val="fr-FR"/>
        </w:rPr>
        <w:t> </w:t>
      </w:r>
      <w:r w:rsidRPr="00783C69">
        <w:rPr>
          <w:lang w:val="fr-FR"/>
        </w:rPr>
        <w:t>11 doivent rendre compte de la situation en vigueur au moment de l</w:t>
      </w:r>
      <w:r w:rsidR="00DE6CC6">
        <w:rPr>
          <w:lang w:val="fr-FR"/>
        </w:rPr>
        <w:t>’</w:t>
      </w:r>
      <w:r w:rsidRPr="00783C69">
        <w:rPr>
          <w:lang w:val="fr-FR"/>
        </w:rPr>
        <w:t xml:space="preserve">adoption de la </w:t>
      </w:r>
      <w:r w:rsidR="00DE6CC6">
        <w:rPr>
          <w:lang w:val="fr-FR"/>
        </w:rPr>
        <w:t xml:space="preserve">série </w:t>
      </w:r>
      <w:r w:rsidRPr="00783C69">
        <w:rPr>
          <w:lang w:val="fr-FR"/>
        </w:rPr>
        <w:t>04 d</w:t>
      </w:r>
      <w:r w:rsidR="00DE6CC6">
        <w:rPr>
          <w:lang w:val="fr-FR"/>
        </w:rPr>
        <w:t>’</w:t>
      </w:r>
      <w:r w:rsidRPr="00783C69">
        <w:rPr>
          <w:lang w:val="fr-FR"/>
        </w:rPr>
        <w:t>amendements, à savoir le fait que les homologations existantes doivent rester acceptables.</w:t>
      </w:r>
    </w:p>
    <w:p w:rsidR="00783C69" w:rsidRPr="00783C69" w:rsidRDefault="00783C69" w:rsidP="00783C6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3C69" w:rsidRPr="00783C69" w:rsidSect="00783C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387" w:rsidRDefault="007E1387" w:rsidP="00F95C08">
      <w:pPr>
        <w:spacing w:line="240" w:lineRule="auto"/>
      </w:pPr>
    </w:p>
  </w:endnote>
  <w:endnote w:type="continuationSeparator" w:id="0">
    <w:p w:rsidR="007E1387" w:rsidRPr="00AC3823" w:rsidRDefault="007E1387" w:rsidP="00AC3823">
      <w:pPr>
        <w:pStyle w:val="Footer"/>
      </w:pPr>
    </w:p>
  </w:endnote>
  <w:endnote w:type="continuationNotice" w:id="1">
    <w:p w:rsidR="007E1387" w:rsidRDefault="007E13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87" w:rsidRPr="00783C69" w:rsidRDefault="007E1387" w:rsidP="00783C69">
    <w:pPr>
      <w:pStyle w:val="Footer"/>
      <w:tabs>
        <w:tab w:val="right" w:pos="9638"/>
      </w:tabs>
    </w:pPr>
    <w:r w:rsidRPr="00783C69">
      <w:rPr>
        <w:b/>
        <w:sz w:val="18"/>
      </w:rPr>
      <w:fldChar w:fldCharType="begin"/>
    </w:r>
    <w:r w:rsidRPr="00783C69">
      <w:rPr>
        <w:b/>
        <w:sz w:val="18"/>
      </w:rPr>
      <w:instrText xml:space="preserve"> PAGE  \* MERGEFORMAT </w:instrText>
    </w:r>
    <w:r w:rsidRPr="00783C69">
      <w:rPr>
        <w:b/>
        <w:sz w:val="18"/>
      </w:rPr>
      <w:fldChar w:fldCharType="separate"/>
    </w:r>
    <w:r w:rsidR="0049248D">
      <w:rPr>
        <w:b/>
        <w:noProof/>
        <w:sz w:val="18"/>
      </w:rPr>
      <w:t>2</w:t>
    </w:r>
    <w:r w:rsidRPr="00783C69">
      <w:rPr>
        <w:b/>
        <w:sz w:val="18"/>
      </w:rPr>
      <w:fldChar w:fldCharType="end"/>
    </w:r>
    <w:r>
      <w:rPr>
        <w:b/>
        <w:sz w:val="18"/>
      </w:rPr>
      <w:tab/>
    </w:r>
    <w:r>
      <w:t>GE.18-03118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87" w:rsidRPr="00783C69" w:rsidRDefault="007E1387" w:rsidP="00783C69">
    <w:pPr>
      <w:pStyle w:val="Footer"/>
      <w:tabs>
        <w:tab w:val="right" w:pos="9638"/>
      </w:tabs>
      <w:rPr>
        <w:b/>
        <w:sz w:val="18"/>
      </w:rPr>
    </w:pPr>
    <w:r>
      <w:t>GE.18-03118</w:t>
    </w:r>
    <w:r>
      <w:tab/>
    </w:r>
    <w:r w:rsidRPr="00783C69">
      <w:rPr>
        <w:b/>
        <w:sz w:val="18"/>
      </w:rPr>
      <w:fldChar w:fldCharType="begin"/>
    </w:r>
    <w:r w:rsidRPr="00783C69">
      <w:rPr>
        <w:b/>
        <w:sz w:val="18"/>
      </w:rPr>
      <w:instrText xml:space="preserve"> PAGE  \* MERGEFORMAT </w:instrText>
    </w:r>
    <w:r w:rsidRPr="00783C69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83C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87" w:rsidRPr="00783C69" w:rsidRDefault="007E1387" w:rsidP="00783C69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18-03118  (F)    060318    210318</w:t>
    </w:r>
    <w:r>
      <w:rPr>
        <w:sz w:val="20"/>
      </w:rPr>
      <w:br/>
    </w:r>
    <w:r w:rsidRPr="00783C69">
      <w:rPr>
        <w:rFonts w:ascii="C39T30Lfz" w:hAnsi="C39T30Lfz"/>
        <w:sz w:val="56"/>
      </w:rPr>
      <w:t></w:t>
    </w:r>
    <w:r w:rsidRPr="00783C69">
      <w:rPr>
        <w:rFonts w:ascii="C39T30Lfz" w:hAnsi="C39T30Lfz"/>
        <w:sz w:val="56"/>
      </w:rPr>
      <w:t></w:t>
    </w:r>
    <w:r w:rsidRPr="00783C69">
      <w:rPr>
        <w:rFonts w:ascii="C39T30Lfz" w:hAnsi="C39T30Lfz"/>
        <w:sz w:val="56"/>
      </w:rPr>
      <w:t></w:t>
    </w:r>
    <w:r w:rsidRPr="00783C69">
      <w:rPr>
        <w:rFonts w:ascii="C39T30Lfz" w:hAnsi="C39T30Lfz"/>
        <w:sz w:val="56"/>
      </w:rPr>
      <w:t></w:t>
    </w:r>
    <w:r w:rsidRPr="00783C69">
      <w:rPr>
        <w:rFonts w:ascii="C39T30Lfz" w:hAnsi="C39T30Lfz"/>
        <w:sz w:val="56"/>
      </w:rPr>
      <w:t></w:t>
    </w:r>
    <w:r w:rsidRPr="00783C69">
      <w:rPr>
        <w:rFonts w:ascii="C39T30Lfz" w:hAnsi="C39T30Lfz"/>
        <w:sz w:val="56"/>
      </w:rPr>
      <w:t></w:t>
    </w:r>
    <w:r w:rsidRPr="00783C69">
      <w:rPr>
        <w:rFonts w:ascii="C39T30Lfz" w:hAnsi="C39T30Lfz"/>
        <w:sz w:val="56"/>
      </w:rPr>
      <w:t></w:t>
    </w:r>
    <w:r w:rsidRPr="00783C69">
      <w:rPr>
        <w:rFonts w:ascii="C39T30Lfz" w:hAnsi="C39T30Lfz"/>
        <w:sz w:val="56"/>
      </w:rPr>
      <w:t></w:t>
    </w:r>
    <w:r w:rsidRPr="00783C6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8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387" w:rsidRPr="00AC3823" w:rsidRDefault="007E138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E1387" w:rsidRPr="00AC3823" w:rsidRDefault="007E138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E1387" w:rsidRPr="00AC3823" w:rsidRDefault="007E1387">
      <w:pPr>
        <w:spacing w:line="240" w:lineRule="auto"/>
        <w:rPr>
          <w:sz w:val="2"/>
          <w:szCs w:val="2"/>
        </w:rPr>
      </w:pPr>
    </w:p>
  </w:footnote>
  <w:footnote w:id="2">
    <w:p w:rsidR="007E1387" w:rsidRPr="00783C69" w:rsidRDefault="007E1387">
      <w:pPr>
        <w:pStyle w:val="FootnoteText"/>
      </w:pPr>
      <w:r>
        <w:rPr>
          <w:rStyle w:val="FootnoteReference"/>
        </w:rPr>
        <w:tab/>
      </w:r>
      <w:r w:rsidRPr="00783C6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2014-2018 (ECE/TRANS/240, par. 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87" w:rsidRPr="00783C69" w:rsidRDefault="0049248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E1387">
      <w:t>ECE/TRANS/WP.29/GRSP/2018/11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87" w:rsidRPr="00783C69" w:rsidRDefault="0049248D" w:rsidP="00783C6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E1387">
      <w:t>ECE/TRANS/WP.29/GRSP/2018/11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AA"/>
    <w:rsid w:val="00017F94"/>
    <w:rsid w:val="00023842"/>
    <w:rsid w:val="000334F9"/>
    <w:rsid w:val="00045FEB"/>
    <w:rsid w:val="000569AA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9248D"/>
    <w:rsid w:val="004E468C"/>
    <w:rsid w:val="005505B7"/>
    <w:rsid w:val="00573BE5"/>
    <w:rsid w:val="00586ED3"/>
    <w:rsid w:val="00596AA9"/>
    <w:rsid w:val="0071601D"/>
    <w:rsid w:val="00783C69"/>
    <w:rsid w:val="007A62E6"/>
    <w:rsid w:val="007E1387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338D1"/>
    <w:rsid w:val="00C91089"/>
    <w:rsid w:val="00C97039"/>
    <w:rsid w:val="00CA70B3"/>
    <w:rsid w:val="00D3439C"/>
    <w:rsid w:val="00D80DC9"/>
    <w:rsid w:val="00DB1831"/>
    <w:rsid w:val="00DD3BFD"/>
    <w:rsid w:val="00DE6CC6"/>
    <w:rsid w:val="00DF6678"/>
    <w:rsid w:val="00E0299A"/>
    <w:rsid w:val="00E44927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D7DE3E-396D-4F6C-B4BC-6805B87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ECE/TRANS/WP.29/GRSP/2018/11</vt:lpstr>
      <vt:lpstr>ECE/TRANS/WP.29/GRSP/2018/11</vt:lpstr>
    </vt:vector>
  </TitlesOfParts>
  <Company>DCM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ECE/TRANS/WP.29/GRSP/2018/11</dc:title>
  <dc:subject/>
  <dc:creator>Pascale BEYSARD</dc:creator>
  <cp:keywords/>
  <cp:lastModifiedBy>Benedicte Boudol</cp:lastModifiedBy>
  <cp:revision>2</cp:revision>
  <cp:lastPrinted>2018-03-21T07:30:00Z</cp:lastPrinted>
  <dcterms:created xsi:type="dcterms:W3CDTF">2018-03-21T07:58:00Z</dcterms:created>
  <dcterms:modified xsi:type="dcterms:W3CDTF">2018-03-21T07:58:00Z</dcterms:modified>
</cp:coreProperties>
</file>