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3C17E" w14:textId="687D5271" w:rsidR="00AC47CD" w:rsidRPr="00F17C71" w:rsidRDefault="00F11CD0" w:rsidP="00914F17">
      <w:pPr>
        <w:pStyle w:val="HChG"/>
        <w:ind w:firstLine="0"/>
      </w:pPr>
      <w:r w:rsidRPr="00F17C71">
        <w:t>Road Map for accession to and implementation of the United Nations 19</w:t>
      </w:r>
      <w:r w:rsidR="000F7507" w:rsidRPr="00F17C71">
        <w:t>9</w:t>
      </w:r>
      <w:r w:rsidRPr="00F17C71">
        <w:t>8 Agreemen</w:t>
      </w:r>
      <w:r w:rsidR="000F7507" w:rsidRPr="00F17C71">
        <w:t>t</w:t>
      </w:r>
    </w:p>
    <w:p w14:paraId="53355B56" w14:textId="68EA8A56" w:rsidR="00C7354A" w:rsidRPr="00F17C71" w:rsidRDefault="00CA50AE" w:rsidP="00914F17">
      <w:pPr>
        <w:pStyle w:val="HChG"/>
      </w:pPr>
      <w:r w:rsidRPr="00F17C71">
        <w:tab/>
      </w:r>
      <w:r w:rsidR="0035119D" w:rsidRPr="00F17C71">
        <w:t>I.</w:t>
      </w:r>
      <w:r w:rsidRPr="00F17C71">
        <w:tab/>
      </w:r>
      <w:r w:rsidR="00C7354A" w:rsidRPr="00F17C71">
        <w:tab/>
      </w:r>
      <w:r w:rsidR="00EE0E69" w:rsidRPr="00F17C71">
        <w:t>Purpose, scope and objectives of the Road</w:t>
      </w:r>
      <w:r w:rsidR="002A70C1" w:rsidRPr="00F17C71">
        <w:t xml:space="preserve"> M</w:t>
      </w:r>
      <w:r w:rsidR="000F7507" w:rsidRPr="00F17C71">
        <w:t>ap</w:t>
      </w:r>
    </w:p>
    <w:p w14:paraId="73E7E795" w14:textId="1C8BD051" w:rsidR="00B256DF" w:rsidRPr="00E3049F" w:rsidRDefault="00313DDC" w:rsidP="00914F17">
      <w:pPr>
        <w:pStyle w:val="SingleTxtG"/>
        <w:rPr>
          <w:lang w:eastAsia="ja-JP"/>
        </w:rPr>
      </w:pPr>
      <w:r w:rsidRPr="00F17C71">
        <w:t>1</w:t>
      </w:r>
      <w:r w:rsidR="004E68C9" w:rsidRPr="00F17C71">
        <w:t>.</w:t>
      </w:r>
      <w:r w:rsidR="00B256DF" w:rsidRPr="00F17C71">
        <w:tab/>
      </w:r>
      <w:r w:rsidR="00B256DF" w:rsidRPr="00F17C71">
        <w:rPr>
          <w:lang w:eastAsia="ja-JP"/>
        </w:rPr>
        <w:t xml:space="preserve">The document below is submitted by the </w:t>
      </w:r>
      <w:r w:rsidR="00B256DF" w:rsidRPr="003431FA">
        <w:t>ECE Secretariat</w:t>
      </w:r>
      <w:r w:rsidR="00B256DF" w:rsidRPr="00F17C71">
        <w:rPr>
          <w:lang w:eastAsia="ja-JP"/>
        </w:rPr>
        <w:t xml:space="preserve"> for consideration by the World Forum for the </w:t>
      </w:r>
      <w:r w:rsidR="00E3049F">
        <w:rPr>
          <w:lang w:eastAsia="ja-JP"/>
        </w:rPr>
        <w:t>H</w:t>
      </w:r>
      <w:r w:rsidR="00E3049F" w:rsidRPr="00F17C71">
        <w:rPr>
          <w:lang w:eastAsia="ja-JP"/>
        </w:rPr>
        <w:t xml:space="preserve">armonization </w:t>
      </w:r>
      <w:r w:rsidR="00B256DF" w:rsidRPr="00F17C71">
        <w:rPr>
          <w:lang w:eastAsia="ja-JP"/>
        </w:rPr>
        <w:t xml:space="preserve">of </w:t>
      </w:r>
      <w:r w:rsidR="00E3049F">
        <w:rPr>
          <w:lang w:eastAsia="ja-JP"/>
        </w:rPr>
        <w:t>V</w:t>
      </w:r>
      <w:r w:rsidR="00E3049F" w:rsidRPr="00F17C71">
        <w:rPr>
          <w:lang w:eastAsia="ja-JP"/>
        </w:rPr>
        <w:t xml:space="preserve">ehicle </w:t>
      </w:r>
      <w:r w:rsidR="00E3049F">
        <w:rPr>
          <w:lang w:eastAsia="ja-JP"/>
        </w:rPr>
        <w:t>R</w:t>
      </w:r>
      <w:r w:rsidR="00E3049F" w:rsidRPr="00F17C71">
        <w:rPr>
          <w:lang w:eastAsia="ja-JP"/>
        </w:rPr>
        <w:t xml:space="preserve">egulations </w:t>
      </w:r>
      <w:r w:rsidR="00B256DF" w:rsidRPr="00F17C71">
        <w:rPr>
          <w:lang w:eastAsia="ja-JP"/>
        </w:rPr>
        <w:t xml:space="preserve">(WP.29). It contains </w:t>
      </w:r>
      <w:r w:rsidR="00E3049F">
        <w:rPr>
          <w:lang w:eastAsia="ja-JP"/>
        </w:rPr>
        <w:t xml:space="preserve">a </w:t>
      </w:r>
      <w:r w:rsidR="00B256DF" w:rsidRPr="00F17C71">
        <w:rPr>
          <w:lang w:eastAsia="ja-JP"/>
        </w:rPr>
        <w:t>Road Map for the accession to and implementation of the UN 1998 Agreement. The Road Map could help countries worldwide who are not yet cont</w:t>
      </w:r>
      <w:r w:rsidR="00B256DF" w:rsidRPr="00E3049F">
        <w:rPr>
          <w:lang w:eastAsia="ja-JP"/>
        </w:rPr>
        <w:t>racting parties to this Agreement consider their accession to them and their implementation.</w:t>
      </w:r>
    </w:p>
    <w:p w14:paraId="40FDD752" w14:textId="5E544C31" w:rsidR="00AB123A" w:rsidRPr="008A3539" w:rsidRDefault="00313DDC" w:rsidP="00914F17">
      <w:pPr>
        <w:pStyle w:val="SingleTxtG"/>
        <w:keepNext/>
        <w:keepLines/>
      </w:pPr>
      <w:r w:rsidRPr="00E3049F">
        <w:t>2</w:t>
      </w:r>
      <w:r w:rsidR="00B256DF" w:rsidRPr="00E3049F">
        <w:t>.</w:t>
      </w:r>
      <w:r w:rsidR="00B256DF" w:rsidRPr="00E3049F">
        <w:tab/>
      </w:r>
      <w:r w:rsidR="004450C6" w:rsidRPr="008A3539">
        <w:t>R</w:t>
      </w:r>
      <w:r w:rsidR="00AB123A" w:rsidRPr="008A3539">
        <w:t xml:space="preserve">oad traffic crashes </w:t>
      </w:r>
      <w:r w:rsidR="004450C6" w:rsidRPr="008A3539">
        <w:t>are</w:t>
      </w:r>
      <w:r w:rsidR="00AB123A" w:rsidRPr="008A3539">
        <w:t xml:space="preserve"> a leading cause of death and injury around the world, killing more than 1.3 million people and injuring as many as 50 million people a year</w:t>
      </w:r>
      <w:r w:rsidR="00A94E5E" w:rsidRPr="008A3539">
        <w:t xml:space="preserve">. </w:t>
      </w:r>
      <w:r w:rsidR="00AB123A" w:rsidRPr="008A3539">
        <w:t xml:space="preserve">90 per cent of those casualties </w:t>
      </w:r>
      <w:r w:rsidR="00A94E5E" w:rsidRPr="008A3539">
        <w:t>result from</w:t>
      </w:r>
      <w:r w:rsidR="00AB123A" w:rsidRPr="008A3539">
        <w:t xml:space="preserve"> </w:t>
      </w:r>
      <w:r w:rsidR="00A94E5E" w:rsidRPr="008A3539">
        <w:t xml:space="preserve">traffic crashes </w:t>
      </w:r>
      <w:r w:rsidR="00AB123A" w:rsidRPr="008A3539">
        <w:t xml:space="preserve">in developing countries. Every country and </w:t>
      </w:r>
      <w:r w:rsidR="00A94E5E" w:rsidRPr="008A3539">
        <w:t xml:space="preserve">world </w:t>
      </w:r>
      <w:r w:rsidR="00AB123A" w:rsidRPr="008A3539">
        <w:t xml:space="preserve">region is implementing measures to address this problem. It is worth mentioning the UN Global Plan for the Decade of Action for Road Safety 2011-2020 is based in </w:t>
      </w:r>
      <w:r w:rsidR="00152E5D" w:rsidRPr="008A3539">
        <w:t>five</w:t>
      </w:r>
      <w:r w:rsidR="00AB123A" w:rsidRPr="008A3539">
        <w:t xml:space="preserve"> pillars, of which Pillar </w:t>
      </w:r>
      <w:r w:rsidR="00152E5D" w:rsidRPr="008A3539">
        <w:t>three</w:t>
      </w:r>
      <w:r w:rsidR="00AB123A" w:rsidRPr="008A3539">
        <w:t xml:space="preserve"> is dedicated to safer vehicles and to UN Member States to apply the vehicle regulations developed by the World Forum WP.29.</w:t>
      </w:r>
    </w:p>
    <w:p w14:paraId="653A3FE6" w14:textId="52B5FE7C" w:rsidR="00AB123A" w:rsidRPr="008A3539" w:rsidRDefault="00313DDC" w:rsidP="00914F17">
      <w:pPr>
        <w:pStyle w:val="SingleTxtG"/>
      </w:pPr>
      <w:r w:rsidRPr="008A3539">
        <w:t>3</w:t>
      </w:r>
      <w:r w:rsidR="00AB123A" w:rsidRPr="008A3539">
        <w:t>.</w:t>
      </w:r>
      <w:r w:rsidR="00AB123A" w:rsidRPr="008A3539">
        <w:tab/>
      </w:r>
      <w:r w:rsidR="00751EDB" w:rsidRPr="008A3539">
        <w:t>The implementation of Vehicle Regulation</w:t>
      </w:r>
      <w:r w:rsidR="00F414F9" w:rsidRPr="008A3539">
        <w:t xml:space="preserve">s </w:t>
      </w:r>
      <w:r w:rsidR="00751EDB" w:rsidRPr="008A3539">
        <w:t xml:space="preserve">related activities </w:t>
      </w:r>
      <w:r w:rsidR="009D3AE5" w:rsidRPr="008A3539">
        <w:t>demonstrated</w:t>
      </w:r>
      <w:r w:rsidR="00751EDB" w:rsidRPr="008A3539">
        <w:t xml:space="preserve"> </w:t>
      </w:r>
      <w:r w:rsidR="00A63B7E" w:rsidRPr="008A3539">
        <w:t>that</w:t>
      </w:r>
      <w:r w:rsidR="009D3AE5" w:rsidRPr="008A3539">
        <w:t>,</w:t>
      </w:r>
      <w:r w:rsidR="00A63B7E" w:rsidRPr="008A3539">
        <w:t xml:space="preserve"> </w:t>
      </w:r>
      <w:r w:rsidR="00751EDB" w:rsidRPr="008A3539">
        <w:t xml:space="preserve">through </w:t>
      </w:r>
      <w:r w:rsidR="00A63B7E" w:rsidRPr="008A3539">
        <w:t xml:space="preserve">accession </w:t>
      </w:r>
      <w:r w:rsidR="00751EDB" w:rsidRPr="008A3539">
        <w:t xml:space="preserve">to </w:t>
      </w:r>
      <w:r w:rsidR="00A63B7E" w:rsidRPr="008A3539">
        <w:t>and implementation of the 19</w:t>
      </w:r>
      <w:r w:rsidR="000F7507" w:rsidRPr="008A3539">
        <w:t>9</w:t>
      </w:r>
      <w:r w:rsidR="00A63B7E" w:rsidRPr="008A3539">
        <w:t xml:space="preserve">8 </w:t>
      </w:r>
      <w:r w:rsidR="000F7507" w:rsidRPr="008A3539">
        <w:t>Agreement</w:t>
      </w:r>
      <w:r w:rsidR="009D3AE5" w:rsidRPr="008A3539">
        <w:t>,</w:t>
      </w:r>
      <w:r w:rsidR="00A63B7E" w:rsidRPr="008A3539">
        <w:t xml:space="preserve"> vehicles safety will </w:t>
      </w:r>
      <w:r w:rsidR="00751EDB" w:rsidRPr="008A3539">
        <w:t xml:space="preserve">be increased </w:t>
      </w:r>
      <w:r w:rsidR="00A63B7E" w:rsidRPr="008A3539">
        <w:t>considerably.</w:t>
      </w:r>
      <w:r w:rsidR="0057017A" w:rsidRPr="008A3539">
        <w:t xml:space="preserve"> </w:t>
      </w:r>
      <w:r w:rsidR="00751EDB" w:rsidRPr="008A3539">
        <w:t xml:space="preserve">However, </w:t>
      </w:r>
      <w:r w:rsidR="00AB123A" w:rsidRPr="008A3539">
        <w:t xml:space="preserve">the </w:t>
      </w:r>
      <w:r w:rsidR="00751EDB" w:rsidRPr="008A3539">
        <w:t xml:space="preserve">main </w:t>
      </w:r>
      <w:r w:rsidR="00AB123A" w:rsidRPr="008A3539">
        <w:t xml:space="preserve">issue for </w:t>
      </w:r>
      <w:r w:rsidR="000F7507" w:rsidRPr="008A3539">
        <w:t>many</w:t>
      </w:r>
      <w:r w:rsidR="00BF790B" w:rsidRPr="008A3539">
        <w:t xml:space="preserve"> countries </w:t>
      </w:r>
      <w:r w:rsidR="00751EDB" w:rsidRPr="008A3539">
        <w:t xml:space="preserve">remains </w:t>
      </w:r>
      <w:r w:rsidR="00AB123A" w:rsidRPr="008A3539">
        <w:t xml:space="preserve">how to prepare for accession </w:t>
      </w:r>
      <w:r w:rsidR="00A63B7E" w:rsidRPr="008A3539">
        <w:t xml:space="preserve">and implementation of </w:t>
      </w:r>
      <w:r w:rsidR="00AB123A" w:rsidRPr="008A3539">
        <w:t>th</w:t>
      </w:r>
      <w:r w:rsidR="000F7507" w:rsidRPr="008A3539">
        <w:t>is Agreement</w:t>
      </w:r>
      <w:r w:rsidR="00AB123A" w:rsidRPr="008A3539">
        <w:t xml:space="preserve"> </w:t>
      </w:r>
      <w:r w:rsidR="008945A1" w:rsidRPr="008A3539">
        <w:t xml:space="preserve">so that </w:t>
      </w:r>
      <w:r w:rsidR="00AB123A" w:rsidRPr="008A3539">
        <w:t xml:space="preserve">they can benefit from </w:t>
      </w:r>
      <w:r w:rsidR="000F7507" w:rsidRPr="008A3539">
        <w:t>its</w:t>
      </w:r>
      <w:r w:rsidR="008945A1" w:rsidRPr="008A3539">
        <w:t xml:space="preserve"> </w:t>
      </w:r>
      <w:r w:rsidR="00AB123A" w:rsidRPr="008A3539">
        <w:t>provisions</w:t>
      </w:r>
      <w:r w:rsidR="00F4702B" w:rsidRPr="008A3539">
        <w:t xml:space="preserve">, </w:t>
      </w:r>
      <w:r w:rsidR="008945A1" w:rsidRPr="008A3539">
        <w:t xml:space="preserve">ensuring that </w:t>
      </w:r>
      <w:r w:rsidR="00AB123A" w:rsidRPr="008A3539">
        <w:t>safer and less pollut</w:t>
      </w:r>
      <w:r w:rsidR="00AB753C" w:rsidRPr="008A3539">
        <w:t>ing vehicles</w:t>
      </w:r>
      <w:r w:rsidR="0023744C" w:rsidRPr="008A3539">
        <w:t xml:space="preserve"> </w:t>
      </w:r>
      <w:r w:rsidR="008945A1" w:rsidRPr="008A3539">
        <w:t>are used in their countries.</w:t>
      </w:r>
    </w:p>
    <w:p w14:paraId="06B255F7" w14:textId="27A96671" w:rsidR="00AB123A" w:rsidRPr="008A3539" w:rsidRDefault="00313DDC" w:rsidP="00914F17">
      <w:pPr>
        <w:pStyle w:val="SingleTxtG"/>
      </w:pPr>
      <w:r w:rsidRPr="008A3539">
        <w:t>4</w:t>
      </w:r>
      <w:r w:rsidR="00AB123A" w:rsidRPr="008A3539">
        <w:t>.</w:t>
      </w:r>
      <w:r w:rsidR="00AB123A" w:rsidRPr="008A3539">
        <w:tab/>
      </w:r>
      <w:r w:rsidR="0023744C" w:rsidRPr="008A3539">
        <w:t>The present document</w:t>
      </w:r>
      <w:r w:rsidR="000F7507" w:rsidRPr="008A3539">
        <w:t>,</w:t>
      </w:r>
      <w:r w:rsidR="00AB123A" w:rsidRPr="008A3539">
        <w:t xml:space="preserve"> prepared by </w:t>
      </w:r>
      <w:r w:rsidR="00B317FD" w:rsidRPr="008A3539">
        <w:t>ECE</w:t>
      </w:r>
      <w:r w:rsidR="00EB3A13" w:rsidRPr="008A3539">
        <w:t xml:space="preserve"> secretariat</w:t>
      </w:r>
      <w:r w:rsidR="00AB123A" w:rsidRPr="008A3539">
        <w:t xml:space="preserve">, presents the main steps and </w:t>
      </w:r>
      <w:r w:rsidR="00AB753C" w:rsidRPr="008A3539">
        <w:t>several</w:t>
      </w:r>
      <w:r w:rsidR="00AB123A" w:rsidRPr="008A3539">
        <w:t xml:space="preserve"> sub-steps that </w:t>
      </w:r>
      <w:r w:rsidR="00AB753C" w:rsidRPr="008A3539">
        <w:t>countries worldwide</w:t>
      </w:r>
      <w:r w:rsidR="00AB123A" w:rsidRPr="008A3539">
        <w:t xml:space="preserve"> wishing to accede </w:t>
      </w:r>
      <w:r w:rsidR="009D3AE5" w:rsidRPr="008A3539">
        <w:t xml:space="preserve">to </w:t>
      </w:r>
      <w:r w:rsidR="00AB123A" w:rsidRPr="008A3539">
        <w:t>and fully implement the 19</w:t>
      </w:r>
      <w:r w:rsidR="000F7507" w:rsidRPr="008A3539">
        <w:t>9</w:t>
      </w:r>
      <w:r w:rsidR="00AB123A" w:rsidRPr="008A3539">
        <w:t xml:space="preserve">8 </w:t>
      </w:r>
      <w:r w:rsidR="000F7507" w:rsidRPr="008A3539">
        <w:t>Agreement</w:t>
      </w:r>
      <w:r w:rsidR="00F4702B" w:rsidRPr="008A3539">
        <w:t>,</w:t>
      </w:r>
      <w:r w:rsidR="00AB123A" w:rsidRPr="008A3539">
        <w:t xml:space="preserve"> </w:t>
      </w:r>
      <w:r w:rsidR="00914F17" w:rsidRPr="008A3539">
        <w:t>are advised to follow (the Road Map).</w:t>
      </w:r>
    </w:p>
    <w:p w14:paraId="02989E6E" w14:textId="3AA08906" w:rsidR="00AB123A" w:rsidRPr="008A3539" w:rsidRDefault="00313DDC" w:rsidP="00914F17">
      <w:pPr>
        <w:pStyle w:val="SingleTxtG"/>
      </w:pPr>
      <w:r w:rsidRPr="008A3539">
        <w:t>5</w:t>
      </w:r>
      <w:r w:rsidR="00AB123A" w:rsidRPr="008A3539">
        <w:t>.</w:t>
      </w:r>
      <w:r w:rsidR="00AB123A" w:rsidRPr="008A3539">
        <w:tab/>
        <w:t xml:space="preserve">The first two steps deal with the preparatory work for accession, including coordination and responsibilities and highlight the strategic issues that need to be considered </w:t>
      </w:r>
      <w:r w:rsidR="008A72A7" w:rsidRPr="008A3539">
        <w:t>before accession</w:t>
      </w:r>
      <w:r w:rsidR="00AB123A" w:rsidRPr="008A3539">
        <w:t xml:space="preserve">. Step three exclusively deals with accession to the </w:t>
      </w:r>
      <w:r w:rsidR="00D36513" w:rsidRPr="008A3539">
        <w:t>a</w:t>
      </w:r>
      <w:r w:rsidR="00AB123A" w:rsidRPr="008A3539">
        <w:t>greement, eligibility and related procedures.</w:t>
      </w:r>
      <w:r w:rsidR="007711C6" w:rsidRPr="008A3539">
        <w:t xml:space="preserve"> </w:t>
      </w:r>
      <w:r w:rsidR="00914F17" w:rsidRPr="008A3539">
        <w:t xml:space="preserve">Step four lays out the process for the development and establishment of UN </w:t>
      </w:r>
      <w:r w:rsidR="00A75EA1" w:rsidRPr="008A3539">
        <w:t>Global Technical Regulations (</w:t>
      </w:r>
      <w:r w:rsidR="00914F17" w:rsidRPr="008A3539">
        <w:t>GTRs</w:t>
      </w:r>
      <w:r w:rsidR="00A75EA1" w:rsidRPr="008A3539">
        <w:t>)</w:t>
      </w:r>
      <w:r w:rsidR="00914F17" w:rsidRPr="008A3539">
        <w:t>.</w:t>
      </w:r>
    </w:p>
    <w:p w14:paraId="34029031" w14:textId="5649E0AB" w:rsidR="00AB123A" w:rsidRPr="008A3539" w:rsidRDefault="00313DDC" w:rsidP="00914F17">
      <w:pPr>
        <w:pStyle w:val="SingleTxtG"/>
      </w:pPr>
      <w:r w:rsidRPr="008A3539">
        <w:t>6</w:t>
      </w:r>
      <w:r w:rsidR="00AB123A" w:rsidRPr="008A3539">
        <w:t>.</w:t>
      </w:r>
      <w:r w:rsidR="00AB123A" w:rsidRPr="008A3539">
        <w:tab/>
        <w:t>All related legislative and explanatory documents are annexed. However, due to their volume, most of them are made available in electronic form only.</w:t>
      </w:r>
    </w:p>
    <w:p w14:paraId="6162846A" w14:textId="77777777" w:rsidR="00AB123A" w:rsidRPr="008A3539" w:rsidRDefault="00AB123A" w:rsidP="00914F17">
      <w:pPr>
        <w:pStyle w:val="HChG"/>
        <w:ind w:firstLine="0"/>
        <w:rPr>
          <w:rFonts w:eastAsia="MS Mincho"/>
          <w:lang w:eastAsia="ja-JP"/>
        </w:rPr>
      </w:pPr>
      <w:r w:rsidRPr="008A3539">
        <w:rPr>
          <w:rFonts w:eastAsia="MS Mincho"/>
          <w:lang w:eastAsia="ja-JP"/>
        </w:rPr>
        <w:t xml:space="preserve">Part I: </w:t>
      </w:r>
      <w:r w:rsidR="00DC4695" w:rsidRPr="008A3539">
        <w:rPr>
          <w:rFonts w:eastAsia="MS Mincho"/>
          <w:lang w:eastAsia="ja-JP"/>
        </w:rPr>
        <w:t>T</w:t>
      </w:r>
      <w:r w:rsidRPr="008A3539">
        <w:rPr>
          <w:rFonts w:eastAsia="MS Mincho"/>
          <w:lang w:eastAsia="ja-JP"/>
        </w:rPr>
        <w:t>he 19</w:t>
      </w:r>
      <w:r w:rsidR="000F7507" w:rsidRPr="008A3539">
        <w:rPr>
          <w:rFonts w:eastAsia="MS Mincho"/>
          <w:lang w:eastAsia="ja-JP"/>
        </w:rPr>
        <w:t>9</w:t>
      </w:r>
      <w:r w:rsidRPr="008A3539">
        <w:rPr>
          <w:rFonts w:eastAsia="MS Mincho"/>
          <w:lang w:eastAsia="ja-JP"/>
        </w:rPr>
        <w:t xml:space="preserve">8 Agreement on </w:t>
      </w:r>
      <w:r w:rsidR="008F42F0" w:rsidRPr="008A3539">
        <w:rPr>
          <w:rFonts w:eastAsia="MS Mincho"/>
          <w:lang w:eastAsia="ja-JP"/>
        </w:rPr>
        <w:t>UN Global Technical Regulations</w:t>
      </w:r>
    </w:p>
    <w:p w14:paraId="1B7EB478" w14:textId="54456BAA" w:rsidR="00C7354A" w:rsidRPr="008A3539" w:rsidRDefault="00C7354A" w:rsidP="00914F17">
      <w:pPr>
        <w:pStyle w:val="HChG"/>
        <w:rPr>
          <w:rFonts w:eastAsia="MS Mincho"/>
          <w:lang w:eastAsia="ja-JP"/>
        </w:rPr>
      </w:pPr>
      <w:r w:rsidRPr="008A3539">
        <w:rPr>
          <w:rFonts w:eastAsia="MS Mincho"/>
          <w:lang w:eastAsia="ja-JP"/>
        </w:rPr>
        <w:tab/>
      </w:r>
      <w:r w:rsidR="0035119D" w:rsidRPr="008A3539">
        <w:rPr>
          <w:rFonts w:eastAsia="MS Mincho"/>
          <w:lang w:eastAsia="ja-JP"/>
        </w:rPr>
        <w:t>II.</w:t>
      </w:r>
      <w:r w:rsidRPr="008A3539">
        <w:rPr>
          <w:rFonts w:eastAsia="MS Mincho"/>
          <w:lang w:eastAsia="ja-JP"/>
        </w:rPr>
        <w:tab/>
      </w:r>
      <w:r w:rsidR="00AB123A" w:rsidRPr="008A3539">
        <w:rPr>
          <w:rFonts w:eastAsia="MS Mincho"/>
          <w:lang w:eastAsia="ja-JP"/>
        </w:rPr>
        <w:t>Construction of Safer and more Environmentally Friendly Vehicles</w:t>
      </w:r>
    </w:p>
    <w:p w14:paraId="66DE30E4" w14:textId="1C7C1643" w:rsidR="00AB123A" w:rsidRPr="008A3539" w:rsidRDefault="00313DDC" w:rsidP="00914F17">
      <w:pPr>
        <w:pStyle w:val="SingleTxtG"/>
      </w:pPr>
      <w:r w:rsidRPr="008A3539">
        <w:t>7</w:t>
      </w:r>
      <w:r w:rsidR="00132CDD" w:rsidRPr="008A3539">
        <w:t>.</w:t>
      </w:r>
      <w:r w:rsidR="00132CDD" w:rsidRPr="008A3539">
        <w:tab/>
      </w:r>
      <w:r w:rsidR="00AB123A" w:rsidRPr="008A3539">
        <w:t xml:space="preserve">Road transport plays an essential role in the economy and, jointly with the automotive industry, contributes </w:t>
      </w:r>
      <w:r w:rsidR="0023744C" w:rsidRPr="008A3539">
        <w:t>considerably</w:t>
      </w:r>
      <w:r w:rsidR="00AB123A" w:rsidRPr="008A3539">
        <w:t xml:space="preserve"> to the gross domestic product. On the other hand, road traffic has two main negative aspects: road accidents as well as noise and pollutant emissions</w:t>
      </w:r>
    </w:p>
    <w:p w14:paraId="512BE506" w14:textId="35EE952F" w:rsidR="00FE44D2" w:rsidRPr="008A3539" w:rsidRDefault="00313DDC" w:rsidP="00914F17">
      <w:pPr>
        <w:pStyle w:val="SingleTxtG"/>
      </w:pPr>
      <w:r w:rsidRPr="008A3539">
        <w:lastRenderedPageBreak/>
        <w:t>8</w:t>
      </w:r>
      <w:r w:rsidR="00AB123A" w:rsidRPr="008A3539">
        <w:t>.</w:t>
      </w:r>
      <w:r w:rsidR="00AB123A" w:rsidRPr="008A3539">
        <w:tab/>
        <w:t xml:space="preserve">The World Forum for the Harmonization of Vehicle Regulations, also known as WP.29, was established by the </w:t>
      </w:r>
      <w:r w:rsidR="00E21314" w:rsidRPr="008A3539">
        <w:t xml:space="preserve">ECE </w:t>
      </w:r>
      <w:r w:rsidR="00AB123A" w:rsidRPr="008A3539">
        <w:t>Inland Transport Committee (ITC) in 1952 to resolve these two negative aspects and to facilitate international trade by eliminating technical barriers to trade of vehicles. Since the end of the past century it</w:t>
      </w:r>
      <w:r w:rsidR="0057017A" w:rsidRPr="008A3539">
        <w:t xml:space="preserve"> </w:t>
      </w:r>
      <w:r w:rsidR="00AB123A" w:rsidRPr="008A3539">
        <w:t>opened its geographical coverage to include any country or region of the UN system that wants cooperate in increasing vehicles’ safety and environmental performance.</w:t>
      </w:r>
      <w:r w:rsidR="00BB5ED8" w:rsidRPr="008A3539">
        <w:t xml:space="preserve"> </w:t>
      </w:r>
    </w:p>
    <w:p w14:paraId="750677BC" w14:textId="77D9205C" w:rsidR="00AB123A" w:rsidRPr="008A3539" w:rsidRDefault="00313DDC" w:rsidP="00914F17">
      <w:pPr>
        <w:pStyle w:val="SingleTxtG"/>
      </w:pPr>
      <w:r w:rsidRPr="008A3539">
        <w:t>9</w:t>
      </w:r>
      <w:r w:rsidR="00FE44D2" w:rsidRPr="008A3539">
        <w:t>.</w:t>
      </w:r>
      <w:r w:rsidR="00FE44D2" w:rsidRPr="008A3539">
        <w:tab/>
      </w:r>
      <w:r w:rsidR="00BB5ED8" w:rsidRPr="008A3539">
        <w:t xml:space="preserve">The World Forum services three UN Agreements, the 1958 Agreement on the </w:t>
      </w:r>
      <w:r w:rsidR="000A6F82">
        <w:t>approval/certification</w:t>
      </w:r>
      <w:r w:rsidR="000A6F82" w:rsidRPr="008A3539">
        <w:t xml:space="preserve"> </w:t>
      </w:r>
      <w:r w:rsidR="00BB5ED8" w:rsidRPr="008A3539">
        <w:t xml:space="preserve">of </w:t>
      </w:r>
      <w:r w:rsidR="00FE44D2" w:rsidRPr="008A3539">
        <w:t>V</w:t>
      </w:r>
      <w:r w:rsidR="00BB5ED8" w:rsidRPr="008A3539">
        <w:t xml:space="preserve">ehicles, the 1997 Agreement on </w:t>
      </w:r>
      <w:r w:rsidR="00FE44D2" w:rsidRPr="008A3539">
        <w:t>Periodic Technical I</w:t>
      </w:r>
      <w:r w:rsidR="00BB5ED8" w:rsidRPr="008A3539">
        <w:t>nspections</w:t>
      </w:r>
      <w:r w:rsidR="00FE44D2" w:rsidRPr="008A3539">
        <w:t xml:space="preserve"> (PTI)</w:t>
      </w:r>
      <w:r w:rsidR="00BB5ED8" w:rsidRPr="008A3539">
        <w:t xml:space="preserve"> and the 1998 Agreement on Global Technical Regulations, and their annexed UN Regulations, UN Rules and UN GTRs.</w:t>
      </w:r>
    </w:p>
    <w:p w14:paraId="142C707E" w14:textId="5E419216" w:rsidR="00AB123A" w:rsidRPr="008A3539" w:rsidRDefault="00313DDC" w:rsidP="00914F17">
      <w:pPr>
        <w:pStyle w:val="SingleTxtG"/>
      </w:pPr>
      <w:r w:rsidRPr="008A3539">
        <w:t>10</w:t>
      </w:r>
      <w:r w:rsidR="00AB123A" w:rsidRPr="008A3539">
        <w:t>.</w:t>
      </w:r>
      <w:r w:rsidR="00AB123A" w:rsidRPr="008A3539">
        <w:tab/>
        <w:t>In addi</w:t>
      </w:r>
      <w:r w:rsidR="00000794" w:rsidRPr="008A3539">
        <w:t>tion to the Governments of the c</w:t>
      </w:r>
      <w:r w:rsidR="00AB123A" w:rsidRPr="008A3539">
        <w:t xml:space="preserve">ontracting </w:t>
      </w:r>
      <w:r w:rsidR="00000794" w:rsidRPr="008A3539">
        <w:t>p</w:t>
      </w:r>
      <w:r w:rsidR="00AB123A" w:rsidRPr="008A3539">
        <w:t xml:space="preserve">arties (CPs) to the </w:t>
      </w:r>
      <w:r w:rsidR="00FE44D2" w:rsidRPr="008A3539">
        <w:t>three agreements</w:t>
      </w:r>
      <w:r w:rsidR="00AB123A" w:rsidRPr="008A3539">
        <w:t>, Governmental Organizations (GOs) and Non-Governmental Organizations (NGOs) can participate in the work of the World Forum, but in a consultative capacity.</w:t>
      </w:r>
    </w:p>
    <w:p w14:paraId="07E45BBB" w14:textId="786AC26F" w:rsidR="00AB123A" w:rsidRPr="00F17C71" w:rsidRDefault="00313DDC" w:rsidP="00914F17">
      <w:pPr>
        <w:pStyle w:val="SingleTxtG"/>
      </w:pPr>
      <w:r w:rsidRPr="008A3539">
        <w:t>11</w:t>
      </w:r>
      <w:r w:rsidR="00AB123A" w:rsidRPr="008A3539">
        <w:t>.</w:t>
      </w:r>
      <w:r w:rsidR="00AB123A" w:rsidRPr="008A3539">
        <w:tab/>
        <w:t xml:space="preserve">The World Forum's work is transparent: agendas, working documents, reports, informal documents as well as the </w:t>
      </w:r>
      <w:r w:rsidR="00D36513" w:rsidRPr="008A3539">
        <w:t>a</w:t>
      </w:r>
      <w:r w:rsidR="00AB123A" w:rsidRPr="008A3539">
        <w:t>greements and their UN Regulations, UN G</w:t>
      </w:r>
      <w:r w:rsidR="003A1D38" w:rsidRPr="008A3539">
        <w:t xml:space="preserve">lobal </w:t>
      </w:r>
      <w:r w:rsidR="00AB123A" w:rsidRPr="008A3539">
        <w:t>T</w:t>
      </w:r>
      <w:r w:rsidR="003A1D38" w:rsidRPr="008A3539">
        <w:t xml:space="preserve">echnical </w:t>
      </w:r>
      <w:r w:rsidR="00AB123A" w:rsidRPr="008A3539">
        <w:t>R</w:t>
      </w:r>
      <w:r w:rsidR="003A1D38" w:rsidRPr="008A3539">
        <w:t>egulations</w:t>
      </w:r>
      <w:r w:rsidR="00AB123A" w:rsidRPr="008A3539">
        <w:t xml:space="preserve"> and UN Rules as well as all the documents of their Informal Working Groups are freely accessible on the WP.29 website: </w:t>
      </w:r>
      <w:hyperlink r:id="rId9" w:history="1">
        <w:r w:rsidR="00AB123A" w:rsidRPr="00F17C71">
          <w:rPr>
            <w:rStyle w:val="Hyperlink"/>
          </w:rPr>
          <w:t>http://www.unece.org/trans/main/welcwp29.html</w:t>
        </w:r>
      </w:hyperlink>
      <w:r w:rsidR="00AB123A" w:rsidRPr="00F17C71">
        <w:t>.</w:t>
      </w:r>
    </w:p>
    <w:p w14:paraId="34734353" w14:textId="02ED2862" w:rsidR="00AB123A" w:rsidRPr="008A3539" w:rsidRDefault="00313DDC" w:rsidP="00914F17">
      <w:pPr>
        <w:pStyle w:val="SingleTxtG"/>
      </w:pPr>
      <w:r w:rsidRPr="008A3539">
        <w:t>12</w:t>
      </w:r>
      <w:r w:rsidR="00AB123A" w:rsidRPr="008A3539">
        <w:t>.</w:t>
      </w:r>
      <w:r w:rsidR="00AB123A" w:rsidRPr="008A3539">
        <w:tab/>
        <w:t xml:space="preserve">The day-to-day management of the activities of WP.29 is carried out by the </w:t>
      </w:r>
      <w:r w:rsidR="00B317FD" w:rsidRPr="008A3539">
        <w:t>ECE</w:t>
      </w:r>
      <w:r w:rsidR="00AB123A" w:rsidRPr="008A3539">
        <w:t xml:space="preserve"> Secretariat, which is based in the Sustainable Transport Division. </w:t>
      </w:r>
    </w:p>
    <w:p w14:paraId="44EA92AE" w14:textId="6C30F5E5" w:rsidR="00AB123A" w:rsidRPr="008A3539" w:rsidRDefault="00313DDC" w:rsidP="00914F17">
      <w:pPr>
        <w:pStyle w:val="SingleTxtG"/>
      </w:pPr>
      <w:r w:rsidRPr="008A3539">
        <w:t>13</w:t>
      </w:r>
      <w:r w:rsidR="00AB123A" w:rsidRPr="008A3539">
        <w:t>.</w:t>
      </w:r>
      <w:r w:rsidR="00AB123A" w:rsidRPr="008A3539">
        <w:tab/>
        <w:t xml:space="preserve">Sessions of WP.29 are held three times a year. Those of the subsidiary Working Parties of Experts (GRs) are held twice a year. </w:t>
      </w:r>
      <w:r w:rsidR="00BB5ED8" w:rsidRPr="008A3539">
        <w:t>Sessions</w:t>
      </w:r>
      <w:r w:rsidR="00AB123A" w:rsidRPr="008A3539">
        <w:t xml:space="preserve"> </w:t>
      </w:r>
      <w:r w:rsidR="00BB5ED8" w:rsidRPr="008A3539">
        <w:t xml:space="preserve">of </w:t>
      </w:r>
      <w:r w:rsidR="00AB123A" w:rsidRPr="008A3539">
        <w:t>WP.29</w:t>
      </w:r>
      <w:r w:rsidR="00BB5ED8" w:rsidRPr="008A3539">
        <w:t>’s Administrative Committee for the Coordination of Work (</w:t>
      </w:r>
      <w:r w:rsidR="00AB123A" w:rsidRPr="008A3539">
        <w:t>AC.2</w:t>
      </w:r>
      <w:r w:rsidR="00BB5ED8" w:rsidRPr="008A3539">
        <w:t>)</w:t>
      </w:r>
      <w:r w:rsidR="00AB123A" w:rsidRPr="008A3539">
        <w:t xml:space="preserve"> are held prior to each WP.29 session. </w:t>
      </w:r>
    </w:p>
    <w:p w14:paraId="7609FAA5" w14:textId="0297A5CB" w:rsidR="00AB123A" w:rsidRPr="008A3539" w:rsidRDefault="00313DDC" w:rsidP="00914F17">
      <w:pPr>
        <w:pStyle w:val="SingleTxtG"/>
      </w:pPr>
      <w:r w:rsidRPr="008A3539">
        <w:t>14</w:t>
      </w:r>
      <w:r w:rsidR="00AB123A" w:rsidRPr="008A3539">
        <w:t>.</w:t>
      </w:r>
      <w:r w:rsidR="00AB123A" w:rsidRPr="008A3539">
        <w:tab/>
        <w:t>The structure of the World Forum WP.29 is reproduced in the following chart:</w:t>
      </w:r>
    </w:p>
    <w:p w14:paraId="77E1792F" w14:textId="77777777" w:rsidR="00132CDD" w:rsidRPr="00F17C71" w:rsidRDefault="008969E5" w:rsidP="00914F17">
      <w:pPr>
        <w:pStyle w:val="SingleTxtG"/>
        <w:ind w:left="0"/>
        <w:jc w:val="center"/>
      </w:pPr>
      <w:r w:rsidRPr="000A6F82">
        <w:rPr>
          <w:noProof/>
          <w:lang w:val="en-US"/>
        </w:rPr>
        <w:lastRenderedPageBreak/>
        <mc:AlternateContent>
          <mc:Choice Requires="wpc">
            <w:drawing>
              <wp:inline distT="0" distB="0" distL="0" distR="0" wp14:anchorId="41E52E6D" wp14:editId="13BC7BBF">
                <wp:extent cx="6151853" cy="5168348"/>
                <wp:effectExtent l="0" t="0" r="1905" b="0"/>
                <wp:docPr id="79" name="Canvas 2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6" name="Group 284"/>
                        <wpg:cNvGrpSpPr>
                          <a:grpSpLocks/>
                        </wpg:cNvGrpSpPr>
                        <wpg:grpSpPr bwMode="auto">
                          <a:xfrm>
                            <a:off x="87464" y="63608"/>
                            <a:ext cx="6063781" cy="4341412"/>
                            <a:chOff x="0" y="0"/>
                            <a:chExt cx="74194" cy="53077"/>
                          </a:xfrm>
                        </wpg:grpSpPr>
                        <wpg:grpSp>
                          <wpg:cNvPr id="47" name="Group 285"/>
                          <wpg:cNvGrpSpPr>
                            <a:grpSpLocks/>
                          </wpg:cNvGrpSpPr>
                          <wpg:grpSpPr bwMode="auto">
                            <a:xfrm>
                              <a:off x="0" y="0"/>
                              <a:ext cx="74194" cy="53077"/>
                              <a:chOff x="0" y="0"/>
                              <a:chExt cx="74198" cy="53088"/>
                            </a:xfrm>
                          </wpg:grpSpPr>
                          <wpg:grpSp>
                            <wpg:cNvPr id="48" name="Group 287"/>
                            <wpg:cNvGrpSpPr>
                              <a:grpSpLocks/>
                            </wpg:cNvGrpSpPr>
                            <wpg:grpSpPr bwMode="auto">
                              <a:xfrm>
                                <a:off x="0" y="2987"/>
                                <a:ext cx="74198" cy="50101"/>
                                <a:chOff x="0" y="2987"/>
                                <a:chExt cx="74198" cy="50104"/>
                              </a:xfrm>
                            </wpg:grpSpPr>
                            <wps:wsp>
                              <wps:cNvPr id="49" name="Straight Connector 289"/>
                              <wps:cNvCnPr>
                                <a:cxnSpLocks noChangeShapeType="1"/>
                              </wps:cNvCnPr>
                              <wps:spPr bwMode="auto">
                                <a:xfrm>
                                  <a:off x="68550"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290"/>
                              <wps:cNvCnPr>
                                <a:cxnSpLocks noChangeShapeType="1"/>
                              </wps:cNvCnPr>
                              <wps:spPr bwMode="auto">
                                <a:xfrm>
                                  <a:off x="55338" y="38469"/>
                                  <a:ext cx="0" cy="3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91"/>
                              <wps:cNvCnPr>
                                <a:cxnSpLocks noChangeShapeType="1"/>
                              </wps:cNvCnPr>
                              <wps:spPr bwMode="auto">
                                <a:xfrm>
                                  <a:off x="29879" y="38472"/>
                                  <a:ext cx="2" cy="3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Straight Connector 292"/>
                              <wps:cNvCnPr>
                                <a:cxnSpLocks noChangeShapeType="1"/>
                              </wps:cNvCnPr>
                              <wps:spPr bwMode="auto">
                                <a:xfrm>
                                  <a:off x="39595" y="2987"/>
                                  <a:ext cx="129" cy="355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Straight Connector 293"/>
                              <wps:cNvCnPr>
                                <a:cxnSpLocks noChangeShapeType="1"/>
                              </wps:cNvCnPr>
                              <wps:spPr bwMode="auto">
                                <a:xfrm>
                                  <a:off x="23854" y="31656"/>
                                  <a:ext cx="3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294"/>
                              <wps:cNvCnPr>
                                <a:cxnSpLocks noChangeShapeType="1"/>
                              </wps:cNvCnPr>
                              <wps:spPr bwMode="auto">
                                <a:xfrm>
                                  <a:off x="24251" y="15754"/>
                                  <a:ext cx="3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295"/>
                              <wps:cNvCnPr>
                                <a:cxnSpLocks noChangeShapeType="1"/>
                              </wps:cNvCnPr>
                              <wps:spPr bwMode="auto">
                                <a:xfrm flipH="1" flipV="1">
                                  <a:off x="50173" y="23626"/>
                                  <a:ext cx="26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ounded Rectangle 296"/>
                              <wps:cNvSpPr>
                                <a:spLocks noChangeArrowheads="1"/>
                              </wps:cNvSpPr>
                              <wps:spPr bwMode="auto">
                                <a:xfrm>
                                  <a:off x="6520" y="12335"/>
                                  <a:ext cx="19437" cy="6839"/>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4C1929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WP.29/AC.1</w:t>
                                    </w:r>
                                    <w:r w:rsidRPr="00274D47">
                                      <w:rPr>
                                        <w:rFonts w:eastAsia="Calibri"/>
                                        <w:color w:val="000000"/>
                                        <w:sz w:val="16"/>
                                        <w:szCs w:val="16"/>
                                      </w:rPr>
                                      <w:br/>
                                      <w:t>Administrative Committee of the 1958 Agreement</w:t>
                                    </w:r>
                                  </w:p>
                                </w:txbxContent>
                              </wps:txbx>
                              <wps:bodyPr rot="0" vert="horz" wrap="square" lIns="91440" tIns="45720" rIns="91440" bIns="45720" anchor="ctr" anchorCtr="0" upright="1">
                                <a:noAutofit/>
                              </wps:bodyPr>
                            </wps:wsp>
                            <wps:wsp>
                              <wps:cNvPr id="57" name="Rounded Rectangle 297"/>
                              <wps:cNvSpPr>
                                <a:spLocks noChangeArrowheads="1"/>
                              </wps:cNvSpPr>
                              <wps:spPr bwMode="auto">
                                <a:xfrm>
                                  <a:off x="6520" y="20127"/>
                                  <a:ext cx="19437" cy="6833"/>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682F84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WP.29/AC.3</w:t>
                                    </w:r>
                                    <w:r w:rsidRPr="00274D47">
                                      <w:rPr>
                                        <w:rFonts w:eastAsia="Calibri"/>
                                        <w:color w:val="000000"/>
                                        <w:sz w:val="16"/>
                                        <w:szCs w:val="16"/>
                                      </w:rPr>
                                      <w:br/>
                                      <w:t>Executive Committee of the 1998 Agreement</w:t>
                                    </w:r>
                                  </w:p>
                                </w:txbxContent>
                              </wps:txbx>
                              <wps:bodyPr rot="0" vert="horz" wrap="square" lIns="91440" tIns="45720" rIns="91440" bIns="45720" anchor="ctr" anchorCtr="0" upright="1">
                                <a:noAutofit/>
                              </wps:bodyPr>
                            </wps:wsp>
                            <wps:wsp>
                              <wps:cNvPr id="58" name="Rounded Rectangle 298"/>
                              <wps:cNvSpPr>
                                <a:spLocks noChangeArrowheads="1"/>
                              </wps:cNvSpPr>
                              <wps:spPr bwMode="auto">
                                <a:xfrm>
                                  <a:off x="6440" y="27999"/>
                                  <a:ext cx="19438" cy="6832"/>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9E23B5E"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WP.29/AC.4</w:t>
                                    </w:r>
                                    <w:r w:rsidRPr="00274D47">
                                      <w:rPr>
                                        <w:rFonts w:eastAsia="Calibri"/>
                                        <w:color w:val="000000"/>
                                        <w:sz w:val="16"/>
                                        <w:szCs w:val="16"/>
                                      </w:rPr>
                                      <w:br/>
                                      <w:t>Administrative Committee of the 1997 Agreement</w:t>
                                    </w:r>
                                  </w:p>
                                </w:txbxContent>
                              </wps:txbx>
                              <wps:bodyPr rot="0" vert="horz" wrap="square" lIns="91440" tIns="45720" rIns="91440" bIns="45720" anchor="ctr" anchorCtr="0" upright="1">
                                <a:noAutofit/>
                              </wps:bodyPr>
                            </wps:wsp>
                            <wps:wsp>
                              <wps:cNvPr id="59" name="Rounded Rectangle 300"/>
                              <wps:cNvSpPr>
                                <a:spLocks noChangeArrowheads="1"/>
                              </wps:cNvSpPr>
                              <wps:spPr bwMode="auto">
                                <a:xfrm>
                                  <a:off x="52396" y="20205"/>
                                  <a:ext cx="19437" cy="7434"/>
                                </a:xfrm>
                                <a:prstGeom prst="roundRect">
                                  <a:avLst>
                                    <a:gd name="adj" fmla="val 16667"/>
                                  </a:avLst>
                                </a:prstGeom>
                                <a:solidFill>
                                  <a:srgbClr val="B7DEE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FB92C3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WP.29/AC.2</w:t>
                                    </w:r>
                                    <w:r w:rsidRPr="00274D47">
                                      <w:rPr>
                                        <w:rFonts w:eastAsia="Calibri"/>
                                        <w:color w:val="000000"/>
                                        <w:sz w:val="16"/>
                                        <w:szCs w:val="16"/>
                                      </w:rPr>
                                      <w:br/>
                                      <w:t>Administrative Committee for the Coordination of Work</w:t>
                                    </w:r>
                                  </w:p>
                                </w:txbxContent>
                              </wps:txbx>
                              <wps:bodyPr rot="0" vert="horz" wrap="square" lIns="91440" tIns="45720" rIns="91440" bIns="45720" anchor="ctr" anchorCtr="0" upright="1">
                                <a:noAutofit/>
                              </wps:bodyPr>
                            </wps:wsp>
                            <wps:wsp>
                              <wps:cNvPr id="60" name="Straight Connector 301"/>
                              <wps:cNvCnPr>
                                <a:cxnSpLocks noChangeShapeType="1"/>
                              </wps:cNvCnPr>
                              <wps:spPr bwMode="auto">
                                <a:xfrm>
                                  <a:off x="25842" y="23626"/>
                                  <a:ext cx="6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Straight Connector 302"/>
                              <wps:cNvCnPr>
                                <a:cxnSpLocks noChangeShapeType="1"/>
                              </wps:cNvCnPr>
                              <wps:spPr bwMode="auto">
                                <a:xfrm>
                                  <a:off x="27432" y="15754"/>
                                  <a:ext cx="38" cy="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Rounded Rectangle 303"/>
                              <wps:cNvSpPr>
                                <a:spLocks noChangeArrowheads="1"/>
                              </wps:cNvSpPr>
                              <wps:spPr bwMode="auto">
                                <a:xfrm>
                                  <a:off x="24057" y="41895"/>
                                  <a:ext cx="10994"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BB60DEA"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GRSG</w:t>
                                    </w:r>
                                    <w:r w:rsidRPr="00274D47">
                                      <w:rPr>
                                        <w:rFonts w:eastAsia="Calibri"/>
                                        <w:color w:val="000000"/>
                                        <w:sz w:val="16"/>
                                        <w:szCs w:val="16"/>
                                      </w:rPr>
                                      <w:br/>
                                      <w:t>General Safety Provisions</w:t>
                                    </w:r>
                                  </w:p>
                                </w:txbxContent>
                              </wps:txbx>
                              <wps:bodyPr rot="0" vert="horz" wrap="square" lIns="91440" tIns="45720" rIns="91440" bIns="45720" anchor="ctr" anchorCtr="0" upright="1">
                                <a:noAutofit/>
                              </wps:bodyPr>
                            </wps:wsp>
                            <wps:wsp>
                              <wps:cNvPr id="63" name="Rounded Rectangle 304"/>
                              <wps:cNvSpPr>
                                <a:spLocks noChangeArrowheads="1"/>
                              </wps:cNvSpPr>
                              <wps:spPr bwMode="auto">
                                <a:xfrm>
                                  <a:off x="11871"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5C642E7"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GRBP</w:t>
                                    </w:r>
                                    <w:r w:rsidRPr="00274D47">
                                      <w:rPr>
                                        <w:rFonts w:eastAsia="Calibri"/>
                                        <w:color w:val="000000"/>
                                        <w:sz w:val="16"/>
                                        <w:szCs w:val="16"/>
                                      </w:rPr>
                                      <w:br/>
                                      <w:t>Noise and Tyres</w:t>
                                    </w:r>
                                  </w:p>
                                </w:txbxContent>
                              </wps:txbx>
                              <wps:bodyPr rot="0" vert="horz" wrap="square" lIns="91440" tIns="45720" rIns="91440" bIns="45720" anchor="ctr" anchorCtr="0" upright="1">
                                <a:noAutofit/>
                              </wps:bodyPr>
                            </wps:wsp>
                            <wps:wsp>
                              <wps:cNvPr id="64" name="Rounded Rectangle 305"/>
                              <wps:cNvSpPr>
                                <a:spLocks noChangeArrowheads="1"/>
                              </wps:cNvSpPr>
                              <wps:spPr bwMode="auto">
                                <a:xfrm>
                                  <a:off x="0" y="42000"/>
                                  <a:ext cx="1016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7BEA777"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GRPE</w:t>
                                    </w:r>
                                    <w:r w:rsidRPr="00274D47">
                                      <w:rPr>
                                        <w:rFonts w:eastAsia="Calibri"/>
                                        <w:color w:val="000000"/>
                                        <w:sz w:val="16"/>
                                        <w:szCs w:val="16"/>
                                      </w:rPr>
                                      <w:br/>
                                      <w:t>Pollution and Energy</w:t>
                                    </w:r>
                                  </w:p>
                                </w:txbxContent>
                              </wps:txbx>
                              <wps:bodyPr rot="0" vert="horz" wrap="square" lIns="91440" tIns="45720" rIns="91440" bIns="45720" anchor="ctr" anchorCtr="0" upright="1">
                                <a:noAutofit/>
                              </wps:bodyPr>
                            </wps:wsp>
                            <wps:wsp>
                              <wps:cNvPr id="65" name="Rounded Rectangle 306"/>
                              <wps:cNvSpPr>
                                <a:spLocks noChangeArrowheads="1"/>
                              </wps:cNvSpPr>
                              <wps:spPr bwMode="auto">
                                <a:xfrm>
                                  <a:off x="49637" y="41840"/>
                                  <a:ext cx="11417" cy="824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C66F3A"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GRE</w:t>
                                    </w:r>
                                    <w:r w:rsidRPr="00274D47">
                                      <w:rPr>
                                        <w:rFonts w:eastAsia="Calibri"/>
                                        <w:color w:val="000000"/>
                                        <w:sz w:val="16"/>
                                        <w:szCs w:val="16"/>
                                      </w:rPr>
                                      <w:br/>
                                      <w:t>Lighting and Light-Signalling</w:t>
                                    </w:r>
                                  </w:p>
                                </w:txbxContent>
                              </wps:txbx>
                              <wps:bodyPr rot="0" vert="horz" wrap="square" lIns="91440" tIns="45720" rIns="91440" bIns="45720" anchor="ctr" anchorCtr="0" upright="1">
                                <a:noAutofit/>
                              </wps:bodyPr>
                            </wps:wsp>
                            <wps:wsp>
                              <wps:cNvPr id="66" name="Rounded Rectangle 307"/>
                              <wps:cNvSpPr>
                                <a:spLocks noChangeArrowheads="1"/>
                              </wps:cNvSpPr>
                              <wps:spPr bwMode="auto">
                                <a:xfrm>
                                  <a:off x="62776" y="41725"/>
                                  <a:ext cx="11422" cy="11367"/>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5452F8E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GRVA</w:t>
                                    </w:r>
                                    <w:r w:rsidRPr="00274D47">
                                      <w:rPr>
                                        <w:rFonts w:eastAsia="Calibri"/>
                                        <w:color w:val="000000"/>
                                        <w:sz w:val="16"/>
                                        <w:szCs w:val="16"/>
                                      </w:rPr>
                                      <w:br/>
                                      <w:t>Automated / Autonomous and Connected Vehicles</w:t>
                                    </w:r>
                                  </w:p>
                                </w:txbxContent>
                              </wps:txbx>
                              <wps:bodyPr rot="0" vert="horz" wrap="square" lIns="91440" tIns="45720" rIns="91440" bIns="45720" anchor="ctr" anchorCtr="0" upright="1">
                                <a:noAutofit/>
                              </wps:bodyPr>
                            </wps:wsp>
                            <wps:wsp>
                              <wps:cNvPr id="67" name="Rounded Rectangle 308"/>
                              <wps:cNvSpPr>
                                <a:spLocks noChangeArrowheads="1"/>
                              </wps:cNvSpPr>
                              <wps:spPr bwMode="auto">
                                <a:xfrm>
                                  <a:off x="37153" y="41945"/>
                                  <a:ext cx="10559" cy="8182"/>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371B81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GRSP</w:t>
                                    </w:r>
                                    <w:r w:rsidRPr="00274D47">
                                      <w:rPr>
                                        <w:rFonts w:eastAsia="Calibri"/>
                                        <w:color w:val="000000"/>
                                        <w:sz w:val="16"/>
                                        <w:szCs w:val="16"/>
                                      </w:rPr>
                                      <w:br/>
                                      <w:t>Passive Safety</w:t>
                                    </w:r>
                                  </w:p>
                                </w:txbxContent>
                              </wps:txbx>
                              <wps:bodyPr rot="0" vert="horz" wrap="square" lIns="91440" tIns="45720" rIns="91440" bIns="45720" anchor="ctr" anchorCtr="0" upright="1">
                                <a:noAutofit/>
                              </wps:bodyPr>
                            </wps:wsp>
                            <wps:wsp>
                              <wps:cNvPr id="68" name="Straight Connector 309"/>
                              <wps:cNvCnPr>
                                <a:cxnSpLocks noChangeShapeType="1"/>
                              </wps:cNvCnPr>
                              <wps:spPr bwMode="auto">
                                <a:xfrm>
                                  <a:off x="4859" y="38488"/>
                                  <a:ext cx="63690" cy="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Straight Connector 310"/>
                              <wps:cNvCnPr>
                                <a:cxnSpLocks noChangeShapeType="1"/>
                              </wps:cNvCnPr>
                              <wps:spPr bwMode="auto">
                                <a:xfrm>
                                  <a:off x="16951" y="38495"/>
                                  <a:ext cx="0" cy="3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Straight Connector 311"/>
                              <wps:cNvCnPr>
                                <a:cxnSpLocks noChangeShapeType="1"/>
                              </wps:cNvCnPr>
                              <wps:spPr bwMode="auto">
                                <a:xfrm>
                                  <a:off x="4859" y="38495"/>
                                  <a:ext cx="0" cy="3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Rounded Rectangle 312"/>
                              <wps:cNvSpPr>
                                <a:spLocks noChangeArrowheads="1"/>
                              </wps:cNvSpPr>
                              <wps:spPr bwMode="auto">
                                <a:xfrm>
                                  <a:off x="29020" y="20205"/>
                                  <a:ext cx="21190" cy="7436"/>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EADE200"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w:t>
                                    </w:r>
                                    <w:r w:rsidRPr="00274D47">
                                      <w:rPr>
                                        <w:rFonts w:eastAsia="Calibri"/>
                                        <w:color w:val="000000"/>
                                        <w:sz w:val="16"/>
                                        <w:szCs w:val="16"/>
                                      </w:rPr>
                                      <w:br/>
                                      <w:t>World Forum for Harmonization of Vehicle Regulations</w:t>
                                    </w:r>
                                  </w:p>
                                </w:txbxContent>
                              </wps:txbx>
                              <wps:bodyPr rot="0" vert="horz" wrap="square" lIns="91440" tIns="45720" rIns="91440" bIns="45720" anchor="ctr" anchorCtr="0" upright="1">
                                <a:noAutofit/>
                              </wps:bodyPr>
                            </wps:wsp>
                          </wpg:grpSp>
                          <wps:wsp>
                            <wps:cNvPr id="72" name="Rectangle 288"/>
                            <wps:cNvSpPr>
                              <a:spLocks noChangeArrowheads="1"/>
                            </wps:cNvSpPr>
                            <wps:spPr bwMode="auto">
                              <a:xfrm>
                                <a:off x="23773" y="0"/>
                                <a:ext cx="32041" cy="5537"/>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D87D899"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 xml:space="preserve">United Nations Economic Commission for Europe </w:t>
                                  </w:r>
                                  <w:r w:rsidRPr="00274D47">
                                    <w:rPr>
                                      <w:rFonts w:eastAsia="Calibri"/>
                                      <w:color w:val="000000"/>
                                      <w:sz w:val="16"/>
                                      <w:szCs w:val="16"/>
                                    </w:rPr>
                                    <w:br/>
                                    <w:t>(</w:t>
                                  </w:r>
                                  <w:r>
                                    <w:rPr>
                                      <w:rFonts w:eastAsia="Calibri"/>
                                      <w:color w:val="000000"/>
                                      <w:sz w:val="16"/>
                                      <w:szCs w:val="16"/>
                                    </w:rPr>
                                    <w:t>ECE</w:t>
                                  </w:r>
                                  <w:r w:rsidRPr="00274D47">
                                    <w:rPr>
                                      <w:rFonts w:eastAsia="Calibri"/>
                                      <w:color w:val="000000"/>
                                      <w:sz w:val="16"/>
                                      <w:szCs w:val="16"/>
                                    </w:rPr>
                                    <w:t>)</w:t>
                                  </w:r>
                                  <w:r w:rsidRPr="00274D47">
                                    <w:rPr>
                                      <w:rFonts w:eastAsia="Calibri"/>
                                      <w:sz w:val="16"/>
                                      <w:szCs w:val="16"/>
                                    </w:rPr>
                                    <w:t> </w:t>
                                  </w:r>
                                </w:p>
                              </w:txbxContent>
                            </wps:txbx>
                            <wps:bodyPr rot="0" vert="horz" wrap="square" lIns="91440" tIns="45720" rIns="91440" bIns="45720" anchor="ctr" anchorCtr="0" upright="1">
                              <a:noAutofit/>
                            </wps:bodyPr>
                          </wps:wsp>
                        </wpg:grpSp>
                        <wps:wsp>
                          <wps:cNvPr id="73" name="Straight Connector 286"/>
                          <wps:cNvCnPr>
                            <a:cxnSpLocks noChangeShapeType="1"/>
                          </wps:cNvCnPr>
                          <wps:spPr bwMode="auto">
                            <a:xfrm>
                              <a:off x="42336" y="38476"/>
                              <a:ext cx="2" cy="3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wgp>
                        <wpg:cNvPr id="74" name="Group 344"/>
                        <wpg:cNvGrpSpPr>
                          <a:grpSpLocks/>
                        </wpg:cNvGrpSpPr>
                        <wpg:grpSpPr bwMode="auto">
                          <a:xfrm>
                            <a:off x="59847" y="4357315"/>
                            <a:ext cx="3732925" cy="739391"/>
                            <a:chOff x="0" y="0"/>
                            <a:chExt cx="35775" cy="7121"/>
                          </a:xfrm>
                        </wpg:grpSpPr>
                        <wps:wsp>
                          <wps:cNvPr id="75" name="Text Box 2"/>
                          <wps:cNvSpPr txBox="1">
                            <a:spLocks noChangeArrowheads="1"/>
                          </wps:cNvSpPr>
                          <wps:spPr bwMode="auto">
                            <a:xfrm>
                              <a:off x="0" y="0"/>
                              <a:ext cx="6280" cy="2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48CB7" w14:textId="77777777" w:rsidR="001B2E9B" w:rsidRPr="00274D47" w:rsidRDefault="001B2E9B" w:rsidP="00AF1BF9">
                                <w:pPr>
                                  <w:pStyle w:val="NormalWeb"/>
                                  <w:spacing w:line="168" w:lineRule="auto"/>
                                  <w:rPr>
                                    <w:sz w:val="16"/>
                                    <w:szCs w:val="16"/>
                                  </w:rPr>
                                </w:pPr>
                                <w:r w:rsidRPr="00274D47">
                                  <w:rPr>
                                    <w:rFonts w:eastAsia="Calibri"/>
                                    <w:sz w:val="16"/>
                                    <w:szCs w:val="16"/>
                                  </w:rPr>
                                  <w:t>Legend</w:t>
                                </w:r>
                                <w:r>
                                  <w:rPr>
                                    <w:rFonts w:eastAsia="Calibri"/>
                                    <w:sz w:val="16"/>
                                    <w:szCs w:val="16"/>
                                  </w:rPr>
                                  <w:t>:</w:t>
                                </w:r>
                              </w:p>
                            </w:txbxContent>
                          </wps:txbx>
                          <wps:bodyPr rot="0" vert="horz" wrap="square" lIns="91440" tIns="45720" rIns="91440" bIns="45720" anchor="t" anchorCtr="0" upright="1">
                            <a:noAutofit/>
                          </wps:bodyPr>
                        </wps:wsp>
                        <wps:wsp>
                          <wps:cNvPr id="76" name="Rounded Rectangle 346"/>
                          <wps:cNvSpPr>
                            <a:spLocks noChangeArrowheads="1"/>
                          </wps:cNvSpPr>
                          <wps:spPr bwMode="auto">
                            <a:xfrm>
                              <a:off x="868" y="2441"/>
                              <a:ext cx="11157" cy="4680"/>
                            </a:xfrm>
                            <a:prstGeom prst="roundRect">
                              <a:avLst>
                                <a:gd name="adj" fmla="val 16667"/>
                              </a:avLst>
                            </a:prstGeom>
                            <a:solidFill>
                              <a:srgbClr val="D99694"/>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2AB768E"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Treaty Body</w:t>
                                </w:r>
                              </w:p>
                            </w:txbxContent>
                          </wps:txbx>
                          <wps:bodyPr rot="0" vert="horz" wrap="square" lIns="91440" tIns="45720" rIns="91440" bIns="45720" anchor="ctr" anchorCtr="0" upright="1">
                            <a:noAutofit/>
                          </wps:bodyPr>
                        </wps:wsp>
                        <wps:wsp>
                          <wps:cNvPr id="77" name="Rounded Rectangle 347"/>
                          <wps:cNvSpPr>
                            <a:spLocks noChangeArrowheads="1"/>
                          </wps:cNvSpPr>
                          <wps:spPr bwMode="auto">
                            <a:xfrm>
                              <a:off x="12619" y="2441"/>
                              <a:ext cx="11157" cy="4680"/>
                            </a:xfrm>
                            <a:prstGeom prst="roundRect">
                              <a:avLst>
                                <a:gd name="adj" fmla="val 16667"/>
                              </a:avLst>
                            </a:prstGeom>
                            <a:solidFill>
                              <a:srgbClr val="E46C0A"/>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C35D7A9"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Working Party</w:t>
                                </w:r>
                              </w:p>
                            </w:txbxContent>
                          </wps:txbx>
                          <wps:bodyPr rot="0" vert="horz" wrap="square" lIns="91440" tIns="45720" rIns="91440" bIns="45720" anchor="ctr" anchorCtr="0" upright="1">
                            <a:noAutofit/>
                          </wps:bodyPr>
                        </wps:wsp>
                        <wps:wsp>
                          <wps:cNvPr id="78" name="Rounded Rectangle 348"/>
                          <wps:cNvSpPr>
                            <a:spLocks noChangeArrowheads="1"/>
                          </wps:cNvSpPr>
                          <wps:spPr bwMode="auto">
                            <a:xfrm>
                              <a:off x="24618" y="2441"/>
                              <a:ext cx="11157" cy="4680"/>
                            </a:xfrm>
                            <a:prstGeom prst="roundRect">
                              <a:avLst>
                                <a:gd name="adj" fmla="val 16667"/>
                              </a:avLst>
                            </a:prstGeom>
                            <a:solidFill>
                              <a:srgbClr val="FAC090"/>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5A2498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Subsidiary Working Party</w:t>
                                </w:r>
                              </w:p>
                            </w:txbxContent>
                          </wps:txbx>
                          <wps:bodyPr rot="0" vert="horz" wrap="square" lIns="91440" tIns="45720" rIns="91440" bIns="45720" anchor="ctr" anchorCtr="0" upright="1">
                            <a:noAutofit/>
                          </wps:bodyPr>
                        </wps:wsp>
                      </wpg:wg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E52E6D" id="Canvas 299" o:spid="_x0000_s1026" editas="canvas" style="width:484.4pt;height:406.95pt;mso-position-horizontal-relative:char;mso-position-vertical-relative:line" coordsize="61512,5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512;height:51682;visibility:visible;mso-wrap-style:square">
                  <v:fill o:detectmouseclick="t"/>
                  <v:path o:connecttype="none"/>
                </v:shape>
                <v:group id="Group 284" o:spid="_x0000_s1028" style="position:absolute;left:874;top:636;width:60638;height:43414" coordsize="74194,5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285" o:spid="_x0000_s1029" style="position:absolute;width:74194;height:53077" coordsize="74198,53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287" o:spid="_x0000_s1030" style="position:absolute;top:2987;width:74198;height:50101" coordorigin=",2987" coordsize="74198,5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289" o:spid="_x0000_s1031" style="position:absolute;visibility:visible;mso-wrap-style:square" from="68550,38495" to="68550,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Straight Connector 290" o:spid="_x0000_s1032" style="position:absolute;visibility:visible;mso-wrap-style:square" from="55338,38469" to="55338,4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Straight Connector 291" o:spid="_x0000_s1033" style="position:absolute;visibility:visible;mso-wrap-style:square" from="29879,38472" to="29881,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Straight Connector 292" o:spid="_x0000_s1034" style="position:absolute;visibility:visible;mso-wrap-style:square" from="39595,2987" to="39724,3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Straight Connector 293" o:spid="_x0000_s1035" style="position:absolute;visibility:visible;mso-wrap-style:square" from="23854,31656" to="27511,3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Straight Connector 294" o:spid="_x0000_s1036" style="position:absolute;visibility:visible;mso-wrap-style:square" from="24251,15754" to="27477,15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Straight Connector 295" o:spid="_x0000_s1037" style="position:absolute;flip:x y;visibility:visible;mso-wrap-style:square" from="50173,23626" to="52865,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"/>
                      <v:roundrect id="Rounded Rectangle 296" o:spid="_x0000_s1038" style="position:absolute;left:6520;top:12335;width:19437;height:68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" fillcolor="#d99694" stroked="f" strokeweight="2pt">
                        <v:textbox>
                          <w:txbxContent>
                            <w:p w14:paraId="04C1929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WP.29/AC.1</w:t>
                              </w:r>
                              <w:r w:rsidRPr="00274D47">
                                <w:rPr>
                                  <w:rFonts w:eastAsia="Calibri"/>
                                  <w:color w:val="000000"/>
                                  <w:sz w:val="16"/>
                                  <w:szCs w:val="16"/>
                                </w:rPr>
                                <w:br/>
                                <w:t>Administrative Committee of the 1958 Agreement</w:t>
                              </w:r>
                            </w:p>
                          </w:txbxContent>
                        </v:textbox>
                      </v:roundrect>
                      <v:roundrect id="Rounded Rectangle 297" o:spid="_x0000_s1039" style="position:absolute;left:6520;top:20127;width:19437;height:68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" fillcolor="#d99694" stroked="f" strokeweight="2pt">
                        <v:textbox>
                          <w:txbxContent>
                            <w:p w14:paraId="2682F84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WP.29/AC.3</w:t>
                              </w:r>
                              <w:r w:rsidRPr="00274D47">
                                <w:rPr>
                                  <w:rFonts w:eastAsia="Calibri"/>
                                  <w:color w:val="000000"/>
                                  <w:sz w:val="16"/>
                                  <w:szCs w:val="16"/>
                                </w:rPr>
                                <w:br/>
                                <w:t>Executive Committee of the 1998 Agreement</w:t>
                              </w:r>
                            </w:p>
                          </w:txbxContent>
                        </v:textbox>
                      </v:roundrect>
                      <v:roundrect id="Rounded Rectangle 298" o:spid="_x0000_s1040" style="position:absolute;left:6440;top:27999;width:19438;height:68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" fillcolor="#d99694" stroked="f" strokeweight="2pt">
                        <v:textbox>
                          <w:txbxContent>
                            <w:p w14:paraId="59E23B5E"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WP.29/AC.4</w:t>
                              </w:r>
                              <w:r w:rsidRPr="00274D47">
                                <w:rPr>
                                  <w:rFonts w:eastAsia="Calibri"/>
                                  <w:color w:val="000000"/>
                                  <w:sz w:val="16"/>
                                  <w:szCs w:val="16"/>
                                </w:rPr>
                                <w:br/>
                                <w:t>Administrative Committee of the 1997 Agreement</w:t>
                              </w:r>
                            </w:p>
                          </w:txbxContent>
                        </v:textbox>
                      </v:roundrect>
                      <v:roundrect id="Rounded Rectangle 300" o:spid="_x0000_s1041" style="position:absolute;left:52396;top:20205;width:19437;height:74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" fillcolor="#b7dee8" stroked="f" strokeweight="2pt">
                        <v:textbox>
                          <w:txbxContent>
                            <w:p w14:paraId="0FB92C3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WP.29/AC.2</w:t>
                              </w:r>
                              <w:r w:rsidRPr="00274D47">
                                <w:rPr>
                                  <w:rFonts w:eastAsia="Calibri"/>
                                  <w:color w:val="000000"/>
                                  <w:sz w:val="16"/>
                                  <w:szCs w:val="16"/>
                                </w:rPr>
                                <w:br/>
                                <w:t>Administrative Committee for the Coordination of Work</w:t>
                              </w:r>
                            </w:p>
                          </w:txbxContent>
                        </v:textbox>
                      </v:roundrect>
                      <v:line id="Straight Connector 301" o:spid="_x0000_s1042" style="position:absolute;visibility:visible;mso-wrap-style:square" from="25842,23626" to="32687,2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Straight Connector 302" o:spid="_x0000_s1043" style="position:absolute;visibility:visible;mso-wrap-style:square" from="27432,15754" to="27470,3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roundrect id="Rounded Rectangle 303" o:spid="_x0000_s1044" style="position:absolute;left:24057;top:41895;width:10994;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" fillcolor="#fac090" stroked="f" strokeweight="2pt">
                        <v:textbox>
                          <w:txbxContent>
                            <w:p w14:paraId="4BB60DEA"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GRSG</w:t>
                              </w:r>
                              <w:r w:rsidRPr="00274D47">
                                <w:rPr>
                                  <w:rFonts w:eastAsia="Calibri"/>
                                  <w:color w:val="000000"/>
                                  <w:sz w:val="16"/>
                                  <w:szCs w:val="16"/>
                                </w:rPr>
                                <w:br/>
                                <w:t>General Safety Provisions</w:t>
                              </w:r>
                            </w:p>
                          </w:txbxContent>
                        </v:textbox>
                      </v:roundrect>
                      <v:roundrect id="Rounded Rectangle 304" o:spid="_x0000_s1045" style="position:absolute;left:11871;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SvXwwAAANsAAAAPAAAAZHJzL2Rvd25yZXYueG1sRI/BasMw&#10;EETvhf6D2EAuJZbrg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XpEr18MAAADbAAAADwAA&#10;AAAAAAAAAAAAAAAHAgAAZHJzL2Rvd25yZXYueG1sUEsFBgAAAAADAAMAtwAAAPcCAAAAAA==&#10;" fillcolor="#fac090" stroked="f" strokeweight="2pt">
                        <v:textbox>
                          <w:txbxContent>
                            <w:p w14:paraId="25C642E7"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GRBP</w:t>
                              </w:r>
                              <w:r w:rsidRPr="00274D47">
                                <w:rPr>
                                  <w:rFonts w:eastAsia="Calibri"/>
                                  <w:color w:val="000000"/>
                                  <w:sz w:val="16"/>
                                  <w:szCs w:val="16"/>
                                </w:rPr>
                                <w:br/>
                                <w:t>Noise and Tyres</w:t>
                              </w:r>
                            </w:p>
                          </w:txbxContent>
                        </v:textbox>
                      </v:roundrect>
                      <v:roundrect id="Rounded Rectangle 305" o:spid="_x0000_s1046" style="position:absolute;top:42000;width:1016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OjwwAAANsAAAAPAAAAZHJzL2Rvd25yZXYueG1sRI/BasMw&#10;EETvhf6D2EAuJZZrij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0Xizo8MAAADbAAAADwAA&#10;AAAAAAAAAAAAAAAHAgAAZHJzL2Rvd25yZXYueG1sUEsFBgAAAAADAAMAtwAAAPcCAAAAAA==&#10;" fillcolor="#fac090" stroked="f" strokeweight="2pt">
                        <v:textbox>
                          <w:txbxContent>
                            <w:p w14:paraId="47BEA777"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GRPE</w:t>
                              </w:r>
                              <w:r w:rsidRPr="00274D47">
                                <w:rPr>
                                  <w:rFonts w:eastAsia="Calibri"/>
                                  <w:color w:val="000000"/>
                                  <w:sz w:val="16"/>
                                  <w:szCs w:val="16"/>
                                </w:rPr>
                                <w:br/>
                                <w:t>Pollution and Energy</w:t>
                              </w:r>
                            </w:p>
                          </w:txbxContent>
                        </v:textbox>
                      </v:roundrect>
                      <v:roundrect id="Rounded Rectangle 306" o:spid="_x0000_s1047" style="position:absolute;left:49637;top:41840;width:11417;height:82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" fillcolor="#fac090" stroked="f" strokeweight="2pt">
                        <v:textbox>
                          <w:txbxContent>
                            <w:p w14:paraId="32C66F3A"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GRE</w:t>
                              </w:r>
                              <w:r w:rsidRPr="00274D47">
                                <w:rPr>
                                  <w:rFonts w:eastAsia="Calibri"/>
                                  <w:color w:val="000000"/>
                                  <w:sz w:val="16"/>
                                  <w:szCs w:val="16"/>
                                </w:rPr>
                                <w:br/>
                                <w:t>Lighting and Light-Signalling</w:t>
                              </w:r>
                            </w:p>
                          </w:txbxContent>
                        </v:textbox>
                      </v:roundrect>
                      <v:roundrect id="Rounded Rectangle 307" o:spid="_x0000_s1048" style="position:absolute;left:62776;top:41725;width:11422;height:11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" fillcolor="#fac090" stroked="f" strokeweight="2pt">
                        <v:textbox>
                          <w:txbxContent>
                            <w:p w14:paraId="5452F8E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GRVA</w:t>
                              </w:r>
                              <w:r w:rsidRPr="00274D47">
                                <w:rPr>
                                  <w:rFonts w:eastAsia="Calibri"/>
                                  <w:color w:val="000000"/>
                                  <w:sz w:val="16"/>
                                  <w:szCs w:val="16"/>
                                </w:rPr>
                                <w:br/>
                                <w:t>Automated / Autonomous and Connected Vehicles</w:t>
                              </w:r>
                            </w:p>
                          </w:txbxContent>
                        </v:textbox>
                      </v:roundrect>
                      <v:roundrect id="Rounded Rectangle 308" o:spid="_x0000_s1049" style="position:absolute;left:37153;top:41945;width:10559;height:81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" fillcolor="#fac090" stroked="f" strokeweight="2pt">
                        <v:textbox>
                          <w:txbxContent>
                            <w:p w14:paraId="0371B816"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GRSP</w:t>
                              </w:r>
                              <w:r w:rsidRPr="00274D47">
                                <w:rPr>
                                  <w:rFonts w:eastAsia="Calibri"/>
                                  <w:color w:val="000000"/>
                                  <w:sz w:val="16"/>
                                  <w:szCs w:val="16"/>
                                </w:rPr>
                                <w:br/>
                                <w:t>Passive Safety</w:t>
                              </w:r>
                            </w:p>
                          </w:txbxContent>
                        </v:textbox>
                      </v:roundrect>
                      <v:line id="Straight Connector 309" o:spid="_x0000_s1050" style="position:absolute;visibility:visible;mso-wrap-style:square" from="4859,38488" to="68549,3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Straight Connector 310" o:spid="_x0000_s1051" style="position:absolute;visibility:visible;mso-wrap-style:square" from="16951,38495" to="16951,42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Straight Connector 311" o:spid="_x0000_s1052" style="position:absolute;visibility:visible;mso-wrap-style:square" from="4859,38495" to="4859,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roundrect id="Rounded Rectangle 312" o:spid="_x0000_s1053" style="position:absolute;left:29020;top:20205;width:21190;height:7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" fillcolor="#e46c0a" stroked="f" strokeweight="2pt">
                        <v:textbox>
                          <w:txbxContent>
                            <w:p w14:paraId="3EADE200"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WP.29</w:t>
                              </w:r>
                              <w:r w:rsidRPr="00274D47">
                                <w:rPr>
                                  <w:rFonts w:eastAsia="Calibri"/>
                                  <w:color w:val="000000"/>
                                  <w:sz w:val="16"/>
                                  <w:szCs w:val="16"/>
                                </w:rPr>
                                <w:br/>
                                <w:t>World Forum for Harmonization of Vehicle Regulations</w:t>
                              </w:r>
                            </w:p>
                          </w:txbxContent>
                        </v:textbox>
                      </v:roundrect>
                    </v:group>
                    <v:rect id="Rectangle 288" o:spid="_x0000_s1054" style="position:absolute;left:23773;width:32041;height:5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" fillcolor="#4f81bd" stroked="f" strokeweight="2pt">
                      <v:textbox>
                        <w:txbxContent>
                          <w:p w14:paraId="0D87D899"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 xml:space="preserve">United Nations Economic Commission for Europe </w:t>
                            </w:r>
                            <w:r w:rsidRPr="00274D47">
                              <w:rPr>
                                <w:rFonts w:eastAsia="Calibri"/>
                                <w:color w:val="000000"/>
                                <w:sz w:val="16"/>
                                <w:szCs w:val="16"/>
                              </w:rPr>
                              <w:br/>
                              <w:t>(</w:t>
                            </w:r>
                            <w:r>
                              <w:rPr>
                                <w:rFonts w:eastAsia="Calibri"/>
                                <w:color w:val="000000"/>
                                <w:sz w:val="16"/>
                                <w:szCs w:val="16"/>
                              </w:rPr>
                              <w:t>ECE</w:t>
                            </w:r>
                            <w:r w:rsidRPr="00274D47">
                              <w:rPr>
                                <w:rFonts w:eastAsia="Calibri"/>
                                <w:color w:val="000000"/>
                                <w:sz w:val="16"/>
                                <w:szCs w:val="16"/>
                              </w:rPr>
                              <w:t>)</w:t>
                            </w:r>
                            <w:r w:rsidRPr="00274D47">
                              <w:rPr>
                                <w:rFonts w:eastAsia="Calibri"/>
                                <w:sz w:val="16"/>
                                <w:szCs w:val="16"/>
                              </w:rPr>
                              <w:t> </w:t>
                            </w:r>
                          </w:p>
                        </w:txbxContent>
                      </v:textbox>
                    </v:rect>
                  </v:group>
                  <v:line id="Straight Connector 286" o:spid="_x0000_s1055" style="position:absolute;visibility:visible;mso-wrap-style:square" from="42336,38476" to="42338,4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group id="Group 344" o:spid="_x0000_s1056" style="position:absolute;left:598;top:43573;width:37329;height:7394" coordsize="35775,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type id="_x0000_t202" coordsize="21600,21600" o:spt="202" path="m,l,21600r21600,l21600,xe">
                    <v:stroke joinstyle="miter"/>
                    <v:path gradientshapeok="t" o:connecttype="rect"/>
                  </v:shapetype>
                  <v:shape id="_x0000_s1057" type="#_x0000_t202" style="position:absolute;width:6280;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" stroked="f">
                    <v:textbox>
                      <w:txbxContent>
                        <w:p w14:paraId="52748CB7" w14:textId="77777777" w:rsidR="001B2E9B" w:rsidRPr="00274D47" w:rsidRDefault="001B2E9B" w:rsidP="00AF1BF9">
                          <w:pPr>
                            <w:pStyle w:val="NormalWeb"/>
                            <w:spacing w:line="168" w:lineRule="auto"/>
                            <w:rPr>
                              <w:sz w:val="16"/>
                              <w:szCs w:val="16"/>
                            </w:rPr>
                          </w:pPr>
                          <w:r w:rsidRPr="00274D47">
                            <w:rPr>
                              <w:rFonts w:eastAsia="Calibri"/>
                              <w:sz w:val="16"/>
                              <w:szCs w:val="16"/>
                            </w:rPr>
                            <w:t>Legend</w:t>
                          </w:r>
                          <w:r>
                            <w:rPr>
                              <w:rFonts w:eastAsia="Calibri"/>
                              <w:sz w:val="16"/>
                              <w:szCs w:val="16"/>
                            </w:rPr>
                            <w:t>:</w:t>
                          </w:r>
                        </w:p>
                      </w:txbxContent>
                    </v:textbox>
                  </v:shape>
                  <v:roundrect id="Rounded Rectangle 346" o:spid="_x0000_s1058" style="position:absolute;left:86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" fillcolor="#d99694" stroked="f" strokeweight="2pt">
                    <v:textbox>
                      <w:txbxContent>
                        <w:p w14:paraId="32AB768E"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Treaty Body</w:t>
                          </w:r>
                        </w:p>
                      </w:txbxContent>
                    </v:textbox>
                  </v:roundrect>
                  <v:roundrect id="Rounded Rectangle 347" o:spid="_x0000_s1059" style="position:absolute;left:12619;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" fillcolor="#e46c0a" stroked="f" strokeweight="2pt">
                    <v:textbox>
                      <w:txbxContent>
                        <w:p w14:paraId="6C35D7A9"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Working Party</w:t>
                          </w:r>
                        </w:p>
                      </w:txbxContent>
                    </v:textbox>
                  </v:roundrect>
                  <v:roundrect id="Rounded Rectangle 348" o:spid="_x0000_s1060" style="position:absolute;left:24618;top:2441;width:11157;height:46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" fillcolor="#fac090" stroked="f" strokeweight="2pt">
                    <v:textbox>
                      <w:txbxContent>
                        <w:p w14:paraId="45A24981" w14:textId="77777777" w:rsidR="001B2E9B" w:rsidRPr="00274D47" w:rsidRDefault="001B2E9B" w:rsidP="00AF1BF9">
                          <w:pPr>
                            <w:pStyle w:val="NormalWeb"/>
                            <w:spacing w:line="168" w:lineRule="auto"/>
                            <w:jc w:val="center"/>
                            <w:rPr>
                              <w:sz w:val="16"/>
                              <w:szCs w:val="16"/>
                            </w:rPr>
                          </w:pPr>
                          <w:r w:rsidRPr="00274D47">
                            <w:rPr>
                              <w:rFonts w:eastAsia="Calibri"/>
                              <w:color w:val="000000"/>
                              <w:sz w:val="16"/>
                              <w:szCs w:val="16"/>
                            </w:rPr>
                            <w:t>Subsidiary Working Party</w:t>
                          </w:r>
                        </w:p>
                      </w:txbxContent>
                    </v:textbox>
                  </v:roundrect>
                </v:group>
                <w10:anchorlock/>
              </v:group>
            </w:pict>
          </mc:Fallback>
        </mc:AlternateContent>
      </w:r>
    </w:p>
    <w:p w14:paraId="1FF2F9FC" w14:textId="77777777" w:rsidR="00132CDD" w:rsidRPr="008A3539" w:rsidRDefault="00132CDD" w:rsidP="00914F17">
      <w:pPr>
        <w:pStyle w:val="SingleTxtG"/>
        <w:ind w:left="0"/>
        <w:jc w:val="center"/>
      </w:pPr>
    </w:p>
    <w:p w14:paraId="476D0067" w14:textId="13F8FA58" w:rsidR="00AB123A" w:rsidRPr="008A3539" w:rsidRDefault="00313DDC" w:rsidP="00914F17">
      <w:pPr>
        <w:pStyle w:val="SingleTxtG"/>
      </w:pPr>
      <w:r w:rsidRPr="008A3539">
        <w:t>15</w:t>
      </w:r>
      <w:r w:rsidR="00AB123A" w:rsidRPr="008A3539">
        <w:t>.</w:t>
      </w:r>
      <w:r w:rsidR="00AB123A" w:rsidRPr="008A3539">
        <w:tab/>
        <w:t>The World Forum WP.29 administers the following three UN Agreements:</w:t>
      </w:r>
    </w:p>
    <w:p w14:paraId="3BB550AD" w14:textId="32268403" w:rsidR="00AB123A" w:rsidRPr="008A3539" w:rsidRDefault="001075EB" w:rsidP="00914F17">
      <w:pPr>
        <w:pStyle w:val="SingleTxtG"/>
        <w:ind w:left="1701"/>
      </w:pPr>
      <w:r w:rsidRPr="008A3539">
        <w:t>(</w:t>
      </w:r>
      <w:r w:rsidR="00AB123A" w:rsidRPr="008A3539">
        <w:t>a)</w:t>
      </w:r>
      <w:r w:rsidR="00AB123A" w:rsidRPr="008A3539">
        <w:tab/>
      </w:r>
      <w:r w:rsidR="000A6F82">
        <w:t>The a</w:t>
      </w:r>
      <w:r w:rsidR="00AB123A" w:rsidRPr="008A3539">
        <w:t xml:space="preserve">greement 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(Revision 3). (The UN 1958 </w:t>
      </w:r>
      <w:r w:rsidR="00AF1BF9" w:rsidRPr="008A3539">
        <w:t>A</w:t>
      </w:r>
      <w:r w:rsidR="00AB123A" w:rsidRPr="008A3539">
        <w:t xml:space="preserve">greement), </w:t>
      </w:r>
    </w:p>
    <w:p w14:paraId="35E4CDD9" w14:textId="77777777" w:rsidR="00AB123A" w:rsidRPr="008A3539" w:rsidRDefault="001075EB" w:rsidP="00914F17">
      <w:pPr>
        <w:pStyle w:val="SingleTxtG"/>
        <w:ind w:left="1701"/>
      </w:pPr>
      <w:r w:rsidRPr="008A3539">
        <w:t>(</w:t>
      </w:r>
      <w:r w:rsidR="00AB123A" w:rsidRPr="008A3539">
        <w:t>b)</w:t>
      </w:r>
      <w:r w:rsidR="00AB123A" w:rsidRPr="008A3539">
        <w:tab/>
        <w:t xml:space="preserve">The </w:t>
      </w:r>
      <w:r w:rsidR="00D36513" w:rsidRPr="008A3539">
        <w:t>a</w:t>
      </w:r>
      <w:r w:rsidR="00AB123A" w:rsidRPr="008A3539">
        <w:t xml:space="preserve">greement concerning the Adoption of Uniform Conditions for Periodical Technical Inspections of Wheeled Vehicles and the Reciprocal Recognition of such Inspections, of 1997. (The UN 1997 Agreement), </w:t>
      </w:r>
    </w:p>
    <w:p w14:paraId="25B9BEDF" w14:textId="77777777" w:rsidR="00AB123A" w:rsidRPr="008A3539" w:rsidRDefault="001075EB" w:rsidP="00914F17">
      <w:pPr>
        <w:pStyle w:val="SingleTxtG"/>
        <w:ind w:left="1701"/>
      </w:pPr>
      <w:r w:rsidRPr="008A3539">
        <w:t>(</w:t>
      </w:r>
      <w:r w:rsidR="00AB123A" w:rsidRPr="008A3539">
        <w:t>c)</w:t>
      </w:r>
      <w:r w:rsidR="00AB123A" w:rsidRPr="008A3539">
        <w:tab/>
        <w:t xml:space="preserve">The </w:t>
      </w:r>
      <w:r w:rsidR="00D36513" w:rsidRPr="008A3539">
        <w:t>a</w:t>
      </w:r>
      <w:r w:rsidR="00AB123A" w:rsidRPr="008A3539">
        <w:t>greement concerning the Establishing of Global Technical Regulations for Wheeled Vehicles, Equipment and Parts which can be fitted and/or be used on Wheeled Vehicles, of 1998 (The UN 1998 Agreement).</w:t>
      </w:r>
    </w:p>
    <w:p w14:paraId="61DC3DF6" w14:textId="779CC6F2" w:rsidR="00AB123A" w:rsidRPr="008A3539" w:rsidRDefault="00313DDC" w:rsidP="00914F17">
      <w:pPr>
        <w:pStyle w:val="SingleTxtG"/>
      </w:pPr>
      <w:r w:rsidRPr="008A3539">
        <w:t>16</w:t>
      </w:r>
      <w:r w:rsidR="00247DC0" w:rsidRPr="008A3539">
        <w:t>.</w:t>
      </w:r>
      <w:r w:rsidR="00247DC0" w:rsidRPr="008A3539">
        <w:tab/>
      </w:r>
      <w:r w:rsidR="00AB123A" w:rsidRPr="008A3539">
        <w:t>WP.29 ensures consistency between the UN Regulations, UN Rules and UN GTRs developed in the legal framework of these three UN Agreements.</w:t>
      </w:r>
    </w:p>
    <w:p w14:paraId="5941F51C" w14:textId="701D8FA0" w:rsidR="00247DC0" w:rsidRPr="008A3539" w:rsidRDefault="00247DC0" w:rsidP="00914F17">
      <w:pPr>
        <w:pStyle w:val="HChG"/>
        <w:rPr>
          <w:rFonts w:eastAsia="MS Mincho"/>
          <w:lang w:eastAsia="ja-JP"/>
        </w:rPr>
      </w:pPr>
      <w:r w:rsidRPr="008A3539">
        <w:rPr>
          <w:rFonts w:eastAsia="MS Mincho"/>
          <w:lang w:eastAsia="ja-JP"/>
        </w:rPr>
        <w:lastRenderedPageBreak/>
        <w:tab/>
        <w:t>I</w:t>
      </w:r>
      <w:r w:rsidR="00313DDC" w:rsidRPr="008A3539">
        <w:rPr>
          <w:rFonts w:eastAsia="MS Mincho"/>
          <w:lang w:eastAsia="ja-JP"/>
        </w:rPr>
        <w:t>II</w:t>
      </w:r>
      <w:r w:rsidRPr="008A3539">
        <w:rPr>
          <w:rFonts w:eastAsia="MS Mincho"/>
          <w:lang w:eastAsia="ja-JP"/>
        </w:rPr>
        <w:t>.</w:t>
      </w:r>
      <w:r w:rsidRPr="008A3539">
        <w:rPr>
          <w:rFonts w:eastAsia="MS Mincho"/>
          <w:lang w:eastAsia="ja-JP"/>
        </w:rPr>
        <w:tab/>
        <w:t>The 19</w:t>
      </w:r>
      <w:r w:rsidR="00D45D04" w:rsidRPr="008A3539">
        <w:rPr>
          <w:rFonts w:eastAsia="MS Mincho"/>
          <w:lang w:eastAsia="ja-JP"/>
        </w:rPr>
        <w:t>98</w:t>
      </w:r>
      <w:r w:rsidR="00BB5ED8" w:rsidRPr="008A3539">
        <w:rPr>
          <w:rFonts w:eastAsia="MS Mincho"/>
          <w:lang w:eastAsia="ja-JP"/>
        </w:rPr>
        <w:t xml:space="preserve"> </w:t>
      </w:r>
      <w:r w:rsidRPr="008A3539">
        <w:rPr>
          <w:rFonts w:eastAsia="MS Mincho"/>
          <w:lang w:eastAsia="ja-JP"/>
        </w:rPr>
        <w:t>Agreement</w:t>
      </w:r>
    </w:p>
    <w:p w14:paraId="52651ED8" w14:textId="06E95592" w:rsidR="002056B8" w:rsidRPr="008A3539" w:rsidRDefault="00313DDC" w:rsidP="00914F17">
      <w:pPr>
        <w:pStyle w:val="SingleTxtG"/>
      </w:pPr>
      <w:r w:rsidRPr="008A3539">
        <w:t>17</w:t>
      </w:r>
      <w:r w:rsidR="00D27078" w:rsidRPr="008A3539">
        <w:t>.</w:t>
      </w:r>
      <w:r w:rsidR="00D27078" w:rsidRPr="008A3539">
        <w:tab/>
      </w:r>
      <w:r w:rsidR="002056B8" w:rsidRPr="008A3539">
        <w:t xml:space="preserve">The official name of the 1998 Agreement is the </w:t>
      </w:r>
      <w:r w:rsidR="002056B8" w:rsidRPr="008A3539">
        <w:rPr>
          <w:b/>
          <w:bCs/>
        </w:rPr>
        <w:t>Agreement Concerning the Establishing of Global Technical Regulations for Wheeled Vehicles, Equipment and Parts Which Can Be Fitted and/or Be Used on Wheeled Vehicles</w:t>
      </w:r>
      <w:r w:rsidR="00A75EA1" w:rsidRPr="008A3539">
        <w:rPr>
          <w:b/>
          <w:bCs/>
        </w:rPr>
        <w:t xml:space="preserve"> – </w:t>
      </w:r>
      <w:r w:rsidR="00A75EA1" w:rsidRPr="006F1E03">
        <w:t>also informally</w:t>
      </w:r>
      <w:r w:rsidR="009F4E1A" w:rsidRPr="008A3539">
        <w:t xml:space="preserve"> </w:t>
      </w:r>
      <w:r w:rsidR="00B967FD" w:rsidRPr="008A3539">
        <w:t>known as the</w:t>
      </w:r>
      <w:r w:rsidR="009F4E1A" w:rsidRPr="008A3539">
        <w:t xml:space="preserve"> </w:t>
      </w:r>
      <w:r w:rsidR="000C3E6B">
        <w:t>Global</w:t>
      </w:r>
      <w:r w:rsidR="000C3E6B" w:rsidRPr="008A3539">
        <w:t xml:space="preserve"> </w:t>
      </w:r>
      <w:r w:rsidR="000C3E6B">
        <w:t>A</w:t>
      </w:r>
      <w:r w:rsidR="000C3E6B" w:rsidRPr="008A3539">
        <w:t xml:space="preserve">greement </w:t>
      </w:r>
      <w:r w:rsidR="00B967FD" w:rsidRPr="008A3539">
        <w:t>of 1998</w:t>
      </w:r>
      <w:r w:rsidR="009F4E1A" w:rsidRPr="008A3539">
        <w:t>.</w:t>
      </w:r>
    </w:p>
    <w:p w14:paraId="7C24FDA7" w14:textId="40846495" w:rsidR="000C3E6B" w:rsidRPr="00E3049F" w:rsidRDefault="000C3E6B" w:rsidP="000C3E6B">
      <w:pPr>
        <w:pStyle w:val="SingleTxtG"/>
      </w:pPr>
      <w:r>
        <w:t>18</w:t>
      </w:r>
      <w:r w:rsidRPr="00E3049F">
        <w:t>.</w:t>
      </w:r>
      <w:r w:rsidRPr="00E3049F">
        <w:tab/>
        <w:t>The 1998 Agreement was negotiated and concluded under the auspices of ECE and opened for signature on 25 June 1998. The United States of America became the first signatory. The Agreement entered into force on 25 August 2000 for eight Contracting Parties. In 2018 the Agreement had 38 Contracting Parties. To date, 20 UN GTRs have been established under this Agreement.</w:t>
      </w:r>
    </w:p>
    <w:p w14:paraId="0C5D1EFC" w14:textId="321377DB" w:rsidR="00D27078" w:rsidRPr="008A3539" w:rsidRDefault="000C3E6B" w:rsidP="00914F17">
      <w:pPr>
        <w:pStyle w:val="SingleTxtG"/>
      </w:pPr>
      <w:r w:rsidRPr="008A3539">
        <w:t>1</w:t>
      </w:r>
      <w:r>
        <w:t>9</w:t>
      </w:r>
      <w:r w:rsidR="002056B8" w:rsidRPr="008A3539">
        <w:t>.</w:t>
      </w:r>
      <w:r w:rsidR="002056B8" w:rsidRPr="008A3539">
        <w:tab/>
      </w:r>
      <w:r w:rsidR="00D27078" w:rsidRPr="008A3539">
        <w:t xml:space="preserve">The </w:t>
      </w:r>
      <w:r w:rsidR="00F22F8C" w:rsidRPr="008A3539">
        <w:t>goal</w:t>
      </w:r>
      <w:r w:rsidR="00D27078" w:rsidRPr="008A3539">
        <w:t xml:space="preserve"> of the 1998 Agreement is to continuously improve global safety, decrease environmental pollution and consumption of energy and improve anti-theft performance of vehicles and related components and equipment through globally uniform technical regulations. This is achieved in a predictable regulatory framework for the global automotive industry, the consumers and their associations. Unlike the 1958 Agreement, the 1998 Agreement does not provide for mutual recognition of approvals, thus, allowing countries which are not ready or are unable to assume the obligations of reciprocal recognition to effectively engage in developing UN GTRs, regardless of these countries type of compli</w:t>
      </w:r>
      <w:r w:rsidR="00F22F8C" w:rsidRPr="008A3539">
        <w:t>ance or enforcement procedures.</w:t>
      </w:r>
    </w:p>
    <w:p w14:paraId="6B7A6D34" w14:textId="2FE9CA3A" w:rsidR="00513AEA" w:rsidRPr="003431FA" w:rsidRDefault="000C3E6B" w:rsidP="00914F17">
      <w:pPr>
        <w:pStyle w:val="SingleTxtG"/>
      </w:pPr>
      <w:r>
        <w:t>20</w:t>
      </w:r>
      <w:r w:rsidR="00513AEA" w:rsidRPr="008A3539">
        <w:t>.</w:t>
      </w:r>
      <w:r w:rsidR="00513AEA" w:rsidRPr="008A3539">
        <w:tab/>
        <w:t>The 1998 Agreement establishes a process by which countries from all regions of the world can develop UN GTRs jointly on safety, environmental protection systems, energy sources and theft prevention of wheeled vehicles, equipment and parts</w:t>
      </w:r>
      <w:r w:rsidR="00717B21" w:rsidRPr="008A3539">
        <w:t xml:space="preserve"> and to implement these regulations in line with the uniform provisions of UN Regulations</w:t>
      </w:r>
      <w:r w:rsidR="00513AEA" w:rsidRPr="008A3539">
        <w:t>. The equipment and parts cover, but are not limited to, vehicle construction, exhaust systems, tyres, engines, acoustic shields, anti-theft alarms, warning devices and child restraint systems.</w:t>
      </w:r>
      <w:r w:rsidR="00717B21" w:rsidRPr="008A3539">
        <w:t xml:space="preserve"> </w:t>
      </w:r>
    </w:p>
    <w:p w14:paraId="52BC64EB" w14:textId="36FFD95B" w:rsidR="00717B21" w:rsidRPr="00E3049F" w:rsidRDefault="000C3E6B" w:rsidP="00914F17">
      <w:pPr>
        <w:pStyle w:val="SingleTxtG"/>
      </w:pPr>
      <w:r w:rsidRPr="00F17C71">
        <w:t>2</w:t>
      </w:r>
      <w:r>
        <w:t>1</w:t>
      </w:r>
      <w:r w:rsidR="00717B21" w:rsidRPr="00F17C71">
        <w:t>.</w:t>
      </w:r>
      <w:r w:rsidR="00717B21" w:rsidRPr="00F17C71">
        <w:tab/>
        <w:t>The 1998 Agreement takes into co</w:t>
      </w:r>
      <w:r w:rsidR="00717B21" w:rsidRPr="00E3049F">
        <w:t xml:space="preserve">nsideration those nations that are employing a "self-certification system," in which manufacturers guarantee the conformity of their vehicles to relevant safety standards and the governments confirm the conformity of vehicles after they are placed on the market. UN GTRs </w:t>
      </w:r>
      <w:r w:rsidR="00E3049F">
        <w:t xml:space="preserve">under the 1998 Agreement </w:t>
      </w:r>
      <w:r w:rsidR="000A6F82" w:rsidRPr="00E3049F">
        <w:t>and UN Regulations</w:t>
      </w:r>
      <w:r w:rsidR="000A6F82">
        <w:t xml:space="preserve"> under the 1958 Agreement</w:t>
      </w:r>
      <w:r w:rsidR="000A6F82" w:rsidRPr="00E3049F">
        <w:t xml:space="preserve"> </w:t>
      </w:r>
      <w:r w:rsidR="00717B21" w:rsidRPr="00E3049F">
        <w:t>are expected to incorporate newly-established provisions of each other into its own provisions. This makes it possible to harmonize regulations with countries employing the self-certification system. However, the type-approval system prescribed in the UN Regulations, is not included in UN GTRs</w:t>
      </w:r>
    </w:p>
    <w:p w14:paraId="6E5D54E3" w14:textId="7282973C" w:rsidR="0085590A" w:rsidRPr="00E3049F" w:rsidRDefault="00E3049F" w:rsidP="00914F17">
      <w:pPr>
        <w:pStyle w:val="SingleTxtG"/>
      </w:pPr>
      <w:r>
        <w:t>22</w:t>
      </w:r>
      <w:r w:rsidR="0085590A" w:rsidRPr="00E3049F">
        <w:t>.</w:t>
      </w:r>
      <w:r w:rsidR="0085590A" w:rsidRPr="00E3049F">
        <w:tab/>
        <w:t xml:space="preserve">For the preparation of new </w:t>
      </w:r>
      <w:r w:rsidR="00A75EA1" w:rsidRPr="00E3049F">
        <w:t>UN GTRs</w:t>
      </w:r>
      <w:r w:rsidR="0085590A" w:rsidRPr="00E3049F">
        <w:t>, the agreement provides for two different approaches. The first consists in harmonising existing regulations or standards applied by contracting parties, while the second involves drawing up new global technical regulations where there have not previously been any.</w:t>
      </w:r>
    </w:p>
    <w:p w14:paraId="6D6EA190" w14:textId="0990818D" w:rsidR="0085590A" w:rsidRPr="008A3539" w:rsidRDefault="00E3049F" w:rsidP="00914F17">
      <w:pPr>
        <w:pStyle w:val="SingleTxtG"/>
      </w:pPr>
      <w:r>
        <w:t>23</w:t>
      </w:r>
      <w:r w:rsidR="0085590A" w:rsidRPr="00E3049F">
        <w:t>.</w:t>
      </w:r>
      <w:r w:rsidR="0085590A" w:rsidRPr="00E3049F">
        <w:tab/>
        <w:t xml:space="preserve">The agreement provides for existing regulations of the contracting parties that could be harmonised to be listed in a Compendium of </w:t>
      </w:r>
      <w:r w:rsidR="000A6F82">
        <w:t>C</w:t>
      </w:r>
      <w:r w:rsidR="0085590A" w:rsidRPr="00E3049F">
        <w:t xml:space="preserve">andidate </w:t>
      </w:r>
      <w:r w:rsidR="000A6F82">
        <w:t>G</w:t>
      </w:r>
      <w:r w:rsidR="0085590A" w:rsidRPr="00E3049F">
        <w:t xml:space="preserve">lobal </w:t>
      </w:r>
      <w:r w:rsidR="000A6F82">
        <w:t>T</w:t>
      </w:r>
      <w:r w:rsidR="0085590A" w:rsidRPr="00E3049F">
        <w:t xml:space="preserve">echnical </w:t>
      </w:r>
      <w:r w:rsidR="000A6F82">
        <w:t>R</w:t>
      </w:r>
      <w:r w:rsidR="0085590A" w:rsidRPr="00E3049F">
        <w:t>egulations in order to make it easier to transform them int</w:t>
      </w:r>
      <w:r w:rsidR="0085590A" w:rsidRPr="008A3539">
        <w:t>o global regulations. A regulation is added to the compendium if it is supported by at least one third of the votes cast by the contracting parties present, including a vote of the European Union, Japan and the United States.</w:t>
      </w:r>
    </w:p>
    <w:p w14:paraId="44992842" w14:textId="391BF39F" w:rsidR="00247DC0" w:rsidRPr="008A3539" w:rsidRDefault="0086371E" w:rsidP="00914F17">
      <w:pPr>
        <w:pStyle w:val="HChG"/>
        <w:rPr>
          <w:rFonts w:eastAsia="MS Mincho"/>
          <w:lang w:eastAsia="ja-JP"/>
        </w:rPr>
      </w:pPr>
      <w:r w:rsidRPr="008A3539">
        <w:rPr>
          <w:rFonts w:eastAsia="MS Mincho"/>
          <w:lang w:eastAsia="ja-JP"/>
        </w:rPr>
        <w:tab/>
      </w:r>
      <w:r w:rsidR="00313DDC" w:rsidRPr="008A3539">
        <w:rPr>
          <w:rFonts w:eastAsia="MS Mincho"/>
          <w:lang w:eastAsia="ja-JP"/>
        </w:rPr>
        <w:t>I</w:t>
      </w:r>
      <w:r w:rsidR="0035119D" w:rsidRPr="008A3539">
        <w:rPr>
          <w:rFonts w:eastAsia="MS Mincho"/>
          <w:lang w:eastAsia="ja-JP"/>
        </w:rPr>
        <w:t>V.</w:t>
      </w:r>
      <w:r w:rsidRPr="008A3539">
        <w:rPr>
          <w:rFonts w:eastAsia="MS Mincho"/>
          <w:lang w:eastAsia="ja-JP"/>
        </w:rPr>
        <w:tab/>
      </w:r>
      <w:r w:rsidR="00247DC0" w:rsidRPr="008A3539">
        <w:rPr>
          <w:rFonts w:eastAsia="MS Mincho"/>
          <w:lang w:eastAsia="ja-JP"/>
        </w:rPr>
        <w:t>Main provisions of the 19</w:t>
      </w:r>
      <w:r w:rsidR="0073755B" w:rsidRPr="008A3539">
        <w:rPr>
          <w:rFonts w:eastAsia="MS Mincho"/>
          <w:lang w:eastAsia="ja-JP"/>
        </w:rPr>
        <w:t>9</w:t>
      </w:r>
      <w:r w:rsidR="00247DC0" w:rsidRPr="008A3539">
        <w:rPr>
          <w:rFonts w:eastAsia="MS Mincho"/>
          <w:lang w:eastAsia="ja-JP"/>
        </w:rPr>
        <w:t>8 Agreement</w:t>
      </w:r>
    </w:p>
    <w:p w14:paraId="42AA3615" w14:textId="0D2DF831" w:rsidR="0073755B" w:rsidRPr="008A3539" w:rsidRDefault="00313DDC" w:rsidP="00914F17">
      <w:pPr>
        <w:pStyle w:val="SingleTxtG"/>
      </w:pPr>
      <w:r w:rsidRPr="008A3539">
        <w:t>22</w:t>
      </w:r>
      <w:r w:rsidR="0073755B" w:rsidRPr="008A3539">
        <w:t>.</w:t>
      </w:r>
      <w:r w:rsidR="0073755B" w:rsidRPr="008A3539">
        <w:tab/>
        <w:t xml:space="preserve">Members of ECE, of the United Nations and REIOs formed by countries which participate in ECE activities are eligible to become Contracting Parties to the 1998 </w:t>
      </w:r>
      <w:r w:rsidR="0073755B" w:rsidRPr="008A3539">
        <w:lastRenderedPageBreak/>
        <w:t xml:space="preserve">Agreement. Specialized agencies and organizations that have been granted consultative status in accordance with the provisions of the Agreement may participate in that capacity in the deliberations of particular concern to that agency or organization. (Article 2) </w:t>
      </w:r>
    </w:p>
    <w:p w14:paraId="16E98FC2" w14:textId="66937E58" w:rsidR="0073755B" w:rsidRPr="008A3539" w:rsidRDefault="00313DDC" w:rsidP="00914F17">
      <w:pPr>
        <w:pStyle w:val="SingleTxtG"/>
      </w:pPr>
      <w:r w:rsidRPr="008A3539">
        <w:t>23</w:t>
      </w:r>
      <w:r w:rsidR="0073755B" w:rsidRPr="008A3539">
        <w:t>.</w:t>
      </w:r>
      <w:r w:rsidR="0073755B" w:rsidRPr="008A3539">
        <w:tab/>
        <w:t>The Executive Committee of the 1998 Agreement (AC.3) is composed of all the Contracting Parties to the Agreement. AC.3 oversees the process of recommending, developing and amending UN GTRs and adopts the new UN GTRs or new amendments once developed.</w:t>
      </w:r>
    </w:p>
    <w:p w14:paraId="193CCDEF" w14:textId="1C1FC6F8" w:rsidR="0073755B" w:rsidRPr="008A3539" w:rsidRDefault="00313DDC" w:rsidP="00914F17">
      <w:pPr>
        <w:pStyle w:val="SingleTxtG"/>
      </w:pPr>
      <w:r w:rsidRPr="008A3539">
        <w:t>24</w:t>
      </w:r>
      <w:r w:rsidR="0073755B" w:rsidRPr="008A3539">
        <w:t>.</w:t>
      </w:r>
      <w:r w:rsidR="0073755B" w:rsidRPr="008A3539">
        <w:tab/>
        <w:t xml:space="preserve">The Agreement explicitly recognizes the importance of continuously improving and seeking high levels of safety and environmental protection, and the right of national and subnational authorities to adopt and maintain technical regulations that are more stringently protective of health and the environment than those established at the global level. (Preamble) </w:t>
      </w:r>
    </w:p>
    <w:p w14:paraId="4CB5161A" w14:textId="671A2331" w:rsidR="0073755B" w:rsidRPr="008A3539" w:rsidRDefault="00313DDC" w:rsidP="00914F17">
      <w:pPr>
        <w:pStyle w:val="SingleTxtG"/>
      </w:pPr>
      <w:r w:rsidRPr="008A3539">
        <w:t>25</w:t>
      </w:r>
      <w:r w:rsidR="0073755B" w:rsidRPr="008A3539">
        <w:t>.</w:t>
      </w:r>
      <w:r w:rsidR="0073755B" w:rsidRPr="008A3539">
        <w:tab/>
        <w:t xml:space="preserve">The Agreement explicitly states that one of its purposes is to ensure that actions under the Agreement do not lead to, or result in, a lowering of safety and environmental protection within the jurisdiction of the Contracting Parties, or in the subnational level. (Article 1) </w:t>
      </w:r>
    </w:p>
    <w:p w14:paraId="5A1DB9D6" w14:textId="273EC61F" w:rsidR="0073755B" w:rsidRPr="008A3539" w:rsidRDefault="00313DDC" w:rsidP="00914F17">
      <w:pPr>
        <w:pStyle w:val="SingleTxtG"/>
      </w:pPr>
      <w:r w:rsidRPr="008A3539">
        <w:t>26</w:t>
      </w:r>
      <w:r w:rsidR="0073755B" w:rsidRPr="008A3539">
        <w:t>.</w:t>
      </w:r>
      <w:r w:rsidR="0073755B" w:rsidRPr="008A3539">
        <w:tab/>
        <w:t>To achieve high levels of environmental protection and vehicle safety, the Agreement seeks to promote the global harmonization of wheeled vehicle and engine regulations. (Preamble)</w:t>
      </w:r>
    </w:p>
    <w:p w14:paraId="416F3124" w14:textId="13D71106" w:rsidR="0073755B" w:rsidRPr="008A3539" w:rsidRDefault="00313DDC" w:rsidP="00914F17">
      <w:pPr>
        <w:pStyle w:val="SingleTxtG"/>
      </w:pPr>
      <w:r w:rsidRPr="008A3539">
        <w:t>27</w:t>
      </w:r>
      <w:r w:rsidR="0073755B" w:rsidRPr="008A3539">
        <w:t>.</w:t>
      </w:r>
      <w:r w:rsidR="0073755B" w:rsidRPr="008A3539">
        <w:tab/>
        <w:t>The Agreement emphasizes that the development of global technical regulations will be transparent. (Article 1)</w:t>
      </w:r>
    </w:p>
    <w:p w14:paraId="61BD0938" w14:textId="65968569" w:rsidR="0073755B" w:rsidRPr="008A3539" w:rsidRDefault="00313DDC" w:rsidP="00914F17">
      <w:pPr>
        <w:pStyle w:val="SingleTxtG"/>
      </w:pPr>
      <w:r w:rsidRPr="008A3539">
        <w:t>28</w:t>
      </w:r>
      <w:r w:rsidR="0073755B" w:rsidRPr="008A3539">
        <w:t>.</w:t>
      </w:r>
      <w:r w:rsidR="0073755B" w:rsidRPr="008A3539">
        <w:tab/>
        <w:t>Annex A of the Agreement states that the term 'transparent procedures' includes the opportunity to have views and arguments represented at:</w:t>
      </w:r>
    </w:p>
    <w:p w14:paraId="2C178CB3" w14:textId="77777777" w:rsidR="0073755B" w:rsidRPr="008A3539" w:rsidRDefault="0073755B" w:rsidP="00914F17">
      <w:pPr>
        <w:pStyle w:val="SingleTxtG"/>
        <w:ind w:left="2268" w:hanging="567"/>
      </w:pPr>
      <w:r w:rsidRPr="008A3539">
        <w:t>-</w:t>
      </w:r>
      <w:r w:rsidRPr="008A3539">
        <w:tab/>
        <w:t>Meetings of WP.29 and Working Parties through organizations granted consultative status, and</w:t>
      </w:r>
    </w:p>
    <w:p w14:paraId="1E7D8353" w14:textId="77777777" w:rsidR="0073755B" w:rsidRPr="008A3539" w:rsidRDefault="0073755B" w:rsidP="00914F17">
      <w:pPr>
        <w:pStyle w:val="SingleTxtG"/>
        <w:ind w:left="2268" w:hanging="567"/>
      </w:pPr>
      <w:r w:rsidRPr="008A3539">
        <w:t>-</w:t>
      </w:r>
      <w:r w:rsidRPr="008A3539">
        <w:tab/>
        <w:t>Meetings of WP.29 Working Parties and of AC.3 through pre-meeting consultation with representatives of Contracting Parties.</w:t>
      </w:r>
    </w:p>
    <w:p w14:paraId="670BA4D3" w14:textId="1F2FAD0C" w:rsidR="00A83158" w:rsidRPr="008A3539" w:rsidRDefault="00313DDC" w:rsidP="00914F17">
      <w:pPr>
        <w:spacing w:after="200"/>
        <w:ind w:left="1134" w:right="1134"/>
        <w:jc w:val="both"/>
      </w:pPr>
      <w:r w:rsidRPr="008A3539">
        <w:t>29</w:t>
      </w:r>
      <w:r w:rsidR="00A83158" w:rsidRPr="008A3539">
        <w:t>.</w:t>
      </w:r>
      <w:r w:rsidR="00A83158" w:rsidRPr="008A3539">
        <w:tab/>
        <w:t>The 1998 Agreement includes six unique and significant provisions for the development and establishment of UN GTRs.</w:t>
      </w:r>
    </w:p>
    <w:p w14:paraId="44BF32B4"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provides for the consideration of regulatory development proposals from Contracting Parties to the Agreement. (Article 3)</w:t>
      </w:r>
    </w:p>
    <w:p w14:paraId="639AB71C"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requires the establishment of a Compendium of Candidate Global Technical Regulations. The Compendium consists of existing national or regional regulations that are selected as candidates for global harmonization. (Article 5)</w:t>
      </w:r>
    </w:p>
    <w:p w14:paraId="76090D7C"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specifies the criteria required for the harmonization of regulations from the Compendium and existing UN Regulations, the development of new UN GTRs and the amendment of existing ones. (Article 4)</w:t>
      </w:r>
    </w:p>
    <w:p w14:paraId="358CB18C"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requires the establishment of a Registry of UN GTRs. (Article 6)</w:t>
      </w:r>
    </w:p>
    <w:p w14:paraId="7184219F" w14:textId="77777777" w:rsidR="00A83158" w:rsidRPr="008A3539" w:rsidRDefault="00A83158" w:rsidP="00914F17">
      <w:pPr>
        <w:numPr>
          <w:ilvl w:val="0"/>
          <w:numId w:val="20"/>
        </w:numPr>
        <w:suppressAutoHyphens w:val="0"/>
        <w:spacing w:after="200" w:line="240" w:lineRule="auto"/>
        <w:ind w:left="1710" w:right="1134" w:firstLine="0"/>
        <w:jc w:val="both"/>
      </w:pPr>
      <w:r w:rsidRPr="008A3539">
        <w:t>It specifies the process for the amendment of established UN GTRs. (Article 6)</w:t>
      </w:r>
    </w:p>
    <w:p w14:paraId="28036D70" w14:textId="16126CA3" w:rsidR="00247DC0" w:rsidRPr="008A3539" w:rsidRDefault="00313DDC" w:rsidP="00914F17">
      <w:pPr>
        <w:pStyle w:val="SingleTxtG"/>
      </w:pPr>
      <w:r w:rsidRPr="008A3539">
        <w:t>30</w:t>
      </w:r>
      <w:r w:rsidR="00A83158" w:rsidRPr="008A3539">
        <w:t>.</w:t>
      </w:r>
      <w:r w:rsidR="00A83158" w:rsidRPr="008A3539">
        <w:tab/>
        <w:t>It requires the consensus of all Contracting Parties for the establishment or amendment of a UN GTR. (Article 6, para. 6.3.)</w:t>
      </w:r>
    </w:p>
    <w:p w14:paraId="12DB8CB8" w14:textId="07C6AEB4" w:rsidR="00A83158" w:rsidRPr="00E3049F" w:rsidRDefault="00313DDC" w:rsidP="00914F17">
      <w:pPr>
        <w:pStyle w:val="SingleTxtG"/>
      </w:pPr>
      <w:r w:rsidRPr="008A3539">
        <w:t>31</w:t>
      </w:r>
      <w:r w:rsidR="00A83158" w:rsidRPr="008A3539">
        <w:t>.</w:t>
      </w:r>
      <w:r w:rsidR="00A83158" w:rsidRPr="008A3539">
        <w:tab/>
        <w:t xml:space="preserve">The Agreement does not oblige Contracting Parties to any specific conformity assessment regime (i.e. type approval, self-certification, etc.), nor to commit to reciprocal </w:t>
      </w:r>
      <w:r w:rsidR="00A83158" w:rsidRPr="008A3539">
        <w:lastRenderedPageBreak/>
        <w:t>recognition of UN GTR</w:t>
      </w:r>
      <w:r w:rsidR="00E3049F">
        <w:t xml:space="preserve"> compliant vehicles, equipment or parts</w:t>
      </w:r>
      <w:r w:rsidR="00A83158" w:rsidRPr="00E3049F">
        <w:t xml:space="preserve"> adopted by other Contracting Parties nor does it impose an enforcement regime. The Agreement does preserve the sovereign rights of each Contracting Party to implement and enforce the UN GTR in accordance with their own national or regional regulatory process and/or laws. Annex III provides more details.</w:t>
      </w:r>
    </w:p>
    <w:p w14:paraId="0A7A9946" w14:textId="10423A13" w:rsidR="0085590A" w:rsidRPr="00E3049F" w:rsidRDefault="00E3049F" w:rsidP="00914F17">
      <w:pPr>
        <w:pStyle w:val="SingleTxtG"/>
        <w:rPr>
          <w:sz w:val="16"/>
          <w:szCs w:val="16"/>
        </w:rPr>
      </w:pPr>
      <w:r>
        <w:t>32</w:t>
      </w:r>
      <w:r w:rsidR="00BE0EA4" w:rsidRPr="00E3049F">
        <w:t>.</w:t>
      </w:r>
      <w:r w:rsidR="00BE0EA4" w:rsidRPr="00E3049F">
        <w:tab/>
        <w:t xml:space="preserve">The fact that a </w:t>
      </w:r>
      <w:r w:rsidR="000A6F82">
        <w:t>UN GTR</w:t>
      </w:r>
      <w:r w:rsidR="00BE0EA4" w:rsidRPr="00E3049F">
        <w:t xml:space="preserve"> has been established does not oblige the contracting parties to give it legal force in their domestic legislation. On the other hand, the contracting parties must notify</w:t>
      </w:r>
      <w:r w:rsidR="00A75EA1" w:rsidRPr="00E3049F">
        <w:t xml:space="preserve"> </w:t>
      </w:r>
      <w:r w:rsidR="00F17C71" w:rsidRPr="00E3049F">
        <w:t xml:space="preserve">the </w:t>
      </w:r>
      <w:r w:rsidR="00A75EA1" w:rsidRPr="00E3049F">
        <w:t xml:space="preserve">ECE secretariat </w:t>
      </w:r>
      <w:r w:rsidR="00BE0EA4" w:rsidRPr="00E3049F">
        <w:t xml:space="preserve">their decision on whether to </w:t>
      </w:r>
      <w:r w:rsidR="000C3E6B">
        <w:t>implement/transpose</w:t>
      </w:r>
      <w:r w:rsidR="000C3E6B" w:rsidRPr="00E3049F">
        <w:t xml:space="preserve"> </w:t>
      </w:r>
      <w:r w:rsidR="00BE0EA4" w:rsidRPr="00E3049F">
        <w:t xml:space="preserve">a global technical regulation and the effective date from which it will apply. Furthermore, every contracting party that votes in favour of </w:t>
      </w:r>
      <w:r w:rsidR="00A75EA1" w:rsidRPr="00E3049F">
        <w:t>establishing</w:t>
      </w:r>
      <w:r w:rsidR="00BE0EA4" w:rsidRPr="00E3049F">
        <w:t xml:space="preserve"> a </w:t>
      </w:r>
      <w:r w:rsidR="000A6F82">
        <w:t>UN GTR</w:t>
      </w:r>
      <w:r w:rsidR="00BE0EA4" w:rsidRPr="00E3049F">
        <w:t xml:space="preserve"> is required to submit the regulation to the process it uses to give such regulations legal force</w:t>
      </w:r>
      <w:r w:rsidR="00F03DFF" w:rsidRPr="00E3049F">
        <w:t xml:space="preserve"> and report on </w:t>
      </w:r>
      <w:r w:rsidR="00A75EA1" w:rsidRPr="00E3049F">
        <w:t xml:space="preserve">an </w:t>
      </w:r>
      <w:r w:rsidR="00F03DFF" w:rsidRPr="00E3049F">
        <w:t xml:space="preserve">annual basis on the state of the art of the </w:t>
      </w:r>
      <w:r w:rsidR="003953C3" w:rsidRPr="00E3049F">
        <w:t>above mentioned transposition of the UN GTR into national legislation.</w:t>
      </w:r>
    </w:p>
    <w:p w14:paraId="268A33F6" w14:textId="2FC28684" w:rsidR="00247DC0" w:rsidRPr="008A3539" w:rsidRDefault="0086371E" w:rsidP="00914F17">
      <w:pPr>
        <w:pStyle w:val="HChG"/>
      </w:pPr>
      <w:r w:rsidRPr="008A3539">
        <w:tab/>
      </w:r>
      <w:r w:rsidR="0035119D" w:rsidRPr="008A3539">
        <w:t>V.</w:t>
      </w:r>
      <w:r w:rsidRPr="008A3539">
        <w:tab/>
      </w:r>
      <w:r w:rsidR="00E26F09" w:rsidRPr="008A3539">
        <w:t>Format</w:t>
      </w:r>
      <w:r w:rsidR="00E1574A" w:rsidRPr="008A3539">
        <w:t xml:space="preserve"> and contents</w:t>
      </w:r>
      <w:r w:rsidR="00247DC0" w:rsidRPr="008A3539">
        <w:t xml:space="preserve"> of UN </w:t>
      </w:r>
      <w:r w:rsidR="0073755B" w:rsidRPr="008A3539">
        <w:t>GTRs</w:t>
      </w:r>
      <w:r w:rsidR="00247DC0" w:rsidRPr="008A3539">
        <w:t xml:space="preserve"> annexed to the Agreement</w:t>
      </w:r>
    </w:p>
    <w:p w14:paraId="1EF828C7" w14:textId="60B9711F" w:rsidR="00247DC0" w:rsidRPr="008A3539" w:rsidRDefault="00E3049F" w:rsidP="00914F17">
      <w:pPr>
        <w:pStyle w:val="SingleTxtG"/>
      </w:pPr>
      <w:r w:rsidRPr="008A3539">
        <w:t>3</w:t>
      </w:r>
      <w:r>
        <w:t>3</w:t>
      </w:r>
      <w:r w:rsidR="004E68C9" w:rsidRPr="00E3049F">
        <w:t>.</w:t>
      </w:r>
      <w:r w:rsidR="004E68C9" w:rsidRPr="00E3049F">
        <w:tab/>
      </w:r>
      <w:r w:rsidR="00247DC0" w:rsidRPr="00E3049F">
        <w:t xml:space="preserve">The UN </w:t>
      </w:r>
      <w:r w:rsidR="00E1574A" w:rsidRPr="00E3049F">
        <w:t>GTRs</w:t>
      </w:r>
      <w:r w:rsidR="00247DC0" w:rsidRPr="00E3049F">
        <w:t xml:space="preserve"> govern all categories of road vehicles, non-road mobile machinery as well as their parts and equipment. </w:t>
      </w:r>
      <w:r w:rsidR="00E1574A" w:rsidRPr="008A3539">
        <w:t>Documents TRANS/WP.29/883 and TRANS/WP.29/883/Add.1 – “Format of Global Technical Regulations” provides guidelines to the Working Parties of experts on the formats that shall be used in drafting of GTRs. Two different formats are described and exemplified.</w:t>
      </w:r>
    </w:p>
    <w:p w14:paraId="31412DEA" w14:textId="45359B16" w:rsidR="00247DC0" w:rsidRPr="008A3539" w:rsidRDefault="00E3049F" w:rsidP="00914F17">
      <w:pPr>
        <w:pStyle w:val="SingleTxtG"/>
      </w:pPr>
      <w:r w:rsidRPr="008A3539">
        <w:t>3</w:t>
      </w:r>
      <w:r>
        <w:t>4</w:t>
      </w:r>
      <w:r w:rsidR="00176D5E" w:rsidRPr="00E3049F">
        <w:t>.</w:t>
      </w:r>
      <w:r w:rsidR="00176D5E" w:rsidRPr="00E3049F">
        <w:tab/>
      </w:r>
      <w:r w:rsidR="00E1574A" w:rsidRPr="00E3049F">
        <w:t xml:space="preserve">The general format for UN GTRs </w:t>
      </w:r>
      <w:r w:rsidR="00247DC0" w:rsidRPr="00E3049F">
        <w:t>shall</w:t>
      </w:r>
      <w:r w:rsidR="00247DC0" w:rsidRPr="008A3539">
        <w:t xml:space="preserve"> include:</w:t>
      </w:r>
    </w:p>
    <w:p w14:paraId="2C8B38C2" w14:textId="65B7796B" w:rsidR="00E1574A" w:rsidRPr="008A3539" w:rsidRDefault="007F7BCC" w:rsidP="00914F17">
      <w:pPr>
        <w:pStyle w:val="SingleTxtG"/>
        <w:ind w:left="1701"/>
      </w:pPr>
      <w:r w:rsidRPr="008A3539">
        <w:t>(</w:t>
      </w:r>
      <w:r w:rsidR="00176D5E" w:rsidRPr="008A3539">
        <w:t>a)</w:t>
      </w:r>
      <w:r w:rsidR="00176D5E" w:rsidRPr="008A3539">
        <w:tab/>
      </w:r>
      <w:r w:rsidR="00E1574A" w:rsidRPr="008A3539">
        <w:t xml:space="preserve">Statement of Technical Rationale and Justification – A summary of the report that the working group is required to prepare when it recommends the global technical regulations </w:t>
      </w:r>
      <w:r w:rsidR="009F4E1A" w:rsidRPr="008A3539">
        <w:t>UN GTR</w:t>
      </w:r>
      <w:r w:rsidR="00E1574A" w:rsidRPr="008A3539">
        <w:t xml:space="preserve">), including a synopsis of the </w:t>
      </w:r>
      <w:r w:rsidR="009F4E1A" w:rsidRPr="008A3539">
        <w:t>UN GTR</w:t>
      </w:r>
      <w:r w:rsidR="00E1574A" w:rsidRPr="008A3539">
        <w:t>'s:</w:t>
      </w:r>
    </w:p>
    <w:p w14:paraId="740D40A4" w14:textId="77777777" w:rsidR="00E1574A" w:rsidRPr="008A3539" w:rsidRDefault="00E1574A" w:rsidP="00914F17">
      <w:pPr>
        <w:pStyle w:val="SingleTxtG"/>
        <w:ind w:left="1701" w:firstLine="567"/>
      </w:pPr>
      <w:r w:rsidRPr="008A3539">
        <w:t>1.</w:t>
      </w:r>
      <w:r w:rsidRPr="008A3539">
        <w:tab/>
        <w:t xml:space="preserve">Technical and economic feasibility; </w:t>
      </w:r>
    </w:p>
    <w:p w14:paraId="3B75CF6F" w14:textId="77777777" w:rsidR="00E1574A" w:rsidRPr="008A3539" w:rsidRDefault="00E1574A" w:rsidP="00914F17">
      <w:pPr>
        <w:pStyle w:val="SingleTxtG"/>
        <w:ind w:left="1701" w:firstLine="567"/>
      </w:pPr>
      <w:r w:rsidRPr="008A3539">
        <w:t>2.</w:t>
      </w:r>
      <w:r w:rsidRPr="008A3539">
        <w:tab/>
        <w:t xml:space="preserve">Anticipated benefits; and </w:t>
      </w:r>
    </w:p>
    <w:p w14:paraId="31A3B8E8" w14:textId="77777777" w:rsidR="00247DC0" w:rsidRPr="008A3539" w:rsidRDefault="00E1574A" w:rsidP="00914F17">
      <w:pPr>
        <w:pStyle w:val="SingleTxtG"/>
        <w:ind w:left="1701" w:firstLine="567"/>
      </w:pPr>
      <w:r w:rsidRPr="008A3539">
        <w:t>3.</w:t>
      </w:r>
      <w:r w:rsidRPr="008A3539">
        <w:tab/>
        <w:t>Potential cost effectiveness.</w:t>
      </w:r>
    </w:p>
    <w:p w14:paraId="70F95F1D" w14:textId="77777777" w:rsidR="00E1574A" w:rsidRPr="008A3539" w:rsidRDefault="007F7BCC" w:rsidP="00914F17">
      <w:pPr>
        <w:pStyle w:val="SingleTxtG"/>
        <w:ind w:firstLine="567"/>
      </w:pPr>
      <w:r w:rsidRPr="008A3539">
        <w:t>(</w:t>
      </w:r>
      <w:r w:rsidR="00176D5E" w:rsidRPr="008A3539">
        <w:t>b)</w:t>
      </w:r>
      <w:r w:rsidR="00176D5E" w:rsidRPr="008A3539">
        <w:tab/>
      </w:r>
      <w:r w:rsidR="00E1574A" w:rsidRPr="008A3539">
        <w:t>Text of Regulation</w:t>
      </w:r>
    </w:p>
    <w:p w14:paraId="29C2DCA3" w14:textId="77777777" w:rsidR="00E1574A" w:rsidRPr="008A3539" w:rsidRDefault="00E1574A" w:rsidP="00914F17">
      <w:pPr>
        <w:pStyle w:val="SingleTxtG"/>
        <w:ind w:left="2268"/>
      </w:pPr>
      <w:r w:rsidRPr="008A3539">
        <w:t>1.</w:t>
      </w:r>
      <w:r w:rsidRPr="008A3539">
        <w:tab/>
        <w:t>Purpose – A simple statement that appears at the beginning of the UN GTR that describes the particular aspect of safety or environmental performance addressed by the UN GTR.</w:t>
      </w:r>
    </w:p>
    <w:p w14:paraId="339731DB" w14:textId="77777777" w:rsidR="00247DC0" w:rsidRPr="008A3539" w:rsidRDefault="00E1574A" w:rsidP="00914F17">
      <w:pPr>
        <w:pStyle w:val="SingleTxtG"/>
        <w:ind w:left="2268"/>
      </w:pPr>
      <w:r w:rsidRPr="008A3539">
        <w:t>2.</w:t>
      </w:r>
      <w:r w:rsidRPr="008A3539">
        <w:tab/>
        <w:t>Application / Scope – A clear description of the types of wheeled vehicles, and/or wheeled vehicle equipment and/or parts that are subject to the UN GTR.</w:t>
      </w:r>
    </w:p>
    <w:p w14:paraId="4A6073D4" w14:textId="77777777" w:rsidR="00247DC0" w:rsidRPr="008A3539" w:rsidRDefault="007F7BCC" w:rsidP="00914F17">
      <w:pPr>
        <w:pStyle w:val="SingleTxtG"/>
        <w:ind w:left="1701"/>
      </w:pPr>
      <w:r w:rsidRPr="008A3539">
        <w:t>(</w:t>
      </w:r>
      <w:r w:rsidR="00176D5E" w:rsidRPr="008A3539">
        <w:t>c)</w:t>
      </w:r>
      <w:r w:rsidR="00176D5E" w:rsidRPr="008A3539">
        <w:tab/>
      </w:r>
      <w:r w:rsidR="00E1574A" w:rsidRPr="008A3539">
        <w:t>Definitions - Explanation of some technical terms that are used in the body of the regulation.</w:t>
      </w:r>
      <w:r w:rsidR="00247DC0" w:rsidRPr="008A3539">
        <w:t>;</w:t>
      </w:r>
    </w:p>
    <w:p w14:paraId="71485A9D" w14:textId="4AB9F0A9" w:rsidR="00247DC0" w:rsidRPr="008A3539" w:rsidRDefault="007F7BCC" w:rsidP="00914F17">
      <w:pPr>
        <w:pStyle w:val="SingleTxtG"/>
        <w:ind w:left="1701"/>
      </w:pPr>
      <w:r w:rsidRPr="008A3539">
        <w:t>(</w:t>
      </w:r>
      <w:r w:rsidR="00176D5E" w:rsidRPr="008A3539">
        <w:t>d)</w:t>
      </w:r>
      <w:r w:rsidR="00176D5E" w:rsidRPr="008A3539">
        <w:tab/>
      </w:r>
      <w:r w:rsidR="00E1574A" w:rsidRPr="008A3539">
        <w:t xml:space="preserve">General Requirements (if applicable) – This section should be short and apply to all vehicles and/or equipment covered by the regulation (e.g., all vehicles must have type 2 seat belts or meet specified emission standards). This section could include </w:t>
      </w:r>
      <w:r w:rsidR="00F17C71" w:rsidRPr="008A3539">
        <w:t>labelling</w:t>
      </w:r>
      <w:r w:rsidR="00E1574A" w:rsidRPr="008A3539">
        <w:t xml:space="preserve"> requirements</w:t>
      </w:r>
      <w:r w:rsidR="00247DC0" w:rsidRPr="008A3539">
        <w:t>;</w:t>
      </w:r>
    </w:p>
    <w:p w14:paraId="7FC927A0" w14:textId="77777777" w:rsidR="00247DC0" w:rsidRPr="008A3539" w:rsidRDefault="007F7BCC" w:rsidP="00914F17">
      <w:pPr>
        <w:pStyle w:val="SingleTxtG"/>
        <w:ind w:left="1701"/>
      </w:pPr>
      <w:r w:rsidRPr="008A3539">
        <w:t>(</w:t>
      </w:r>
      <w:r w:rsidR="00176D5E" w:rsidRPr="008A3539">
        <w:t>e)</w:t>
      </w:r>
      <w:r w:rsidR="00176D5E" w:rsidRPr="008A3539">
        <w:tab/>
      </w:r>
      <w:r w:rsidR="00E1574A" w:rsidRPr="008A3539">
        <w:t xml:space="preserve">Performance Requirements – This section should be drafted in performance-oriented terms so as to permit design flexibility, e.g., permitting the use of not only of current designs and technologies but also possible future designs.  It should also be drafted in quantified, objective terms so that compliance can be determined on </w:t>
      </w:r>
      <w:r w:rsidR="00E1574A" w:rsidRPr="008A3539">
        <w:lastRenderedPageBreak/>
        <w:t>the basis of scientific measurements.  Depending on the regulations, labels could also be addressed in this section</w:t>
      </w:r>
      <w:r w:rsidR="00247DC0" w:rsidRPr="008A3539">
        <w:t>;</w:t>
      </w:r>
    </w:p>
    <w:p w14:paraId="63022939" w14:textId="77777777" w:rsidR="00247DC0" w:rsidRPr="008A3539" w:rsidRDefault="007F7BCC" w:rsidP="00914F17">
      <w:pPr>
        <w:pStyle w:val="SingleTxtG"/>
        <w:ind w:left="1701"/>
      </w:pPr>
      <w:r w:rsidRPr="008A3539">
        <w:t>(</w:t>
      </w:r>
      <w:r w:rsidR="00176D5E" w:rsidRPr="008A3539">
        <w:t>f)</w:t>
      </w:r>
      <w:r w:rsidR="00176D5E" w:rsidRPr="008A3539">
        <w:tab/>
      </w:r>
      <w:r w:rsidR="00E1574A" w:rsidRPr="008A3539">
        <w:t>Test Conditions – Test conditions (e.g., ambient temperature, road test surface, seat and dummy positioning, etc.) may be same for all test procedures or may be specific to each test procedure.  If possible, the numbering of the paragraphs of the test conditions should track the numbering of the paragraphs of the test procedures and performance requirements</w:t>
      </w:r>
      <w:r w:rsidR="00247DC0" w:rsidRPr="008A3539">
        <w:t>;</w:t>
      </w:r>
    </w:p>
    <w:p w14:paraId="64F45289" w14:textId="77777777" w:rsidR="00247DC0" w:rsidRPr="008A3539" w:rsidRDefault="007F7BCC" w:rsidP="00914F17">
      <w:pPr>
        <w:pStyle w:val="SingleTxtG"/>
        <w:ind w:left="1701"/>
      </w:pPr>
      <w:r w:rsidRPr="008A3539">
        <w:t>(</w:t>
      </w:r>
      <w:r w:rsidR="00176D5E" w:rsidRPr="008A3539">
        <w:t>g)</w:t>
      </w:r>
      <w:r w:rsidR="00176D5E" w:rsidRPr="008A3539">
        <w:tab/>
      </w:r>
      <w:r w:rsidR="00E1574A" w:rsidRPr="008A3539">
        <w:t>Test Procedures – Test procedures relate to specific performance requirements (e.g., impact vehicle into a fixed barrier at any speed, including and up to x, emission sampling done at a specified humidity range).  If possible, the numbering of the paragraphs of the test procedures should track the numbering of the paragraphs of the performance requirements</w:t>
      </w:r>
      <w:r w:rsidR="00247DC0" w:rsidRPr="008A3539">
        <w:t>;</w:t>
      </w:r>
    </w:p>
    <w:p w14:paraId="0C0F4204" w14:textId="77777777" w:rsidR="00247DC0" w:rsidRPr="008A3539" w:rsidRDefault="007F7BCC" w:rsidP="00914F17">
      <w:pPr>
        <w:pStyle w:val="SingleTxtG"/>
        <w:ind w:left="1701"/>
      </w:pPr>
      <w:r w:rsidRPr="008A3539">
        <w:t>(</w:t>
      </w:r>
      <w:r w:rsidR="00176D5E" w:rsidRPr="008A3539">
        <w:t>h)</w:t>
      </w:r>
      <w:r w:rsidR="00176D5E" w:rsidRPr="008A3539">
        <w:tab/>
      </w:r>
      <w:r w:rsidR="00E1574A" w:rsidRPr="008A3539">
        <w:t>Annex (Applicable to Contracting Parties of 1958 Agreement) - Conditions for granting type approval and their reciprocal recognition including any approval markings and conditions for ensuring conformity of production.</w:t>
      </w:r>
    </w:p>
    <w:p w14:paraId="40644AAD" w14:textId="57BA9F5A" w:rsidR="00E1574A" w:rsidRPr="00E3049F" w:rsidRDefault="00E3049F" w:rsidP="00914F17">
      <w:pPr>
        <w:pStyle w:val="SingleTxtG"/>
      </w:pPr>
      <w:r w:rsidRPr="008A3539">
        <w:t>3</w:t>
      </w:r>
      <w:r>
        <w:t>5</w:t>
      </w:r>
      <w:r w:rsidR="00E1574A" w:rsidRPr="00E3049F">
        <w:t>.</w:t>
      </w:r>
      <w:r w:rsidR="00E1574A" w:rsidRPr="00E3049F">
        <w:tab/>
        <w:t>The alternative format for UN GTRs with many different requirements and test procedures may differ from the genera</w:t>
      </w:r>
      <w:r w:rsidR="00EF3591" w:rsidRPr="00E3049F">
        <w:t xml:space="preserve">l format in the following point (i.e. all other points as described in para </w:t>
      </w:r>
      <w:r w:rsidR="000C3E6B">
        <w:t>34</w:t>
      </w:r>
      <w:r w:rsidR="000C3E6B" w:rsidRPr="00E3049F">
        <w:t xml:space="preserve"> </w:t>
      </w:r>
      <w:r w:rsidR="00EF3591" w:rsidRPr="00E3049F">
        <w:t>above remaining the same, subpoints (e), (f) and (g) are grouped into one)</w:t>
      </w:r>
      <w:r w:rsidR="00E1574A" w:rsidRPr="00E3049F">
        <w:t>:</w:t>
      </w:r>
    </w:p>
    <w:p w14:paraId="6291A3AA" w14:textId="2D3B93FA" w:rsidR="00E1574A" w:rsidRPr="008A3539" w:rsidRDefault="00EF3591" w:rsidP="006F1E03">
      <w:pPr>
        <w:pStyle w:val="SingleTxtG"/>
        <w:ind w:left="1701"/>
      </w:pPr>
      <w:r w:rsidRPr="008A3539">
        <w:t>Performance Requirements and Associated Test Conditions and Procedures: For regulations with multiple performance requirements, test procedures, and test conditions for each vehicle type, performance requirements could be organized by vehicle type or engine family and grouped together with the appropriate test conditions and procedures</w:t>
      </w:r>
      <w:r w:rsidR="000C3E6B">
        <w:t>.</w:t>
      </w:r>
    </w:p>
    <w:p w14:paraId="0840A247" w14:textId="2662065D" w:rsidR="00EF3591" w:rsidRPr="00E3049F" w:rsidRDefault="00E3049F" w:rsidP="00914F17">
      <w:pPr>
        <w:pStyle w:val="SingleTxtG"/>
      </w:pPr>
      <w:r w:rsidRPr="008A3539">
        <w:t>3</w:t>
      </w:r>
      <w:r>
        <w:t>6</w:t>
      </w:r>
      <w:r w:rsidR="00EF3591" w:rsidRPr="00E3049F">
        <w:t>.</w:t>
      </w:r>
      <w:r w:rsidR="00EF3591" w:rsidRPr="00E3049F">
        <w:tab/>
        <w:t>Further guidance and examples are available in document TRANS/WP.29/883.</w:t>
      </w:r>
    </w:p>
    <w:p w14:paraId="329E3863" w14:textId="6130E5DC" w:rsidR="00176D5E" w:rsidRPr="00E3049F" w:rsidRDefault="00313DDC" w:rsidP="00914F17">
      <w:pPr>
        <w:pStyle w:val="HChG"/>
      </w:pPr>
      <w:r w:rsidRPr="00E3049F">
        <w:tab/>
        <w:t>VI</w:t>
      </w:r>
      <w:r w:rsidR="00176D5E" w:rsidRPr="00E3049F">
        <w:t>.</w:t>
      </w:r>
      <w:r w:rsidR="00717B21" w:rsidRPr="00E3049F">
        <w:tab/>
        <w:t>Benefits of acceding to the 199</w:t>
      </w:r>
      <w:r w:rsidR="00176D5E" w:rsidRPr="00E3049F">
        <w:t>8 Agreement</w:t>
      </w:r>
    </w:p>
    <w:p w14:paraId="7AE60973" w14:textId="273AE49D" w:rsidR="00F626AD" w:rsidRPr="008A3539" w:rsidRDefault="00E3049F" w:rsidP="00914F17">
      <w:pPr>
        <w:pStyle w:val="SingleTxtG"/>
      </w:pPr>
      <w:r w:rsidRPr="00E3049F">
        <w:t>3</w:t>
      </w:r>
      <w:r>
        <w:t>7</w:t>
      </w:r>
      <w:r w:rsidR="00F626AD" w:rsidRPr="00E3049F">
        <w:t>.</w:t>
      </w:r>
      <w:r w:rsidR="00F626AD" w:rsidRPr="00E3049F">
        <w:tab/>
        <w:t xml:space="preserve">The advantage of international harmonization of regulations is that design specifications of vehicles do not have to be changed to meet country-specific regulations. Common specifications of vehicle parts will reduce the cost of development and production and the retail price of vehicles. It will also make </w:t>
      </w:r>
      <w:r w:rsidR="000C3E6B">
        <w:t>homologation of certification</w:t>
      </w:r>
      <w:r w:rsidR="000C3E6B" w:rsidRPr="00E3049F">
        <w:t xml:space="preserve"> </w:t>
      </w:r>
      <w:r w:rsidR="00F626AD" w:rsidRPr="00E3049F">
        <w:t>procedures easier, make the market larger, and give the consumers a wider range of choice</w:t>
      </w:r>
      <w:r w:rsidR="00D602FD" w:rsidRPr="00E3049F">
        <w:t>s</w:t>
      </w:r>
      <w:r w:rsidR="00F626AD" w:rsidRPr="00E3049F">
        <w:t>.</w:t>
      </w:r>
    </w:p>
    <w:p w14:paraId="660578A9" w14:textId="68CFCA28" w:rsidR="00176D5E" w:rsidRPr="008A3539" w:rsidRDefault="00E3049F" w:rsidP="00914F17">
      <w:pPr>
        <w:pStyle w:val="SingleTxtG"/>
      </w:pPr>
      <w:r w:rsidRPr="008A3539">
        <w:t>3</w:t>
      </w:r>
      <w:r>
        <w:t>8</w:t>
      </w:r>
      <w:r w:rsidR="00176D5E" w:rsidRPr="00E3049F">
        <w:t>.</w:t>
      </w:r>
      <w:r w:rsidR="00176D5E" w:rsidRPr="00E3049F">
        <w:tab/>
        <w:t>Enhance</w:t>
      </w:r>
      <w:r w:rsidR="00E333C3" w:rsidRPr="00E3049F">
        <w:t>s</w:t>
      </w:r>
      <w:r w:rsidR="00176D5E" w:rsidRPr="00E3049F">
        <w:t xml:space="preserve"> vehicle’s safety and environmental performance: UN </w:t>
      </w:r>
      <w:r w:rsidR="0073755B" w:rsidRPr="00E3049F">
        <w:t>GTRs</w:t>
      </w:r>
      <w:r w:rsidR="00176D5E" w:rsidRPr="00E3049F">
        <w:t xml:space="preserve"> are developed with the most stringent provisions for safety and environmental performance of vehicles. Acceding to the </w:t>
      </w:r>
      <w:r w:rsidR="00D36513" w:rsidRPr="00E3049F">
        <w:t>a</w:t>
      </w:r>
      <w:r w:rsidR="00176D5E" w:rsidRPr="00E3049F">
        <w:t xml:space="preserve">greements and mandatory application of the UN </w:t>
      </w:r>
      <w:r w:rsidR="0073755B" w:rsidRPr="00E3049F">
        <w:t>GTRs</w:t>
      </w:r>
      <w:r w:rsidR="00176D5E" w:rsidRPr="00E3049F">
        <w:t xml:space="preserve"> for the registration of vehicles will result in safer and more environmentally friendly vehicles;</w:t>
      </w:r>
    </w:p>
    <w:p w14:paraId="7AF2DD35" w14:textId="068B5858" w:rsidR="00176D5E" w:rsidRPr="008A3539" w:rsidRDefault="00E3049F" w:rsidP="00914F17">
      <w:pPr>
        <w:pStyle w:val="SingleTxtG"/>
      </w:pPr>
      <w:r w:rsidRPr="008A3539">
        <w:t>3</w:t>
      </w:r>
      <w:r>
        <w:t>9</w:t>
      </w:r>
      <w:r w:rsidR="00176D5E" w:rsidRPr="00E3049F">
        <w:t>.</w:t>
      </w:r>
      <w:r w:rsidR="00176D5E" w:rsidRPr="00E3049F">
        <w:tab/>
      </w:r>
      <w:r w:rsidR="00E333C3" w:rsidRPr="00E3049F">
        <w:t>Contributes to the application of the</w:t>
      </w:r>
      <w:r w:rsidR="00176D5E" w:rsidRPr="00E3049F">
        <w:t xml:space="preserve"> recommendations of the UN Plan of Action for the Decade Road Safety: The UN Global Plan of Action for the Decade is based on five pillars. The third pillar is dedicated to safer vehicles and recommends the application of UN</w:t>
      </w:r>
      <w:r w:rsidR="0073755B" w:rsidRPr="00E3049F">
        <w:t xml:space="preserve"> GTRs,</w:t>
      </w:r>
      <w:r w:rsidR="00176D5E" w:rsidRPr="008A3539">
        <w:t xml:space="preserve"> Regulations and Rules developed by the World Forum WP.29;</w:t>
      </w:r>
    </w:p>
    <w:p w14:paraId="45D71225" w14:textId="2AC8EC74" w:rsidR="00176D5E" w:rsidRPr="00E3049F" w:rsidRDefault="00E3049F" w:rsidP="00914F17">
      <w:pPr>
        <w:pStyle w:val="SingleTxtG"/>
      </w:pPr>
      <w:r>
        <w:t>40</w:t>
      </w:r>
      <w:r w:rsidR="00176D5E" w:rsidRPr="00E3049F">
        <w:t>.</w:t>
      </w:r>
      <w:r w:rsidR="00176D5E" w:rsidRPr="00E3049F">
        <w:tab/>
        <w:t xml:space="preserve">Facilitation in the elaboration of national vehicle regulations: The elaboration of new vehicle regulation is a complex, time consuming and very expensive process. By the application of UN </w:t>
      </w:r>
      <w:r w:rsidR="00F626AD" w:rsidRPr="00E3049F">
        <w:t>GTRs</w:t>
      </w:r>
      <w:r w:rsidR="00176D5E" w:rsidRPr="00E3049F">
        <w:t>, which have demonstrated their efficiency, countries have prompt and free access to a set of technical performance requirements for vehicles;</w:t>
      </w:r>
    </w:p>
    <w:p w14:paraId="38FC828B" w14:textId="119C8777" w:rsidR="00176D5E" w:rsidRPr="00E3049F" w:rsidRDefault="00313DDC" w:rsidP="00914F17">
      <w:pPr>
        <w:pStyle w:val="SingleTxtG"/>
      </w:pPr>
      <w:r w:rsidRPr="008A3539">
        <w:t>4</w:t>
      </w:r>
      <w:r w:rsidRPr="00E3049F">
        <w:t>1</w:t>
      </w:r>
      <w:r w:rsidR="00176D5E" w:rsidRPr="00E3049F">
        <w:t>.</w:t>
      </w:r>
      <w:r w:rsidR="00176D5E" w:rsidRPr="00E3049F">
        <w:tab/>
        <w:t xml:space="preserve">Technological development of national manufactures: By the application of UN </w:t>
      </w:r>
      <w:r w:rsidR="00236789" w:rsidRPr="00E3049F">
        <w:t>GTRs</w:t>
      </w:r>
      <w:r w:rsidR="00176D5E" w:rsidRPr="00E3049F">
        <w:t xml:space="preserve">, national industry can upgrade its technological knowhow to adapt the manufacturing </w:t>
      </w:r>
      <w:r w:rsidR="00176D5E" w:rsidRPr="00E3049F">
        <w:lastRenderedPageBreak/>
        <w:t xml:space="preserve">process of vehicles, equipment and parts to the most developed technologies in practice. The adaptation of national regulations in parallel with the UN </w:t>
      </w:r>
      <w:r w:rsidR="00236789" w:rsidRPr="00E3049F">
        <w:t>GTRs</w:t>
      </w:r>
      <w:r w:rsidR="00176D5E" w:rsidRPr="00E3049F">
        <w:t xml:space="preserve"> can facilitate the smooth integration of technological innovations;</w:t>
      </w:r>
    </w:p>
    <w:p w14:paraId="4A28E005" w14:textId="19612E22" w:rsidR="00176D5E" w:rsidRPr="00E3049F" w:rsidRDefault="00313DDC" w:rsidP="00914F17">
      <w:pPr>
        <w:pStyle w:val="SingleTxtG"/>
      </w:pPr>
      <w:r w:rsidRPr="00E3049F">
        <w:t>42</w:t>
      </w:r>
      <w:r w:rsidR="00176D5E" w:rsidRPr="00E3049F">
        <w:t>.</w:t>
      </w:r>
      <w:r w:rsidR="00176D5E" w:rsidRPr="00E3049F">
        <w:tab/>
        <w:t xml:space="preserve">Participation on the decision-making process for the elaboration of UN </w:t>
      </w:r>
      <w:r w:rsidR="00236789" w:rsidRPr="00E3049F">
        <w:t>GTRs</w:t>
      </w:r>
      <w:r w:rsidR="00176D5E" w:rsidRPr="00E3049F">
        <w:t>: The particip</w:t>
      </w:r>
      <w:r w:rsidR="00236789" w:rsidRPr="00E3049F">
        <w:t>ation in the elaboration of UN GTRs</w:t>
      </w:r>
      <w:r w:rsidR="00176D5E" w:rsidRPr="00E3049F">
        <w:t xml:space="preserve"> is open to all the member </w:t>
      </w:r>
      <w:r w:rsidR="000C3E6B">
        <w:t>s</w:t>
      </w:r>
      <w:r w:rsidR="000C3E6B" w:rsidRPr="00E3049F">
        <w:t xml:space="preserve">tates </w:t>
      </w:r>
      <w:r w:rsidR="00176D5E" w:rsidRPr="00E3049F">
        <w:t xml:space="preserve">of the United Nations. Nevertheless, only the </w:t>
      </w:r>
      <w:r w:rsidR="00000794" w:rsidRPr="00E3049F">
        <w:t>contracting parties</w:t>
      </w:r>
      <w:r w:rsidR="00176D5E" w:rsidRPr="00E3049F">
        <w:t xml:space="preserve"> to the </w:t>
      </w:r>
      <w:r w:rsidR="00D36513" w:rsidRPr="00E3049F">
        <w:t>a</w:t>
      </w:r>
      <w:r w:rsidR="00176D5E" w:rsidRPr="00E3049F">
        <w:t xml:space="preserve">greement can vote when establishing a new UN </w:t>
      </w:r>
      <w:r w:rsidR="00236789" w:rsidRPr="00E3049F">
        <w:t>GTR</w:t>
      </w:r>
      <w:r w:rsidR="00176D5E" w:rsidRPr="00E3049F">
        <w:t xml:space="preserve">, or when amending a UN </w:t>
      </w:r>
      <w:r w:rsidR="00236789" w:rsidRPr="00E3049F">
        <w:t>GTR</w:t>
      </w:r>
      <w:r w:rsidR="00176D5E" w:rsidRPr="00E3049F">
        <w:t>;</w:t>
      </w:r>
    </w:p>
    <w:p w14:paraId="1D26EB46" w14:textId="227F7D4F" w:rsidR="00176D5E" w:rsidRPr="00E3049F" w:rsidRDefault="00313DDC" w:rsidP="00914F17">
      <w:pPr>
        <w:pStyle w:val="SingleTxtG"/>
      </w:pPr>
      <w:r w:rsidRPr="00E3049F">
        <w:t>43</w:t>
      </w:r>
      <w:r w:rsidR="00176D5E" w:rsidRPr="00E3049F">
        <w:t>.</w:t>
      </w:r>
      <w:r w:rsidR="00176D5E" w:rsidRPr="00E3049F">
        <w:tab/>
        <w:t xml:space="preserve">Countries, being CPs to the </w:t>
      </w:r>
      <w:r w:rsidR="00D36513" w:rsidRPr="00E3049F">
        <w:t>a</w:t>
      </w:r>
      <w:r w:rsidR="00176D5E" w:rsidRPr="00E3049F">
        <w:t xml:space="preserve">greement and mandatory applying a UN </w:t>
      </w:r>
      <w:r w:rsidR="00236789" w:rsidRPr="00E3049F">
        <w:t>GTRs</w:t>
      </w:r>
      <w:r w:rsidR="00176D5E" w:rsidRPr="00E3049F">
        <w:t>, can reject the registration in their own territory, of sub-standard vehicles.</w:t>
      </w:r>
    </w:p>
    <w:p w14:paraId="794CB189" w14:textId="6A519007" w:rsidR="00FB5BC8" w:rsidRPr="00F17C71" w:rsidRDefault="00E3049F" w:rsidP="00FB5BC8">
      <w:pPr>
        <w:pStyle w:val="SingleTxtG"/>
      </w:pPr>
      <w:r>
        <w:t>44</w:t>
      </w:r>
      <w:r w:rsidR="003953C3" w:rsidRPr="00E3049F">
        <w:t>.</w:t>
      </w:r>
      <w:r w:rsidR="003953C3" w:rsidRPr="00E3049F">
        <w:tab/>
        <w:t xml:space="preserve">For many countries the 1998 Agreement is the most inclusive approach to work collectively to develop harmonized technical provisions. Especially, concerning new technologies, it is likely that new CP’s and other stakeholder will engage in this effort to a greater extent than the past and should be given ample opportunity to make important contributions. </w:t>
      </w:r>
      <w:r w:rsidR="00FB5BC8" w:rsidRPr="00E3049F">
        <w:t>As a matter of fact, it is easier to harmonize technologies where a standard is not yet designed to assess their liability rather than already existing standards (e</w:t>
      </w:r>
      <w:r w:rsidR="00F17C71">
        <w:t>.</w:t>
      </w:r>
      <w:r w:rsidR="00FB5BC8" w:rsidRPr="00F17C71">
        <w:t>g. Frontal crashes). Since its entering into force, the Agreement has reduced regulatory divergences between countries applying</w:t>
      </w:r>
      <w:r w:rsidR="00FB5BC8" w:rsidRPr="00E3049F">
        <w:t xml:space="preserve"> self-certification vs. type approval regimes providing a level playing field for manufacturers</w:t>
      </w:r>
      <w:r w:rsidR="00F17C71">
        <w:t>,</w:t>
      </w:r>
      <w:r w:rsidR="004B3490" w:rsidRPr="00F17C71">
        <w:t xml:space="preserve"> facilitating trade in vehicles throughout the global market.</w:t>
      </w:r>
    </w:p>
    <w:p w14:paraId="7CDAB235" w14:textId="560F5F35" w:rsidR="004B3490" w:rsidRPr="00E3049F" w:rsidRDefault="00E3049F" w:rsidP="004B3490">
      <w:pPr>
        <w:pStyle w:val="SingleTxtG"/>
      </w:pPr>
      <w:r>
        <w:t>45</w:t>
      </w:r>
      <w:r w:rsidR="009F4E1A" w:rsidRPr="00E3049F">
        <w:t>.</w:t>
      </w:r>
      <w:r w:rsidR="009F4E1A" w:rsidRPr="00E3049F">
        <w:tab/>
      </w:r>
      <w:r w:rsidR="004B3490" w:rsidRPr="00E3049F">
        <w:t>Finally,</w:t>
      </w:r>
      <w:r w:rsidR="00FB5BC8" w:rsidRPr="00E3049F">
        <w:t xml:space="preserve"> the </w:t>
      </w:r>
      <w:r w:rsidR="004B3490" w:rsidRPr="00E3049F">
        <w:t>voting process provided by the Agreement allows any country to have the same weighing factor in the development and establishment of UN GTRs vis a vis Regional Economic Integration Organizations.</w:t>
      </w:r>
      <w:r w:rsidR="00AC1605" w:rsidRPr="00E3049F">
        <w:t xml:space="preserve"> </w:t>
      </w:r>
    </w:p>
    <w:p w14:paraId="791C8C88" w14:textId="0D0A3057" w:rsidR="00247DC0" w:rsidRPr="008A3539" w:rsidRDefault="00176D5E" w:rsidP="00914F17">
      <w:pPr>
        <w:pStyle w:val="HChG"/>
      </w:pPr>
      <w:r w:rsidRPr="008A3539">
        <w:tab/>
        <w:t>VII.</w:t>
      </w:r>
      <w:r w:rsidRPr="008A3539">
        <w:tab/>
        <w:t xml:space="preserve">Main </w:t>
      </w:r>
      <w:r w:rsidR="004E06CD" w:rsidRPr="008A3539">
        <w:t>web-</w:t>
      </w:r>
      <w:r w:rsidRPr="008A3539">
        <w:t xml:space="preserve">links </w:t>
      </w:r>
      <w:r w:rsidR="004E06CD" w:rsidRPr="008A3539">
        <w:t>for information on</w:t>
      </w:r>
      <w:r w:rsidRPr="008A3539">
        <w:t xml:space="preserve"> the 19</w:t>
      </w:r>
      <w:r w:rsidR="00236789" w:rsidRPr="008A3539">
        <w:t>9</w:t>
      </w:r>
      <w:r w:rsidRPr="008A3539">
        <w:t>8 Agreement a</w:t>
      </w:r>
      <w:r w:rsidR="004E06CD" w:rsidRPr="008A3539">
        <w:t>nd</w:t>
      </w:r>
      <w:r w:rsidRPr="008A3539">
        <w:t xml:space="preserve"> its UN </w:t>
      </w:r>
      <w:r w:rsidR="00236789" w:rsidRPr="008A3539">
        <w:t>GTRs</w:t>
      </w:r>
    </w:p>
    <w:p w14:paraId="57482EC6" w14:textId="26C45CC8" w:rsidR="00176D5E" w:rsidRPr="00E3049F" w:rsidRDefault="00E3049F" w:rsidP="00914F17">
      <w:pPr>
        <w:pStyle w:val="SingleTxtG"/>
        <w:jc w:val="left"/>
      </w:pPr>
      <w:r w:rsidRPr="008A3539">
        <w:t>4</w:t>
      </w:r>
      <w:r>
        <w:t>6</w:t>
      </w:r>
      <w:r w:rsidR="00176D5E" w:rsidRPr="00E3049F">
        <w:t>.</w:t>
      </w:r>
      <w:r w:rsidR="00176D5E" w:rsidRPr="00E3049F">
        <w:tab/>
        <w:t>Text of the 19</w:t>
      </w:r>
      <w:r w:rsidR="00236789" w:rsidRPr="00E3049F">
        <w:t>9</w:t>
      </w:r>
      <w:r w:rsidR="00176D5E" w:rsidRPr="00E3049F">
        <w:t>8 Agreement:</w:t>
      </w:r>
      <w:r w:rsidR="00176D5E" w:rsidRPr="00E3049F">
        <w:br/>
      </w:r>
      <w:r w:rsidR="00236789" w:rsidRPr="00E3049F">
        <w:t>http://www.unece.org/trans/main/wp29/wp29wgs/wp29gen/wp29glob.html</w:t>
      </w:r>
    </w:p>
    <w:p w14:paraId="07373507" w14:textId="5628270B" w:rsidR="00176D5E" w:rsidRPr="00E3049F" w:rsidRDefault="00E3049F" w:rsidP="00914F17">
      <w:pPr>
        <w:pStyle w:val="SingleTxtG"/>
        <w:jc w:val="left"/>
      </w:pPr>
      <w:r w:rsidRPr="00E3049F">
        <w:t>4</w:t>
      </w:r>
      <w:r>
        <w:t>7</w:t>
      </w:r>
      <w:r w:rsidR="00176D5E" w:rsidRPr="00E3049F">
        <w:t>.</w:t>
      </w:r>
      <w:r w:rsidR="00176D5E" w:rsidRPr="00E3049F">
        <w:tab/>
        <w:t xml:space="preserve">UN </w:t>
      </w:r>
      <w:r w:rsidR="00236789" w:rsidRPr="00E3049F">
        <w:t>GTRs</w:t>
      </w:r>
      <w:r w:rsidR="00176D5E" w:rsidRPr="00E3049F">
        <w:t xml:space="preserve"> annexed to the 19</w:t>
      </w:r>
      <w:r w:rsidR="00236789" w:rsidRPr="00E3049F">
        <w:t>9</w:t>
      </w:r>
      <w:r w:rsidR="00176D5E" w:rsidRPr="00E3049F">
        <w:t>8 Agreement:</w:t>
      </w:r>
      <w:r w:rsidR="00176D5E" w:rsidRPr="00E3049F">
        <w:br/>
      </w:r>
      <w:r w:rsidR="00236789" w:rsidRPr="00E3049F">
        <w:t>http://www.unece.org/trans/main/wp29/wp29wgs/wp29gen/wp29glob_registry.html</w:t>
      </w:r>
    </w:p>
    <w:p w14:paraId="6BFA11E0" w14:textId="5D6EA849" w:rsidR="00236789" w:rsidRPr="001044E9" w:rsidRDefault="00E3049F" w:rsidP="00914F17">
      <w:pPr>
        <w:pStyle w:val="SingleTxtG"/>
        <w:jc w:val="left"/>
        <w:rPr>
          <w:lang w:val="fr-FR"/>
        </w:rPr>
      </w:pPr>
      <w:r w:rsidRPr="001044E9">
        <w:rPr>
          <w:lang w:val="fr-FR"/>
        </w:rPr>
        <w:t>4</w:t>
      </w:r>
      <w:r w:rsidRPr="003431FA">
        <w:rPr>
          <w:lang w:val="fr-FR"/>
        </w:rPr>
        <w:t>8</w:t>
      </w:r>
      <w:r w:rsidR="00236789" w:rsidRPr="001044E9">
        <w:rPr>
          <w:lang w:val="fr-FR"/>
        </w:rPr>
        <w:t>.</w:t>
      </w:r>
      <w:r w:rsidR="00236789" w:rsidRPr="001044E9">
        <w:rPr>
          <w:lang w:val="fr-FR"/>
        </w:rPr>
        <w:tab/>
        <w:t>Notifications on UN GTRs</w:t>
      </w:r>
      <w:r w:rsidR="00236789" w:rsidRPr="001044E9">
        <w:rPr>
          <w:lang w:val="fr-FR"/>
        </w:rPr>
        <w:br/>
        <w:t>https://wiki.unece.org/display/TRAN</w:t>
      </w:r>
    </w:p>
    <w:p w14:paraId="738CB163" w14:textId="793AE9CF" w:rsidR="00176D5E" w:rsidRPr="00E3049F" w:rsidRDefault="00E3049F" w:rsidP="00914F17">
      <w:pPr>
        <w:pStyle w:val="SingleTxtG"/>
        <w:jc w:val="left"/>
        <w:rPr>
          <w:bCs/>
        </w:rPr>
      </w:pPr>
      <w:r w:rsidRPr="00F17C71">
        <w:t>4</w:t>
      </w:r>
      <w:r>
        <w:t>9</w:t>
      </w:r>
      <w:r w:rsidR="00C52E57" w:rsidRPr="00F17C71">
        <w:t>.</w:t>
      </w:r>
      <w:r w:rsidR="00C52E57" w:rsidRPr="00F17C71">
        <w:tab/>
      </w:r>
      <w:r w:rsidR="00176D5E" w:rsidRPr="00F17C71">
        <w:rPr>
          <w:bCs/>
        </w:rPr>
        <w:t>Status of the 19</w:t>
      </w:r>
      <w:r w:rsidR="00236789" w:rsidRPr="00F17C71">
        <w:rPr>
          <w:bCs/>
        </w:rPr>
        <w:t>9</w:t>
      </w:r>
      <w:r w:rsidR="00176D5E" w:rsidRPr="00F17C71">
        <w:rPr>
          <w:bCs/>
        </w:rPr>
        <w:t>8 Agreement</w:t>
      </w:r>
      <w:r w:rsidR="00236789" w:rsidRPr="00F17C71">
        <w:rPr>
          <w:bCs/>
        </w:rPr>
        <w:t xml:space="preserve"> </w:t>
      </w:r>
      <w:r w:rsidR="00176D5E" w:rsidRPr="00F17C71">
        <w:rPr>
          <w:bCs/>
        </w:rPr>
        <w:br/>
      </w:r>
      <w:r w:rsidR="00236789" w:rsidRPr="00F17C71">
        <w:t>http://www.unece.org/trans/main/wp29/wp29wgs/wp29gen/wp29glob_stts.html</w:t>
      </w:r>
    </w:p>
    <w:p w14:paraId="777E1C45" w14:textId="64289C9D" w:rsidR="00236789" w:rsidRPr="00F17C71" w:rsidRDefault="00E3049F" w:rsidP="00914F17">
      <w:pPr>
        <w:pStyle w:val="SingleTxtG"/>
        <w:jc w:val="left"/>
      </w:pPr>
      <w:r>
        <w:t>50</w:t>
      </w:r>
      <w:r w:rsidR="00236789" w:rsidRPr="00E3049F">
        <w:t>.</w:t>
      </w:r>
      <w:r w:rsidR="00236789" w:rsidRPr="00E3049F">
        <w:tab/>
        <w:t>Authorisations to develop UN GTRs</w:t>
      </w:r>
      <w:r w:rsidR="00236789" w:rsidRPr="00E3049F">
        <w:br/>
      </w:r>
      <w:hyperlink r:id="rId10" w:history="1">
        <w:r w:rsidR="00236789" w:rsidRPr="00F17C71">
          <w:rPr>
            <w:rStyle w:val="Hyperlink"/>
          </w:rPr>
          <w:t>http://www.unece.org/trans/main/wp29/wp29wgs/wp29gen/wp29glob_proposal.html</w:t>
        </w:r>
      </w:hyperlink>
    </w:p>
    <w:p w14:paraId="3C0F8644" w14:textId="050D1AF7" w:rsidR="00236789" w:rsidRPr="00F17C71" w:rsidRDefault="00E3049F" w:rsidP="00914F17">
      <w:pPr>
        <w:pStyle w:val="SingleTxtG"/>
        <w:jc w:val="left"/>
      </w:pPr>
      <w:r>
        <w:t>51</w:t>
      </w:r>
      <w:r w:rsidR="00236789" w:rsidRPr="00F17C71">
        <w:t>.</w:t>
      </w:r>
      <w:r w:rsidR="00236789" w:rsidRPr="00F17C71">
        <w:tab/>
        <w:t>Candidates of UN GTRs</w:t>
      </w:r>
      <w:r w:rsidR="00236789" w:rsidRPr="00F17C71">
        <w:br/>
      </w:r>
      <w:hyperlink r:id="rId11" w:history="1">
        <w:r w:rsidR="00236789" w:rsidRPr="00F17C71">
          <w:rPr>
            <w:rStyle w:val="Hyperlink"/>
          </w:rPr>
          <w:t>http://www.unece.org/trans/main/wp29/wp29wgs/wp29gen/wp29glob_candidate.html</w:t>
        </w:r>
      </w:hyperlink>
    </w:p>
    <w:p w14:paraId="3A9EBAA4" w14:textId="62D026BB" w:rsidR="00236789" w:rsidRPr="00F17C71" w:rsidRDefault="00E3049F" w:rsidP="00914F17">
      <w:pPr>
        <w:pStyle w:val="SingleTxtG"/>
        <w:jc w:val="left"/>
      </w:pPr>
      <w:r w:rsidRPr="00F17C71">
        <w:t>5</w:t>
      </w:r>
      <w:r>
        <w:t>2</w:t>
      </w:r>
      <w:r w:rsidR="00236789" w:rsidRPr="00F17C71">
        <w:t>.</w:t>
      </w:r>
      <w:r w:rsidR="00236789" w:rsidRPr="00F17C71">
        <w:tab/>
        <w:t>Notifications on Listing in the Compendium of Candidates</w:t>
      </w:r>
      <w:r w:rsidR="00236789" w:rsidRPr="00F17C71">
        <w:br/>
        <w:t>http://www.unece.org/trans/areas-of-work/vehicle-regulations/agreements-and-regulations/global-regulations-1998-agreement/notifications-on-listing.html</w:t>
      </w:r>
    </w:p>
    <w:p w14:paraId="766AFA8B" w14:textId="666ACC31" w:rsidR="00176D5E" w:rsidRPr="00E3049F" w:rsidRDefault="00E3049F" w:rsidP="00914F17">
      <w:pPr>
        <w:pStyle w:val="SingleTxtG"/>
        <w:jc w:val="left"/>
      </w:pPr>
      <w:r w:rsidRPr="00E3049F">
        <w:t>5</w:t>
      </w:r>
      <w:r>
        <w:t>3</w:t>
      </w:r>
      <w:r w:rsidR="00C52E57" w:rsidRPr="00E3049F">
        <w:t>.</w:t>
      </w:r>
      <w:r w:rsidR="00176D5E" w:rsidRPr="00E3049F">
        <w:tab/>
        <w:t>United Na</w:t>
      </w:r>
      <w:r w:rsidR="008A72A7" w:rsidRPr="00E3049F">
        <w:t>tions Office of Legal Affairs (N</w:t>
      </w:r>
      <w:r w:rsidR="00176D5E" w:rsidRPr="00E3049F">
        <w:t>ew York):</w:t>
      </w:r>
      <w:r w:rsidR="00176D5E" w:rsidRPr="00E3049F">
        <w:br/>
        <w:t>https://treaties.un.org/pages/Overview.aspx?path=overview/overview/page1_en.xml</w:t>
      </w:r>
    </w:p>
    <w:p w14:paraId="011AA5F4" w14:textId="2A286219" w:rsidR="00176D5E" w:rsidRPr="00E3049F" w:rsidRDefault="00E3049F" w:rsidP="00914F17">
      <w:pPr>
        <w:pStyle w:val="SingleTxtG"/>
        <w:jc w:val="left"/>
      </w:pPr>
      <w:r>
        <w:t>54</w:t>
      </w:r>
      <w:r w:rsidR="00C52E57" w:rsidRPr="00E3049F">
        <w:t>.</w:t>
      </w:r>
      <w:r w:rsidR="00176D5E" w:rsidRPr="00E3049F">
        <w:tab/>
        <w:t>World Forum for Harmonization of Vehicles Regulations (WP.29) -Homepage:</w:t>
      </w:r>
      <w:r w:rsidR="00176D5E" w:rsidRPr="00E3049F">
        <w:br/>
        <w:t>http://www.unece.org/trans/main/welcwp29.html</w:t>
      </w:r>
    </w:p>
    <w:p w14:paraId="765D3410" w14:textId="6A481AF1" w:rsidR="00176D5E" w:rsidRPr="00E3049F" w:rsidRDefault="00E3049F" w:rsidP="00914F17">
      <w:pPr>
        <w:pStyle w:val="SingleTxtG"/>
        <w:jc w:val="left"/>
      </w:pPr>
      <w:r w:rsidRPr="00E3049F">
        <w:t>5</w:t>
      </w:r>
      <w:r>
        <w:t>5</w:t>
      </w:r>
      <w:r w:rsidR="00C52E57" w:rsidRPr="00E3049F">
        <w:t>.</w:t>
      </w:r>
      <w:r w:rsidR="00176D5E" w:rsidRPr="00E3049F">
        <w:tab/>
        <w:t>Terms of Reference (WP.29):</w:t>
      </w:r>
      <w:r w:rsidR="00176D5E" w:rsidRPr="00E3049F">
        <w:br/>
        <w:t>http://www.unece.org/trans/main/wp29/wp29wgs/wp29gen/wp29tor.html</w:t>
      </w:r>
    </w:p>
    <w:p w14:paraId="70A35361" w14:textId="77459ED2" w:rsidR="00176D5E" w:rsidRPr="00E3049F" w:rsidRDefault="00E3049F" w:rsidP="00914F17">
      <w:pPr>
        <w:pStyle w:val="SingleTxtG"/>
      </w:pPr>
      <w:r w:rsidRPr="00E3049F">
        <w:lastRenderedPageBreak/>
        <w:t>5</w:t>
      </w:r>
      <w:r>
        <w:t>6</w:t>
      </w:r>
      <w:r w:rsidR="00C52E57" w:rsidRPr="00E3049F">
        <w:t>.</w:t>
      </w:r>
      <w:r w:rsidR="00176D5E" w:rsidRPr="00E3049F">
        <w:tab/>
        <w:t>World Forum for Harmonization of Vehicles Regulations (WP.29) –How it works – How to join it (Third edition of 2012</w:t>
      </w:r>
      <w:r w:rsidR="000C3E6B">
        <w:t xml:space="preserve"> </w:t>
      </w:r>
      <w:r w:rsidR="00176D5E" w:rsidRPr="00E3049F">
        <w:t>and a fourth edition is under development):</w:t>
      </w:r>
      <w:r w:rsidR="00176D5E" w:rsidRPr="00E3049F">
        <w:br/>
        <w:t>http://www.unece.org/trans/main/wp29/wp29wgs/wp29gen/wp29pub.html</w:t>
      </w:r>
    </w:p>
    <w:p w14:paraId="7AC6FE81" w14:textId="7C5CD561" w:rsidR="00C52E57" w:rsidRPr="008A3539" w:rsidRDefault="00C52E57" w:rsidP="00914F17">
      <w:pPr>
        <w:pStyle w:val="HChG"/>
      </w:pPr>
      <w:r w:rsidRPr="008A3539">
        <w:tab/>
      </w:r>
      <w:r w:rsidR="00313DDC" w:rsidRPr="008A3539">
        <w:t>VIII</w:t>
      </w:r>
      <w:r w:rsidRPr="008A3539">
        <w:t>.</w:t>
      </w:r>
      <w:r w:rsidRPr="008A3539">
        <w:tab/>
        <w:t xml:space="preserve">The </w:t>
      </w:r>
      <w:r w:rsidR="002A70C1" w:rsidRPr="008A3539">
        <w:t>R</w:t>
      </w:r>
      <w:r w:rsidRPr="008A3539">
        <w:t>oad</w:t>
      </w:r>
      <w:r w:rsidR="002A70C1" w:rsidRPr="008A3539">
        <w:t xml:space="preserve"> M</w:t>
      </w:r>
      <w:r w:rsidRPr="008A3539">
        <w:t>ap for accession to and implementation of the 19</w:t>
      </w:r>
      <w:r w:rsidR="00CE4B85" w:rsidRPr="008A3539">
        <w:t>9</w:t>
      </w:r>
      <w:r w:rsidRPr="008A3539">
        <w:t>8 Agreement</w:t>
      </w:r>
    </w:p>
    <w:p w14:paraId="4C89A6F3" w14:textId="47A55029" w:rsidR="00F766DE" w:rsidRPr="00E3049F" w:rsidRDefault="000C3E6B" w:rsidP="00914F17">
      <w:pPr>
        <w:pStyle w:val="SingleTxtG"/>
      </w:pPr>
      <w:r w:rsidRPr="008A3539">
        <w:t>5</w:t>
      </w:r>
      <w:r>
        <w:t>7</w:t>
      </w:r>
      <w:r w:rsidR="00AA41CE" w:rsidRPr="00E3049F">
        <w:t>.</w:t>
      </w:r>
      <w:r w:rsidR="00AA41CE" w:rsidRPr="00E3049F">
        <w:tab/>
        <w:t xml:space="preserve">The </w:t>
      </w:r>
      <w:r w:rsidR="00EA0E91" w:rsidRPr="00E3049F">
        <w:t xml:space="preserve">current </w:t>
      </w:r>
      <w:r w:rsidR="00AA41CE" w:rsidRPr="00E3049F">
        <w:t xml:space="preserve">Road Map aims </w:t>
      </w:r>
      <w:r w:rsidR="00EE6CB9" w:rsidRPr="00E3049F">
        <w:t>to</w:t>
      </w:r>
      <w:r w:rsidR="00907C2C" w:rsidRPr="00E3049F">
        <w:t xml:space="preserve"> </w:t>
      </w:r>
      <w:r w:rsidR="00AA41CE" w:rsidRPr="00E3049F">
        <w:t>provid</w:t>
      </w:r>
      <w:r w:rsidR="00EE6CB9" w:rsidRPr="00E3049F">
        <w:t>e</w:t>
      </w:r>
      <w:r w:rsidR="00AA41CE" w:rsidRPr="00E3049F">
        <w:t xml:space="preserve"> guidance to countries wishing to accede and implement the 19</w:t>
      </w:r>
      <w:r w:rsidR="00F766DE" w:rsidRPr="00E3049F">
        <w:t>98 Agreement.</w:t>
      </w:r>
    </w:p>
    <w:p w14:paraId="11A32A35" w14:textId="3D99AB3F" w:rsidR="00AA41CE" w:rsidRPr="008A3539" w:rsidRDefault="000C3E6B" w:rsidP="00914F17">
      <w:pPr>
        <w:pStyle w:val="SingleTxtG"/>
      </w:pPr>
      <w:r w:rsidRPr="00E3049F">
        <w:t>5</w:t>
      </w:r>
      <w:r>
        <w:t>8</w:t>
      </w:r>
      <w:r w:rsidR="00313DDC" w:rsidRPr="00E3049F">
        <w:t>.</w:t>
      </w:r>
      <w:r w:rsidR="00AA41CE" w:rsidRPr="00E3049F">
        <w:tab/>
        <w:t>The Road Map proposes the implementation of main steps that</w:t>
      </w:r>
      <w:r w:rsidR="00EE6CB9" w:rsidRPr="00E3049F">
        <w:t>,</w:t>
      </w:r>
      <w:r w:rsidR="00AA41CE" w:rsidRPr="00E3049F">
        <w:t xml:space="preserve"> if </w:t>
      </w:r>
      <w:r w:rsidR="00EE6CB9" w:rsidRPr="00E3049F">
        <w:t xml:space="preserve">pursued in a </w:t>
      </w:r>
      <w:r w:rsidR="00AA41CE" w:rsidRPr="00E3049F">
        <w:t>prope</w:t>
      </w:r>
      <w:r w:rsidR="00EE6CB9" w:rsidRPr="00E3049F">
        <w:t>r</w:t>
      </w:r>
      <w:r w:rsidR="00AA41CE" w:rsidRPr="00E3049F">
        <w:t xml:space="preserve"> and timely </w:t>
      </w:r>
      <w:r w:rsidR="00EE6CB9" w:rsidRPr="00E3049F">
        <w:t>manner,</w:t>
      </w:r>
      <w:r w:rsidR="00AA41CE" w:rsidRPr="00E3049F">
        <w:t xml:space="preserve"> would result in the full application of the system in their territories. </w:t>
      </w:r>
    </w:p>
    <w:p w14:paraId="3B96F50B" w14:textId="77777777" w:rsidR="00AA41CE" w:rsidRPr="008A3539" w:rsidRDefault="00E53025" w:rsidP="00914F17">
      <w:pPr>
        <w:pStyle w:val="H23G"/>
      </w:pPr>
      <w:r w:rsidRPr="008A3539">
        <w:tab/>
      </w:r>
      <w:r w:rsidR="00AA41CE" w:rsidRPr="008A3539">
        <w:t>STEP 1:</w:t>
      </w:r>
      <w:r w:rsidR="00AA41CE" w:rsidRPr="008A3539">
        <w:tab/>
        <w:t>Preparing for accession</w:t>
      </w:r>
    </w:p>
    <w:p w14:paraId="29436CE8" w14:textId="77777777" w:rsidR="00AA41CE" w:rsidRPr="008A3539" w:rsidRDefault="00E53025" w:rsidP="00914F17">
      <w:pPr>
        <w:pStyle w:val="H23G"/>
      </w:pPr>
      <w:r w:rsidRPr="008A3539">
        <w:tab/>
      </w:r>
      <w:r w:rsidR="00AA41CE" w:rsidRPr="008A3539">
        <w:t xml:space="preserve">1.1 </w:t>
      </w:r>
      <w:r w:rsidR="00AA41CE" w:rsidRPr="008A3539">
        <w:tab/>
        <w:t xml:space="preserve">Coordination and responsibilities at national level </w:t>
      </w:r>
    </w:p>
    <w:p w14:paraId="1AB5C5D1" w14:textId="4B4B762A" w:rsidR="00AA41CE" w:rsidRPr="008A3539" w:rsidRDefault="000C3E6B" w:rsidP="00914F17">
      <w:pPr>
        <w:pStyle w:val="SingleTxtG"/>
      </w:pPr>
      <w:r>
        <w:t>59</w:t>
      </w:r>
      <w:r w:rsidR="00AA41CE" w:rsidRPr="00E3049F">
        <w:t>.</w:t>
      </w:r>
      <w:r w:rsidR="00AA41CE" w:rsidRPr="00E3049F">
        <w:tab/>
        <w:t>The 19</w:t>
      </w:r>
      <w:r w:rsidR="00F766DE" w:rsidRPr="00E3049F">
        <w:t>9</w:t>
      </w:r>
      <w:r w:rsidR="00AA41CE" w:rsidRPr="00E3049F">
        <w:t xml:space="preserve">8 Agreement itself as well as the UN </w:t>
      </w:r>
      <w:r w:rsidR="00F766DE" w:rsidRPr="00E3049F">
        <w:t>GTRs</w:t>
      </w:r>
      <w:r w:rsidR="00AA41CE" w:rsidRPr="00E3049F">
        <w:t xml:space="preserve"> may</w:t>
      </w:r>
      <w:r w:rsidR="00EE6CB9" w:rsidRPr="00E3049F">
        <w:t>, depending on the national governmental structure,</w:t>
      </w:r>
      <w:r w:rsidR="00907C2C" w:rsidRPr="008A3539">
        <w:t xml:space="preserve"> </w:t>
      </w:r>
      <w:r w:rsidR="00AA41CE" w:rsidRPr="008A3539">
        <w:t>be under the responsibility of different ministries or administrations. The ministries, administrations and bodies concerned need to be identified and their representatives should be invited to take an active role in the pre-accession process.</w:t>
      </w:r>
    </w:p>
    <w:p w14:paraId="4A72ABFB" w14:textId="290100C7" w:rsidR="00AA41CE" w:rsidRPr="00E3049F" w:rsidRDefault="000C3E6B" w:rsidP="00914F17">
      <w:pPr>
        <w:pStyle w:val="SingleTxtG"/>
      </w:pPr>
      <w:r>
        <w:t>60</w:t>
      </w:r>
      <w:r w:rsidR="00AA41CE" w:rsidRPr="00E3049F">
        <w:t>.</w:t>
      </w:r>
      <w:r w:rsidR="00AA41CE" w:rsidRPr="00E3049F">
        <w:tab/>
        <w:t>A non-exhaustive list of usual ministries, administrations and bodies include the areas of: transport, industry, environment, interior, trade and customs.</w:t>
      </w:r>
    </w:p>
    <w:p w14:paraId="2C3C99D8" w14:textId="39099DE5" w:rsidR="00AA41CE" w:rsidRPr="008A3539" w:rsidRDefault="000C3E6B" w:rsidP="00914F17">
      <w:pPr>
        <w:pStyle w:val="SingleTxtG"/>
      </w:pPr>
      <w:r w:rsidRPr="00E3049F">
        <w:t>6</w:t>
      </w:r>
      <w:r>
        <w:t>1</w:t>
      </w:r>
      <w:r w:rsidR="00AA41CE" w:rsidRPr="00E3049F">
        <w:t>.</w:t>
      </w:r>
      <w:r w:rsidR="00AA41CE" w:rsidRPr="00E3049F">
        <w:tab/>
        <w:t xml:space="preserve">Representatives of the private sector should be involved, if possible, in the process as representatives of the final users of the UN </w:t>
      </w:r>
      <w:r w:rsidR="00F766DE" w:rsidRPr="008A3539">
        <w:t>GTRs</w:t>
      </w:r>
      <w:r w:rsidR="00AA41CE" w:rsidRPr="008A3539">
        <w:t>: transport sector, vehicle manufacturers and their suppliers, competent laboratories</w:t>
      </w:r>
      <w:r w:rsidR="00953C48" w:rsidRPr="008A3539">
        <w:t>, etc</w:t>
      </w:r>
      <w:r w:rsidR="00AA41CE" w:rsidRPr="008A3539">
        <w:t>.</w:t>
      </w:r>
    </w:p>
    <w:p w14:paraId="2BE6CF42" w14:textId="7C8CD0AA" w:rsidR="00AA41CE" w:rsidRPr="008A3539" w:rsidRDefault="000C3E6B" w:rsidP="00914F17">
      <w:pPr>
        <w:pStyle w:val="SingleTxtG"/>
      </w:pPr>
      <w:r w:rsidRPr="008A3539">
        <w:t>6</w:t>
      </w:r>
      <w:r>
        <w:t>2</w:t>
      </w:r>
      <w:r w:rsidR="00AA41CE" w:rsidRPr="00E3049F">
        <w:t>.</w:t>
      </w:r>
      <w:r w:rsidR="00AA41CE" w:rsidRPr="00E3049F">
        <w:tab/>
        <w:t>A formal coordination of interested participants should be organized in the process of preparation of the accession.</w:t>
      </w:r>
    </w:p>
    <w:p w14:paraId="50A9DE02" w14:textId="071479F0" w:rsidR="00AA41CE" w:rsidRPr="008A3539" w:rsidRDefault="00E3049F" w:rsidP="00914F17">
      <w:pPr>
        <w:pStyle w:val="SingleTxtG"/>
      </w:pPr>
      <w:r w:rsidRPr="008A3539">
        <w:t>6</w:t>
      </w:r>
      <w:r>
        <w:t>3</w:t>
      </w:r>
      <w:r w:rsidR="00AA41CE" w:rsidRPr="00E3049F">
        <w:t>.</w:t>
      </w:r>
      <w:r w:rsidR="00AA41CE" w:rsidRPr="00E3049F">
        <w:tab/>
        <w:t>It should be noted that each country should assess and define an administrative structure according to their own needs, based on its culture, standard operating procedures, hierarchy schemes, staf</w:t>
      </w:r>
      <w:r w:rsidR="00AA41CE" w:rsidRPr="008A3539">
        <w:t xml:space="preserve">f and expertise availability. The sub-steps presented below are recommendations only and should not be regarded as obligatory. </w:t>
      </w:r>
    </w:p>
    <w:p w14:paraId="1FB6D410" w14:textId="77777777" w:rsidR="00E375B3" w:rsidRPr="008A3539" w:rsidRDefault="00E53025" w:rsidP="00914F17">
      <w:pPr>
        <w:pStyle w:val="H23G"/>
      </w:pPr>
      <w:r w:rsidRPr="008A3539">
        <w:tab/>
      </w:r>
      <w:r w:rsidR="00E375B3" w:rsidRPr="008A3539">
        <w:t>1.2</w:t>
      </w:r>
      <w:r w:rsidR="00E375B3" w:rsidRPr="008A3539">
        <w:tab/>
        <w:t>Overall coordination and supervision</w:t>
      </w:r>
    </w:p>
    <w:p w14:paraId="673F546E" w14:textId="778775D5" w:rsidR="00BE498D" w:rsidRPr="00F17C71" w:rsidRDefault="00E3049F" w:rsidP="00914F17">
      <w:pPr>
        <w:pStyle w:val="SingleTxtG"/>
      </w:pPr>
      <w:r w:rsidRPr="008A3539">
        <w:t>6</w:t>
      </w:r>
      <w:r>
        <w:t>4</w:t>
      </w:r>
      <w:r w:rsidR="00E375B3" w:rsidRPr="00E3049F">
        <w:t>.</w:t>
      </w:r>
      <w:r w:rsidR="00E375B3" w:rsidRPr="00E3049F">
        <w:tab/>
        <w:t xml:space="preserve">Although the UN </w:t>
      </w:r>
      <w:r w:rsidR="00953C48" w:rsidRPr="00E3049F">
        <w:t>GTRs</w:t>
      </w:r>
      <w:r w:rsidR="00E375B3" w:rsidRPr="00E3049F">
        <w:t xml:space="preserve"> annexed to the 19</w:t>
      </w:r>
      <w:r w:rsidR="00953C48" w:rsidRPr="00E3049F">
        <w:t>9</w:t>
      </w:r>
      <w:r w:rsidR="00E375B3" w:rsidRPr="00E3049F">
        <w:t>8 Agreement may involve different ministrie</w:t>
      </w:r>
      <w:r w:rsidR="00E375B3" w:rsidRPr="008A3539">
        <w:t>s and/or bodies, the main responsibility should be assigned to one</w:t>
      </w:r>
      <w:r w:rsidR="00A83158" w:rsidRPr="008A3539">
        <w:t xml:space="preserve"> ministry or government agency.</w:t>
      </w:r>
      <w:r w:rsidR="00BE498D" w:rsidRPr="008A3539">
        <w:t xml:space="preserve"> Since the accession to the 1998 Agreement is more relevant to those countries that consider "Self certification" system </w:t>
      </w:r>
      <w:r w:rsidR="00F17C71">
        <w:t xml:space="preserve">as </w:t>
      </w:r>
      <w:r w:rsidR="00BE498D" w:rsidRPr="00F17C71">
        <w:t>the most fitting one to their national situation, a declaration from manufacturers that a vehicle complying with UN GTRs provisions (</w:t>
      </w:r>
      <w:proofErr w:type="spellStart"/>
      <w:r w:rsidR="00BE498D" w:rsidRPr="00F17C71">
        <w:t>self certification</w:t>
      </w:r>
      <w:proofErr w:type="spellEnd"/>
      <w:r w:rsidR="00BE498D" w:rsidRPr="00F17C71">
        <w:t>) shall be accepted by the Governmental Authority as sufficient to comply with minimum safety</w:t>
      </w:r>
      <w:r w:rsidR="004866CA" w:rsidRPr="00F17C71">
        <w:t>/environmental</w:t>
      </w:r>
      <w:r w:rsidR="00BE498D" w:rsidRPr="00F17C71">
        <w:t xml:space="preserve"> standard</w:t>
      </w:r>
      <w:r w:rsidR="00F17C71">
        <w:t>s</w:t>
      </w:r>
      <w:r w:rsidR="00BE498D" w:rsidRPr="00F17C71">
        <w:t xml:space="preserve"> </w:t>
      </w:r>
      <w:r w:rsidR="00F17C71">
        <w:t>as an</w:t>
      </w:r>
      <w:r w:rsidR="00BE498D" w:rsidRPr="00F17C71">
        <w:t xml:space="preserve"> alternative to </w:t>
      </w:r>
      <w:r w:rsidR="00F17C71">
        <w:t xml:space="preserve">the </w:t>
      </w:r>
      <w:r w:rsidR="00BE498D" w:rsidRPr="00F17C71">
        <w:t xml:space="preserve">type approval certificate of UN Regulations.  </w:t>
      </w:r>
    </w:p>
    <w:p w14:paraId="6D05CF0B" w14:textId="3256A7FF" w:rsidR="00BE498D" w:rsidRPr="00F17C71" w:rsidRDefault="00E3049F" w:rsidP="00BE498D">
      <w:pPr>
        <w:pStyle w:val="SingleTxtG"/>
      </w:pPr>
      <w:r>
        <w:t>65</w:t>
      </w:r>
      <w:r w:rsidR="00BE498D" w:rsidRPr="00F17C71">
        <w:t>.</w:t>
      </w:r>
      <w:r w:rsidR="00BE498D" w:rsidRPr="00F17C71">
        <w:tab/>
        <w:t>Thus its application could be effective only if a well-proved enforcement system could verify such declarations from manufacturers through an Agency (</w:t>
      </w:r>
      <w:r w:rsidR="00F17C71">
        <w:t>such as</w:t>
      </w:r>
      <w:r w:rsidR="00BE498D" w:rsidRPr="00F17C71">
        <w:t xml:space="preserve"> in the USA: NHTSA) performing: test inspections, recall campaign of </w:t>
      </w:r>
      <w:r w:rsidR="00F17C71" w:rsidRPr="00F17C71">
        <w:t>non-complying</w:t>
      </w:r>
      <w:r w:rsidR="00BE498D" w:rsidRPr="00F17C71">
        <w:t xml:space="preserve"> models etc. </w:t>
      </w:r>
    </w:p>
    <w:p w14:paraId="7D269119" w14:textId="24A0A677" w:rsidR="009F4E1A" w:rsidRPr="00F17C71" w:rsidRDefault="00E3049F" w:rsidP="00BE498D">
      <w:pPr>
        <w:pStyle w:val="SingleTxtG"/>
      </w:pPr>
      <w:r>
        <w:t>66</w:t>
      </w:r>
      <w:r w:rsidR="004866CA" w:rsidRPr="00F17C71">
        <w:t>.</w:t>
      </w:r>
      <w:r w:rsidR="004866CA" w:rsidRPr="00F17C71">
        <w:tab/>
      </w:r>
      <w:r w:rsidR="003431FA" w:rsidRPr="003431FA">
        <w:rPr>
          <w:rStyle w:val="Emphasis"/>
          <w:i w:val="0"/>
        </w:rPr>
        <w:t>Regardless of</w:t>
      </w:r>
      <w:r w:rsidR="004866CA" w:rsidRPr="003431FA">
        <w:rPr>
          <w:rStyle w:val="text"/>
          <w:i/>
          <w:iCs/>
        </w:rPr>
        <w:t xml:space="preserve"> </w:t>
      </w:r>
      <w:r w:rsidR="004866CA" w:rsidRPr="003431FA">
        <w:rPr>
          <w:rStyle w:val="text"/>
        </w:rPr>
        <w:t>which one of the two Agreement</w:t>
      </w:r>
      <w:r w:rsidR="00F17C71">
        <w:rPr>
          <w:rStyle w:val="text"/>
        </w:rPr>
        <w:t>s</w:t>
      </w:r>
      <w:r w:rsidR="004866CA" w:rsidRPr="003431FA">
        <w:rPr>
          <w:rStyle w:val="text"/>
        </w:rPr>
        <w:t xml:space="preserve"> (1998 or 1958) is right for the country</w:t>
      </w:r>
      <w:r w:rsidR="00F17C71">
        <w:rPr>
          <w:rStyle w:val="text"/>
        </w:rPr>
        <w:t>,</w:t>
      </w:r>
      <w:r w:rsidR="004866CA" w:rsidRPr="003431FA">
        <w:rPr>
          <w:rStyle w:val="text"/>
        </w:rPr>
        <w:t xml:space="preserve"> </w:t>
      </w:r>
      <w:r w:rsidR="004866CA" w:rsidRPr="00F17C71">
        <w:t>t</w:t>
      </w:r>
      <w:r w:rsidR="00BE498D" w:rsidRPr="00F17C71">
        <w:t xml:space="preserve">he establishment of such </w:t>
      </w:r>
      <w:r w:rsidR="00F17C71">
        <w:t xml:space="preserve">an </w:t>
      </w:r>
      <w:r w:rsidR="00BE498D" w:rsidRPr="00F17C71">
        <w:t xml:space="preserve">Agency </w:t>
      </w:r>
      <w:r w:rsidR="004866CA" w:rsidRPr="00F17C71">
        <w:t>or a public institution</w:t>
      </w:r>
      <w:r w:rsidR="00BE498D" w:rsidRPr="00F17C71">
        <w:t xml:space="preserve"> </w:t>
      </w:r>
      <w:r w:rsidR="00F17C71">
        <w:t>that would</w:t>
      </w:r>
      <w:r w:rsidR="00F17C71" w:rsidRPr="00F17C71">
        <w:t xml:space="preserve"> perform market surveillance and conformity of production </w:t>
      </w:r>
      <w:r w:rsidR="00BE498D" w:rsidRPr="00F17C71">
        <w:t>is advisable</w:t>
      </w:r>
      <w:r w:rsidR="004866CA" w:rsidRPr="00F17C71">
        <w:t>.</w:t>
      </w:r>
    </w:p>
    <w:p w14:paraId="519AD79A" w14:textId="77777777" w:rsidR="00E375B3" w:rsidRPr="00F17C71" w:rsidRDefault="00E53025" w:rsidP="00914F17">
      <w:pPr>
        <w:pStyle w:val="H23G"/>
        <w:rPr>
          <w:u w:val="single"/>
        </w:rPr>
      </w:pPr>
      <w:r w:rsidRPr="00F17C71">
        <w:lastRenderedPageBreak/>
        <w:tab/>
      </w:r>
      <w:r w:rsidR="00E375B3" w:rsidRPr="00F17C71">
        <w:t>STEP 2:</w:t>
      </w:r>
      <w:r w:rsidR="00E375B3" w:rsidRPr="00F17C71">
        <w:tab/>
        <w:t>Addressing strategic issues prior to accession</w:t>
      </w:r>
    </w:p>
    <w:p w14:paraId="3C4E0663" w14:textId="77361218" w:rsidR="00E375B3" w:rsidRPr="008A3539" w:rsidRDefault="00E53025" w:rsidP="00914F17">
      <w:pPr>
        <w:pStyle w:val="H23G"/>
      </w:pPr>
      <w:r w:rsidRPr="008A3539">
        <w:tab/>
      </w:r>
      <w:r w:rsidR="00E375B3" w:rsidRPr="008A3539">
        <w:t>2.1</w:t>
      </w:r>
      <w:r w:rsidR="00E375B3" w:rsidRPr="008A3539">
        <w:tab/>
        <w:t>Studying the 19</w:t>
      </w:r>
      <w:r w:rsidR="00397C40" w:rsidRPr="008A3539">
        <w:t>9</w:t>
      </w:r>
      <w:r w:rsidR="00E375B3" w:rsidRPr="008A3539">
        <w:t>8 Agreement and related national legislation</w:t>
      </w:r>
    </w:p>
    <w:p w14:paraId="1857DCD5" w14:textId="7C2F8594" w:rsidR="00E375B3" w:rsidRPr="00F17C71" w:rsidRDefault="00E3049F" w:rsidP="00914F17">
      <w:pPr>
        <w:pStyle w:val="SingleTxtG"/>
      </w:pPr>
      <w:r w:rsidRPr="008A3539">
        <w:t>6</w:t>
      </w:r>
      <w:r>
        <w:t>7</w:t>
      </w:r>
      <w:r w:rsidR="00E375B3" w:rsidRPr="00E3049F">
        <w:t>.</w:t>
      </w:r>
      <w:r w:rsidR="00E375B3" w:rsidRPr="00E3049F">
        <w:tab/>
      </w:r>
      <w:r w:rsidR="00AD0DA1" w:rsidRPr="00E3049F">
        <w:t>A</w:t>
      </w:r>
      <w:r w:rsidR="00E375B3" w:rsidRPr="00E3049F">
        <w:t xml:space="preserve"> National Focal Point and </w:t>
      </w:r>
      <w:r w:rsidR="00AD0DA1" w:rsidRPr="00E3049F">
        <w:t>a</w:t>
      </w:r>
      <w:r w:rsidR="00E375B3" w:rsidRPr="00E3049F">
        <w:t xml:space="preserve"> competent authority shall study the 19</w:t>
      </w:r>
      <w:r w:rsidR="00397C40" w:rsidRPr="00E3049F">
        <w:t>9</w:t>
      </w:r>
      <w:r w:rsidR="00E375B3" w:rsidRPr="00E3049F">
        <w:t xml:space="preserve">8 Agreement, the UN </w:t>
      </w:r>
      <w:r w:rsidR="00397C40" w:rsidRPr="00E3049F">
        <w:t>GTRs</w:t>
      </w:r>
      <w:r w:rsidR="00E375B3" w:rsidRPr="00E3049F">
        <w:t xml:space="preserve"> annexed to the </w:t>
      </w:r>
      <w:r w:rsidR="00D36513" w:rsidRPr="00E3049F">
        <w:t>a</w:t>
      </w:r>
      <w:r w:rsidR="00E375B3" w:rsidRPr="00E3049F">
        <w:t>greement and the related national legislation. They are also responsible for ensuring that the translation of the 19</w:t>
      </w:r>
      <w:r w:rsidR="00397C40" w:rsidRPr="008A3539">
        <w:t>9</w:t>
      </w:r>
      <w:r w:rsidR="00E375B3" w:rsidRPr="008A3539">
        <w:t>8 Agreement (as appropriate) is made available. Concerning the translation, it is</w:t>
      </w:r>
      <w:r w:rsidR="00397C40" w:rsidRPr="008A3539">
        <w:t xml:space="preserve"> convenient to note that the 199</w:t>
      </w:r>
      <w:r w:rsidR="00E375B3" w:rsidRPr="008A3539">
        <w:t xml:space="preserve">8 Agreement is made available by the </w:t>
      </w:r>
      <w:r w:rsidR="00B317FD" w:rsidRPr="008A3539">
        <w:t>ECE</w:t>
      </w:r>
      <w:r w:rsidR="00E375B3" w:rsidRPr="008A3539">
        <w:t xml:space="preserve"> in its three official languages i.e. English, French and Russian. In addition, and due to the accession of the </w:t>
      </w:r>
      <w:r w:rsidR="00AC251C" w:rsidRPr="008A3539">
        <w:t xml:space="preserve">European Union </w:t>
      </w:r>
      <w:r w:rsidR="00E375B3" w:rsidRPr="008A3539">
        <w:t>to the 19</w:t>
      </w:r>
      <w:r w:rsidR="00AD0DA1" w:rsidRPr="008A3539">
        <w:t>9</w:t>
      </w:r>
      <w:r w:rsidR="00E375B3" w:rsidRPr="008A3539">
        <w:t xml:space="preserve">8 Agreement, the European Commission provides a translation of the </w:t>
      </w:r>
      <w:r w:rsidR="00D36513" w:rsidRPr="008A3539">
        <w:t>a</w:t>
      </w:r>
      <w:r w:rsidR="00E375B3" w:rsidRPr="008A3539">
        <w:t xml:space="preserve">greement in all the official languages of the </w:t>
      </w:r>
      <w:r w:rsidR="00AC251C" w:rsidRPr="008A3539">
        <w:t>European Union</w:t>
      </w:r>
      <w:r w:rsidR="00B326DA" w:rsidRPr="00F17C71">
        <w:rPr>
          <w:rStyle w:val="FootnoteReference"/>
        </w:rPr>
        <w:footnoteReference w:id="2"/>
      </w:r>
      <w:r w:rsidR="00B326DA" w:rsidRPr="00F17C71">
        <w:t xml:space="preserve">. </w:t>
      </w:r>
    </w:p>
    <w:p w14:paraId="7DBF9B30" w14:textId="2C5C5489" w:rsidR="00E375B3" w:rsidRPr="00F17C71" w:rsidRDefault="00E3049F" w:rsidP="00914F17">
      <w:pPr>
        <w:pStyle w:val="SingleTxtG"/>
      </w:pPr>
      <w:r w:rsidRPr="00F17C71">
        <w:t>6</w:t>
      </w:r>
      <w:r>
        <w:t>8</w:t>
      </w:r>
      <w:r w:rsidR="00E375B3" w:rsidRPr="00F17C71">
        <w:t>.</w:t>
      </w:r>
      <w:r w:rsidR="00E375B3" w:rsidRPr="00F17C71">
        <w:tab/>
        <w:t>Following the study of the 19</w:t>
      </w:r>
      <w:r w:rsidR="00AD0DA1" w:rsidRPr="00F17C71">
        <w:t>9</w:t>
      </w:r>
      <w:r w:rsidR="00E375B3" w:rsidRPr="00F17C71">
        <w:t xml:space="preserve">8 Agreement and the analysis of the UN </w:t>
      </w:r>
      <w:r w:rsidR="00AD0DA1" w:rsidRPr="00F17C71">
        <w:t>GTRs</w:t>
      </w:r>
      <w:r w:rsidR="00E375B3" w:rsidRPr="00F17C71">
        <w:t xml:space="preserve"> annexed to it, the competent authority responsible for road transport vehicles shall be informed about the advantages of the accession to the 19</w:t>
      </w:r>
      <w:r w:rsidR="00AD0DA1" w:rsidRPr="00F17C71">
        <w:t>9</w:t>
      </w:r>
      <w:r w:rsidR="00E375B3" w:rsidRPr="00F17C71">
        <w:t xml:space="preserve">8 Agreement. Departments that have technical competencies on the matter should be involved. Other Departments that have administrative and legal competencies to sign an international Agreement (i.e. Foreign Affairs, Environment, </w:t>
      </w:r>
      <w:r w:rsidR="00F414F9" w:rsidRPr="00F17C71">
        <w:t>Industry ...)</w:t>
      </w:r>
      <w:r w:rsidR="00E375B3" w:rsidRPr="00F17C71">
        <w:t xml:space="preserve"> should be consulted.</w:t>
      </w:r>
    </w:p>
    <w:p w14:paraId="3AB1690A" w14:textId="6D23E89A" w:rsidR="00E375B3" w:rsidRPr="00F17C71" w:rsidRDefault="00E3049F" w:rsidP="00914F17">
      <w:pPr>
        <w:pStyle w:val="SingleTxtG"/>
      </w:pPr>
      <w:r w:rsidRPr="00F17C71">
        <w:t>6</w:t>
      </w:r>
      <w:r>
        <w:t>9</w:t>
      </w:r>
      <w:r w:rsidR="00E375B3" w:rsidRPr="00F17C71">
        <w:t>.</w:t>
      </w:r>
      <w:r w:rsidR="00E375B3" w:rsidRPr="00F17C71">
        <w:tab/>
        <w:t>After completion of the above, the national/regional Authority of the country should take the political decision, if necessary, to initiate the national/regional (internal) procedure for the accession to the 19</w:t>
      </w:r>
      <w:r w:rsidR="00AD0DA1" w:rsidRPr="00F17C71">
        <w:t>9</w:t>
      </w:r>
      <w:r w:rsidR="00E375B3" w:rsidRPr="00F17C71">
        <w:t>8 Agreement.</w:t>
      </w:r>
    </w:p>
    <w:p w14:paraId="48D2F552" w14:textId="2DEA939D" w:rsidR="00E375B3" w:rsidRPr="008A3539" w:rsidRDefault="00E53025" w:rsidP="00914F17">
      <w:pPr>
        <w:pStyle w:val="H23G"/>
        <w:rPr>
          <w:u w:val="single"/>
        </w:rPr>
      </w:pPr>
      <w:r w:rsidRPr="008A3539">
        <w:tab/>
      </w:r>
      <w:r w:rsidR="00E375B3" w:rsidRPr="008A3539">
        <w:t>STEP 3:</w:t>
      </w:r>
      <w:r w:rsidR="00E375B3" w:rsidRPr="008A3539">
        <w:tab/>
        <w:t>Accession to the 19</w:t>
      </w:r>
      <w:r w:rsidR="006B3A6D" w:rsidRPr="008A3539">
        <w:t>9</w:t>
      </w:r>
      <w:r w:rsidR="00E375B3" w:rsidRPr="008A3539">
        <w:t>8 Agreement</w:t>
      </w:r>
    </w:p>
    <w:p w14:paraId="601A3509" w14:textId="159F5E2C" w:rsidR="00E375B3" w:rsidRPr="008A3539" w:rsidRDefault="00E3049F" w:rsidP="00914F17">
      <w:pPr>
        <w:pStyle w:val="SingleTxtG"/>
      </w:pPr>
      <w:r>
        <w:t>70</w:t>
      </w:r>
      <w:r w:rsidR="006B3A6D" w:rsidRPr="00E3049F">
        <w:t>.</w:t>
      </w:r>
      <w:r w:rsidR="006B3A6D" w:rsidRPr="00E3049F">
        <w:tab/>
        <w:t>Articles 2 and 9</w:t>
      </w:r>
      <w:r w:rsidR="00E375B3" w:rsidRPr="00E3049F">
        <w:t xml:space="preserve"> of the 19</w:t>
      </w:r>
      <w:r w:rsidR="006B3A6D" w:rsidRPr="00E3049F">
        <w:t>9</w:t>
      </w:r>
      <w:r w:rsidR="00C25B7E" w:rsidRPr="00E3049F">
        <w:t>8 Agreement stipulate</w:t>
      </w:r>
      <w:r w:rsidR="00E375B3" w:rsidRPr="00E3049F">
        <w:t xml:space="preserve"> the eligibility for accession to it. C</w:t>
      </w:r>
      <w:r w:rsidR="00EA27B5" w:rsidRPr="00E3049F">
        <w:t xml:space="preserve">urrently, States members of ECE </w:t>
      </w:r>
      <w:r w:rsidR="00E375B3" w:rsidRPr="00E3049F">
        <w:t xml:space="preserve">and States admitted to the Commission in a consultative capacity may become </w:t>
      </w:r>
      <w:r w:rsidR="00000794" w:rsidRPr="008A3539">
        <w:t>contracting part</w:t>
      </w:r>
      <w:r w:rsidR="00E375B3" w:rsidRPr="008A3539">
        <w:t xml:space="preserve">ies to the </w:t>
      </w:r>
      <w:r w:rsidR="00D36513" w:rsidRPr="008A3539">
        <w:t>a</w:t>
      </w:r>
      <w:r w:rsidR="00E375B3" w:rsidRPr="008A3539">
        <w:t>greement, as well as States which may participate in certain activities of the Economic Commission for Europe by acceding. In practice, this means that the 19</w:t>
      </w:r>
      <w:r w:rsidR="006B3A6D" w:rsidRPr="008A3539">
        <w:t>9</w:t>
      </w:r>
      <w:r w:rsidR="00E375B3" w:rsidRPr="008A3539">
        <w:t>8 Agreement is open to all countries of the world being members of the UN.</w:t>
      </w:r>
    </w:p>
    <w:p w14:paraId="3EF22843" w14:textId="04CEBE34" w:rsidR="003A6626" w:rsidRPr="008A3539" w:rsidRDefault="003A6626" w:rsidP="00914F17">
      <w:pPr>
        <w:pStyle w:val="H23G"/>
      </w:pPr>
      <w:r w:rsidRPr="008A3539">
        <w:tab/>
        <w:t>3.1.</w:t>
      </w:r>
      <w:r w:rsidRPr="008A3539">
        <w:tab/>
        <w:t>Accession documentation</w:t>
      </w:r>
    </w:p>
    <w:p w14:paraId="687189D6" w14:textId="1DEC8C23" w:rsidR="00E375B3" w:rsidRPr="00E3049F" w:rsidRDefault="00E3049F" w:rsidP="00914F17">
      <w:pPr>
        <w:pStyle w:val="SingleTxtG"/>
        <w:rPr>
          <w:spacing w:val="-4"/>
        </w:rPr>
      </w:pPr>
      <w:r>
        <w:t>71</w:t>
      </w:r>
      <w:r w:rsidR="00E375B3" w:rsidRPr="00E3049F">
        <w:t>.</w:t>
      </w:r>
      <w:r w:rsidR="00E375B3" w:rsidRPr="00E3049F">
        <w:tab/>
      </w:r>
      <w:r w:rsidR="00E375B3" w:rsidRPr="00E3049F">
        <w:rPr>
          <w:spacing w:val="-4"/>
        </w:rPr>
        <w:t>Countries that wish to accede to the 19</w:t>
      </w:r>
      <w:r w:rsidR="006B3A6D" w:rsidRPr="00E3049F">
        <w:rPr>
          <w:spacing w:val="-4"/>
        </w:rPr>
        <w:t>9</w:t>
      </w:r>
      <w:r w:rsidR="00E375B3" w:rsidRPr="00E3049F">
        <w:rPr>
          <w:spacing w:val="-4"/>
        </w:rPr>
        <w:t>8 Agreement shall submit to the Secretary-General of the United Nations</w:t>
      </w:r>
      <w:r w:rsidR="006B3A6D" w:rsidRPr="00E3049F">
        <w:rPr>
          <w:spacing w:val="-4"/>
        </w:rPr>
        <w:t>:</w:t>
      </w:r>
    </w:p>
    <w:p w14:paraId="6F0C09F1" w14:textId="77777777" w:rsidR="006B3A6D" w:rsidRPr="008A3539" w:rsidRDefault="006B3A6D" w:rsidP="00914F17">
      <w:pPr>
        <w:pStyle w:val="SingleTxtG"/>
        <w:numPr>
          <w:ilvl w:val="0"/>
          <w:numId w:val="29"/>
        </w:numPr>
        <w:ind w:left="2250" w:hanging="561"/>
      </w:pPr>
      <w:r w:rsidRPr="008A3539">
        <w:t>Signature without reservation as to ratification, acceptance or approval;</w:t>
      </w:r>
    </w:p>
    <w:p w14:paraId="3BE662C1" w14:textId="5455D177" w:rsidR="006B3A6D" w:rsidRPr="008A3539" w:rsidRDefault="006B3A6D" w:rsidP="00914F17">
      <w:pPr>
        <w:pStyle w:val="SingleTxtG"/>
        <w:numPr>
          <w:ilvl w:val="0"/>
          <w:numId w:val="29"/>
        </w:numPr>
        <w:ind w:left="2250" w:hanging="561"/>
      </w:pPr>
      <w:r w:rsidRPr="008A3539">
        <w:t>Signature subject to ratification, acceptance or approval, followed by ratification, acceptance or approval;</w:t>
      </w:r>
    </w:p>
    <w:p w14:paraId="106757DD" w14:textId="7B519FD0" w:rsidR="006B3A6D" w:rsidRPr="008A3539" w:rsidRDefault="006B3A6D" w:rsidP="00914F17">
      <w:pPr>
        <w:pStyle w:val="SingleTxtG"/>
        <w:numPr>
          <w:ilvl w:val="0"/>
          <w:numId w:val="29"/>
        </w:numPr>
        <w:ind w:left="2250" w:hanging="561"/>
      </w:pPr>
      <w:r w:rsidRPr="008A3539">
        <w:t>Acceptance; or</w:t>
      </w:r>
    </w:p>
    <w:p w14:paraId="67A27347" w14:textId="056CE9C0" w:rsidR="006B3A6D" w:rsidRPr="008A3539" w:rsidRDefault="006B3A6D" w:rsidP="00914F17">
      <w:pPr>
        <w:pStyle w:val="SingleTxtG"/>
        <w:numPr>
          <w:ilvl w:val="0"/>
          <w:numId w:val="29"/>
        </w:numPr>
        <w:ind w:left="2250" w:hanging="561"/>
      </w:pPr>
      <w:r w:rsidRPr="008A3539">
        <w:t>Accession.</w:t>
      </w:r>
    </w:p>
    <w:p w14:paraId="25586F88" w14:textId="3E500F8A" w:rsidR="006B3A6D" w:rsidRPr="008A3539" w:rsidRDefault="006B3A6D" w:rsidP="00914F17">
      <w:pPr>
        <w:pStyle w:val="SingleTxtG"/>
        <w:numPr>
          <w:ilvl w:val="0"/>
          <w:numId w:val="29"/>
        </w:numPr>
        <w:ind w:left="2250" w:hanging="561"/>
      </w:pPr>
      <w:r w:rsidRPr="008A3539">
        <w:t>The instrument of ratification, acceptance, approval or accession shall be deposited with the Secretary-General.</w:t>
      </w:r>
    </w:p>
    <w:p w14:paraId="021D2C3E" w14:textId="6B5D5BCF" w:rsidR="006B3A6D" w:rsidRPr="008A3539" w:rsidRDefault="00283BBF" w:rsidP="00914F17">
      <w:pPr>
        <w:pStyle w:val="H23G"/>
      </w:pPr>
      <w:r w:rsidRPr="008A3539">
        <w:lastRenderedPageBreak/>
        <w:tab/>
        <w:t>3.</w:t>
      </w:r>
      <w:r w:rsidR="00B66232" w:rsidRPr="008A3539">
        <w:t>2</w:t>
      </w:r>
      <w:r w:rsidR="006B3A6D" w:rsidRPr="008A3539">
        <w:t>.</w:t>
      </w:r>
      <w:r w:rsidR="006B3A6D" w:rsidRPr="008A3539">
        <w:tab/>
      </w:r>
      <w:r w:rsidRPr="008A3539">
        <w:t>Actions u</w:t>
      </w:r>
      <w:r w:rsidR="006B3A6D" w:rsidRPr="008A3539">
        <w:t>pon becoming a Contracting Party</w:t>
      </w:r>
    </w:p>
    <w:p w14:paraId="34370218" w14:textId="16C8DF80" w:rsidR="006B3A6D" w:rsidRPr="00E3049F" w:rsidRDefault="00E3049F" w:rsidP="00914F17">
      <w:pPr>
        <w:pStyle w:val="SingleTxtG"/>
        <w:spacing w:after="100"/>
      </w:pPr>
      <w:r>
        <w:t>72</w:t>
      </w:r>
      <w:r w:rsidR="00283BBF" w:rsidRPr="00E3049F">
        <w:t>.</w:t>
      </w:r>
      <w:r w:rsidR="00283BBF" w:rsidRPr="00E3049F">
        <w:tab/>
      </w:r>
      <w:r w:rsidR="006B3A6D" w:rsidRPr="00E3049F">
        <w:t>After the Agreement has entered into force, each country or regional integration organization shall give notification in accordance with Article 7 as to which, if any, UN GTR(s) established pursuant to Article 6</w:t>
      </w:r>
      <w:r w:rsidR="005B7980" w:rsidRPr="00E3049F">
        <w:t xml:space="preserve"> of the Agreement</w:t>
      </w:r>
      <w:r w:rsidR="006B3A6D" w:rsidRPr="00E3049F">
        <w:t xml:space="preserve"> it will adopt, and as to any decision to accept products that comply with any of those UN GTRs, without adopting those GTRs into its own laws or regulations. If the established </w:t>
      </w:r>
      <w:r w:rsidR="005B7980" w:rsidRPr="00E3049F">
        <w:t xml:space="preserve">UN </w:t>
      </w:r>
      <w:r w:rsidR="006B3A6D" w:rsidRPr="00E3049F">
        <w:t>GTR contains more than one level of stringency or performance, the notification shall specify which of those levels of stringency or performance is adopted or accepted by the Contracting Party.</w:t>
      </w:r>
    </w:p>
    <w:p w14:paraId="3D5815B5" w14:textId="33330199" w:rsidR="006B3A6D" w:rsidRPr="00E3049F" w:rsidRDefault="00E3049F" w:rsidP="00914F17">
      <w:pPr>
        <w:pStyle w:val="SingleTxtG"/>
        <w:spacing w:after="100"/>
      </w:pPr>
      <w:r w:rsidRPr="00E3049F">
        <w:t>7</w:t>
      </w:r>
      <w:r>
        <w:t>3</w:t>
      </w:r>
      <w:r w:rsidR="00283BBF" w:rsidRPr="00E3049F">
        <w:t>.</w:t>
      </w:r>
      <w:r w:rsidR="00283BBF" w:rsidRPr="00E3049F">
        <w:tab/>
      </w:r>
      <w:r w:rsidR="006B3A6D" w:rsidRPr="00E3049F">
        <w:t>Each regional economic integration organization shall declare in matters within its competence that its Member States have transferred powers in fields covered by the 1998 Agreement, including the power to make binding decisions on their Member States.</w:t>
      </w:r>
    </w:p>
    <w:p w14:paraId="48EB8D97" w14:textId="337F176E" w:rsidR="000228C6" w:rsidRPr="008A3539" w:rsidRDefault="009E37B2" w:rsidP="00914F17">
      <w:pPr>
        <w:pStyle w:val="H23G"/>
      </w:pPr>
      <w:r w:rsidRPr="008A3539">
        <w:tab/>
      </w:r>
      <w:r w:rsidR="000228C6" w:rsidRPr="008A3539">
        <w:t xml:space="preserve">STEP </w:t>
      </w:r>
      <w:r w:rsidR="005D59A1" w:rsidRPr="008A3539">
        <w:t>4</w:t>
      </w:r>
      <w:r w:rsidR="000228C6" w:rsidRPr="008A3539">
        <w:t>:</w:t>
      </w:r>
      <w:r w:rsidR="000228C6" w:rsidRPr="008A3539">
        <w:tab/>
      </w:r>
      <w:r w:rsidR="00313DDC" w:rsidRPr="008A3539">
        <w:t>R</w:t>
      </w:r>
      <w:r w:rsidR="003A6626" w:rsidRPr="008A3539">
        <w:t>egulatory process under the 1998 Agreement</w:t>
      </w:r>
    </w:p>
    <w:p w14:paraId="7D3D3752" w14:textId="46D12B17" w:rsidR="005B7980" w:rsidRPr="00E3049F" w:rsidRDefault="00E3049F" w:rsidP="00914F17">
      <w:pPr>
        <w:pStyle w:val="SingleTxtG"/>
      </w:pPr>
      <w:r w:rsidRPr="008A3539">
        <w:t>7</w:t>
      </w:r>
      <w:r>
        <w:t>4</w:t>
      </w:r>
      <w:r w:rsidR="005B7980" w:rsidRPr="00E3049F">
        <w:t>.</w:t>
      </w:r>
      <w:r w:rsidR="005B7980" w:rsidRPr="00E3049F">
        <w:tab/>
        <w:t>The Agreement outlines two processes to establish UN GTRs. The first is the harmonization of existing regulations or standards. The second is the establishment of new UN GTRs if regulations or standards are non-existent. (Article 6, paras. 6.2 and 6.3) (see Chart 4)</w:t>
      </w:r>
    </w:p>
    <w:p w14:paraId="30803422" w14:textId="33E73A9E" w:rsidR="005B7980" w:rsidRPr="00E3049F" w:rsidRDefault="00E3049F" w:rsidP="00914F17">
      <w:pPr>
        <w:pStyle w:val="SingleTxtG"/>
      </w:pPr>
      <w:r w:rsidRPr="00E3049F">
        <w:t>7</w:t>
      </w:r>
      <w:r>
        <w:t>5</w:t>
      </w:r>
      <w:r w:rsidR="005B7980" w:rsidRPr="00E3049F">
        <w:t>.</w:t>
      </w:r>
      <w:r w:rsidR="005B7980" w:rsidRPr="00E3049F">
        <w:tab/>
        <w:t>The Agreement states that the existing regulations of Contracting Parties in need of harmonization be entered into the Compendium of Candidate Global Regulations to facilitate their transition to GTRs. The entry must be supported by a vote of one-third of the Contracting Parties present and voting at AC.</w:t>
      </w:r>
      <w:r w:rsidR="00A83158" w:rsidRPr="00E3049F">
        <w:t>3</w:t>
      </w:r>
      <w:r w:rsidR="005B7980" w:rsidRPr="00E3049F">
        <w:t xml:space="preserve">, including the vote of </w:t>
      </w:r>
      <w:proofErr w:type="gramStart"/>
      <w:r w:rsidR="005B7980" w:rsidRPr="00E3049F">
        <w:t>either Japan</w:t>
      </w:r>
      <w:proofErr w:type="gramEnd"/>
      <w:r w:rsidR="005B7980" w:rsidRPr="00E3049F">
        <w:t xml:space="preserve">, the United States of America or the European </w:t>
      </w:r>
      <w:r w:rsidR="000C3E6B">
        <w:t>Union</w:t>
      </w:r>
      <w:r w:rsidR="005B7980" w:rsidRPr="00E3049F">
        <w:t>. The Compendium expands or contracts in direct proportion to the regulations that need harmonizing. (Article 5)</w:t>
      </w:r>
    </w:p>
    <w:p w14:paraId="415CD332" w14:textId="76FCB1F0" w:rsidR="005B7980" w:rsidRPr="00E3049F" w:rsidRDefault="00E3049F" w:rsidP="00914F17">
      <w:pPr>
        <w:pStyle w:val="SingleTxtG"/>
      </w:pPr>
      <w:r w:rsidRPr="00E3049F">
        <w:t>7</w:t>
      </w:r>
      <w:r>
        <w:t>6</w:t>
      </w:r>
      <w:r w:rsidR="005B7980" w:rsidRPr="00E3049F">
        <w:t>.</w:t>
      </w:r>
      <w:r w:rsidR="005B7980" w:rsidRPr="00E3049F">
        <w:tab/>
        <w:t>The process for developing a harmonized UN GTR includes a technical review of the existing regulations of the Contracting Parties, of the UN Regulations and of relevant international standards (e.g. International Organization for Standardization). If available, comparative assessments of the effectiveness of these UN Regulations (also known as functional equivalence assessments) are also reviewed. (Article 1, para. 1.1.2 and Article 6, para. 6.2.)</w:t>
      </w:r>
    </w:p>
    <w:p w14:paraId="211EECA6" w14:textId="574333C1" w:rsidR="005B7980" w:rsidRPr="00E3049F" w:rsidRDefault="00E3049F" w:rsidP="00914F17">
      <w:pPr>
        <w:pStyle w:val="SingleTxtG"/>
      </w:pPr>
      <w:r w:rsidRPr="00E3049F">
        <w:t>7</w:t>
      </w:r>
      <w:r>
        <w:t>7</w:t>
      </w:r>
      <w:r w:rsidR="005B7980" w:rsidRPr="00E3049F">
        <w:t>.</w:t>
      </w:r>
      <w:r w:rsidR="005B7980" w:rsidRPr="00E3049F">
        <w:tab/>
        <w:t>The process for developing a new UN GTR includes an assessment of technical and economic feasibility and a comparative evaluation of the potential benefits and cost effectiveness of alternative regulatory requirements and the test method(s) by which compliance will be demonstrated. (Article 6, para. 6.3.)</w:t>
      </w:r>
    </w:p>
    <w:p w14:paraId="3A695AB8" w14:textId="48255EC9" w:rsidR="005B7980" w:rsidRPr="00E3049F" w:rsidRDefault="00E3049F" w:rsidP="00914F17">
      <w:pPr>
        <w:pStyle w:val="SingleTxtG"/>
      </w:pPr>
      <w:r w:rsidRPr="00E3049F">
        <w:t>7</w:t>
      </w:r>
      <w:r>
        <w:t>8</w:t>
      </w:r>
      <w:r w:rsidR="005B7980" w:rsidRPr="00E3049F">
        <w:t>.</w:t>
      </w:r>
      <w:r w:rsidR="005B7980" w:rsidRPr="00E3049F">
        <w:tab/>
        <w:t>The process for amending any UN GTR follows the same procedures specified in paragraph 6.3</w:t>
      </w:r>
      <w:r w:rsidR="00064630">
        <w:t xml:space="preserve"> of the 1998 Agreement</w:t>
      </w:r>
      <w:r w:rsidR="005B7980" w:rsidRPr="00E3049F">
        <w:t xml:space="preserve"> for establishing the UN GTR. (Article 6, para. 6.4.)</w:t>
      </w:r>
    </w:p>
    <w:p w14:paraId="76CA2A72" w14:textId="5CB21F88" w:rsidR="005B7980" w:rsidRPr="00E3049F" w:rsidRDefault="00E3049F" w:rsidP="00914F17">
      <w:pPr>
        <w:pStyle w:val="SingleTxtG"/>
      </w:pPr>
      <w:r w:rsidRPr="00E3049F">
        <w:t>7</w:t>
      </w:r>
      <w:r>
        <w:t>9</w:t>
      </w:r>
      <w:r w:rsidR="00313DDC" w:rsidRPr="00E3049F">
        <w:t>.</w:t>
      </w:r>
      <w:r w:rsidR="005B7980" w:rsidRPr="00E3049F">
        <w:tab/>
        <w:t>A consensus vote at AC.</w:t>
      </w:r>
      <w:r w:rsidR="00A83158" w:rsidRPr="00E3049F">
        <w:t>3</w:t>
      </w:r>
      <w:r w:rsidR="005B7980" w:rsidRPr="00E3049F">
        <w:t xml:space="preserve"> is required to establish a new UN GTR. Thus, if any Contracting Party votes against a recommended UN GTR, it would not be established. (Annex B, Article 7, para. 7.2.). Contracting parties may abstain from voting.</w:t>
      </w:r>
    </w:p>
    <w:p w14:paraId="44CB3CF1" w14:textId="38708E6E" w:rsidR="005B7980" w:rsidRPr="00E3049F" w:rsidRDefault="00E3049F" w:rsidP="00914F17">
      <w:pPr>
        <w:pStyle w:val="SingleTxtG"/>
      </w:pPr>
      <w:r>
        <w:t>80</w:t>
      </w:r>
      <w:r w:rsidR="005B7980" w:rsidRPr="00E3049F">
        <w:t>.</w:t>
      </w:r>
      <w:r w:rsidR="005B7980" w:rsidRPr="00E3049F">
        <w:tab/>
        <w:t>Once harmonized or developed, UN GTRs are established in a Global Registry, which serves as a repository of UN GTRs that could be adopted by countries from around the world.</w:t>
      </w:r>
    </w:p>
    <w:p w14:paraId="43EDC82F" w14:textId="5114ECA0" w:rsidR="005B7980" w:rsidRDefault="00E3049F" w:rsidP="00914F17">
      <w:pPr>
        <w:pStyle w:val="SingleTxtG"/>
      </w:pPr>
      <w:r>
        <w:t>81</w:t>
      </w:r>
      <w:r w:rsidR="005B7980" w:rsidRPr="00E3049F">
        <w:t>.</w:t>
      </w:r>
      <w:r w:rsidR="005B7980" w:rsidRPr="00E3049F">
        <w:tab/>
        <w:t>The establishment of a UN GTR does not oblige Contracting Parties to adopt that UN GTR into its laws and regulations. Contracting Parties retain the right to choose whether or not to adopt any technical regulation established as a UN GTR under the Agreement. (Preamble, Article 7)</w:t>
      </w:r>
    </w:p>
    <w:p w14:paraId="14259CBA" w14:textId="5E0C70D5" w:rsidR="005B7980" w:rsidRPr="00E3049F" w:rsidRDefault="00E3049F" w:rsidP="00914F17">
      <w:pPr>
        <w:pStyle w:val="SingleTxtG"/>
      </w:pPr>
      <w:r>
        <w:t>8</w:t>
      </w:r>
      <w:r w:rsidR="00064630">
        <w:t>2</w:t>
      </w:r>
      <w:r w:rsidR="005B7980" w:rsidRPr="00E3049F">
        <w:t>.</w:t>
      </w:r>
      <w:r w:rsidR="005B7980" w:rsidRPr="00E3049F">
        <w:tab/>
        <w:t xml:space="preserve">Consistent with the recognition of that right, Contracting Parties have only a limited obligation when a UN GTR is established under the Agreement. If a Contracting Party voted to establish the GTR, that Contracting Party must initiate procedures used by the </w:t>
      </w:r>
      <w:r w:rsidR="005B7980" w:rsidRPr="00E3049F">
        <w:lastRenderedPageBreak/>
        <w:t xml:space="preserve">Party to adopt such a UN GTR as a domestic regulation. (Article 7). </w:t>
      </w:r>
      <w:r w:rsidR="00064630">
        <w:t xml:space="preserve">When this has not been done within a one-year period, the Contracting Party shall report on the status of the Regulation in its domestic process. </w:t>
      </w:r>
      <w:r w:rsidR="005B7980" w:rsidRPr="00E3049F">
        <w:t xml:space="preserve">Other obligations under the Agreement </w:t>
      </w:r>
      <w:r w:rsidR="00064630">
        <w:t xml:space="preserve">include notifying the ECE secretariat </w:t>
      </w:r>
      <w:r w:rsidR="005B7980" w:rsidRPr="00E3049F">
        <w:t>of the decision to adopt a UN GTR and the effective date of application of that regulation, the notification of the decision not to adopt the regulation, the decision to rescind or amend a UN GTR, etc.</w:t>
      </w:r>
    </w:p>
    <w:p w14:paraId="35EFDD39" w14:textId="1E518D1F" w:rsidR="005D59A1" w:rsidRPr="00E3049F" w:rsidRDefault="00E3049F" w:rsidP="00914F17">
      <w:pPr>
        <w:pStyle w:val="SingleTxtG"/>
      </w:pPr>
      <w:r w:rsidRPr="00E3049F">
        <w:t>8</w:t>
      </w:r>
      <w:r w:rsidR="00064630">
        <w:t>3</w:t>
      </w:r>
      <w:r w:rsidR="005B7980" w:rsidRPr="00E3049F">
        <w:t>.</w:t>
      </w:r>
      <w:r w:rsidR="005B7980" w:rsidRPr="00E3049F">
        <w:tab/>
        <w:t>The Agreement allows for UN GTRs to contain a 'global' level of stringency for most parties and 'alternative' levels of stringency for developing countries. In this way, all countries, including the least developed ones, can participate in the development, establishment and adoption of UN GTRs. It is anticipated that a developing country may wish to begin by adopting one of the lower levels of stringency and later successively adopt higher levels of stringency. (Article 4)</w:t>
      </w:r>
    </w:p>
    <w:p w14:paraId="67BD0D89" w14:textId="399FADC3" w:rsidR="00C25B7E" w:rsidRPr="00E3049F" w:rsidRDefault="00E3049F" w:rsidP="00914F17">
      <w:pPr>
        <w:pStyle w:val="SingleTxtG"/>
      </w:pPr>
      <w:r w:rsidRPr="00E3049F">
        <w:t>8</w:t>
      </w:r>
      <w:r w:rsidR="00064630">
        <w:t>4</w:t>
      </w:r>
      <w:r w:rsidR="00C25B7E" w:rsidRPr="00E3049F">
        <w:t>.</w:t>
      </w:r>
      <w:r w:rsidR="00C25B7E" w:rsidRPr="00E3049F">
        <w:tab/>
        <w:t>It is advisable to organize expert workshops/seminars to strengthen the expert knowledge of the different stakeholders involved in the application and enforcement of the provisions of the 1998 Agreement and its annexed UN GTRs.</w:t>
      </w:r>
    </w:p>
    <w:p w14:paraId="5ABD1D28" w14:textId="3DD9E0F7" w:rsidR="00C25B7E" w:rsidRPr="00E3049F" w:rsidRDefault="00E3049F" w:rsidP="00914F17">
      <w:pPr>
        <w:pStyle w:val="SingleTxtG"/>
      </w:pPr>
      <w:r w:rsidRPr="00E3049F">
        <w:t>8</w:t>
      </w:r>
      <w:r w:rsidR="00064630">
        <w:t>5</w:t>
      </w:r>
      <w:r w:rsidR="00C25B7E" w:rsidRPr="00E3049F">
        <w:t>.</w:t>
      </w:r>
      <w:r w:rsidR="00C25B7E" w:rsidRPr="00E3049F">
        <w:tab/>
        <w:t>Such workshops/seminars should focus on administrative process set out by the 1998 Agreement and its UN GTRs.</w:t>
      </w:r>
    </w:p>
    <w:p w14:paraId="48F50DBF" w14:textId="77777777" w:rsidR="00256993" w:rsidRPr="00E3049F" w:rsidRDefault="00256993" w:rsidP="00914F17">
      <w:pPr>
        <w:pStyle w:val="SingleTxtG"/>
        <w:ind w:left="1701" w:hanging="567"/>
        <w:jc w:val="left"/>
      </w:pPr>
    </w:p>
    <w:p w14:paraId="7C1D2F4D" w14:textId="77777777" w:rsidR="00256993" w:rsidRPr="008A3539" w:rsidRDefault="00256993" w:rsidP="00914F17">
      <w:pPr>
        <w:pStyle w:val="SingleTxtG"/>
        <w:ind w:left="1701" w:hanging="567"/>
        <w:jc w:val="left"/>
        <w:sectPr w:rsidR="00256993" w:rsidRPr="008A3539" w:rsidSect="0010644B">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701" w:right="1134" w:bottom="2268" w:left="1134" w:header="1134" w:footer="1701" w:gutter="0"/>
          <w:cols w:space="720"/>
          <w:titlePg/>
          <w:docGrid w:linePitch="272"/>
        </w:sectPr>
      </w:pPr>
    </w:p>
    <w:p w14:paraId="06AC91CA" w14:textId="1072F469" w:rsidR="00DF4704" w:rsidRPr="008A3539" w:rsidRDefault="0010644B" w:rsidP="00914F17">
      <w:pPr>
        <w:pStyle w:val="HChG"/>
      </w:pPr>
      <w:r w:rsidRPr="008A3539">
        <w:lastRenderedPageBreak/>
        <w:tab/>
      </w:r>
      <w:r w:rsidR="00313DDC" w:rsidRPr="008A3539">
        <w:t>I</w:t>
      </w:r>
      <w:r w:rsidR="0055079D" w:rsidRPr="008A3539">
        <w:t>X.</w:t>
      </w:r>
      <w:r w:rsidR="0055079D" w:rsidRPr="008A3539">
        <w:tab/>
        <w:t xml:space="preserve">Summarized </w:t>
      </w:r>
      <w:r w:rsidR="00DC4695" w:rsidRPr="008A3539">
        <w:t>R</w:t>
      </w:r>
      <w:r w:rsidR="0055079D" w:rsidRPr="008A3539">
        <w:t xml:space="preserve">oad </w:t>
      </w:r>
      <w:r w:rsidR="00DC4695" w:rsidRPr="008A3539">
        <w:t>M</w:t>
      </w:r>
      <w:r w:rsidR="0055079D" w:rsidRPr="008A3539">
        <w:t>ap table of actions concerning the</w:t>
      </w:r>
      <w:r w:rsidR="009E37B2" w:rsidRPr="008A3539">
        <w:t xml:space="preserve"> </w:t>
      </w:r>
      <w:r w:rsidR="0055079D" w:rsidRPr="008A3539">
        <w:t>1958 Agreement</w:t>
      </w:r>
    </w:p>
    <w:tbl>
      <w:tblPr>
        <w:tblStyle w:val="TableGrid"/>
        <w:tblW w:w="12359" w:type="dxa"/>
        <w:tblInd w:w="283"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7"/>
        <w:gridCol w:w="2764"/>
        <w:gridCol w:w="3135"/>
        <w:gridCol w:w="4693"/>
      </w:tblGrid>
      <w:tr w:rsidR="009E37B2" w:rsidRPr="008A3539" w14:paraId="0E6A2B8E" w14:textId="77777777" w:rsidTr="00E333C3">
        <w:trPr>
          <w:tblHeader/>
        </w:trPr>
        <w:tc>
          <w:tcPr>
            <w:tcW w:w="4531" w:type="dxa"/>
            <w:gridSpan w:val="2"/>
            <w:tcBorders>
              <w:top w:val="single" w:sz="4" w:space="0" w:color="auto"/>
              <w:bottom w:val="single" w:sz="12" w:space="0" w:color="auto"/>
              <w:right w:val="single" w:sz="4" w:space="0" w:color="auto"/>
            </w:tcBorders>
            <w:shd w:val="clear" w:color="auto" w:fill="auto"/>
            <w:vAlign w:val="bottom"/>
          </w:tcPr>
          <w:p w14:paraId="2561ACC1"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Preparation for accession</w:t>
            </w:r>
          </w:p>
        </w:tc>
        <w:tc>
          <w:tcPr>
            <w:tcW w:w="3135" w:type="dxa"/>
            <w:tcBorders>
              <w:top w:val="single" w:sz="4" w:space="0" w:color="auto"/>
              <w:left w:val="single" w:sz="4" w:space="0" w:color="auto"/>
              <w:bottom w:val="single" w:sz="12" w:space="0" w:color="auto"/>
              <w:right w:val="single" w:sz="4" w:space="0" w:color="auto"/>
            </w:tcBorders>
            <w:shd w:val="clear" w:color="auto" w:fill="auto"/>
            <w:vAlign w:val="bottom"/>
          </w:tcPr>
          <w:p w14:paraId="2F2D2EB2" w14:textId="77777777" w:rsidR="00BD1FEC" w:rsidRPr="008A3539" w:rsidRDefault="00BD1FEC" w:rsidP="00914F17">
            <w:pPr>
              <w:suppressAutoHyphens w:val="0"/>
              <w:spacing w:before="80" w:after="80" w:line="200" w:lineRule="exact"/>
              <w:ind w:left="57" w:right="113"/>
              <w:rPr>
                <w:bCs/>
                <w:i/>
                <w:caps/>
                <w:sz w:val="16"/>
                <w:lang w:eastAsia="ru-RU"/>
              </w:rPr>
            </w:pPr>
            <w:r w:rsidRPr="008A3539">
              <w:rPr>
                <w:bCs/>
                <w:i/>
                <w:caps/>
                <w:sz w:val="16"/>
                <w:lang w:eastAsia="ru-RU"/>
              </w:rPr>
              <w:t>accession</w:t>
            </w:r>
          </w:p>
        </w:tc>
        <w:tc>
          <w:tcPr>
            <w:tcW w:w="4693" w:type="dxa"/>
            <w:tcBorders>
              <w:top w:val="single" w:sz="4" w:space="0" w:color="auto"/>
              <w:left w:val="single" w:sz="4" w:space="0" w:color="auto"/>
              <w:bottom w:val="single" w:sz="12" w:space="0" w:color="auto"/>
            </w:tcBorders>
            <w:shd w:val="clear" w:color="auto" w:fill="auto"/>
            <w:vAlign w:val="bottom"/>
          </w:tcPr>
          <w:p w14:paraId="7365408C" w14:textId="77777777" w:rsidR="00BD1FEC" w:rsidRPr="008A3539" w:rsidRDefault="00BD1FEC" w:rsidP="00914F17">
            <w:pPr>
              <w:suppressAutoHyphens w:val="0"/>
              <w:spacing w:before="80" w:after="80" w:line="200" w:lineRule="exact"/>
              <w:ind w:left="57" w:right="113"/>
              <w:rPr>
                <w:bCs/>
                <w:i/>
                <w:caps/>
                <w:sz w:val="16"/>
                <w:lang w:eastAsia="ru-RU"/>
              </w:rPr>
            </w:pPr>
            <w:r w:rsidRPr="008A3539">
              <w:rPr>
                <w:bCs/>
                <w:i/>
                <w:caps/>
                <w:sz w:val="16"/>
                <w:lang w:eastAsia="ru-RU"/>
              </w:rPr>
              <w:t>IMPLEMENTATION</w:t>
            </w:r>
          </w:p>
        </w:tc>
      </w:tr>
      <w:tr w:rsidR="00E333C3" w:rsidRPr="008A3539" w14:paraId="4DB86CD6" w14:textId="77777777" w:rsidTr="00E333C3">
        <w:tc>
          <w:tcPr>
            <w:tcW w:w="1767" w:type="dxa"/>
            <w:tcBorders>
              <w:top w:val="single" w:sz="12" w:space="0" w:color="auto"/>
            </w:tcBorders>
            <w:shd w:val="clear" w:color="auto" w:fill="auto"/>
          </w:tcPr>
          <w:p w14:paraId="1A15A142" w14:textId="77777777" w:rsidR="00E333C3" w:rsidRPr="008A3539" w:rsidRDefault="00E333C3" w:rsidP="00914F17">
            <w:pPr>
              <w:suppressAutoHyphens w:val="0"/>
              <w:spacing w:before="40" w:after="120" w:line="220" w:lineRule="exact"/>
              <w:ind w:right="113"/>
              <w:rPr>
                <w:b/>
                <w:bCs/>
                <w:caps/>
                <w:lang w:eastAsia="ru-RU"/>
              </w:rPr>
            </w:pPr>
            <w:r w:rsidRPr="008A3539">
              <w:rPr>
                <w:b/>
                <w:bCs/>
                <w:caps/>
                <w:lang w:eastAsia="ru-RU"/>
              </w:rPr>
              <w:t>STEP 1</w:t>
            </w:r>
          </w:p>
        </w:tc>
        <w:tc>
          <w:tcPr>
            <w:tcW w:w="2764" w:type="dxa"/>
            <w:tcBorders>
              <w:top w:val="single" w:sz="12" w:space="0" w:color="auto"/>
              <w:right w:val="single" w:sz="4" w:space="0" w:color="auto"/>
            </w:tcBorders>
            <w:shd w:val="clear" w:color="auto" w:fill="auto"/>
          </w:tcPr>
          <w:p w14:paraId="4AD81D12" w14:textId="77777777" w:rsidR="00E333C3" w:rsidRPr="008A3539" w:rsidRDefault="00E333C3" w:rsidP="00914F17">
            <w:pPr>
              <w:suppressAutoHyphens w:val="0"/>
              <w:spacing w:before="40" w:after="120" w:line="220" w:lineRule="exact"/>
              <w:ind w:right="113"/>
              <w:rPr>
                <w:b/>
                <w:bCs/>
                <w:caps/>
                <w:lang w:eastAsia="ru-RU"/>
              </w:rPr>
            </w:pPr>
            <w:r w:rsidRPr="008A3539">
              <w:rPr>
                <w:b/>
                <w:bCs/>
                <w:caps/>
                <w:lang w:eastAsia="ru-RU"/>
              </w:rPr>
              <w:t>STEP2</w:t>
            </w:r>
          </w:p>
        </w:tc>
        <w:tc>
          <w:tcPr>
            <w:tcW w:w="3135" w:type="dxa"/>
            <w:tcBorders>
              <w:top w:val="single" w:sz="12" w:space="0" w:color="auto"/>
              <w:left w:val="single" w:sz="4" w:space="0" w:color="auto"/>
              <w:bottom w:val="single" w:sz="12" w:space="0" w:color="auto"/>
              <w:right w:val="single" w:sz="4" w:space="0" w:color="auto"/>
            </w:tcBorders>
            <w:shd w:val="clear" w:color="auto" w:fill="auto"/>
          </w:tcPr>
          <w:p w14:paraId="5FE008F0" w14:textId="77777777" w:rsidR="00E333C3" w:rsidRPr="008A3539" w:rsidRDefault="00E333C3" w:rsidP="00914F17">
            <w:pPr>
              <w:suppressAutoHyphens w:val="0"/>
              <w:spacing w:before="40" w:after="120" w:line="220" w:lineRule="exact"/>
              <w:ind w:left="57" w:right="113"/>
              <w:rPr>
                <w:b/>
                <w:bCs/>
                <w:caps/>
                <w:lang w:eastAsia="ru-RU"/>
              </w:rPr>
            </w:pPr>
            <w:r w:rsidRPr="008A3539">
              <w:rPr>
                <w:b/>
                <w:bCs/>
                <w:caps/>
                <w:lang w:eastAsia="ru-RU"/>
              </w:rPr>
              <w:t>STEP 3</w:t>
            </w:r>
          </w:p>
        </w:tc>
        <w:tc>
          <w:tcPr>
            <w:tcW w:w="4693" w:type="dxa"/>
            <w:tcBorders>
              <w:top w:val="single" w:sz="12" w:space="0" w:color="auto"/>
              <w:left w:val="single" w:sz="4" w:space="0" w:color="auto"/>
            </w:tcBorders>
            <w:shd w:val="clear" w:color="auto" w:fill="auto"/>
          </w:tcPr>
          <w:p w14:paraId="6344492F" w14:textId="4D6CEC81" w:rsidR="00E333C3" w:rsidRPr="008A3539" w:rsidRDefault="00E333C3" w:rsidP="00914F17">
            <w:pPr>
              <w:suppressAutoHyphens w:val="0"/>
              <w:spacing w:before="40" w:after="120" w:line="220" w:lineRule="exact"/>
              <w:ind w:left="57" w:right="113"/>
              <w:rPr>
                <w:b/>
                <w:bCs/>
                <w:caps/>
                <w:lang w:eastAsia="ru-RU"/>
              </w:rPr>
            </w:pPr>
            <w:r w:rsidRPr="008A3539">
              <w:rPr>
                <w:b/>
                <w:bCs/>
                <w:caps/>
                <w:lang w:eastAsia="ru-RU"/>
              </w:rPr>
              <w:t>STEP 4</w:t>
            </w:r>
          </w:p>
        </w:tc>
      </w:tr>
    </w:tbl>
    <w:p w14:paraId="373422A3" w14:textId="19C61E58" w:rsidR="00BD1FEC" w:rsidRPr="008A3539" w:rsidRDefault="00BD1FEC" w:rsidP="00914F17">
      <w:pPr>
        <w:pStyle w:val="SingleTxtG"/>
        <w:spacing w:before="240" w:after="240"/>
      </w:pPr>
    </w:p>
    <w:tbl>
      <w:tblPr>
        <w:tblW w:w="12359" w:type="dxa"/>
        <w:tblInd w:w="28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749"/>
        <w:gridCol w:w="3947"/>
        <w:gridCol w:w="2502"/>
        <w:gridCol w:w="2971"/>
        <w:gridCol w:w="2190"/>
      </w:tblGrid>
      <w:tr w:rsidR="009E37B2" w:rsidRPr="008A3539" w14:paraId="01264B7A" w14:textId="77777777" w:rsidTr="003A6626">
        <w:trPr>
          <w:cantSplit/>
          <w:tblHeader/>
        </w:trPr>
        <w:tc>
          <w:tcPr>
            <w:tcW w:w="749" w:type="dxa"/>
            <w:tcBorders>
              <w:top w:val="single" w:sz="4" w:space="0" w:color="auto"/>
              <w:bottom w:val="single" w:sz="12" w:space="0" w:color="auto"/>
            </w:tcBorders>
            <w:shd w:val="clear" w:color="auto" w:fill="auto"/>
            <w:vAlign w:val="bottom"/>
          </w:tcPr>
          <w:p w14:paraId="66219956"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Nr.</w:t>
            </w:r>
          </w:p>
        </w:tc>
        <w:tc>
          <w:tcPr>
            <w:tcW w:w="3947" w:type="dxa"/>
            <w:tcBorders>
              <w:top w:val="single" w:sz="4" w:space="0" w:color="auto"/>
              <w:bottom w:val="single" w:sz="12" w:space="0" w:color="auto"/>
            </w:tcBorders>
            <w:shd w:val="clear" w:color="auto" w:fill="auto"/>
            <w:vAlign w:val="bottom"/>
          </w:tcPr>
          <w:p w14:paraId="32045514"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STEPS</w:t>
            </w:r>
          </w:p>
        </w:tc>
        <w:tc>
          <w:tcPr>
            <w:tcW w:w="2502" w:type="dxa"/>
            <w:tcBorders>
              <w:top w:val="single" w:sz="4" w:space="0" w:color="auto"/>
              <w:bottom w:val="single" w:sz="12" w:space="0" w:color="auto"/>
            </w:tcBorders>
            <w:shd w:val="clear" w:color="auto" w:fill="auto"/>
            <w:vAlign w:val="bottom"/>
          </w:tcPr>
          <w:p w14:paraId="6B40BC20"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time of completion</w:t>
            </w:r>
          </w:p>
        </w:tc>
        <w:tc>
          <w:tcPr>
            <w:tcW w:w="2971" w:type="dxa"/>
            <w:tcBorders>
              <w:top w:val="single" w:sz="4" w:space="0" w:color="auto"/>
              <w:bottom w:val="single" w:sz="12" w:space="0" w:color="auto"/>
            </w:tcBorders>
            <w:shd w:val="clear" w:color="auto" w:fill="auto"/>
            <w:vAlign w:val="bottom"/>
          </w:tcPr>
          <w:p w14:paraId="2D7E0BFD"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responsible</w:t>
            </w:r>
          </w:p>
        </w:tc>
        <w:tc>
          <w:tcPr>
            <w:tcW w:w="2190" w:type="dxa"/>
            <w:tcBorders>
              <w:top w:val="single" w:sz="4" w:space="0" w:color="auto"/>
              <w:bottom w:val="single" w:sz="12" w:space="0" w:color="auto"/>
            </w:tcBorders>
            <w:shd w:val="clear" w:color="auto" w:fill="auto"/>
            <w:vAlign w:val="bottom"/>
          </w:tcPr>
          <w:p w14:paraId="579EC632" w14:textId="77777777" w:rsidR="00BD1FEC" w:rsidRPr="008A3539" w:rsidRDefault="00BD1FEC" w:rsidP="00914F17">
            <w:pPr>
              <w:suppressAutoHyphens w:val="0"/>
              <w:spacing w:before="80" w:after="80" w:line="200" w:lineRule="exact"/>
              <w:ind w:right="113"/>
              <w:rPr>
                <w:bCs/>
                <w:i/>
                <w:caps/>
                <w:sz w:val="16"/>
                <w:lang w:eastAsia="ru-RU"/>
              </w:rPr>
            </w:pPr>
            <w:r w:rsidRPr="008A3539">
              <w:rPr>
                <w:bCs/>
                <w:i/>
                <w:caps/>
                <w:sz w:val="16"/>
                <w:lang w:eastAsia="ru-RU"/>
              </w:rPr>
              <w:t>remarks</w:t>
            </w:r>
          </w:p>
        </w:tc>
      </w:tr>
      <w:tr w:rsidR="00D71847" w:rsidRPr="008A3539" w14:paraId="2343125B" w14:textId="77777777" w:rsidTr="003A6626">
        <w:trPr>
          <w:cantSplit/>
        </w:trPr>
        <w:tc>
          <w:tcPr>
            <w:tcW w:w="4696" w:type="dxa"/>
            <w:gridSpan w:val="2"/>
            <w:tcBorders>
              <w:top w:val="single" w:sz="12" w:space="0" w:color="auto"/>
            </w:tcBorders>
            <w:shd w:val="clear" w:color="auto" w:fill="auto"/>
          </w:tcPr>
          <w:p w14:paraId="352A3C98" w14:textId="77777777" w:rsidR="00BD1FEC" w:rsidRPr="008A3539" w:rsidRDefault="00BD1FEC" w:rsidP="00914F17">
            <w:pPr>
              <w:suppressAutoHyphens w:val="0"/>
              <w:spacing w:before="40" w:after="120" w:line="220" w:lineRule="exact"/>
              <w:ind w:right="113"/>
              <w:rPr>
                <w:b/>
                <w:bCs/>
                <w:caps/>
                <w:lang w:eastAsia="ru-RU"/>
              </w:rPr>
            </w:pPr>
            <w:r w:rsidRPr="008A3539">
              <w:rPr>
                <w:b/>
                <w:bCs/>
                <w:lang w:eastAsia="ru-RU"/>
              </w:rPr>
              <w:t>STEP 1: Preparing for accession</w:t>
            </w:r>
          </w:p>
        </w:tc>
        <w:tc>
          <w:tcPr>
            <w:tcW w:w="2502" w:type="dxa"/>
            <w:tcBorders>
              <w:top w:val="single" w:sz="12" w:space="0" w:color="auto"/>
            </w:tcBorders>
            <w:shd w:val="clear" w:color="auto" w:fill="auto"/>
          </w:tcPr>
          <w:p w14:paraId="306372AE" w14:textId="77777777" w:rsidR="00BD1FEC" w:rsidRPr="008A3539" w:rsidRDefault="00BD1FEC" w:rsidP="00914F17">
            <w:pPr>
              <w:suppressAutoHyphens w:val="0"/>
              <w:spacing w:before="40" w:after="120" w:line="220" w:lineRule="exact"/>
              <w:ind w:right="113"/>
              <w:rPr>
                <w:lang w:eastAsia="ru-RU"/>
              </w:rPr>
            </w:pPr>
          </w:p>
        </w:tc>
        <w:tc>
          <w:tcPr>
            <w:tcW w:w="2971" w:type="dxa"/>
            <w:tcBorders>
              <w:top w:val="single" w:sz="12" w:space="0" w:color="auto"/>
            </w:tcBorders>
            <w:shd w:val="clear" w:color="auto" w:fill="auto"/>
          </w:tcPr>
          <w:p w14:paraId="72334BEC" w14:textId="77777777" w:rsidR="00BD1FEC" w:rsidRPr="008A3539" w:rsidRDefault="00BD1FEC" w:rsidP="00914F17">
            <w:pPr>
              <w:suppressAutoHyphens w:val="0"/>
              <w:spacing w:before="40" w:after="120" w:line="220" w:lineRule="exact"/>
              <w:ind w:right="113"/>
              <w:rPr>
                <w:lang w:eastAsia="ru-RU"/>
              </w:rPr>
            </w:pPr>
          </w:p>
        </w:tc>
        <w:tc>
          <w:tcPr>
            <w:tcW w:w="2190" w:type="dxa"/>
            <w:tcBorders>
              <w:top w:val="single" w:sz="12" w:space="0" w:color="auto"/>
            </w:tcBorders>
            <w:shd w:val="clear" w:color="auto" w:fill="auto"/>
          </w:tcPr>
          <w:p w14:paraId="34F4829A" w14:textId="77777777" w:rsidR="00BD1FEC" w:rsidRPr="008A3539" w:rsidRDefault="00BD1FEC" w:rsidP="00914F17">
            <w:pPr>
              <w:suppressAutoHyphens w:val="0"/>
              <w:spacing w:before="40" w:after="120" w:line="220" w:lineRule="exact"/>
              <w:ind w:right="113"/>
              <w:rPr>
                <w:b/>
                <w:bCs/>
                <w:caps/>
                <w:lang w:eastAsia="ru-RU"/>
              </w:rPr>
            </w:pPr>
          </w:p>
        </w:tc>
      </w:tr>
      <w:tr w:rsidR="009E37B2" w:rsidRPr="008A3539" w14:paraId="0765AAFD" w14:textId="77777777" w:rsidTr="003A6626">
        <w:trPr>
          <w:cantSplit/>
        </w:trPr>
        <w:tc>
          <w:tcPr>
            <w:tcW w:w="749" w:type="dxa"/>
            <w:shd w:val="clear" w:color="auto" w:fill="auto"/>
          </w:tcPr>
          <w:p w14:paraId="5F2400AD" w14:textId="77777777" w:rsidR="00BD1FEC" w:rsidRPr="008A3539" w:rsidRDefault="00BD1FEC"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1.1</w:t>
            </w:r>
          </w:p>
        </w:tc>
        <w:tc>
          <w:tcPr>
            <w:tcW w:w="3947" w:type="dxa"/>
            <w:shd w:val="clear" w:color="auto" w:fill="auto"/>
          </w:tcPr>
          <w:p w14:paraId="033AE1F7" w14:textId="77777777" w:rsidR="00BD1FEC" w:rsidRPr="008A3539" w:rsidRDefault="00BD1FEC" w:rsidP="00914F17">
            <w:pPr>
              <w:suppressAutoHyphens w:val="0"/>
              <w:spacing w:before="40" w:after="120" w:line="220" w:lineRule="exact"/>
              <w:ind w:right="113"/>
              <w:rPr>
                <w:b/>
                <w:bCs/>
                <w:caps/>
                <w:lang w:eastAsia="ru-RU"/>
              </w:rPr>
            </w:pPr>
            <w:r w:rsidRPr="008A3539">
              <w:rPr>
                <w:lang w:eastAsia="ru-RU"/>
              </w:rPr>
              <w:t>Coordination and responsibilities at national level</w:t>
            </w:r>
          </w:p>
        </w:tc>
        <w:tc>
          <w:tcPr>
            <w:tcW w:w="2502" w:type="dxa"/>
            <w:shd w:val="clear" w:color="auto" w:fill="auto"/>
          </w:tcPr>
          <w:p w14:paraId="04FB708A" w14:textId="77777777" w:rsidR="00BD1FEC" w:rsidRPr="008A3539" w:rsidRDefault="00BD1FEC" w:rsidP="00914F17">
            <w:pPr>
              <w:suppressAutoHyphens w:val="0"/>
              <w:spacing w:before="40" w:after="120" w:line="220" w:lineRule="exact"/>
              <w:ind w:right="113"/>
              <w:rPr>
                <w:lang w:eastAsia="ru-RU"/>
              </w:rPr>
            </w:pPr>
            <w:r w:rsidRPr="008A3539">
              <w:rPr>
                <w:lang w:eastAsia="ru-RU"/>
              </w:rPr>
              <w:t>Planning period</w:t>
            </w:r>
          </w:p>
        </w:tc>
        <w:tc>
          <w:tcPr>
            <w:tcW w:w="2971" w:type="dxa"/>
            <w:shd w:val="clear" w:color="auto" w:fill="auto"/>
          </w:tcPr>
          <w:p w14:paraId="3D190D44" w14:textId="77777777" w:rsidR="00BD1FEC" w:rsidRPr="008A3539" w:rsidRDefault="00BD1FEC" w:rsidP="00914F17">
            <w:pPr>
              <w:suppressAutoHyphens w:val="0"/>
              <w:spacing w:before="40" w:after="120" w:line="220" w:lineRule="exact"/>
              <w:ind w:right="113"/>
              <w:rPr>
                <w:lang w:eastAsia="ru-RU"/>
              </w:rPr>
            </w:pPr>
            <w:r w:rsidRPr="008A3539">
              <w:rPr>
                <w:lang w:eastAsia="ru-RU"/>
              </w:rPr>
              <w:t>Highest government level</w:t>
            </w:r>
          </w:p>
        </w:tc>
        <w:tc>
          <w:tcPr>
            <w:tcW w:w="2190" w:type="dxa"/>
            <w:shd w:val="clear" w:color="auto" w:fill="auto"/>
          </w:tcPr>
          <w:p w14:paraId="051EBDD8" w14:textId="77777777" w:rsidR="00BD1FEC" w:rsidRPr="008A3539" w:rsidRDefault="00BD1FEC" w:rsidP="00914F17">
            <w:pPr>
              <w:suppressAutoHyphens w:val="0"/>
              <w:spacing w:before="40" w:after="120" w:line="220" w:lineRule="exact"/>
              <w:ind w:right="113"/>
              <w:rPr>
                <w:b/>
                <w:bCs/>
                <w:caps/>
                <w:lang w:eastAsia="ru-RU"/>
              </w:rPr>
            </w:pPr>
          </w:p>
        </w:tc>
      </w:tr>
      <w:tr w:rsidR="009E37B2" w:rsidRPr="008A3539" w14:paraId="1C1D08FB" w14:textId="77777777" w:rsidTr="003A6626">
        <w:trPr>
          <w:cantSplit/>
        </w:trPr>
        <w:tc>
          <w:tcPr>
            <w:tcW w:w="749" w:type="dxa"/>
            <w:shd w:val="clear" w:color="auto" w:fill="auto"/>
          </w:tcPr>
          <w:p w14:paraId="625D6321" w14:textId="77777777" w:rsidR="00BD1FEC" w:rsidRPr="008A3539" w:rsidRDefault="00BD1FEC"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1.2</w:t>
            </w:r>
          </w:p>
        </w:tc>
        <w:tc>
          <w:tcPr>
            <w:tcW w:w="3947" w:type="dxa"/>
            <w:shd w:val="clear" w:color="auto" w:fill="auto"/>
          </w:tcPr>
          <w:p w14:paraId="33B0E42C" w14:textId="77777777" w:rsidR="00BD1FEC" w:rsidRPr="008A3539" w:rsidRDefault="00BD1FEC" w:rsidP="00914F17">
            <w:pPr>
              <w:suppressAutoHyphens w:val="0"/>
              <w:spacing w:before="40" w:after="120" w:line="220" w:lineRule="exact"/>
              <w:ind w:right="113"/>
              <w:rPr>
                <w:lang w:eastAsia="ru-RU"/>
              </w:rPr>
            </w:pPr>
            <w:r w:rsidRPr="008A3539">
              <w:rPr>
                <w:lang w:eastAsia="ru-RU"/>
              </w:rPr>
              <w:t>Overall coordination and supervision</w:t>
            </w:r>
          </w:p>
        </w:tc>
        <w:tc>
          <w:tcPr>
            <w:tcW w:w="2502" w:type="dxa"/>
            <w:shd w:val="clear" w:color="auto" w:fill="auto"/>
          </w:tcPr>
          <w:p w14:paraId="242E3724" w14:textId="77777777" w:rsidR="00BD1FEC" w:rsidRPr="008A3539" w:rsidRDefault="00BD1FEC" w:rsidP="00914F17">
            <w:pPr>
              <w:suppressAutoHyphens w:val="0"/>
              <w:spacing w:before="40" w:after="120" w:line="220" w:lineRule="exact"/>
              <w:ind w:right="113"/>
              <w:rPr>
                <w:lang w:eastAsia="ru-RU"/>
              </w:rPr>
            </w:pPr>
            <w:r w:rsidRPr="008A3539">
              <w:rPr>
                <w:lang w:eastAsia="ru-RU"/>
              </w:rPr>
              <w:t>Planning period</w:t>
            </w:r>
          </w:p>
        </w:tc>
        <w:tc>
          <w:tcPr>
            <w:tcW w:w="2971" w:type="dxa"/>
            <w:shd w:val="clear" w:color="auto" w:fill="auto"/>
          </w:tcPr>
          <w:p w14:paraId="1C061AAD" w14:textId="77777777" w:rsidR="00BD1FEC" w:rsidRPr="008A3539" w:rsidRDefault="00BD1FEC" w:rsidP="00914F17">
            <w:pPr>
              <w:suppressAutoHyphens w:val="0"/>
              <w:spacing w:before="40" w:after="120" w:line="220" w:lineRule="exact"/>
              <w:ind w:right="113"/>
              <w:rPr>
                <w:b/>
                <w:bCs/>
                <w:caps/>
                <w:lang w:eastAsia="ru-RU"/>
              </w:rPr>
            </w:pPr>
            <w:r w:rsidRPr="008A3539">
              <w:rPr>
                <w:lang w:eastAsia="ru-RU"/>
              </w:rPr>
              <w:t>Highest government level</w:t>
            </w:r>
          </w:p>
        </w:tc>
        <w:tc>
          <w:tcPr>
            <w:tcW w:w="2190" w:type="dxa"/>
            <w:shd w:val="clear" w:color="auto" w:fill="auto"/>
          </w:tcPr>
          <w:p w14:paraId="313A13F9" w14:textId="77777777" w:rsidR="00BD1FEC" w:rsidRPr="008A3539" w:rsidRDefault="00BD1FEC" w:rsidP="00914F17">
            <w:pPr>
              <w:suppressAutoHyphens w:val="0"/>
              <w:spacing w:before="40" w:after="120" w:line="220" w:lineRule="exact"/>
              <w:ind w:right="113"/>
              <w:rPr>
                <w:b/>
                <w:bCs/>
                <w:caps/>
                <w:lang w:eastAsia="ru-RU"/>
              </w:rPr>
            </w:pPr>
          </w:p>
        </w:tc>
      </w:tr>
      <w:tr w:rsidR="00ED4C42" w:rsidRPr="008A3539" w14:paraId="5951F263" w14:textId="77777777" w:rsidTr="003A6626">
        <w:trPr>
          <w:cantSplit/>
        </w:trPr>
        <w:tc>
          <w:tcPr>
            <w:tcW w:w="7198" w:type="dxa"/>
            <w:gridSpan w:val="3"/>
            <w:shd w:val="clear" w:color="auto" w:fill="auto"/>
          </w:tcPr>
          <w:p w14:paraId="586FCC45" w14:textId="77777777" w:rsidR="00ED4C42" w:rsidRPr="008A3539" w:rsidRDefault="00ED4C42" w:rsidP="00914F17">
            <w:pPr>
              <w:suppressAutoHyphens w:val="0"/>
              <w:spacing w:before="40" w:after="120" w:line="220" w:lineRule="exact"/>
              <w:ind w:right="113"/>
              <w:rPr>
                <w:b/>
                <w:bCs/>
                <w:lang w:eastAsia="ru-RU"/>
              </w:rPr>
            </w:pPr>
            <w:r w:rsidRPr="008A3539">
              <w:rPr>
                <w:b/>
                <w:bCs/>
                <w:lang w:eastAsia="ru-RU"/>
              </w:rPr>
              <w:t>STEP 2: Addressing strategic issues prior to accession</w:t>
            </w:r>
          </w:p>
        </w:tc>
        <w:tc>
          <w:tcPr>
            <w:tcW w:w="2971" w:type="dxa"/>
            <w:shd w:val="clear" w:color="auto" w:fill="auto"/>
          </w:tcPr>
          <w:p w14:paraId="53FC493C" w14:textId="77777777" w:rsidR="00ED4C42" w:rsidRPr="008A3539" w:rsidRDefault="00ED4C42" w:rsidP="00914F17">
            <w:pPr>
              <w:suppressAutoHyphens w:val="0"/>
              <w:spacing w:before="40" w:after="120" w:line="220" w:lineRule="exact"/>
              <w:ind w:right="113"/>
              <w:rPr>
                <w:b/>
                <w:bCs/>
                <w:lang w:eastAsia="ru-RU"/>
              </w:rPr>
            </w:pPr>
          </w:p>
        </w:tc>
        <w:tc>
          <w:tcPr>
            <w:tcW w:w="2190" w:type="dxa"/>
            <w:shd w:val="clear" w:color="auto" w:fill="auto"/>
          </w:tcPr>
          <w:p w14:paraId="1092584B" w14:textId="77777777" w:rsidR="00ED4C42" w:rsidRPr="008A3539" w:rsidRDefault="00ED4C42" w:rsidP="00914F17">
            <w:pPr>
              <w:suppressAutoHyphens w:val="0"/>
              <w:spacing w:before="40" w:after="120" w:line="220" w:lineRule="exact"/>
              <w:ind w:right="113"/>
              <w:rPr>
                <w:b/>
                <w:bCs/>
                <w:lang w:eastAsia="ru-RU"/>
              </w:rPr>
            </w:pPr>
          </w:p>
        </w:tc>
      </w:tr>
      <w:tr w:rsidR="009E37B2" w:rsidRPr="008A3539" w14:paraId="4B7AE63D" w14:textId="77777777" w:rsidTr="003A6626">
        <w:trPr>
          <w:cantSplit/>
        </w:trPr>
        <w:tc>
          <w:tcPr>
            <w:tcW w:w="749" w:type="dxa"/>
            <w:shd w:val="clear" w:color="auto" w:fill="auto"/>
          </w:tcPr>
          <w:p w14:paraId="37CCA232" w14:textId="77777777" w:rsidR="00BD1FEC" w:rsidRPr="008A3539" w:rsidRDefault="00BD1FEC"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2.1</w:t>
            </w:r>
          </w:p>
        </w:tc>
        <w:tc>
          <w:tcPr>
            <w:tcW w:w="3947" w:type="dxa"/>
            <w:shd w:val="clear" w:color="auto" w:fill="auto"/>
          </w:tcPr>
          <w:p w14:paraId="40773706" w14:textId="0BAE67AD" w:rsidR="00BD1FEC" w:rsidRPr="008A3539" w:rsidRDefault="00BD1FEC" w:rsidP="00914F17">
            <w:pPr>
              <w:suppressAutoHyphens w:val="0"/>
              <w:spacing w:before="40" w:after="120" w:line="220" w:lineRule="exact"/>
              <w:ind w:right="113"/>
              <w:rPr>
                <w:lang w:eastAsia="ru-RU"/>
              </w:rPr>
            </w:pPr>
            <w:r w:rsidRPr="008A3539">
              <w:rPr>
                <w:lang w:eastAsia="ru-RU"/>
              </w:rPr>
              <w:t>Studying the 19</w:t>
            </w:r>
            <w:r w:rsidR="00B66232" w:rsidRPr="008A3539">
              <w:rPr>
                <w:lang w:eastAsia="ru-RU"/>
              </w:rPr>
              <w:t>9</w:t>
            </w:r>
            <w:r w:rsidRPr="008A3539">
              <w:rPr>
                <w:lang w:eastAsia="ru-RU"/>
              </w:rPr>
              <w:t>8 Agreement and related national legislation</w:t>
            </w:r>
          </w:p>
        </w:tc>
        <w:tc>
          <w:tcPr>
            <w:tcW w:w="2502" w:type="dxa"/>
            <w:shd w:val="clear" w:color="auto" w:fill="auto"/>
          </w:tcPr>
          <w:p w14:paraId="3886B95F" w14:textId="77777777" w:rsidR="00BD1FEC" w:rsidRPr="008A3539" w:rsidRDefault="00BD1FEC" w:rsidP="00914F17">
            <w:pPr>
              <w:suppressAutoHyphens w:val="0"/>
              <w:spacing w:before="40" w:after="120" w:line="220" w:lineRule="exact"/>
              <w:ind w:right="113"/>
              <w:rPr>
                <w:b/>
                <w:bCs/>
                <w:caps/>
                <w:lang w:eastAsia="ru-RU"/>
              </w:rPr>
            </w:pPr>
            <w:r w:rsidRPr="008A3539">
              <w:rPr>
                <w:lang w:eastAsia="ru-RU"/>
              </w:rPr>
              <w:t>Planning period</w:t>
            </w:r>
          </w:p>
        </w:tc>
        <w:tc>
          <w:tcPr>
            <w:tcW w:w="2971" w:type="dxa"/>
            <w:shd w:val="clear" w:color="auto" w:fill="auto"/>
          </w:tcPr>
          <w:p w14:paraId="23824356" w14:textId="77777777" w:rsidR="00BD1FEC" w:rsidRPr="008A3539" w:rsidRDefault="00BD1FEC" w:rsidP="00914F17">
            <w:pPr>
              <w:suppressAutoHyphens w:val="0"/>
              <w:spacing w:before="40" w:after="120" w:line="220" w:lineRule="exact"/>
              <w:ind w:right="113"/>
              <w:rPr>
                <w:b/>
                <w:bCs/>
                <w:caps/>
                <w:lang w:eastAsia="ru-RU"/>
              </w:rPr>
            </w:pPr>
            <w:r w:rsidRPr="008A3539">
              <w:rPr>
                <w:lang w:eastAsia="ru-RU"/>
              </w:rPr>
              <w:t>Highest government level/ National Focal Point/ Competent Authority / National Experts</w:t>
            </w:r>
          </w:p>
        </w:tc>
        <w:tc>
          <w:tcPr>
            <w:tcW w:w="2190" w:type="dxa"/>
            <w:shd w:val="clear" w:color="auto" w:fill="auto"/>
          </w:tcPr>
          <w:p w14:paraId="575DFB34" w14:textId="77777777" w:rsidR="00BD1FEC" w:rsidRPr="008A3539" w:rsidRDefault="00BD1FEC" w:rsidP="00914F17">
            <w:pPr>
              <w:suppressAutoHyphens w:val="0"/>
              <w:spacing w:before="40" w:after="120" w:line="220" w:lineRule="exact"/>
              <w:ind w:right="113"/>
              <w:rPr>
                <w:b/>
                <w:bCs/>
                <w:caps/>
                <w:lang w:eastAsia="ru-RU"/>
              </w:rPr>
            </w:pPr>
          </w:p>
        </w:tc>
      </w:tr>
      <w:tr w:rsidR="00D71847" w:rsidRPr="008A3539" w14:paraId="74EA16A6" w14:textId="77777777" w:rsidTr="003A6626">
        <w:trPr>
          <w:cantSplit/>
        </w:trPr>
        <w:tc>
          <w:tcPr>
            <w:tcW w:w="4696" w:type="dxa"/>
            <w:gridSpan w:val="2"/>
            <w:shd w:val="clear" w:color="auto" w:fill="auto"/>
          </w:tcPr>
          <w:p w14:paraId="2EFCF8A0" w14:textId="7B796816" w:rsidR="00BD1FEC" w:rsidRPr="008A3539" w:rsidRDefault="00BD1FEC" w:rsidP="00914F17">
            <w:pPr>
              <w:suppressAutoHyphens w:val="0"/>
              <w:spacing w:before="40" w:after="120" w:line="220" w:lineRule="exact"/>
              <w:ind w:right="113"/>
              <w:rPr>
                <w:b/>
                <w:bCs/>
                <w:caps/>
                <w:lang w:eastAsia="ru-RU"/>
              </w:rPr>
            </w:pPr>
            <w:r w:rsidRPr="008A3539">
              <w:rPr>
                <w:b/>
                <w:bCs/>
                <w:lang w:eastAsia="ru-RU"/>
              </w:rPr>
              <w:t>STEP 3: Accession to the 19</w:t>
            </w:r>
            <w:r w:rsidR="00B66232" w:rsidRPr="008A3539">
              <w:rPr>
                <w:b/>
                <w:bCs/>
                <w:lang w:eastAsia="ru-RU"/>
              </w:rPr>
              <w:t>9</w:t>
            </w:r>
            <w:r w:rsidRPr="008A3539">
              <w:rPr>
                <w:b/>
                <w:bCs/>
                <w:lang w:eastAsia="ru-RU"/>
              </w:rPr>
              <w:t>8 Agreement</w:t>
            </w:r>
          </w:p>
        </w:tc>
        <w:tc>
          <w:tcPr>
            <w:tcW w:w="2502" w:type="dxa"/>
            <w:shd w:val="clear" w:color="auto" w:fill="auto"/>
          </w:tcPr>
          <w:p w14:paraId="39DAD6FC" w14:textId="77777777" w:rsidR="00BD1FEC" w:rsidRPr="008A3539" w:rsidRDefault="00BD1FEC" w:rsidP="00914F17">
            <w:pPr>
              <w:suppressAutoHyphens w:val="0"/>
              <w:spacing w:before="40" w:after="120" w:line="220" w:lineRule="exact"/>
              <w:ind w:right="113"/>
              <w:rPr>
                <w:b/>
                <w:bCs/>
                <w:caps/>
                <w:lang w:eastAsia="ru-RU"/>
              </w:rPr>
            </w:pPr>
          </w:p>
        </w:tc>
        <w:tc>
          <w:tcPr>
            <w:tcW w:w="2971" w:type="dxa"/>
            <w:shd w:val="clear" w:color="auto" w:fill="auto"/>
          </w:tcPr>
          <w:p w14:paraId="1B76589E" w14:textId="77777777" w:rsidR="00BD1FEC" w:rsidRPr="008A3539" w:rsidRDefault="00BD1FEC" w:rsidP="00914F17">
            <w:pPr>
              <w:suppressAutoHyphens w:val="0"/>
              <w:spacing w:before="40" w:after="120" w:line="220" w:lineRule="exact"/>
              <w:ind w:right="113"/>
              <w:rPr>
                <w:b/>
                <w:bCs/>
                <w:caps/>
                <w:lang w:eastAsia="ru-RU"/>
              </w:rPr>
            </w:pPr>
          </w:p>
        </w:tc>
        <w:tc>
          <w:tcPr>
            <w:tcW w:w="2190" w:type="dxa"/>
            <w:shd w:val="clear" w:color="auto" w:fill="auto"/>
          </w:tcPr>
          <w:p w14:paraId="26325B6C" w14:textId="77777777" w:rsidR="00BD1FEC" w:rsidRPr="008A3539" w:rsidRDefault="00BD1FEC" w:rsidP="00914F17">
            <w:pPr>
              <w:suppressAutoHyphens w:val="0"/>
              <w:spacing w:before="40" w:after="120" w:line="220" w:lineRule="exact"/>
              <w:ind w:right="113"/>
              <w:rPr>
                <w:b/>
                <w:bCs/>
                <w:caps/>
                <w:lang w:eastAsia="ru-RU"/>
              </w:rPr>
            </w:pPr>
          </w:p>
        </w:tc>
      </w:tr>
      <w:tr w:rsidR="003A6626" w:rsidRPr="008A3539" w14:paraId="57618BA6" w14:textId="77777777" w:rsidTr="003A6626">
        <w:trPr>
          <w:cantSplit/>
        </w:trPr>
        <w:tc>
          <w:tcPr>
            <w:tcW w:w="749" w:type="dxa"/>
            <w:shd w:val="clear" w:color="auto" w:fill="auto"/>
          </w:tcPr>
          <w:p w14:paraId="661E0CF3" w14:textId="26305EB0" w:rsidR="003A6626" w:rsidRPr="008A3539" w:rsidRDefault="003A6626"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3.1</w:t>
            </w:r>
          </w:p>
        </w:tc>
        <w:tc>
          <w:tcPr>
            <w:tcW w:w="3947" w:type="dxa"/>
            <w:shd w:val="clear" w:color="auto" w:fill="auto"/>
          </w:tcPr>
          <w:p w14:paraId="5373C508" w14:textId="2DB05309" w:rsidR="003A6626" w:rsidRPr="008A3539" w:rsidRDefault="003A6626" w:rsidP="00914F17">
            <w:pPr>
              <w:suppressAutoHyphens w:val="0"/>
              <w:spacing w:before="40" w:after="120" w:line="220" w:lineRule="exact"/>
              <w:ind w:right="113"/>
              <w:rPr>
                <w:lang w:eastAsia="ru-RU"/>
              </w:rPr>
            </w:pPr>
            <w:r w:rsidRPr="008A3539">
              <w:rPr>
                <w:lang w:eastAsia="ru-RU"/>
              </w:rPr>
              <w:t>Accession documentation</w:t>
            </w:r>
          </w:p>
        </w:tc>
        <w:tc>
          <w:tcPr>
            <w:tcW w:w="2502" w:type="dxa"/>
            <w:shd w:val="clear" w:color="auto" w:fill="auto"/>
          </w:tcPr>
          <w:p w14:paraId="1B5A9EF2" w14:textId="77777777" w:rsidR="003A6626" w:rsidRPr="008A3539" w:rsidRDefault="003A6626" w:rsidP="00914F17">
            <w:pPr>
              <w:suppressAutoHyphens w:val="0"/>
              <w:spacing w:before="40" w:after="120" w:line="220" w:lineRule="exact"/>
              <w:ind w:right="113"/>
              <w:rPr>
                <w:lang w:eastAsia="ru-RU"/>
              </w:rPr>
            </w:pPr>
            <w:r w:rsidRPr="008A3539">
              <w:rPr>
                <w:lang w:eastAsia="ru-RU"/>
              </w:rPr>
              <w:t>After planning period</w:t>
            </w:r>
          </w:p>
        </w:tc>
        <w:tc>
          <w:tcPr>
            <w:tcW w:w="2971" w:type="dxa"/>
            <w:shd w:val="clear" w:color="auto" w:fill="auto"/>
          </w:tcPr>
          <w:p w14:paraId="7E9077FC" w14:textId="77777777" w:rsidR="003A6626" w:rsidRPr="008A3539" w:rsidRDefault="003A6626" w:rsidP="00914F17">
            <w:pPr>
              <w:suppressAutoHyphens w:val="0"/>
              <w:spacing w:before="40" w:after="120" w:line="220" w:lineRule="exact"/>
              <w:ind w:right="113"/>
              <w:rPr>
                <w:lang w:eastAsia="ru-RU"/>
              </w:rPr>
            </w:pPr>
            <w:r w:rsidRPr="008A3539">
              <w:rPr>
                <w:lang w:eastAsia="ru-RU"/>
              </w:rPr>
              <w:t>Highest government level</w:t>
            </w:r>
          </w:p>
        </w:tc>
        <w:tc>
          <w:tcPr>
            <w:tcW w:w="2190" w:type="dxa"/>
            <w:shd w:val="clear" w:color="auto" w:fill="auto"/>
          </w:tcPr>
          <w:p w14:paraId="07580918" w14:textId="77777777" w:rsidR="003A6626" w:rsidRPr="008A3539" w:rsidRDefault="003A6626" w:rsidP="00914F17">
            <w:pPr>
              <w:suppressAutoHyphens w:val="0"/>
              <w:spacing w:before="40" w:after="120" w:line="220" w:lineRule="exact"/>
              <w:ind w:right="113"/>
              <w:rPr>
                <w:b/>
                <w:bCs/>
                <w:caps/>
                <w:lang w:eastAsia="ru-RU"/>
              </w:rPr>
            </w:pPr>
          </w:p>
        </w:tc>
      </w:tr>
      <w:tr w:rsidR="00283BBF" w:rsidRPr="008A3539" w14:paraId="13435B8C" w14:textId="77777777" w:rsidTr="003A6626">
        <w:trPr>
          <w:cantSplit/>
        </w:trPr>
        <w:tc>
          <w:tcPr>
            <w:tcW w:w="749" w:type="dxa"/>
            <w:shd w:val="clear" w:color="auto" w:fill="auto"/>
          </w:tcPr>
          <w:p w14:paraId="0D9E5D91" w14:textId="563178DD" w:rsidR="00283BBF" w:rsidRPr="008A3539" w:rsidRDefault="00283BBF" w:rsidP="00914F17">
            <w:pPr>
              <w:pStyle w:val="ListParagraph1"/>
              <w:spacing w:before="40" w:after="120" w:line="220" w:lineRule="exact"/>
              <w:ind w:left="0" w:right="113"/>
              <w:rPr>
                <w:rFonts w:ascii="Times New Roman" w:hAnsi="Times New Roman" w:cs="Times New Roman"/>
                <w:caps/>
                <w:sz w:val="20"/>
                <w:lang w:val="en-GB" w:eastAsia="ru-RU"/>
              </w:rPr>
            </w:pPr>
            <w:r w:rsidRPr="008A3539">
              <w:rPr>
                <w:rFonts w:ascii="Times New Roman" w:hAnsi="Times New Roman" w:cs="Times New Roman"/>
                <w:caps/>
                <w:sz w:val="20"/>
                <w:lang w:val="en-GB" w:eastAsia="ru-RU"/>
              </w:rPr>
              <w:t>3.</w:t>
            </w:r>
            <w:r w:rsidR="003A6626" w:rsidRPr="008A3539">
              <w:rPr>
                <w:rFonts w:ascii="Times New Roman" w:hAnsi="Times New Roman" w:cs="Times New Roman"/>
                <w:caps/>
                <w:sz w:val="20"/>
                <w:lang w:val="en-GB" w:eastAsia="ru-RU"/>
              </w:rPr>
              <w:t>2</w:t>
            </w:r>
          </w:p>
        </w:tc>
        <w:tc>
          <w:tcPr>
            <w:tcW w:w="3947" w:type="dxa"/>
            <w:shd w:val="clear" w:color="auto" w:fill="auto"/>
          </w:tcPr>
          <w:p w14:paraId="0F7830DC" w14:textId="4EE50F0F" w:rsidR="00283BBF" w:rsidRPr="008A3539" w:rsidRDefault="00283BBF" w:rsidP="00914F17">
            <w:pPr>
              <w:suppressAutoHyphens w:val="0"/>
              <w:spacing w:before="40" w:after="120" w:line="220" w:lineRule="exact"/>
              <w:ind w:right="113"/>
              <w:rPr>
                <w:lang w:eastAsia="ru-RU"/>
              </w:rPr>
            </w:pPr>
            <w:r w:rsidRPr="008A3539">
              <w:rPr>
                <w:lang w:eastAsia="ru-RU"/>
              </w:rPr>
              <w:t>Actions upon becoming a Contracting Party</w:t>
            </w:r>
          </w:p>
        </w:tc>
        <w:tc>
          <w:tcPr>
            <w:tcW w:w="2502" w:type="dxa"/>
            <w:shd w:val="clear" w:color="auto" w:fill="auto"/>
          </w:tcPr>
          <w:p w14:paraId="10F72FB5" w14:textId="2B5F485A" w:rsidR="00283BBF" w:rsidRPr="008A3539" w:rsidRDefault="003A6626" w:rsidP="00914F17">
            <w:pPr>
              <w:suppressAutoHyphens w:val="0"/>
              <w:spacing w:before="40" w:after="120" w:line="220" w:lineRule="exact"/>
              <w:ind w:right="113"/>
              <w:rPr>
                <w:b/>
                <w:bCs/>
                <w:caps/>
                <w:lang w:eastAsia="ru-RU"/>
              </w:rPr>
            </w:pPr>
            <w:r w:rsidRPr="008A3539">
              <w:rPr>
                <w:lang w:eastAsia="ru-RU"/>
              </w:rPr>
              <w:t>After planning period</w:t>
            </w:r>
          </w:p>
        </w:tc>
        <w:tc>
          <w:tcPr>
            <w:tcW w:w="2971" w:type="dxa"/>
            <w:shd w:val="clear" w:color="auto" w:fill="auto"/>
          </w:tcPr>
          <w:p w14:paraId="75EDE6AD" w14:textId="77777777" w:rsidR="00283BBF" w:rsidRPr="008A3539" w:rsidRDefault="00283BBF" w:rsidP="00914F17">
            <w:pPr>
              <w:suppressAutoHyphens w:val="0"/>
              <w:spacing w:before="40" w:after="120" w:line="220" w:lineRule="exact"/>
              <w:ind w:right="113"/>
              <w:rPr>
                <w:b/>
                <w:bCs/>
                <w:caps/>
                <w:lang w:eastAsia="ru-RU"/>
              </w:rPr>
            </w:pPr>
            <w:r w:rsidRPr="008A3539">
              <w:rPr>
                <w:lang w:eastAsia="ru-RU"/>
              </w:rPr>
              <w:t>Highest government level / National Focal Point</w:t>
            </w:r>
          </w:p>
        </w:tc>
        <w:tc>
          <w:tcPr>
            <w:tcW w:w="2190" w:type="dxa"/>
            <w:shd w:val="clear" w:color="auto" w:fill="auto"/>
          </w:tcPr>
          <w:p w14:paraId="42B77654" w14:textId="77777777" w:rsidR="00283BBF" w:rsidRPr="008A3539" w:rsidRDefault="00283BBF" w:rsidP="00914F17">
            <w:pPr>
              <w:suppressAutoHyphens w:val="0"/>
              <w:spacing w:before="40" w:after="120" w:line="220" w:lineRule="exact"/>
              <w:ind w:right="113"/>
              <w:rPr>
                <w:b/>
                <w:bCs/>
                <w:caps/>
                <w:lang w:eastAsia="ru-RU"/>
              </w:rPr>
            </w:pPr>
          </w:p>
        </w:tc>
      </w:tr>
      <w:tr w:rsidR="00B66232" w:rsidRPr="008A3539" w14:paraId="322A81CB" w14:textId="77777777" w:rsidTr="003A6626">
        <w:trPr>
          <w:cantSplit/>
        </w:trPr>
        <w:tc>
          <w:tcPr>
            <w:tcW w:w="4696" w:type="dxa"/>
            <w:gridSpan w:val="2"/>
            <w:shd w:val="clear" w:color="auto" w:fill="auto"/>
          </w:tcPr>
          <w:p w14:paraId="0076832A" w14:textId="60189BC0" w:rsidR="00B66232" w:rsidRPr="008A3539" w:rsidRDefault="00B66232" w:rsidP="00313DDC">
            <w:pPr>
              <w:suppressAutoHyphens w:val="0"/>
              <w:spacing w:before="40" w:after="120" w:line="220" w:lineRule="exact"/>
              <w:ind w:left="711" w:right="113" w:hanging="720"/>
              <w:rPr>
                <w:lang w:eastAsia="ru-RU"/>
              </w:rPr>
            </w:pPr>
            <w:r w:rsidRPr="008A3539">
              <w:rPr>
                <w:b/>
                <w:bCs/>
                <w:lang w:eastAsia="ru-RU"/>
              </w:rPr>
              <w:t xml:space="preserve">STEP4: </w:t>
            </w:r>
            <w:r w:rsidR="00313DDC" w:rsidRPr="008A3539">
              <w:rPr>
                <w:b/>
                <w:bCs/>
              </w:rPr>
              <w:t>R</w:t>
            </w:r>
            <w:r w:rsidR="003A6626" w:rsidRPr="008A3539">
              <w:rPr>
                <w:b/>
                <w:bCs/>
              </w:rPr>
              <w:t>egulatory process under the 1998 Agreement</w:t>
            </w:r>
            <w:r w:rsidR="008A3539">
              <w:rPr>
                <w:b/>
                <w:bCs/>
              </w:rPr>
              <w:t xml:space="preserve"> and reporting</w:t>
            </w:r>
          </w:p>
        </w:tc>
        <w:tc>
          <w:tcPr>
            <w:tcW w:w="2502" w:type="dxa"/>
            <w:shd w:val="clear" w:color="auto" w:fill="auto"/>
          </w:tcPr>
          <w:p w14:paraId="5D928300" w14:textId="77777777" w:rsidR="00B66232" w:rsidRPr="008A3539" w:rsidRDefault="00B66232" w:rsidP="00914F17">
            <w:pPr>
              <w:suppressAutoHyphens w:val="0"/>
              <w:spacing w:before="40" w:after="120" w:line="220" w:lineRule="exact"/>
              <w:ind w:right="113"/>
              <w:rPr>
                <w:lang w:eastAsia="ru-RU"/>
              </w:rPr>
            </w:pPr>
          </w:p>
        </w:tc>
        <w:tc>
          <w:tcPr>
            <w:tcW w:w="2971" w:type="dxa"/>
            <w:shd w:val="clear" w:color="auto" w:fill="auto"/>
          </w:tcPr>
          <w:p w14:paraId="58B87F4D" w14:textId="77777777" w:rsidR="00B66232" w:rsidRPr="008A3539" w:rsidRDefault="00B66232" w:rsidP="00914F17">
            <w:pPr>
              <w:suppressAutoHyphens w:val="0"/>
              <w:spacing w:before="40" w:after="120" w:line="220" w:lineRule="exact"/>
              <w:ind w:right="113"/>
              <w:rPr>
                <w:lang w:eastAsia="ru-RU"/>
              </w:rPr>
            </w:pPr>
          </w:p>
        </w:tc>
        <w:tc>
          <w:tcPr>
            <w:tcW w:w="2190" w:type="dxa"/>
            <w:shd w:val="clear" w:color="auto" w:fill="auto"/>
          </w:tcPr>
          <w:p w14:paraId="38F88C48" w14:textId="77777777" w:rsidR="00B66232" w:rsidRPr="008A3539" w:rsidRDefault="00B66232" w:rsidP="00914F17">
            <w:pPr>
              <w:suppressAutoHyphens w:val="0"/>
              <w:spacing w:before="40" w:after="120" w:line="220" w:lineRule="exact"/>
              <w:ind w:right="113"/>
              <w:rPr>
                <w:b/>
                <w:bCs/>
                <w:caps/>
                <w:lang w:eastAsia="ru-RU"/>
              </w:rPr>
            </w:pPr>
          </w:p>
        </w:tc>
      </w:tr>
      <w:tr w:rsidR="009E37B2" w:rsidRPr="008A3539" w14:paraId="6F5293E3" w14:textId="77777777" w:rsidTr="003A6626">
        <w:trPr>
          <w:cantSplit/>
          <w:trHeight w:val="423"/>
        </w:trPr>
        <w:tc>
          <w:tcPr>
            <w:tcW w:w="749" w:type="dxa"/>
            <w:shd w:val="clear" w:color="auto" w:fill="auto"/>
          </w:tcPr>
          <w:p w14:paraId="5DBCC137" w14:textId="21120060" w:rsidR="00BD1FEC" w:rsidRPr="003431FA" w:rsidRDefault="00064630" w:rsidP="00914F17">
            <w:pPr>
              <w:pStyle w:val="ListParagraph1"/>
              <w:spacing w:before="40" w:after="120" w:line="220" w:lineRule="exact"/>
              <w:ind w:left="0" w:right="113"/>
              <w:rPr>
                <w:rFonts w:ascii="Times New Roman" w:hAnsi="Times New Roman" w:cs="Times New Roman"/>
                <w:sz w:val="20"/>
                <w:lang w:val="en-GB" w:eastAsia="ru-RU"/>
              </w:rPr>
            </w:pPr>
            <w:r>
              <w:rPr>
                <w:rFonts w:ascii="Times New Roman" w:hAnsi="Times New Roman" w:cs="Times New Roman"/>
                <w:sz w:val="20"/>
                <w:lang w:val="en-GB" w:eastAsia="ru-RU"/>
              </w:rPr>
              <w:t>4.1</w:t>
            </w:r>
          </w:p>
        </w:tc>
        <w:tc>
          <w:tcPr>
            <w:tcW w:w="3947" w:type="dxa"/>
            <w:shd w:val="clear" w:color="auto" w:fill="auto"/>
          </w:tcPr>
          <w:p w14:paraId="2D4D4AB3" w14:textId="4097BA6F" w:rsidR="00BD1FEC" w:rsidRPr="003431FA" w:rsidRDefault="00064630" w:rsidP="00914F17">
            <w:pPr>
              <w:suppressAutoHyphens w:val="0"/>
              <w:spacing w:before="40" w:after="120" w:line="220" w:lineRule="exact"/>
              <w:ind w:right="113"/>
              <w:rPr>
                <w:rFonts w:eastAsia="Calibri"/>
                <w:szCs w:val="22"/>
                <w:lang w:eastAsia="ru-RU"/>
              </w:rPr>
            </w:pPr>
            <w:r>
              <w:t>N</w:t>
            </w:r>
            <w:r w:rsidRPr="00E3049F">
              <w:t>oti</w:t>
            </w:r>
            <w:r>
              <w:t xml:space="preserve">fy ECE </w:t>
            </w:r>
            <w:r w:rsidRPr="00E3049F">
              <w:t>of the decision to adopt</w:t>
            </w:r>
            <w:r>
              <w:t xml:space="preserve"> (</w:t>
            </w:r>
            <w:r w:rsidRPr="00E3049F">
              <w:t>not to adopt</w:t>
            </w:r>
            <w:r>
              <w:t>,</w:t>
            </w:r>
            <w:r w:rsidRPr="00E3049F">
              <w:t xml:space="preserve"> rescind</w:t>
            </w:r>
            <w:r>
              <w:t>,</w:t>
            </w:r>
            <w:r w:rsidRPr="00E3049F">
              <w:t xml:space="preserve"> amend</w:t>
            </w:r>
            <w:r>
              <w:t>)</w:t>
            </w:r>
            <w:r w:rsidRPr="00E3049F">
              <w:t xml:space="preserve"> a UN GTR and the effective date of application of that regulation</w:t>
            </w:r>
          </w:p>
        </w:tc>
        <w:tc>
          <w:tcPr>
            <w:tcW w:w="2502" w:type="dxa"/>
            <w:shd w:val="clear" w:color="auto" w:fill="auto"/>
          </w:tcPr>
          <w:p w14:paraId="09378834" w14:textId="0276BE55" w:rsidR="00BD1FEC" w:rsidRPr="003431FA" w:rsidRDefault="00F96350" w:rsidP="00914F17">
            <w:pPr>
              <w:suppressAutoHyphens w:val="0"/>
              <w:spacing w:before="40" w:after="120" w:line="220" w:lineRule="exact"/>
              <w:ind w:right="113"/>
              <w:rPr>
                <w:rFonts w:eastAsia="Calibri"/>
                <w:szCs w:val="22"/>
                <w:lang w:eastAsia="ru-RU"/>
              </w:rPr>
            </w:pPr>
            <w:r>
              <w:rPr>
                <w:rFonts w:eastAsia="Calibri"/>
                <w:szCs w:val="22"/>
                <w:lang w:eastAsia="ru-RU"/>
              </w:rPr>
              <w:t>Upon decision</w:t>
            </w:r>
          </w:p>
        </w:tc>
        <w:tc>
          <w:tcPr>
            <w:tcW w:w="2971" w:type="dxa"/>
            <w:shd w:val="clear" w:color="auto" w:fill="auto"/>
          </w:tcPr>
          <w:p w14:paraId="3270D7D5" w14:textId="7C89CA2B" w:rsidR="00BD1FEC" w:rsidRPr="003431FA" w:rsidRDefault="00064630" w:rsidP="00914F17">
            <w:pPr>
              <w:suppressAutoHyphens w:val="0"/>
              <w:spacing w:before="40" w:after="120" w:line="220" w:lineRule="exact"/>
              <w:ind w:right="113"/>
              <w:rPr>
                <w:rFonts w:eastAsia="Calibri"/>
                <w:szCs w:val="22"/>
                <w:lang w:eastAsia="ru-RU"/>
              </w:rPr>
            </w:pPr>
            <w:r w:rsidRPr="00E53E75">
              <w:rPr>
                <w:rFonts w:eastAsia="Calibri"/>
                <w:szCs w:val="22"/>
                <w:lang w:eastAsia="ru-RU"/>
              </w:rPr>
              <w:t>National Focal Point</w:t>
            </w:r>
          </w:p>
        </w:tc>
        <w:tc>
          <w:tcPr>
            <w:tcW w:w="2190" w:type="dxa"/>
            <w:shd w:val="clear" w:color="auto" w:fill="auto"/>
          </w:tcPr>
          <w:p w14:paraId="2E14CEE9" w14:textId="77777777" w:rsidR="00BD1FEC" w:rsidRPr="003431FA" w:rsidRDefault="00BD1FEC" w:rsidP="00914F17">
            <w:pPr>
              <w:suppressAutoHyphens w:val="0"/>
              <w:spacing w:before="40" w:after="120" w:line="220" w:lineRule="exact"/>
              <w:ind w:right="113"/>
              <w:rPr>
                <w:rFonts w:eastAsia="Calibri"/>
                <w:szCs w:val="22"/>
                <w:lang w:eastAsia="ru-RU"/>
              </w:rPr>
            </w:pPr>
          </w:p>
        </w:tc>
      </w:tr>
      <w:tr w:rsidR="00064630" w:rsidRPr="008A3539" w14:paraId="5D0374D6" w14:textId="77777777" w:rsidTr="003A6626">
        <w:trPr>
          <w:cantSplit/>
          <w:trHeight w:val="423"/>
        </w:trPr>
        <w:tc>
          <w:tcPr>
            <w:tcW w:w="749" w:type="dxa"/>
            <w:shd w:val="clear" w:color="auto" w:fill="auto"/>
          </w:tcPr>
          <w:p w14:paraId="6AA0D210" w14:textId="787C5C95" w:rsidR="00064630" w:rsidRDefault="00064630" w:rsidP="00064630">
            <w:pPr>
              <w:pStyle w:val="ListParagraph1"/>
              <w:spacing w:before="40" w:after="120" w:line="220" w:lineRule="exact"/>
              <w:ind w:left="0" w:right="113"/>
              <w:rPr>
                <w:rFonts w:ascii="Times New Roman" w:hAnsi="Times New Roman" w:cs="Times New Roman"/>
                <w:caps/>
                <w:sz w:val="20"/>
                <w:lang w:val="en-GB" w:eastAsia="ru-RU"/>
              </w:rPr>
            </w:pPr>
            <w:r w:rsidRPr="00E53E75">
              <w:rPr>
                <w:rFonts w:ascii="Times New Roman" w:hAnsi="Times New Roman" w:cs="Times New Roman"/>
                <w:sz w:val="20"/>
                <w:lang w:val="en-GB" w:eastAsia="ru-RU"/>
              </w:rPr>
              <w:t>4.</w:t>
            </w:r>
            <w:r>
              <w:rPr>
                <w:rFonts w:ascii="Times New Roman" w:hAnsi="Times New Roman" w:cs="Times New Roman"/>
                <w:sz w:val="20"/>
                <w:lang w:val="en-GB" w:eastAsia="ru-RU"/>
              </w:rPr>
              <w:t>2</w:t>
            </w:r>
          </w:p>
        </w:tc>
        <w:tc>
          <w:tcPr>
            <w:tcW w:w="3947" w:type="dxa"/>
            <w:shd w:val="clear" w:color="auto" w:fill="auto"/>
          </w:tcPr>
          <w:p w14:paraId="36A7A6A6" w14:textId="5DC48474" w:rsidR="00064630" w:rsidRDefault="00064630" w:rsidP="00064630">
            <w:pPr>
              <w:suppressAutoHyphens w:val="0"/>
              <w:spacing w:before="40" w:after="120" w:line="220" w:lineRule="exact"/>
              <w:ind w:right="113"/>
              <w:rPr>
                <w:lang w:eastAsia="ru-RU"/>
              </w:rPr>
            </w:pPr>
            <w:r>
              <w:rPr>
                <w:rFonts w:eastAsia="Calibri"/>
                <w:szCs w:val="22"/>
                <w:lang w:eastAsia="ru-RU"/>
              </w:rPr>
              <w:t>Status r</w:t>
            </w:r>
            <w:r w:rsidRPr="00E53E75">
              <w:rPr>
                <w:rFonts w:eastAsia="Calibri"/>
                <w:szCs w:val="22"/>
                <w:lang w:eastAsia="ru-RU"/>
              </w:rPr>
              <w:t>eport</w:t>
            </w:r>
            <w:r>
              <w:rPr>
                <w:rFonts w:eastAsia="Calibri"/>
                <w:szCs w:val="22"/>
                <w:lang w:eastAsia="ru-RU"/>
              </w:rPr>
              <w:t xml:space="preserve">s </w:t>
            </w:r>
            <w:r w:rsidRPr="00E53E75">
              <w:rPr>
                <w:rFonts w:eastAsia="Calibri"/>
                <w:szCs w:val="22"/>
                <w:lang w:eastAsia="ru-RU"/>
              </w:rPr>
              <w:t>on the domestic implementation of UN GTRs</w:t>
            </w:r>
          </w:p>
        </w:tc>
        <w:tc>
          <w:tcPr>
            <w:tcW w:w="2502" w:type="dxa"/>
            <w:shd w:val="clear" w:color="auto" w:fill="auto"/>
          </w:tcPr>
          <w:p w14:paraId="58B10B4A" w14:textId="4624042D" w:rsidR="00064630" w:rsidRDefault="00064630" w:rsidP="00064630">
            <w:pPr>
              <w:suppressAutoHyphens w:val="0"/>
              <w:spacing w:before="40" w:after="120" w:line="220" w:lineRule="exact"/>
              <w:ind w:right="113"/>
              <w:rPr>
                <w:lang w:eastAsia="ru-RU"/>
              </w:rPr>
            </w:pPr>
            <w:r w:rsidRPr="00E53E75">
              <w:rPr>
                <w:rFonts w:eastAsia="Calibri"/>
                <w:szCs w:val="22"/>
                <w:lang w:eastAsia="ru-RU"/>
              </w:rPr>
              <w:t>Annually</w:t>
            </w:r>
          </w:p>
        </w:tc>
        <w:tc>
          <w:tcPr>
            <w:tcW w:w="2971" w:type="dxa"/>
            <w:shd w:val="clear" w:color="auto" w:fill="auto"/>
          </w:tcPr>
          <w:p w14:paraId="1B0AFFAF" w14:textId="6EC109A3" w:rsidR="00064630" w:rsidRPr="00064630" w:rsidRDefault="00064630" w:rsidP="00064630">
            <w:pPr>
              <w:suppressAutoHyphens w:val="0"/>
              <w:spacing w:before="40" w:after="120" w:line="220" w:lineRule="exact"/>
              <w:ind w:right="113"/>
              <w:rPr>
                <w:lang w:eastAsia="ru-RU"/>
              </w:rPr>
            </w:pPr>
            <w:r w:rsidRPr="00E53E75">
              <w:rPr>
                <w:rFonts w:eastAsia="Calibri"/>
                <w:szCs w:val="22"/>
                <w:lang w:eastAsia="ru-RU"/>
              </w:rPr>
              <w:t>National Focal Point</w:t>
            </w:r>
          </w:p>
        </w:tc>
        <w:tc>
          <w:tcPr>
            <w:tcW w:w="2190" w:type="dxa"/>
            <w:shd w:val="clear" w:color="auto" w:fill="auto"/>
          </w:tcPr>
          <w:p w14:paraId="0FFFA256" w14:textId="77777777" w:rsidR="00064630" w:rsidRPr="008A3539" w:rsidRDefault="00064630" w:rsidP="00064630">
            <w:pPr>
              <w:suppressAutoHyphens w:val="0"/>
              <w:spacing w:before="40" w:after="120" w:line="220" w:lineRule="exact"/>
              <w:ind w:right="113"/>
              <w:rPr>
                <w:b/>
                <w:bCs/>
                <w:caps/>
                <w:lang w:eastAsia="ru-RU"/>
              </w:rPr>
            </w:pPr>
          </w:p>
        </w:tc>
      </w:tr>
    </w:tbl>
    <w:p w14:paraId="7729BBD1" w14:textId="77777777" w:rsidR="00256993" w:rsidRPr="008A3539" w:rsidRDefault="00256993" w:rsidP="00914F17"/>
    <w:p w14:paraId="17173DC2" w14:textId="77777777" w:rsidR="008A7436" w:rsidRPr="008A3539" w:rsidRDefault="008A7436" w:rsidP="00914F17">
      <w:pPr>
        <w:pStyle w:val="SingleTxtG"/>
      </w:pPr>
    </w:p>
    <w:p w14:paraId="71A906A0" w14:textId="77777777" w:rsidR="00256993" w:rsidRPr="008A3539" w:rsidRDefault="00256993" w:rsidP="00914F17">
      <w:pPr>
        <w:pStyle w:val="SingleTxtG"/>
        <w:sectPr w:rsidR="00256993" w:rsidRPr="008A3539" w:rsidSect="00D71847">
          <w:headerReference w:type="even" r:id="rId17"/>
          <w:headerReference w:type="default" r:id="rId18"/>
          <w:footerReference w:type="even" r:id="rId19"/>
          <w:footerReference w:type="default" r:id="rId20"/>
          <w:headerReference w:type="first" r:id="rId21"/>
          <w:endnotePr>
            <w:numFmt w:val="decimal"/>
          </w:endnotePr>
          <w:pgSz w:w="16840" w:h="11907" w:orient="landscape" w:code="9"/>
          <w:pgMar w:top="1134" w:right="1701" w:bottom="1134" w:left="2268" w:header="567" w:footer="567" w:gutter="0"/>
          <w:cols w:space="720"/>
          <w:docGrid w:linePitch="272"/>
        </w:sectPr>
      </w:pPr>
    </w:p>
    <w:p w14:paraId="7C702F71" w14:textId="0108100F" w:rsidR="00C67119" w:rsidRPr="008A3539" w:rsidRDefault="00C67119" w:rsidP="00914F17">
      <w:pPr>
        <w:pStyle w:val="HChG"/>
        <w:rPr>
          <w:bCs/>
        </w:rPr>
      </w:pPr>
      <w:r w:rsidRPr="008A3539">
        <w:rPr>
          <w:bCs/>
        </w:rPr>
        <w:lastRenderedPageBreak/>
        <w:tab/>
        <w:t>X.</w:t>
      </w:r>
      <w:r w:rsidRPr="008A3539">
        <w:rPr>
          <w:bCs/>
        </w:rPr>
        <w:tab/>
        <w:t>Annexes and background documents</w:t>
      </w:r>
    </w:p>
    <w:p w14:paraId="76D9040C" w14:textId="208D44E1" w:rsidR="00C67119" w:rsidRPr="008A3539" w:rsidRDefault="006F1E03" w:rsidP="00914F17">
      <w:pPr>
        <w:pStyle w:val="SingleTxtG"/>
        <w:rPr>
          <w:bCs/>
        </w:rPr>
      </w:pPr>
      <w:r w:rsidRPr="008A3539">
        <w:t>8</w:t>
      </w:r>
      <w:r>
        <w:t>6</w:t>
      </w:r>
      <w:r w:rsidR="00C67119" w:rsidRPr="00E3049F">
        <w:t>.</w:t>
      </w:r>
      <w:r w:rsidR="00C67119" w:rsidRPr="00E3049F">
        <w:tab/>
        <w:t>All documents annexed to the present will be made available only in the electronic version of the Road Map</w:t>
      </w:r>
      <w:r w:rsidR="005A3DD2" w:rsidRPr="008A3539">
        <w:t>.</w:t>
      </w:r>
      <w:r w:rsidR="00907C2C" w:rsidRPr="008A3539">
        <w:t xml:space="preserve"> </w:t>
      </w:r>
      <w:r w:rsidR="005A3DD2" w:rsidRPr="008A3539">
        <w:t>T</w:t>
      </w:r>
      <w:r w:rsidR="00C67119" w:rsidRPr="008A3539">
        <w:t xml:space="preserve">hey can also be found in the </w:t>
      </w:r>
      <w:r w:rsidR="00B317FD" w:rsidRPr="008A3539">
        <w:t>ECE</w:t>
      </w:r>
      <w:r w:rsidR="00C67119" w:rsidRPr="008A3539">
        <w:t xml:space="preserve"> website.</w:t>
      </w:r>
    </w:p>
    <w:p w14:paraId="4C6635C6" w14:textId="78236355" w:rsidR="00B66232" w:rsidRPr="008A3539" w:rsidRDefault="009E37B2" w:rsidP="00914F17">
      <w:pPr>
        <w:pStyle w:val="SingleTxtG"/>
        <w:ind w:left="1701"/>
      </w:pPr>
      <w:r w:rsidRPr="008A3539">
        <w:t>(</w:t>
      </w:r>
      <w:r w:rsidR="00C67119" w:rsidRPr="008A3539">
        <w:t>a)</w:t>
      </w:r>
      <w:r w:rsidR="00C67119" w:rsidRPr="008A3539">
        <w:tab/>
      </w:r>
      <w:r w:rsidR="00E333C3" w:rsidRPr="008A3539">
        <w:t>Agreement Concerning the Establishing of Global Technical Regulations for Wheeled Vehicles, Equipment and Parts Which Can Be Fitted and/or Be Used on Wheeled Vehicles</w:t>
      </w:r>
      <w:r w:rsidR="00B66232" w:rsidRPr="008A3539">
        <w:t xml:space="preserve"> (ECE/TRANS/132 and Corr.1</w:t>
      </w:r>
      <w:r w:rsidR="00E333C3" w:rsidRPr="008A3539">
        <w:t>)</w:t>
      </w:r>
      <w:r w:rsidR="00B66232" w:rsidRPr="008A3539">
        <w:t>.</w:t>
      </w:r>
    </w:p>
    <w:p w14:paraId="7E7D4641" w14:textId="705A1F0D" w:rsidR="00C67119" w:rsidRPr="008A3539" w:rsidRDefault="00B66232" w:rsidP="00914F17">
      <w:pPr>
        <w:pStyle w:val="SingleTxtG"/>
        <w:ind w:firstLine="567"/>
      </w:pPr>
      <w:r w:rsidRPr="008A3539">
        <w:t>http://www.unece.org/trans/main/wp29/wp29wgs/wp29gen/wp29glob.html</w:t>
      </w:r>
      <w:r w:rsidR="00C67119" w:rsidRPr="008A3539">
        <w:t>)</w:t>
      </w:r>
    </w:p>
    <w:p w14:paraId="464833E3" w14:textId="77777777" w:rsidR="00B66232" w:rsidRPr="008A3539" w:rsidRDefault="009E37B2" w:rsidP="00914F17">
      <w:pPr>
        <w:pStyle w:val="SingleTxtG"/>
        <w:ind w:left="1701"/>
      </w:pPr>
      <w:r w:rsidRPr="008A3539">
        <w:t>(</w:t>
      </w:r>
      <w:r w:rsidR="00C67119" w:rsidRPr="008A3539">
        <w:t>b)</w:t>
      </w:r>
      <w:r w:rsidR="00C67119" w:rsidRPr="008A3539">
        <w:tab/>
        <w:t>UN Regulations annexed to the 1958 Agreement:</w:t>
      </w:r>
      <w:r w:rsidR="00C67119" w:rsidRPr="008A3539">
        <w:br/>
      </w:r>
      <w:r w:rsidR="00B66232" w:rsidRPr="008A3539">
        <w:t xml:space="preserve">http://www.unece.org/trans/main/wp29/wp29wgs/wp29gen/wp29glob_registry.html </w:t>
      </w:r>
    </w:p>
    <w:p w14:paraId="5730DD92" w14:textId="7787366F" w:rsidR="00C67119" w:rsidRDefault="009E37B2" w:rsidP="00914F17">
      <w:pPr>
        <w:pStyle w:val="SingleTxtG"/>
        <w:ind w:left="1701"/>
      </w:pPr>
      <w:r w:rsidRPr="008A3539">
        <w:t>(</w:t>
      </w:r>
      <w:r w:rsidR="00C67119" w:rsidRPr="008A3539">
        <w:t>c)</w:t>
      </w:r>
      <w:r w:rsidR="00C67119" w:rsidRPr="008A3539">
        <w:tab/>
        <w:t>Status of the 1958 Agreement, and of the annexed UN Regulations and of the Type Approval Authorities and Technical Services</w:t>
      </w:r>
      <w:r w:rsidR="00C67119" w:rsidRPr="008A3539">
        <w:br/>
      </w:r>
      <w:hyperlink r:id="rId22" w:history="1">
        <w:r w:rsidR="006F1E03" w:rsidRPr="00900FB3">
          <w:rPr>
            <w:rStyle w:val="Hyperlink"/>
          </w:rPr>
          <w:t>http://www.unece.org/trans/main/wp29/wp29wgs/wp29gen/wp29glob_stts.html</w:t>
        </w:r>
      </w:hyperlink>
    </w:p>
    <w:p w14:paraId="76FFB5DA" w14:textId="77777777" w:rsidR="006F1E03" w:rsidRDefault="006F1E03" w:rsidP="00914F17">
      <w:pPr>
        <w:pStyle w:val="SingleTxtG"/>
        <w:ind w:left="1701"/>
      </w:pPr>
    </w:p>
    <w:p w14:paraId="19404387" w14:textId="1BA74D5F" w:rsidR="006F1E03" w:rsidRPr="006F1E03" w:rsidRDefault="006F1E03" w:rsidP="006F1E03">
      <w:pPr>
        <w:pStyle w:val="SingleTxtG"/>
        <w:ind w:left="1701"/>
        <w:jc w:val="center"/>
        <w:rPr>
          <w:u w:val="single"/>
        </w:rPr>
      </w:pPr>
      <w:r>
        <w:rPr>
          <w:u w:val="single"/>
        </w:rPr>
        <w:tab/>
      </w:r>
      <w:r>
        <w:rPr>
          <w:u w:val="single"/>
        </w:rPr>
        <w:tab/>
      </w:r>
      <w:bookmarkStart w:id="0" w:name="_GoBack"/>
      <w:bookmarkEnd w:id="0"/>
    </w:p>
    <w:sectPr w:rsidR="006F1E03" w:rsidRPr="006F1E03" w:rsidSect="002832F3">
      <w:headerReference w:type="first" r:id="rId23"/>
      <w:footerReference w:type="first" r:id="rId2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15734" w14:textId="77777777" w:rsidR="001B2E9B" w:rsidRDefault="001B2E9B"/>
  </w:endnote>
  <w:endnote w:type="continuationSeparator" w:id="0">
    <w:p w14:paraId="5F5F1C15" w14:textId="77777777" w:rsidR="001B2E9B" w:rsidRDefault="001B2E9B"/>
  </w:endnote>
  <w:endnote w:type="continuationNotice" w:id="1">
    <w:p w14:paraId="50D041D9" w14:textId="77777777" w:rsidR="001B2E9B" w:rsidRDefault="001B2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C5508" w14:textId="77777777" w:rsidR="001B2E9B" w:rsidRPr="002475AB" w:rsidRDefault="001B2E9B" w:rsidP="002475AB">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12</w:t>
    </w:r>
    <w:r w:rsidRPr="002475A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9CA35" w14:textId="77777777" w:rsidR="001B2E9B" w:rsidRPr="002475AB" w:rsidRDefault="001B2E9B" w:rsidP="002475AB">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11</w:t>
    </w:r>
    <w:r w:rsidRPr="002475A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09537" w14:textId="77777777" w:rsidR="001B2E9B" w:rsidRPr="00D71847" w:rsidRDefault="001B2E9B" w:rsidP="00D718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2A722" w14:textId="77777777" w:rsidR="001B2E9B" w:rsidRPr="00D71847" w:rsidRDefault="001B2E9B" w:rsidP="00D718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E9851" w14:textId="77777777" w:rsidR="001B2E9B" w:rsidRDefault="001B2E9B" w:rsidP="00310668">
    <w:pPr>
      <w:pStyle w:val="Footer"/>
    </w:pP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14</w:t>
    </w:r>
    <w:r w:rsidRPr="002475A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E99F" w14:textId="77777777" w:rsidR="001B2E9B" w:rsidRPr="000B175B" w:rsidRDefault="001B2E9B" w:rsidP="000B175B">
      <w:pPr>
        <w:tabs>
          <w:tab w:val="right" w:pos="2155"/>
        </w:tabs>
        <w:spacing w:after="80"/>
        <w:ind w:left="680"/>
        <w:rPr>
          <w:u w:val="single"/>
        </w:rPr>
      </w:pPr>
      <w:r>
        <w:rPr>
          <w:u w:val="single"/>
        </w:rPr>
        <w:tab/>
      </w:r>
    </w:p>
  </w:footnote>
  <w:footnote w:type="continuationSeparator" w:id="0">
    <w:p w14:paraId="3E341E7D" w14:textId="77777777" w:rsidR="001B2E9B" w:rsidRPr="00FC68B7" w:rsidRDefault="001B2E9B" w:rsidP="00FC68B7">
      <w:pPr>
        <w:tabs>
          <w:tab w:val="left" w:pos="2155"/>
        </w:tabs>
        <w:spacing w:after="80"/>
        <w:ind w:left="680"/>
        <w:rPr>
          <w:u w:val="single"/>
        </w:rPr>
      </w:pPr>
      <w:r>
        <w:rPr>
          <w:u w:val="single"/>
        </w:rPr>
        <w:tab/>
      </w:r>
    </w:p>
  </w:footnote>
  <w:footnote w:type="continuationNotice" w:id="1">
    <w:p w14:paraId="5AB6214A" w14:textId="77777777" w:rsidR="001B2E9B" w:rsidRDefault="001B2E9B"/>
  </w:footnote>
  <w:footnote w:id="2">
    <w:p w14:paraId="55E61FD5" w14:textId="4747B741" w:rsidR="00B326DA" w:rsidRPr="00B326DA" w:rsidRDefault="00B326DA" w:rsidP="00B326DA">
      <w:pPr>
        <w:pStyle w:val="FootnoteText"/>
        <w:ind w:hanging="54"/>
        <w:rPr>
          <w:lang w:val="en-US"/>
        </w:rPr>
      </w:pPr>
      <w:r>
        <w:rPr>
          <w:rStyle w:val="FootnoteReference"/>
        </w:rPr>
        <w:footnoteRef/>
      </w:r>
      <w:r>
        <w:t xml:space="preserve"> </w:t>
      </w:r>
      <w:r w:rsidRPr="00B326DA">
        <w:t xml:space="preserve">As part of 2000/125/EC: Council Decision of 31 January 2000 concerning </w:t>
      </w:r>
      <w:r>
        <w:t xml:space="preserve">the conclusion of the Agreement </w:t>
      </w:r>
      <w:r w:rsidRPr="00B326DA">
        <w:t>concerning the establishing of global technical regulations for wheeled vehicles, equipment and parts which can be fitted and/or be used on wheeled vehicles ('Parallel Agreement') - https://eur-lex.europa.eu/legal-conte</w:t>
      </w:r>
      <w:r>
        <w:t>nt/EN/TXT/?uri=celex:32000D0125</w:t>
      </w:r>
      <w:r w:rsidRPr="00B326D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9773" w14:textId="35F86C10" w:rsidR="001B2E9B" w:rsidRPr="007018F7" w:rsidRDefault="007018F7" w:rsidP="007018F7">
    <w:pPr>
      <w:pStyle w:val="Header"/>
      <w:rPr>
        <w:lang w:val="en-US"/>
      </w:rPr>
    </w:pPr>
    <w:r>
      <w:rPr>
        <w:lang w:val="en-US"/>
      </w:rPr>
      <w:t>WP.29-176-</w:t>
    </w:r>
    <w:r w:rsidR="001044E9">
      <w:rPr>
        <w:lang w:val="en-US"/>
      </w:rPr>
      <w:t>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70C6A" w14:textId="16566D58" w:rsidR="001B2E9B" w:rsidRPr="007018F7" w:rsidRDefault="007018F7" w:rsidP="002475AB">
    <w:pPr>
      <w:pStyle w:val="Header"/>
      <w:jc w:val="right"/>
      <w:rPr>
        <w:lang w:val="en-US"/>
      </w:rPr>
    </w:pPr>
    <w:r>
      <w:rPr>
        <w:lang w:val="en-US"/>
      </w:rPr>
      <w:t>WP.29-176-</w:t>
    </w:r>
    <w:r w:rsidR="001044E9">
      <w:rPr>
        <w:lang w:val="en-US"/>
      </w:rPr>
      <w:t>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4A0" w:firstRow="1" w:lastRow="0" w:firstColumn="1" w:lastColumn="0" w:noHBand="0" w:noVBand="1"/>
    </w:tblPr>
    <w:tblGrid>
      <w:gridCol w:w="5812"/>
      <w:gridCol w:w="3827"/>
    </w:tblGrid>
    <w:tr w:rsidR="007018F7" w14:paraId="69BFA3DE" w14:textId="77777777" w:rsidTr="0059109E">
      <w:trPr>
        <w:trHeight w:val="855"/>
      </w:trPr>
      <w:tc>
        <w:tcPr>
          <w:tcW w:w="5812" w:type="dxa"/>
          <w:hideMark/>
        </w:tcPr>
        <w:p w14:paraId="5728AE09" w14:textId="77777777" w:rsidR="007018F7" w:rsidRDefault="007018F7" w:rsidP="007018F7">
          <w:pPr>
            <w:rPr>
              <w:caps/>
              <w:lang w:val="en-US"/>
            </w:rPr>
          </w:pPr>
          <w:r>
            <w:rPr>
              <w:lang w:val="en-US"/>
            </w:rPr>
            <w:t xml:space="preserve">Transmitted by the Secretariat  </w:t>
          </w:r>
        </w:p>
      </w:tc>
      <w:tc>
        <w:tcPr>
          <w:tcW w:w="3827" w:type="dxa"/>
          <w:hideMark/>
        </w:tcPr>
        <w:p w14:paraId="4EA97C4A" w14:textId="7B0781B6" w:rsidR="007018F7" w:rsidRDefault="007018F7" w:rsidP="007018F7">
          <w:pPr>
            <w:ind w:right="-108"/>
            <w:rPr>
              <w:b/>
              <w:bCs/>
              <w:lang w:eastAsia="ar-SA"/>
            </w:rPr>
          </w:pPr>
          <w:r>
            <w:rPr>
              <w:u w:val="single"/>
              <w:lang w:eastAsia="ar-SA"/>
            </w:rPr>
            <w:t>Informal document</w:t>
          </w:r>
          <w:r>
            <w:rPr>
              <w:lang w:eastAsia="ar-SA"/>
            </w:rPr>
            <w:t xml:space="preserve"> WP.29-176-</w:t>
          </w:r>
          <w:r w:rsidR="00E37BEE">
            <w:rPr>
              <w:lang w:eastAsia="ar-SA"/>
            </w:rPr>
            <w:t>08</w:t>
          </w:r>
        </w:p>
        <w:p w14:paraId="571207BC" w14:textId="5B2097CC" w:rsidR="007018F7" w:rsidRDefault="007018F7" w:rsidP="00E37BEE">
          <w:pPr>
            <w:rPr>
              <w:bCs/>
              <w:lang w:val="en-US"/>
            </w:rPr>
          </w:pPr>
          <w:r>
            <w:rPr>
              <w:lang w:val="pt-BR"/>
            </w:rPr>
            <w:t>(176th WP.29, 13-16 November 2018,</w:t>
          </w:r>
          <w:r>
            <w:rPr>
              <w:lang w:val="pt-BR"/>
            </w:rPr>
            <w:br/>
            <w:t xml:space="preserve">agenda item </w:t>
          </w:r>
          <w:r w:rsidR="00E37BEE">
            <w:rPr>
              <w:lang w:val="pt-BR"/>
            </w:rPr>
            <w:t>8.6.</w:t>
          </w:r>
          <w:r>
            <w:rPr>
              <w:lang w:val="pt-BR"/>
            </w:rPr>
            <w:t>)</w:t>
          </w:r>
        </w:p>
      </w:tc>
    </w:tr>
  </w:tbl>
  <w:p w14:paraId="2827A78D" w14:textId="77777777" w:rsidR="007018F7" w:rsidRDefault="007018F7" w:rsidP="00B256DF">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B3C3" w14:textId="77777777" w:rsidR="001B2E9B" w:rsidRPr="00D71847" w:rsidRDefault="001B2E9B" w:rsidP="00D71847">
    <w:r>
      <w:rPr>
        <w:noProof/>
        <w:lang w:val="en-US"/>
      </w:rPr>
      <mc:AlternateContent>
        <mc:Choice Requires="wps">
          <w:drawing>
            <wp:anchor distT="0" distB="0" distL="114300" distR="114300" simplePos="0" relativeHeight="251631616" behindDoc="0" locked="0" layoutInCell="1" allowOverlap="1" wp14:anchorId="1DC8478C" wp14:editId="276D7BE2">
              <wp:simplePos x="0" y="0"/>
              <wp:positionH relativeFrom="margin">
                <wp:posOffset>-431800</wp:posOffset>
              </wp:positionH>
              <wp:positionV relativeFrom="margin">
                <wp:posOffset>0</wp:posOffset>
              </wp:positionV>
              <wp:extent cx="222885" cy="6120130"/>
              <wp:effectExtent l="0" t="0" r="0" b="4445"/>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63B53" w14:textId="77777777" w:rsidR="001B2E9B" w:rsidRPr="002475AB" w:rsidRDefault="001B2E9B" w:rsidP="00D71847">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3431FA">
                            <w:rPr>
                              <w:b/>
                              <w:noProof/>
                              <w:sz w:val="18"/>
                            </w:rPr>
                            <w:t>14</w:t>
                          </w:r>
                          <w:r w:rsidRPr="002475AB">
                            <w:rPr>
                              <w:b/>
                              <w:sz w:val="18"/>
                            </w:rPr>
                            <w:fldChar w:fldCharType="end"/>
                          </w:r>
                          <w:r>
                            <w:rPr>
                              <w:sz w:val="18"/>
                            </w:rPr>
                            <w:tab/>
                          </w:r>
                        </w:p>
                        <w:p w14:paraId="3B7EA67C" w14:textId="77777777" w:rsidR="001B2E9B" w:rsidRDefault="001B2E9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C8478C" id="_x0000_t202" coordsize="21600,21600" o:spt="202" path="m,l,21600r21600,l21600,xe">
              <v:stroke joinstyle="miter"/>
              <v:path gradientshapeok="t" o:connecttype="rect"/>
            </v:shapetype>
            <v:shape id="Text Box 4" o:spid="_x0000_s1061" type="#_x0000_t202" style="position:absolute;margin-left:-34pt;margin-top:0;width:17.55pt;height:481.9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DzgzAfeAIAAAAFAAAO&#10;AAAAAAAAAAAAAAAAAC4CAABkcnMvZTJvRG9jLnhtbFBLAQItABQABgAIAAAAIQDERgJn3wAAAAgB&#10;AAAPAAAAAAAAAAAAAAAAANIEAABkcnMvZG93bnJldi54bWxQSwUGAAAAAAQABADzAAAA3gUAAAAA&#10;" stroked="f">
              <v:textbox style="layout-flow:vertical" inset="0,0,0,0">
                <w:txbxContent>
                  <w:p w14:paraId="20E63B53" w14:textId="77777777" w:rsidR="001B2E9B" w:rsidRPr="002475AB" w:rsidRDefault="001B2E9B" w:rsidP="00D71847">
                    <w:pPr>
                      <w:pStyle w:val="Footer"/>
                      <w:tabs>
                        <w:tab w:val="right" w:pos="9638"/>
                      </w:tabs>
                      <w:rPr>
                        <w:sz w:val="18"/>
                      </w:rPr>
                    </w:pPr>
                    <w:r w:rsidRPr="002475AB">
                      <w:rPr>
                        <w:b/>
                        <w:sz w:val="18"/>
                      </w:rPr>
                      <w:fldChar w:fldCharType="begin"/>
                    </w:r>
                    <w:r w:rsidRPr="002475AB">
                      <w:rPr>
                        <w:b/>
                        <w:sz w:val="18"/>
                      </w:rPr>
                      <w:instrText xml:space="preserve"> PAGE  \* MERGEFORMAT </w:instrText>
                    </w:r>
                    <w:r w:rsidRPr="002475AB">
                      <w:rPr>
                        <w:b/>
                        <w:sz w:val="18"/>
                      </w:rPr>
                      <w:fldChar w:fldCharType="separate"/>
                    </w:r>
                    <w:r w:rsidR="003431FA">
                      <w:rPr>
                        <w:b/>
                        <w:noProof/>
                        <w:sz w:val="18"/>
                      </w:rPr>
                      <w:t>14</w:t>
                    </w:r>
                    <w:r w:rsidRPr="002475AB">
                      <w:rPr>
                        <w:b/>
                        <w:sz w:val="18"/>
                      </w:rPr>
                      <w:fldChar w:fldCharType="end"/>
                    </w:r>
                    <w:r>
                      <w:rPr>
                        <w:sz w:val="18"/>
                      </w:rPr>
                      <w:tab/>
                    </w:r>
                  </w:p>
                  <w:p w14:paraId="3B7EA67C" w14:textId="77777777" w:rsidR="001B2E9B" w:rsidRDefault="001B2E9B"/>
                </w:txbxContent>
              </v:textbox>
              <w10:wrap anchorx="margin" anchory="margin"/>
            </v:shape>
          </w:pict>
        </mc:Fallback>
      </mc:AlternateContent>
    </w:r>
    <w:r>
      <w:rPr>
        <w:noProof/>
        <w:lang w:val="en-US"/>
      </w:rPr>
      <mc:AlternateContent>
        <mc:Choice Requires="wps">
          <w:drawing>
            <wp:anchor distT="0" distB="0" distL="114300" distR="114300" simplePos="0" relativeHeight="251619328" behindDoc="0" locked="0" layoutInCell="1" allowOverlap="1" wp14:anchorId="2E366585" wp14:editId="77E15FAD">
              <wp:simplePos x="0" y="0"/>
              <wp:positionH relativeFrom="page">
                <wp:posOffset>9791700</wp:posOffset>
              </wp:positionH>
              <wp:positionV relativeFrom="margin">
                <wp:posOffset>0</wp:posOffset>
              </wp:positionV>
              <wp:extent cx="215900" cy="6120130"/>
              <wp:effectExtent l="0" t="0" r="3175" b="4445"/>
              <wp:wrapNone/>
              <wp:docPr id="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92750" w14:textId="77777777" w:rsidR="001B2E9B" w:rsidRPr="002475AB" w:rsidRDefault="001B2E9B" w:rsidP="00D71847">
                          <w:pPr>
                            <w:pStyle w:val="Header"/>
                          </w:pPr>
                          <w:r>
                            <w:t>ECE/TRANS/WP.29/2018/163</w:t>
                          </w:r>
                        </w:p>
                        <w:p w14:paraId="32E5E67B" w14:textId="77777777" w:rsidR="001B2E9B" w:rsidRDefault="001B2E9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66585" id="Text Box 3" o:spid="_x0000_s1062" type="#_x0000_t202" style="position:absolute;margin-left:771pt;margin-top:0;width:17pt;height:481.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19aewIAAAc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FTDX1p7AgAA&#10;BwUAAA4AAAAAAAAAAAAAAAAALgIAAGRycy9lMm9Eb2MueG1sUEsBAi0AFAAGAAgAAAAhAFm+pGPh&#10;AAAACgEAAA8AAAAAAAAAAAAAAAAA1QQAAGRycy9kb3ducmV2LnhtbFBLBQYAAAAABAAEAPMAAADj&#10;BQAAAAA=&#10;" stroked="f">
              <v:textbox style="layout-flow:vertical" inset="0,0,0,0">
                <w:txbxContent>
                  <w:p w14:paraId="30792750" w14:textId="77777777" w:rsidR="001B2E9B" w:rsidRPr="002475AB" w:rsidRDefault="001B2E9B" w:rsidP="00D71847">
                    <w:pPr>
                      <w:pStyle w:val="Header"/>
                    </w:pPr>
                    <w:r>
                      <w:t>ECE/TRANS/WP.29/2018/163</w:t>
                    </w:r>
                  </w:p>
                  <w:p w14:paraId="32E5E67B" w14:textId="77777777" w:rsidR="001B2E9B" w:rsidRDefault="001B2E9B"/>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EB13C" w14:textId="77777777" w:rsidR="001B2E9B" w:rsidRPr="00D71847" w:rsidRDefault="001B2E9B" w:rsidP="00D71847">
    <w:r>
      <w:rPr>
        <w:noProof/>
        <w:lang w:val="en-US"/>
      </w:rPr>
      <mc:AlternateContent>
        <mc:Choice Requires="wps">
          <w:drawing>
            <wp:anchor distT="0" distB="0" distL="114300" distR="114300" simplePos="0" relativeHeight="251656192" behindDoc="0" locked="0" layoutInCell="1" allowOverlap="1" wp14:anchorId="1C20712D" wp14:editId="23A2929B">
              <wp:simplePos x="0" y="0"/>
              <wp:positionH relativeFrom="margin">
                <wp:posOffset>-431800</wp:posOffset>
              </wp:positionH>
              <wp:positionV relativeFrom="margin">
                <wp:posOffset>0</wp:posOffset>
              </wp:positionV>
              <wp:extent cx="222885" cy="6120130"/>
              <wp:effectExtent l="0" t="0" r="0" b="444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13243" w14:textId="77777777" w:rsidR="001B2E9B" w:rsidRPr="002475AB" w:rsidRDefault="001B2E9B" w:rsidP="00D71847">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13</w:t>
                          </w:r>
                          <w:r w:rsidRPr="002475AB">
                            <w:rPr>
                              <w:b/>
                              <w:sz w:val="18"/>
                            </w:rPr>
                            <w:fldChar w:fldCharType="end"/>
                          </w:r>
                        </w:p>
                        <w:p w14:paraId="347212E6" w14:textId="77777777" w:rsidR="001B2E9B" w:rsidRDefault="001B2E9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34pt;margin-top:0;width:17.55pt;height:48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C/ewIAAAc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DUoyC/ewIAAAcF&#10;AAAOAAAAAAAAAAAAAAAAAC4CAABkcnMvZTJvRG9jLnhtbFBLAQItABQABgAIAAAAIQDERgJn3wAA&#10;AAgBAAAPAAAAAAAAAAAAAAAAANUEAABkcnMvZG93bnJldi54bWxQSwUGAAAAAAQABADzAAAA4QUA&#10;AAAA&#10;" stroked="f">
              <v:textbox style="layout-flow:vertical" inset="0,0,0,0">
                <w:txbxContent>
                  <w:p w14:paraId="61813243" w14:textId="77777777" w:rsidR="001B2E9B" w:rsidRPr="002475AB" w:rsidRDefault="001B2E9B" w:rsidP="00D71847">
                    <w:pPr>
                      <w:pStyle w:val="Footer"/>
                      <w:tabs>
                        <w:tab w:val="right" w:pos="9638"/>
                      </w:tabs>
                      <w:rPr>
                        <w:b/>
                        <w:sz w:val="18"/>
                      </w:rPr>
                    </w:pPr>
                    <w:r>
                      <w:tab/>
                    </w:r>
                    <w:r w:rsidRPr="002475AB">
                      <w:rPr>
                        <w:b/>
                        <w:sz w:val="18"/>
                      </w:rPr>
                      <w:fldChar w:fldCharType="begin"/>
                    </w:r>
                    <w:r w:rsidRPr="002475AB">
                      <w:rPr>
                        <w:b/>
                        <w:sz w:val="18"/>
                      </w:rPr>
                      <w:instrText xml:space="preserve"> PAGE  \* MERGEFORMAT </w:instrText>
                    </w:r>
                    <w:r w:rsidRPr="002475AB">
                      <w:rPr>
                        <w:b/>
                        <w:sz w:val="18"/>
                      </w:rPr>
                      <w:fldChar w:fldCharType="separate"/>
                    </w:r>
                    <w:r w:rsidR="006F1E03">
                      <w:rPr>
                        <w:b/>
                        <w:noProof/>
                        <w:sz w:val="18"/>
                      </w:rPr>
                      <w:t>13</w:t>
                    </w:r>
                    <w:r w:rsidRPr="002475AB">
                      <w:rPr>
                        <w:b/>
                        <w:sz w:val="18"/>
                      </w:rPr>
                      <w:fldChar w:fldCharType="end"/>
                    </w:r>
                  </w:p>
                  <w:p w14:paraId="347212E6" w14:textId="77777777" w:rsidR="001B2E9B" w:rsidRDefault="001B2E9B"/>
                </w:txbxContent>
              </v:textbox>
              <w10:wrap anchorx="margin" anchory="margin"/>
            </v:shape>
          </w:pict>
        </mc:Fallback>
      </mc:AlternateContent>
    </w:r>
    <w:r>
      <w:rPr>
        <w:noProof/>
        <w:lang w:val="en-US"/>
      </w:rPr>
      <mc:AlternateContent>
        <mc:Choice Requires="wps">
          <w:drawing>
            <wp:anchor distT="0" distB="0" distL="114300" distR="114300" simplePos="0" relativeHeight="251643904" behindDoc="0" locked="0" layoutInCell="1" allowOverlap="1" wp14:anchorId="2EDF142F" wp14:editId="3F161AAD">
              <wp:simplePos x="0" y="0"/>
              <wp:positionH relativeFrom="page">
                <wp:posOffset>9791700</wp:posOffset>
              </wp:positionH>
              <wp:positionV relativeFrom="margin">
                <wp:posOffset>0</wp:posOffset>
              </wp:positionV>
              <wp:extent cx="215900" cy="6120130"/>
              <wp:effectExtent l="0" t="0" r="3175" b="4445"/>
              <wp:wrapNone/>
              <wp:docPr id="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D2F46" w14:textId="1F2D4723" w:rsidR="001B2E9B" w:rsidRDefault="008A3539" w:rsidP="003431FA">
                          <w:pPr>
                            <w:jc w:val="right"/>
                          </w:pPr>
                          <w:r>
                            <w:rPr>
                              <w:lang w:val="en-US"/>
                            </w:rPr>
                            <w:t>WP.29-176-</w:t>
                          </w:r>
                          <w:r w:rsidR="001044E9">
                            <w:rPr>
                              <w:lang w:val="en-US"/>
                            </w:rPr>
                            <w:t>08</w:t>
                          </w:r>
                          <w:r w:rsidDel="008A3539">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F142F" id="Text Box 1" o:spid="_x0000_s1064" type="#_x0000_t202" style="position:absolute;margin-left:771pt;margin-top:0;width:17pt;height:481.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cHDAen0C&#10;AAAHBQAADgAAAAAAAAAAAAAAAAAuAgAAZHJzL2Uyb0RvYy54bWxQSwECLQAUAAYACAAAACEAWb6k&#10;Y+EAAAAKAQAADwAAAAAAAAAAAAAAAADXBAAAZHJzL2Rvd25yZXYueG1sUEsFBgAAAAAEAAQA8wAA&#10;AOUFAAAAAA==&#10;" stroked="f">
              <v:textbox style="layout-flow:vertical" inset="0,0,0,0">
                <w:txbxContent>
                  <w:p w14:paraId="1F2D2F46" w14:textId="1F2D4723" w:rsidR="001B2E9B" w:rsidRDefault="008A3539" w:rsidP="003431FA">
                    <w:pPr>
                      <w:jc w:val="right"/>
                    </w:pPr>
                    <w:r>
                      <w:rPr>
                        <w:lang w:val="en-US"/>
                      </w:rPr>
                      <w:t>WP.29-176-</w:t>
                    </w:r>
                    <w:r w:rsidR="001044E9">
                      <w:rPr>
                        <w:lang w:val="en-US"/>
                      </w:rPr>
                      <w:t>08</w:t>
                    </w:r>
                    <w:r w:rsidDel="008A3539">
                      <w:t xml:space="preserve"> </w:t>
                    </w:r>
                  </w:p>
                </w:txbxContent>
              </v:textbox>
              <w10:wrap anchorx="page"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8DF98" w14:textId="77777777" w:rsidR="001B2E9B" w:rsidRDefault="001B2E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DF58" w14:textId="0CAD800B" w:rsidR="001B2E9B" w:rsidRDefault="001044E9" w:rsidP="00310668">
    <w:pPr>
      <w:pStyle w:val="Header"/>
    </w:pPr>
    <w:r>
      <w:t>WP.29-176-08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324B21"/>
    <w:multiLevelType w:val="hybridMultilevel"/>
    <w:tmpl w:val="458696C2"/>
    <w:lvl w:ilvl="0" w:tplc="D55A597C">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7ED05C7"/>
    <w:multiLevelType w:val="hybridMultilevel"/>
    <w:tmpl w:val="A746CE12"/>
    <w:lvl w:ilvl="0" w:tplc="0C0A0015">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8412BE7"/>
    <w:multiLevelType w:val="singleLevel"/>
    <w:tmpl w:val="04090017"/>
    <w:lvl w:ilvl="0">
      <w:start w:val="1"/>
      <w:numFmt w:val="lowerLetter"/>
      <w:lvlText w:val="%1)"/>
      <w:lvlJc w:val="left"/>
      <w:pPr>
        <w:ind w:left="360" w:hanging="360"/>
      </w:pPr>
      <w:rPr>
        <w:rFonts w:hint="default"/>
      </w:r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7E64AA"/>
    <w:multiLevelType w:val="multilevel"/>
    <w:tmpl w:val="37FAFD5C"/>
    <w:lvl w:ilvl="0">
      <w:start w:val="2"/>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8">
    <w:nsid w:val="3A30725C"/>
    <w:multiLevelType w:val="hybridMultilevel"/>
    <w:tmpl w:val="FC086FD4"/>
    <w:lvl w:ilvl="0" w:tplc="7F9E6982">
      <w:start w:val="2"/>
      <w:numFmt w:val="bullet"/>
      <w:lvlText w:val="-"/>
      <w:lvlJc w:val="left"/>
      <w:pPr>
        <w:ind w:left="1354" w:hanging="360"/>
      </w:pPr>
      <w:rPr>
        <w:rFonts w:ascii="Calibri" w:eastAsia="Times New Roman" w:hAnsi="Calibri" w:cs="Calibri"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nsid w:val="4D7533C8"/>
    <w:multiLevelType w:val="hybridMultilevel"/>
    <w:tmpl w:val="9D16FF1E"/>
    <w:lvl w:ilvl="0" w:tplc="97028E62">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EBA7B2A"/>
    <w:multiLevelType w:val="multilevel"/>
    <w:tmpl w:val="791A6954"/>
    <w:lvl w:ilvl="0">
      <w:start w:val="2"/>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21">
    <w:nsid w:val="56AC54DE"/>
    <w:multiLevelType w:val="hybridMultilevel"/>
    <w:tmpl w:val="402C2B62"/>
    <w:lvl w:ilvl="0" w:tplc="04080001">
      <w:start w:val="1"/>
      <w:numFmt w:val="bullet"/>
      <w:lvlText w:val=""/>
      <w:lvlJc w:val="left"/>
      <w:pPr>
        <w:ind w:left="1571" w:hanging="360"/>
      </w:pPr>
      <w:rPr>
        <w:rFonts w:ascii="Symbol" w:hAnsi="Symbol" w:cs="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cs="Wingdings" w:hint="default"/>
      </w:rPr>
    </w:lvl>
    <w:lvl w:ilvl="3" w:tplc="04080001">
      <w:start w:val="1"/>
      <w:numFmt w:val="bullet"/>
      <w:lvlText w:val=""/>
      <w:lvlJc w:val="left"/>
      <w:pPr>
        <w:ind w:left="3731" w:hanging="360"/>
      </w:pPr>
      <w:rPr>
        <w:rFonts w:ascii="Symbol" w:hAnsi="Symbol" w:cs="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cs="Wingdings" w:hint="default"/>
      </w:rPr>
    </w:lvl>
    <w:lvl w:ilvl="6" w:tplc="04080001">
      <w:start w:val="1"/>
      <w:numFmt w:val="bullet"/>
      <w:lvlText w:val=""/>
      <w:lvlJc w:val="left"/>
      <w:pPr>
        <w:ind w:left="5891" w:hanging="360"/>
      </w:pPr>
      <w:rPr>
        <w:rFonts w:ascii="Symbol" w:hAnsi="Symbol" w:cs="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cs="Wingdings" w:hint="default"/>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12C1EF9"/>
    <w:multiLevelType w:val="hybridMultilevel"/>
    <w:tmpl w:val="3D28A93E"/>
    <w:lvl w:ilvl="0" w:tplc="93ACAA28">
      <w:start w:val="1"/>
      <w:numFmt w:val="lowerLetter"/>
      <w:lvlText w:val="(%1)"/>
      <w:lvlJc w:val="left"/>
      <w:pPr>
        <w:ind w:left="2049" w:hanging="36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AAC19F9"/>
    <w:multiLevelType w:val="hybridMultilevel"/>
    <w:tmpl w:val="5380B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1A6FF3"/>
    <w:multiLevelType w:val="hybridMultilevel"/>
    <w:tmpl w:val="1230175E"/>
    <w:lvl w:ilvl="0" w:tplc="0C0A0015">
      <w:start w:val="10"/>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C786C10"/>
    <w:multiLevelType w:val="hybridMultilevel"/>
    <w:tmpl w:val="3D28A93E"/>
    <w:lvl w:ilvl="0" w:tplc="93ACAA2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3"/>
  </w:num>
  <w:num w:numId="13">
    <w:abstractNumId w:val="12"/>
  </w:num>
  <w:num w:numId="14">
    <w:abstractNumId w:val="24"/>
  </w:num>
  <w:num w:numId="15">
    <w:abstractNumId w:val="27"/>
  </w:num>
  <w:num w:numId="16">
    <w:abstractNumId w:val="10"/>
  </w:num>
  <w:num w:numId="17">
    <w:abstractNumId w:val="16"/>
  </w:num>
  <w:num w:numId="18">
    <w:abstractNumId w:val="19"/>
  </w:num>
  <w:num w:numId="19">
    <w:abstractNumId w:val="11"/>
  </w:num>
  <w:num w:numId="20">
    <w:abstractNumId w:val="15"/>
  </w:num>
  <w:num w:numId="21">
    <w:abstractNumId w:val="20"/>
  </w:num>
  <w:num w:numId="22">
    <w:abstractNumId w:val="21"/>
  </w:num>
  <w:num w:numId="23">
    <w:abstractNumId w:val="25"/>
  </w:num>
  <w:num w:numId="24">
    <w:abstractNumId w:val="14"/>
  </w:num>
  <w:num w:numId="25">
    <w:abstractNumId w:val="18"/>
  </w:num>
  <w:num w:numId="26">
    <w:abstractNumId w:val="17"/>
  </w:num>
  <w:num w:numId="27">
    <w:abstractNumId w:val="26"/>
  </w:num>
  <w:num w:numId="28">
    <w:abstractNumId w:val="23"/>
  </w:num>
  <w:num w:numId="2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a Sahovic">
    <w15:presenceInfo w15:providerId="None" w15:userId="Nikola Sahov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B"/>
    <w:rsid w:val="00000794"/>
    <w:rsid w:val="0002026D"/>
    <w:rsid w:val="000228C6"/>
    <w:rsid w:val="00046B1F"/>
    <w:rsid w:val="00050F6B"/>
    <w:rsid w:val="00052635"/>
    <w:rsid w:val="00057E97"/>
    <w:rsid w:val="00064630"/>
    <w:rsid w:val="000646F4"/>
    <w:rsid w:val="000647E2"/>
    <w:rsid w:val="000649AD"/>
    <w:rsid w:val="00072C8C"/>
    <w:rsid w:val="000733B5"/>
    <w:rsid w:val="000764A1"/>
    <w:rsid w:val="000768A5"/>
    <w:rsid w:val="00081815"/>
    <w:rsid w:val="00090E0C"/>
    <w:rsid w:val="000931C0"/>
    <w:rsid w:val="000A20F6"/>
    <w:rsid w:val="000A2AB8"/>
    <w:rsid w:val="000A6F82"/>
    <w:rsid w:val="000B0595"/>
    <w:rsid w:val="000B175B"/>
    <w:rsid w:val="000B2F02"/>
    <w:rsid w:val="000B3A0F"/>
    <w:rsid w:val="000B4EF7"/>
    <w:rsid w:val="000B783A"/>
    <w:rsid w:val="000C2C03"/>
    <w:rsid w:val="000C2D2E"/>
    <w:rsid w:val="000C3E6B"/>
    <w:rsid w:val="000D0C1E"/>
    <w:rsid w:val="000D246B"/>
    <w:rsid w:val="000D7706"/>
    <w:rsid w:val="000E0415"/>
    <w:rsid w:val="000E59C2"/>
    <w:rsid w:val="000F21D3"/>
    <w:rsid w:val="000F7507"/>
    <w:rsid w:val="001044E9"/>
    <w:rsid w:val="0010644B"/>
    <w:rsid w:val="001075EB"/>
    <w:rsid w:val="001103AA"/>
    <w:rsid w:val="0011666B"/>
    <w:rsid w:val="0012399B"/>
    <w:rsid w:val="00127C56"/>
    <w:rsid w:val="00127D23"/>
    <w:rsid w:val="00132CDD"/>
    <w:rsid w:val="00143B95"/>
    <w:rsid w:val="00144615"/>
    <w:rsid w:val="00152E5D"/>
    <w:rsid w:val="00156804"/>
    <w:rsid w:val="0015782F"/>
    <w:rsid w:val="00165909"/>
    <w:rsid w:val="00165F3A"/>
    <w:rsid w:val="00166F65"/>
    <w:rsid w:val="00167CB7"/>
    <w:rsid w:val="00176D5E"/>
    <w:rsid w:val="00182290"/>
    <w:rsid w:val="0019244A"/>
    <w:rsid w:val="001A3955"/>
    <w:rsid w:val="001A52F3"/>
    <w:rsid w:val="001A569C"/>
    <w:rsid w:val="001B2E9B"/>
    <w:rsid w:val="001B4B04"/>
    <w:rsid w:val="001C49F4"/>
    <w:rsid w:val="001C63D2"/>
    <w:rsid w:val="001C6663"/>
    <w:rsid w:val="001C7895"/>
    <w:rsid w:val="001D0C8C"/>
    <w:rsid w:val="001D1419"/>
    <w:rsid w:val="001D26DF"/>
    <w:rsid w:val="001D3A03"/>
    <w:rsid w:val="001E7B67"/>
    <w:rsid w:val="0020282C"/>
    <w:rsid w:val="00202DA8"/>
    <w:rsid w:val="002056B8"/>
    <w:rsid w:val="0020790C"/>
    <w:rsid w:val="00211E0B"/>
    <w:rsid w:val="0023143B"/>
    <w:rsid w:val="00236789"/>
    <w:rsid w:val="0023744C"/>
    <w:rsid w:val="002475AB"/>
    <w:rsid w:val="0024772E"/>
    <w:rsid w:val="00247DC0"/>
    <w:rsid w:val="00256993"/>
    <w:rsid w:val="00267F5F"/>
    <w:rsid w:val="002832F3"/>
    <w:rsid w:val="00283BBF"/>
    <w:rsid w:val="002860D1"/>
    <w:rsid w:val="00286B4D"/>
    <w:rsid w:val="002A70C1"/>
    <w:rsid w:val="002D40B9"/>
    <w:rsid w:val="002D4643"/>
    <w:rsid w:val="002D5681"/>
    <w:rsid w:val="002F175C"/>
    <w:rsid w:val="002F7DE0"/>
    <w:rsid w:val="00302E18"/>
    <w:rsid w:val="003068AE"/>
    <w:rsid w:val="003075BA"/>
    <w:rsid w:val="00310668"/>
    <w:rsid w:val="00313DDC"/>
    <w:rsid w:val="00314D64"/>
    <w:rsid w:val="00316087"/>
    <w:rsid w:val="00320E9D"/>
    <w:rsid w:val="003229D8"/>
    <w:rsid w:val="003431FA"/>
    <w:rsid w:val="003451F0"/>
    <w:rsid w:val="0035119D"/>
    <w:rsid w:val="00352709"/>
    <w:rsid w:val="00357638"/>
    <w:rsid w:val="003619B5"/>
    <w:rsid w:val="00361AC3"/>
    <w:rsid w:val="00365763"/>
    <w:rsid w:val="00371178"/>
    <w:rsid w:val="003803C0"/>
    <w:rsid w:val="0039202D"/>
    <w:rsid w:val="00392E47"/>
    <w:rsid w:val="003953C3"/>
    <w:rsid w:val="00395E83"/>
    <w:rsid w:val="003960E3"/>
    <w:rsid w:val="00397C40"/>
    <w:rsid w:val="003A1D38"/>
    <w:rsid w:val="003A4AD5"/>
    <w:rsid w:val="003A6626"/>
    <w:rsid w:val="003A6810"/>
    <w:rsid w:val="003C2CC4"/>
    <w:rsid w:val="003C534D"/>
    <w:rsid w:val="003D4B23"/>
    <w:rsid w:val="003E130E"/>
    <w:rsid w:val="003F2202"/>
    <w:rsid w:val="003F61F2"/>
    <w:rsid w:val="00410C89"/>
    <w:rsid w:val="0042168E"/>
    <w:rsid w:val="00422E03"/>
    <w:rsid w:val="00426B9B"/>
    <w:rsid w:val="004325CB"/>
    <w:rsid w:val="00442353"/>
    <w:rsid w:val="00442A83"/>
    <w:rsid w:val="004450C6"/>
    <w:rsid w:val="0045495B"/>
    <w:rsid w:val="004561E5"/>
    <w:rsid w:val="004622CB"/>
    <w:rsid w:val="004677AB"/>
    <w:rsid w:val="00474896"/>
    <w:rsid w:val="004772EE"/>
    <w:rsid w:val="004822C8"/>
    <w:rsid w:val="0048397A"/>
    <w:rsid w:val="00485CBB"/>
    <w:rsid w:val="004866B7"/>
    <w:rsid w:val="004866CA"/>
    <w:rsid w:val="004A4D97"/>
    <w:rsid w:val="004B3490"/>
    <w:rsid w:val="004B59F2"/>
    <w:rsid w:val="004B59F6"/>
    <w:rsid w:val="004C2461"/>
    <w:rsid w:val="004C7462"/>
    <w:rsid w:val="004D64BA"/>
    <w:rsid w:val="004E06CD"/>
    <w:rsid w:val="004E68C9"/>
    <w:rsid w:val="004E77B2"/>
    <w:rsid w:val="00501959"/>
    <w:rsid w:val="00504B2D"/>
    <w:rsid w:val="00513AEA"/>
    <w:rsid w:val="0052136D"/>
    <w:rsid w:val="00522DB9"/>
    <w:rsid w:val="005259E4"/>
    <w:rsid w:val="0052775E"/>
    <w:rsid w:val="00527DDC"/>
    <w:rsid w:val="0053265C"/>
    <w:rsid w:val="005420F2"/>
    <w:rsid w:val="00546DB2"/>
    <w:rsid w:val="0055079D"/>
    <w:rsid w:val="0056209A"/>
    <w:rsid w:val="005628B6"/>
    <w:rsid w:val="00565ED4"/>
    <w:rsid w:val="0057017A"/>
    <w:rsid w:val="00585C65"/>
    <w:rsid w:val="005937D4"/>
    <w:rsid w:val="005941EC"/>
    <w:rsid w:val="0059724D"/>
    <w:rsid w:val="00597355"/>
    <w:rsid w:val="005A3DD2"/>
    <w:rsid w:val="005A76A8"/>
    <w:rsid w:val="005B320C"/>
    <w:rsid w:val="005B360D"/>
    <w:rsid w:val="005B3DB3"/>
    <w:rsid w:val="005B4E13"/>
    <w:rsid w:val="005B7980"/>
    <w:rsid w:val="005C342F"/>
    <w:rsid w:val="005C66C6"/>
    <w:rsid w:val="005C7D1E"/>
    <w:rsid w:val="005D59A1"/>
    <w:rsid w:val="005E3107"/>
    <w:rsid w:val="005E79E4"/>
    <w:rsid w:val="005F7B75"/>
    <w:rsid w:val="006001EE"/>
    <w:rsid w:val="0060061C"/>
    <w:rsid w:val="00604CC8"/>
    <w:rsid w:val="00605042"/>
    <w:rsid w:val="00611FC4"/>
    <w:rsid w:val="00615AEF"/>
    <w:rsid w:val="006176FB"/>
    <w:rsid w:val="00622AD9"/>
    <w:rsid w:val="00633259"/>
    <w:rsid w:val="00640B26"/>
    <w:rsid w:val="00652D0A"/>
    <w:rsid w:val="00662BB6"/>
    <w:rsid w:val="00671B51"/>
    <w:rsid w:val="0067362F"/>
    <w:rsid w:val="00676606"/>
    <w:rsid w:val="00677965"/>
    <w:rsid w:val="00684C21"/>
    <w:rsid w:val="006926DA"/>
    <w:rsid w:val="006A0AEC"/>
    <w:rsid w:val="006A2530"/>
    <w:rsid w:val="006B3108"/>
    <w:rsid w:val="006B3A6D"/>
    <w:rsid w:val="006C0C31"/>
    <w:rsid w:val="006C3589"/>
    <w:rsid w:val="006C4541"/>
    <w:rsid w:val="006D37AF"/>
    <w:rsid w:val="006D3896"/>
    <w:rsid w:val="006D51D0"/>
    <w:rsid w:val="006D5FB9"/>
    <w:rsid w:val="006D658E"/>
    <w:rsid w:val="006E13B0"/>
    <w:rsid w:val="006E564B"/>
    <w:rsid w:val="006E671F"/>
    <w:rsid w:val="006E7191"/>
    <w:rsid w:val="006F1E03"/>
    <w:rsid w:val="007018F7"/>
    <w:rsid w:val="00703577"/>
    <w:rsid w:val="00705894"/>
    <w:rsid w:val="00715ECF"/>
    <w:rsid w:val="0071748B"/>
    <w:rsid w:val="00717B21"/>
    <w:rsid w:val="00723ED7"/>
    <w:rsid w:val="0072418C"/>
    <w:rsid w:val="007241A3"/>
    <w:rsid w:val="0072632A"/>
    <w:rsid w:val="007327D5"/>
    <w:rsid w:val="0073755B"/>
    <w:rsid w:val="00737E0D"/>
    <w:rsid w:val="00742144"/>
    <w:rsid w:val="007442BA"/>
    <w:rsid w:val="00751EDB"/>
    <w:rsid w:val="007629C8"/>
    <w:rsid w:val="0077047D"/>
    <w:rsid w:val="007711C6"/>
    <w:rsid w:val="00781AFB"/>
    <w:rsid w:val="00787C4E"/>
    <w:rsid w:val="00792911"/>
    <w:rsid w:val="007A3146"/>
    <w:rsid w:val="007A7040"/>
    <w:rsid w:val="007B03D1"/>
    <w:rsid w:val="007B37BC"/>
    <w:rsid w:val="007B5BD9"/>
    <w:rsid w:val="007B6BA5"/>
    <w:rsid w:val="007B7ED1"/>
    <w:rsid w:val="007C1D4D"/>
    <w:rsid w:val="007C3390"/>
    <w:rsid w:val="007C4F4B"/>
    <w:rsid w:val="007C76A7"/>
    <w:rsid w:val="007D3699"/>
    <w:rsid w:val="007D6329"/>
    <w:rsid w:val="007E01E9"/>
    <w:rsid w:val="007E63F3"/>
    <w:rsid w:val="007F6611"/>
    <w:rsid w:val="007F7BCC"/>
    <w:rsid w:val="00811920"/>
    <w:rsid w:val="00815AD0"/>
    <w:rsid w:val="00815EDB"/>
    <w:rsid w:val="008242D7"/>
    <w:rsid w:val="00825360"/>
    <w:rsid w:val="008257B1"/>
    <w:rsid w:val="00832334"/>
    <w:rsid w:val="00843767"/>
    <w:rsid w:val="00853BBA"/>
    <w:rsid w:val="0085590A"/>
    <w:rsid w:val="0086371E"/>
    <w:rsid w:val="008679D9"/>
    <w:rsid w:val="00871774"/>
    <w:rsid w:val="0087490E"/>
    <w:rsid w:val="0087771F"/>
    <w:rsid w:val="008878DE"/>
    <w:rsid w:val="008937C0"/>
    <w:rsid w:val="00893A49"/>
    <w:rsid w:val="008945A1"/>
    <w:rsid w:val="008969E5"/>
    <w:rsid w:val="008979B1"/>
    <w:rsid w:val="008A1ED5"/>
    <w:rsid w:val="008A3539"/>
    <w:rsid w:val="008A6B25"/>
    <w:rsid w:val="008A6C4F"/>
    <w:rsid w:val="008A72A7"/>
    <w:rsid w:val="008A7436"/>
    <w:rsid w:val="008B2335"/>
    <w:rsid w:val="008B2E36"/>
    <w:rsid w:val="008C4E9E"/>
    <w:rsid w:val="008C55A5"/>
    <w:rsid w:val="008C7031"/>
    <w:rsid w:val="008D1B16"/>
    <w:rsid w:val="008D482A"/>
    <w:rsid w:val="008E0678"/>
    <w:rsid w:val="008E720C"/>
    <w:rsid w:val="008E77A7"/>
    <w:rsid w:val="008F1773"/>
    <w:rsid w:val="008F31D2"/>
    <w:rsid w:val="008F42F0"/>
    <w:rsid w:val="009052D3"/>
    <w:rsid w:val="0090639F"/>
    <w:rsid w:val="00907C2C"/>
    <w:rsid w:val="00914F17"/>
    <w:rsid w:val="00915EF6"/>
    <w:rsid w:val="00922180"/>
    <w:rsid w:val="009223CA"/>
    <w:rsid w:val="00924233"/>
    <w:rsid w:val="00940F93"/>
    <w:rsid w:val="009448C3"/>
    <w:rsid w:val="009468C4"/>
    <w:rsid w:val="00951B85"/>
    <w:rsid w:val="00953C48"/>
    <w:rsid w:val="009760F3"/>
    <w:rsid w:val="00976CFB"/>
    <w:rsid w:val="009A04E4"/>
    <w:rsid w:val="009A0830"/>
    <w:rsid w:val="009A0E8D"/>
    <w:rsid w:val="009B26E7"/>
    <w:rsid w:val="009B64BB"/>
    <w:rsid w:val="009C5F1B"/>
    <w:rsid w:val="009D16DC"/>
    <w:rsid w:val="009D3AE5"/>
    <w:rsid w:val="009E37B2"/>
    <w:rsid w:val="009F4E1A"/>
    <w:rsid w:val="009F5EB7"/>
    <w:rsid w:val="00A00697"/>
    <w:rsid w:val="00A00A3F"/>
    <w:rsid w:val="00A01489"/>
    <w:rsid w:val="00A01499"/>
    <w:rsid w:val="00A02A2A"/>
    <w:rsid w:val="00A02AB7"/>
    <w:rsid w:val="00A03B07"/>
    <w:rsid w:val="00A16796"/>
    <w:rsid w:val="00A3026E"/>
    <w:rsid w:val="00A3135C"/>
    <w:rsid w:val="00A31E94"/>
    <w:rsid w:val="00A3291E"/>
    <w:rsid w:val="00A338F1"/>
    <w:rsid w:val="00A35BE0"/>
    <w:rsid w:val="00A40192"/>
    <w:rsid w:val="00A43A07"/>
    <w:rsid w:val="00A47D2D"/>
    <w:rsid w:val="00A6129C"/>
    <w:rsid w:val="00A63B7E"/>
    <w:rsid w:val="00A72F22"/>
    <w:rsid w:val="00A7360F"/>
    <w:rsid w:val="00A748A6"/>
    <w:rsid w:val="00A75EA1"/>
    <w:rsid w:val="00A769F4"/>
    <w:rsid w:val="00A776B4"/>
    <w:rsid w:val="00A77B94"/>
    <w:rsid w:val="00A83158"/>
    <w:rsid w:val="00A93418"/>
    <w:rsid w:val="00A94361"/>
    <w:rsid w:val="00A94E5E"/>
    <w:rsid w:val="00A97DAB"/>
    <w:rsid w:val="00AA293C"/>
    <w:rsid w:val="00AA4168"/>
    <w:rsid w:val="00AA41CE"/>
    <w:rsid w:val="00AB123A"/>
    <w:rsid w:val="00AB753C"/>
    <w:rsid w:val="00AB7DA6"/>
    <w:rsid w:val="00AC1605"/>
    <w:rsid w:val="00AC251C"/>
    <w:rsid w:val="00AC297F"/>
    <w:rsid w:val="00AC47CD"/>
    <w:rsid w:val="00AD0DA1"/>
    <w:rsid w:val="00AE2EB5"/>
    <w:rsid w:val="00AF1BF9"/>
    <w:rsid w:val="00B256DF"/>
    <w:rsid w:val="00B30179"/>
    <w:rsid w:val="00B317FD"/>
    <w:rsid w:val="00B326DA"/>
    <w:rsid w:val="00B372EE"/>
    <w:rsid w:val="00B407BA"/>
    <w:rsid w:val="00B421C1"/>
    <w:rsid w:val="00B53C21"/>
    <w:rsid w:val="00B55C71"/>
    <w:rsid w:val="00B56E4A"/>
    <w:rsid w:val="00B56E9C"/>
    <w:rsid w:val="00B603A9"/>
    <w:rsid w:val="00B64B1F"/>
    <w:rsid w:val="00B6553F"/>
    <w:rsid w:val="00B66232"/>
    <w:rsid w:val="00B77D05"/>
    <w:rsid w:val="00B81206"/>
    <w:rsid w:val="00B81E12"/>
    <w:rsid w:val="00B967FD"/>
    <w:rsid w:val="00BA5610"/>
    <w:rsid w:val="00BB1077"/>
    <w:rsid w:val="00BB5ED8"/>
    <w:rsid w:val="00BC1EB3"/>
    <w:rsid w:val="00BC3FA0"/>
    <w:rsid w:val="00BC74E9"/>
    <w:rsid w:val="00BD1FEC"/>
    <w:rsid w:val="00BE0EA4"/>
    <w:rsid w:val="00BE498D"/>
    <w:rsid w:val="00BF14DC"/>
    <w:rsid w:val="00BF68A8"/>
    <w:rsid w:val="00BF69F3"/>
    <w:rsid w:val="00BF790B"/>
    <w:rsid w:val="00C04B08"/>
    <w:rsid w:val="00C05DFA"/>
    <w:rsid w:val="00C11291"/>
    <w:rsid w:val="00C11A03"/>
    <w:rsid w:val="00C1258C"/>
    <w:rsid w:val="00C22C0C"/>
    <w:rsid w:val="00C25B7E"/>
    <w:rsid w:val="00C27353"/>
    <w:rsid w:val="00C3066A"/>
    <w:rsid w:val="00C32074"/>
    <w:rsid w:val="00C36F3E"/>
    <w:rsid w:val="00C4527F"/>
    <w:rsid w:val="00C46246"/>
    <w:rsid w:val="00C463DD"/>
    <w:rsid w:val="00C46A84"/>
    <w:rsid w:val="00C4724C"/>
    <w:rsid w:val="00C52D20"/>
    <w:rsid w:val="00C52E57"/>
    <w:rsid w:val="00C629A0"/>
    <w:rsid w:val="00C64629"/>
    <w:rsid w:val="00C67119"/>
    <w:rsid w:val="00C7354A"/>
    <w:rsid w:val="00C745C3"/>
    <w:rsid w:val="00C75638"/>
    <w:rsid w:val="00C771E7"/>
    <w:rsid w:val="00C95102"/>
    <w:rsid w:val="00C96DF2"/>
    <w:rsid w:val="00CA50AE"/>
    <w:rsid w:val="00CB3E03"/>
    <w:rsid w:val="00CC22FA"/>
    <w:rsid w:val="00CC4D59"/>
    <w:rsid w:val="00CD4AA6"/>
    <w:rsid w:val="00CE4A8F"/>
    <w:rsid w:val="00CE4B85"/>
    <w:rsid w:val="00CF50D2"/>
    <w:rsid w:val="00CF5585"/>
    <w:rsid w:val="00D033C9"/>
    <w:rsid w:val="00D06504"/>
    <w:rsid w:val="00D125E9"/>
    <w:rsid w:val="00D2031B"/>
    <w:rsid w:val="00D248B6"/>
    <w:rsid w:val="00D25FE2"/>
    <w:rsid w:val="00D26E07"/>
    <w:rsid w:val="00D27078"/>
    <w:rsid w:val="00D30B8F"/>
    <w:rsid w:val="00D36513"/>
    <w:rsid w:val="00D43252"/>
    <w:rsid w:val="00D45D04"/>
    <w:rsid w:val="00D47EEA"/>
    <w:rsid w:val="00D602FD"/>
    <w:rsid w:val="00D71847"/>
    <w:rsid w:val="00D728F4"/>
    <w:rsid w:val="00D773DF"/>
    <w:rsid w:val="00D81809"/>
    <w:rsid w:val="00D845A5"/>
    <w:rsid w:val="00D90CAA"/>
    <w:rsid w:val="00D93C71"/>
    <w:rsid w:val="00D95303"/>
    <w:rsid w:val="00D978C6"/>
    <w:rsid w:val="00DA3C1C"/>
    <w:rsid w:val="00DA682C"/>
    <w:rsid w:val="00DC4695"/>
    <w:rsid w:val="00DC6D39"/>
    <w:rsid w:val="00DD54EB"/>
    <w:rsid w:val="00DE395F"/>
    <w:rsid w:val="00DE7F27"/>
    <w:rsid w:val="00DF4704"/>
    <w:rsid w:val="00DF48DD"/>
    <w:rsid w:val="00E0396F"/>
    <w:rsid w:val="00E046DF"/>
    <w:rsid w:val="00E048AE"/>
    <w:rsid w:val="00E0519B"/>
    <w:rsid w:val="00E07355"/>
    <w:rsid w:val="00E1574A"/>
    <w:rsid w:val="00E21314"/>
    <w:rsid w:val="00E22B0C"/>
    <w:rsid w:val="00E2505C"/>
    <w:rsid w:val="00E26F09"/>
    <w:rsid w:val="00E27346"/>
    <w:rsid w:val="00E3049F"/>
    <w:rsid w:val="00E333C3"/>
    <w:rsid w:val="00E375B3"/>
    <w:rsid w:val="00E3783B"/>
    <w:rsid w:val="00E37BAA"/>
    <w:rsid w:val="00E37BEE"/>
    <w:rsid w:val="00E40A45"/>
    <w:rsid w:val="00E5123A"/>
    <w:rsid w:val="00E53025"/>
    <w:rsid w:val="00E533EB"/>
    <w:rsid w:val="00E560CA"/>
    <w:rsid w:val="00E71BC8"/>
    <w:rsid w:val="00E7260F"/>
    <w:rsid w:val="00E73F5D"/>
    <w:rsid w:val="00E77E4E"/>
    <w:rsid w:val="00E835C8"/>
    <w:rsid w:val="00E875A6"/>
    <w:rsid w:val="00E96630"/>
    <w:rsid w:val="00EA0E91"/>
    <w:rsid w:val="00EA27B5"/>
    <w:rsid w:val="00EA2A77"/>
    <w:rsid w:val="00EB3A13"/>
    <w:rsid w:val="00EC30D3"/>
    <w:rsid w:val="00ED3637"/>
    <w:rsid w:val="00ED4C42"/>
    <w:rsid w:val="00ED7A2A"/>
    <w:rsid w:val="00EE0E69"/>
    <w:rsid w:val="00EE6CB9"/>
    <w:rsid w:val="00EF1D7F"/>
    <w:rsid w:val="00EF3591"/>
    <w:rsid w:val="00F03DFF"/>
    <w:rsid w:val="00F0544A"/>
    <w:rsid w:val="00F072B8"/>
    <w:rsid w:val="00F0759E"/>
    <w:rsid w:val="00F11CD0"/>
    <w:rsid w:val="00F15634"/>
    <w:rsid w:val="00F17C71"/>
    <w:rsid w:val="00F22F8C"/>
    <w:rsid w:val="00F241E0"/>
    <w:rsid w:val="00F2661B"/>
    <w:rsid w:val="00F31E5F"/>
    <w:rsid w:val="00F36546"/>
    <w:rsid w:val="00F414F9"/>
    <w:rsid w:val="00F41957"/>
    <w:rsid w:val="00F46F2E"/>
    <w:rsid w:val="00F4702B"/>
    <w:rsid w:val="00F50270"/>
    <w:rsid w:val="00F505D9"/>
    <w:rsid w:val="00F545C2"/>
    <w:rsid w:val="00F6100A"/>
    <w:rsid w:val="00F626AD"/>
    <w:rsid w:val="00F65220"/>
    <w:rsid w:val="00F766DE"/>
    <w:rsid w:val="00F77418"/>
    <w:rsid w:val="00F93781"/>
    <w:rsid w:val="00F96350"/>
    <w:rsid w:val="00F976F6"/>
    <w:rsid w:val="00F977D4"/>
    <w:rsid w:val="00FA0197"/>
    <w:rsid w:val="00FA2CAC"/>
    <w:rsid w:val="00FA4520"/>
    <w:rsid w:val="00FB5BC8"/>
    <w:rsid w:val="00FB613B"/>
    <w:rsid w:val="00FC3559"/>
    <w:rsid w:val="00FC68B7"/>
    <w:rsid w:val="00FD204A"/>
    <w:rsid w:val="00FD2A39"/>
    <w:rsid w:val="00FD37F2"/>
    <w:rsid w:val="00FD3F98"/>
    <w:rsid w:val="00FE106A"/>
    <w:rsid w:val="00FE44D2"/>
    <w:rsid w:val="00FE7450"/>
    <w:rsid w:val="00FF145D"/>
    <w:rsid w:val="00FF1C9B"/>
    <w:rsid w:val="00FF7D02"/>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3F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23ED7"/>
    <w:rPr>
      <w:rFonts w:cs="Courier New"/>
    </w:rPr>
  </w:style>
  <w:style w:type="paragraph" w:styleId="BodyText">
    <w:name w:val="Body Text"/>
    <w:basedOn w:val="Normal"/>
    <w:next w:val="Normal"/>
    <w:semiHidden/>
    <w:rsid w:val="00723ED7"/>
  </w:style>
  <w:style w:type="paragraph" w:styleId="BodyTextIndent">
    <w:name w:val="Body Text Indent"/>
    <w:basedOn w:val="Normal"/>
    <w:semiHidden/>
    <w:rsid w:val="00723ED7"/>
    <w:pPr>
      <w:spacing w:after="120"/>
      <w:ind w:left="283"/>
    </w:pPr>
  </w:style>
  <w:style w:type="paragraph" w:styleId="BlockText">
    <w:name w:val="Block Text"/>
    <w:basedOn w:val="Normal"/>
    <w:semiHidden/>
    <w:rsid w:val="00723ED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23ED7"/>
    <w:rPr>
      <w:sz w:val="6"/>
    </w:rPr>
  </w:style>
  <w:style w:type="paragraph" w:styleId="CommentText">
    <w:name w:val="annotation text"/>
    <w:basedOn w:val="Normal"/>
    <w:link w:val="CommentTextChar"/>
    <w:semiHidden/>
    <w:rsid w:val="00723ED7"/>
  </w:style>
  <w:style w:type="character" w:styleId="LineNumber">
    <w:name w:val="line number"/>
    <w:semiHidden/>
    <w:rsid w:val="00723ED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semiHidden/>
    <w:rsid w:val="000647E2"/>
    <w:rPr>
      <w:sz w:val="18"/>
      <w:lang w:val="en-GB" w:eastAsia="en-US" w:bidi="ar-SA"/>
    </w:rPr>
  </w:style>
  <w:style w:type="paragraph" w:customStyle="1" w:styleId="NormalCentered">
    <w:name w:val="Normal Centered"/>
    <w:basedOn w:val="Normal"/>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Normal"/>
    <w:uiPriority w:val="99"/>
    <w:rsid w:val="00132CDD"/>
    <w:pPr>
      <w:suppressAutoHyphens w:val="0"/>
      <w:autoSpaceDE w:val="0"/>
      <w:autoSpaceDN w:val="0"/>
      <w:spacing w:before="120" w:after="120" w:line="240" w:lineRule="auto"/>
    </w:pPr>
    <w:rPr>
      <w:sz w:val="24"/>
      <w:szCs w:val="24"/>
      <w:lang w:val="fr-FR" w:eastAsia="en-GB"/>
    </w:rPr>
  </w:style>
  <w:style w:type="character" w:customStyle="1" w:styleId="Mentionnonrsolue1">
    <w:name w:val="Mention non résolue1"/>
    <w:basedOn w:val="DefaultParagraphFont"/>
    <w:uiPriority w:val="99"/>
    <w:semiHidden/>
    <w:unhideWhenUsed/>
    <w:rsid w:val="0035119D"/>
    <w:rPr>
      <w:color w:val="808080"/>
      <w:shd w:val="clear" w:color="auto" w:fill="E6E6E6"/>
    </w:rPr>
  </w:style>
  <w:style w:type="paragraph" w:customStyle="1" w:styleId="ListParagraph1">
    <w:name w:val="List Paragraph1"/>
    <w:basedOn w:val="Normal"/>
    <w:uiPriority w:val="99"/>
    <w:qFormat/>
    <w:rsid w:val="00F11CD0"/>
    <w:pPr>
      <w:suppressAutoHyphens w:val="0"/>
      <w:spacing w:after="200" w:line="276" w:lineRule="auto"/>
      <w:ind w:left="720"/>
    </w:pPr>
    <w:rPr>
      <w:rFonts w:ascii="Calibri" w:eastAsia="Calibri" w:hAnsi="Calibri" w:cs="Calibri"/>
      <w:sz w:val="22"/>
      <w:szCs w:val="22"/>
      <w:lang w:val="el-GR"/>
    </w:rPr>
  </w:style>
  <w:style w:type="paragraph" w:styleId="BalloonText">
    <w:name w:val="Balloon Text"/>
    <w:basedOn w:val="Normal"/>
    <w:link w:val="BalloonTextChar"/>
    <w:rsid w:val="00AB12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23A"/>
    <w:rPr>
      <w:rFonts w:ascii="Tahoma" w:hAnsi="Tahoma" w:cs="Tahoma"/>
      <w:sz w:val="16"/>
      <w:szCs w:val="16"/>
      <w:lang w:val="en-GB" w:eastAsia="en-US"/>
    </w:rPr>
  </w:style>
  <w:style w:type="character" w:customStyle="1" w:styleId="SingleTxtGCar">
    <w:name w:val="_ Single Txt_G Car"/>
    <w:uiPriority w:val="99"/>
    <w:locked/>
    <w:rsid w:val="00E375B3"/>
    <w:rPr>
      <w:rFonts w:ascii="Times New Roman" w:hAnsi="Times New Roman" w:cs="Times New Roman"/>
      <w:sz w:val="20"/>
      <w:szCs w:val="20"/>
      <w:lang w:val="en-GB"/>
    </w:rPr>
  </w:style>
  <w:style w:type="paragraph" w:customStyle="1" w:styleId="Estilo1">
    <w:name w:val="Estilo1"/>
    <w:basedOn w:val="Normal"/>
    <w:link w:val="Estilo1Car"/>
    <w:qFormat/>
    <w:rsid w:val="000D0C1E"/>
    <w:pPr>
      <w:suppressAutoHyphens w:val="0"/>
      <w:spacing w:before="60" w:after="60" w:line="276" w:lineRule="auto"/>
      <w:ind w:left="993" w:hanging="993"/>
    </w:pPr>
    <w:rPr>
      <w:rFonts w:ascii="Calibri" w:eastAsia="Calibri" w:hAnsi="Calibri" w:cs="Calibri"/>
      <w:b/>
      <w:bCs/>
      <w:spacing w:val="40"/>
      <w:kern w:val="32"/>
      <w:sz w:val="22"/>
      <w:szCs w:val="22"/>
      <w:lang w:val="en-US" w:eastAsia="ru-RU"/>
    </w:rPr>
  </w:style>
  <w:style w:type="character" w:customStyle="1" w:styleId="Estilo1Car">
    <w:name w:val="Estilo1 Car"/>
    <w:basedOn w:val="DefaultParagraphFont"/>
    <w:link w:val="Estilo1"/>
    <w:rsid w:val="000D0C1E"/>
    <w:rPr>
      <w:rFonts w:ascii="Calibri" w:eastAsia="Calibri" w:hAnsi="Calibri" w:cs="Calibri"/>
      <w:b/>
      <w:bCs/>
      <w:spacing w:val="40"/>
      <w:kern w:val="32"/>
      <w:sz w:val="22"/>
      <w:szCs w:val="22"/>
      <w:lang w:eastAsia="ru-RU"/>
    </w:rPr>
  </w:style>
  <w:style w:type="character" w:customStyle="1" w:styleId="UnresolvedMention1">
    <w:name w:val="Unresolved Mention1"/>
    <w:basedOn w:val="DefaultParagraphFont"/>
    <w:uiPriority w:val="99"/>
    <w:semiHidden/>
    <w:unhideWhenUsed/>
    <w:rsid w:val="00E53025"/>
    <w:rPr>
      <w:color w:val="808080"/>
      <w:shd w:val="clear" w:color="auto" w:fill="E6E6E6"/>
    </w:rPr>
  </w:style>
  <w:style w:type="character" w:customStyle="1" w:styleId="HeaderChar">
    <w:name w:val="Header Char"/>
    <w:aliases w:val="6_G Char"/>
    <w:basedOn w:val="DefaultParagraphFont"/>
    <w:link w:val="Header"/>
    <w:rsid w:val="00E875A6"/>
    <w:rPr>
      <w:b/>
      <w:sz w:val="18"/>
      <w:lang w:val="en-GB" w:eastAsia="en-US"/>
    </w:rPr>
  </w:style>
  <w:style w:type="character" w:customStyle="1" w:styleId="FooterChar">
    <w:name w:val="Footer Char"/>
    <w:aliases w:val="3_G Char"/>
    <w:basedOn w:val="DefaultParagraphFont"/>
    <w:link w:val="Footer"/>
    <w:rsid w:val="00E875A6"/>
    <w:rPr>
      <w:sz w:val="16"/>
      <w:lang w:val="en-GB" w:eastAsia="en-US"/>
    </w:rPr>
  </w:style>
  <w:style w:type="paragraph" w:styleId="CommentSubject">
    <w:name w:val="annotation subject"/>
    <w:basedOn w:val="CommentText"/>
    <w:next w:val="CommentText"/>
    <w:link w:val="CommentSubjectChar"/>
    <w:semiHidden/>
    <w:unhideWhenUsed/>
    <w:rsid w:val="00787C4E"/>
    <w:pPr>
      <w:spacing w:line="240" w:lineRule="auto"/>
    </w:pPr>
    <w:rPr>
      <w:b/>
      <w:bCs/>
    </w:rPr>
  </w:style>
  <w:style w:type="character" w:customStyle="1" w:styleId="CommentTextChar">
    <w:name w:val="Comment Text Char"/>
    <w:basedOn w:val="DefaultParagraphFont"/>
    <w:link w:val="CommentText"/>
    <w:semiHidden/>
    <w:rsid w:val="00787C4E"/>
    <w:rPr>
      <w:lang w:val="en-GB" w:eastAsia="en-US"/>
    </w:rPr>
  </w:style>
  <w:style w:type="character" w:customStyle="1" w:styleId="CommentSubjectChar">
    <w:name w:val="Comment Subject Char"/>
    <w:basedOn w:val="CommentTextChar"/>
    <w:link w:val="CommentSubject"/>
    <w:semiHidden/>
    <w:rsid w:val="00787C4E"/>
    <w:rPr>
      <w:b/>
      <w:bCs/>
      <w:lang w:val="en-GB" w:eastAsia="en-US"/>
    </w:rPr>
  </w:style>
  <w:style w:type="character" w:customStyle="1" w:styleId="UnresolvedMention2">
    <w:name w:val="Unresolved Mention2"/>
    <w:basedOn w:val="DefaultParagraphFont"/>
    <w:uiPriority w:val="99"/>
    <w:semiHidden/>
    <w:unhideWhenUsed/>
    <w:rsid w:val="00236789"/>
    <w:rPr>
      <w:color w:val="808080"/>
      <w:shd w:val="clear" w:color="auto" w:fill="E6E6E6"/>
    </w:rPr>
  </w:style>
  <w:style w:type="paragraph" w:customStyle="1" w:styleId="Document1">
    <w:name w:val="Document 1"/>
    <w:rsid w:val="005B7980"/>
    <w:pPr>
      <w:keepNext/>
      <w:keepLines/>
      <w:widowControl w:val="0"/>
      <w:tabs>
        <w:tab w:val="left" w:pos="-720"/>
      </w:tabs>
      <w:suppressAutoHyphens/>
    </w:pPr>
    <w:rPr>
      <w:rFonts w:ascii="Courier" w:eastAsia="SimSun" w:hAnsi="Courier"/>
      <w:snapToGrid w:val="0"/>
      <w:lang w:eastAsia="en-US"/>
    </w:rPr>
  </w:style>
  <w:style w:type="character" w:customStyle="1" w:styleId="text">
    <w:name w:val="text"/>
    <w:basedOn w:val="DefaultParagraphFont"/>
    <w:rsid w:val="004866CA"/>
  </w:style>
  <w:style w:type="paragraph" w:styleId="Revision">
    <w:name w:val="Revision"/>
    <w:hidden/>
    <w:uiPriority w:val="99"/>
    <w:semiHidden/>
    <w:rsid w:val="008A3539"/>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23ED7"/>
    <w:rPr>
      <w:rFonts w:cs="Courier New"/>
    </w:rPr>
  </w:style>
  <w:style w:type="paragraph" w:styleId="BodyText">
    <w:name w:val="Body Text"/>
    <w:basedOn w:val="Normal"/>
    <w:next w:val="Normal"/>
    <w:semiHidden/>
    <w:rsid w:val="00723ED7"/>
  </w:style>
  <w:style w:type="paragraph" w:styleId="BodyTextIndent">
    <w:name w:val="Body Text Indent"/>
    <w:basedOn w:val="Normal"/>
    <w:semiHidden/>
    <w:rsid w:val="00723ED7"/>
    <w:pPr>
      <w:spacing w:after="120"/>
      <w:ind w:left="283"/>
    </w:pPr>
  </w:style>
  <w:style w:type="paragraph" w:styleId="BlockText">
    <w:name w:val="Block Text"/>
    <w:basedOn w:val="Normal"/>
    <w:semiHidden/>
    <w:rsid w:val="00723ED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723ED7"/>
    <w:rPr>
      <w:sz w:val="6"/>
    </w:rPr>
  </w:style>
  <w:style w:type="paragraph" w:styleId="CommentText">
    <w:name w:val="annotation text"/>
    <w:basedOn w:val="Normal"/>
    <w:link w:val="CommentTextChar"/>
    <w:semiHidden/>
    <w:rsid w:val="00723ED7"/>
  </w:style>
  <w:style w:type="character" w:styleId="LineNumber">
    <w:name w:val="line number"/>
    <w:semiHidden/>
    <w:rsid w:val="00723ED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semiHidden/>
    <w:rsid w:val="000647E2"/>
    <w:rPr>
      <w:sz w:val="18"/>
      <w:lang w:val="en-GB" w:eastAsia="en-US" w:bidi="ar-SA"/>
    </w:rPr>
  </w:style>
  <w:style w:type="paragraph" w:customStyle="1" w:styleId="NormalCentered">
    <w:name w:val="Normal Centered"/>
    <w:basedOn w:val="Normal"/>
    <w:uiPriority w:val="99"/>
    <w:rsid w:val="00132CDD"/>
    <w:pPr>
      <w:suppressAutoHyphens w:val="0"/>
      <w:autoSpaceDE w:val="0"/>
      <w:autoSpaceDN w:val="0"/>
      <w:spacing w:before="120" w:after="120" w:line="240" w:lineRule="auto"/>
      <w:jc w:val="center"/>
    </w:pPr>
    <w:rPr>
      <w:sz w:val="24"/>
      <w:szCs w:val="24"/>
      <w:lang w:val="fr-FR" w:eastAsia="en-GB"/>
    </w:rPr>
  </w:style>
  <w:style w:type="paragraph" w:customStyle="1" w:styleId="NormalLeft">
    <w:name w:val="Normal Left"/>
    <w:basedOn w:val="Normal"/>
    <w:uiPriority w:val="99"/>
    <w:rsid w:val="00132CDD"/>
    <w:pPr>
      <w:suppressAutoHyphens w:val="0"/>
      <w:autoSpaceDE w:val="0"/>
      <w:autoSpaceDN w:val="0"/>
      <w:spacing w:before="120" w:after="120" w:line="240" w:lineRule="auto"/>
    </w:pPr>
    <w:rPr>
      <w:sz w:val="24"/>
      <w:szCs w:val="24"/>
      <w:lang w:val="fr-FR" w:eastAsia="en-GB"/>
    </w:rPr>
  </w:style>
  <w:style w:type="character" w:customStyle="1" w:styleId="Mentionnonrsolue1">
    <w:name w:val="Mention non résolue1"/>
    <w:basedOn w:val="DefaultParagraphFont"/>
    <w:uiPriority w:val="99"/>
    <w:semiHidden/>
    <w:unhideWhenUsed/>
    <w:rsid w:val="0035119D"/>
    <w:rPr>
      <w:color w:val="808080"/>
      <w:shd w:val="clear" w:color="auto" w:fill="E6E6E6"/>
    </w:rPr>
  </w:style>
  <w:style w:type="paragraph" w:customStyle="1" w:styleId="ListParagraph1">
    <w:name w:val="List Paragraph1"/>
    <w:basedOn w:val="Normal"/>
    <w:uiPriority w:val="99"/>
    <w:qFormat/>
    <w:rsid w:val="00F11CD0"/>
    <w:pPr>
      <w:suppressAutoHyphens w:val="0"/>
      <w:spacing w:after="200" w:line="276" w:lineRule="auto"/>
      <w:ind w:left="720"/>
    </w:pPr>
    <w:rPr>
      <w:rFonts w:ascii="Calibri" w:eastAsia="Calibri" w:hAnsi="Calibri" w:cs="Calibri"/>
      <w:sz w:val="22"/>
      <w:szCs w:val="22"/>
      <w:lang w:val="el-GR"/>
    </w:rPr>
  </w:style>
  <w:style w:type="paragraph" w:styleId="BalloonText">
    <w:name w:val="Balloon Text"/>
    <w:basedOn w:val="Normal"/>
    <w:link w:val="BalloonTextChar"/>
    <w:rsid w:val="00AB12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B123A"/>
    <w:rPr>
      <w:rFonts w:ascii="Tahoma" w:hAnsi="Tahoma" w:cs="Tahoma"/>
      <w:sz w:val="16"/>
      <w:szCs w:val="16"/>
      <w:lang w:val="en-GB" w:eastAsia="en-US"/>
    </w:rPr>
  </w:style>
  <w:style w:type="character" w:customStyle="1" w:styleId="SingleTxtGCar">
    <w:name w:val="_ Single Txt_G Car"/>
    <w:uiPriority w:val="99"/>
    <w:locked/>
    <w:rsid w:val="00E375B3"/>
    <w:rPr>
      <w:rFonts w:ascii="Times New Roman" w:hAnsi="Times New Roman" w:cs="Times New Roman"/>
      <w:sz w:val="20"/>
      <w:szCs w:val="20"/>
      <w:lang w:val="en-GB"/>
    </w:rPr>
  </w:style>
  <w:style w:type="paragraph" w:customStyle="1" w:styleId="Estilo1">
    <w:name w:val="Estilo1"/>
    <w:basedOn w:val="Normal"/>
    <w:link w:val="Estilo1Car"/>
    <w:qFormat/>
    <w:rsid w:val="000D0C1E"/>
    <w:pPr>
      <w:suppressAutoHyphens w:val="0"/>
      <w:spacing w:before="60" w:after="60" w:line="276" w:lineRule="auto"/>
      <w:ind w:left="993" w:hanging="993"/>
    </w:pPr>
    <w:rPr>
      <w:rFonts w:ascii="Calibri" w:eastAsia="Calibri" w:hAnsi="Calibri" w:cs="Calibri"/>
      <w:b/>
      <w:bCs/>
      <w:spacing w:val="40"/>
      <w:kern w:val="32"/>
      <w:sz w:val="22"/>
      <w:szCs w:val="22"/>
      <w:lang w:val="en-US" w:eastAsia="ru-RU"/>
    </w:rPr>
  </w:style>
  <w:style w:type="character" w:customStyle="1" w:styleId="Estilo1Car">
    <w:name w:val="Estilo1 Car"/>
    <w:basedOn w:val="DefaultParagraphFont"/>
    <w:link w:val="Estilo1"/>
    <w:rsid w:val="000D0C1E"/>
    <w:rPr>
      <w:rFonts w:ascii="Calibri" w:eastAsia="Calibri" w:hAnsi="Calibri" w:cs="Calibri"/>
      <w:b/>
      <w:bCs/>
      <w:spacing w:val="40"/>
      <w:kern w:val="32"/>
      <w:sz w:val="22"/>
      <w:szCs w:val="22"/>
      <w:lang w:eastAsia="ru-RU"/>
    </w:rPr>
  </w:style>
  <w:style w:type="character" w:customStyle="1" w:styleId="UnresolvedMention1">
    <w:name w:val="Unresolved Mention1"/>
    <w:basedOn w:val="DefaultParagraphFont"/>
    <w:uiPriority w:val="99"/>
    <w:semiHidden/>
    <w:unhideWhenUsed/>
    <w:rsid w:val="00E53025"/>
    <w:rPr>
      <w:color w:val="808080"/>
      <w:shd w:val="clear" w:color="auto" w:fill="E6E6E6"/>
    </w:rPr>
  </w:style>
  <w:style w:type="character" w:customStyle="1" w:styleId="HeaderChar">
    <w:name w:val="Header Char"/>
    <w:aliases w:val="6_G Char"/>
    <w:basedOn w:val="DefaultParagraphFont"/>
    <w:link w:val="Header"/>
    <w:rsid w:val="00E875A6"/>
    <w:rPr>
      <w:b/>
      <w:sz w:val="18"/>
      <w:lang w:val="en-GB" w:eastAsia="en-US"/>
    </w:rPr>
  </w:style>
  <w:style w:type="character" w:customStyle="1" w:styleId="FooterChar">
    <w:name w:val="Footer Char"/>
    <w:aliases w:val="3_G Char"/>
    <w:basedOn w:val="DefaultParagraphFont"/>
    <w:link w:val="Footer"/>
    <w:rsid w:val="00E875A6"/>
    <w:rPr>
      <w:sz w:val="16"/>
      <w:lang w:val="en-GB" w:eastAsia="en-US"/>
    </w:rPr>
  </w:style>
  <w:style w:type="paragraph" w:styleId="CommentSubject">
    <w:name w:val="annotation subject"/>
    <w:basedOn w:val="CommentText"/>
    <w:next w:val="CommentText"/>
    <w:link w:val="CommentSubjectChar"/>
    <w:semiHidden/>
    <w:unhideWhenUsed/>
    <w:rsid w:val="00787C4E"/>
    <w:pPr>
      <w:spacing w:line="240" w:lineRule="auto"/>
    </w:pPr>
    <w:rPr>
      <w:b/>
      <w:bCs/>
    </w:rPr>
  </w:style>
  <w:style w:type="character" w:customStyle="1" w:styleId="CommentTextChar">
    <w:name w:val="Comment Text Char"/>
    <w:basedOn w:val="DefaultParagraphFont"/>
    <w:link w:val="CommentText"/>
    <w:semiHidden/>
    <w:rsid w:val="00787C4E"/>
    <w:rPr>
      <w:lang w:val="en-GB" w:eastAsia="en-US"/>
    </w:rPr>
  </w:style>
  <w:style w:type="character" w:customStyle="1" w:styleId="CommentSubjectChar">
    <w:name w:val="Comment Subject Char"/>
    <w:basedOn w:val="CommentTextChar"/>
    <w:link w:val="CommentSubject"/>
    <w:semiHidden/>
    <w:rsid w:val="00787C4E"/>
    <w:rPr>
      <w:b/>
      <w:bCs/>
      <w:lang w:val="en-GB" w:eastAsia="en-US"/>
    </w:rPr>
  </w:style>
  <w:style w:type="character" w:customStyle="1" w:styleId="UnresolvedMention2">
    <w:name w:val="Unresolved Mention2"/>
    <w:basedOn w:val="DefaultParagraphFont"/>
    <w:uiPriority w:val="99"/>
    <w:semiHidden/>
    <w:unhideWhenUsed/>
    <w:rsid w:val="00236789"/>
    <w:rPr>
      <w:color w:val="808080"/>
      <w:shd w:val="clear" w:color="auto" w:fill="E6E6E6"/>
    </w:rPr>
  </w:style>
  <w:style w:type="paragraph" w:customStyle="1" w:styleId="Document1">
    <w:name w:val="Document 1"/>
    <w:rsid w:val="005B7980"/>
    <w:pPr>
      <w:keepNext/>
      <w:keepLines/>
      <w:widowControl w:val="0"/>
      <w:tabs>
        <w:tab w:val="left" w:pos="-720"/>
      </w:tabs>
      <w:suppressAutoHyphens/>
    </w:pPr>
    <w:rPr>
      <w:rFonts w:ascii="Courier" w:eastAsia="SimSun" w:hAnsi="Courier"/>
      <w:snapToGrid w:val="0"/>
      <w:lang w:eastAsia="en-US"/>
    </w:rPr>
  </w:style>
  <w:style w:type="character" w:customStyle="1" w:styleId="text">
    <w:name w:val="text"/>
    <w:basedOn w:val="DefaultParagraphFont"/>
    <w:rsid w:val="004866CA"/>
  </w:style>
  <w:style w:type="paragraph" w:styleId="Revision">
    <w:name w:val="Revision"/>
    <w:hidden/>
    <w:uiPriority w:val="99"/>
    <w:semiHidden/>
    <w:rsid w:val="008A35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9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main/wp29/wp29wgs/wp29gen/wp29glob_candidate.html"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http://www.unece.org/trans/main/wp29/wp29wgs/wp29gen/wp29glob_proposal.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unece.org/trans/main/welcwp29.html" TargetMode="External"/><Relationship Id="rId14" Type="http://schemas.openxmlformats.org/officeDocument/2006/relationships/footer" Target="footer1.xml"/><Relationship Id="rId22" Type="http://schemas.openxmlformats.org/officeDocument/2006/relationships/hyperlink" Target="http://www.unece.org/trans/main/wp29/wp29wgs/wp29gen/wp29glob_stts.html"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035C-5D82-4D28-93C8-C8BCC64C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14</Pages>
  <Words>5111</Words>
  <Characters>29136</Characters>
  <Application>Microsoft Office Word</Application>
  <DocSecurity>0</DocSecurity>
  <Lines>242</Lines>
  <Paragraphs>68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34179</CharactersWithSpaces>
  <SharedDoc>false</SharedDoc>
  <HLinks>
    <vt:vector size="6" baseType="variant">
      <vt:variant>
        <vt:i4>12</vt:i4>
      </vt:variant>
      <vt:variant>
        <vt:i4>0</vt:i4>
      </vt:variant>
      <vt:variant>
        <vt:i4>0</vt:i4>
      </vt:variant>
      <vt:variant>
        <vt:i4>5</vt:i4>
      </vt:variant>
      <vt:variant>
        <vt:lpwstr>http://eur-lex.europa.eu/legal-content/EN/TXT/?uri=CELEX:02017R1151-20170727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edoardo.gianotti@un.org</dc:creator>
  <cp:lastModifiedBy>Nissler</cp:lastModifiedBy>
  <cp:revision>2</cp:revision>
  <cp:lastPrinted>2018-11-05T15:24:00Z</cp:lastPrinted>
  <dcterms:created xsi:type="dcterms:W3CDTF">2018-11-08T17:20:00Z</dcterms:created>
  <dcterms:modified xsi:type="dcterms:W3CDTF">2018-11-08T17:20:00Z</dcterms:modified>
</cp:coreProperties>
</file>