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6456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64567" w:rsidP="00164567">
            <w:pPr>
              <w:jc w:val="right"/>
            </w:pPr>
            <w:r w:rsidRPr="00164567">
              <w:rPr>
                <w:sz w:val="40"/>
              </w:rPr>
              <w:t>ECE</w:t>
            </w:r>
            <w:r>
              <w:t>/TRANS/WP.11/2018/10</w:t>
            </w:r>
          </w:p>
        </w:tc>
      </w:tr>
      <w:tr w:rsidR="002D5AAC" w:rsidRPr="0016456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6456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64567" w:rsidRDefault="00164567" w:rsidP="0016456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July 2018</w:t>
            </w:r>
          </w:p>
          <w:p w:rsidR="00164567" w:rsidRDefault="00164567" w:rsidP="0016456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64567" w:rsidRPr="008D53B6" w:rsidRDefault="00164567" w:rsidP="0016456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64567" w:rsidRPr="00D674E8" w:rsidRDefault="00164567" w:rsidP="00164567">
      <w:pPr>
        <w:spacing w:before="120"/>
        <w:rPr>
          <w:sz w:val="28"/>
          <w:szCs w:val="28"/>
        </w:rPr>
      </w:pPr>
      <w:r w:rsidRPr="00D674E8">
        <w:rPr>
          <w:sz w:val="28"/>
          <w:szCs w:val="28"/>
        </w:rPr>
        <w:t>Комитет по внутреннему транспорту</w:t>
      </w:r>
    </w:p>
    <w:p w:rsidR="00164567" w:rsidRPr="00D674E8" w:rsidRDefault="00164567" w:rsidP="00164567">
      <w:pPr>
        <w:spacing w:before="120"/>
        <w:rPr>
          <w:b/>
          <w:bCs/>
          <w:sz w:val="24"/>
          <w:szCs w:val="24"/>
        </w:rPr>
      </w:pPr>
      <w:r w:rsidRPr="00D674E8">
        <w:rPr>
          <w:b/>
          <w:bCs/>
          <w:sz w:val="24"/>
          <w:szCs w:val="24"/>
        </w:rPr>
        <w:t>Рабочая групп</w:t>
      </w:r>
      <w:r>
        <w:rPr>
          <w:b/>
          <w:bCs/>
          <w:sz w:val="24"/>
          <w:szCs w:val="24"/>
        </w:rPr>
        <w:t>а по перевозкам скоропортящихся</w:t>
      </w:r>
      <w:r>
        <w:rPr>
          <w:b/>
          <w:bCs/>
          <w:sz w:val="24"/>
          <w:szCs w:val="24"/>
        </w:rPr>
        <w:br/>
      </w:r>
      <w:r w:rsidRPr="00D674E8">
        <w:rPr>
          <w:b/>
          <w:bCs/>
          <w:sz w:val="24"/>
          <w:szCs w:val="24"/>
        </w:rPr>
        <w:t>пищевых продуктов</w:t>
      </w:r>
    </w:p>
    <w:p w:rsidR="00164567" w:rsidRPr="00D674E8" w:rsidRDefault="00164567" w:rsidP="00164567">
      <w:pPr>
        <w:spacing w:before="120"/>
        <w:rPr>
          <w:b/>
          <w:bCs/>
        </w:rPr>
      </w:pPr>
      <w:r w:rsidRPr="00D674E8">
        <w:rPr>
          <w:b/>
          <w:bCs/>
        </w:rPr>
        <w:t>Семьдесят четвертая сессия</w:t>
      </w:r>
    </w:p>
    <w:p w:rsidR="00164567" w:rsidRPr="00D674E8" w:rsidRDefault="00164567" w:rsidP="00164567">
      <w:r w:rsidRPr="00D674E8">
        <w:t>Женева, 8–12 октября 2018 года</w:t>
      </w:r>
    </w:p>
    <w:p w:rsidR="00164567" w:rsidRPr="00D674E8" w:rsidRDefault="00164567" w:rsidP="00164567">
      <w:r w:rsidRPr="00D674E8">
        <w:t>Пункт 6 b) предварительной повестки дня</w:t>
      </w:r>
    </w:p>
    <w:p w:rsidR="00164567" w:rsidRPr="00D674E8" w:rsidRDefault="00164567" w:rsidP="00164567">
      <w:pPr>
        <w:rPr>
          <w:b/>
          <w:bCs/>
        </w:rPr>
      </w:pPr>
      <w:r w:rsidRPr="00D674E8">
        <w:rPr>
          <w:b/>
          <w:bCs/>
        </w:rPr>
        <w:t>Предложения по поправкам к СПС:</w:t>
      </w:r>
      <w:r w:rsidRPr="00D674E8">
        <w:rPr>
          <w:b/>
          <w:bCs/>
        </w:rPr>
        <w:br/>
        <w:t>новые предложения</w:t>
      </w:r>
    </w:p>
    <w:p w:rsidR="00164567" w:rsidRPr="00D674E8" w:rsidRDefault="00164567" w:rsidP="006B6E44">
      <w:pPr>
        <w:pStyle w:val="HChG"/>
        <w:spacing w:after="120"/>
        <w:rPr>
          <w:lang w:val="ru-RU"/>
        </w:rPr>
      </w:pPr>
      <w:r w:rsidRPr="00D674E8">
        <w:rPr>
          <w:lang w:val="ru-RU"/>
        </w:rPr>
        <w:tab/>
      </w:r>
      <w:r w:rsidRPr="00D674E8">
        <w:rPr>
          <w:lang w:val="ru-RU"/>
        </w:rPr>
        <w:tab/>
        <w:t>Предложение о внесени</w:t>
      </w:r>
      <w:r>
        <w:rPr>
          <w:lang w:val="ru-RU"/>
        </w:rPr>
        <w:t>и поправок в пункт 6 добавления </w:t>
      </w:r>
      <w:r w:rsidRPr="00D674E8">
        <w:rPr>
          <w:lang w:val="ru-RU"/>
        </w:rPr>
        <w:t xml:space="preserve">2 к приложению 1: замена существующих хладагентов новыми </w:t>
      </w:r>
      <w:r>
        <w:rPr>
          <w:lang w:val="ru-RU"/>
        </w:rPr>
        <w:t>хладагентами с более низким ПГП</w:t>
      </w:r>
    </w:p>
    <w:p w:rsidR="00164567" w:rsidRDefault="00164567" w:rsidP="006B6E44">
      <w:pPr>
        <w:pStyle w:val="H1GR"/>
        <w:spacing w:before="240"/>
      </w:pPr>
      <w:r w:rsidRPr="00D674E8">
        <w:tab/>
      </w:r>
      <w:r w:rsidRPr="00D674E8">
        <w:tab/>
        <w:t>Передано правительством Германии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2753"/>
        <w:gridCol w:w="5207"/>
      </w:tblGrid>
      <w:tr w:rsidR="00164567" w:rsidRPr="00164567" w:rsidTr="006B6E44">
        <w:trPr>
          <w:jc w:val="center"/>
        </w:trPr>
        <w:tc>
          <w:tcPr>
            <w:tcW w:w="7960" w:type="dxa"/>
            <w:gridSpan w:val="2"/>
            <w:tcBorders>
              <w:bottom w:val="nil"/>
            </w:tcBorders>
          </w:tcPr>
          <w:p w:rsidR="00164567" w:rsidRPr="00164567" w:rsidRDefault="00164567" w:rsidP="006B6E44">
            <w:pPr>
              <w:tabs>
                <w:tab w:val="left" w:pos="255"/>
              </w:tabs>
              <w:spacing w:before="240" w:after="120"/>
              <w:ind w:left="284"/>
              <w:rPr>
                <w:rFonts w:cs="Times New Roman"/>
                <w:sz w:val="24"/>
              </w:rPr>
            </w:pPr>
            <w:r w:rsidRPr="00164567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164567" w:rsidRPr="00164567" w:rsidTr="006B6E44">
        <w:trPr>
          <w:jc w:val="center"/>
        </w:trPr>
        <w:tc>
          <w:tcPr>
            <w:tcW w:w="275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64567" w:rsidRPr="00164567" w:rsidRDefault="00164567" w:rsidP="006B6E44">
            <w:pPr>
              <w:tabs>
                <w:tab w:val="left" w:pos="255"/>
              </w:tabs>
              <w:spacing w:after="120"/>
              <w:ind w:left="284"/>
              <w:rPr>
                <w:rFonts w:cs="Times New Roman"/>
              </w:rPr>
            </w:pPr>
            <w:r w:rsidRPr="00D674E8">
              <w:rPr>
                <w:b/>
                <w:bCs/>
              </w:rPr>
              <w:t>Существо предложения</w:t>
            </w:r>
            <w:r w:rsidRPr="00D674E8">
              <w:t>: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64567" w:rsidRPr="00164567" w:rsidRDefault="00164567" w:rsidP="006B6E44">
            <w:pPr>
              <w:tabs>
                <w:tab w:val="left" w:pos="255"/>
              </w:tabs>
              <w:spacing w:after="120"/>
              <w:ind w:right="284"/>
              <w:jc w:val="both"/>
              <w:rPr>
                <w:rFonts w:cs="Times New Roman"/>
              </w:rPr>
            </w:pPr>
            <w:r w:rsidRPr="00D674E8">
              <w:t>Согласно регламенту ЕС о фторсодержащих газах (517/2014) использовавшиеся до настоящего времени хладагенты необходимо будет постепенно заменить новыми хладагентами с более низким ПГП. Поскольку применительно ко многим установкам соответствующего протокола испытания типа СПС для новых хладагентов в наличии еще не имеется, необходимо предусмотреть альтернативный подход.</w:t>
            </w:r>
          </w:p>
        </w:tc>
      </w:tr>
      <w:tr w:rsidR="00164567" w:rsidRPr="00164567" w:rsidTr="006B6E44">
        <w:trPr>
          <w:jc w:val="center"/>
        </w:trPr>
        <w:tc>
          <w:tcPr>
            <w:tcW w:w="2753" w:type="dxa"/>
            <w:tcBorders>
              <w:top w:val="nil"/>
              <w:bottom w:val="nil"/>
              <w:right w:val="nil"/>
            </w:tcBorders>
          </w:tcPr>
          <w:p w:rsidR="00164567" w:rsidRPr="00164567" w:rsidRDefault="00164567" w:rsidP="006B6E44">
            <w:pPr>
              <w:tabs>
                <w:tab w:val="left" w:pos="255"/>
              </w:tabs>
              <w:spacing w:after="120"/>
              <w:ind w:left="284"/>
              <w:rPr>
                <w:rFonts w:cs="Times New Roman"/>
              </w:rPr>
            </w:pPr>
            <w:r w:rsidRPr="00D674E8">
              <w:rPr>
                <w:b/>
                <w:bCs/>
              </w:rPr>
              <w:t>Предлагаемое решение</w:t>
            </w:r>
            <w:r w:rsidRPr="00D674E8">
              <w:t>: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</w:tcBorders>
          </w:tcPr>
          <w:p w:rsidR="00164567" w:rsidRPr="00164567" w:rsidRDefault="00164567" w:rsidP="006B6E44">
            <w:pPr>
              <w:tabs>
                <w:tab w:val="left" w:pos="255"/>
              </w:tabs>
              <w:spacing w:after="120"/>
              <w:ind w:right="284"/>
              <w:jc w:val="both"/>
              <w:rPr>
                <w:rFonts w:cs="Times New Roman"/>
              </w:rPr>
            </w:pPr>
            <w:r w:rsidRPr="00D674E8">
              <w:t>Внесение поправок в пункт 6 добавления 2 к приложен</w:t>
            </w:r>
            <w:r w:rsidR="006B6E44">
              <w:t>ию </w:t>
            </w:r>
            <w:r w:rsidRPr="00D674E8">
              <w:t>1</w:t>
            </w:r>
          </w:p>
        </w:tc>
      </w:tr>
      <w:tr w:rsidR="00164567" w:rsidRPr="00164567" w:rsidTr="006B6E44">
        <w:trPr>
          <w:jc w:val="center"/>
        </w:trPr>
        <w:tc>
          <w:tcPr>
            <w:tcW w:w="2753" w:type="dxa"/>
            <w:tcBorders>
              <w:top w:val="nil"/>
              <w:right w:val="nil"/>
            </w:tcBorders>
          </w:tcPr>
          <w:p w:rsidR="00164567" w:rsidRPr="00D674E8" w:rsidRDefault="00164567" w:rsidP="006B6E44">
            <w:pPr>
              <w:tabs>
                <w:tab w:val="left" w:pos="255"/>
              </w:tabs>
              <w:spacing w:after="120"/>
              <w:ind w:left="284"/>
              <w:rPr>
                <w:b/>
                <w:bCs/>
              </w:rPr>
            </w:pPr>
            <w:r w:rsidRPr="00D674E8">
              <w:rPr>
                <w:b/>
                <w:bCs/>
              </w:rPr>
              <w:t>Справочные документы</w:t>
            </w:r>
            <w:r w:rsidRPr="00D674E8">
              <w:t>:</w:t>
            </w:r>
          </w:p>
        </w:tc>
        <w:tc>
          <w:tcPr>
            <w:tcW w:w="5207" w:type="dxa"/>
            <w:tcBorders>
              <w:top w:val="nil"/>
              <w:left w:val="nil"/>
            </w:tcBorders>
          </w:tcPr>
          <w:p w:rsidR="00164567" w:rsidRPr="00D674E8" w:rsidRDefault="00164567" w:rsidP="006B6E44">
            <w:pPr>
              <w:ind w:right="284"/>
            </w:pPr>
            <w:r w:rsidRPr="00D674E8">
              <w:t>ECE/TRANS/WP.11/2017/23</w:t>
            </w:r>
          </w:p>
        </w:tc>
      </w:tr>
    </w:tbl>
    <w:p w:rsidR="00164567" w:rsidRPr="00D674E8" w:rsidRDefault="00164567" w:rsidP="00164567">
      <w:pPr>
        <w:pStyle w:val="HChGR"/>
      </w:pPr>
      <w:r w:rsidRPr="00D674E8">
        <w:tab/>
      </w:r>
      <w:r>
        <w:tab/>
      </w:r>
      <w:r>
        <w:tab/>
      </w:r>
      <w:r w:rsidRPr="00D674E8">
        <w:t>Введение</w:t>
      </w:r>
    </w:p>
    <w:p w:rsidR="00164567" w:rsidRPr="00D674E8" w:rsidRDefault="00164567" w:rsidP="00164567">
      <w:pPr>
        <w:pStyle w:val="SingleTxtG"/>
        <w:rPr>
          <w:lang w:val="ru-RU"/>
        </w:rPr>
      </w:pPr>
      <w:r w:rsidRPr="00D674E8">
        <w:rPr>
          <w:lang w:val="ru-RU"/>
        </w:rPr>
        <w:t>1.</w:t>
      </w:r>
      <w:r w:rsidRPr="00D674E8">
        <w:rPr>
          <w:lang w:val="ru-RU"/>
        </w:rPr>
        <w:tab/>
        <w:t>Согласно регламенту ЕС о фторсодержащих газах (517/2014) использовавшиеся до настоящего времени хладагенты необходимо будет постепенно заменить новыми хладагентами с более низким ПГП.</w:t>
      </w:r>
    </w:p>
    <w:p w:rsidR="00164567" w:rsidRPr="00D674E8" w:rsidRDefault="00164567" w:rsidP="00164567">
      <w:pPr>
        <w:pStyle w:val="SingleTxtG"/>
        <w:rPr>
          <w:lang w:val="ru-RU"/>
        </w:rPr>
      </w:pPr>
      <w:r w:rsidRPr="00D674E8">
        <w:rPr>
          <w:lang w:val="ru-RU"/>
        </w:rPr>
        <w:t>2.</w:t>
      </w:r>
      <w:r w:rsidRPr="00D674E8">
        <w:rPr>
          <w:lang w:val="ru-RU"/>
        </w:rPr>
        <w:tab/>
        <w:t>В соответствии с СПС замена исходного хладагента холодильной установки представляет собой существенное изменение этой установки и поэтому требует соответствующего протокола испытания типа СПС дл</w:t>
      </w:r>
      <w:r>
        <w:rPr>
          <w:lang w:val="ru-RU"/>
        </w:rPr>
        <w:t>я нового хладагента-заменителя.</w:t>
      </w:r>
    </w:p>
    <w:p w:rsidR="00164567" w:rsidRPr="00D674E8" w:rsidRDefault="00164567" w:rsidP="00164567">
      <w:pPr>
        <w:pStyle w:val="SingleTxtG"/>
        <w:rPr>
          <w:lang w:val="ru-RU"/>
        </w:rPr>
      </w:pPr>
      <w:r w:rsidRPr="00D674E8">
        <w:rPr>
          <w:lang w:val="ru-RU"/>
        </w:rPr>
        <w:lastRenderedPageBreak/>
        <w:t>3.</w:t>
      </w:r>
      <w:r w:rsidRPr="00D674E8">
        <w:rPr>
          <w:lang w:val="ru-RU"/>
        </w:rPr>
        <w:tab/>
        <w:t xml:space="preserve">Вместе с тем в случае многих установок соответствующего протокола испытания типа СПС для новых хладагентов с более низким ПГП </w:t>
      </w:r>
      <w:r>
        <w:rPr>
          <w:lang w:val="ru-RU"/>
        </w:rPr>
        <w:t>в наличии еще не имеется.</w:t>
      </w:r>
    </w:p>
    <w:p w:rsidR="00164567" w:rsidRPr="00D674E8" w:rsidRDefault="00164567" w:rsidP="00164567">
      <w:pPr>
        <w:pStyle w:val="SingleTxtG"/>
        <w:rPr>
          <w:lang w:val="ru-RU"/>
        </w:rPr>
      </w:pPr>
      <w:r w:rsidRPr="00D674E8">
        <w:rPr>
          <w:lang w:val="ru-RU"/>
        </w:rPr>
        <w:t>4.</w:t>
      </w:r>
      <w:r w:rsidRPr="00D674E8">
        <w:rPr>
          <w:lang w:val="ru-RU"/>
        </w:rPr>
        <w:tab/>
        <w:t>Кроме того, согласно СПС</w:t>
      </w:r>
      <w:r w:rsidR="00270C5B">
        <w:rPr>
          <w:lang w:val="ru-RU"/>
        </w:rPr>
        <w:t>,</w:t>
      </w:r>
      <w:r w:rsidRPr="00D674E8">
        <w:rPr>
          <w:lang w:val="ru-RU"/>
        </w:rPr>
        <w:t xml:space="preserve"> соответствующее испытание типа СПС применимо лишь в том случае, если протокол испытания типа СПС был выдан, прежде чем соответствующее транспортное средство С</w:t>
      </w:r>
      <w:r>
        <w:rPr>
          <w:lang w:val="ru-RU"/>
        </w:rPr>
        <w:t>ПС было введено в эксплуатацию.</w:t>
      </w:r>
    </w:p>
    <w:p w:rsidR="00164567" w:rsidRPr="00D674E8" w:rsidRDefault="00164567" w:rsidP="00164567">
      <w:pPr>
        <w:pStyle w:val="SingleTxtG"/>
        <w:rPr>
          <w:lang w:val="ru-RU"/>
        </w:rPr>
      </w:pPr>
      <w:r w:rsidRPr="00D674E8">
        <w:rPr>
          <w:lang w:val="ru-RU"/>
        </w:rPr>
        <w:t>5.</w:t>
      </w:r>
      <w:r w:rsidRPr="00D674E8">
        <w:rPr>
          <w:lang w:val="ru-RU"/>
        </w:rPr>
        <w:tab/>
        <w:t>Необходимо решить проблему с отсутствие</w:t>
      </w:r>
      <w:r w:rsidR="00270C5B">
        <w:rPr>
          <w:lang w:val="ru-RU"/>
        </w:rPr>
        <w:t>м протоколов испытания типа для </w:t>
      </w:r>
      <w:r w:rsidRPr="00D674E8">
        <w:rPr>
          <w:lang w:val="ru-RU"/>
        </w:rPr>
        <w:t>новых хладагентов с более низким ПГП, особенно с учетом ситуации с хладагентом</w:t>
      </w:r>
      <w:r w:rsidR="00270C5B">
        <w:rPr>
          <w:lang w:val="ru-RU"/>
        </w:rPr>
        <w:t> </w:t>
      </w:r>
      <w:r w:rsidRPr="00D674E8">
        <w:rPr>
          <w:lang w:val="ru-RU"/>
        </w:rPr>
        <w:t xml:space="preserve">R404A. В результате ведения регламента ЕС о фторсодержащих газах наблюдается дефицит хладагента R404A, а его стоимость значительно </w:t>
      </w:r>
      <w:r>
        <w:rPr>
          <w:lang w:val="ru-RU"/>
        </w:rPr>
        <w:t>увеличилась.</w:t>
      </w:r>
    </w:p>
    <w:p w:rsidR="00164567" w:rsidRPr="00D674E8" w:rsidRDefault="00164567" w:rsidP="00164567">
      <w:pPr>
        <w:pStyle w:val="SingleTxtG"/>
        <w:rPr>
          <w:lang w:val="ru-RU"/>
        </w:rPr>
      </w:pPr>
      <w:r w:rsidRPr="00D674E8">
        <w:rPr>
          <w:lang w:val="ru-RU"/>
        </w:rPr>
        <w:t>6.</w:t>
      </w:r>
      <w:r w:rsidRPr="00D674E8">
        <w:rPr>
          <w:lang w:val="ru-RU"/>
        </w:rPr>
        <w:tab/>
        <w:t>В принципе R404A можно легко заменить R452A, который характеризуется более низким ПГП, поскольку термодинамические характеристики этих хладагентов являются весьма схожими. Это подтверждаетс</w:t>
      </w:r>
      <w:r>
        <w:rPr>
          <w:lang w:val="ru-RU"/>
        </w:rPr>
        <w:t>я имеющимися данными испытаний.</w:t>
      </w:r>
    </w:p>
    <w:p w:rsidR="00164567" w:rsidRPr="00D674E8" w:rsidRDefault="00164567" w:rsidP="00164567">
      <w:pPr>
        <w:pStyle w:val="SingleTxtG"/>
        <w:rPr>
          <w:lang w:val="ru-RU"/>
        </w:rPr>
      </w:pPr>
      <w:r w:rsidRPr="00D674E8">
        <w:rPr>
          <w:lang w:val="ru-RU"/>
        </w:rPr>
        <w:t>7.</w:t>
      </w:r>
      <w:r w:rsidRPr="00D674E8">
        <w:rPr>
          <w:lang w:val="ru-RU"/>
        </w:rPr>
        <w:tab/>
        <w:t xml:space="preserve">При условии выполнения определенных условий компетентные органы должны быть в состоянии проверить эффективность допущенного хладагента-заменителя </w:t>
      </w:r>
      <w:r>
        <w:rPr>
          <w:lang w:val="ru-RU"/>
        </w:rPr>
        <w:t>для любой конкретной установки.</w:t>
      </w:r>
    </w:p>
    <w:p w:rsidR="00164567" w:rsidRPr="00D674E8" w:rsidRDefault="00164567" w:rsidP="00164567">
      <w:pPr>
        <w:pStyle w:val="SingleTxtG"/>
        <w:rPr>
          <w:lang w:val="ru-RU"/>
        </w:rPr>
      </w:pPr>
      <w:r w:rsidRPr="00D674E8">
        <w:rPr>
          <w:lang w:val="ru-RU"/>
        </w:rPr>
        <w:t>8.</w:t>
      </w:r>
      <w:r w:rsidRPr="00D674E8">
        <w:rPr>
          <w:lang w:val="ru-RU"/>
        </w:rPr>
        <w:tab/>
        <w:t>Перечень всех допущенных хладагентов-заменителей необходимо добавить либо в Справочник СПС, либо в текст самого СПС. Преимущество включения таблицы в Справочник СПС состоит в том, что в нее можно будет беспрепятственно добавлять вновь допущенные хладагенты-заменители</w:t>
      </w:r>
      <w:r>
        <w:rPr>
          <w:lang w:val="ru-RU"/>
        </w:rPr>
        <w:t>.</w:t>
      </w:r>
    </w:p>
    <w:p w:rsidR="00164567" w:rsidRPr="00D674E8" w:rsidRDefault="00164567" w:rsidP="00164567">
      <w:pPr>
        <w:pStyle w:val="HChG"/>
        <w:rPr>
          <w:lang w:val="ru-RU"/>
        </w:rPr>
      </w:pPr>
      <w:r w:rsidRPr="00D674E8">
        <w:rPr>
          <w:lang w:val="ru-RU"/>
        </w:rPr>
        <w:tab/>
      </w:r>
      <w:r w:rsidRPr="00D674E8">
        <w:rPr>
          <w:lang w:val="ru-RU"/>
        </w:rPr>
        <w:tab/>
        <w:t>Предложение по поправке</w:t>
      </w:r>
    </w:p>
    <w:p w:rsidR="00164567" w:rsidRPr="00D674E8" w:rsidRDefault="00164567" w:rsidP="00164567">
      <w:pPr>
        <w:pStyle w:val="SingleTxtG"/>
        <w:rPr>
          <w:lang w:val="ru-RU"/>
        </w:rPr>
      </w:pPr>
      <w:r w:rsidRPr="00D674E8">
        <w:rPr>
          <w:lang w:val="ru-RU"/>
        </w:rPr>
        <w:t>6.</w:t>
      </w:r>
      <w:r w:rsidRPr="00D674E8">
        <w:rPr>
          <w:lang w:val="ru-RU"/>
        </w:rPr>
        <w:tab/>
      </w:r>
      <w:r>
        <w:rPr>
          <w:lang w:val="ru-RU"/>
        </w:rPr>
        <w:t>Включить</w:t>
      </w:r>
      <w:r w:rsidRPr="00D674E8">
        <w:rPr>
          <w:lang w:val="ru-RU"/>
        </w:rPr>
        <w:t xml:space="preserve"> в добавление 2 к приложению 1 новый пункт 6.2 и адаптировать его структуру следующим образом:</w:t>
      </w:r>
    </w:p>
    <w:p w:rsidR="00164567" w:rsidRPr="00D674E8" w:rsidRDefault="00164567" w:rsidP="00164567">
      <w:pPr>
        <w:pStyle w:val="SingleTxtG"/>
        <w:ind w:left="2282" w:hanging="581"/>
        <w:rPr>
          <w:lang w:val="ru-RU"/>
        </w:rPr>
      </w:pPr>
      <w:r w:rsidRPr="00D674E8">
        <w:rPr>
          <w:b/>
          <w:bCs/>
          <w:lang w:val="ru-RU"/>
        </w:rPr>
        <w:t>6.2.1</w:t>
      </w:r>
      <w:r w:rsidRPr="00D674E8">
        <w:rPr>
          <w:lang w:val="ru-RU"/>
        </w:rPr>
        <w:tab/>
        <w:t>Автономные транспортные средства</w:t>
      </w:r>
    </w:p>
    <w:p w:rsidR="00164567" w:rsidRPr="00D674E8" w:rsidRDefault="00164567" w:rsidP="00164567">
      <w:pPr>
        <w:pStyle w:val="SingleTxtG"/>
        <w:ind w:left="2268" w:hanging="567"/>
        <w:rPr>
          <w:lang w:val="ru-RU"/>
        </w:rPr>
      </w:pPr>
      <w:r w:rsidRPr="00D674E8">
        <w:rPr>
          <w:lang w:val="ru-RU"/>
        </w:rPr>
        <w:t>…</w:t>
      </w:r>
    </w:p>
    <w:p w:rsidR="00164567" w:rsidRPr="00D674E8" w:rsidRDefault="00164567" w:rsidP="00164567">
      <w:pPr>
        <w:pStyle w:val="SingleTxtG"/>
        <w:ind w:left="2268" w:hanging="567"/>
        <w:rPr>
          <w:b/>
          <w:bCs/>
          <w:lang w:val="ru-RU"/>
        </w:rPr>
      </w:pPr>
      <w:r>
        <w:rPr>
          <w:b/>
          <w:bCs/>
          <w:lang w:val="ru-RU"/>
        </w:rPr>
        <w:t>6.2.2</w:t>
      </w:r>
      <w:r w:rsidRPr="00D674E8">
        <w:rPr>
          <w:b/>
          <w:bCs/>
          <w:lang w:val="ru-RU"/>
        </w:rPr>
        <w:tab/>
        <w:t>Неавтономные транспортные средства</w:t>
      </w:r>
    </w:p>
    <w:p w:rsidR="00164567" w:rsidRPr="00D674E8" w:rsidRDefault="00164567" w:rsidP="00164567">
      <w:pPr>
        <w:pStyle w:val="SingleTxtG"/>
        <w:ind w:left="1701"/>
        <w:rPr>
          <w:lang w:val="ru-RU"/>
        </w:rPr>
      </w:pPr>
      <w:r w:rsidRPr="00D674E8">
        <w:rPr>
          <w:lang w:val="ru-RU"/>
        </w:rPr>
        <w:t>…</w:t>
      </w:r>
    </w:p>
    <w:p w:rsidR="00164567" w:rsidRPr="00D674E8" w:rsidRDefault="00164567" w:rsidP="00164567">
      <w:pPr>
        <w:pStyle w:val="SingleTxtG"/>
        <w:ind w:left="2835" w:hanging="567"/>
        <w:rPr>
          <w:lang w:val="ru-RU"/>
        </w:rPr>
      </w:pPr>
      <w:r w:rsidRPr="00D674E8">
        <w:rPr>
          <w:b/>
          <w:bCs/>
          <w:lang w:val="ru-RU"/>
        </w:rPr>
        <w:t>i)</w:t>
      </w:r>
      <w:r w:rsidRPr="00D674E8">
        <w:rPr>
          <w:lang w:val="ru-RU"/>
        </w:rPr>
        <w:tab/>
        <w:t>Неавтономные транспортные средства, у которых холодильная установка приводится в действие их двигателем</w:t>
      </w:r>
    </w:p>
    <w:p w:rsidR="00164567" w:rsidRPr="00D674E8" w:rsidRDefault="00164567" w:rsidP="00164567">
      <w:pPr>
        <w:pStyle w:val="SingleTxtG"/>
        <w:ind w:left="2835" w:hanging="567"/>
        <w:rPr>
          <w:lang w:val="ru-RU"/>
        </w:rPr>
      </w:pPr>
      <w:r w:rsidRPr="00D674E8">
        <w:rPr>
          <w:lang w:val="ru-RU"/>
        </w:rPr>
        <w:t>…</w:t>
      </w:r>
    </w:p>
    <w:p w:rsidR="00164567" w:rsidRPr="00D674E8" w:rsidRDefault="00164567" w:rsidP="00164567">
      <w:pPr>
        <w:pStyle w:val="SingleTxtG"/>
        <w:ind w:left="2790" w:hanging="540"/>
        <w:rPr>
          <w:lang w:val="ru-RU"/>
        </w:rPr>
      </w:pPr>
      <w:r w:rsidRPr="00D674E8">
        <w:rPr>
          <w:b/>
          <w:bCs/>
          <w:lang w:val="ru-RU"/>
        </w:rPr>
        <w:t>ii)</w:t>
      </w:r>
      <w:r w:rsidRPr="00D674E8">
        <w:rPr>
          <w:lang w:val="ru-RU"/>
        </w:rPr>
        <w:tab/>
        <w:t>Переходные положения для неавтономных транспортных средств, находящихся в эксплуатации:</w:t>
      </w:r>
    </w:p>
    <w:p w:rsidR="00164567" w:rsidRPr="00D674E8" w:rsidRDefault="00164567" w:rsidP="00164567">
      <w:pPr>
        <w:pStyle w:val="SingleTxtG"/>
        <w:ind w:left="2835" w:hanging="567"/>
        <w:rPr>
          <w:lang w:val="ru-RU"/>
        </w:rPr>
      </w:pPr>
      <w:r w:rsidRPr="00D674E8">
        <w:rPr>
          <w:lang w:val="ru-RU"/>
        </w:rPr>
        <w:t>…</w:t>
      </w:r>
    </w:p>
    <w:p w:rsidR="00164567" w:rsidRPr="00D674E8" w:rsidRDefault="00164567" w:rsidP="00164567">
      <w:pPr>
        <w:pStyle w:val="SingleTxtG"/>
        <w:ind w:left="2268" w:hanging="567"/>
        <w:rPr>
          <w:b/>
          <w:bCs/>
          <w:lang w:val="ru-RU"/>
        </w:rPr>
      </w:pPr>
      <w:r w:rsidRPr="00D674E8">
        <w:rPr>
          <w:b/>
          <w:bCs/>
          <w:lang w:val="ru-RU"/>
        </w:rPr>
        <w:t>6.2.3</w:t>
      </w:r>
      <w:r>
        <w:rPr>
          <w:b/>
          <w:bCs/>
          <w:lang w:val="ru-RU"/>
        </w:rPr>
        <w:tab/>
      </w:r>
      <w:r w:rsidRPr="00D674E8">
        <w:rPr>
          <w:b/>
          <w:bCs/>
          <w:lang w:val="ru-RU"/>
        </w:rPr>
        <w:t xml:space="preserve">Замена исходного хладагента транспортной холодильной установки, находящейся в эксплуатации, допущенным хладагентом-заменителем </w:t>
      </w:r>
    </w:p>
    <w:p w:rsidR="00164567" w:rsidRPr="00D674E8" w:rsidRDefault="00164567" w:rsidP="00164567">
      <w:pPr>
        <w:pStyle w:val="SingleTxtG"/>
        <w:ind w:left="2268"/>
        <w:rPr>
          <w:b/>
          <w:bCs/>
          <w:lang w:val="ru-RU"/>
        </w:rPr>
      </w:pPr>
      <w:r w:rsidRPr="00D674E8">
        <w:rPr>
          <w:b/>
          <w:bCs/>
          <w:lang w:val="ru-RU"/>
        </w:rPr>
        <w:t>Для обеспечения возможности замены исходного хладагента транспортной холодильной установки, находящейся в эксплуатации, допущенным хладагентом-заменителем компетентные органы должны быть в состоянии проверить эффективность хладагента-заменителя в свидетельстве о соответствии.</w:t>
      </w:r>
    </w:p>
    <w:p w:rsidR="00164567" w:rsidRPr="00D674E8" w:rsidRDefault="00164567" w:rsidP="00164567">
      <w:pPr>
        <w:pStyle w:val="SingleTxtG"/>
        <w:ind w:left="2268"/>
        <w:rPr>
          <w:b/>
          <w:bCs/>
          <w:lang w:val="ru-RU"/>
        </w:rPr>
      </w:pPr>
      <w:r w:rsidRPr="00D674E8">
        <w:rPr>
          <w:b/>
          <w:bCs/>
          <w:lang w:val="ru-RU"/>
        </w:rPr>
        <w:t>Свидетельство о соответствии может быть выдано при условии, что:</w:t>
      </w:r>
    </w:p>
    <w:p w:rsidR="00164567" w:rsidRPr="00D674E8" w:rsidRDefault="00164567" w:rsidP="00164567">
      <w:pPr>
        <w:pStyle w:val="SingleTxtG"/>
        <w:ind w:left="2835" w:hanging="567"/>
        <w:rPr>
          <w:b/>
          <w:bCs/>
          <w:lang w:val="ru-RU"/>
        </w:rPr>
      </w:pPr>
      <w:r>
        <w:rPr>
          <w:b/>
          <w:bCs/>
          <w:lang w:val="ru-RU"/>
        </w:rPr>
        <w:t>a)</w:t>
      </w:r>
      <w:r w:rsidRPr="00D674E8">
        <w:rPr>
          <w:b/>
          <w:bCs/>
          <w:lang w:val="ru-RU"/>
        </w:rPr>
        <w:tab/>
        <w:t>оператор предоставляет подтверждение изготовителя о том, что существующий хладагент данной установки может быть заменен новым хладагентом-заменителем, и</w:t>
      </w:r>
    </w:p>
    <w:p w:rsidR="00164567" w:rsidRPr="00D674E8" w:rsidRDefault="00164567" w:rsidP="00164567">
      <w:pPr>
        <w:pStyle w:val="SingleTxtG"/>
        <w:ind w:left="2835" w:hanging="567"/>
        <w:rPr>
          <w:b/>
          <w:bCs/>
          <w:lang w:val="ru-RU"/>
        </w:rPr>
      </w:pPr>
      <w:r w:rsidRPr="00D674E8">
        <w:rPr>
          <w:b/>
          <w:bCs/>
          <w:lang w:val="ru-RU"/>
        </w:rPr>
        <w:lastRenderedPageBreak/>
        <w:t>b)</w:t>
      </w:r>
      <w:r w:rsidRPr="00D674E8">
        <w:rPr>
          <w:b/>
          <w:bCs/>
          <w:lang w:val="ru-RU"/>
        </w:rPr>
        <w:tab/>
        <w:t xml:space="preserve">в наличии имеется протокол испытания типа СПС или дополнение, подтверждающие, что данная холодильная установка может функционировать с хладагентом-заменителем, </w:t>
      </w:r>
    </w:p>
    <w:p w:rsidR="00164567" w:rsidRPr="00D674E8" w:rsidRDefault="00164567" w:rsidP="00164567">
      <w:pPr>
        <w:pStyle w:val="SingleTxtG"/>
        <w:ind w:left="3402" w:hanging="567"/>
        <w:rPr>
          <w:b/>
          <w:bCs/>
          <w:lang w:val="ru-RU"/>
        </w:rPr>
      </w:pPr>
      <w:r>
        <w:rPr>
          <w:b/>
          <w:bCs/>
          <w:lang w:val="ru-RU"/>
        </w:rPr>
        <w:t>i)</w:t>
      </w:r>
      <w:r w:rsidRPr="00D674E8">
        <w:rPr>
          <w:b/>
          <w:bCs/>
          <w:lang w:val="ru-RU"/>
        </w:rPr>
        <w:tab/>
        <w:t>дата выдачи которого предшествует дате ввода транспортного средства в эксплуатацию;</w:t>
      </w:r>
    </w:p>
    <w:p w:rsidR="00164567" w:rsidRPr="00D674E8" w:rsidRDefault="00164567" w:rsidP="00164567">
      <w:pPr>
        <w:pStyle w:val="SingleTxtG"/>
        <w:ind w:left="3402" w:hanging="567"/>
        <w:rPr>
          <w:b/>
          <w:bCs/>
          <w:lang w:val="ru-RU"/>
        </w:rPr>
      </w:pPr>
      <w:r>
        <w:rPr>
          <w:b/>
          <w:bCs/>
          <w:lang w:val="ru-RU"/>
        </w:rPr>
        <w:t>ii)</w:t>
      </w:r>
      <w:r w:rsidRPr="00D674E8">
        <w:rPr>
          <w:b/>
          <w:bCs/>
          <w:lang w:val="ru-RU"/>
        </w:rPr>
        <w:tab/>
        <w:t>выданный(ое) после ввода транспортного средства в эксплуатацию, при наличии заявления изготовителя о том, что данная холодильная установка имеет идентичную конструкцию и сопоставимое значение полезной холодопроизводительности, которое отличается от указанного в вышеупомянутом протоколе испытания типа или добавлении не более чем на 5%.</w:t>
      </w:r>
    </w:p>
    <w:p w:rsidR="00164567" w:rsidRPr="00D674E8" w:rsidRDefault="00164567" w:rsidP="00164567">
      <w:pPr>
        <w:pStyle w:val="SingleTxtG"/>
        <w:ind w:left="2268"/>
        <w:rPr>
          <w:b/>
          <w:bCs/>
          <w:lang w:val="ru-RU"/>
        </w:rPr>
      </w:pPr>
      <w:r w:rsidRPr="00D674E8">
        <w:rPr>
          <w:b/>
          <w:bCs/>
          <w:lang w:val="ru-RU"/>
        </w:rPr>
        <w:t>В случае наличия только протокола испытания типа СПС для исходного хладагента данной транспортной холодильной установки, но не дополнения для нового хладагента-заменителя свидетельство о допущении может выдаваться при условии, что:</w:t>
      </w:r>
    </w:p>
    <w:p w:rsidR="00164567" w:rsidRPr="00D674E8" w:rsidRDefault="00164567" w:rsidP="00164567">
      <w:pPr>
        <w:pStyle w:val="SingleTxtG"/>
        <w:ind w:left="2835" w:hanging="567"/>
        <w:rPr>
          <w:b/>
          <w:bCs/>
          <w:lang w:val="ru-RU"/>
        </w:rPr>
      </w:pPr>
      <w:r>
        <w:rPr>
          <w:b/>
          <w:bCs/>
          <w:lang w:val="ru-RU"/>
        </w:rPr>
        <w:t>a)</w:t>
      </w:r>
      <w:r w:rsidRPr="00D674E8">
        <w:rPr>
          <w:b/>
          <w:bCs/>
          <w:lang w:val="ru-RU"/>
        </w:rPr>
        <w:tab/>
        <w:t>оператор предоставляет подтверждение изготовителя о том, что существующий хладагент данной установки может быть заменен новым хладагентом-заменителем, и</w:t>
      </w:r>
    </w:p>
    <w:p w:rsidR="00164567" w:rsidRPr="00D674E8" w:rsidRDefault="00164567" w:rsidP="00164567">
      <w:pPr>
        <w:pStyle w:val="SingleTxtG"/>
        <w:ind w:left="2835" w:hanging="567"/>
        <w:rPr>
          <w:b/>
          <w:bCs/>
          <w:lang w:val="ru-RU"/>
        </w:rPr>
      </w:pPr>
      <w:r>
        <w:rPr>
          <w:b/>
          <w:bCs/>
          <w:lang w:val="ru-RU"/>
        </w:rPr>
        <w:t>b)</w:t>
      </w:r>
      <w:r w:rsidRPr="00D674E8">
        <w:rPr>
          <w:b/>
          <w:bCs/>
          <w:lang w:val="ru-RU"/>
        </w:rPr>
        <w:tab/>
        <w:t>применительно к холодопроизводительности, указанной в протоколе испытания типа для исходного хладагента, применяется коэффициент 2,0 (вместо 1,75), и</w:t>
      </w:r>
    </w:p>
    <w:p w:rsidR="00164567" w:rsidRPr="00D674E8" w:rsidRDefault="00164567" w:rsidP="00164567">
      <w:pPr>
        <w:pStyle w:val="SingleTxtG"/>
        <w:ind w:left="2835" w:hanging="567"/>
        <w:rPr>
          <w:b/>
          <w:bCs/>
          <w:lang w:val="ru-RU"/>
        </w:rPr>
      </w:pPr>
      <w:r>
        <w:rPr>
          <w:b/>
          <w:bCs/>
          <w:lang w:val="ru-RU"/>
        </w:rPr>
        <w:t>c)</w:t>
      </w:r>
      <w:r w:rsidRPr="00D674E8">
        <w:rPr>
          <w:b/>
          <w:bCs/>
          <w:lang w:val="ru-RU"/>
        </w:rPr>
        <w:tab/>
        <w:t xml:space="preserve">было проведено испытание на вход в рабочий режим согласно пункту 6.2.1. </w:t>
      </w:r>
    </w:p>
    <w:p w:rsidR="00164567" w:rsidRPr="00D674E8" w:rsidRDefault="00164567" w:rsidP="00164567">
      <w:pPr>
        <w:pStyle w:val="SingleTxtG"/>
        <w:ind w:left="2268"/>
        <w:rPr>
          <w:b/>
          <w:bCs/>
          <w:lang w:val="ru-RU"/>
        </w:rPr>
      </w:pPr>
      <w:r w:rsidRPr="00D674E8">
        <w:rPr>
          <w:b/>
          <w:bCs/>
          <w:lang w:val="ru-RU"/>
        </w:rPr>
        <w:t xml:space="preserve">При выполнении всех необходимых условий </w:t>
      </w:r>
    </w:p>
    <w:p w:rsidR="00164567" w:rsidRPr="00D674E8" w:rsidRDefault="00164567" w:rsidP="00164567">
      <w:pPr>
        <w:pStyle w:val="SingleTxtG"/>
        <w:ind w:left="2835" w:hanging="567"/>
        <w:rPr>
          <w:b/>
          <w:bCs/>
          <w:lang w:val="ru-RU"/>
        </w:rPr>
      </w:pPr>
      <w:r>
        <w:rPr>
          <w:b/>
          <w:bCs/>
          <w:lang w:val="ru-RU"/>
        </w:rPr>
        <w:t>i)</w:t>
      </w:r>
      <w:r w:rsidRPr="00D674E8">
        <w:rPr>
          <w:b/>
          <w:bCs/>
          <w:lang w:val="ru-RU"/>
        </w:rPr>
        <w:tab/>
        <w:t xml:space="preserve">компетентный орган </w:t>
      </w:r>
      <w:r>
        <w:rPr>
          <w:b/>
          <w:bCs/>
          <w:lang w:val="ru-RU"/>
        </w:rPr>
        <w:t>выдае</w:t>
      </w:r>
      <w:r w:rsidRPr="00D674E8">
        <w:rPr>
          <w:b/>
          <w:bCs/>
          <w:lang w:val="ru-RU"/>
        </w:rPr>
        <w:t>т свидетельство о соответствии СПС для данного транспортного средства с новым хладагентом-заменителем. Номер протокола испытания типа остается неизменным и дополняется номером пересмотра, что позволяет проследить последовательность выдачи документов, начиная с первоначального протокола испытания типа, действительного для исходного хладагента,</w:t>
      </w:r>
    </w:p>
    <w:p w:rsidR="00164567" w:rsidRPr="00D674E8" w:rsidRDefault="00164567" w:rsidP="00164567">
      <w:pPr>
        <w:pStyle w:val="SingleTxtG"/>
        <w:ind w:left="2835" w:hanging="567"/>
        <w:rPr>
          <w:b/>
          <w:bCs/>
          <w:lang w:val="ru-RU"/>
        </w:rPr>
      </w:pPr>
      <w:r>
        <w:rPr>
          <w:b/>
          <w:bCs/>
          <w:lang w:val="ru-RU"/>
        </w:rPr>
        <w:t>ii)</w:t>
      </w:r>
      <w:r w:rsidRPr="00D674E8">
        <w:rPr>
          <w:b/>
          <w:bCs/>
          <w:lang w:val="ru-RU"/>
        </w:rPr>
        <w:tab/>
        <w:t>изготовитель меняет табличку с указанием типа холодильной установки для внесения отметок о новом хладагенте-заменителе и состоянии заправки хладагентом.</w:t>
      </w:r>
    </w:p>
    <w:p w:rsidR="00164567" w:rsidRPr="00D674E8" w:rsidRDefault="00164567" w:rsidP="00164567">
      <w:pPr>
        <w:pStyle w:val="SingleTxtG"/>
        <w:rPr>
          <w:lang w:val="ru-RU"/>
        </w:rPr>
      </w:pPr>
      <w:r w:rsidRPr="00D674E8">
        <w:rPr>
          <w:lang w:val="ru-RU"/>
        </w:rPr>
        <w:t>7.</w:t>
      </w:r>
      <w:r w:rsidRPr="00D674E8">
        <w:rPr>
          <w:lang w:val="ru-RU"/>
        </w:rPr>
        <w:tab/>
        <w:t>Добавить таблицу с допущенными хладагентами-заменителями</w:t>
      </w:r>
    </w:p>
    <w:p w:rsidR="00164567" w:rsidRPr="00D674E8" w:rsidRDefault="00164567" w:rsidP="00164567">
      <w:pPr>
        <w:pStyle w:val="SingleTxtG"/>
        <w:ind w:left="2268" w:hanging="567"/>
        <w:rPr>
          <w:lang w:val="ru-RU"/>
        </w:rPr>
      </w:pPr>
      <w:r>
        <w:rPr>
          <w:lang w:val="ru-RU"/>
        </w:rPr>
        <w:t>i)</w:t>
      </w:r>
      <w:r w:rsidRPr="00D674E8">
        <w:rPr>
          <w:lang w:val="ru-RU"/>
        </w:rPr>
        <w:tab/>
        <w:t>либо в пункт 6.2 добавления 2 к приложению 1 Справочника СПС,</w:t>
      </w:r>
    </w:p>
    <w:p w:rsidR="00164567" w:rsidRPr="00D674E8" w:rsidRDefault="00164567" w:rsidP="00164567">
      <w:pPr>
        <w:pStyle w:val="SingleTxtG"/>
        <w:ind w:left="2268" w:hanging="567"/>
        <w:rPr>
          <w:lang w:val="ru-RU"/>
        </w:rPr>
      </w:pPr>
      <w:r>
        <w:rPr>
          <w:lang w:val="ru-RU"/>
        </w:rPr>
        <w:t>ii)</w:t>
      </w:r>
      <w:r w:rsidRPr="00D674E8">
        <w:rPr>
          <w:lang w:val="ru-RU"/>
        </w:rPr>
        <w:tab/>
        <w:t>либо в текст СПС.</w:t>
      </w:r>
    </w:p>
    <w:p w:rsidR="00164567" w:rsidRPr="00D674E8" w:rsidRDefault="00164567" w:rsidP="00164567">
      <w:pPr>
        <w:pStyle w:val="SingleTxtG"/>
        <w:rPr>
          <w:lang w:val="ru-RU"/>
        </w:rPr>
      </w:pPr>
      <w:r w:rsidRPr="00D674E8">
        <w:rPr>
          <w:lang w:val="ru-RU"/>
        </w:rPr>
        <w:t>Пример:</w:t>
      </w:r>
    </w:p>
    <w:tbl>
      <w:tblPr>
        <w:tblW w:w="0" w:type="auto"/>
        <w:tblInd w:w="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35"/>
      </w:tblGrid>
      <w:tr w:rsidR="00164567" w:rsidRPr="00D674E8" w:rsidTr="00E16BAA">
        <w:tc>
          <w:tcPr>
            <w:tcW w:w="3118" w:type="dxa"/>
            <w:shd w:val="clear" w:color="auto" w:fill="auto"/>
          </w:tcPr>
          <w:p w:rsidR="00164567" w:rsidRPr="00D674E8" w:rsidRDefault="00164567" w:rsidP="00164567">
            <w:pPr>
              <w:autoSpaceDN w:val="0"/>
              <w:spacing w:before="40" w:after="40"/>
              <w:jc w:val="center"/>
              <w:textAlignment w:val="baseline"/>
              <w:rPr>
                <w:rFonts w:eastAsia="SimSun" w:cs="Arial"/>
                <w:kern w:val="3"/>
              </w:rPr>
            </w:pPr>
            <w:r w:rsidRPr="00D674E8">
              <w:t>Исходный хладагент</w:t>
            </w:r>
          </w:p>
        </w:tc>
        <w:tc>
          <w:tcPr>
            <w:tcW w:w="2835" w:type="dxa"/>
            <w:shd w:val="clear" w:color="auto" w:fill="auto"/>
          </w:tcPr>
          <w:p w:rsidR="00164567" w:rsidRPr="00D674E8" w:rsidRDefault="00164567" w:rsidP="00164567">
            <w:pPr>
              <w:autoSpaceDN w:val="0"/>
              <w:spacing w:before="40" w:after="40"/>
              <w:jc w:val="center"/>
              <w:textAlignment w:val="baseline"/>
              <w:rPr>
                <w:rFonts w:eastAsia="SimSun" w:cs="Arial"/>
                <w:kern w:val="3"/>
              </w:rPr>
            </w:pPr>
            <w:r w:rsidRPr="00D674E8">
              <w:t>Хладагент-заменитель</w:t>
            </w:r>
          </w:p>
        </w:tc>
      </w:tr>
      <w:tr w:rsidR="00164567" w:rsidRPr="00D674E8" w:rsidTr="00E16BAA">
        <w:tc>
          <w:tcPr>
            <w:tcW w:w="3118" w:type="dxa"/>
            <w:shd w:val="clear" w:color="auto" w:fill="auto"/>
          </w:tcPr>
          <w:p w:rsidR="00164567" w:rsidRPr="00D674E8" w:rsidRDefault="00164567" w:rsidP="00164567">
            <w:pPr>
              <w:autoSpaceDN w:val="0"/>
              <w:spacing w:before="40" w:after="40"/>
              <w:jc w:val="center"/>
              <w:textAlignment w:val="baseline"/>
              <w:rPr>
                <w:rFonts w:eastAsia="SimSun" w:cs="Arial"/>
                <w:kern w:val="3"/>
              </w:rPr>
            </w:pPr>
            <w:r w:rsidRPr="00D674E8">
              <w:t>R404A</w:t>
            </w:r>
          </w:p>
        </w:tc>
        <w:tc>
          <w:tcPr>
            <w:tcW w:w="2835" w:type="dxa"/>
            <w:shd w:val="clear" w:color="auto" w:fill="auto"/>
          </w:tcPr>
          <w:p w:rsidR="00164567" w:rsidRPr="00D674E8" w:rsidRDefault="00164567" w:rsidP="00164567">
            <w:pPr>
              <w:autoSpaceDN w:val="0"/>
              <w:spacing w:before="40" w:after="40"/>
              <w:jc w:val="center"/>
              <w:textAlignment w:val="baseline"/>
              <w:rPr>
                <w:rFonts w:eastAsia="SimSun" w:cs="Arial"/>
                <w:kern w:val="3"/>
              </w:rPr>
            </w:pPr>
            <w:r w:rsidRPr="00D674E8">
              <w:t>R452A</w:t>
            </w:r>
          </w:p>
        </w:tc>
      </w:tr>
    </w:tbl>
    <w:p w:rsidR="00164567" w:rsidRPr="00D674E8" w:rsidRDefault="00164567" w:rsidP="00164567">
      <w:pPr>
        <w:pStyle w:val="HChG"/>
        <w:pageBreakBefore/>
        <w:rPr>
          <w:lang w:val="ru-RU"/>
        </w:rPr>
      </w:pPr>
      <w:r w:rsidRPr="00D674E8">
        <w:rPr>
          <w:lang w:val="ru-RU"/>
        </w:rPr>
        <w:tab/>
      </w:r>
      <w:r w:rsidRPr="00D674E8">
        <w:rPr>
          <w:lang w:val="ru-RU"/>
        </w:rPr>
        <w:tab/>
        <w:t>Последствия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6"/>
        <w:gridCol w:w="5492"/>
      </w:tblGrid>
      <w:tr w:rsidR="00164567" w:rsidRPr="007D61CF" w:rsidTr="00270C5B">
        <w:tc>
          <w:tcPr>
            <w:tcW w:w="2436" w:type="dxa"/>
            <w:shd w:val="clear" w:color="auto" w:fill="auto"/>
          </w:tcPr>
          <w:p w:rsidR="00164567" w:rsidRPr="00D674E8" w:rsidRDefault="00164567" w:rsidP="00E16BAA">
            <w:pPr>
              <w:spacing w:after="120"/>
              <w:jc w:val="both"/>
            </w:pPr>
            <w:r w:rsidRPr="00D674E8">
              <w:t>Затраты:</w:t>
            </w:r>
          </w:p>
        </w:tc>
        <w:tc>
          <w:tcPr>
            <w:tcW w:w="5492" w:type="dxa"/>
            <w:shd w:val="clear" w:color="auto" w:fill="auto"/>
          </w:tcPr>
          <w:p w:rsidR="00164567" w:rsidRPr="00D674E8" w:rsidRDefault="00164567" w:rsidP="00270C5B">
            <w:pPr>
              <w:spacing w:after="120"/>
              <w:jc w:val="both"/>
            </w:pPr>
            <w:r w:rsidRPr="00D674E8">
              <w:t>Предлагаемая поправка будет иметь положительные экономические и экологические последствия.</w:t>
            </w:r>
          </w:p>
        </w:tc>
      </w:tr>
      <w:tr w:rsidR="00164567" w:rsidRPr="00D674E8" w:rsidTr="00270C5B">
        <w:tc>
          <w:tcPr>
            <w:tcW w:w="2436" w:type="dxa"/>
            <w:shd w:val="clear" w:color="auto" w:fill="auto"/>
          </w:tcPr>
          <w:p w:rsidR="00164567" w:rsidRPr="00D674E8" w:rsidRDefault="00164567" w:rsidP="00E16BAA">
            <w:pPr>
              <w:spacing w:after="120"/>
              <w:jc w:val="both"/>
            </w:pPr>
            <w:r w:rsidRPr="00D674E8">
              <w:t>Осуществимость:</w:t>
            </w:r>
          </w:p>
        </w:tc>
        <w:tc>
          <w:tcPr>
            <w:tcW w:w="5492" w:type="dxa"/>
            <w:shd w:val="clear" w:color="auto" w:fill="auto"/>
          </w:tcPr>
          <w:p w:rsidR="00164567" w:rsidRPr="00D674E8" w:rsidRDefault="00164567" w:rsidP="00270C5B">
            <w:pPr>
              <w:spacing w:after="120"/>
              <w:jc w:val="both"/>
            </w:pPr>
            <w:r w:rsidRPr="00D674E8">
              <w:t>Предлагаемая поправка может быть легко реализована в рамках СПС. Переходный период не требуется.</w:t>
            </w:r>
          </w:p>
        </w:tc>
      </w:tr>
      <w:tr w:rsidR="00164567" w:rsidRPr="00D674E8" w:rsidTr="00270C5B">
        <w:trPr>
          <w:trHeight w:val="192"/>
        </w:trPr>
        <w:tc>
          <w:tcPr>
            <w:tcW w:w="2436" w:type="dxa"/>
            <w:shd w:val="clear" w:color="auto" w:fill="auto"/>
          </w:tcPr>
          <w:p w:rsidR="00164567" w:rsidRPr="00D674E8" w:rsidRDefault="00164567" w:rsidP="00E16BAA">
            <w:pPr>
              <w:spacing w:after="120"/>
              <w:jc w:val="both"/>
            </w:pPr>
            <w:r w:rsidRPr="00D674E8">
              <w:t>Обеспечение применения:</w:t>
            </w:r>
          </w:p>
        </w:tc>
        <w:tc>
          <w:tcPr>
            <w:tcW w:w="5492" w:type="dxa"/>
            <w:shd w:val="clear" w:color="auto" w:fill="auto"/>
          </w:tcPr>
          <w:p w:rsidR="00164567" w:rsidRPr="00D674E8" w:rsidRDefault="00164567" w:rsidP="00270C5B">
            <w:pPr>
              <w:spacing w:after="120"/>
              <w:jc w:val="both"/>
            </w:pPr>
            <w:r w:rsidRPr="00D674E8">
              <w:t>Никаких проблем не ожидается.</w:t>
            </w:r>
          </w:p>
        </w:tc>
      </w:tr>
    </w:tbl>
    <w:p w:rsidR="00164567" w:rsidRPr="00164567" w:rsidRDefault="00164567" w:rsidP="00164567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64567" w:rsidRPr="00164567" w:rsidSect="0016456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9D5" w:rsidRPr="00A312BC" w:rsidRDefault="008F09D5" w:rsidP="00A312BC"/>
  </w:endnote>
  <w:endnote w:type="continuationSeparator" w:id="0">
    <w:p w:rsidR="008F09D5" w:rsidRPr="00A312BC" w:rsidRDefault="008F09D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567" w:rsidRPr="00164567" w:rsidRDefault="00164567">
    <w:pPr>
      <w:pStyle w:val="Footer"/>
    </w:pPr>
    <w:r w:rsidRPr="00164567">
      <w:rPr>
        <w:b/>
        <w:sz w:val="18"/>
      </w:rPr>
      <w:fldChar w:fldCharType="begin"/>
    </w:r>
    <w:r w:rsidRPr="00164567">
      <w:rPr>
        <w:b/>
        <w:sz w:val="18"/>
      </w:rPr>
      <w:instrText xml:space="preserve"> PAGE  \* MERGEFORMAT </w:instrText>
    </w:r>
    <w:r w:rsidRPr="00164567">
      <w:rPr>
        <w:b/>
        <w:sz w:val="18"/>
      </w:rPr>
      <w:fldChar w:fldCharType="separate"/>
    </w:r>
    <w:r w:rsidR="003C6040">
      <w:rPr>
        <w:b/>
        <w:noProof/>
        <w:sz w:val="18"/>
      </w:rPr>
      <w:t>2</w:t>
    </w:r>
    <w:r w:rsidRPr="00164567">
      <w:rPr>
        <w:b/>
        <w:sz w:val="18"/>
      </w:rPr>
      <w:fldChar w:fldCharType="end"/>
    </w:r>
    <w:r>
      <w:rPr>
        <w:b/>
        <w:sz w:val="18"/>
      </w:rPr>
      <w:tab/>
    </w:r>
    <w:r>
      <w:t>GE.18-12259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567" w:rsidRPr="00164567" w:rsidRDefault="00164567" w:rsidP="00164567">
    <w:pPr>
      <w:pStyle w:val="Footer"/>
      <w:tabs>
        <w:tab w:val="clear" w:pos="9639"/>
        <w:tab w:val="right" w:pos="9638"/>
      </w:tabs>
      <w:rPr>
        <w:b/>
        <w:sz w:val="18"/>
      </w:rPr>
    </w:pPr>
    <w:r>
      <w:t>GE.18-12259</w:t>
    </w:r>
    <w:r>
      <w:tab/>
    </w:r>
    <w:r w:rsidRPr="00164567">
      <w:rPr>
        <w:b/>
        <w:sz w:val="18"/>
      </w:rPr>
      <w:fldChar w:fldCharType="begin"/>
    </w:r>
    <w:r w:rsidRPr="00164567">
      <w:rPr>
        <w:b/>
        <w:sz w:val="18"/>
      </w:rPr>
      <w:instrText xml:space="preserve"> PAGE  \* MERGEFORMAT </w:instrText>
    </w:r>
    <w:r w:rsidRPr="00164567">
      <w:rPr>
        <w:b/>
        <w:sz w:val="18"/>
      </w:rPr>
      <w:fldChar w:fldCharType="separate"/>
    </w:r>
    <w:r w:rsidR="00664BD2">
      <w:rPr>
        <w:b/>
        <w:noProof/>
        <w:sz w:val="18"/>
      </w:rPr>
      <w:t>3</w:t>
    </w:r>
    <w:r w:rsidRPr="0016456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164567" w:rsidRDefault="00164567" w:rsidP="00164567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18-12259  (R)</w:t>
    </w:r>
    <w:r>
      <w:rPr>
        <w:lang w:val="en-US"/>
      </w:rPr>
      <w:t xml:space="preserve">  220818  220818</w:t>
    </w:r>
    <w:r>
      <w:br/>
    </w:r>
    <w:r w:rsidRPr="00164567">
      <w:rPr>
        <w:rFonts w:ascii="C39T30Lfz" w:hAnsi="C39T30Lfz"/>
        <w:kern w:val="14"/>
        <w:sz w:val="56"/>
      </w:rPr>
      <w:t></w:t>
    </w:r>
    <w:r w:rsidRPr="00164567">
      <w:rPr>
        <w:rFonts w:ascii="C39T30Lfz" w:hAnsi="C39T30Lfz"/>
        <w:kern w:val="14"/>
        <w:sz w:val="56"/>
      </w:rPr>
      <w:t></w:t>
    </w:r>
    <w:r w:rsidRPr="00164567">
      <w:rPr>
        <w:rFonts w:ascii="C39T30Lfz" w:hAnsi="C39T30Lfz"/>
        <w:kern w:val="14"/>
        <w:sz w:val="56"/>
      </w:rPr>
      <w:t></w:t>
    </w:r>
    <w:r w:rsidRPr="00164567">
      <w:rPr>
        <w:rFonts w:ascii="C39T30Lfz" w:hAnsi="C39T30Lfz"/>
        <w:kern w:val="14"/>
        <w:sz w:val="56"/>
      </w:rPr>
      <w:t></w:t>
    </w:r>
    <w:r w:rsidRPr="00164567">
      <w:rPr>
        <w:rFonts w:ascii="C39T30Lfz" w:hAnsi="C39T30Lfz"/>
        <w:kern w:val="14"/>
        <w:sz w:val="56"/>
      </w:rPr>
      <w:t></w:t>
    </w:r>
    <w:r w:rsidRPr="00164567">
      <w:rPr>
        <w:rFonts w:ascii="C39T30Lfz" w:hAnsi="C39T30Lfz"/>
        <w:kern w:val="14"/>
        <w:sz w:val="56"/>
      </w:rPr>
      <w:t></w:t>
    </w:r>
    <w:r w:rsidRPr="00164567">
      <w:rPr>
        <w:rFonts w:ascii="C39T30Lfz" w:hAnsi="C39T30Lfz"/>
        <w:kern w:val="14"/>
        <w:sz w:val="56"/>
      </w:rPr>
      <w:t></w:t>
    </w:r>
    <w:r w:rsidRPr="00164567">
      <w:rPr>
        <w:rFonts w:ascii="C39T30Lfz" w:hAnsi="C39T30Lfz"/>
        <w:kern w:val="14"/>
        <w:sz w:val="56"/>
      </w:rPr>
      <w:t></w:t>
    </w:r>
    <w:r w:rsidRPr="00164567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1/2018/1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8/1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9D5" w:rsidRPr="001075E9" w:rsidRDefault="008F09D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F09D5" w:rsidRDefault="008F09D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567" w:rsidRPr="00164567" w:rsidRDefault="0086264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64BD2">
      <w:t>ECE/TRANS/WP.11/2018/10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567" w:rsidRPr="00164567" w:rsidRDefault="00862646" w:rsidP="0016456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64BD2">
      <w:t>ECE/TRANS/WP.11/2018/10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9D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64567"/>
    <w:rsid w:val="00180183"/>
    <w:rsid w:val="0018024D"/>
    <w:rsid w:val="0018649F"/>
    <w:rsid w:val="00196389"/>
    <w:rsid w:val="001B3EF6"/>
    <w:rsid w:val="001C7A89"/>
    <w:rsid w:val="00255343"/>
    <w:rsid w:val="00270C5B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6040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64BD2"/>
    <w:rsid w:val="00680D03"/>
    <w:rsid w:val="00681A10"/>
    <w:rsid w:val="0068652E"/>
    <w:rsid w:val="006A1ED8"/>
    <w:rsid w:val="006B6E44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2646"/>
    <w:rsid w:val="0086445C"/>
    <w:rsid w:val="00894693"/>
    <w:rsid w:val="008A08D7"/>
    <w:rsid w:val="008A37C8"/>
    <w:rsid w:val="008B6909"/>
    <w:rsid w:val="008D53B6"/>
    <w:rsid w:val="008F09D5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3AC6A05-DFCE-4A6B-8086-8DDC112B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rsid w:val="0016456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164567"/>
    <w:pPr>
      <w:spacing w:after="120"/>
      <w:ind w:left="1134" w:right="1134"/>
      <w:jc w:val="both"/>
    </w:pPr>
    <w:rPr>
      <w:rFonts w:eastAsia="SimSun" w:cs="Times New Roman"/>
      <w:szCs w:val="20"/>
      <w:lang w:val="en-GB" w:eastAsia="zh-CN"/>
    </w:rPr>
  </w:style>
  <w:style w:type="character" w:customStyle="1" w:styleId="SingleTxtGChar">
    <w:name w:val="_ Single Txt_G Char"/>
    <w:basedOn w:val="DefaultParagraphFont"/>
    <w:link w:val="SingleTxtG"/>
    <w:rsid w:val="00164567"/>
    <w:rPr>
      <w:rFonts w:eastAsia="SimSu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ECE/TRANS/WP.11/2018/10</vt:lpstr>
      <vt:lpstr>ECE/TRANS/WP.11/2018/10</vt:lpstr>
      <vt:lpstr>A/</vt:lpstr>
    </vt:vector>
  </TitlesOfParts>
  <Company>DCM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ECE/TRANS/WP.11/2018/10</dc:title>
  <dc:subject/>
  <dc:creator>Anna KISSELEVA</dc:creator>
  <cp:keywords/>
  <cp:lastModifiedBy>Secretariat</cp:lastModifiedBy>
  <cp:revision>2</cp:revision>
  <cp:lastPrinted>2018-08-22T10:53:00Z</cp:lastPrinted>
  <dcterms:created xsi:type="dcterms:W3CDTF">2018-08-27T14:22:00Z</dcterms:created>
  <dcterms:modified xsi:type="dcterms:W3CDTF">2018-08-27T14:22:00Z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