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30088">
        <w:trPr>
          <w:cantSplit/>
          <w:trHeight w:hRule="exact" w:val="851"/>
        </w:trPr>
        <w:tc>
          <w:tcPr>
            <w:tcW w:w="1276" w:type="dxa"/>
            <w:tcBorders>
              <w:bottom w:val="single" w:sz="4" w:space="0" w:color="auto"/>
            </w:tcBorders>
            <w:shd w:val="clear" w:color="auto" w:fill="auto"/>
            <w:vAlign w:val="bottom"/>
          </w:tcPr>
          <w:p w:rsidR="00B56E9C" w:rsidRDefault="00B56E9C" w:rsidP="00C30088">
            <w:pPr>
              <w:spacing w:after="80"/>
            </w:pPr>
          </w:p>
        </w:tc>
        <w:tc>
          <w:tcPr>
            <w:tcW w:w="2268" w:type="dxa"/>
            <w:tcBorders>
              <w:bottom w:val="single" w:sz="4" w:space="0" w:color="auto"/>
            </w:tcBorders>
            <w:shd w:val="clear" w:color="auto" w:fill="auto"/>
            <w:vAlign w:val="bottom"/>
          </w:tcPr>
          <w:p w:rsidR="00B56E9C" w:rsidRPr="00C30088" w:rsidRDefault="00B56E9C" w:rsidP="00C30088">
            <w:pPr>
              <w:spacing w:after="80" w:line="300" w:lineRule="exact"/>
              <w:rPr>
                <w:b/>
                <w:sz w:val="24"/>
                <w:szCs w:val="24"/>
              </w:rPr>
            </w:pPr>
            <w:r w:rsidRPr="00C30088">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EA2D92" w:rsidP="008D5B27">
            <w:pPr>
              <w:jc w:val="right"/>
            </w:pPr>
            <w:r w:rsidRPr="00C30088">
              <w:rPr>
                <w:sz w:val="40"/>
              </w:rPr>
              <w:t>ECE</w:t>
            </w:r>
            <w:r w:rsidR="00594375">
              <w:t>/TRANS/WP.11/</w:t>
            </w:r>
            <w:r w:rsidR="00D01123">
              <w:t>201</w:t>
            </w:r>
            <w:r w:rsidR="008D5B27">
              <w:t>8</w:t>
            </w:r>
            <w:r>
              <w:t>/</w:t>
            </w:r>
            <w:r w:rsidR="00724A04">
              <w:t>5</w:t>
            </w:r>
          </w:p>
        </w:tc>
      </w:tr>
      <w:tr w:rsidR="00B56E9C" w:rsidTr="00C30088">
        <w:trPr>
          <w:cantSplit/>
          <w:trHeight w:hRule="exact" w:val="2835"/>
        </w:trPr>
        <w:tc>
          <w:tcPr>
            <w:tcW w:w="1276" w:type="dxa"/>
            <w:tcBorders>
              <w:top w:val="single" w:sz="4" w:space="0" w:color="auto"/>
              <w:bottom w:val="single" w:sz="12" w:space="0" w:color="auto"/>
            </w:tcBorders>
            <w:shd w:val="clear" w:color="auto" w:fill="auto"/>
          </w:tcPr>
          <w:p w:rsidR="00B56E9C" w:rsidRDefault="00D56E6F" w:rsidP="00C30088">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85934" w:rsidRDefault="00D773DF" w:rsidP="00C30088">
            <w:pPr>
              <w:spacing w:before="120" w:line="420" w:lineRule="exact"/>
              <w:rPr>
                <w:sz w:val="40"/>
                <w:szCs w:val="40"/>
              </w:rPr>
            </w:pPr>
            <w:r w:rsidRPr="00E85934">
              <w:rPr>
                <w:b/>
                <w:sz w:val="40"/>
                <w:szCs w:val="40"/>
              </w:rPr>
              <w:t>Economic and Social Council</w:t>
            </w:r>
          </w:p>
        </w:tc>
        <w:tc>
          <w:tcPr>
            <w:tcW w:w="2835" w:type="dxa"/>
            <w:tcBorders>
              <w:top w:val="single" w:sz="4" w:space="0" w:color="auto"/>
              <w:bottom w:val="single" w:sz="12" w:space="0" w:color="auto"/>
            </w:tcBorders>
            <w:shd w:val="clear" w:color="auto" w:fill="auto"/>
          </w:tcPr>
          <w:p w:rsidR="00EA2D92" w:rsidRPr="00E85934" w:rsidRDefault="00EA2D92" w:rsidP="00C30088">
            <w:pPr>
              <w:spacing w:before="240" w:line="240" w:lineRule="exact"/>
            </w:pPr>
            <w:r w:rsidRPr="00E85934">
              <w:t>Distr.: General</w:t>
            </w:r>
          </w:p>
          <w:p w:rsidR="00EA2D92" w:rsidRPr="00E85934" w:rsidRDefault="00F855E9" w:rsidP="00C30088">
            <w:pPr>
              <w:spacing w:line="240" w:lineRule="exact"/>
            </w:pPr>
            <w:r>
              <w:t>29</w:t>
            </w:r>
            <w:r w:rsidR="009D4338" w:rsidRPr="00E85934">
              <w:t xml:space="preserve"> </w:t>
            </w:r>
            <w:r w:rsidR="006578AE">
              <w:t>June</w:t>
            </w:r>
            <w:r w:rsidR="00594375" w:rsidRPr="00E85934">
              <w:t xml:space="preserve"> </w:t>
            </w:r>
            <w:r w:rsidR="00D01123" w:rsidRPr="00E85934">
              <w:t>201</w:t>
            </w:r>
            <w:r w:rsidR="008D5B27" w:rsidRPr="00E85934">
              <w:t>8</w:t>
            </w:r>
          </w:p>
          <w:p w:rsidR="00EA2D92" w:rsidRPr="00E85934" w:rsidRDefault="00EA2D92" w:rsidP="00C30088">
            <w:pPr>
              <w:spacing w:line="240" w:lineRule="exact"/>
            </w:pPr>
          </w:p>
          <w:p w:rsidR="00B56E9C" w:rsidRPr="00E85934" w:rsidRDefault="00EA2D92" w:rsidP="00C30088">
            <w:pPr>
              <w:spacing w:line="240" w:lineRule="exact"/>
            </w:pPr>
            <w:r w:rsidRPr="00E85934">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EA2D92" w:rsidP="00C96DF2">
      <w:pPr>
        <w:spacing w:before="120"/>
        <w:rPr>
          <w:b/>
        </w:rPr>
      </w:pPr>
      <w:r>
        <w:rPr>
          <w:b/>
        </w:rPr>
        <w:t>S</w:t>
      </w:r>
      <w:r w:rsidR="00BD46AE">
        <w:rPr>
          <w:b/>
        </w:rPr>
        <w:t>event</w:t>
      </w:r>
      <w:r w:rsidR="001B6719">
        <w:rPr>
          <w:b/>
        </w:rPr>
        <w:t>y-</w:t>
      </w:r>
      <w:r w:rsidR="00CD24A9">
        <w:rPr>
          <w:b/>
        </w:rPr>
        <w:t>fourth</w:t>
      </w:r>
      <w:r>
        <w:rPr>
          <w:b/>
        </w:rPr>
        <w:t xml:space="preserve"> </w:t>
      </w:r>
      <w:r w:rsidR="00C96DF2">
        <w:rPr>
          <w:b/>
        </w:rPr>
        <w:t>session</w:t>
      </w:r>
    </w:p>
    <w:p w:rsidR="00C96DF2" w:rsidRDefault="00FE2FEF" w:rsidP="00C96DF2">
      <w:r>
        <w:t>Geneva</w:t>
      </w:r>
      <w:r w:rsidR="00B16697">
        <w:t xml:space="preserve">, </w:t>
      </w:r>
      <w:r w:rsidR="008D5B27">
        <w:t>8</w:t>
      </w:r>
      <w:r w:rsidR="00BD46AE">
        <w:t>-</w:t>
      </w:r>
      <w:r w:rsidR="00DE698E">
        <w:t>1</w:t>
      </w:r>
      <w:r w:rsidR="008D5B27">
        <w:t>2</w:t>
      </w:r>
      <w:r w:rsidR="003C078E">
        <w:t xml:space="preserve"> Oc</w:t>
      </w:r>
      <w:r w:rsidR="00BD248D">
        <w:t>tober</w:t>
      </w:r>
      <w:r w:rsidR="00EA2D92">
        <w:t xml:space="preserve"> </w:t>
      </w:r>
      <w:r>
        <w:t>201</w:t>
      </w:r>
      <w:r w:rsidR="008D5B27">
        <w:t>8</w:t>
      </w:r>
    </w:p>
    <w:p w:rsidR="00C96DF2" w:rsidRPr="00F418C7" w:rsidRDefault="00FA7D6D" w:rsidP="00C96DF2">
      <w:r w:rsidRPr="00F418C7">
        <w:t>I</w:t>
      </w:r>
      <w:r w:rsidR="00EA2D92" w:rsidRPr="00F418C7">
        <w:t xml:space="preserve">tem </w:t>
      </w:r>
      <w:r w:rsidR="00F418C7" w:rsidRPr="00F418C7">
        <w:rPr>
          <w:bCs/>
        </w:rPr>
        <w:t>6</w:t>
      </w:r>
      <w:r w:rsidR="00EA2D92" w:rsidRPr="00F418C7">
        <w:rPr>
          <w:bCs/>
        </w:rPr>
        <w:t xml:space="preserve"> (</w:t>
      </w:r>
      <w:r w:rsidR="00AA48C2" w:rsidRPr="00F418C7">
        <w:rPr>
          <w:bCs/>
        </w:rPr>
        <w:t>a</w:t>
      </w:r>
      <w:r w:rsidR="00EA2D92" w:rsidRPr="00F418C7">
        <w:rPr>
          <w:bCs/>
        </w:rPr>
        <w:t xml:space="preserve">) </w:t>
      </w:r>
      <w:r w:rsidR="0024772E" w:rsidRPr="00F418C7">
        <w:t>of the provisional agenda</w:t>
      </w:r>
    </w:p>
    <w:p w:rsidR="00AA48C2" w:rsidRPr="002F19CE" w:rsidRDefault="002F19CE" w:rsidP="00FF344B">
      <w:pPr>
        <w:rPr>
          <w:b/>
          <w:bCs/>
          <w:lang w:val="en-US"/>
        </w:rPr>
      </w:pPr>
      <w:r w:rsidRPr="002F19CE">
        <w:rPr>
          <w:b/>
          <w:bCs/>
        </w:rPr>
        <w:t>Proposals of amendments to ATP</w:t>
      </w:r>
      <w:r w:rsidR="00AA48C2" w:rsidRPr="002F19CE">
        <w:rPr>
          <w:b/>
          <w:bCs/>
          <w:lang w:val="en-US"/>
        </w:rPr>
        <w:t>:</w:t>
      </w:r>
    </w:p>
    <w:p w:rsidR="0088152B" w:rsidRPr="002F19CE" w:rsidRDefault="002F19CE" w:rsidP="00AA48C2">
      <w:pPr>
        <w:rPr>
          <w:b/>
          <w:bCs/>
          <w:lang w:val="en-US"/>
        </w:rPr>
      </w:pPr>
      <w:r>
        <w:rPr>
          <w:b/>
          <w:bCs/>
        </w:rPr>
        <w:t>p</w:t>
      </w:r>
      <w:r w:rsidRPr="002F19CE">
        <w:rPr>
          <w:b/>
          <w:bCs/>
        </w:rPr>
        <w:t>ending proposals</w:t>
      </w:r>
    </w:p>
    <w:p w:rsidR="0088152B" w:rsidRDefault="00EA2D92" w:rsidP="00DC22FA">
      <w:pPr>
        <w:pStyle w:val="HChG"/>
      </w:pPr>
      <w:r>
        <w:tab/>
      </w:r>
      <w:r>
        <w:tab/>
      </w:r>
      <w:r w:rsidR="00F855E9">
        <w:t>Amendments</w:t>
      </w:r>
      <w:r w:rsidR="00DC22FA" w:rsidRPr="00DC22FA">
        <w:rPr>
          <w:lang w:val="en-US"/>
        </w:rPr>
        <w:t xml:space="preserve"> </w:t>
      </w:r>
      <w:r w:rsidR="00DC22FA">
        <w:rPr>
          <w:lang w:val="en-US"/>
        </w:rPr>
        <w:t>t</w:t>
      </w:r>
      <w:r w:rsidR="00535832">
        <w:rPr>
          <w:lang w:val="en-US"/>
        </w:rPr>
        <w:t>o Annex 1, Appendix 2, p</w:t>
      </w:r>
      <w:r w:rsidR="00DC22FA" w:rsidRPr="00DC22FA">
        <w:rPr>
          <w:lang w:val="en-US"/>
        </w:rPr>
        <w:t xml:space="preserve">aragraph 3.2.6 </w:t>
      </w:r>
      <w:r w:rsidR="00DC22FA">
        <w:rPr>
          <w:lang w:val="en-US"/>
        </w:rPr>
        <w:t>a</w:t>
      </w:r>
      <w:r w:rsidR="00535832">
        <w:rPr>
          <w:lang w:val="en-US"/>
        </w:rPr>
        <w:t xml:space="preserve">nd </w:t>
      </w:r>
      <w:r w:rsidR="00F855E9">
        <w:rPr>
          <w:lang w:val="en-US"/>
        </w:rPr>
        <w:t xml:space="preserve">to </w:t>
      </w:r>
      <w:r w:rsidR="00DC22FA" w:rsidRPr="00DC22FA">
        <w:rPr>
          <w:lang w:val="en-US"/>
        </w:rPr>
        <w:t>Annex 1, Appendix 3</w:t>
      </w:r>
    </w:p>
    <w:p w:rsidR="00EA2D92" w:rsidRDefault="0088152B" w:rsidP="0088152B">
      <w:pPr>
        <w:pStyle w:val="H1G"/>
        <w:rPr>
          <w:lang w:val="en-US"/>
        </w:rPr>
      </w:pPr>
      <w:r>
        <w:rPr>
          <w:lang w:val="en-US"/>
        </w:rPr>
        <w:tab/>
      </w:r>
      <w:r>
        <w:rPr>
          <w:lang w:val="en-US"/>
        </w:rPr>
        <w:tab/>
      </w:r>
      <w:r w:rsidR="00DC22FA">
        <w:rPr>
          <w:lang w:val="en-US"/>
        </w:rPr>
        <w:t xml:space="preserve">Transmitted by the </w:t>
      </w:r>
      <w:r w:rsidR="00875AE4">
        <w:rPr>
          <w:lang w:val="en-US"/>
        </w:rPr>
        <w:t xml:space="preserve">Government of the </w:t>
      </w:r>
      <w:bookmarkStart w:id="0" w:name="_GoBack"/>
      <w:bookmarkEnd w:id="0"/>
      <w:r w:rsidR="00DC22FA">
        <w:rPr>
          <w:lang w:val="en-US"/>
        </w:rPr>
        <w:t>United Kingdom</w:t>
      </w:r>
    </w:p>
    <w:p w:rsidR="00626D90" w:rsidRDefault="00626D90" w:rsidP="00626D90">
      <w:pPr>
        <w:pStyle w:val="HChG"/>
      </w:pPr>
      <w:r>
        <w:tab/>
      </w:r>
      <w:r>
        <w:tab/>
      </w:r>
      <w:r w:rsidRPr="008D01B2">
        <w:t>Introduction</w:t>
      </w:r>
    </w:p>
    <w:p w:rsidR="00DC22FA" w:rsidRPr="00DC22FA" w:rsidRDefault="00A6727E" w:rsidP="00DC22FA">
      <w:pPr>
        <w:pStyle w:val="SingleTxtG"/>
      </w:pPr>
      <w:r>
        <w:t>1</w:t>
      </w:r>
      <w:r w:rsidR="00A30D41">
        <w:t>.</w:t>
      </w:r>
      <w:r w:rsidR="00A30D41">
        <w:tab/>
      </w:r>
      <w:r w:rsidR="00DC22FA" w:rsidRPr="00DC22FA">
        <w:t xml:space="preserve">Currently there is no airflow requirement despite the secondary coolant being vital for safe carriage of perishable cargoes in mechanically refrigerated vehicles. </w:t>
      </w:r>
    </w:p>
    <w:p w:rsidR="00DC22FA" w:rsidRPr="00DC22FA" w:rsidRDefault="00DC22FA" w:rsidP="00DC22FA">
      <w:pPr>
        <w:pStyle w:val="SingleTxtG"/>
      </w:pPr>
      <w:r>
        <w:t>2.</w:t>
      </w:r>
      <w:r>
        <w:tab/>
      </w:r>
      <w:r w:rsidRPr="00DC22FA">
        <w:t>At present the existing text appears to make airflow measurement optional. Annex 1, ap</w:t>
      </w:r>
      <w:r w:rsidR="00F855E9">
        <w:t xml:space="preserve">pendix 2, paragraph 4.3.4 (iii), first sentence </w:t>
      </w:r>
      <w:r w:rsidRPr="00DC22FA">
        <w:t xml:space="preserve">reads as follows: </w:t>
      </w:r>
    </w:p>
    <w:p w:rsidR="00DC22FA" w:rsidRPr="00DC22FA" w:rsidRDefault="00DC22FA" w:rsidP="00DC22FA">
      <w:pPr>
        <w:pStyle w:val="SingleTxtG"/>
      </w:pPr>
      <w:r w:rsidRPr="00DC22FA">
        <w:t xml:space="preserve">“If the air circulation of a refrigeration unit’s evaporator fans </w:t>
      </w:r>
      <w:r w:rsidR="00600CA9">
        <w:t>is</w:t>
      </w:r>
      <w:r w:rsidRPr="00DC22FA">
        <w:t xml:space="preserve"> to be measured, methods capable measuring the total delivery volume shall be used.”</w:t>
      </w:r>
    </w:p>
    <w:p w:rsidR="00DC22FA" w:rsidRPr="00DC22FA" w:rsidRDefault="00DC22FA" w:rsidP="00001685">
      <w:pPr>
        <w:pStyle w:val="SingleTxtG"/>
      </w:pPr>
      <w:r>
        <w:t>3.</w:t>
      </w:r>
      <w:r>
        <w:tab/>
      </w:r>
      <w:r w:rsidRPr="00DC22FA">
        <w:t xml:space="preserve">A </w:t>
      </w:r>
      <w:r w:rsidR="00001685" w:rsidRPr="00001685">
        <w:rPr>
          <w:lang w:val="en-US"/>
        </w:rPr>
        <w:t>United Kingdom</w:t>
      </w:r>
      <w:r w:rsidRPr="00DC22FA">
        <w:t xml:space="preserve"> proposal (ECE/TRANS/WP11/2012/5) was to change the wording regarding airflow tests was presented at the </w:t>
      </w:r>
      <w:r w:rsidR="00001685">
        <w:t>sixty-eighth</w:t>
      </w:r>
      <w:r w:rsidRPr="00DC22FA">
        <w:t xml:space="preserve"> session. This was not accepted, as verifying manufacturers’ airflow figures is not mandated. A working group was proposed for an amended proposal for next year.</w:t>
      </w:r>
    </w:p>
    <w:p w:rsidR="00DC22FA" w:rsidRPr="00DC22FA" w:rsidRDefault="00DC22FA" w:rsidP="00001685">
      <w:pPr>
        <w:pStyle w:val="SingleTxtG"/>
      </w:pPr>
      <w:r>
        <w:t>4.</w:t>
      </w:r>
      <w:r>
        <w:tab/>
      </w:r>
      <w:r w:rsidRPr="00DC22FA">
        <w:t xml:space="preserve">The </w:t>
      </w:r>
      <w:r w:rsidR="00001685" w:rsidRPr="00001685">
        <w:rPr>
          <w:lang w:val="en-US"/>
        </w:rPr>
        <w:t>United Kingdom</w:t>
      </w:r>
      <w:r w:rsidR="00001685" w:rsidRPr="00001685">
        <w:t xml:space="preserve"> </w:t>
      </w:r>
      <w:r w:rsidRPr="00DC22FA">
        <w:t>submitted an informal document (INF</w:t>
      </w:r>
      <w:r w:rsidR="00535832">
        <w:t>.</w:t>
      </w:r>
      <w:r w:rsidRPr="00DC22FA">
        <w:t xml:space="preserve">5) for discussion at the </w:t>
      </w:r>
      <w:r w:rsidR="00001685">
        <w:t>sixty-ninth</w:t>
      </w:r>
      <w:r w:rsidRPr="00DC22FA">
        <w:t xml:space="preserve"> session of WP</w:t>
      </w:r>
      <w:r w:rsidR="00535832">
        <w:t>.</w:t>
      </w:r>
      <w:r w:rsidRPr="00DC22FA">
        <w:t>11 and was suggested an informal working group be formed.</w:t>
      </w:r>
    </w:p>
    <w:p w:rsidR="00DC22FA" w:rsidRPr="00DC22FA" w:rsidRDefault="00DC22FA" w:rsidP="00001685">
      <w:pPr>
        <w:pStyle w:val="SingleTxtG"/>
      </w:pPr>
      <w:r>
        <w:t>5.</w:t>
      </w:r>
      <w:r>
        <w:tab/>
      </w:r>
      <w:r w:rsidRPr="00DC22FA">
        <w:t xml:space="preserve">The </w:t>
      </w:r>
      <w:r w:rsidR="00001685" w:rsidRPr="00001685">
        <w:rPr>
          <w:lang w:val="en-US"/>
        </w:rPr>
        <w:t>United Kingdom</w:t>
      </w:r>
      <w:r w:rsidRPr="00DC22FA">
        <w:t xml:space="preserve"> then submitted a working document (ECE/TRANS/WP.11/2014/15, part A) which was adopted at the </w:t>
      </w:r>
      <w:r w:rsidR="005F1B68">
        <w:t>seventieth</w:t>
      </w:r>
      <w:r w:rsidRPr="00DC22FA">
        <w:t xml:space="preserve"> session of WP</w:t>
      </w:r>
      <w:r w:rsidR="00535832">
        <w:t>.</w:t>
      </w:r>
      <w:r w:rsidRPr="00DC22FA">
        <w:t>11.</w:t>
      </w:r>
    </w:p>
    <w:p w:rsidR="00DC22FA" w:rsidRPr="00DC22FA" w:rsidRDefault="00DC22FA" w:rsidP="00DC22FA">
      <w:pPr>
        <w:pStyle w:val="SingleTxtG"/>
      </w:pPr>
      <w:r>
        <w:t>6.</w:t>
      </w:r>
      <w:r>
        <w:tab/>
      </w:r>
      <w:r w:rsidRPr="00DC22FA">
        <w:t xml:space="preserve">On the 17 September 2015, the Finnish Government made an objection to the proposed amendment to </w:t>
      </w:r>
      <w:r w:rsidR="00193ED0">
        <w:t>A</w:t>
      </w:r>
      <w:r w:rsidRPr="00DC22FA">
        <w:t xml:space="preserve">nnex 1, </w:t>
      </w:r>
      <w:r w:rsidR="00193ED0">
        <w:t>A</w:t>
      </w:r>
      <w:r w:rsidRPr="00DC22FA">
        <w:t>ppendix 2, paragraph 2.3.6 (C.N.481.2015.TREATIES-</w:t>
      </w:r>
      <w:r w:rsidRPr="00DC22FA">
        <w:lastRenderedPageBreak/>
        <w:t xml:space="preserve">X1.B.22) (airflow requirement proposal for 60 a/c/h). This was an objection of a single proposal and did not affect the other proposals. </w:t>
      </w:r>
    </w:p>
    <w:p w:rsidR="009D17DB" w:rsidRDefault="00DC22FA" w:rsidP="00DC22FA">
      <w:pPr>
        <w:pStyle w:val="SingleTxtG"/>
      </w:pPr>
      <w:r>
        <w:t>7.</w:t>
      </w:r>
      <w:r>
        <w:tab/>
      </w:r>
      <w:r w:rsidRPr="00DC22FA">
        <w:t>At this years’ CERTE meeting the UK presented a modified proposal which was not accepted for approval to WP11, but they suggested that we modify the original proposal.</w:t>
      </w:r>
    </w:p>
    <w:p w:rsidR="00A6727E" w:rsidRDefault="00A6727E" w:rsidP="00DC22FA">
      <w:pPr>
        <w:pStyle w:val="HChG"/>
        <w:tabs>
          <w:tab w:val="left" w:pos="1593"/>
        </w:tabs>
      </w:pPr>
      <w:r>
        <w:tab/>
      </w:r>
      <w:r>
        <w:tab/>
      </w:r>
      <w:r w:rsidR="00DC22FA" w:rsidRPr="00DC22FA">
        <w:t xml:space="preserve">Proposed </w:t>
      </w:r>
      <w:r w:rsidR="00DC22FA">
        <w:t>a</w:t>
      </w:r>
      <w:r w:rsidR="00DC22FA" w:rsidRPr="00DC22FA">
        <w:t>mendment</w:t>
      </w:r>
      <w:r w:rsidR="00F855E9">
        <w:t>s</w:t>
      </w:r>
    </w:p>
    <w:p w:rsidR="00B42E3E" w:rsidRDefault="00F855E9" w:rsidP="00DC22FA">
      <w:pPr>
        <w:pStyle w:val="SingleTxtG"/>
      </w:pPr>
      <w:r>
        <w:t>8</w:t>
      </w:r>
      <w:r w:rsidR="00164BAD">
        <w:t>.</w:t>
      </w:r>
      <w:r w:rsidR="00164BAD">
        <w:tab/>
      </w:r>
      <w:r w:rsidR="00DC22FA" w:rsidRPr="00DC22FA">
        <w:t>We propose to amend the text as follows, with a footnote.</w:t>
      </w:r>
    </w:p>
    <w:p w:rsidR="00DC22FA" w:rsidRPr="00F855E9" w:rsidRDefault="00F855E9" w:rsidP="00DC22FA">
      <w:pPr>
        <w:pStyle w:val="SingleTxtG"/>
        <w:rPr>
          <w:rFonts w:asciiTheme="majorBidi" w:hAnsiTheme="majorBidi" w:cstheme="majorBidi"/>
          <w:bCs/>
          <w:color w:val="000000"/>
          <w:lang w:val="en-US"/>
        </w:rPr>
      </w:pPr>
      <w:r>
        <w:rPr>
          <w:rFonts w:asciiTheme="majorBidi" w:hAnsiTheme="majorBidi" w:cstheme="majorBidi"/>
          <w:bCs/>
          <w:color w:val="000000"/>
          <w:lang w:val="en-US"/>
        </w:rPr>
        <w:t xml:space="preserve">At the end of </w:t>
      </w:r>
      <w:r w:rsidR="00DC22FA" w:rsidRPr="00F855E9">
        <w:rPr>
          <w:rFonts w:asciiTheme="majorBidi" w:hAnsiTheme="majorBidi" w:cstheme="majorBidi"/>
          <w:bCs/>
          <w:color w:val="000000"/>
          <w:lang w:val="en-US"/>
        </w:rPr>
        <w:t>3.2.6</w:t>
      </w:r>
      <w:r w:rsidRPr="00F855E9">
        <w:rPr>
          <w:rFonts w:asciiTheme="majorBidi" w:hAnsiTheme="majorBidi" w:cstheme="majorBidi"/>
          <w:bCs/>
          <w:color w:val="000000"/>
          <w:lang w:val="en-US"/>
        </w:rPr>
        <w:t xml:space="preserve"> add the following paragraph</w:t>
      </w:r>
      <w:r w:rsidR="00DC22FA" w:rsidRPr="00F855E9">
        <w:rPr>
          <w:rFonts w:asciiTheme="majorBidi" w:hAnsiTheme="majorBidi" w:cstheme="majorBidi"/>
          <w:bCs/>
          <w:color w:val="000000"/>
          <w:lang w:val="en-US"/>
        </w:rPr>
        <w:t>:</w:t>
      </w:r>
    </w:p>
    <w:p w:rsidR="00DC22FA" w:rsidRPr="00DC22FA" w:rsidRDefault="00DC22FA" w:rsidP="00DC22FA">
      <w:pPr>
        <w:pStyle w:val="SingleTxtG"/>
        <w:rPr>
          <w:rFonts w:asciiTheme="majorBidi" w:hAnsiTheme="majorBidi" w:cstheme="majorBidi"/>
          <w:color w:val="000000"/>
          <w:lang w:val="en-US"/>
        </w:rPr>
      </w:pPr>
      <w:r w:rsidRPr="00DC22FA">
        <w:rPr>
          <w:rFonts w:asciiTheme="majorBidi" w:hAnsiTheme="majorBidi" w:cstheme="majorBidi"/>
          <w:color w:val="000000"/>
          <w:lang w:val="en-US"/>
        </w:rPr>
        <w:t>“The airflow specified in the test report of the mechanically refrigerated equipment shall conform</w:t>
      </w:r>
      <w:r w:rsidR="00535832">
        <w:rPr>
          <w:rStyle w:val="FootnoteReference"/>
          <w:rFonts w:cstheme="majorBidi"/>
          <w:color w:val="000000"/>
          <w:lang w:val="en-US"/>
        </w:rPr>
        <w:footnoteReference w:customMarkFollows="1" w:id="2"/>
        <w:t xml:space="preserve">1, </w:t>
      </w:r>
      <w:r w:rsidR="00535832">
        <w:rPr>
          <w:rStyle w:val="FootnoteReference"/>
          <w:rFonts w:cstheme="majorBidi"/>
          <w:color w:val="000000"/>
          <w:lang w:val="en-US"/>
        </w:rPr>
        <w:footnoteReference w:customMarkFollows="1" w:id="3"/>
        <w:t>2</w:t>
      </w:r>
      <w:r w:rsidR="00535832">
        <w:rPr>
          <w:rFonts w:cstheme="majorBidi"/>
          <w:color w:val="000000"/>
          <w:lang w:val="en-US"/>
        </w:rPr>
        <w:t xml:space="preserve"> </w:t>
      </w:r>
      <w:r w:rsidR="00535832">
        <w:rPr>
          <w:rFonts w:cstheme="majorBidi"/>
          <w:color w:val="000000"/>
          <w:vertAlign w:val="superscript"/>
          <w:lang w:val="en-US"/>
        </w:rPr>
        <w:t xml:space="preserve">or </w:t>
      </w:r>
      <w:r w:rsidR="00535832">
        <w:rPr>
          <w:rStyle w:val="FootnoteReference"/>
          <w:rFonts w:cstheme="majorBidi"/>
          <w:color w:val="000000"/>
          <w:lang w:val="en-US"/>
        </w:rPr>
        <w:footnoteReference w:customMarkFollows="1" w:id="4"/>
        <w:t>3</w:t>
      </w:r>
      <w:r w:rsidRPr="00DC22FA">
        <w:rPr>
          <w:rFonts w:asciiTheme="majorBidi" w:hAnsiTheme="majorBidi" w:cstheme="majorBidi"/>
          <w:color w:val="000000"/>
          <w:lang w:val="en-US"/>
        </w:rPr>
        <w:t xml:space="preserve"> to the following:</w:t>
      </w:r>
    </w:p>
    <w:p w:rsidR="00DC22FA" w:rsidRPr="00DC22FA" w:rsidRDefault="00DC22FA" w:rsidP="00DC22FA">
      <w:pPr>
        <w:pStyle w:val="SingleTxtG"/>
        <w:rPr>
          <w:rFonts w:asciiTheme="majorBidi" w:hAnsiTheme="majorBidi" w:cstheme="majorBidi"/>
          <w:color w:val="000000"/>
          <w:u w:val="single"/>
        </w:rPr>
      </w:pPr>
      <w:r w:rsidRPr="00DC22FA">
        <w:rPr>
          <w:rFonts w:asciiTheme="majorBidi" w:hAnsiTheme="majorBidi" w:cstheme="majorBidi"/>
          <w:noProof/>
          <w:color w:val="000000"/>
        </w:rPr>
        <w:drawing>
          <wp:inline distT="0" distB="0" distL="0" distR="0" wp14:anchorId="4E4EFC83" wp14:editId="4739FAD7">
            <wp:extent cx="2280062" cy="9983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flow.jpg"/>
                    <pic:cNvPicPr/>
                  </pic:nvPicPr>
                  <pic:blipFill>
                    <a:blip r:embed="rId9">
                      <a:extLst>
                        <a:ext uri="{28A0092B-C50C-407E-A947-70E740481C1C}">
                          <a14:useLocalDpi xmlns:a14="http://schemas.microsoft.com/office/drawing/2010/main" val="0"/>
                        </a:ext>
                      </a:extLst>
                    </a:blip>
                    <a:stretch>
                      <a:fillRect/>
                    </a:stretch>
                  </pic:blipFill>
                  <pic:spPr>
                    <a:xfrm>
                      <a:off x="0" y="0"/>
                      <a:ext cx="2357762" cy="1032392"/>
                    </a:xfrm>
                    <a:prstGeom prst="rect">
                      <a:avLst/>
                    </a:prstGeom>
                  </pic:spPr>
                </pic:pic>
              </a:graphicData>
            </a:graphic>
          </wp:inline>
        </w:drawing>
      </w:r>
    </w:p>
    <w:p w:rsidR="00DC22FA" w:rsidRPr="00DC22FA" w:rsidRDefault="00DC22FA" w:rsidP="00DC22FA">
      <w:pPr>
        <w:pStyle w:val="SingleTxtG"/>
        <w:rPr>
          <w:rFonts w:asciiTheme="majorBidi" w:hAnsiTheme="majorBidi" w:cstheme="majorBidi"/>
          <w:color w:val="000000"/>
          <w:lang w:val="en-US"/>
        </w:rPr>
      </w:pPr>
      <w:r w:rsidRPr="00DC22FA">
        <w:rPr>
          <w:rFonts w:asciiTheme="majorBidi" w:hAnsiTheme="majorBidi" w:cstheme="majorBidi"/>
          <w:color w:val="000000"/>
          <w:lang w:val="en-US"/>
        </w:rPr>
        <w:t>The air delivery system shall be compensated for any loss of airflow due to internal equipment such as air ducts and the frosting of the evaporator(s).”</w:t>
      </w:r>
      <w:r w:rsidR="00F855E9">
        <w:rPr>
          <w:rFonts w:asciiTheme="majorBidi" w:hAnsiTheme="majorBidi" w:cstheme="majorBidi"/>
          <w:color w:val="000000"/>
          <w:lang w:val="en-US"/>
        </w:rPr>
        <w:t>.</w:t>
      </w:r>
    </w:p>
    <w:p w:rsidR="00DC22FA" w:rsidRPr="00DC22FA" w:rsidRDefault="00F855E9" w:rsidP="00DC22FA">
      <w:pPr>
        <w:pStyle w:val="SingleTxtG"/>
        <w:rPr>
          <w:rFonts w:asciiTheme="majorBidi" w:hAnsiTheme="majorBidi" w:cstheme="majorBidi"/>
          <w:bCs/>
          <w:color w:val="000000"/>
        </w:rPr>
      </w:pPr>
      <w:r>
        <w:rPr>
          <w:rFonts w:asciiTheme="majorBidi" w:hAnsiTheme="majorBidi" w:cstheme="majorBidi"/>
          <w:bCs/>
          <w:color w:val="000000"/>
        </w:rPr>
        <w:t>9.</w:t>
      </w:r>
      <w:r>
        <w:rPr>
          <w:rFonts w:asciiTheme="majorBidi" w:hAnsiTheme="majorBidi" w:cstheme="majorBidi"/>
          <w:bCs/>
          <w:color w:val="000000"/>
        </w:rPr>
        <w:tab/>
      </w:r>
      <w:r w:rsidR="00DC22FA" w:rsidRPr="00DC22FA">
        <w:rPr>
          <w:rFonts w:asciiTheme="majorBidi" w:hAnsiTheme="majorBidi" w:cstheme="majorBidi"/>
          <w:bCs/>
          <w:color w:val="000000"/>
        </w:rPr>
        <w:t>If footnote three is accepted the ATP certificate will need to be amended with a new section below in Annex 1, Appendix 3.</w:t>
      </w:r>
    </w:p>
    <w:p w:rsidR="00DC22FA" w:rsidRPr="00DC22FA" w:rsidRDefault="00DC22FA" w:rsidP="00DC22FA">
      <w:pPr>
        <w:pStyle w:val="SingleTxtG"/>
        <w:rPr>
          <w:rFonts w:asciiTheme="majorBidi" w:hAnsiTheme="majorBidi" w:cstheme="majorBidi"/>
          <w:color w:val="000000"/>
        </w:rPr>
      </w:pPr>
      <w:r w:rsidRPr="00DC22FA">
        <w:rPr>
          <w:rFonts w:asciiTheme="majorBidi" w:hAnsiTheme="majorBidi" w:cstheme="majorBidi"/>
          <w:color w:val="000000"/>
        </w:rPr>
        <w:t>“7.2.6 XX air changes per hour”</w:t>
      </w:r>
      <w:r w:rsidR="00F855E9">
        <w:rPr>
          <w:rFonts w:asciiTheme="majorBidi" w:hAnsiTheme="majorBidi" w:cstheme="majorBidi"/>
          <w:color w:val="000000"/>
        </w:rPr>
        <w:t>.</w:t>
      </w:r>
    </w:p>
    <w:p w:rsidR="00DC22FA" w:rsidRPr="00DC22FA" w:rsidRDefault="00F855E9" w:rsidP="00DC22FA">
      <w:pPr>
        <w:pStyle w:val="SingleTxtG"/>
        <w:rPr>
          <w:rFonts w:asciiTheme="majorBidi" w:hAnsiTheme="majorBidi" w:cstheme="majorBidi"/>
          <w:color w:val="000000"/>
        </w:rPr>
      </w:pPr>
      <w:r>
        <w:rPr>
          <w:rFonts w:asciiTheme="majorBidi" w:hAnsiTheme="majorBidi" w:cstheme="majorBidi"/>
          <w:color w:val="000000"/>
        </w:rPr>
        <w:t>10.</w:t>
      </w:r>
      <w:r>
        <w:rPr>
          <w:rFonts w:asciiTheme="majorBidi" w:hAnsiTheme="majorBidi" w:cstheme="majorBidi"/>
          <w:color w:val="000000"/>
        </w:rPr>
        <w:tab/>
      </w:r>
      <w:r w:rsidR="00DC22FA" w:rsidRPr="00DC22FA">
        <w:rPr>
          <w:rFonts w:asciiTheme="majorBidi" w:hAnsiTheme="majorBidi" w:cstheme="majorBidi"/>
          <w:color w:val="000000"/>
        </w:rPr>
        <w:t>Where XX is the number of air changes per hour calculated by dividing the total airflow of the evaporator fans by the total internal volume of the equipment as a whole.</w:t>
      </w:r>
    </w:p>
    <w:p w:rsidR="00DC22FA" w:rsidRPr="00DC22FA" w:rsidRDefault="00DC22FA" w:rsidP="00DC22FA">
      <w:pPr>
        <w:pStyle w:val="HChG"/>
      </w:pPr>
      <w:r>
        <w:tab/>
      </w:r>
      <w:r>
        <w:tab/>
      </w:r>
      <w:r w:rsidRPr="00DC22FA">
        <w:t>Impact</w:t>
      </w:r>
    </w:p>
    <w:p w:rsidR="00DC22FA" w:rsidRPr="00DC22FA" w:rsidRDefault="00F855E9" w:rsidP="00DC22FA">
      <w:pPr>
        <w:pStyle w:val="SingleTxtG"/>
        <w:rPr>
          <w:rFonts w:asciiTheme="majorBidi" w:hAnsiTheme="majorBidi" w:cstheme="majorBidi"/>
          <w:color w:val="000000"/>
          <w:lang w:val="en-US"/>
        </w:rPr>
      </w:pPr>
      <w:r>
        <w:rPr>
          <w:rFonts w:asciiTheme="majorBidi" w:hAnsiTheme="majorBidi" w:cstheme="majorBidi"/>
          <w:color w:val="000000"/>
          <w:lang w:val="en-US"/>
        </w:rPr>
        <w:t>11.</w:t>
      </w:r>
      <w:r>
        <w:rPr>
          <w:rFonts w:asciiTheme="majorBidi" w:hAnsiTheme="majorBidi" w:cstheme="majorBidi"/>
          <w:color w:val="000000"/>
          <w:lang w:val="en-US"/>
        </w:rPr>
        <w:tab/>
      </w:r>
      <w:r w:rsidR="00DC22FA" w:rsidRPr="00DC22FA">
        <w:rPr>
          <w:rFonts w:asciiTheme="majorBidi" w:hAnsiTheme="majorBidi" w:cstheme="majorBidi"/>
          <w:color w:val="000000"/>
          <w:lang w:val="en-US"/>
        </w:rPr>
        <w:t>A positive impact would be that food safety and quality would improve. The financial impact to industry is that there would be an additional cost for an airflow test in cases where it is not carried out already.</w:t>
      </w:r>
    </w:p>
    <w:p w:rsidR="00DC22FA" w:rsidRPr="00DC22FA" w:rsidRDefault="00F855E9" w:rsidP="00DC22FA">
      <w:pPr>
        <w:pStyle w:val="SingleTxtG"/>
        <w:rPr>
          <w:rFonts w:asciiTheme="majorBidi" w:hAnsiTheme="majorBidi" w:cstheme="majorBidi"/>
          <w:color w:val="000000"/>
          <w:lang w:val="en-US"/>
        </w:rPr>
      </w:pPr>
      <w:r>
        <w:rPr>
          <w:rFonts w:asciiTheme="majorBidi" w:hAnsiTheme="majorBidi" w:cstheme="majorBidi"/>
          <w:color w:val="000000"/>
          <w:lang w:val="en-US"/>
        </w:rPr>
        <w:t>12.</w:t>
      </w:r>
      <w:r>
        <w:rPr>
          <w:rFonts w:asciiTheme="majorBidi" w:hAnsiTheme="majorBidi" w:cstheme="majorBidi"/>
          <w:color w:val="000000"/>
          <w:lang w:val="en-US"/>
        </w:rPr>
        <w:tab/>
      </w:r>
      <w:r w:rsidR="00DC22FA" w:rsidRPr="00DC22FA">
        <w:rPr>
          <w:rFonts w:asciiTheme="majorBidi" w:hAnsiTheme="majorBidi" w:cstheme="majorBidi"/>
          <w:color w:val="000000"/>
          <w:lang w:val="en-US"/>
        </w:rPr>
        <w:t xml:space="preserve">A defined flowrate for the secondary refrigerant would help ensure all products within the cargo space meet the requirements of Annex 2 and 3. </w:t>
      </w:r>
    </w:p>
    <w:p w:rsidR="00DC22FA" w:rsidRPr="00DC22FA" w:rsidRDefault="00F855E9" w:rsidP="00DC22FA">
      <w:pPr>
        <w:pStyle w:val="SingleTxtG"/>
        <w:rPr>
          <w:rFonts w:asciiTheme="majorBidi" w:hAnsiTheme="majorBidi" w:cstheme="majorBidi"/>
          <w:color w:val="000000"/>
        </w:rPr>
      </w:pPr>
      <w:r>
        <w:rPr>
          <w:rFonts w:asciiTheme="majorBidi" w:hAnsiTheme="majorBidi" w:cstheme="majorBidi"/>
          <w:color w:val="000000"/>
        </w:rPr>
        <w:t>13.</w:t>
      </w:r>
      <w:r>
        <w:rPr>
          <w:rFonts w:asciiTheme="majorBidi" w:hAnsiTheme="majorBidi" w:cstheme="majorBidi"/>
          <w:color w:val="000000"/>
        </w:rPr>
        <w:tab/>
      </w:r>
      <w:r w:rsidR="00DC22FA" w:rsidRPr="00DC22FA">
        <w:rPr>
          <w:rFonts w:asciiTheme="majorBidi" w:hAnsiTheme="majorBidi" w:cstheme="majorBidi"/>
          <w:color w:val="000000"/>
        </w:rPr>
        <w:t>However, the airflow result is required in the machine test report and therefore there appears an inconsistency.</w:t>
      </w:r>
    </w:p>
    <w:p w:rsidR="00542C25" w:rsidRPr="008D5B27" w:rsidRDefault="00FF344B" w:rsidP="004625A3">
      <w:pPr>
        <w:pStyle w:val="SingleTxtG"/>
        <w:spacing w:before="240" w:after="0"/>
        <w:jc w:val="center"/>
        <w:rPr>
          <w:u w:val="single"/>
        </w:rPr>
      </w:pPr>
      <w:r>
        <w:rPr>
          <w:u w:val="single"/>
        </w:rPr>
        <w:tab/>
      </w:r>
      <w:r>
        <w:rPr>
          <w:u w:val="single"/>
        </w:rPr>
        <w:tab/>
      </w:r>
      <w:r>
        <w:rPr>
          <w:u w:val="single"/>
        </w:rPr>
        <w:tab/>
      </w:r>
    </w:p>
    <w:sectPr w:rsidR="00542C25" w:rsidRPr="008D5B27" w:rsidSect="00DC22FA">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D3F" w:rsidRDefault="00931D3F"/>
  </w:endnote>
  <w:endnote w:type="continuationSeparator" w:id="0">
    <w:p w:rsidR="00931D3F" w:rsidRDefault="00931D3F"/>
  </w:endnote>
  <w:endnote w:type="continuationNotice" w:id="1">
    <w:p w:rsidR="00931D3F" w:rsidRDefault="0093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Pr="00907EEF" w:rsidRDefault="0045002D" w:rsidP="00907EEF">
    <w:pPr>
      <w:pStyle w:val="Footer"/>
    </w:pPr>
    <w:r w:rsidRPr="00F616E0">
      <w:rPr>
        <w:b/>
        <w:sz w:val="18"/>
      </w:rPr>
      <w:fldChar w:fldCharType="begin"/>
    </w:r>
    <w:r w:rsidRPr="00F616E0">
      <w:rPr>
        <w:b/>
        <w:sz w:val="18"/>
      </w:rPr>
      <w:instrText xml:space="preserve"> PAGE  \* MERGEFORMAT </w:instrText>
    </w:r>
    <w:r w:rsidRPr="00F616E0">
      <w:rPr>
        <w:b/>
        <w:sz w:val="18"/>
      </w:rPr>
      <w:fldChar w:fldCharType="separate"/>
    </w:r>
    <w:r w:rsidR="00875AE4">
      <w:rPr>
        <w:b/>
        <w:noProof/>
        <w:sz w:val="18"/>
      </w:rPr>
      <w:t>2</w:t>
    </w:r>
    <w:r w:rsidRPr="00F616E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Pr="00907EEF" w:rsidRDefault="0045002D" w:rsidP="00907EEF">
    <w:pPr>
      <w:pStyle w:val="Footer"/>
      <w:tabs>
        <w:tab w:val="right" w:pos="9638"/>
      </w:tabs>
      <w:jc w:val="right"/>
      <w:rPr>
        <w:b/>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535832">
      <w:rPr>
        <w:b/>
        <w:noProof/>
        <w:sz w:val="18"/>
      </w:rPr>
      <w:t>3</w:t>
    </w:r>
    <w:r w:rsidRPr="00F616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D3F" w:rsidRPr="000B175B" w:rsidRDefault="00931D3F" w:rsidP="000B175B">
      <w:pPr>
        <w:tabs>
          <w:tab w:val="right" w:pos="2155"/>
        </w:tabs>
        <w:spacing w:after="80"/>
        <w:ind w:left="680"/>
        <w:rPr>
          <w:u w:val="single"/>
        </w:rPr>
      </w:pPr>
      <w:r>
        <w:rPr>
          <w:u w:val="single"/>
        </w:rPr>
        <w:tab/>
      </w:r>
    </w:p>
  </w:footnote>
  <w:footnote w:type="continuationSeparator" w:id="0">
    <w:p w:rsidR="00931D3F" w:rsidRPr="00FC68B7" w:rsidRDefault="00931D3F" w:rsidP="00FC68B7">
      <w:pPr>
        <w:tabs>
          <w:tab w:val="left" w:pos="2155"/>
        </w:tabs>
        <w:spacing w:after="80"/>
        <w:ind w:left="680"/>
        <w:rPr>
          <w:u w:val="single"/>
        </w:rPr>
      </w:pPr>
      <w:r>
        <w:rPr>
          <w:u w:val="single"/>
        </w:rPr>
        <w:tab/>
      </w:r>
    </w:p>
  </w:footnote>
  <w:footnote w:type="continuationNotice" w:id="1">
    <w:p w:rsidR="00931D3F" w:rsidRDefault="00931D3F"/>
  </w:footnote>
  <w:footnote w:id="2">
    <w:p w:rsidR="00535832" w:rsidRPr="00D04F9F" w:rsidRDefault="00535832" w:rsidP="00D04F9F">
      <w:pPr>
        <w:pStyle w:val="FootnoteText"/>
      </w:pPr>
      <w:r>
        <w:tab/>
      </w:r>
      <w:r w:rsidRPr="00D04F9F">
        <w:rPr>
          <w:rStyle w:val="FootnoteReference"/>
        </w:rPr>
        <w:t>1</w:t>
      </w:r>
      <w:r w:rsidRPr="00D04F9F">
        <w:t xml:space="preserve"> </w:t>
      </w:r>
      <w:r w:rsidRPr="00D04F9F">
        <w:tab/>
        <w:t>The use of multi-lateral and bilateral agreements can be used to accept trailers with less airflow than required in paragraph 3.2.6.</w:t>
      </w:r>
    </w:p>
  </w:footnote>
  <w:footnote w:id="3">
    <w:p w:rsidR="00535832" w:rsidRPr="00D04F9F" w:rsidRDefault="00535832" w:rsidP="00D04F9F">
      <w:pPr>
        <w:pStyle w:val="FootnoteText"/>
      </w:pPr>
      <w:r w:rsidRPr="00D04F9F">
        <w:tab/>
      </w:r>
      <w:r w:rsidRPr="00D04F9F">
        <w:rPr>
          <w:rStyle w:val="FootnoteReference"/>
        </w:rPr>
        <w:t>2</w:t>
      </w:r>
      <w:r w:rsidRPr="00D04F9F">
        <w:t xml:space="preserve"> </w:t>
      </w:r>
      <w:r w:rsidRPr="00D04F9F">
        <w:tab/>
        <w:t>The use of multi-lateral and bilateral agreements can be used to accept ATP certified trailers with less airflow than required in paragraph 3.2.6.</w:t>
      </w:r>
    </w:p>
  </w:footnote>
  <w:footnote w:id="4">
    <w:p w:rsidR="00535832" w:rsidRPr="00535832" w:rsidRDefault="00535832" w:rsidP="00D04F9F">
      <w:pPr>
        <w:pStyle w:val="FootnoteText"/>
      </w:pPr>
      <w:r w:rsidRPr="00D04F9F">
        <w:tab/>
      </w:r>
      <w:r w:rsidRPr="00D04F9F">
        <w:rPr>
          <w:rStyle w:val="FootnoteReference"/>
        </w:rPr>
        <w:t>3</w:t>
      </w:r>
      <w:r w:rsidRPr="00D04F9F">
        <w:t xml:space="preserve"> </w:t>
      </w:r>
      <w:r w:rsidRPr="00535832">
        <w:tab/>
        <w:t>The use of multi-lateral and bilateral agreements can be used to accept ATP certified trailers with less airflow than required in paragraph 3.2.6 and shall be documented on the ATP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Default="00BE760F">
    <w:pPr>
      <w:pStyle w:val="Header"/>
    </w:pPr>
    <w:r>
      <w:t>ECE/TRANS/WP.11/2018/</w:t>
    </w:r>
    <w:r w:rsidR="00DC22FA">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2D" w:rsidRDefault="00BE760F" w:rsidP="00907EEF">
    <w:pPr>
      <w:pStyle w:val="Header"/>
      <w:jc w:val="right"/>
    </w:pPr>
    <w:r>
      <w:t>ECE/TRANS/WP.11/2018/</w:t>
    </w:r>
    <w:r w:rsidR="00DC22F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5F3FAB"/>
    <w:multiLevelType w:val="hybridMultilevel"/>
    <w:tmpl w:val="6F4AD1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4" w15:restartNumberingAfterBreak="0">
    <w:nsid w:val="342060EE"/>
    <w:multiLevelType w:val="hybridMultilevel"/>
    <w:tmpl w:val="C952F9FA"/>
    <w:lvl w:ilvl="0" w:tplc="100C0017">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35566B57"/>
    <w:multiLevelType w:val="hybridMultilevel"/>
    <w:tmpl w:val="F62A46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399953FC"/>
    <w:multiLevelType w:val="multilevel"/>
    <w:tmpl w:val="54BAB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19301F"/>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A3F0D76"/>
    <w:multiLevelType w:val="hybridMultilevel"/>
    <w:tmpl w:val="B62A1038"/>
    <w:lvl w:ilvl="0" w:tplc="15884BBA">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9" w15:restartNumberingAfterBreak="0">
    <w:nsid w:val="51EA3709"/>
    <w:multiLevelType w:val="hybridMultilevel"/>
    <w:tmpl w:val="315AA738"/>
    <w:lvl w:ilvl="0" w:tplc="0C705E82">
      <w:start w:val="5"/>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0" w15:restartNumberingAfterBreak="0">
    <w:nsid w:val="52FA1834"/>
    <w:multiLevelType w:val="hybridMultilevel"/>
    <w:tmpl w:val="2EC6ADEC"/>
    <w:lvl w:ilvl="0" w:tplc="71F89D3A">
      <w:start w:val="2"/>
      <w:numFmt w:val="bullet"/>
      <w:lvlText w:val="-"/>
      <w:lvlJc w:val="left"/>
      <w:pPr>
        <w:ind w:left="720" w:hanging="360"/>
      </w:pPr>
      <w:rPr>
        <w:rFonts w:ascii="Arial" w:eastAsia="Calibri" w:hAnsi="Arial" w:cs="Arial" w:hint="default"/>
        <w:b/>
        <w:color w:val="auto"/>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27E4DE1"/>
    <w:multiLevelType w:val="hybridMultilevel"/>
    <w:tmpl w:val="E2348D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3ED1A47"/>
    <w:multiLevelType w:val="hybridMultilevel"/>
    <w:tmpl w:val="2E109F04"/>
    <w:lvl w:ilvl="0" w:tplc="8374705C">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1"/>
  </w:num>
  <w:num w:numId="13">
    <w:abstractNumId w:val="10"/>
  </w:num>
  <w:num w:numId="14">
    <w:abstractNumId w:val="24"/>
  </w:num>
  <w:num w:numId="15">
    <w:abstractNumId w:val="27"/>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1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IE"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92"/>
    <w:rsid w:val="00001685"/>
    <w:rsid w:val="00001AA7"/>
    <w:rsid w:val="000200CA"/>
    <w:rsid w:val="00025467"/>
    <w:rsid w:val="00034144"/>
    <w:rsid w:val="00043896"/>
    <w:rsid w:val="00046B1F"/>
    <w:rsid w:val="00050F6B"/>
    <w:rsid w:val="000539E7"/>
    <w:rsid w:val="00057A3F"/>
    <w:rsid w:val="00057E97"/>
    <w:rsid w:val="00061636"/>
    <w:rsid w:val="000646F4"/>
    <w:rsid w:val="00072C8C"/>
    <w:rsid w:val="000733B5"/>
    <w:rsid w:val="00077F56"/>
    <w:rsid w:val="00081815"/>
    <w:rsid w:val="00082827"/>
    <w:rsid w:val="00087AAA"/>
    <w:rsid w:val="00090791"/>
    <w:rsid w:val="000931C0"/>
    <w:rsid w:val="000975AE"/>
    <w:rsid w:val="000B0595"/>
    <w:rsid w:val="000B175B"/>
    <w:rsid w:val="000B378A"/>
    <w:rsid w:val="000B3A0F"/>
    <w:rsid w:val="000B4EF7"/>
    <w:rsid w:val="000B5EE5"/>
    <w:rsid w:val="000B71F8"/>
    <w:rsid w:val="000B7C71"/>
    <w:rsid w:val="000B7D6D"/>
    <w:rsid w:val="000C2C03"/>
    <w:rsid w:val="000C2D2E"/>
    <w:rsid w:val="000C4639"/>
    <w:rsid w:val="000C5B25"/>
    <w:rsid w:val="000D6DF3"/>
    <w:rsid w:val="000E0415"/>
    <w:rsid w:val="000F6A52"/>
    <w:rsid w:val="001033E7"/>
    <w:rsid w:val="001103AA"/>
    <w:rsid w:val="00112BB6"/>
    <w:rsid w:val="0011666B"/>
    <w:rsid w:val="00117401"/>
    <w:rsid w:val="00131731"/>
    <w:rsid w:val="0015405A"/>
    <w:rsid w:val="00154F54"/>
    <w:rsid w:val="0015764E"/>
    <w:rsid w:val="00157791"/>
    <w:rsid w:val="00160398"/>
    <w:rsid w:val="00160666"/>
    <w:rsid w:val="001637D1"/>
    <w:rsid w:val="00164BAD"/>
    <w:rsid w:val="00165F3A"/>
    <w:rsid w:val="00170B4F"/>
    <w:rsid w:val="0017314F"/>
    <w:rsid w:val="001761FA"/>
    <w:rsid w:val="00177D14"/>
    <w:rsid w:val="00181719"/>
    <w:rsid w:val="00182DFC"/>
    <w:rsid w:val="00186447"/>
    <w:rsid w:val="00190220"/>
    <w:rsid w:val="00193ED0"/>
    <w:rsid w:val="00195841"/>
    <w:rsid w:val="001974A5"/>
    <w:rsid w:val="001B4B04"/>
    <w:rsid w:val="001B6719"/>
    <w:rsid w:val="001B6ED7"/>
    <w:rsid w:val="001B7BFE"/>
    <w:rsid w:val="001C2D64"/>
    <w:rsid w:val="001C6663"/>
    <w:rsid w:val="001C7895"/>
    <w:rsid w:val="001D0C8C"/>
    <w:rsid w:val="001D1419"/>
    <w:rsid w:val="001D26DF"/>
    <w:rsid w:val="001D3A03"/>
    <w:rsid w:val="001E34AF"/>
    <w:rsid w:val="001E351D"/>
    <w:rsid w:val="001E7B67"/>
    <w:rsid w:val="001F165A"/>
    <w:rsid w:val="00201F23"/>
    <w:rsid w:val="00202DA8"/>
    <w:rsid w:val="0020419D"/>
    <w:rsid w:val="00211E0B"/>
    <w:rsid w:val="00212EBE"/>
    <w:rsid w:val="0022072A"/>
    <w:rsid w:val="002334F3"/>
    <w:rsid w:val="002342AC"/>
    <w:rsid w:val="00245A3E"/>
    <w:rsid w:val="002460EB"/>
    <w:rsid w:val="0024772E"/>
    <w:rsid w:val="002529CE"/>
    <w:rsid w:val="00254251"/>
    <w:rsid w:val="00260C56"/>
    <w:rsid w:val="002610D6"/>
    <w:rsid w:val="00265483"/>
    <w:rsid w:val="00267F5F"/>
    <w:rsid w:val="0027075E"/>
    <w:rsid w:val="00273436"/>
    <w:rsid w:val="00286B4D"/>
    <w:rsid w:val="002907ED"/>
    <w:rsid w:val="00290DA2"/>
    <w:rsid w:val="00292793"/>
    <w:rsid w:val="00292BE0"/>
    <w:rsid w:val="00295026"/>
    <w:rsid w:val="002A525E"/>
    <w:rsid w:val="002B7E54"/>
    <w:rsid w:val="002C41FE"/>
    <w:rsid w:val="002C4F5D"/>
    <w:rsid w:val="002D4643"/>
    <w:rsid w:val="002D4E5E"/>
    <w:rsid w:val="002D5FDE"/>
    <w:rsid w:val="002D6E1C"/>
    <w:rsid w:val="002E1739"/>
    <w:rsid w:val="002E219E"/>
    <w:rsid w:val="002E4E3C"/>
    <w:rsid w:val="002F175C"/>
    <w:rsid w:val="002F19CE"/>
    <w:rsid w:val="003027C0"/>
    <w:rsid w:val="00302E18"/>
    <w:rsid w:val="00303957"/>
    <w:rsid w:val="0030561E"/>
    <w:rsid w:val="00305952"/>
    <w:rsid w:val="00305EA9"/>
    <w:rsid w:val="00310896"/>
    <w:rsid w:val="00317FCB"/>
    <w:rsid w:val="003229D8"/>
    <w:rsid w:val="003249FB"/>
    <w:rsid w:val="003303DC"/>
    <w:rsid w:val="0033417C"/>
    <w:rsid w:val="00336F49"/>
    <w:rsid w:val="00344A7B"/>
    <w:rsid w:val="00352709"/>
    <w:rsid w:val="00360538"/>
    <w:rsid w:val="003608BD"/>
    <w:rsid w:val="00361655"/>
    <w:rsid w:val="003619B5"/>
    <w:rsid w:val="00365763"/>
    <w:rsid w:val="00371178"/>
    <w:rsid w:val="003722C9"/>
    <w:rsid w:val="00374D77"/>
    <w:rsid w:val="00377D69"/>
    <w:rsid w:val="0038794B"/>
    <w:rsid w:val="00392E47"/>
    <w:rsid w:val="00397085"/>
    <w:rsid w:val="00397187"/>
    <w:rsid w:val="003A0395"/>
    <w:rsid w:val="003A4B39"/>
    <w:rsid w:val="003A6810"/>
    <w:rsid w:val="003B4698"/>
    <w:rsid w:val="003C078E"/>
    <w:rsid w:val="003C07C2"/>
    <w:rsid w:val="003C0DE5"/>
    <w:rsid w:val="003C2CC4"/>
    <w:rsid w:val="003D1840"/>
    <w:rsid w:val="003D1847"/>
    <w:rsid w:val="003D3E59"/>
    <w:rsid w:val="003D4B23"/>
    <w:rsid w:val="003E130E"/>
    <w:rsid w:val="003E2588"/>
    <w:rsid w:val="003F4769"/>
    <w:rsid w:val="0040032F"/>
    <w:rsid w:val="004007A8"/>
    <w:rsid w:val="004042F6"/>
    <w:rsid w:val="0040456E"/>
    <w:rsid w:val="00410C89"/>
    <w:rsid w:val="00412CCC"/>
    <w:rsid w:val="00413FD1"/>
    <w:rsid w:val="00421E64"/>
    <w:rsid w:val="004229BB"/>
    <w:rsid w:val="00422E03"/>
    <w:rsid w:val="00426B9B"/>
    <w:rsid w:val="004325CB"/>
    <w:rsid w:val="00441B08"/>
    <w:rsid w:val="00442A83"/>
    <w:rsid w:val="0045002D"/>
    <w:rsid w:val="00450F26"/>
    <w:rsid w:val="00452C0D"/>
    <w:rsid w:val="00453C90"/>
    <w:rsid w:val="0045495B"/>
    <w:rsid w:val="004560C0"/>
    <w:rsid w:val="004561E5"/>
    <w:rsid w:val="004625A3"/>
    <w:rsid w:val="00464286"/>
    <w:rsid w:val="00465444"/>
    <w:rsid w:val="00480091"/>
    <w:rsid w:val="0048397A"/>
    <w:rsid w:val="0048451D"/>
    <w:rsid w:val="00485CBB"/>
    <w:rsid w:val="004866B7"/>
    <w:rsid w:val="00490298"/>
    <w:rsid w:val="004A5E91"/>
    <w:rsid w:val="004B0525"/>
    <w:rsid w:val="004B2ACC"/>
    <w:rsid w:val="004C22AD"/>
    <w:rsid w:val="004C22C4"/>
    <w:rsid w:val="004C2461"/>
    <w:rsid w:val="004C49B2"/>
    <w:rsid w:val="004C5FD0"/>
    <w:rsid w:val="004C7462"/>
    <w:rsid w:val="004D4DF3"/>
    <w:rsid w:val="004E7231"/>
    <w:rsid w:val="004E77B2"/>
    <w:rsid w:val="004F4072"/>
    <w:rsid w:val="004F5CC5"/>
    <w:rsid w:val="00501DC0"/>
    <w:rsid w:val="00502C6E"/>
    <w:rsid w:val="00504B2D"/>
    <w:rsid w:val="00510EC9"/>
    <w:rsid w:val="005111FA"/>
    <w:rsid w:val="00517C2A"/>
    <w:rsid w:val="0052136D"/>
    <w:rsid w:val="0052775E"/>
    <w:rsid w:val="005328C8"/>
    <w:rsid w:val="005357A9"/>
    <w:rsid w:val="00535832"/>
    <w:rsid w:val="00541A9D"/>
    <w:rsid w:val="005420F2"/>
    <w:rsid w:val="00542C25"/>
    <w:rsid w:val="0055044C"/>
    <w:rsid w:val="00555FAB"/>
    <w:rsid w:val="00561EC9"/>
    <w:rsid w:val="005628B6"/>
    <w:rsid w:val="0056322D"/>
    <w:rsid w:val="00564E14"/>
    <w:rsid w:val="00580FEC"/>
    <w:rsid w:val="00582106"/>
    <w:rsid w:val="00592E8F"/>
    <w:rsid w:val="005941EC"/>
    <w:rsid w:val="00594375"/>
    <w:rsid w:val="0059724D"/>
    <w:rsid w:val="005A3212"/>
    <w:rsid w:val="005A5138"/>
    <w:rsid w:val="005A6D59"/>
    <w:rsid w:val="005B1337"/>
    <w:rsid w:val="005B156E"/>
    <w:rsid w:val="005B225E"/>
    <w:rsid w:val="005B22F4"/>
    <w:rsid w:val="005B3DB3"/>
    <w:rsid w:val="005B4A54"/>
    <w:rsid w:val="005B4CCE"/>
    <w:rsid w:val="005B4E13"/>
    <w:rsid w:val="005C342F"/>
    <w:rsid w:val="005C7972"/>
    <w:rsid w:val="005D02C6"/>
    <w:rsid w:val="005E2709"/>
    <w:rsid w:val="005F1B68"/>
    <w:rsid w:val="005F2ED7"/>
    <w:rsid w:val="005F4501"/>
    <w:rsid w:val="005F7B75"/>
    <w:rsid w:val="006001EE"/>
    <w:rsid w:val="00600CA9"/>
    <w:rsid w:val="00600F40"/>
    <w:rsid w:val="00602D22"/>
    <w:rsid w:val="00605042"/>
    <w:rsid w:val="00611FC4"/>
    <w:rsid w:val="006176FB"/>
    <w:rsid w:val="00622061"/>
    <w:rsid w:val="00626D90"/>
    <w:rsid w:val="0063046A"/>
    <w:rsid w:val="00636BB7"/>
    <w:rsid w:val="00636D32"/>
    <w:rsid w:val="00640B26"/>
    <w:rsid w:val="006410C8"/>
    <w:rsid w:val="006426D2"/>
    <w:rsid w:val="00645451"/>
    <w:rsid w:val="0064595B"/>
    <w:rsid w:val="00652D0A"/>
    <w:rsid w:val="006578AE"/>
    <w:rsid w:val="00662BB4"/>
    <w:rsid w:val="00662BB6"/>
    <w:rsid w:val="00676606"/>
    <w:rsid w:val="0067749E"/>
    <w:rsid w:val="00684C21"/>
    <w:rsid w:val="00694F4D"/>
    <w:rsid w:val="00697AAC"/>
    <w:rsid w:val="006A13DA"/>
    <w:rsid w:val="006A2530"/>
    <w:rsid w:val="006A33E6"/>
    <w:rsid w:val="006B06B9"/>
    <w:rsid w:val="006C1B4F"/>
    <w:rsid w:val="006C2701"/>
    <w:rsid w:val="006C28C4"/>
    <w:rsid w:val="006C3589"/>
    <w:rsid w:val="006C5871"/>
    <w:rsid w:val="006C5F75"/>
    <w:rsid w:val="006D1E67"/>
    <w:rsid w:val="006D37AF"/>
    <w:rsid w:val="006D51D0"/>
    <w:rsid w:val="006D5FB9"/>
    <w:rsid w:val="006D6E44"/>
    <w:rsid w:val="006D7C5B"/>
    <w:rsid w:val="006E1CCC"/>
    <w:rsid w:val="006E564B"/>
    <w:rsid w:val="006E7191"/>
    <w:rsid w:val="006F3A0D"/>
    <w:rsid w:val="006F4A24"/>
    <w:rsid w:val="006F6B3D"/>
    <w:rsid w:val="007015BB"/>
    <w:rsid w:val="00701E64"/>
    <w:rsid w:val="00703577"/>
    <w:rsid w:val="007048E2"/>
    <w:rsid w:val="007048FD"/>
    <w:rsid w:val="00705894"/>
    <w:rsid w:val="007168B9"/>
    <w:rsid w:val="00721B3B"/>
    <w:rsid w:val="00723ED3"/>
    <w:rsid w:val="00724A04"/>
    <w:rsid w:val="0072632A"/>
    <w:rsid w:val="00726728"/>
    <w:rsid w:val="00726C10"/>
    <w:rsid w:val="007327D5"/>
    <w:rsid w:val="00732B5B"/>
    <w:rsid w:val="00736821"/>
    <w:rsid w:val="0075471B"/>
    <w:rsid w:val="00761DEA"/>
    <w:rsid w:val="007629C8"/>
    <w:rsid w:val="0076582E"/>
    <w:rsid w:val="007666C3"/>
    <w:rsid w:val="00767085"/>
    <w:rsid w:val="0077047D"/>
    <w:rsid w:val="00784748"/>
    <w:rsid w:val="0078732A"/>
    <w:rsid w:val="00796B4B"/>
    <w:rsid w:val="007A4C39"/>
    <w:rsid w:val="007B002A"/>
    <w:rsid w:val="007B177E"/>
    <w:rsid w:val="007B1BD6"/>
    <w:rsid w:val="007B3A25"/>
    <w:rsid w:val="007B6BA5"/>
    <w:rsid w:val="007C080A"/>
    <w:rsid w:val="007C3390"/>
    <w:rsid w:val="007C4C53"/>
    <w:rsid w:val="007C4F4B"/>
    <w:rsid w:val="007D3702"/>
    <w:rsid w:val="007D45AE"/>
    <w:rsid w:val="007E01E9"/>
    <w:rsid w:val="007E0955"/>
    <w:rsid w:val="007E0AB9"/>
    <w:rsid w:val="007E430B"/>
    <w:rsid w:val="007E5A52"/>
    <w:rsid w:val="007E63F3"/>
    <w:rsid w:val="007E7269"/>
    <w:rsid w:val="007F1BA2"/>
    <w:rsid w:val="007F41A2"/>
    <w:rsid w:val="007F5960"/>
    <w:rsid w:val="007F6611"/>
    <w:rsid w:val="007F6A75"/>
    <w:rsid w:val="00801543"/>
    <w:rsid w:val="008059C3"/>
    <w:rsid w:val="00810F5B"/>
    <w:rsid w:val="00811920"/>
    <w:rsid w:val="00811AF2"/>
    <w:rsid w:val="00815AD0"/>
    <w:rsid w:val="008242D7"/>
    <w:rsid w:val="008257B1"/>
    <w:rsid w:val="00830030"/>
    <w:rsid w:val="00832334"/>
    <w:rsid w:val="00843767"/>
    <w:rsid w:val="00847B75"/>
    <w:rsid w:val="00850AF1"/>
    <w:rsid w:val="008640C6"/>
    <w:rsid w:val="008679D9"/>
    <w:rsid w:val="00867E72"/>
    <w:rsid w:val="00870FB5"/>
    <w:rsid w:val="008723E3"/>
    <w:rsid w:val="00875AE4"/>
    <w:rsid w:val="00876A70"/>
    <w:rsid w:val="00880266"/>
    <w:rsid w:val="0088152B"/>
    <w:rsid w:val="00886F7F"/>
    <w:rsid w:val="008878DE"/>
    <w:rsid w:val="008979B1"/>
    <w:rsid w:val="00897F47"/>
    <w:rsid w:val="008A6B25"/>
    <w:rsid w:val="008A6C4F"/>
    <w:rsid w:val="008B2335"/>
    <w:rsid w:val="008C1829"/>
    <w:rsid w:val="008C486D"/>
    <w:rsid w:val="008C48AD"/>
    <w:rsid w:val="008D1F42"/>
    <w:rsid w:val="008D48F8"/>
    <w:rsid w:val="008D5B27"/>
    <w:rsid w:val="008E0678"/>
    <w:rsid w:val="008E5C4F"/>
    <w:rsid w:val="008E768F"/>
    <w:rsid w:val="008F04E9"/>
    <w:rsid w:val="008F31D2"/>
    <w:rsid w:val="008F4A7B"/>
    <w:rsid w:val="008F687E"/>
    <w:rsid w:val="00907EEF"/>
    <w:rsid w:val="00914C49"/>
    <w:rsid w:val="0091508B"/>
    <w:rsid w:val="009150FB"/>
    <w:rsid w:val="00917FDE"/>
    <w:rsid w:val="009223CA"/>
    <w:rsid w:val="00924EF1"/>
    <w:rsid w:val="00930228"/>
    <w:rsid w:val="00931D3F"/>
    <w:rsid w:val="00940249"/>
    <w:rsid w:val="00940AB1"/>
    <w:rsid w:val="00940F93"/>
    <w:rsid w:val="009413B7"/>
    <w:rsid w:val="009457CD"/>
    <w:rsid w:val="00953017"/>
    <w:rsid w:val="00956111"/>
    <w:rsid w:val="00960576"/>
    <w:rsid w:val="009624A9"/>
    <w:rsid w:val="009639DE"/>
    <w:rsid w:val="009760F3"/>
    <w:rsid w:val="009766E8"/>
    <w:rsid w:val="00976CFB"/>
    <w:rsid w:val="0097705B"/>
    <w:rsid w:val="009875D0"/>
    <w:rsid w:val="00990C52"/>
    <w:rsid w:val="009A0830"/>
    <w:rsid w:val="009A0BD7"/>
    <w:rsid w:val="009A0E8D"/>
    <w:rsid w:val="009A2D33"/>
    <w:rsid w:val="009A7FD4"/>
    <w:rsid w:val="009B1EB2"/>
    <w:rsid w:val="009B22A2"/>
    <w:rsid w:val="009B26E7"/>
    <w:rsid w:val="009C00FA"/>
    <w:rsid w:val="009C4B5B"/>
    <w:rsid w:val="009D1046"/>
    <w:rsid w:val="009D1274"/>
    <w:rsid w:val="009D17DB"/>
    <w:rsid w:val="009D4338"/>
    <w:rsid w:val="009D5ECB"/>
    <w:rsid w:val="009E2791"/>
    <w:rsid w:val="009E400F"/>
    <w:rsid w:val="009F6DC6"/>
    <w:rsid w:val="00A00697"/>
    <w:rsid w:val="00A00A3F"/>
    <w:rsid w:val="00A01489"/>
    <w:rsid w:val="00A03D56"/>
    <w:rsid w:val="00A04386"/>
    <w:rsid w:val="00A05A74"/>
    <w:rsid w:val="00A16404"/>
    <w:rsid w:val="00A3026E"/>
    <w:rsid w:val="00A30D41"/>
    <w:rsid w:val="00A338F1"/>
    <w:rsid w:val="00A35BE0"/>
    <w:rsid w:val="00A36E9D"/>
    <w:rsid w:val="00A42C10"/>
    <w:rsid w:val="00A43FCA"/>
    <w:rsid w:val="00A50545"/>
    <w:rsid w:val="00A518BC"/>
    <w:rsid w:val="00A52A6D"/>
    <w:rsid w:val="00A56222"/>
    <w:rsid w:val="00A60C28"/>
    <w:rsid w:val="00A6129C"/>
    <w:rsid w:val="00A655D8"/>
    <w:rsid w:val="00A6727E"/>
    <w:rsid w:val="00A72B46"/>
    <w:rsid w:val="00A72F22"/>
    <w:rsid w:val="00A7360F"/>
    <w:rsid w:val="00A748A6"/>
    <w:rsid w:val="00A769F4"/>
    <w:rsid w:val="00A776B4"/>
    <w:rsid w:val="00A86293"/>
    <w:rsid w:val="00A94361"/>
    <w:rsid w:val="00AA293C"/>
    <w:rsid w:val="00AA48C2"/>
    <w:rsid w:val="00AA7359"/>
    <w:rsid w:val="00AB3F88"/>
    <w:rsid w:val="00AB7B16"/>
    <w:rsid w:val="00AC7887"/>
    <w:rsid w:val="00AD54B4"/>
    <w:rsid w:val="00AD7B5B"/>
    <w:rsid w:val="00AE24C3"/>
    <w:rsid w:val="00AF5D3B"/>
    <w:rsid w:val="00B124B2"/>
    <w:rsid w:val="00B16697"/>
    <w:rsid w:val="00B30179"/>
    <w:rsid w:val="00B40045"/>
    <w:rsid w:val="00B421C1"/>
    <w:rsid w:val="00B42E3E"/>
    <w:rsid w:val="00B469CB"/>
    <w:rsid w:val="00B47EC8"/>
    <w:rsid w:val="00B55C71"/>
    <w:rsid w:val="00B566A6"/>
    <w:rsid w:val="00B56E4A"/>
    <w:rsid w:val="00B56E9C"/>
    <w:rsid w:val="00B57B24"/>
    <w:rsid w:val="00B6456D"/>
    <w:rsid w:val="00B64B1F"/>
    <w:rsid w:val="00B6553F"/>
    <w:rsid w:val="00B75138"/>
    <w:rsid w:val="00B7546F"/>
    <w:rsid w:val="00B77509"/>
    <w:rsid w:val="00B77D05"/>
    <w:rsid w:val="00B81206"/>
    <w:rsid w:val="00B815E6"/>
    <w:rsid w:val="00B81E12"/>
    <w:rsid w:val="00B82868"/>
    <w:rsid w:val="00B96BD9"/>
    <w:rsid w:val="00BA58C4"/>
    <w:rsid w:val="00BB4879"/>
    <w:rsid w:val="00BB4B40"/>
    <w:rsid w:val="00BC0C48"/>
    <w:rsid w:val="00BC2E43"/>
    <w:rsid w:val="00BC3FA0"/>
    <w:rsid w:val="00BC74E9"/>
    <w:rsid w:val="00BD0C53"/>
    <w:rsid w:val="00BD248D"/>
    <w:rsid w:val="00BD46AE"/>
    <w:rsid w:val="00BD7669"/>
    <w:rsid w:val="00BE01BE"/>
    <w:rsid w:val="00BE0B64"/>
    <w:rsid w:val="00BE760F"/>
    <w:rsid w:val="00BF3713"/>
    <w:rsid w:val="00BF4936"/>
    <w:rsid w:val="00BF68A8"/>
    <w:rsid w:val="00C01A26"/>
    <w:rsid w:val="00C0788C"/>
    <w:rsid w:val="00C11A03"/>
    <w:rsid w:val="00C20895"/>
    <w:rsid w:val="00C22C0C"/>
    <w:rsid w:val="00C30088"/>
    <w:rsid w:val="00C4079E"/>
    <w:rsid w:val="00C4527F"/>
    <w:rsid w:val="00C45850"/>
    <w:rsid w:val="00C463DD"/>
    <w:rsid w:val="00C4724C"/>
    <w:rsid w:val="00C474FA"/>
    <w:rsid w:val="00C629A0"/>
    <w:rsid w:val="00C64629"/>
    <w:rsid w:val="00C745C3"/>
    <w:rsid w:val="00C874ED"/>
    <w:rsid w:val="00C91DE3"/>
    <w:rsid w:val="00C92769"/>
    <w:rsid w:val="00C96DF2"/>
    <w:rsid w:val="00CA4B1E"/>
    <w:rsid w:val="00CB3E03"/>
    <w:rsid w:val="00CC25FB"/>
    <w:rsid w:val="00CC5B52"/>
    <w:rsid w:val="00CC6329"/>
    <w:rsid w:val="00CD24A9"/>
    <w:rsid w:val="00CD4AA6"/>
    <w:rsid w:val="00CD52DE"/>
    <w:rsid w:val="00CE1DAC"/>
    <w:rsid w:val="00CE4A8F"/>
    <w:rsid w:val="00CF1CC3"/>
    <w:rsid w:val="00CF1EDA"/>
    <w:rsid w:val="00D00F64"/>
    <w:rsid w:val="00D01123"/>
    <w:rsid w:val="00D049FD"/>
    <w:rsid w:val="00D04F9F"/>
    <w:rsid w:val="00D2031B"/>
    <w:rsid w:val="00D21F07"/>
    <w:rsid w:val="00D248B6"/>
    <w:rsid w:val="00D25FE2"/>
    <w:rsid w:val="00D34592"/>
    <w:rsid w:val="00D34DAA"/>
    <w:rsid w:val="00D360B9"/>
    <w:rsid w:val="00D42856"/>
    <w:rsid w:val="00D43130"/>
    <w:rsid w:val="00D43252"/>
    <w:rsid w:val="00D44A76"/>
    <w:rsid w:val="00D47EEA"/>
    <w:rsid w:val="00D5242F"/>
    <w:rsid w:val="00D56E6F"/>
    <w:rsid w:val="00D670D9"/>
    <w:rsid w:val="00D7019C"/>
    <w:rsid w:val="00D773DF"/>
    <w:rsid w:val="00D81E7F"/>
    <w:rsid w:val="00D85A92"/>
    <w:rsid w:val="00D85E34"/>
    <w:rsid w:val="00D90AD0"/>
    <w:rsid w:val="00D92DEB"/>
    <w:rsid w:val="00D93C58"/>
    <w:rsid w:val="00D95303"/>
    <w:rsid w:val="00D978C6"/>
    <w:rsid w:val="00DA29AA"/>
    <w:rsid w:val="00DA3C1C"/>
    <w:rsid w:val="00DA41F3"/>
    <w:rsid w:val="00DB0577"/>
    <w:rsid w:val="00DB4943"/>
    <w:rsid w:val="00DC22FA"/>
    <w:rsid w:val="00DC2C3F"/>
    <w:rsid w:val="00DC4A1F"/>
    <w:rsid w:val="00DC78E0"/>
    <w:rsid w:val="00DD3A7F"/>
    <w:rsid w:val="00DE11F3"/>
    <w:rsid w:val="00DE6196"/>
    <w:rsid w:val="00DE698E"/>
    <w:rsid w:val="00DE76EE"/>
    <w:rsid w:val="00DF32DD"/>
    <w:rsid w:val="00E038E2"/>
    <w:rsid w:val="00E046DF"/>
    <w:rsid w:val="00E063EF"/>
    <w:rsid w:val="00E07437"/>
    <w:rsid w:val="00E21EC8"/>
    <w:rsid w:val="00E258F9"/>
    <w:rsid w:val="00E27346"/>
    <w:rsid w:val="00E3032F"/>
    <w:rsid w:val="00E30760"/>
    <w:rsid w:val="00E307A6"/>
    <w:rsid w:val="00E32995"/>
    <w:rsid w:val="00E360C3"/>
    <w:rsid w:val="00E36292"/>
    <w:rsid w:val="00E462D1"/>
    <w:rsid w:val="00E50561"/>
    <w:rsid w:val="00E60201"/>
    <w:rsid w:val="00E65C67"/>
    <w:rsid w:val="00E71BC8"/>
    <w:rsid w:val="00E71F55"/>
    <w:rsid w:val="00E7260F"/>
    <w:rsid w:val="00E73F5D"/>
    <w:rsid w:val="00E7609D"/>
    <w:rsid w:val="00E77E4E"/>
    <w:rsid w:val="00E851D9"/>
    <w:rsid w:val="00E85934"/>
    <w:rsid w:val="00E949B4"/>
    <w:rsid w:val="00E950B6"/>
    <w:rsid w:val="00E96630"/>
    <w:rsid w:val="00EA0EE2"/>
    <w:rsid w:val="00EA2D92"/>
    <w:rsid w:val="00EA6964"/>
    <w:rsid w:val="00EC16A1"/>
    <w:rsid w:val="00EC277B"/>
    <w:rsid w:val="00EC6B55"/>
    <w:rsid w:val="00ED7084"/>
    <w:rsid w:val="00ED7A2A"/>
    <w:rsid w:val="00EF1D7F"/>
    <w:rsid w:val="00EF292D"/>
    <w:rsid w:val="00F01511"/>
    <w:rsid w:val="00F11522"/>
    <w:rsid w:val="00F12817"/>
    <w:rsid w:val="00F271B7"/>
    <w:rsid w:val="00F27CDE"/>
    <w:rsid w:val="00F30375"/>
    <w:rsid w:val="00F304F1"/>
    <w:rsid w:val="00F31E5F"/>
    <w:rsid w:val="00F41892"/>
    <w:rsid w:val="00F418C7"/>
    <w:rsid w:val="00F41F10"/>
    <w:rsid w:val="00F45CFD"/>
    <w:rsid w:val="00F45E4C"/>
    <w:rsid w:val="00F46273"/>
    <w:rsid w:val="00F50197"/>
    <w:rsid w:val="00F54004"/>
    <w:rsid w:val="00F57533"/>
    <w:rsid w:val="00F6100A"/>
    <w:rsid w:val="00F719E6"/>
    <w:rsid w:val="00F74B3E"/>
    <w:rsid w:val="00F76067"/>
    <w:rsid w:val="00F8261C"/>
    <w:rsid w:val="00F84CEE"/>
    <w:rsid w:val="00F855E9"/>
    <w:rsid w:val="00F93781"/>
    <w:rsid w:val="00F95819"/>
    <w:rsid w:val="00FA0B3E"/>
    <w:rsid w:val="00FA7D6D"/>
    <w:rsid w:val="00FB084E"/>
    <w:rsid w:val="00FB613B"/>
    <w:rsid w:val="00FC04FB"/>
    <w:rsid w:val="00FC68B7"/>
    <w:rsid w:val="00FC7358"/>
    <w:rsid w:val="00FD0AD2"/>
    <w:rsid w:val="00FD1547"/>
    <w:rsid w:val="00FD2B5F"/>
    <w:rsid w:val="00FD3CB1"/>
    <w:rsid w:val="00FD3F98"/>
    <w:rsid w:val="00FD4EF4"/>
    <w:rsid w:val="00FE003F"/>
    <w:rsid w:val="00FE106A"/>
    <w:rsid w:val="00FE2FEF"/>
    <w:rsid w:val="00FE3460"/>
    <w:rsid w:val="00FE5192"/>
    <w:rsid w:val="00FF06CE"/>
    <w:rsid w:val="00FF145D"/>
    <w:rsid w:val="00FF344B"/>
    <w:rsid w:val="00FF500E"/>
    <w:rsid w:val="00FF682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106C5C"/>
  <w15:docId w15:val="{7E6294AE-B995-4330-8DDC-7552AF69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Default">
    <w:name w:val="Default"/>
    <w:rsid w:val="00EA2D92"/>
    <w:pPr>
      <w:autoSpaceDE w:val="0"/>
      <w:autoSpaceDN w:val="0"/>
      <w:adjustRightInd w:val="0"/>
    </w:pPr>
    <w:rPr>
      <w:color w:val="000000"/>
      <w:sz w:val="24"/>
      <w:szCs w:val="24"/>
      <w:lang w:val="en-US" w:eastAsia="en-US"/>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876A70"/>
    <w:pPr>
      <w:spacing w:line="240" w:lineRule="auto"/>
    </w:pPr>
    <w:rPr>
      <w:rFonts w:ascii="Tahoma" w:hAnsi="Tahoma" w:cs="Tahoma"/>
      <w:sz w:val="16"/>
      <w:szCs w:val="16"/>
    </w:rPr>
  </w:style>
  <w:style w:type="character" w:customStyle="1" w:styleId="BalloonTextChar">
    <w:name w:val="Balloon Text Char"/>
    <w:link w:val="BalloonText"/>
    <w:rsid w:val="00876A70"/>
    <w:rPr>
      <w:rFonts w:ascii="Tahoma" w:hAnsi="Tahoma" w:cs="Tahoma"/>
      <w:sz w:val="16"/>
      <w:szCs w:val="16"/>
      <w:lang w:eastAsia="en-US"/>
    </w:rPr>
  </w:style>
  <w:style w:type="paragraph" w:styleId="ListParagraph">
    <w:name w:val="List Paragraph"/>
    <w:basedOn w:val="Normal"/>
    <w:uiPriority w:val="34"/>
    <w:qFormat/>
    <w:rsid w:val="00FA0B3E"/>
    <w:pPr>
      <w:suppressAutoHyphens w:val="0"/>
      <w:spacing w:line="240" w:lineRule="auto"/>
      <w:ind w:left="720"/>
      <w:contextualSpacing/>
    </w:pPr>
    <w:rPr>
      <w:sz w:val="24"/>
      <w:szCs w:val="24"/>
      <w:lang w:eastAsia="en-GB"/>
    </w:rPr>
  </w:style>
  <w:style w:type="character" w:customStyle="1" w:styleId="HTMLPreformattedChar">
    <w:name w:val="HTML Preformatted Char"/>
    <w:basedOn w:val="DefaultParagraphFont"/>
    <w:link w:val="HTMLPreformatted"/>
    <w:uiPriority w:val="99"/>
    <w:semiHidden/>
    <w:rsid w:val="00182DFC"/>
    <w:rPr>
      <w:rFonts w:ascii="Courier New" w:hAnsi="Courier New" w:cs="Courier New"/>
      <w:lang w:eastAsia="en-US"/>
    </w:rPr>
  </w:style>
  <w:style w:type="character" w:customStyle="1" w:styleId="SingleTxtGChar">
    <w:name w:val="_ Single Txt_G Char"/>
    <w:link w:val="SingleTxtG"/>
    <w:qFormat/>
    <w:rsid w:val="009766E8"/>
    <w:rPr>
      <w:lang w:eastAsia="en-US"/>
    </w:rPr>
  </w:style>
  <w:style w:type="paragraph" w:customStyle="1" w:styleId="Rom2">
    <w:name w:val="Rom2"/>
    <w:basedOn w:val="SingleTxtG"/>
    <w:semiHidden/>
    <w:rsid w:val="001B6ED7"/>
    <w:pPr>
      <w:numPr>
        <w:numId w:val="28"/>
      </w:numPr>
      <w:tabs>
        <w:tab w:val="clear" w:pos="2160"/>
      </w:tabs>
      <w:ind w:left="2835" w:hanging="397"/>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717">
      <w:bodyDiv w:val="1"/>
      <w:marLeft w:val="0"/>
      <w:marRight w:val="0"/>
      <w:marTop w:val="0"/>
      <w:marBottom w:val="0"/>
      <w:divBdr>
        <w:top w:val="none" w:sz="0" w:space="0" w:color="auto"/>
        <w:left w:val="none" w:sz="0" w:space="0" w:color="auto"/>
        <w:bottom w:val="none" w:sz="0" w:space="0" w:color="auto"/>
        <w:right w:val="none" w:sz="0" w:space="0" w:color="auto"/>
      </w:divBdr>
    </w:div>
    <w:div w:id="215432882">
      <w:bodyDiv w:val="1"/>
      <w:marLeft w:val="0"/>
      <w:marRight w:val="0"/>
      <w:marTop w:val="0"/>
      <w:marBottom w:val="0"/>
      <w:divBdr>
        <w:top w:val="none" w:sz="0" w:space="0" w:color="auto"/>
        <w:left w:val="none" w:sz="0" w:space="0" w:color="auto"/>
        <w:bottom w:val="none" w:sz="0" w:space="0" w:color="auto"/>
        <w:right w:val="none" w:sz="0" w:space="0" w:color="auto"/>
      </w:divBdr>
    </w:div>
    <w:div w:id="453718226">
      <w:bodyDiv w:val="1"/>
      <w:marLeft w:val="0"/>
      <w:marRight w:val="0"/>
      <w:marTop w:val="0"/>
      <w:marBottom w:val="0"/>
      <w:divBdr>
        <w:top w:val="none" w:sz="0" w:space="0" w:color="auto"/>
        <w:left w:val="none" w:sz="0" w:space="0" w:color="auto"/>
        <w:bottom w:val="none" w:sz="0" w:space="0" w:color="auto"/>
        <w:right w:val="none" w:sz="0" w:space="0" w:color="auto"/>
      </w:divBdr>
    </w:div>
    <w:div w:id="669530391">
      <w:bodyDiv w:val="1"/>
      <w:marLeft w:val="0"/>
      <w:marRight w:val="0"/>
      <w:marTop w:val="0"/>
      <w:marBottom w:val="0"/>
      <w:divBdr>
        <w:top w:val="none" w:sz="0" w:space="0" w:color="auto"/>
        <w:left w:val="none" w:sz="0" w:space="0" w:color="auto"/>
        <w:bottom w:val="none" w:sz="0" w:space="0" w:color="auto"/>
        <w:right w:val="none" w:sz="0" w:space="0" w:color="auto"/>
      </w:divBdr>
    </w:div>
    <w:div w:id="686323679">
      <w:bodyDiv w:val="1"/>
      <w:marLeft w:val="0"/>
      <w:marRight w:val="0"/>
      <w:marTop w:val="0"/>
      <w:marBottom w:val="0"/>
      <w:divBdr>
        <w:top w:val="none" w:sz="0" w:space="0" w:color="auto"/>
        <w:left w:val="none" w:sz="0" w:space="0" w:color="auto"/>
        <w:bottom w:val="none" w:sz="0" w:space="0" w:color="auto"/>
        <w:right w:val="none" w:sz="0" w:space="0" w:color="auto"/>
      </w:divBdr>
    </w:div>
    <w:div w:id="863857955">
      <w:bodyDiv w:val="1"/>
      <w:marLeft w:val="0"/>
      <w:marRight w:val="0"/>
      <w:marTop w:val="0"/>
      <w:marBottom w:val="0"/>
      <w:divBdr>
        <w:top w:val="none" w:sz="0" w:space="0" w:color="auto"/>
        <w:left w:val="none" w:sz="0" w:space="0" w:color="auto"/>
        <w:bottom w:val="none" w:sz="0" w:space="0" w:color="auto"/>
        <w:right w:val="none" w:sz="0" w:space="0" w:color="auto"/>
      </w:divBdr>
    </w:div>
    <w:div w:id="937567600">
      <w:bodyDiv w:val="1"/>
      <w:marLeft w:val="0"/>
      <w:marRight w:val="0"/>
      <w:marTop w:val="0"/>
      <w:marBottom w:val="0"/>
      <w:divBdr>
        <w:top w:val="none" w:sz="0" w:space="0" w:color="auto"/>
        <w:left w:val="none" w:sz="0" w:space="0" w:color="auto"/>
        <w:bottom w:val="none" w:sz="0" w:space="0" w:color="auto"/>
        <w:right w:val="none" w:sz="0" w:space="0" w:color="auto"/>
      </w:divBdr>
    </w:div>
    <w:div w:id="1004362664">
      <w:bodyDiv w:val="1"/>
      <w:marLeft w:val="0"/>
      <w:marRight w:val="0"/>
      <w:marTop w:val="0"/>
      <w:marBottom w:val="0"/>
      <w:divBdr>
        <w:top w:val="none" w:sz="0" w:space="0" w:color="auto"/>
        <w:left w:val="none" w:sz="0" w:space="0" w:color="auto"/>
        <w:bottom w:val="none" w:sz="0" w:space="0" w:color="auto"/>
        <w:right w:val="none" w:sz="0" w:space="0" w:color="auto"/>
      </w:divBdr>
    </w:div>
    <w:div w:id="1038353241">
      <w:bodyDiv w:val="1"/>
      <w:marLeft w:val="0"/>
      <w:marRight w:val="0"/>
      <w:marTop w:val="0"/>
      <w:marBottom w:val="0"/>
      <w:divBdr>
        <w:top w:val="none" w:sz="0" w:space="0" w:color="auto"/>
        <w:left w:val="none" w:sz="0" w:space="0" w:color="auto"/>
        <w:bottom w:val="none" w:sz="0" w:space="0" w:color="auto"/>
        <w:right w:val="none" w:sz="0" w:space="0" w:color="auto"/>
      </w:divBdr>
    </w:div>
    <w:div w:id="1109353440">
      <w:bodyDiv w:val="1"/>
      <w:marLeft w:val="0"/>
      <w:marRight w:val="0"/>
      <w:marTop w:val="0"/>
      <w:marBottom w:val="0"/>
      <w:divBdr>
        <w:top w:val="none" w:sz="0" w:space="0" w:color="auto"/>
        <w:left w:val="none" w:sz="0" w:space="0" w:color="auto"/>
        <w:bottom w:val="none" w:sz="0" w:space="0" w:color="auto"/>
        <w:right w:val="none" w:sz="0" w:space="0" w:color="auto"/>
      </w:divBdr>
    </w:div>
    <w:div w:id="1144348703">
      <w:bodyDiv w:val="1"/>
      <w:marLeft w:val="0"/>
      <w:marRight w:val="0"/>
      <w:marTop w:val="0"/>
      <w:marBottom w:val="0"/>
      <w:divBdr>
        <w:top w:val="none" w:sz="0" w:space="0" w:color="auto"/>
        <w:left w:val="none" w:sz="0" w:space="0" w:color="auto"/>
        <w:bottom w:val="none" w:sz="0" w:space="0" w:color="auto"/>
        <w:right w:val="none" w:sz="0" w:space="0" w:color="auto"/>
      </w:divBdr>
    </w:div>
    <w:div w:id="1198659548">
      <w:bodyDiv w:val="1"/>
      <w:marLeft w:val="0"/>
      <w:marRight w:val="0"/>
      <w:marTop w:val="0"/>
      <w:marBottom w:val="0"/>
      <w:divBdr>
        <w:top w:val="none" w:sz="0" w:space="0" w:color="auto"/>
        <w:left w:val="none" w:sz="0" w:space="0" w:color="auto"/>
        <w:bottom w:val="none" w:sz="0" w:space="0" w:color="auto"/>
        <w:right w:val="none" w:sz="0" w:space="0" w:color="auto"/>
      </w:divBdr>
    </w:div>
    <w:div w:id="1294215981">
      <w:bodyDiv w:val="1"/>
      <w:marLeft w:val="0"/>
      <w:marRight w:val="0"/>
      <w:marTop w:val="0"/>
      <w:marBottom w:val="0"/>
      <w:divBdr>
        <w:top w:val="none" w:sz="0" w:space="0" w:color="auto"/>
        <w:left w:val="none" w:sz="0" w:space="0" w:color="auto"/>
        <w:bottom w:val="none" w:sz="0" w:space="0" w:color="auto"/>
        <w:right w:val="none" w:sz="0" w:space="0" w:color="auto"/>
      </w:divBdr>
    </w:div>
    <w:div w:id="1296520795">
      <w:bodyDiv w:val="1"/>
      <w:marLeft w:val="0"/>
      <w:marRight w:val="0"/>
      <w:marTop w:val="0"/>
      <w:marBottom w:val="0"/>
      <w:divBdr>
        <w:top w:val="none" w:sz="0" w:space="0" w:color="auto"/>
        <w:left w:val="none" w:sz="0" w:space="0" w:color="auto"/>
        <w:bottom w:val="none" w:sz="0" w:space="0" w:color="auto"/>
        <w:right w:val="none" w:sz="0" w:space="0" w:color="auto"/>
      </w:divBdr>
    </w:div>
    <w:div w:id="1341542946">
      <w:bodyDiv w:val="1"/>
      <w:marLeft w:val="0"/>
      <w:marRight w:val="0"/>
      <w:marTop w:val="0"/>
      <w:marBottom w:val="0"/>
      <w:divBdr>
        <w:top w:val="none" w:sz="0" w:space="0" w:color="auto"/>
        <w:left w:val="none" w:sz="0" w:space="0" w:color="auto"/>
        <w:bottom w:val="none" w:sz="0" w:space="0" w:color="auto"/>
        <w:right w:val="none" w:sz="0" w:space="0" w:color="auto"/>
      </w:divBdr>
    </w:div>
    <w:div w:id="1409498425">
      <w:bodyDiv w:val="1"/>
      <w:marLeft w:val="0"/>
      <w:marRight w:val="0"/>
      <w:marTop w:val="0"/>
      <w:marBottom w:val="0"/>
      <w:divBdr>
        <w:top w:val="none" w:sz="0" w:space="0" w:color="auto"/>
        <w:left w:val="none" w:sz="0" w:space="0" w:color="auto"/>
        <w:bottom w:val="none" w:sz="0" w:space="0" w:color="auto"/>
        <w:right w:val="none" w:sz="0" w:space="0" w:color="auto"/>
      </w:divBdr>
    </w:div>
    <w:div w:id="1682969744">
      <w:bodyDiv w:val="1"/>
      <w:marLeft w:val="0"/>
      <w:marRight w:val="0"/>
      <w:marTop w:val="0"/>
      <w:marBottom w:val="0"/>
      <w:divBdr>
        <w:top w:val="none" w:sz="0" w:space="0" w:color="auto"/>
        <w:left w:val="none" w:sz="0" w:space="0" w:color="auto"/>
        <w:bottom w:val="none" w:sz="0" w:space="0" w:color="auto"/>
        <w:right w:val="none" w:sz="0" w:space="0" w:color="auto"/>
      </w:divBdr>
    </w:div>
    <w:div w:id="1706560523">
      <w:bodyDiv w:val="1"/>
      <w:marLeft w:val="0"/>
      <w:marRight w:val="0"/>
      <w:marTop w:val="0"/>
      <w:marBottom w:val="0"/>
      <w:divBdr>
        <w:top w:val="none" w:sz="0" w:space="0" w:color="auto"/>
        <w:left w:val="none" w:sz="0" w:space="0" w:color="auto"/>
        <w:bottom w:val="none" w:sz="0" w:space="0" w:color="auto"/>
        <w:right w:val="none" w:sz="0" w:space="0" w:color="auto"/>
      </w:divBdr>
    </w:div>
    <w:div w:id="1740856888">
      <w:bodyDiv w:val="1"/>
      <w:marLeft w:val="0"/>
      <w:marRight w:val="0"/>
      <w:marTop w:val="0"/>
      <w:marBottom w:val="0"/>
      <w:divBdr>
        <w:top w:val="none" w:sz="0" w:space="0" w:color="auto"/>
        <w:left w:val="none" w:sz="0" w:space="0" w:color="auto"/>
        <w:bottom w:val="none" w:sz="0" w:space="0" w:color="auto"/>
        <w:right w:val="none" w:sz="0" w:space="0" w:color="auto"/>
      </w:divBdr>
    </w:div>
    <w:div w:id="1762872731">
      <w:bodyDiv w:val="1"/>
      <w:marLeft w:val="0"/>
      <w:marRight w:val="0"/>
      <w:marTop w:val="0"/>
      <w:marBottom w:val="0"/>
      <w:divBdr>
        <w:top w:val="none" w:sz="0" w:space="0" w:color="auto"/>
        <w:left w:val="none" w:sz="0" w:space="0" w:color="auto"/>
        <w:bottom w:val="none" w:sz="0" w:space="0" w:color="auto"/>
        <w:right w:val="none" w:sz="0" w:space="0" w:color="auto"/>
      </w:divBdr>
    </w:div>
    <w:div w:id="1904831211">
      <w:bodyDiv w:val="1"/>
      <w:marLeft w:val="0"/>
      <w:marRight w:val="0"/>
      <w:marTop w:val="0"/>
      <w:marBottom w:val="0"/>
      <w:divBdr>
        <w:top w:val="none" w:sz="0" w:space="0" w:color="auto"/>
        <w:left w:val="none" w:sz="0" w:space="0" w:color="auto"/>
        <w:bottom w:val="none" w:sz="0" w:space="0" w:color="auto"/>
        <w:right w:val="none" w:sz="0" w:space="0" w:color="auto"/>
      </w:divBdr>
    </w:div>
    <w:div w:id="20511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9A63-977A-4A96-9922-291A9EED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121</TotalTime>
  <Pages>2</Pages>
  <Words>494</Words>
  <Characters>2817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ECE-ADN-45 eng</cp:lastModifiedBy>
  <cp:revision>13</cp:revision>
  <cp:lastPrinted>2018-06-28T16:24:00Z</cp:lastPrinted>
  <dcterms:created xsi:type="dcterms:W3CDTF">2018-06-28T16:02:00Z</dcterms:created>
  <dcterms:modified xsi:type="dcterms:W3CDTF">2018-06-29T13:06:00Z</dcterms:modified>
</cp:coreProperties>
</file>