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E2D8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E2D85" w:rsidRDefault="00F35BAF" w:rsidP="0080049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E2D85" w:rsidRDefault="00F35BAF" w:rsidP="00C97039">
            <w:pPr>
              <w:spacing w:after="80" w:line="300" w:lineRule="exact"/>
              <w:rPr>
                <w:sz w:val="28"/>
              </w:rPr>
            </w:pPr>
            <w:r w:rsidRPr="00DE2D8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E2D85" w:rsidRDefault="0080049E" w:rsidP="0080049E">
            <w:pPr>
              <w:jc w:val="right"/>
            </w:pPr>
            <w:r w:rsidRPr="00DE2D85">
              <w:rPr>
                <w:sz w:val="40"/>
              </w:rPr>
              <w:t>ECE</w:t>
            </w:r>
            <w:r w:rsidRPr="00DE2D85">
              <w:t>/TRANS/WP.11/2018/3</w:t>
            </w:r>
          </w:p>
        </w:tc>
      </w:tr>
      <w:tr w:rsidR="00F35BAF" w:rsidRPr="00DE2D8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E2D85" w:rsidRDefault="00F35BAF" w:rsidP="00C97039">
            <w:pPr>
              <w:spacing w:before="120"/>
              <w:jc w:val="center"/>
            </w:pPr>
            <w:r w:rsidRPr="00DE2D85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DE2D85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DE2D8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E2D85" w:rsidRDefault="0080049E" w:rsidP="00C97039">
            <w:pPr>
              <w:spacing w:before="240"/>
            </w:pPr>
            <w:r w:rsidRPr="00DE2D85">
              <w:t>Distr. générale</w:t>
            </w:r>
          </w:p>
          <w:p w:rsidR="0080049E" w:rsidRPr="00DE2D85" w:rsidRDefault="004E54F2" w:rsidP="0080049E">
            <w:pPr>
              <w:spacing w:line="240" w:lineRule="exact"/>
            </w:pPr>
            <w:r w:rsidRPr="00DE2D85">
              <w:t>16 mai 2018</w:t>
            </w:r>
          </w:p>
          <w:p w:rsidR="0080049E" w:rsidRPr="00DE2D85" w:rsidRDefault="0080049E" w:rsidP="0080049E">
            <w:pPr>
              <w:spacing w:line="240" w:lineRule="exact"/>
            </w:pPr>
            <w:r w:rsidRPr="00DE2D85">
              <w:t>Français</w:t>
            </w:r>
          </w:p>
          <w:p w:rsidR="0080049E" w:rsidRPr="00DE2D85" w:rsidRDefault="0080049E" w:rsidP="004E54F2">
            <w:pPr>
              <w:spacing w:line="240" w:lineRule="exact"/>
            </w:pPr>
            <w:r w:rsidRPr="00DE2D85">
              <w:t xml:space="preserve">Original : </w:t>
            </w:r>
            <w:r w:rsidR="004E54F2" w:rsidRPr="00DE2D85">
              <w:t>russe</w:t>
            </w:r>
          </w:p>
        </w:tc>
      </w:tr>
    </w:tbl>
    <w:p w:rsidR="007F20FA" w:rsidRPr="00DE2D85" w:rsidRDefault="007F20FA" w:rsidP="007F20FA">
      <w:pPr>
        <w:spacing w:before="120"/>
        <w:rPr>
          <w:b/>
          <w:sz w:val="28"/>
          <w:szCs w:val="28"/>
        </w:rPr>
      </w:pPr>
      <w:r w:rsidRPr="00DE2D85">
        <w:rPr>
          <w:b/>
          <w:sz w:val="28"/>
          <w:szCs w:val="28"/>
        </w:rPr>
        <w:t>Commission économique pour l</w:t>
      </w:r>
      <w:r w:rsidR="00704813" w:rsidRPr="00DE2D85">
        <w:rPr>
          <w:b/>
          <w:sz w:val="28"/>
          <w:szCs w:val="28"/>
        </w:rPr>
        <w:t>’</w:t>
      </w:r>
      <w:r w:rsidRPr="00DE2D85">
        <w:rPr>
          <w:b/>
          <w:sz w:val="28"/>
          <w:szCs w:val="28"/>
        </w:rPr>
        <w:t>Europe</w:t>
      </w:r>
    </w:p>
    <w:p w:rsidR="007F20FA" w:rsidRPr="00DE2D85" w:rsidRDefault="007F20FA" w:rsidP="007F20FA">
      <w:pPr>
        <w:spacing w:before="120"/>
        <w:rPr>
          <w:sz w:val="28"/>
          <w:szCs w:val="28"/>
        </w:rPr>
      </w:pPr>
      <w:r w:rsidRPr="00DE2D85">
        <w:rPr>
          <w:sz w:val="28"/>
          <w:szCs w:val="28"/>
        </w:rPr>
        <w:t>Comité des transports intérieurs</w:t>
      </w:r>
    </w:p>
    <w:p w:rsidR="0080049E" w:rsidRPr="00DE2D85" w:rsidRDefault="0080049E" w:rsidP="0080049E">
      <w:pPr>
        <w:spacing w:before="120" w:after="120"/>
        <w:rPr>
          <w:b/>
          <w:sz w:val="24"/>
          <w:szCs w:val="24"/>
        </w:rPr>
      </w:pPr>
      <w:r w:rsidRPr="00DE2D85">
        <w:rPr>
          <w:b/>
          <w:sz w:val="24"/>
          <w:szCs w:val="24"/>
        </w:rPr>
        <w:t>Groupe de travail du transport des denrées périssables</w:t>
      </w:r>
    </w:p>
    <w:p w:rsidR="0080049E" w:rsidRPr="00DE2D85" w:rsidRDefault="0080049E" w:rsidP="0080049E">
      <w:pPr>
        <w:rPr>
          <w:rFonts w:eastAsia="SimSun" w:cs="Arial"/>
          <w:b/>
          <w:bCs/>
        </w:rPr>
      </w:pPr>
      <w:r w:rsidRPr="00DE2D85">
        <w:rPr>
          <w:b/>
        </w:rPr>
        <w:t>Soixante-quatorzième session</w:t>
      </w:r>
    </w:p>
    <w:p w:rsidR="0080049E" w:rsidRPr="00DE2D85" w:rsidRDefault="0080049E" w:rsidP="0080049E">
      <w:pPr>
        <w:rPr>
          <w:rFonts w:eastAsia="SimSun" w:cs="Arial"/>
        </w:rPr>
      </w:pPr>
      <w:r w:rsidRPr="00DE2D85">
        <w:t>Genève, 8-12 octobre 2018</w:t>
      </w:r>
    </w:p>
    <w:p w:rsidR="0080049E" w:rsidRPr="00DE2D85" w:rsidRDefault="0080049E" w:rsidP="0080049E">
      <w:pPr>
        <w:rPr>
          <w:rFonts w:eastAsiaTheme="minorEastAsia"/>
        </w:rPr>
      </w:pPr>
      <w:r w:rsidRPr="00DE2D85">
        <w:t>Point 6 a) de l</w:t>
      </w:r>
      <w:r w:rsidR="00704813" w:rsidRPr="00DE2D85">
        <w:t>’</w:t>
      </w:r>
      <w:r w:rsidRPr="00DE2D85">
        <w:t>ordre du jour provisoire</w:t>
      </w:r>
    </w:p>
    <w:p w:rsidR="0080049E" w:rsidRPr="00DE2D85" w:rsidRDefault="0080049E" w:rsidP="0080049E">
      <w:pPr>
        <w:rPr>
          <w:b/>
        </w:rPr>
      </w:pPr>
      <w:r w:rsidRPr="00DE2D85">
        <w:rPr>
          <w:b/>
        </w:rPr>
        <w:t>Propositions d</w:t>
      </w:r>
      <w:r w:rsidR="00704813" w:rsidRPr="00DE2D85">
        <w:rPr>
          <w:b/>
        </w:rPr>
        <w:t>’</w:t>
      </w:r>
      <w:r w:rsidRPr="00DE2D85">
        <w:rPr>
          <w:b/>
        </w:rPr>
        <w:t>amendements à l</w:t>
      </w:r>
      <w:r w:rsidR="00704813" w:rsidRPr="00DE2D85">
        <w:rPr>
          <w:b/>
        </w:rPr>
        <w:t>’</w:t>
      </w:r>
      <w:r w:rsidRPr="00DE2D85">
        <w:rPr>
          <w:b/>
        </w:rPr>
        <w:t>ATP :</w:t>
      </w:r>
      <w:r w:rsidRPr="00DE2D85">
        <w:rPr>
          <w:b/>
        </w:rPr>
        <w:br/>
      </w:r>
      <w:r w:rsidR="00704813" w:rsidRPr="00DE2D85">
        <w:rPr>
          <w:b/>
        </w:rPr>
        <w:t>p</w:t>
      </w:r>
      <w:r w:rsidRPr="00DE2D85">
        <w:rPr>
          <w:b/>
        </w:rPr>
        <w:t>ropositions en suspens</w:t>
      </w:r>
    </w:p>
    <w:p w:rsidR="0080049E" w:rsidRPr="00DE2D85" w:rsidRDefault="0080049E" w:rsidP="00704813">
      <w:pPr>
        <w:pStyle w:val="HChG"/>
      </w:pPr>
      <w:bookmarkStart w:id="1" w:name="_Toc432670187"/>
      <w:r w:rsidRPr="00DE2D85">
        <w:tab/>
      </w:r>
      <w:r w:rsidRPr="00DE2D85">
        <w:tab/>
        <w:t>Amendements à l</w:t>
      </w:r>
      <w:r w:rsidR="00704813" w:rsidRPr="00DE2D85">
        <w:t>’</w:t>
      </w:r>
      <w:r w:rsidRPr="00DE2D85">
        <w:t>appendice 1 de l</w:t>
      </w:r>
      <w:r w:rsidR="00704813" w:rsidRPr="00DE2D85">
        <w:t>’</w:t>
      </w:r>
      <w:r w:rsidRPr="00DE2D85">
        <w:t>annexe 2 de l</w:t>
      </w:r>
      <w:r w:rsidR="00704813" w:rsidRPr="00DE2D85">
        <w:t>’</w:t>
      </w:r>
      <w:r w:rsidRPr="00DE2D85">
        <w:t>ATP</w:t>
      </w:r>
      <w:r w:rsidR="004E54F2" w:rsidRPr="00DE2D85">
        <w:rPr>
          <w:rStyle w:val="FootnoteReference"/>
          <w:b w:val="0"/>
        </w:rPr>
        <w:footnoteReference w:id="2"/>
      </w:r>
      <w:r w:rsidRPr="00DE2D85">
        <w:br/>
        <w:t>visant à faire figurer des renvois aux normes nationales</w:t>
      </w:r>
      <w:r w:rsidRPr="00DE2D85">
        <w:br/>
        <w:t xml:space="preserve">de la </w:t>
      </w:r>
      <w:r w:rsidRPr="00DE2D85">
        <w:rPr>
          <w:rFonts w:eastAsia="MS Mincho"/>
        </w:rPr>
        <w:t>Fédération de Russie</w:t>
      </w:r>
      <w:r w:rsidRPr="00DE2D85">
        <w:t xml:space="preserve"> avec les renvois aux normes régionales européennes</w:t>
      </w:r>
    </w:p>
    <w:bookmarkEnd w:id="1"/>
    <w:p w:rsidR="0080049E" w:rsidRPr="00DE2D85" w:rsidRDefault="0080049E" w:rsidP="00704813">
      <w:pPr>
        <w:pStyle w:val="H1G"/>
        <w:rPr>
          <w:rFonts w:eastAsia="MS Mincho"/>
        </w:rPr>
      </w:pPr>
      <w:r w:rsidRPr="00DE2D85">
        <w:tab/>
      </w:r>
      <w:r w:rsidRPr="00DE2D85">
        <w:tab/>
        <w:t xml:space="preserve">Communication de la </w:t>
      </w:r>
      <w:r w:rsidRPr="00DE2D85">
        <w:rPr>
          <w:rFonts w:eastAsia="MS Mincho"/>
        </w:rPr>
        <w:t>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3907A8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07A8" w:rsidRPr="00DE2D85" w:rsidRDefault="003907A8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DE2D85">
              <w:rPr>
                <w:i/>
                <w:sz w:val="24"/>
              </w:rPr>
              <w:t>Résumé</w:t>
            </w:r>
          </w:p>
        </w:tc>
      </w:tr>
      <w:tr w:rsidR="003907A8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07A8" w:rsidRPr="00DE2D85" w:rsidRDefault="003907A8" w:rsidP="003907A8">
            <w:pPr>
              <w:pStyle w:val="SingleTxtG"/>
              <w:ind w:left="3402" w:hanging="2268"/>
            </w:pPr>
            <w:r w:rsidRPr="00DE2D85">
              <w:rPr>
                <w:b/>
              </w:rPr>
              <w:t>Résumé analytique :</w:t>
            </w:r>
            <w:r w:rsidRPr="00DE2D85">
              <w:tab/>
              <w:t>Comme suite à la décision prise par le Groupe de travail du transport des denrées périssables (WP.11) à sa soixante et onzième session de conserver dans l</w:t>
            </w:r>
            <w:r w:rsidR="00704813" w:rsidRPr="00DE2D85">
              <w:t>’</w:t>
            </w:r>
            <w:r w:rsidRPr="00DE2D85">
              <w:t>ATP les renvois aux normes régionales européennes EN jusqu</w:t>
            </w:r>
            <w:r w:rsidR="00704813" w:rsidRPr="00DE2D85">
              <w:t>’</w:t>
            </w:r>
            <w:r w:rsidRPr="00DE2D85">
              <w:t>à leur remplacement par les normes ISO équivalentes (voir par. 52 du document ECE/TRANS/WP.11/233), l</w:t>
            </w:r>
            <w:r w:rsidR="00704813" w:rsidRPr="00DE2D85">
              <w:t>’</w:t>
            </w:r>
            <w:r w:rsidRPr="00DE2D85">
              <w:t>appendice 1 de l</w:t>
            </w:r>
            <w:r w:rsidR="00704813" w:rsidRPr="00DE2D85">
              <w:t>’</w:t>
            </w:r>
            <w:r w:rsidRPr="00DE2D85">
              <w:t>annexe 2 de l</w:t>
            </w:r>
            <w:r w:rsidR="00704813" w:rsidRPr="00DE2D85">
              <w:t>’</w:t>
            </w:r>
            <w:r w:rsidRPr="00DE2D85">
              <w:t>ATP contient encore des renvois aux normes régionales européennes suivantes :</w:t>
            </w:r>
          </w:p>
        </w:tc>
      </w:tr>
      <w:tr w:rsidR="003907A8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07A8" w:rsidRPr="00DE2D85" w:rsidRDefault="003907A8" w:rsidP="003907A8">
            <w:pPr>
              <w:pStyle w:val="SingleTxtG"/>
              <w:ind w:left="3402" w:hanging="2268"/>
            </w:pPr>
            <w:r w:rsidRPr="00DE2D85">
              <w:tab/>
              <w:t>Comme suite à la décision prise par le Groupe de travail du transport des denrées périssables (WP.11) à sa soixante et onzième session de conserver dans l</w:t>
            </w:r>
            <w:r w:rsidR="00704813" w:rsidRPr="00DE2D85">
              <w:t>’</w:t>
            </w:r>
            <w:r w:rsidRPr="00DE2D85">
              <w:t>ATP les renvois aux normes régionales européennes EN jusqu</w:t>
            </w:r>
            <w:r w:rsidR="00704813" w:rsidRPr="00DE2D85">
              <w:t>’</w:t>
            </w:r>
            <w:r w:rsidRPr="00DE2D85">
              <w:t>à leur remplacement par les normes ISO équivalentes (voir par. 52 du document ECE/TRANS/WP.11/233), l</w:t>
            </w:r>
            <w:r w:rsidR="00704813" w:rsidRPr="00DE2D85">
              <w:t>’</w:t>
            </w:r>
            <w:r w:rsidRPr="00DE2D85">
              <w:t>appendice 1 de l</w:t>
            </w:r>
            <w:r w:rsidR="00704813" w:rsidRPr="00DE2D85">
              <w:t>’</w:t>
            </w:r>
            <w:r w:rsidRPr="00DE2D85">
              <w:t>annexe 2 de l</w:t>
            </w:r>
            <w:r w:rsidR="00704813" w:rsidRPr="00DE2D85">
              <w:t>’</w:t>
            </w:r>
            <w:r w:rsidRPr="00DE2D85">
              <w:t>ATP contient encore des renvois aux normes régionales européennes suivantes :</w:t>
            </w:r>
          </w:p>
        </w:tc>
      </w:tr>
      <w:tr w:rsidR="003907A8" w:rsidRPr="00DE2D85" w:rsidTr="00FE2AE7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3907A8" w:rsidRPr="00DE2D85" w:rsidRDefault="00FE2AE7" w:rsidP="00FE2AE7">
            <w:pPr>
              <w:pStyle w:val="SingleTxtG"/>
              <w:ind w:left="3402" w:hanging="2268"/>
            </w:pPr>
            <w:r w:rsidRPr="00DE2D85">
              <w:tab/>
            </w:r>
            <w:r w:rsidR="003907A8" w:rsidRPr="00DE2D85">
              <w:t>EN 13486, dans le deuxième paragraphe ;</w:t>
            </w:r>
          </w:p>
        </w:tc>
      </w:tr>
      <w:tr w:rsidR="003907A8" w:rsidRPr="00DE2D85" w:rsidTr="00FE2AE7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907A8" w:rsidRPr="00DE2D85" w:rsidRDefault="00FE2AE7" w:rsidP="00FE2AE7">
            <w:pPr>
              <w:pStyle w:val="SingleTxtG"/>
              <w:ind w:left="3402" w:hanging="2268"/>
            </w:pPr>
            <w:r w:rsidRPr="00DE2D85">
              <w:lastRenderedPageBreak/>
              <w:tab/>
            </w:r>
            <w:r w:rsidR="003907A8" w:rsidRPr="00DE2D85">
              <w:t>EN 12830, dans le troisième paragraphe.</w:t>
            </w:r>
          </w:p>
        </w:tc>
      </w:tr>
      <w:tr w:rsidR="003907A8" w:rsidRPr="00DE2D85" w:rsidTr="00FE2AE7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3907A8" w:rsidRPr="00DE2D85" w:rsidRDefault="00FE2AE7" w:rsidP="00FE2AE7">
            <w:pPr>
              <w:pStyle w:val="SingleTxtG"/>
              <w:ind w:left="3402" w:hanging="2268"/>
            </w:pPr>
            <w:r w:rsidRPr="00DE2D85">
              <w:tab/>
            </w:r>
            <w:r w:rsidR="003907A8" w:rsidRPr="00DE2D85">
              <w:t xml:space="preserve">En 2016, dans la </w:t>
            </w:r>
            <w:r w:rsidR="003907A8" w:rsidRPr="00DE2D85">
              <w:rPr>
                <w:rFonts w:eastAsia="MS Mincho"/>
              </w:rPr>
              <w:t>Fédération de Russie, les normes nationales correspondantes sont entrées en vigueur, à savoir : GOST R </w:t>
            </w:r>
            <w:r w:rsidR="003907A8" w:rsidRPr="00DE2D85">
              <w:t>56941</w:t>
            </w:r>
            <w:r w:rsidR="003907A8" w:rsidRPr="00DE2D85">
              <w:noBreakHyphen/>
            </w:r>
            <w:r w:rsidRPr="00DE2D85">
              <w:t>2016/EN </w:t>
            </w:r>
            <w:r w:rsidR="003907A8" w:rsidRPr="00DE2D85">
              <w:t>13486:2001 (Enregistreurs de température et thermomètres pour le transport, l</w:t>
            </w:r>
            <w:r w:rsidR="00704813" w:rsidRPr="00DE2D85">
              <w:t>’</w:t>
            </w:r>
            <w:r w:rsidR="003907A8" w:rsidRPr="00DE2D85">
              <w:t xml:space="preserve">entreposage et la distribution des denrées alimentaires réfrigérées, congelées et surgelées et des crèmes glacées − Vérification périodique) et </w:t>
            </w:r>
            <w:r w:rsidRPr="00DE2D85">
              <w:rPr>
                <w:rFonts w:eastAsia="MS Mincho"/>
              </w:rPr>
              <w:t>GOST R </w:t>
            </w:r>
            <w:r w:rsidR="003907A8" w:rsidRPr="00DE2D85">
              <w:t>56940-2016/EN 12830:1999 (Enregistreurs de température pour le transport, l</w:t>
            </w:r>
            <w:r w:rsidR="00704813" w:rsidRPr="00DE2D85">
              <w:t>’</w:t>
            </w:r>
            <w:r w:rsidR="003907A8" w:rsidRPr="00DE2D85">
              <w:t>entreposage et la distribution des denrées alimentaires réfrigérées, congelées et surgelées et des crèmes glacées − Essais, performance, aptitude à l</w:t>
            </w:r>
            <w:r w:rsidR="00704813" w:rsidRPr="00DE2D85">
              <w:t>’</w:t>
            </w:r>
            <w:r w:rsidR="003907A8" w:rsidRPr="00DE2D85">
              <w:t>emploi).</w:t>
            </w:r>
          </w:p>
        </w:tc>
      </w:tr>
      <w:tr w:rsidR="003907A8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07A8" w:rsidRPr="00DE2D85" w:rsidRDefault="00FE2AE7" w:rsidP="00FE2AE7">
            <w:pPr>
              <w:pStyle w:val="SingleTxtG"/>
              <w:ind w:left="3402" w:hanging="2268"/>
            </w:pPr>
            <w:r w:rsidRPr="00DE2D85">
              <w:tab/>
            </w:r>
            <w:r w:rsidR="003907A8" w:rsidRPr="00DE2D85">
              <w:t xml:space="preserve">La </w:t>
            </w:r>
            <w:r w:rsidR="003907A8" w:rsidRPr="00DE2D85">
              <w:rPr>
                <w:rFonts w:eastAsia="MS Mincho"/>
              </w:rPr>
              <w:t>Fédération de Russie</w:t>
            </w:r>
            <w:r w:rsidR="003907A8" w:rsidRPr="00DE2D85">
              <w:t xml:space="preserve"> estime que dans la mesure où les renvois aux normes nationales russes correspondent aux renvois aux normes régionales européennes, il convient de les faire figurer dans le texte de l</w:t>
            </w:r>
            <w:r w:rsidR="00704813" w:rsidRPr="00DE2D85">
              <w:t>’</w:t>
            </w:r>
            <w:r w:rsidR="003907A8" w:rsidRPr="00DE2D85">
              <w:t>ATP avec ces derniers.</w:t>
            </w:r>
          </w:p>
        </w:tc>
      </w:tr>
      <w:tr w:rsidR="003907A8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07A8" w:rsidRPr="00DE2D85" w:rsidRDefault="00FE2AE7" w:rsidP="00FE2AE7">
            <w:pPr>
              <w:pStyle w:val="SingleTxtG"/>
              <w:ind w:left="3402" w:hanging="2268"/>
            </w:pPr>
            <w:r w:rsidRPr="00DE2D85">
              <w:rPr>
                <w:b/>
              </w:rPr>
              <w:t>Mesure</w:t>
            </w:r>
            <w:r w:rsidRPr="00DE2D85">
              <w:t xml:space="preserve"> </w:t>
            </w:r>
            <w:r w:rsidRPr="00DE2D85">
              <w:rPr>
                <w:b/>
              </w:rPr>
              <w:t>à</w:t>
            </w:r>
            <w:r w:rsidRPr="00DE2D85">
              <w:t xml:space="preserve"> </w:t>
            </w:r>
            <w:r w:rsidRPr="00DE2D85">
              <w:rPr>
                <w:b/>
              </w:rPr>
              <w:t>prendre</w:t>
            </w:r>
            <w:r w:rsidRPr="00DE2D85">
              <w:t> </w:t>
            </w:r>
            <w:r w:rsidRPr="00DE2D85">
              <w:rPr>
                <w:b/>
              </w:rPr>
              <w:t>:</w:t>
            </w:r>
            <w:r w:rsidRPr="00DE2D85">
              <w:t xml:space="preserve"> </w:t>
            </w:r>
            <w:r w:rsidRPr="00DE2D85">
              <w:tab/>
              <w:t>Dans les deuxième et troisième paragraphes de l</w:t>
            </w:r>
            <w:r w:rsidR="00704813" w:rsidRPr="00DE2D85">
              <w:t>’</w:t>
            </w:r>
            <w:r w:rsidRPr="00DE2D85">
              <w:t>appendice 1 de l</w:t>
            </w:r>
            <w:r w:rsidR="00704813" w:rsidRPr="00DE2D85">
              <w:t>’</w:t>
            </w:r>
            <w:r w:rsidRPr="00DE2D85">
              <w:t>annexe 2 de l</w:t>
            </w:r>
            <w:r w:rsidR="00704813" w:rsidRPr="00DE2D85">
              <w:t>’</w:t>
            </w:r>
            <w:r w:rsidRPr="00DE2D85">
              <w:t xml:space="preserve">ATP, compléter les renvois aux normes régionales européennes EN 13486 et EN 12830 par des </w:t>
            </w:r>
            <w:r w:rsidRPr="00DE2D85">
              <w:rPr>
                <w:rFonts w:eastAsia="MS Mincho"/>
              </w:rPr>
              <w:t>renvois</w:t>
            </w:r>
            <w:r w:rsidRPr="00DE2D85">
              <w:t xml:space="preserve"> aux normes nationales russes </w:t>
            </w:r>
            <w:r w:rsidRPr="00DE2D85">
              <w:rPr>
                <w:rFonts w:eastAsia="MS Mincho"/>
              </w:rPr>
              <w:t xml:space="preserve">GOST R </w:t>
            </w:r>
            <w:r w:rsidRPr="00DE2D85">
              <w:t xml:space="preserve">56941-2016/EN 13486:2001 et </w:t>
            </w:r>
            <w:r w:rsidRPr="00DE2D85">
              <w:rPr>
                <w:rFonts w:eastAsia="MS Mincho"/>
              </w:rPr>
              <w:t>GOST R </w:t>
            </w:r>
            <w:r w:rsidRPr="00DE2D85">
              <w:t>56940-2016/EN 12830:1999.</w:t>
            </w:r>
          </w:p>
        </w:tc>
      </w:tr>
      <w:tr w:rsidR="00FE2AE7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E2AE7" w:rsidRPr="00DE2D85" w:rsidRDefault="00FE2AE7" w:rsidP="00704813">
            <w:pPr>
              <w:pStyle w:val="SingleTxtG"/>
              <w:ind w:left="3402" w:hanging="2268"/>
            </w:pPr>
            <w:r w:rsidRPr="00DE2D85">
              <w:rPr>
                <w:b/>
              </w:rPr>
              <w:t>Documents connexes :</w:t>
            </w:r>
            <w:r w:rsidRPr="00DE2D85">
              <w:rPr>
                <w:b/>
              </w:rPr>
              <w:tab/>
            </w:r>
            <w:r w:rsidRPr="00DE2D85">
              <w:t>1) GOST</w:t>
            </w:r>
            <w:r w:rsidRPr="00DE2D85">
              <w:rPr>
                <w:rFonts w:eastAsia="MS Mincho"/>
              </w:rPr>
              <w:t xml:space="preserve"> R </w:t>
            </w:r>
            <w:r w:rsidRPr="00DE2D85">
              <w:t>56941-2016/EN 13486:2001 (Enregistreurs de température et thermomètres pour le transport, l</w:t>
            </w:r>
            <w:r w:rsidR="00704813" w:rsidRPr="00DE2D85">
              <w:t>’</w:t>
            </w:r>
            <w:r w:rsidRPr="00DE2D85">
              <w:t xml:space="preserve">entreposage et la distribution des denrées alimentaires réfrigérées, congelées et surgelées et des crèmes glacées </w:t>
            </w:r>
            <w:r w:rsidR="00704813" w:rsidRPr="00DE2D85">
              <w:t>−</w:t>
            </w:r>
            <w:r w:rsidRPr="00DE2D85">
              <w:t xml:space="preserve"> Vérification périodique)</w:t>
            </w:r>
            <w:r w:rsidR="00704813" w:rsidRPr="00DE2D85">
              <w:t> </w:t>
            </w:r>
            <w:r w:rsidRPr="00DE2D85">
              <w:t>:</w:t>
            </w:r>
          </w:p>
        </w:tc>
      </w:tr>
      <w:tr w:rsidR="00FE2AE7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E2AE7" w:rsidRPr="00DE2D85" w:rsidRDefault="00FE2AE7" w:rsidP="00FE2AE7">
            <w:pPr>
              <w:pStyle w:val="SingleTxtG"/>
              <w:ind w:left="3402" w:hanging="2268"/>
              <w:rPr>
                <w:b/>
              </w:rPr>
            </w:pPr>
            <w:r w:rsidRPr="00DE2D85">
              <w:tab/>
              <w:t>Cette norme est identique à la norme régionale européenne EN 13486:2001*, « Enregistreurs de température et thermomètres pour le transport, l</w:t>
            </w:r>
            <w:r w:rsidR="00704813" w:rsidRPr="00DE2D85">
              <w:t>’</w:t>
            </w:r>
            <w:r w:rsidRPr="00DE2D85">
              <w:t>entreposage et la distribution des denrées alimentaires réfrigérées, congelées et surgelées et des crèmes glacées − Vérification périodique » (EN 13486:2001 « Temperature recorders and thermometers for the transport, storage and distribution of chilled, frozen, deep-frozen/quick-frozen food and ice cream. Periodic verification », IDT).</w:t>
            </w:r>
          </w:p>
        </w:tc>
      </w:tr>
      <w:tr w:rsidR="00FE2AE7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E2AE7" w:rsidRPr="00DE2D85" w:rsidRDefault="00FE2AE7" w:rsidP="00FE2AE7">
            <w:pPr>
              <w:pStyle w:val="SingleTxtG"/>
              <w:ind w:left="3402" w:hanging="2268"/>
            </w:pPr>
            <w:r w:rsidRPr="00DE2D85">
              <w:tab/>
              <w:t xml:space="preserve">2) </w:t>
            </w:r>
            <w:r w:rsidRPr="00DE2D85">
              <w:rPr>
                <w:rFonts w:eastAsia="MS Mincho"/>
              </w:rPr>
              <w:t xml:space="preserve">GOST R </w:t>
            </w:r>
            <w:r w:rsidRPr="00DE2D85">
              <w:t>56940-2016/EN 12830:1999 (Enregistreurs de température pour le transport, l</w:t>
            </w:r>
            <w:r w:rsidR="00704813" w:rsidRPr="00DE2D85">
              <w:t>’</w:t>
            </w:r>
            <w:r w:rsidRPr="00DE2D85">
              <w:t>entreposage et la distribution des denrées alimentaires réfrigérées, congelées et surgelées et des crèmes glacées − Essais, performance, aptitude à l</w:t>
            </w:r>
            <w:r w:rsidR="00704813" w:rsidRPr="00DE2D85">
              <w:t>’</w:t>
            </w:r>
            <w:r w:rsidRPr="00DE2D85">
              <w:t>emploi) :</w:t>
            </w:r>
          </w:p>
        </w:tc>
      </w:tr>
      <w:tr w:rsidR="00FE2AE7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FE2AE7" w:rsidRPr="00DE2D85" w:rsidRDefault="00FE2AE7" w:rsidP="00FE2AE7">
            <w:pPr>
              <w:pStyle w:val="SingleTxtG"/>
              <w:ind w:left="3402" w:hanging="2268"/>
              <w:rPr>
                <w:b/>
              </w:rPr>
            </w:pPr>
            <w:r w:rsidRPr="00DE2D85">
              <w:tab/>
              <w:t>Cette norme est identique à la norme régionale européenne EN 12830:1999*, « Enregistreurs de température pour le transport, l</w:t>
            </w:r>
            <w:r w:rsidR="00704813" w:rsidRPr="00DE2D85">
              <w:t>’</w:t>
            </w:r>
            <w:r w:rsidRPr="00DE2D85">
              <w:t>entreposage et la distribution des denrées alimentaires réfrigérées, congelées et surgelées et des crèmes glacées − Essais, performance, aptitude à l</w:t>
            </w:r>
            <w:r w:rsidR="00704813" w:rsidRPr="00DE2D85">
              <w:t>’</w:t>
            </w:r>
            <w:r w:rsidRPr="00DE2D85">
              <w:t>emploi » (EN 12830:1999 « Temperature recorders for the transport, storage and distribution of chilled, frozen, deep-frozen/quick-frozen food and ice cream. Tests, performance, suitability », IDT).</w:t>
            </w:r>
          </w:p>
        </w:tc>
      </w:tr>
      <w:tr w:rsidR="003907A8" w:rsidRPr="00DE2D85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07A8" w:rsidRPr="00DE2D85" w:rsidRDefault="003907A8" w:rsidP="00216E0F"/>
        </w:tc>
      </w:tr>
    </w:tbl>
    <w:p w:rsidR="0080049E" w:rsidRPr="00DE2D85" w:rsidRDefault="0080049E" w:rsidP="00CA14EA">
      <w:pPr>
        <w:pStyle w:val="HChG"/>
      </w:pPr>
      <w:bookmarkStart w:id="2" w:name="OLE_LINK1"/>
      <w:bookmarkStart w:id="3" w:name="OLE_LINK2"/>
      <w:r w:rsidRPr="00DE2D85">
        <w:lastRenderedPageBreak/>
        <w:tab/>
        <w:t>I.</w:t>
      </w:r>
      <w:r w:rsidRPr="00DE2D85">
        <w:tab/>
        <w:t>Introduction</w:t>
      </w:r>
    </w:p>
    <w:bookmarkEnd w:id="2"/>
    <w:bookmarkEnd w:id="3"/>
    <w:p w:rsidR="0080049E" w:rsidRPr="00DE2D85" w:rsidRDefault="001464EC" w:rsidP="00CA14EA">
      <w:pPr>
        <w:pStyle w:val="SingleTxtG"/>
        <w:keepNext/>
        <w:keepLines/>
      </w:pPr>
      <w:r w:rsidRPr="00DE2D85">
        <w:t>1.</w:t>
      </w:r>
      <w:r w:rsidR="0080049E" w:rsidRPr="00DE2D85">
        <w:tab/>
        <w:t>En 2016, dans la Fédération de Russie, les normes nationales ci-après, identiques aux normes régionales européennes citées, sont entrées en vigueur</w:t>
      </w:r>
      <w:r w:rsidRPr="00DE2D85">
        <w:t> </w:t>
      </w:r>
      <w:r w:rsidR="0080049E" w:rsidRPr="00DE2D85">
        <w:t>:</w:t>
      </w:r>
    </w:p>
    <w:p w:rsidR="0080049E" w:rsidRPr="00DE2D85" w:rsidRDefault="0080049E" w:rsidP="00CA14EA">
      <w:pPr>
        <w:pStyle w:val="Bullet1G"/>
        <w:keepNext/>
        <w:keepLines/>
      </w:pPr>
      <w:r w:rsidRPr="00DE2D85">
        <w:t>GOST R 56941-2016/EN 13486:2001 (Enregistreurs de température et thermomètres pour le transport, l</w:t>
      </w:r>
      <w:r w:rsidR="00704813" w:rsidRPr="00DE2D85">
        <w:t>’</w:t>
      </w:r>
      <w:r w:rsidRPr="00DE2D85">
        <w:t xml:space="preserve">entreposage et la distribution des denrées alimentaires réfrigérées, congelées et surgelées et des crèmes glacées </w:t>
      </w:r>
      <w:r w:rsidR="00DE2D85" w:rsidRPr="00DE2D85">
        <w:t>−</w:t>
      </w:r>
      <w:r w:rsidRPr="00DE2D85">
        <w:t xml:space="preserve"> Vérification périodique).</w:t>
      </w:r>
      <w:r w:rsidRPr="00DE2D85">
        <w:rPr>
          <w:bCs/>
        </w:rPr>
        <w:t xml:space="preserve"> N</w:t>
      </w:r>
      <w:r w:rsidRPr="00DE2D85">
        <w:t>orme identique à la norme régionale européenne EN 13486:2001*, «</w:t>
      </w:r>
      <w:r w:rsidR="00DE2D85" w:rsidRPr="00DE2D85">
        <w:t> </w:t>
      </w:r>
      <w:r w:rsidRPr="00DE2D85">
        <w:t>Enregistreurs de température et thermomètres pour le transport, l</w:t>
      </w:r>
      <w:r w:rsidR="00704813" w:rsidRPr="00DE2D85">
        <w:t>’</w:t>
      </w:r>
      <w:r w:rsidRPr="00DE2D85">
        <w:t xml:space="preserve">entreposage et la distribution des denrées alimentaires réfrigérées, congelées et surgelées et des crèmes glacées </w:t>
      </w:r>
      <w:r w:rsidR="00DE2D85" w:rsidRPr="00DE2D85">
        <w:t>−</w:t>
      </w:r>
      <w:r w:rsidRPr="00DE2D85">
        <w:t xml:space="preserve"> Vérification périodique</w:t>
      </w:r>
      <w:r w:rsidR="00DE2D85" w:rsidRPr="00DE2D85">
        <w:t> </w:t>
      </w:r>
      <w:r w:rsidRPr="00DE2D85">
        <w:t xml:space="preserve">» (EN 13486:2001 </w:t>
      </w:r>
      <w:r w:rsidR="00557F25" w:rsidRPr="00DE2D85">
        <w:t>« </w:t>
      </w:r>
      <w:r w:rsidRPr="00DE2D85">
        <w:t>Temperature recorders and thermometers for the transport, storage and distribution of chilled, frozen, deep-frozen/quick-frozen food and ice cream. Periodic verification</w:t>
      </w:r>
      <w:r w:rsidR="00557F25" w:rsidRPr="00DE2D85">
        <w:t> »</w:t>
      </w:r>
      <w:r w:rsidRPr="00DE2D85">
        <w:t>, IDT)</w:t>
      </w:r>
      <w:r w:rsidR="009C7169">
        <w:t> </w:t>
      </w:r>
      <w:r w:rsidRPr="00DE2D85">
        <w:t>;</w:t>
      </w:r>
    </w:p>
    <w:p w:rsidR="0080049E" w:rsidRPr="00DE2D85" w:rsidRDefault="0080049E" w:rsidP="00557F25">
      <w:pPr>
        <w:pStyle w:val="Bullet1G"/>
      </w:pPr>
      <w:r w:rsidRPr="00DE2D85">
        <w:t>GOST R 56940-2016/EN 12830:1999 (Enregistreurs de température pour le transport, l</w:t>
      </w:r>
      <w:r w:rsidR="00704813" w:rsidRPr="00DE2D85">
        <w:t>’</w:t>
      </w:r>
      <w:r w:rsidRPr="00DE2D85">
        <w:t xml:space="preserve">entreposage et la distribution des denrées alimentaires réfrigérées, congelées et surgelées et des crèmes glacées </w:t>
      </w:r>
      <w:r w:rsidR="00557F25" w:rsidRPr="00DE2D85">
        <w:t>− </w:t>
      </w:r>
      <w:r w:rsidRPr="00DE2D85">
        <w:t>Essais, performance, aptitude à l</w:t>
      </w:r>
      <w:r w:rsidR="00704813" w:rsidRPr="00DE2D85">
        <w:t>’</w:t>
      </w:r>
      <w:r w:rsidRPr="00DE2D85">
        <w:t>emploi). Norme identique à la norme régionale européenne EN 12830:1999*, «</w:t>
      </w:r>
      <w:r w:rsidR="00557F25" w:rsidRPr="00DE2D85">
        <w:t> </w:t>
      </w:r>
      <w:r w:rsidRPr="00DE2D85">
        <w:t>Enregistreurs de température pour le transport, l</w:t>
      </w:r>
      <w:r w:rsidR="00704813" w:rsidRPr="00DE2D85">
        <w:t>’</w:t>
      </w:r>
      <w:r w:rsidRPr="00DE2D85">
        <w:t xml:space="preserve">entreposage et la distribution des denrées alimentaires réfrigérées, congelées et surgelées et des crèmes glacées </w:t>
      </w:r>
      <w:r w:rsidR="00557F25" w:rsidRPr="00DE2D85">
        <w:t>− </w:t>
      </w:r>
      <w:r w:rsidRPr="00DE2D85">
        <w:t>Essais, performance, aptitude à l</w:t>
      </w:r>
      <w:r w:rsidR="00704813" w:rsidRPr="00DE2D85">
        <w:t>’</w:t>
      </w:r>
      <w:r w:rsidRPr="00DE2D85">
        <w:t>emploi</w:t>
      </w:r>
      <w:r w:rsidR="001464EC" w:rsidRPr="00DE2D85">
        <w:t> </w:t>
      </w:r>
      <w:r w:rsidRPr="00DE2D85">
        <w:t xml:space="preserve">» (EN 12830:1999 </w:t>
      </w:r>
      <w:r w:rsidR="00557F25" w:rsidRPr="00DE2D85">
        <w:t>« </w:t>
      </w:r>
      <w:r w:rsidRPr="00DE2D85">
        <w:t>Temperature recorders for the transport, storage and distribution of chilled, frozen, deep</w:t>
      </w:r>
      <w:r w:rsidR="004E54F2" w:rsidRPr="00DE2D85">
        <w:noBreakHyphen/>
      </w:r>
      <w:r w:rsidRPr="00DE2D85">
        <w:t>frozen/quick-frozen food and ice cream. Tests, performance, suitability</w:t>
      </w:r>
      <w:r w:rsidR="00557F25" w:rsidRPr="00DE2D85">
        <w:t> »</w:t>
      </w:r>
      <w:r w:rsidRPr="00DE2D85">
        <w:t>, IDT).</w:t>
      </w:r>
    </w:p>
    <w:p w:rsidR="0080049E" w:rsidRPr="00DE2D85" w:rsidRDefault="00557F25" w:rsidP="00557F25">
      <w:pPr>
        <w:pStyle w:val="SingleTxtG"/>
      </w:pPr>
      <w:r w:rsidRPr="00DE2D85">
        <w:t>2.</w:t>
      </w:r>
      <w:r w:rsidR="0080049E" w:rsidRPr="00DE2D85">
        <w:tab/>
        <w:t xml:space="preserve">La </w:t>
      </w:r>
      <w:r w:rsidR="0080049E" w:rsidRPr="00DE2D85">
        <w:rPr>
          <w:rFonts w:eastAsia="MS Mincho"/>
        </w:rPr>
        <w:t>Fédération de Russie</w:t>
      </w:r>
      <w:r w:rsidR="0080049E" w:rsidRPr="00DE2D85">
        <w:t xml:space="preserve"> estime que des renvois aux normes nationales russes doivent figurer dans le texte de l</w:t>
      </w:r>
      <w:r w:rsidR="00704813" w:rsidRPr="00DE2D85">
        <w:t>’</w:t>
      </w:r>
      <w:r w:rsidR="0080049E" w:rsidRPr="00DE2D85">
        <w:t>ATP, au deuxième paragraphe de l</w:t>
      </w:r>
      <w:r w:rsidR="00704813" w:rsidRPr="00DE2D85">
        <w:t>’</w:t>
      </w:r>
      <w:r w:rsidR="0080049E" w:rsidRPr="00DE2D85">
        <w:t>appendice</w:t>
      </w:r>
      <w:r w:rsidR="001464EC" w:rsidRPr="00DE2D85">
        <w:t> </w:t>
      </w:r>
      <w:r w:rsidR="0080049E" w:rsidRPr="00DE2D85">
        <w:t>1 de l</w:t>
      </w:r>
      <w:r w:rsidR="00704813" w:rsidRPr="00DE2D85">
        <w:t>’</w:t>
      </w:r>
      <w:r w:rsidR="0080049E" w:rsidRPr="00DE2D85">
        <w:t>annexe</w:t>
      </w:r>
      <w:r w:rsidR="001464EC" w:rsidRPr="00DE2D85">
        <w:t> </w:t>
      </w:r>
      <w:r w:rsidR="0080049E" w:rsidRPr="00DE2D85">
        <w:t>2 pour le renvoi à la norme régionale européenne EN</w:t>
      </w:r>
      <w:r w:rsidR="001464EC" w:rsidRPr="00DE2D85">
        <w:t> </w:t>
      </w:r>
      <w:r w:rsidR="0080049E" w:rsidRPr="00DE2D85">
        <w:t>13486, et au troisième paragraphe de l</w:t>
      </w:r>
      <w:r w:rsidR="00704813" w:rsidRPr="00DE2D85">
        <w:t>’</w:t>
      </w:r>
      <w:r w:rsidR="0080049E" w:rsidRPr="00DE2D85">
        <w:t>appendice</w:t>
      </w:r>
      <w:r w:rsidR="001464EC" w:rsidRPr="00DE2D85">
        <w:t> </w:t>
      </w:r>
      <w:r w:rsidR="0080049E" w:rsidRPr="00DE2D85">
        <w:t>1 de l</w:t>
      </w:r>
      <w:r w:rsidR="00704813" w:rsidRPr="00DE2D85">
        <w:t>’</w:t>
      </w:r>
      <w:r w:rsidR="0080049E" w:rsidRPr="00DE2D85">
        <w:t>annexe</w:t>
      </w:r>
      <w:r w:rsidR="001464EC" w:rsidRPr="00DE2D85">
        <w:t> </w:t>
      </w:r>
      <w:r w:rsidR="0080049E" w:rsidRPr="00DE2D85">
        <w:t xml:space="preserve">2 pour le renvoi </w:t>
      </w:r>
      <w:r w:rsidR="001464EC" w:rsidRPr="00DE2D85">
        <w:t xml:space="preserve">à la norme régionale européenne </w:t>
      </w:r>
      <w:r w:rsidR="0080049E" w:rsidRPr="00DE2D85">
        <w:t>EN 12830.</w:t>
      </w:r>
    </w:p>
    <w:p w:rsidR="0080049E" w:rsidRPr="00DE2D85" w:rsidRDefault="0080049E" w:rsidP="00DE2D85">
      <w:pPr>
        <w:pStyle w:val="HChG"/>
      </w:pPr>
      <w:r w:rsidRPr="00DE2D85">
        <w:tab/>
        <w:t>II.</w:t>
      </w:r>
      <w:r w:rsidRPr="00DE2D85">
        <w:tab/>
        <w:t>Proposition</w:t>
      </w:r>
    </w:p>
    <w:p w:rsidR="0080049E" w:rsidRPr="00DE2D85" w:rsidRDefault="001464EC" w:rsidP="00557F25">
      <w:pPr>
        <w:pStyle w:val="SingleTxtG"/>
      </w:pPr>
      <w:r w:rsidRPr="00DE2D85">
        <w:t>3.</w:t>
      </w:r>
      <w:r w:rsidR="0080049E" w:rsidRPr="00DE2D85">
        <w:tab/>
        <w:t>Les ajouts suggérés par la Fédération de Russie en ce qui concerne les deuxième et troisième paragraphes de l</w:t>
      </w:r>
      <w:r w:rsidR="00704813" w:rsidRPr="00DE2D85">
        <w:t>’</w:t>
      </w:r>
      <w:r w:rsidR="0080049E" w:rsidRPr="00DE2D85">
        <w:t>appendice</w:t>
      </w:r>
      <w:r w:rsidRPr="00DE2D85">
        <w:t> </w:t>
      </w:r>
      <w:r w:rsidR="0080049E" w:rsidRPr="00DE2D85">
        <w:t>1 de l</w:t>
      </w:r>
      <w:r w:rsidR="00704813" w:rsidRPr="00DE2D85">
        <w:t>’</w:t>
      </w:r>
      <w:r w:rsidRPr="00DE2D85">
        <w:t>annexe </w:t>
      </w:r>
      <w:r w:rsidR="0080049E" w:rsidRPr="00DE2D85">
        <w:t>2 de l</w:t>
      </w:r>
      <w:r w:rsidR="00704813" w:rsidRPr="00DE2D85">
        <w:t>’</w:t>
      </w:r>
      <w:r w:rsidR="0080049E" w:rsidRPr="00DE2D85">
        <w:t xml:space="preserve">ATP sont signalés </w:t>
      </w:r>
      <w:r w:rsidR="0080049E" w:rsidRPr="00DE2D85">
        <w:rPr>
          <w:b/>
        </w:rPr>
        <w:t>en caractères</w:t>
      </w:r>
      <w:r w:rsidR="0080049E" w:rsidRPr="00DE2D85">
        <w:t xml:space="preserve"> </w:t>
      </w:r>
      <w:r w:rsidR="0080049E" w:rsidRPr="00DE2D85">
        <w:rPr>
          <w:b/>
        </w:rPr>
        <w:t>gras</w:t>
      </w:r>
      <w:r w:rsidR="0080049E" w:rsidRPr="00DE2D85">
        <w:t xml:space="preserve">, les suppressions, </w:t>
      </w:r>
      <w:r w:rsidR="0080049E" w:rsidRPr="00DE2D85">
        <w:rPr>
          <w:strike/>
        </w:rPr>
        <w:t>en caractères biffés</w:t>
      </w:r>
      <w:r w:rsidR="0080049E" w:rsidRPr="00DE2D85">
        <w:t xml:space="preserve">, et le texte actuel, </w:t>
      </w:r>
      <w:r w:rsidR="0080049E" w:rsidRPr="00DE2D85">
        <w:rPr>
          <w:i/>
        </w:rPr>
        <w:t>en italique</w:t>
      </w:r>
      <w:r w:rsidR="0080049E" w:rsidRPr="00DE2D85">
        <w:t>.</w:t>
      </w:r>
    </w:p>
    <w:p w:rsidR="0080049E" w:rsidRPr="00DE2D85" w:rsidRDefault="0080049E" w:rsidP="00557F25">
      <w:pPr>
        <w:pStyle w:val="SingleTxtG"/>
      </w:pPr>
      <w:r w:rsidRPr="00DE2D85">
        <w:t>4.</w:t>
      </w:r>
      <w:r w:rsidRPr="00DE2D85">
        <w:tab/>
        <w:t>Dans le deuxième paragraphe de l</w:t>
      </w:r>
      <w:r w:rsidR="00704813" w:rsidRPr="00DE2D85">
        <w:t>’</w:t>
      </w:r>
      <w:r w:rsidRPr="00DE2D85">
        <w:t>appendice</w:t>
      </w:r>
      <w:r w:rsidR="001464EC" w:rsidRPr="00DE2D85">
        <w:t> </w:t>
      </w:r>
      <w:r w:rsidRPr="00DE2D85">
        <w:t>1 de l</w:t>
      </w:r>
      <w:r w:rsidR="00704813" w:rsidRPr="00DE2D85">
        <w:t>’</w:t>
      </w:r>
      <w:r w:rsidRPr="00DE2D85">
        <w:t>annexe</w:t>
      </w:r>
      <w:r w:rsidR="001464EC" w:rsidRPr="00DE2D85">
        <w:t> </w:t>
      </w:r>
      <w:r w:rsidRPr="00DE2D85">
        <w:t xml:space="preserve">2, ajouter un renvoi à la norme nationale russe </w:t>
      </w:r>
      <w:r w:rsidRPr="00DE2D85">
        <w:rPr>
          <w:rFonts w:eastAsia="MS Mincho"/>
        </w:rPr>
        <w:t xml:space="preserve">GOST R </w:t>
      </w:r>
      <w:r w:rsidRPr="00DE2D85">
        <w:t>56941-2016/EN 13486:2001 à la suite du renvoi à la norme régionale européenne EN 13486 (le texte en langue russe ayant servi de référence pour le paragraphe visé est celui du point</w:t>
      </w:r>
      <w:r w:rsidR="001464EC" w:rsidRPr="00DE2D85">
        <w:t> </w:t>
      </w:r>
      <w:r w:rsidRPr="00DE2D85">
        <w:t>5 de l</w:t>
      </w:r>
      <w:r w:rsidR="00704813" w:rsidRPr="00DE2D85">
        <w:t>’</w:t>
      </w:r>
      <w:r w:rsidRPr="00DE2D85">
        <w:t>annexe</w:t>
      </w:r>
      <w:r w:rsidR="001464EC" w:rsidRPr="00DE2D85">
        <w:t> </w:t>
      </w:r>
      <w:r w:rsidRPr="00DE2D85">
        <w:t>II du rapport du Groupe de travail du transport des denrées périssables sur les travaux de sa soixante et onzième session, tenue à Genève du 6 au 9</w:t>
      </w:r>
      <w:r w:rsidR="00557F25" w:rsidRPr="00DE2D85">
        <w:t> </w:t>
      </w:r>
      <w:r w:rsidRPr="00DE2D85">
        <w:t>octobre 2015 (ECE/TRANS/WP.11/233), la version russe de l</w:t>
      </w:r>
      <w:r w:rsidR="00704813" w:rsidRPr="00DE2D85">
        <w:t>’</w:t>
      </w:r>
      <w:r w:rsidRPr="00DE2D85">
        <w:t>ATP tel que modifié au 19</w:t>
      </w:r>
      <w:r w:rsidR="00557F25" w:rsidRPr="00DE2D85">
        <w:t> </w:t>
      </w:r>
      <w:r w:rsidRPr="00DE2D85">
        <w:t>décembre 2016 étant en cours d</w:t>
      </w:r>
      <w:r w:rsidR="00704813" w:rsidRPr="00DE2D85">
        <w:t>’</w:t>
      </w:r>
      <w:r w:rsidRPr="00DE2D85">
        <w:t>établissement et n</w:t>
      </w:r>
      <w:r w:rsidR="00704813" w:rsidRPr="00DE2D85">
        <w:t>’</w:t>
      </w:r>
      <w:r w:rsidRPr="00DE2D85">
        <w:t>étant donc pas publiée sur le site www.unece.org), comme suit</w:t>
      </w:r>
      <w:r w:rsidR="004E54F2" w:rsidRPr="00DE2D85">
        <w:t> </w:t>
      </w:r>
      <w:r w:rsidRPr="00DE2D85">
        <w:t>:</w:t>
      </w:r>
    </w:p>
    <w:p w:rsidR="0080049E" w:rsidRPr="00DE2D85" w:rsidRDefault="0080049E" w:rsidP="004E54F2">
      <w:pPr>
        <w:pStyle w:val="SingleTxtG"/>
        <w:ind w:left="1701"/>
      </w:pPr>
      <w:r w:rsidRPr="00DE2D85">
        <w:rPr>
          <w:i/>
        </w:rPr>
        <w:t>«</w:t>
      </w:r>
      <w:r w:rsidR="00557F25" w:rsidRPr="00DE2D85">
        <w:rPr>
          <w:i/>
        </w:rPr>
        <w:t> </w:t>
      </w:r>
      <w:r w:rsidRPr="00DE2D85">
        <w:rPr>
          <w:i/>
        </w:rPr>
        <w:t xml:space="preserve">Прибор проверяется уполномоченной организацией в соответствии со стандартом EN 13486 </w:t>
      </w:r>
      <w:r w:rsidRPr="00DE2D85">
        <w:rPr>
          <w:b/>
        </w:rPr>
        <w:t>(ГОСТ Р 56941)</w:t>
      </w:r>
      <w:r w:rsidRPr="00DE2D85">
        <w:rPr>
          <w:i/>
        </w:rPr>
        <w:t xml:space="preserve"> (</w:t>
      </w:r>
      <w:proofErr w:type="spellStart"/>
      <w:r w:rsidRPr="00DE2D85">
        <w:rPr>
          <w:i/>
          <w:strike/>
        </w:rPr>
        <w:t>Термографы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b/>
        </w:rPr>
        <w:t>Регистраторы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температуры</w:t>
      </w:r>
      <w:proofErr w:type="spellEnd"/>
      <w:r w:rsidRPr="00DE2D85">
        <w:rPr>
          <w:i/>
        </w:rPr>
        <w:t xml:space="preserve"> и </w:t>
      </w:r>
      <w:proofErr w:type="spellStart"/>
      <w:r w:rsidRPr="00DE2D85">
        <w:rPr>
          <w:i/>
        </w:rPr>
        <w:t>термометры</w:t>
      </w:r>
      <w:proofErr w:type="spellEnd"/>
      <w:r w:rsidRPr="00DE2D85">
        <w:t>,</w:t>
      </w:r>
      <w:r w:rsidRPr="00DE2D85">
        <w:rPr>
          <w:i/>
        </w:rPr>
        <w:t xml:space="preserve"> </w:t>
      </w:r>
      <w:proofErr w:type="spellStart"/>
      <w:r w:rsidRPr="00DE2D85">
        <w:rPr>
          <w:i/>
          <w:strike/>
        </w:rPr>
        <w:t>транспортировки</w:t>
      </w:r>
      <w:proofErr w:type="spellEnd"/>
      <w:r w:rsidRPr="00DE2D85">
        <w:rPr>
          <w:i/>
          <w:strike/>
        </w:rPr>
        <w:t xml:space="preserve">, </w:t>
      </w:r>
      <w:proofErr w:type="spellStart"/>
      <w:r w:rsidRPr="00DE2D85">
        <w:rPr>
          <w:i/>
          <w:strike/>
        </w:rPr>
        <w:t>хранения</w:t>
      </w:r>
      <w:proofErr w:type="spellEnd"/>
      <w:r w:rsidRPr="00DE2D85">
        <w:rPr>
          <w:i/>
          <w:strike/>
        </w:rPr>
        <w:t xml:space="preserve"> и </w:t>
      </w:r>
      <w:proofErr w:type="spellStart"/>
      <w:r w:rsidRPr="00DE2D85">
        <w:rPr>
          <w:i/>
          <w:strike/>
        </w:rPr>
        <w:t>распределения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охлажденных</w:t>
      </w:r>
      <w:proofErr w:type="spellEnd"/>
      <w:r w:rsidRPr="00DE2D85">
        <w:rPr>
          <w:i/>
          <w:strike/>
        </w:rPr>
        <w:t xml:space="preserve">, </w:t>
      </w:r>
      <w:proofErr w:type="spellStart"/>
      <w:r w:rsidRPr="00DE2D85">
        <w:rPr>
          <w:i/>
          <w:strike/>
        </w:rPr>
        <w:t>замороженных</w:t>
      </w:r>
      <w:proofErr w:type="spellEnd"/>
      <w:r w:rsidRPr="00DE2D85">
        <w:rPr>
          <w:i/>
          <w:strike/>
        </w:rPr>
        <w:t xml:space="preserve"> и </w:t>
      </w:r>
      <w:proofErr w:type="spellStart"/>
      <w:r w:rsidRPr="00DE2D85">
        <w:rPr>
          <w:i/>
          <w:strike/>
        </w:rPr>
        <w:t>глубокой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заморозки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продуктов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питания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b/>
        </w:rPr>
        <w:t>используемые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при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транспортировании</w:t>
      </w:r>
      <w:proofErr w:type="spellEnd"/>
      <w:r w:rsidRPr="00DE2D85">
        <w:rPr>
          <w:b/>
        </w:rPr>
        <w:t xml:space="preserve">, </w:t>
      </w:r>
      <w:proofErr w:type="spellStart"/>
      <w:r w:rsidRPr="00DE2D85">
        <w:rPr>
          <w:b/>
        </w:rPr>
        <w:t>хранении</w:t>
      </w:r>
      <w:proofErr w:type="spellEnd"/>
      <w:r w:rsidRPr="00DE2D85">
        <w:rPr>
          <w:b/>
        </w:rPr>
        <w:t xml:space="preserve"> и </w:t>
      </w:r>
      <w:proofErr w:type="spellStart"/>
      <w:r w:rsidRPr="00DE2D85">
        <w:rPr>
          <w:b/>
        </w:rPr>
        <w:t>распределении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охлажденной</w:t>
      </w:r>
      <w:proofErr w:type="spellEnd"/>
      <w:r w:rsidRPr="00DE2D85">
        <w:rPr>
          <w:b/>
        </w:rPr>
        <w:t xml:space="preserve">, </w:t>
      </w:r>
      <w:proofErr w:type="spellStart"/>
      <w:r w:rsidRPr="00DE2D85">
        <w:rPr>
          <w:b/>
        </w:rPr>
        <w:t>замороженной</w:t>
      </w:r>
      <w:proofErr w:type="spellEnd"/>
      <w:r w:rsidRPr="00DE2D85">
        <w:rPr>
          <w:b/>
        </w:rPr>
        <w:t xml:space="preserve"> и </w:t>
      </w:r>
      <w:proofErr w:type="spellStart"/>
      <w:r w:rsidRPr="00DE2D85">
        <w:rPr>
          <w:b/>
        </w:rPr>
        <w:t>глубокой</w:t>
      </w:r>
      <w:proofErr w:type="spellEnd"/>
      <w:r w:rsidRPr="00DE2D85">
        <w:rPr>
          <w:b/>
        </w:rPr>
        <w:t>/</w:t>
      </w:r>
      <w:proofErr w:type="spellStart"/>
      <w:r w:rsidRPr="00DE2D85">
        <w:rPr>
          <w:b/>
        </w:rPr>
        <w:t>быстрой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заморозки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пищевой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продукции</w:t>
      </w:r>
      <w:proofErr w:type="spellEnd"/>
      <w:r w:rsidRPr="00DE2D85">
        <w:t xml:space="preserve"> </w:t>
      </w:r>
      <w:r w:rsidRPr="00DE2D85">
        <w:rPr>
          <w:i/>
        </w:rPr>
        <w:t xml:space="preserve">и </w:t>
      </w:r>
      <w:proofErr w:type="spellStart"/>
      <w:r w:rsidRPr="00DE2D85">
        <w:rPr>
          <w:i/>
        </w:rPr>
        <w:t>мороженого</w:t>
      </w:r>
      <w:proofErr w:type="spellEnd"/>
      <w:r w:rsidRPr="00DE2D85">
        <w:t>.</w:t>
      </w:r>
      <w:r w:rsidRPr="00DE2D85">
        <w:rPr>
          <w:i/>
        </w:rPr>
        <w:t xml:space="preserve"> </w:t>
      </w:r>
      <w:r w:rsidRPr="00DE2D85">
        <w:t>-</w:t>
      </w:r>
      <w:r w:rsidRPr="00DE2D85">
        <w:rPr>
          <w:i/>
        </w:rPr>
        <w:t xml:space="preserve"> </w:t>
      </w:r>
      <w:proofErr w:type="spellStart"/>
      <w:r w:rsidRPr="00DE2D85">
        <w:rPr>
          <w:i/>
          <w:strike/>
        </w:rPr>
        <w:t>Периодические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проверки</w:t>
      </w:r>
      <w:proofErr w:type="spellEnd"/>
      <w:r w:rsidRPr="00DE2D85">
        <w:rPr>
          <w:strike/>
        </w:rPr>
        <w:t xml:space="preserve"> </w:t>
      </w:r>
      <w:proofErr w:type="spellStart"/>
      <w:r w:rsidRPr="00DE2D85">
        <w:rPr>
          <w:b/>
        </w:rPr>
        <w:t>Периодическая</w:t>
      </w:r>
      <w:proofErr w:type="spellEnd"/>
      <w:r w:rsidRPr="00DE2D85">
        <w:rPr>
          <w:b/>
        </w:rPr>
        <w:t xml:space="preserve"> </w:t>
      </w:r>
      <w:proofErr w:type="spellStart"/>
      <w:r w:rsidRPr="00DE2D85">
        <w:rPr>
          <w:b/>
        </w:rPr>
        <w:t>верификация</w:t>
      </w:r>
      <w:proofErr w:type="spellEnd"/>
      <w:r w:rsidRPr="00DE2D85">
        <w:rPr>
          <w:i/>
        </w:rPr>
        <w:t xml:space="preserve">), а </w:t>
      </w:r>
      <w:proofErr w:type="spellStart"/>
      <w:r w:rsidRPr="00DE2D85">
        <w:rPr>
          <w:i/>
        </w:rPr>
        <w:t>документация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предоставляется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компетентным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органам</w:t>
      </w:r>
      <w:proofErr w:type="spellEnd"/>
      <w:r w:rsidRPr="00DE2D85">
        <w:rPr>
          <w:i/>
        </w:rPr>
        <w:t xml:space="preserve"> СПС </w:t>
      </w:r>
      <w:proofErr w:type="spellStart"/>
      <w:r w:rsidRPr="00DE2D85">
        <w:rPr>
          <w:i/>
        </w:rPr>
        <w:t>для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утверждения</w:t>
      </w:r>
      <w:proofErr w:type="spellEnd"/>
      <w:r w:rsidRPr="00DE2D85">
        <w:t>.</w:t>
      </w:r>
      <w:r w:rsidR="00557F25" w:rsidRPr="00DE2D85">
        <w:t> </w:t>
      </w:r>
      <w:r w:rsidRPr="00DE2D85">
        <w:t>».</w:t>
      </w:r>
    </w:p>
    <w:p w:rsidR="0080049E" w:rsidRPr="00DE2D85" w:rsidRDefault="00DE2D85" w:rsidP="00557F25">
      <w:pPr>
        <w:pStyle w:val="SingleTxtG"/>
      </w:pPr>
      <w:r w:rsidRPr="00DE2D85">
        <w:t>5.</w:t>
      </w:r>
      <w:r w:rsidR="0080049E" w:rsidRPr="00DE2D85">
        <w:tab/>
        <w:t>Dans le troisième paragraphe de l</w:t>
      </w:r>
      <w:r w:rsidR="00704813" w:rsidRPr="00DE2D85">
        <w:t>’</w:t>
      </w:r>
      <w:r w:rsidR="0080049E" w:rsidRPr="00DE2D85">
        <w:t>appendice</w:t>
      </w:r>
      <w:r w:rsidR="001464EC" w:rsidRPr="00DE2D85">
        <w:t> </w:t>
      </w:r>
      <w:r w:rsidR="0080049E" w:rsidRPr="00DE2D85">
        <w:t>1 de l</w:t>
      </w:r>
      <w:r w:rsidR="00704813" w:rsidRPr="00DE2D85">
        <w:t>’</w:t>
      </w:r>
      <w:r w:rsidR="001464EC" w:rsidRPr="00DE2D85">
        <w:t>annexe </w:t>
      </w:r>
      <w:r w:rsidR="0080049E" w:rsidRPr="00DE2D85">
        <w:t>2, ajouter un renvoi à la norme nationale russe 56940-2016/EN 12830:1999 à la suite du renvoi à la norme régionale européenne EN 12830 (le texte en langue russe ayant servi de référence pour le paragraphe visé est celui du point 7 de l</w:t>
      </w:r>
      <w:r w:rsidR="00704813" w:rsidRPr="00DE2D85">
        <w:t>’</w:t>
      </w:r>
      <w:r w:rsidR="0080049E" w:rsidRPr="00DE2D85">
        <w:t>annexe</w:t>
      </w:r>
      <w:r w:rsidR="00D86A89" w:rsidRPr="00DE2D85">
        <w:t> </w:t>
      </w:r>
      <w:r w:rsidR="0080049E" w:rsidRPr="00DE2D85">
        <w:t xml:space="preserve">II du rapport du Groupe de travail du transport des </w:t>
      </w:r>
      <w:r w:rsidR="0080049E" w:rsidRPr="00DE2D85">
        <w:lastRenderedPageBreak/>
        <w:t>denrées périssables sur les travaux de sa soixante et onziè</w:t>
      </w:r>
      <w:r w:rsidR="001464EC" w:rsidRPr="00DE2D85">
        <w:t>me session, tenue à Genève du 6 </w:t>
      </w:r>
      <w:r w:rsidR="0080049E" w:rsidRPr="00DE2D85">
        <w:t>au 9</w:t>
      </w:r>
      <w:r w:rsidR="001464EC" w:rsidRPr="00DE2D85">
        <w:t> </w:t>
      </w:r>
      <w:r w:rsidR="0080049E" w:rsidRPr="00DE2D85">
        <w:t>octobre 2015 (ECE/TRANS/WP.11/233), la version russe de l</w:t>
      </w:r>
      <w:r w:rsidR="00704813" w:rsidRPr="00DE2D85">
        <w:t>’</w:t>
      </w:r>
      <w:r w:rsidR="0080049E" w:rsidRPr="00DE2D85">
        <w:t>ATP tel que modifié au 19</w:t>
      </w:r>
      <w:r w:rsidR="001464EC" w:rsidRPr="00DE2D85">
        <w:t> </w:t>
      </w:r>
      <w:r w:rsidR="0080049E" w:rsidRPr="00DE2D85">
        <w:t>décembre 2016 étant en cours d</w:t>
      </w:r>
      <w:r w:rsidR="00704813" w:rsidRPr="00DE2D85">
        <w:t>’</w:t>
      </w:r>
      <w:r w:rsidR="0080049E" w:rsidRPr="00DE2D85">
        <w:t>établissement et n</w:t>
      </w:r>
      <w:r w:rsidR="00704813" w:rsidRPr="00DE2D85">
        <w:t>’</w:t>
      </w:r>
      <w:r w:rsidR="0080049E" w:rsidRPr="00DE2D85">
        <w:t>étant donc pas publiée sur le site www.unece.org), comme suit</w:t>
      </w:r>
      <w:r w:rsidR="001464EC" w:rsidRPr="00DE2D85">
        <w:t> </w:t>
      </w:r>
      <w:r w:rsidR="0080049E" w:rsidRPr="00DE2D85">
        <w:t>:</w:t>
      </w:r>
    </w:p>
    <w:p w:rsidR="0080049E" w:rsidRPr="00DE2D85" w:rsidRDefault="0080049E" w:rsidP="004E54F2">
      <w:pPr>
        <w:pStyle w:val="SingleTxtG"/>
        <w:ind w:left="1701"/>
      </w:pPr>
      <w:r w:rsidRPr="00DE2D85">
        <w:t>«</w:t>
      </w:r>
      <w:r w:rsidR="00557F25" w:rsidRPr="00DE2D85">
        <w:t> </w:t>
      </w:r>
      <w:proofErr w:type="spellStart"/>
      <w:r w:rsidRPr="00DE2D85">
        <w:rPr>
          <w:i/>
        </w:rPr>
        <w:t>Прибор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должен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соответствовать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стандарту</w:t>
      </w:r>
      <w:proofErr w:type="spellEnd"/>
      <w:r w:rsidRPr="00DE2D85">
        <w:t xml:space="preserve"> </w:t>
      </w:r>
      <w:r w:rsidRPr="00DE2D85">
        <w:rPr>
          <w:i/>
        </w:rPr>
        <w:t xml:space="preserve">EN 12830 </w:t>
      </w:r>
      <w:r w:rsidRPr="00DE2D85">
        <w:rPr>
          <w:b/>
        </w:rPr>
        <w:t>(ГОСТ Р 56940)</w:t>
      </w:r>
      <w:r w:rsidRPr="00DE2D85">
        <w:rPr>
          <w:i/>
        </w:rPr>
        <w:t xml:space="preserve"> (</w:t>
      </w:r>
      <w:proofErr w:type="spellStart"/>
      <w:r w:rsidRPr="00DE2D85">
        <w:rPr>
          <w:i/>
        </w:rPr>
        <w:t>Регистраторы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  <w:strike/>
        </w:rPr>
        <w:t>температурные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для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транспортировки</w:t>
      </w:r>
      <w:proofErr w:type="spellEnd"/>
      <w:r w:rsidRPr="00DE2D85">
        <w:rPr>
          <w:i/>
          <w:strike/>
        </w:rPr>
        <w:t xml:space="preserve">, </w:t>
      </w:r>
      <w:proofErr w:type="spellStart"/>
      <w:r w:rsidRPr="00DE2D85">
        <w:rPr>
          <w:i/>
          <w:strike/>
        </w:rPr>
        <w:t>хранения</w:t>
      </w:r>
      <w:proofErr w:type="spellEnd"/>
      <w:r w:rsidRPr="00DE2D85">
        <w:rPr>
          <w:i/>
          <w:strike/>
        </w:rPr>
        <w:t xml:space="preserve"> и </w:t>
      </w:r>
      <w:proofErr w:type="spellStart"/>
      <w:r w:rsidRPr="00DE2D85">
        <w:rPr>
          <w:i/>
          <w:strike/>
        </w:rPr>
        <w:t>распределения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охлажденных</w:t>
      </w:r>
      <w:proofErr w:type="spellEnd"/>
      <w:r w:rsidRPr="00DE2D85">
        <w:rPr>
          <w:i/>
          <w:strike/>
        </w:rPr>
        <w:t xml:space="preserve">, </w:t>
      </w:r>
      <w:proofErr w:type="spellStart"/>
      <w:r w:rsidRPr="00DE2D85">
        <w:rPr>
          <w:i/>
          <w:strike/>
        </w:rPr>
        <w:t>замороженных</w:t>
      </w:r>
      <w:proofErr w:type="spellEnd"/>
      <w:r w:rsidRPr="00DE2D85">
        <w:rPr>
          <w:i/>
          <w:strike/>
        </w:rPr>
        <w:t xml:space="preserve">, </w:t>
      </w:r>
      <w:proofErr w:type="spellStart"/>
      <w:r w:rsidRPr="00DE2D85">
        <w:rPr>
          <w:i/>
          <w:strike/>
        </w:rPr>
        <w:t>глубокозамороженных</w:t>
      </w:r>
      <w:proofErr w:type="spellEnd"/>
      <w:r w:rsidRPr="00DE2D85">
        <w:rPr>
          <w:i/>
          <w:strike/>
        </w:rPr>
        <w:t>/</w:t>
      </w:r>
      <w:proofErr w:type="spellStart"/>
      <w:r w:rsidRPr="00DE2D85">
        <w:rPr>
          <w:i/>
          <w:strike/>
        </w:rPr>
        <w:t>быстрозамороженных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пищевых</w:t>
      </w:r>
      <w:proofErr w:type="spellEnd"/>
      <w:r w:rsidRPr="00DE2D85">
        <w:rPr>
          <w:i/>
          <w:strike/>
        </w:rPr>
        <w:t xml:space="preserve"> </w:t>
      </w:r>
      <w:proofErr w:type="spellStart"/>
      <w:r w:rsidRPr="00DE2D85">
        <w:rPr>
          <w:i/>
          <w:strike/>
        </w:rPr>
        <w:t>продуктов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b/>
          <w:bCs/>
        </w:rPr>
        <w:t>температуры</w:t>
      </w:r>
      <w:proofErr w:type="spellEnd"/>
      <w:r w:rsidRPr="00DE2D85">
        <w:rPr>
          <w:b/>
          <w:bCs/>
        </w:rPr>
        <w:t xml:space="preserve">, </w:t>
      </w:r>
      <w:proofErr w:type="spellStart"/>
      <w:r w:rsidRPr="00DE2D85">
        <w:rPr>
          <w:b/>
          <w:bCs/>
        </w:rPr>
        <w:t>используемые</w:t>
      </w:r>
      <w:proofErr w:type="spellEnd"/>
      <w:r w:rsidRPr="00DE2D85">
        <w:rPr>
          <w:b/>
          <w:bCs/>
        </w:rPr>
        <w:t xml:space="preserve"> </w:t>
      </w:r>
      <w:proofErr w:type="spellStart"/>
      <w:r w:rsidRPr="00DE2D85">
        <w:rPr>
          <w:b/>
          <w:bCs/>
        </w:rPr>
        <w:t>при</w:t>
      </w:r>
      <w:proofErr w:type="spellEnd"/>
      <w:r w:rsidRPr="00DE2D85">
        <w:rPr>
          <w:b/>
          <w:bCs/>
        </w:rPr>
        <w:t xml:space="preserve"> </w:t>
      </w:r>
      <w:proofErr w:type="spellStart"/>
      <w:r w:rsidRPr="00DE2D85">
        <w:rPr>
          <w:b/>
          <w:bCs/>
        </w:rPr>
        <w:t>транспортировании</w:t>
      </w:r>
      <w:proofErr w:type="spellEnd"/>
      <w:r w:rsidRPr="00DE2D85">
        <w:rPr>
          <w:b/>
          <w:bCs/>
        </w:rPr>
        <w:t xml:space="preserve">, </w:t>
      </w:r>
      <w:proofErr w:type="spellStart"/>
      <w:r w:rsidRPr="00DE2D85">
        <w:rPr>
          <w:b/>
          <w:bCs/>
        </w:rPr>
        <w:t>хранении</w:t>
      </w:r>
      <w:proofErr w:type="spellEnd"/>
      <w:r w:rsidRPr="00DE2D85">
        <w:rPr>
          <w:b/>
          <w:bCs/>
        </w:rPr>
        <w:t xml:space="preserve"> и </w:t>
      </w:r>
      <w:proofErr w:type="spellStart"/>
      <w:r w:rsidRPr="00DE2D85">
        <w:rPr>
          <w:b/>
          <w:bCs/>
        </w:rPr>
        <w:t>распределении</w:t>
      </w:r>
      <w:proofErr w:type="spellEnd"/>
      <w:r w:rsidRPr="00DE2D85">
        <w:rPr>
          <w:b/>
          <w:bCs/>
        </w:rPr>
        <w:t xml:space="preserve"> </w:t>
      </w:r>
      <w:proofErr w:type="spellStart"/>
      <w:r w:rsidRPr="00DE2D85">
        <w:rPr>
          <w:b/>
          <w:bCs/>
        </w:rPr>
        <w:t>охлажденной</w:t>
      </w:r>
      <w:proofErr w:type="spellEnd"/>
      <w:r w:rsidRPr="00DE2D85">
        <w:rPr>
          <w:b/>
          <w:bCs/>
        </w:rPr>
        <w:t xml:space="preserve">, </w:t>
      </w:r>
      <w:proofErr w:type="spellStart"/>
      <w:r w:rsidRPr="00DE2D85">
        <w:rPr>
          <w:b/>
          <w:bCs/>
        </w:rPr>
        <w:t>замороженной</w:t>
      </w:r>
      <w:proofErr w:type="spellEnd"/>
      <w:r w:rsidRPr="00DE2D85">
        <w:rPr>
          <w:b/>
          <w:bCs/>
        </w:rPr>
        <w:t xml:space="preserve"> и </w:t>
      </w:r>
      <w:proofErr w:type="spellStart"/>
      <w:r w:rsidRPr="00DE2D85">
        <w:rPr>
          <w:b/>
          <w:bCs/>
        </w:rPr>
        <w:t>глубокой</w:t>
      </w:r>
      <w:proofErr w:type="spellEnd"/>
      <w:r w:rsidRPr="00DE2D85">
        <w:rPr>
          <w:b/>
          <w:bCs/>
        </w:rPr>
        <w:t>/</w:t>
      </w:r>
      <w:proofErr w:type="spellStart"/>
      <w:r w:rsidRPr="00DE2D85">
        <w:rPr>
          <w:b/>
          <w:bCs/>
        </w:rPr>
        <w:t>быстрой</w:t>
      </w:r>
      <w:proofErr w:type="spellEnd"/>
      <w:r w:rsidRPr="00DE2D85">
        <w:rPr>
          <w:b/>
          <w:bCs/>
        </w:rPr>
        <w:t xml:space="preserve"> </w:t>
      </w:r>
      <w:proofErr w:type="spellStart"/>
      <w:r w:rsidRPr="00DE2D85">
        <w:rPr>
          <w:b/>
          <w:bCs/>
        </w:rPr>
        <w:t>заморозки</w:t>
      </w:r>
      <w:proofErr w:type="spellEnd"/>
      <w:r w:rsidRPr="00DE2D85">
        <w:rPr>
          <w:b/>
          <w:bCs/>
        </w:rPr>
        <w:t xml:space="preserve"> </w:t>
      </w:r>
      <w:proofErr w:type="spellStart"/>
      <w:r w:rsidRPr="00DE2D85">
        <w:rPr>
          <w:b/>
          <w:bCs/>
        </w:rPr>
        <w:t>пищевой</w:t>
      </w:r>
      <w:proofErr w:type="spellEnd"/>
      <w:r w:rsidRPr="00DE2D85">
        <w:rPr>
          <w:b/>
          <w:bCs/>
        </w:rPr>
        <w:t xml:space="preserve"> </w:t>
      </w:r>
      <w:proofErr w:type="spellStart"/>
      <w:r w:rsidRPr="00DE2D85">
        <w:rPr>
          <w:b/>
          <w:bCs/>
        </w:rPr>
        <w:t>продукции</w:t>
      </w:r>
      <w:proofErr w:type="spellEnd"/>
      <w:r w:rsidR="00557F25" w:rsidRPr="00DE2D85">
        <w:rPr>
          <w:i/>
        </w:rPr>
        <w:t xml:space="preserve"> и </w:t>
      </w:r>
      <w:proofErr w:type="spellStart"/>
      <w:r w:rsidR="00557F25" w:rsidRPr="00DE2D85">
        <w:rPr>
          <w:i/>
        </w:rPr>
        <w:t>мороженого</w:t>
      </w:r>
      <w:proofErr w:type="spellEnd"/>
      <w:r w:rsidR="00557F25" w:rsidRPr="00DE2D85">
        <w:rPr>
          <w:i/>
        </w:rPr>
        <w:t>. − </w:t>
      </w:r>
      <w:proofErr w:type="spellStart"/>
      <w:r w:rsidRPr="00DE2D85">
        <w:rPr>
          <w:i/>
        </w:rPr>
        <w:t>Испытания</w:t>
      </w:r>
      <w:proofErr w:type="spellEnd"/>
      <w:r w:rsidRPr="00DE2D85">
        <w:rPr>
          <w:i/>
        </w:rPr>
        <w:t xml:space="preserve">, </w:t>
      </w:r>
      <w:proofErr w:type="spellStart"/>
      <w:r w:rsidRPr="00DE2D85">
        <w:rPr>
          <w:i/>
        </w:rPr>
        <w:t>эксплуатационные</w:t>
      </w:r>
      <w:proofErr w:type="spellEnd"/>
      <w:r w:rsidRPr="00DE2D85">
        <w:rPr>
          <w:i/>
        </w:rPr>
        <w:t xml:space="preserve"> </w:t>
      </w:r>
      <w:proofErr w:type="spellStart"/>
      <w:r w:rsidRPr="00DE2D85">
        <w:rPr>
          <w:i/>
        </w:rPr>
        <w:t>характеристики</w:t>
      </w:r>
      <w:proofErr w:type="spellEnd"/>
      <w:r w:rsidRPr="00DE2D85">
        <w:t>,</w:t>
      </w:r>
      <w:r w:rsidRPr="00DE2D85">
        <w:rPr>
          <w:i/>
        </w:rPr>
        <w:t xml:space="preserve"> и </w:t>
      </w:r>
      <w:proofErr w:type="spellStart"/>
      <w:r w:rsidRPr="00DE2D85">
        <w:rPr>
          <w:i/>
        </w:rPr>
        <w:t>пригодность</w:t>
      </w:r>
      <w:proofErr w:type="spellEnd"/>
      <w:r w:rsidRPr="00DE2D85">
        <w:rPr>
          <w:i/>
        </w:rPr>
        <w:t xml:space="preserve"> к </w:t>
      </w:r>
      <w:proofErr w:type="spellStart"/>
      <w:r w:rsidRPr="00DE2D85">
        <w:rPr>
          <w:i/>
        </w:rPr>
        <w:t>применению</w:t>
      </w:r>
      <w:proofErr w:type="spellEnd"/>
      <w:r w:rsidRPr="00DE2D85">
        <w:t>).</w:t>
      </w:r>
      <w:r w:rsidR="00557F25" w:rsidRPr="00DE2D85">
        <w:t> </w:t>
      </w:r>
      <w:r w:rsidRPr="00DE2D85">
        <w:t>».</w:t>
      </w:r>
    </w:p>
    <w:p w:rsidR="0080049E" w:rsidRPr="00DE2D85" w:rsidRDefault="0080049E" w:rsidP="00557F25">
      <w:pPr>
        <w:pStyle w:val="HChG"/>
      </w:pPr>
      <w:r w:rsidRPr="00DE2D85">
        <w:tab/>
        <w:t>III.</w:t>
      </w:r>
      <w:r w:rsidRPr="00DE2D85">
        <w:tab/>
        <w:t xml:space="preserve">Coûts </w:t>
      </w:r>
    </w:p>
    <w:p w:rsidR="0080049E" w:rsidRPr="00DE2D85" w:rsidRDefault="001464EC" w:rsidP="00557F25">
      <w:pPr>
        <w:pStyle w:val="SingleTxtG"/>
      </w:pPr>
      <w:r w:rsidRPr="00DE2D85">
        <w:t>6.</w:t>
      </w:r>
      <w:r w:rsidR="0080049E" w:rsidRPr="00DE2D85">
        <w:tab/>
        <w:t>Aucun coût n</w:t>
      </w:r>
      <w:r w:rsidR="00704813" w:rsidRPr="00DE2D85">
        <w:t>’</w:t>
      </w:r>
      <w:r w:rsidR="0080049E" w:rsidRPr="00DE2D85">
        <w:t>est à prévoir. Il n</w:t>
      </w:r>
      <w:r w:rsidR="00704813" w:rsidRPr="00DE2D85">
        <w:t>’</w:t>
      </w:r>
      <w:r w:rsidR="0080049E" w:rsidRPr="00DE2D85">
        <w:t>y a aucune disposition nouvelle concernant les appareils de contrôle de la température ambiante durant le transport des denrées périssables surgelées.</w:t>
      </w:r>
    </w:p>
    <w:p w:rsidR="0080049E" w:rsidRPr="00DE2D85" w:rsidRDefault="0080049E" w:rsidP="001464EC">
      <w:pPr>
        <w:pStyle w:val="HChG"/>
      </w:pPr>
      <w:r w:rsidRPr="00DE2D85">
        <w:tab/>
        <w:t>IV.</w:t>
      </w:r>
      <w:r w:rsidRPr="00DE2D85">
        <w:tab/>
        <w:t xml:space="preserve">Faisabilité </w:t>
      </w:r>
    </w:p>
    <w:p w:rsidR="0080049E" w:rsidRPr="00DE2D85" w:rsidRDefault="001464EC" w:rsidP="001464EC">
      <w:pPr>
        <w:pStyle w:val="SingleTxtG"/>
        <w:keepNext/>
        <w:keepLines/>
      </w:pPr>
      <w:r w:rsidRPr="00DE2D85">
        <w:t>7.</w:t>
      </w:r>
      <w:r w:rsidR="0080049E" w:rsidRPr="00DE2D85">
        <w:tab/>
        <w:t>Aucune difficulté n</w:t>
      </w:r>
      <w:r w:rsidR="00704813" w:rsidRPr="00DE2D85">
        <w:t>’</w:t>
      </w:r>
      <w:r w:rsidR="0080049E" w:rsidRPr="00DE2D85">
        <w:t>est à prévoir.</w:t>
      </w:r>
    </w:p>
    <w:p w:rsidR="0080049E" w:rsidRPr="00DE2D85" w:rsidRDefault="0080049E" w:rsidP="00557F25">
      <w:pPr>
        <w:pStyle w:val="HChG"/>
      </w:pPr>
      <w:r w:rsidRPr="00DE2D85">
        <w:tab/>
        <w:t>V.</w:t>
      </w:r>
      <w:r w:rsidRPr="00DE2D85">
        <w:tab/>
        <w:t xml:space="preserve">Applicabilité </w:t>
      </w:r>
    </w:p>
    <w:p w:rsidR="0080049E" w:rsidRPr="00DE2D85" w:rsidRDefault="004E54F2" w:rsidP="00557F25">
      <w:pPr>
        <w:pStyle w:val="SingleTxtG"/>
      </w:pPr>
      <w:r w:rsidRPr="00DE2D85">
        <w:t>8.</w:t>
      </w:r>
      <w:r w:rsidR="0080049E" w:rsidRPr="00DE2D85">
        <w:tab/>
        <w:t>Aucun problème n</w:t>
      </w:r>
      <w:r w:rsidR="00704813" w:rsidRPr="00DE2D85">
        <w:t>’</w:t>
      </w:r>
      <w:r w:rsidR="0080049E" w:rsidRPr="00DE2D85">
        <w:t>est à prévoir.</w:t>
      </w:r>
    </w:p>
    <w:p w:rsidR="00F9573C" w:rsidRPr="00DE2D85" w:rsidRDefault="0080049E" w:rsidP="0080049E">
      <w:pPr>
        <w:pStyle w:val="SingleTxtG"/>
        <w:spacing w:before="240" w:after="0"/>
        <w:jc w:val="center"/>
        <w:rPr>
          <w:u w:val="single"/>
        </w:rPr>
      </w:pPr>
      <w:r w:rsidRPr="00DE2D85">
        <w:rPr>
          <w:u w:val="single"/>
        </w:rPr>
        <w:tab/>
      </w:r>
      <w:r w:rsidRPr="00DE2D85">
        <w:rPr>
          <w:u w:val="single"/>
        </w:rPr>
        <w:tab/>
      </w:r>
      <w:r w:rsidRPr="00DE2D85">
        <w:rPr>
          <w:u w:val="single"/>
        </w:rPr>
        <w:tab/>
      </w:r>
    </w:p>
    <w:sectPr w:rsidR="00F9573C" w:rsidRPr="00DE2D85" w:rsidSect="008004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93" w:rsidRDefault="00A03793" w:rsidP="00F95C08">
      <w:pPr>
        <w:spacing w:line="240" w:lineRule="auto"/>
      </w:pPr>
    </w:p>
  </w:endnote>
  <w:endnote w:type="continuationSeparator" w:id="0">
    <w:p w:rsidR="00A03793" w:rsidRPr="00AC3823" w:rsidRDefault="00A03793" w:rsidP="00AC3823">
      <w:pPr>
        <w:pStyle w:val="Footer"/>
      </w:pPr>
    </w:p>
  </w:endnote>
  <w:endnote w:type="continuationNotice" w:id="1">
    <w:p w:rsidR="00A03793" w:rsidRDefault="00A03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9E" w:rsidRPr="0080049E" w:rsidRDefault="0080049E" w:rsidP="0080049E">
    <w:pPr>
      <w:pStyle w:val="Footer"/>
      <w:tabs>
        <w:tab w:val="right" w:pos="9638"/>
      </w:tabs>
    </w:pPr>
    <w:r w:rsidRPr="0080049E">
      <w:rPr>
        <w:b/>
        <w:sz w:val="18"/>
      </w:rPr>
      <w:fldChar w:fldCharType="begin"/>
    </w:r>
    <w:r w:rsidRPr="0080049E">
      <w:rPr>
        <w:b/>
        <w:sz w:val="18"/>
      </w:rPr>
      <w:instrText xml:space="preserve"> PAGE  \* MERGEFORMAT </w:instrText>
    </w:r>
    <w:r w:rsidRPr="0080049E">
      <w:rPr>
        <w:b/>
        <w:sz w:val="18"/>
      </w:rPr>
      <w:fldChar w:fldCharType="separate"/>
    </w:r>
    <w:r w:rsidR="00992E37">
      <w:rPr>
        <w:b/>
        <w:noProof/>
        <w:sz w:val="18"/>
      </w:rPr>
      <w:t>4</w:t>
    </w:r>
    <w:r w:rsidRPr="0080049E">
      <w:rPr>
        <w:b/>
        <w:sz w:val="18"/>
      </w:rPr>
      <w:fldChar w:fldCharType="end"/>
    </w:r>
    <w:r>
      <w:rPr>
        <w:b/>
        <w:sz w:val="18"/>
      </w:rPr>
      <w:tab/>
    </w:r>
    <w:r>
      <w:t>GE.18-07853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9E" w:rsidRPr="0080049E" w:rsidRDefault="0080049E" w:rsidP="0080049E">
    <w:pPr>
      <w:pStyle w:val="Footer"/>
      <w:tabs>
        <w:tab w:val="right" w:pos="9638"/>
      </w:tabs>
      <w:rPr>
        <w:b/>
        <w:sz w:val="18"/>
      </w:rPr>
    </w:pPr>
    <w:r>
      <w:t>GE.18-07853</w:t>
    </w:r>
    <w:r>
      <w:tab/>
    </w:r>
    <w:r w:rsidRPr="0080049E">
      <w:rPr>
        <w:b/>
        <w:sz w:val="18"/>
      </w:rPr>
      <w:fldChar w:fldCharType="begin"/>
    </w:r>
    <w:r w:rsidRPr="0080049E">
      <w:rPr>
        <w:b/>
        <w:sz w:val="18"/>
      </w:rPr>
      <w:instrText xml:space="preserve"> PAGE  \* MERGEFORMAT </w:instrText>
    </w:r>
    <w:r w:rsidRPr="0080049E">
      <w:rPr>
        <w:b/>
        <w:sz w:val="18"/>
      </w:rPr>
      <w:fldChar w:fldCharType="separate"/>
    </w:r>
    <w:r w:rsidR="009A2246">
      <w:rPr>
        <w:b/>
        <w:noProof/>
        <w:sz w:val="18"/>
      </w:rPr>
      <w:t>3</w:t>
    </w:r>
    <w:r w:rsidRPr="008004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0049E" w:rsidRDefault="0080049E" w:rsidP="0080049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18-07853  (F)</w:t>
    </w:r>
    <w:r w:rsidR="001464EC">
      <w:rPr>
        <w:sz w:val="20"/>
      </w:rPr>
      <w:t xml:space="preserve">    </w:t>
    </w:r>
    <w:r w:rsidR="00D86A89">
      <w:rPr>
        <w:sz w:val="20"/>
      </w:rPr>
      <w:t>060618    230818</w:t>
    </w:r>
    <w:r>
      <w:rPr>
        <w:sz w:val="20"/>
      </w:rPr>
      <w:br/>
    </w:r>
    <w:r w:rsidRPr="0080049E">
      <w:rPr>
        <w:rFonts w:ascii="C39T30Lfz" w:hAnsi="C39T30Lfz"/>
        <w:sz w:val="56"/>
      </w:rPr>
      <w:t></w:t>
    </w:r>
    <w:r w:rsidRPr="0080049E">
      <w:rPr>
        <w:rFonts w:ascii="C39T30Lfz" w:hAnsi="C39T30Lfz"/>
        <w:sz w:val="56"/>
      </w:rPr>
      <w:t></w:t>
    </w:r>
    <w:r w:rsidRPr="0080049E">
      <w:rPr>
        <w:rFonts w:ascii="C39T30Lfz" w:hAnsi="C39T30Lfz"/>
        <w:sz w:val="56"/>
      </w:rPr>
      <w:t></w:t>
    </w:r>
    <w:r w:rsidRPr="0080049E">
      <w:rPr>
        <w:rFonts w:ascii="C39T30Lfz" w:hAnsi="C39T30Lfz"/>
        <w:sz w:val="56"/>
      </w:rPr>
      <w:t></w:t>
    </w:r>
    <w:r w:rsidRPr="0080049E">
      <w:rPr>
        <w:rFonts w:ascii="C39T30Lfz" w:hAnsi="C39T30Lfz"/>
        <w:sz w:val="56"/>
      </w:rPr>
      <w:t></w:t>
    </w:r>
    <w:r w:rsidRPr="0080049E">
      <w:rPr>
        <w:rFonts w:ascii="C39T30Lfz" w:hAnsi="C39T30Lfz"/>
        <w:sz w:val="56"/>
      </w:rPr>
      <w:t></w:t>
    </w:r>
    <w:r w:rsidRPr="0080049E">
      <w:rPr>
        <w:rFonts w:ascii="C39T30Lfz" w:hAnsi="C39T30Lfz"/>
        <w:sz w:val="56"/>
      </w:rPr>
      <w:t></w:t>
    </w:r>
    <w:r w:rsidRPr="0080049E">
      <w:rPr>
        <w:rFonts w:ascii="C39T30Lfz" w:hAnsi="C39T30Lfz"/>
        <w:sz w:val="56"/>
      </w:rPr>
      <w:t></w:t>
    </w:r>
    <w:r w:rsidRPr="0080049E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93" w:rsidRPr="00AC3823" w:rsidRDefault="00A037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3793" w:rsidRPr="00AC3823" w:rsidRDefault="00A037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03793" w:rsidRPr="00AC3823" w:rsidRDefault="00A03793">
      <w:pPr>
        <w:spacing w:line="240" w:lineRule="auto"/>
        <w:rPr>
          <w:sz w:val="2"/>
          <w:szCs w:val="2"/>
        </w:rPr>
      </w:pPr>
    </w:p>
  </w:footnote>
  <w:footnote w:id="2">
    <w:p w:rsidR="0080049E" w:rsidRPr="00AE1D2B" w:rsidRDefault="0080049E" w:rsidP="001464EC">
      <w:pPr>
        <w:pStyle w:val="FootnoteText"/>
      </w:pPr>
      <w:r>
        <w:rPr>
          <w:lang w:val="fr-FR"/>
        </w:rPr>
        <w:tab/>
      </w:r>
      <w:r w:rsidRPr="00907D9C">
        <w:rPr>
          <w:rStyle w:val="FootnoteReference"/>
        </w:rPr>
        <w:footnoteRef/>
      </w:r>
      <w:r>
        <w:rPr>
          <w:lang w:val="fr-FR"/>
        </w:rPr>
        <w:tab/>
        <w:t>Accord relatif aux transports internationaux de denrées périssables et aux engins spéciaux à utiliser pour ces transports (ATP).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9E" w:rsidRPr="0080049E" w:rsidRDefault="00992E37">
    <w:pPr>
      <w:pStyle w:val="Header"/>
    </w:pPr>
    <w:fldSimple w:instr=" TITLE  \* MERGEFORMAT ">
      <w:r w:rsidR="009A2246">
        <w:t>ECE/TRANS/WP.11/2018/3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49E" w:rsidRPr="0080049E" w:rsidRDefault="00992E37" w:rsidP="0080049E">
    <w:pPr>
      <w:pStyle w:val="Header"/>
      <w:jc w:val="right"/>
    </w:pPr>
    <w:fldSimple w:instr=" TITLE  \* MERGEFORMAT ">
      <w:r w:rsidR="009A2246">
        <w:t>ECE/TRANS/WP.11/2018/3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793"/>
    <w:rsid w:val="00017F94"/>
    <w:rsid w:val="00023842"/>
    <w:rsid w:val="000334F9"/>
    <w:rsid w:val="00045FEB"/>
    <w:rsid w:val="00046F30"/>
    <w:rsid w:val="0007796D"/>
    <w:rsid w:val="00082512"/>
    <w:rsid w:val="000B7790"/>
    <w:rsid w:val="00111F2F"/>
    <w:rsid w:val="001241E0"/>
    <w:rsid w:val="0014365E"/>
    <w:rsid w:val="00143C66"/>
    <w:rsid w:val="001464EC"/>
    <w:rsid w:val="00176178"/>
    <w:rsid w:val="001F525A"/>
    <w:rsid w:val="00223272"/>
    <w:rsid w:val="0024779E"/>
    <w:rsid w:val="00257168"/>
    <w:rsid w:val="002744B8"/>
    <w:rsid w:val="002832AC"/>
    <w:rsid w:val="002A195B"/>
    <w:rsid w:val="002D7C93"/>
    <w:rsid w:val="00305801"/>
    <w:rsid w:val="0032258F"/>
    <w:rsid w:val="003907A8"/>
    <w:rsid w:val="003916DE"/>
    <w:rsid w:val="00421996"/>
    <w:rsid w:val="00441C3B"/>
    <w:rsid w:val="00446FE5"/>
    <w:rsid w:val="00452396"/>
    <w:rsid w:val="004837D8"/>
    <w:rsid w:val="004E2EED"/>
    <w:rsid w:val="004E468C"/>
    <w:rsid w:val="004E54F2"/>
    <w:rsid w:val="005505B7"/>
    <w:rsid w:val="00557F25"/>
    <w:rsid w:val="00573BE5"/>
    <w:rsid w:val="00586ED3"/>
    <w:rsid w:val="00596AA9"/>
    <w:rsid w:val="00704813"/>
    <w:rsid w:val="0071601D"/>
    <w:rsid w:val="00723A73"/>
    <w:rsid w:val="007A62E6"/>
    <w:rsid w:val="007F20FA"/>
    <w:rsid w:val="0080049E"/>
    <w:rsid w:val="0080684C"/>
    <w:rsid w:val="00871C75"/>
    <w:rsid w:val="008776DC"/>
    <w:rsid w:val="008D6CBC"/>
    <w:rsid w:val="00937D1E"/>
    <w:rsid w:val="009446C0"/>
    <w:rsid w:val="009705C8"/>
    <w:rsid w:val="00992E37"/>
    <w:rsid w:val="009A2246"/>
    <w:rsid w:val="009C1CF4"/>
    <w:rsid w:val="009C7169"/>
    <w:rsid w:val="009F6B74"/>
    <w:rsid w:val="00A03793"/>
    <w:rsid w:val="00A254DF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A14EA"/>
    <w:rsid w:val="00D3439C"/>
    <w:rsid w:val="00D86A89"/>
    <w:rsid w:val="00DB1831"/>
    <w:rsid w:val="00DC64C2"/>
    <w:rsid w:val="00DD3BFD"/>
    <w:rsid w:val="00DE2D85"/>
    <w:rsid w:val="00DF6678"/>
    <w:rsid w:val="00E0299A"/>
    <w:rsid w:val="00E47248"/>
    <w:rsid w:val="00E85C74"/>
    <w:rsid w:val="00EA6547"/>
    <w:rsid w:val="00EF2E22"/>
    <w:rsid w:val="00F35BAF"/>
    <w:rsid w:val="00F64C82"/>
    <w:rsid w:val="00F660DF"/>
    <w:rsid w:val="00F94664"/>
    <w:rsid w:val="00F9573C"/>
    <w:rsid w:val="00F95C08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DBC1E32-105D-49EA-AD62-E8B43CA7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907A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ECE/TRANS/WP.11/2018/3</vt:lpstr>
      <vt:lpstr>ECE/TRANS/WP.11/2018/3</vt:lpstr>
    </vt:vector>
  </TitlesOfParts>
  <Company>DCM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ECE/TRANS/WP.11/2018/3</dc:title>
  <dc:subject/>
  <dc:creator>Annie BEAUNEE</dc:creator>
  <cp:keywords/>
  <cp:lastModifiedBy>Secretariat</cp:lastModifiedBy>
  <cp:revision>2</cp:revision>
  <cp:lastPrinted>2018-08-23T13:10:00Z</cp:lastPrinted>
  <dcterms:created xsi:type="dcterms:W3CDTF">2018-08-27T14:07:00Z</dcterms:created>
  <dcterms:modified xsi:type="dcterms:W3CDTF">2018-08-27T14:07:00Z</dcterms:modified>
</cp:coreProperties>
</file>