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B46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B46DE" w:rsidP="000B46DE">
            <w:pPr>
              <w:jc w:val="right"/>
            </w:pPr>
            <w:r w:rsidRPr="000B46DE">
              <w:rPr>
                <w:sz w:val="40"/>
              </w:rPr>
              <w:t>ECE</w:t>
            </w:r>
            <w:r>
              <w:t>/TRANS/2018/23</w:t>
            </w:r>
          </w:p>
        </w:tc>
      </w:tr>
      <w:tr w:rsidR="002D5AAC" w:rsidRPr="00482F2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B46D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B46DE" w:rsidRDefault="000B46DE" w:rsidP="000B4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2017</w:t>
            </w:r>
          </w:p>
          <w:p w:rsidR="000B46DE" w:rsidRDefault="000B46DE" w:rsidP="000B4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B46DE" w:rsidRPr="008D53B6" w:rsidRDefault="000B46DE" w:rsidP="000B46D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B46DE" w:rsidRPr="009D2603" w:rsidRDefault="000B46DE" w:rsidP="009D2603">
      <w:pPr>
        <w:spacing w:before="120" w:after="120"/>
        <w:rPr>
          <w:sz w:val="28"/>
          <w:szCs w:val="28"/>
        </w:rPr>
      </w:pPr>
      <w:r w:rsidRPr="009D2603">
        <w:rPr>
          <w:sz w:val="28"/>
          <w:szCs w:val="28"/>
        </w:rPr>
        <w:t>Комитет по внутреннему транспорту</w:t>
      </w:r>
    </w:p>
    <w:p w:rsidR="000B46DE" w:rsidRPr="009D2603" w:rsidRDefault="000B46DE" w:rsidP="009D2603">
      <w:pPr>
        <w:rPr>
          <w:b/>
          <w:bCs/>
        </w:rPr>
      </w:pPr>
      <w:r w:rsidRPr="009D2603">
        <w:rPr>
          <w:b/>
          <w:bCs/>
        </w:rPr>
        <w:t>Восьмидесятая сессия</w:t>
      </w:r>
    </w:p>
    <w:p w:rsidR="000B46DE" w:rsidRPr="000B46DE" w:rsidRDefault="000B46DE" w:rsidP="009D2603">
      <w:r w:rsidRPr="000B46DE">
        <w:t>Женева, 20</w:t>
      </w:r>
      <w:r w:rsidR="008F59B0">
        <w:t>–</w:t>
      </w:r>
      <w:r w:rsidRPr="000B46DE">
        <w:t>23 февраля 2018 года</w:t>
      </w:r>
    </w:p>
    <w:p w:rsidR="000B46DE" w:rsidRPr="000B46DE" w:rsidRDefault="000B46DE" w:rsidP="009D2603">
      <w:r w:rsidRPr="000B46DE">
        <w:t>Пункт 12 предварительной повестки дня</w:t>
      </w:r>
    </w:p>
    <w:p w:rsidR="000B46DE" w:rsidRPr="009D2603" w:rsidRDefault="000B46DE" w:rsidP="009D2603">
      <w:pPr>
        <w:rPr>
          <w:b/>
          <w:bCs/>
        </w:rPr>
      </w:pPr>
      <w:r w:rsidRPr="009D2603">
        <w:rPr>
          <w:b/>
          <w:bCs/>
        </w:rPr>
        <w:t xml:space="preserve">Программа работы и двухгодичная оценка </w:t>
      </w:r>
      <w:r w:rsidR="009D2603">
        <w:rPr>
          <w:b/>
          <w:bCs/>
        </w:rPr>
        <w:br/>
      </w:r>
      <w:r w:rsidRPr="009D2603">
        <w:rPr>
          <w:b/>
          <w:bCs/>
        </w:rPr>
        <w:t xml:space="preserve">на 2018–2019 годы и Стратегические рамки </w:t>
      </w:r>
      <w:r w:rsidR="009D2603">
        <w:rPr>
          <w:b/>
          <w:bCs/>
        </w:rPr>
        <w:br/>
      </w:r>
      <w:r w:rsidRPr="009D2603">
        <w:rPr>
          <w:b/>
          <w:bCs/>
        </w:rPr>
        <w:t xml:space="preserve">на 2020–2021 годы </w:t>
      </w:r>
    </w:p>
    <w:p w:rsidR="000B46DE" w:rsidRPr="000B46DE" w:rsidRDefault="000B46DE" w:rsidP="009D2603">
      <w:pPr>
        <w:pStyle w:val="HChGR"/>
      </w:pPr>
      <w:r w:rsidRPr="000B46DE">
        <w:tab/>
      </w:r>
      <w:r w:rsidRPr="000B46DE">
        <w:tab/>
        <w:t>Прое</w:t>
      </w:r>
      <w:proofErr w:type="gramStart"/>
      <w:r w:rsidRPr="000B46DE">
        <w:t>кт стр</w:t>
      </w:r>
      <w:proofErr w:type="gramEnd"/>
      <w:r w:rsidRPr="000B46DE">
        <w:t>атегических рамок на 2020–2021 годы</w:t>
      </w:r>
    </w:p>
    <w:p w:rsidR="000B46DE" w:rsidRPr="000B46DE" w:rsidRDefault="000B46DE" w:rsidP="009D2603">
      <w:pPr>
        <w:pStyle w:val="H1GR"/>
      </w:pPr>
      <w:r w:rsidRPr="000B46DE">
        <w:tab/>
      </w:r>
      <w:r w:rsidRPr="000B46DE">
        <w:tab/>
        <w:t>Записка секретариата</w:t>
      </w:r>
    </w:p>
    <w:p w:rsidR="000B46DE" w:rsidRPr="000B46DE" w:rsidRDefault="000B46DE" w:rsidP="009D2603">
      <w:pPr>
        <w:pStyle w:val="H1GR"/>
      </w:pPr>
      <w:r w:rsidRPr="000B46DE">
        <w:tab/>
        <w:t>I.</w:t>
      </w:r>
      <w:r w:rsidRPr="000B46DE">
        <w:tab/>
        <w:t>Введение</w:t>
      </w:r>
    </w:p>
    <w:p w:rsidR="000B46DE" w:rsidRPr="000B46DE" w:rsidRDefault="000B46DE" w:rsidP="009D2603">
      <w:pPr>
        <w:pStyle w:val="SingleTxtGR"/>
      </w:pPr>
      <w:r w:rsidRPr="000B46DE">
        <w:t>1.</w:t>
      </w:r>
      <w:r w:rsidRPr="000B46DE">
        <w:tab/>
        <w:t xml:space="preserve">Проект стратегических рамок был подготовлен на основе мандата </w:t>
      </w:r>
      <w:proofErr w:type="gramStart"/>
      <w:r w:rsidRPr="000B46DE">
        <w:t>по</w:t>
      </w:r>
      <w:r w:rsidRPr="000B46DE">
        <w:t>д</w:t>
      </w:r>
      <w:proofErr w:type="gramEnd"/>
      <w:r w:rsidRPr="000B46DE">
        <w:t>программы по транспорту, результатов, достигнутых в ходе предыдущего дву</w:t>
      </w:r>
      <w:r w:rsidRPr="000B46DE">
        <w:t>х</w:t>
      </w:r>
      <w:r w:rsidRPr="000B46DE">
        <w:t>годичного периода, и руководящих принципов подготовки двухгодичных стр</w:t>
      </w:r>
      <w:r w:rsidRPr="000B46DE">
        <w:t>а</w:t>
      </w:r>
      <w:r w:rsidRPr="000B46DE">
        <w:t>тегических планов Организации Объединенных Наций. Эти стратегические рамки должны быть рассмотрены секторальными комитетами (или их бюро в том случае, если комитеты не проводили совещаний в течение последних чет</w:t>
      </w:r>
      <w:r w:rsidRPr="000B46DE">
        <w:t>ы</w:t>
      </w:r>
      <w:r w:rsidRPr="000B46DE">
        <w:t>рех месяцев 2017 года) и представлены Исполнительному комитету в декабре 2017 года и Центральным учреждениям Организации Объединенных Наций в начале 2018 года. С учетом этого Комитет пожелает, возможно, принять к св</w:t>
      </w:r>
      <w:r w:rsidRPr="000B46DE">
        <w:t>е</w:t>
      </w:r>
      <w:r w:rsidRPr="000B46DE">
        <w:t>дению, что на своей ноябрьской сессии 2017 года его Бюро в предварительном порядке рассмотрело от его имени прое</w:t>
      </w:r>
      <w:proofErr w:type="gramStart"/>
      <w:r w:rsidRPr="000B46DE">
        <w:t>кт стр</w:t>
      </w:r>
      <w:proofErr w:type="gramEnd"/>
      <w:r w:rsidRPr="000B46DE">
        <w:t>атегических рамок подпрограммы ЕЭК ООН по транспорту (двухгодичный план по программам) на период 2020</w:t>
      </w:r>
      <w:r w:rsidR="009D2603" w:rsidRPr="009D2603">
        <w:t>−</w:t>
      </w:r>
      <w:r w:rsidRPr="000B46DE">
        <w:t>2021 годов.</w:t>
      </w:r>
    </w:p>
    <w:p w:rsidR="000B46DE" w:rsidRPr="000B46DE" w:rsidRDefault="009D2603" w:rsidP="009D2603">
      <w:pPr>
        <w:pStyle w:val="HChGR"/>
      </w:pPr>
      <w:r>
        <w:br w:type="page"/>
      </w:r>
      <w:r w:rsidR="000B46DE" w:rsidRPr="000B46DE">
        <w:lastRenderedPageBreak/>
        <w:tab/>
        <w:t>II.</w:t>
      </w:r>
      <w:r w:rsidR="000B46DE" w:rsidRPr="000B46DE">
        <w:tab/>
        <w:t>Подпрограммы</w:t>
      </w:r>
    </w:p>
    <w:p w:rsidR="000B46DE" w:rsidRPr="000B46DE" w:rsidRDefault="000B46DE" w:rsidP="009D2603">
      <w:pPr>
        <w:pStyle w:val="H1GR"/>
      </w:pPr>
      <w:r w:rsidRPr="000B46DE">
        <w:tab/>
      </w:r>
      <w:r w:rsidRPr="000B46DE">
        <w:tab/>
        <w:t>Подпрограмма: 02 Транспорт</w:t>
      </w:r>
    </w:p>
    <w:p w:rsidR="000B46DE" w:rsidRPr="000B46DE" w:rsidRDefault="000B46DE" w:rsidP="009D2603">
      <w:pPr>
        <w:pStyle w:val="H23GR"/>
      </w:pPr>
      <w:r w:rsidRPr="000B46DE">
        <w:tab/>
      </w:r>
      <w:r w:rsidRPr="000B46DE">
        <w:tab/>
        <w:t>Цели на двухгодичный период, ожидаемые достижения, показатели достижения результатов и показатели оценки результативности</w:t>
      </w:r>
    </w:p>
    <w:tbl>
      <w:tblPr>
        <w:tblW w:w="9631" w:type="dxa"/>
        <w:tblInd w:w="-2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0B46DE" w:rsidRPr="00C01B55" w:rsidTr="008F59B0">
        <w:tc>
          <w:tcPr>
            <w:tcW w:w="9631" w:type="dxa"/>
            <w:hideMark/>
          </w:tcPr>
          <w:p w:rsidR="000B46DE" w:rsidRPr="00242456" w:rsidRDefault="000B46DE" w:rsidP="00DB629D">
            <w:pPr>
              <w:tabs>
                <w:tab w:val="right" w:pos="2700"/>
                <w:tab w:val="right" w:pos="3562"/>
              </w:tabs>
              <w:spacing w:before="80" w:after="120" w:line="234" w:lineRule="exact"/>
              <w:rPr>
                <w:rFonts w:eastAsia="Calibri"/>
                <w:sz w:val="18"/>
                <w:szCs w:val="18"/>
              </w:rPr>
            </w:pPr>
            <w:r>
              <w:tab/>
            </w:r>
            <w:r>
              <w:rPr>
                <w:i/>
                <w:iCs/>
              </w:rPr>
              <w:t>Цель Организации</w:t>
            </w:r>
            <w:r>
              <w:t>: совершенствование устойчивого внутреннего транспорта, с тем чтобы сделать его безопасным, чистым и конкурентоспособным как для грузовых, так и для пассажирских перевозок.</w:t>
            </w:r>
          </w:p>
        </w:tc>
      </w:tr>
    </w:tbl>
    <w:p w:rsidR="000B46DE" w:rsidRPr="00242456" w:rsidRDefault="000B46DE" w:rsidP="000B46DE">
      <w:pPr>
        <w:spacing w:line="240" w:lineRule="auto"/>
      </w:pPr>
    </w:p>
    <w:tbl>
      <w:tblPr>
        <w:tblStyle w:val="TabNum"/>
        <w:tblW w:w="9637" w:type="dxa"/>
        <w:tblLayout w:type="fixed"/>
        <w:tblLook w:val="05E0" w:firstRow="1" w:lastRow="1" w:firstColumn="1" w:lastColumn="1" w:noHBand="0" w:noVBand="1"/>
      </w:tblPr>
      <w:tblGrid>
        <w:gridCol w:w="2439"/>
        <w:gridCol w:w="3546"/>
        <w:gridCol w:w="1141"/>
        <w:gridCol w:w="630"/>
        <w:gridCol w:w="630"/>
        <w:gridCol w:w="630"/>
        <w:gridCol w:w="621"/>
      </w:tblGrid>
      <w:tr w:rsidR="00BC2419" w:rsidRPr="00740C37" w:rsidTr="00BC241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 w:val="restart"/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 xml:space="preserve">Ожидаемые достижения </w:t>
            </w:r>
            <w:r w:rsidR="00F72C71">
              <w:rPr>
                <w:i/>
                <w:sz w:val="16"/>
              </w:rPr>
              <w:br/>
            </w:r>
            <w:r w:rsidRPr="00740C37">
              <w:rPr>
                <w:i/>
                <w:sz w:val="16"/>
              </w:rPr>
              <w:t>секретариата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 xml:space="preserve">Показатели достижения </w:t>
            </w:r>
            <w:r w:rsidR="00F72C71">
              <w:rPr>
                <w:i/>
                <w:sz w:val="16"/>
              </w:rPr>
              <w:br/>
            </w:r>
            <w:r w:rsidRPr="00740C37">
              <w:rPr>
                <w:i/>
                <w:sz w:val="16"/>
              </w:rPr>
              <w:t xml:space="preserve">результатов 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 </w:t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Показатели результативности</w:t>
            </w:r>
          </w:p>
        </w:tc>
      </w:tr>
      <w:tr w:rsidR="00F72C71" w:rsidRPr="00740C37" w:rsidTr="00BC2419">
        <w:trPr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840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2020</w:t>
            </w:r>
            <w:r w:rsidR="008F59B0">
              <w:rPr>
                <w:i/>
                <w:sz w:val="16"/>
              </w:rPr>
              <w:t>–</w:t>
            </w:r>
            <w:r w:rsidRPr="00740C37">
              <w:rPr>
                <w:i/>
                <w:sz w:val="16"/>
              </w:rPr>
              <w:t xml:space="preserve">2021 </w:t>
            </w:r>
            <w:r w:rsidR="00740C37">
              <w:rPr>
                <w:i/>
                <w:sz w:val="16"/>
              </w:rPr>
              <w:t>годы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2018</w:t>
            </w:r>
            <w:r w:rsidR="008F59B0">
              <w:rPr>
                <w:i/>
                <w:sz w:val="16"/>
              </w:rPr>
              <w:t>–</w:t>
            </w:r>
            <w:r w:rsidRPr="00740C37">
              <w:rPr>
                <w:i/>
                <w:sz w:val="16"/>
              </w:rPr>
              <w:t>2019</w:t>
            </w:r>
            <w:r w:rsidR="00740C37">
              <w:rPr>
                <w:i/>
                <w:sz w:val="16"/>
              </w:rPr>
              <w:t xml:space="preserve"> годы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2016</w:t>
            </w:r>
            <w:r w:rsidR="008F59B0">
              <w:rPr>
                <w:i/>
                <w:sz w:val="16"/>
              </w:rPr>
              <w:t>–</w:t>
            </w:r>
            <w:r w:rsidRPr="00740C37">
              <w:rPr>
                <w:i/>
                <w:sz w:val="16"/>
              </w:rPr>
              <w:t xml:space="preserve">2017 </w:t>
            </w:r>
            <w:r w:rsidR="00740C37">
              <w:rPr>
                <w:i/>
                <w:sz w:val="16"/>
              </w:rPr>
              <w:t>годы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0B46DE" w:rsidRPr="00740C37" w:rsidRDefault="000B46DE" w:rsidP="00740C37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40C37">
              <w:rPr>
                <w:i/>
                <w:sz w:val="16"/>
              </w:rPr>
              <w:t>2014</w:t>
            </w:r>
            <w:r w:rsidR="008F59B0">
              <w:rPr>
                <w:i/>
                <w:sz w:val="16"/>
              </w:rPr>
              <w:t>–</w:t>
            </w:r>
            <w:r w:rsidRPr="00740C37">
              <w:rPr>
                <w:i/>
                <w:sz w:val="16"/>
              </w:rPr>
              <w:t xml:space="preserve">2015 </w:t>
            </w:r>
            <w:r w:rsidR="00740C37">
              <w:rPr>
                <w:i/>
                <w:sz w:val="16"/>
              </w:rPr>
              <w:t>годы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 w:val="restart"/>
            <w:tcBorders>
              <w:top w:val="single" w:sz="12" w:space="0" w:color="auto"/>
            </w:tcBorders>
            <w:vAlign w:val="top"/>
            <w:hideMark/>
          </w:tcPr>
          <w:p w:rsidR="000B46DE" w:rsidRPr="00740C37" w:rsidRDefault="000B46DE" w:rsidP="00BC2419">
            <w:r w:rsidRPr="00740C37">
              <w:t>a) Укрепление нормативно-правовой базы для межд</w:t>
            </w:r>
            <w:r w:rsidRPr="00740C37">
              <w:t>у</w:t>
            </w:r>
            <w:r w:rsidRPr="00740C37">
              <w:t>народных наземных перев</w:t>
            </w:r>
            <w:r w:rsidRPr="00740C37">
              <w:t>о</w:t>
            </w:r>
            <w:r w:rsidRPr="00740C37">
              <w:t>зок (автомобильным, желе</w:t>
            </w:r>
            <w:r w:rsidRPr="00740C37">
              <w:t>з</w:t>
            </w:r>
            <w:r w:rsidRPr="00740C37">
              <w:t>нодорожным и</w:t>
            </w:r>
            <w:r w:rsidR="00BC2419">
              <w:t> </w:t>
            </w:r>
            <w:r w:rsidRPr="00740C37">
              <w:t>внутренним водным транспортом и и</w:t>
            </w:r>
            <w:r w:rsidRPr="00740C37">
              <w:t>н</w:t>
            </w:r>
            <w:r w:rsidRPr="00740C37">
              <w:t>термодальных перевозок), транспортной инфрастру</w:t>
            </w:r>
            <w:r w:rsidRPr="00740C37">
              <w:t>к</w:t>
            </w:r>
            <w:r w:rsidRPr="00740C37">
              <w:t>туры, облегчения пересеч</w:t>
            </w:r>
            <w:r w:rsidRPr="00740C37">
              <w:t>е</w:t>
            </w:r>
            <w:r w:rsidRPr="00740C37">
              <w:t>ния границ, перевозки опа</w:t>
            </w:r>
            <w:r w:rsidRPr="00740C37">
              <w:t>с</w:t>
            </w:r>
            <w:r w:rsidRPr="00740C37">
              <w:t>ных грузов, определения конструкции транспортных средств, безопасности д</w:t>
            </w:r>
            <w:r w:rsidRPr="00740C37">
              <w:t>о</w:t>
            </w:r>
            <w:r w:rsidRPr="00740C37">
              <w:t>рожного движения и оказ</w:t>
            </w:r>
            <w:r w:rsidRPr="00740C37">
              <w:t>а</w:t>
            </w:r>
            <w:r w:rsidRPr="00740C37">
              <w:t>ния других транспортных услуг в поддержку дост</w:t>
            </w:r>
            <w:r w:rsidRPr="00740C37">
              <w:t>и</w:t>
            </w:r>
            <w:r w:rsidRPr="00740C37">
              <w:t xml:space="preserve">жения </w:t>
            </w:r>
            <w:r w:rsidR="008F46DE">
              <w:t>Цел</w:t>
            </w:r>
            <w:r w:rsidRPr="00740C37">
              <w:t>ей в области устойчивого развития</w:t>
            </w:r>
          </w:p>
        </w:tc>
        <w:tc>
          <w:tcPr>
            <w:tcW w:w="1840" w:type="pct"/>
            <w:vMerge w:val="restart"/>
            <w:tcBorders>
              <w:top w:val="single" w:sz="12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i) Увеличение числа действующих прав</w:t>
            </w:r>
            <w:r w:rsidRPr="00740C37">
              <w:t>о</w:t>
            </w:r>
            <w:r w:rsidRPr="00740C37">
              <w:t>вых документов Организации Объед</w:t>
            </w:r>
            <w:r w:rsidRPr="00740C37">
              <w:t>и</w:t>
            </w:r>
            <w:r w:rsidRPr="00740C37">
              <w:t>ненных Наций по вопросам транспорта, находящихся в ведении ЕЭК</w:t>
            </w:r>
          </w:p>
        </w:tc>
        <w:tc>
          <w:tcPr>
            <w:tcW w:w="592" w:type="pc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 xml:space="preserve">Целевой показатель 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51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50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tcBorders>
              <w:top w:val="single" w:sz="12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50</w:t>
            </w: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BC24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961EAE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ii) Число принятых новых нормативных положений, касающихся транспортных средств, и поправок к ним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100</w:t>
            </w:r>
          </w:p>
        </w:tc>
      </w:tr>
      <w:tr w:rsidR="00BC2419" w:rsidRPr="00740C37" w:rsidTr="00BC24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161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iii) Число международных правовых документов, в которые были внесены поправки с учетом последнего пересмо</w:t>
            </w:r>
            <w:r w:rsidRPr="00740C37">
              <w:t>т</w:t>
            </w:r>
            <w:r w:rsidRPr="00740C37">
              <w:t>ренного издания Рекомендаций Орган</w:t>
            </w:r>
            <w:r w:rsidRPr="00740C37">
              <w:t>и</w:t>
            </w:r>
            <w:r w:rsidRPr="00740C37">
              <w:t>зации Объединенных Наций по перевозке опасных грузов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6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iv) Число принятых новых поправок к правовым документам, касающимся упрощения процедур пересечения границ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2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BC241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 w:val="restart"/>
            <w:tcBorders>
              <w:top w:val="single" w:sz="4" w:space="0" w:color="auto"/>
            </w:tcBorders>
            <w:vAlign w:val="top"/>
            <w:hideMark/>
          </w:tcPr>
          <w:p w:rsidR="000B46DE" w:rsidRPr="00740C37" w:rsidRDefault="000B46DE" w:rsidP="00740C37">
            <w:r w:rsidRPr="00740C37">
              <w:t>b) Расширение географич</w:t>
            </w:r>
            <w:r w:rsidRPr="00740C37">
              <w:t>е</w:t>
            </w:r>
            <w:r w:rsidRPr="00740C37">
              <w:t>ского охвата и более эффе</w:t>
            </w:r>
            <w:r w:rsidRPr="00740C37">
              <w:t>к</w:t>
            </w:r>
            <w:r w:rsidRPr="00740C37">
              <w:t xml:space="preserve">тивный </w:t>
            </w:r>
            <w:proofErr w:type="gramStart"/>
            <w:r w:rsidRPr="00740C37">
              <w:t>контроль за</w:t>
            </w:r>
            <w:proofErr w:type="gramEnd"/>
            <w:r w:rsidRPr="00740C37">
              <w:t xml:space="preserve"> выпо</w:t>
            </w:r>
            <w:r w:rsidRPr="00740C37">
              <w:t>л</w:t>
            </w:r>
            <w:r w:rsidRPr="00740C37">
              <w:t>нением</w:t>
            </w:r>
            <w:r w:rsidR="00C32D2A" w:rsidRPr="00C32D2A">
              <w:rPr>
                <w:spacing w:val="-36"/>
              </w:rPr>
              <w:t xml:space="preserve"> </w:t>
            </w:r>
            <w:r w:rsidRPr="00C32D2A">
              <w:rPr>
                <w:spacing w:val="-36"/>
              </w:rPr>
              <w:t>/</w:t>
            </w:r>
            <w:r w:rsidR="00C32D2A" w:rsidRPr="00C32D2A">
              <w:rPr>
                <w:spacing w:val="-36"/>
              </w:rPr>
              <w:t xml:space="preserve"> </w:t>
            </w:r>
            <w:r w:rsidRPr="00740C37">
              <w:t>применением пол</w:t>
            </w:r>
            <w:r w:rsidRPr="00740C37">
              <w:t>о</w:t>
            </w:r>
            <w:r w:rsidRPr="00740C37">
              <w:t>жений правовых документов и рекомендаций Организ</w:t>
            </w:r>
            <w:r w:rsidRPr="00740C37">
              <w:t>а</w:t>
            </w:r>
            <w:r w:rsidRPr="00740C37">
              <w:t>ции Объединенных Наций по вопросам транспорта, находящихся в ведении ЕЭК, в поддержку достиж</w:t>
            </w:r>
            <w:r w:rsidRPr="00740C37">
              <w:t>е</w:t>
            </w:r>
            <w:r w:rsidRPr="00740C37">
              <w:t xml:space="preserve">ния </w:t>
            </w:r>
            <w:r w:rsidR="008F46DE">
              <w:t>Цел</w:t>
            </w:r>
            <w:r w:rsidRPr="00740C37">
              <w:t>ей в области усто</w:t>
            </w:r>
            <w:r w:rsidRPr="00740C37">
              <w:t>й</w:t>
            </w:r>
            <w:r w:rsidRPr="00740C37">
              <w:t>чивого развития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i) Увеличение числа государств, в том числе из других регионов, которые пр</w:t>
            </w:r>
            <w:r w:rsidRPr="00740C37">
              <w:t>и</w:t>
            </w:r>
            <w:r w:rsidRPr="00740C37">
              <w:t>соединились к правовым документам и рекомендациям Организации Объедине</w:t>
            </w:r>
            <w:r w:rsidRPr="00740C37">
              <w:t>н</w:t>
            </w:r>
            <w:r w:rsidRPr="00740C37">
              <w:t>ных Наций по вопросам транспорта, находящимся в ведении ЕЭК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 xml:space="preserve">Целевой показатель 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1739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1 735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1 710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1 700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1735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1 721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1 700</w:t>
            </w:r>
          </w:p>
        </w:tc>
      </w:tr>
      <w:tr w:rsidR="00BC2419" w:rsidRPr="00740C37" w:rsidTr="004C25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1 709</w:t>
            </w:r>
          </w:p>
        </w:tc>
      </w:tr>
      <w:tr w:rsidR="00BC2419" w:rsidRPr="00740C37" w:rsidTr="004C25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ii) Увеличение числа согласованных д</w:t>
            </w:r>
            <w:r w:rsidRPr="00740C37">
              <w:t>о</w:t>
            </w:r>
            <w:r w:rsidRPr="00740C37">
              <w:t>говаривающимися сторонами механизмов контроля за выполнением положений правовых документов и рекомендаций Организации Объединенных Наций, находящихся в ведении ЕЭК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 xml:space="preserve">Целевой показатель 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9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8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7</w:t>
            </w:r>
          </w:p>
        </w:tc>
      </w:tr>
      <w:tr w:rsidR="00BC2419" w:rsidRPr="00740C37" w:rsidTr="004C250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9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8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7</w:t>
            </w:r>
          </w:p>
        </w:tc>
      </w:tr>
      <w:tr w:rsidR="00BC2419" w:rsidRPr="00740C37" w:rsidTr="00BC2419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7</w:t>
            </w:r>
          </w:p>
        </w:tc>
      </w:tr>
      <w:tr w:rsidR="00BC2419" w:rsidRPr="00740C37" w:rsidTr="00BC241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 w:val="restart"/>
            <w:tcBorders>
              <w:top w:val="single" w:sz="4" w:space="0" w:color="auto"/>
            </w:tcBorders>
            <w:vAlign w:val="top"/>
            <w:hideMark/>
          </w:tcPr>
          <w:p w:rsidR="000B46DE" w:rsidRPr="00740C37" w:rsidRDefault="000B46DE" w:rsidP="006C376E">
            <w:r w:rsidRPr="00740C37">
              <w:lastRenderedPageBreak/>
              <w:t xml:space="preserve">c) Укрепление потенциала государств </w:t>
            </w:r>
            <w:r w:rsidR="008F59B0">
              <w:t>–</w:t>
            </w:r>
            <w:r w:rsidRPr="00740C37">
              <w:t xml:space="preserve"> членов ЕЭК, в</w:t>
            </w:r>
            <w:r w:rsidR="006C376E">
              <w:rPr>
                <w:lang w:val="en-US"/>
              </w:rPr>
              <w:t> </w:t>
            </w:r>
            <w:r w:rsidRPr="00740C37">
              <w:t>частности развивающихся стран, не имеющих выхода к</w:t>
            </w:r>
            <w:r w:rsidR="006C376E">
              <w:rPr>
                <w:lang w:val="en-US"/>
              </w:rPr>
              <w:t> </w:t>
            </w:r>
            <w:r w:rsidRPr="00740C37">
              <w:t>морю, для создания пан</w:t>
            </w:r>
            <w:r w:rsidRPr="00740C37">
              <w:t>ъ</w:t>
            </w:r>
            <w:r w:rsidRPr="00740C37">
              <w:t>европейской и трансконт</w:t>
            </w:r>
            <w:r w:rsidRPr="00740C37">
              <w:t>и</w:t>
            </w:r>
            <w:r w:rsidRPr="00740C37">
              <w:t>нентальной транспортной инфраструктуры и принятия мер по содействию разв</w:t>
            </w:r>
            <w:r w:rsidRPr="00740C37">
              <w:t>и</w:t>
            </w:r>
            <w:r w:rsidRPr="00740C37">
              <w:t>тию транспорта в поддер</w:t>
            </w:r>
            <w:r w:rsidRPr="00740C37">
              <w:t>ж</w:t>
            </w:r>
            <w:r w:rsidRPr="00740C37">
              <w:t xml:space="preserve">ку достижения </w:t>
            </w:r>
            <w:r w:rsidR="008F46DE">
              <w:t>Цел</w:t>
            </w:r>
            <w:r w:rsidRPr="00740C37">
              <w:t>ей в области устойчивого разв</w:t>
            </w:r>
            <w:r w:rsidRPr="00740C37">
              <w:t>и</w:t>
            </w:r>
            <w:r w:rsidRPr="00740C37">
              <w:t>тия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i) Увеличение числа договаривающихся сторон четырех основных соглашений, касающихся транспортной инфрастру</w:t>
            </w:r>
            <w:r w:rsidRPr="00740C37">
              <w:t>к</w:t>
            </w:r>
            <w:r w:rsidRPr="00740C37">
              <w:t>туры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118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117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116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115</w:t>
            </w:r>
          </w:p>
        </w:tc>
      </w:tr>
      <w:tr w:rsidR="00BC2419" w:rsidRPr="00740C37" w:rsidTr="00BC24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117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116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115</w:t>
            </w:r>
          </w:p>
        </w:tc>
      </w:tr>
      <w:tr w:rsidR="00BC2419" w:rsidRPr="00740C37" w:rsidTr="00961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115</w:t>
            </w:r>
          </w:p>
        </w:tc>
      </w:tr>
      <w:tr w:rsidR="00BC2419" w:rsidRPr="00740C37" w:rsidTr="00961EAE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ii) Увеличение числа государств-членов, использующих общую рамочную основу ЕЭК для развития субрегиональной транспортной инфраструктуры (проект по евро-азиатским транспортным связям, проект создания трансъевропейской а</w:t>
            </w:r>
            <w:r w:rsidRPr="00740C37">
              <w:t>в</w:t>
            </w:r>
            <w:r w:rsidRPr="00740C37">
              <w:t>томагистрали и проект создания трансъевропейской железнодорожной магистрали)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59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58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961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58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961EA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961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 w:val="restart"/>
            <w:tcBorders>
              <w:top w:val="single" w:sz="4" w:space="0" w:color="auto"/>
            </w:tcBorders>
            <w:vAlign w:val="top"/>
            <w:hideMark/>
          </w:tcPr>
          <w:p w:rsidR="000B46DE" w:rsidRPr="00740C37" w:rsidRDefault="000B46DE" w:rsidP="006C376E">
            <w:r w:rsidRPr="00740C37">
              <w:t>d) Расширение возможн</w:t>
            </w:r>
            <w:r w:rsidRPr="00740C37">
              <w:t>о</w:t>
            </w:r>
            <w:r w:rsidRPr="00740C37">
              <w:t>стей осуществления соо</w:t>
            </w:r>
            <w:r w:rsidRPr="00740C37">
              <w:t>т</w:t>
            </w:r>
            <w:r w:rsidRPr="00740C37">
              <w:t>ветствующих правовых документов, норм и правил Организации Объединенных Наций по вопросам тран</w:t>
            </w:r>
            <w:r w:rsidRPr="00740C37">
              <w:t>с</w:t>
            </w:r>
            <w:r w:rsidRPr="00740C37">
              <w:t>порта в поддержку дост</w:t>
            </w:r>
            <w:r w:rsidRPr="00740C37">
              <w:t>и</w:t>
            </w:r>
            <w:r w:rsidRPr="00740C37">
              <w:t xml:space="preserve">жения </w:t>
            </w:r>
            <w:r w:rsidR="008F46DE">
              <w:t>Цел</w:t>
            </w:r>
            <w:r w:rsidRPr="00740C37">
              <w:t>ей в области устойчивого развития, в</w:t>
            </w:r>
            <w:r w:rsidR="006C376E">
              <w:rPr>
                <w:lang w:val="en-US"/>
              </w:rPr>
              <w:t> </w:t>
            </w:r>
            <w:r w:rsidRPr="00740C37">
              <w:t>частности в странах В</w:t>
            </w:r>
            <w:r w:rsidRPr="00740C37">
              <w:t>о</w:t>
            </w:r>
            <w:r w:rsidRPr="00740C37">
              <w:t>сточной и Юго-Восточной Европы, Закавказья и Це</w:t>
            </w:r>
            <w:r w:rsidRPr="00740C37">
              <w:t>н</w:t>
            </w:r>
            <w:r w:rsidRPr="00740C37">
              <w:t>тральной Азии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i) Увеличение числа стран Восточной и Юго-Восточной Европы, Закавказья и Центральной Азии, сообщивших о пр</w:t>
            </w:r>
            <w:r w:rsidRPr="00740C37">
              <w:t>и</w:t>
            </w:r>
            <w:r w:rsidRPr="00740C37">
              <w:t>нятии мер, направленных на применение правовых документов, норм и правил Организации Объединенных Наций в области транспорта, находящихся в вед</w:t>
            </w:r>
            <w:r w:rsidRPr="00740C37">
              <w:t>е</w:t>
            </w:r>
            <w:r w:rsidRPr="00740C37">
              <w:t>нии ЕЭК</w:t>
            </w:r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11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961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10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8F59B0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</w:tr>
      <w:tr w:rsidR="00BC2419" w:rsidRPr="00740C37" w:rsidTr="00961E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bottom w:val="single" w:sz="4" w:space="0" w:color="auto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tcBorders>
              <w:bottom w:val="single" w:sz="4" w:space="0" w:color="auto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2419" w:rsidRPr="00740C37" w:rsidTr="00961EAE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 w:val="restart"/>
            <w:tcBorders>
              <w:top w:val="single" w:sz="4" w:space="0" w:color="auto"/>
              <w:bottom w:val="nil"/>
            </w:tcBorders>
            <w:vAlign w:val="top"/>
            <w:hideMark/>
          </w:tcPr>
          <w:p w:rsidR="000B46DE" w:rsidRPr="00740C37" w:rsidRDefault="000B46DE" w:rsidP="006C376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740C37">
              <w:t>ii) Увеличение числа государств </w:t>
            </w:r>
            <w:r w:rsidR="006C376E" w:rsidRPr="006C376E">
              <w:t>−</w:t>
            </w:r>
            <w:r w:rsidRPr="00740C37">
              <w:t xml:space="preserve"> членов ЕЭК, установивших целевые показатели в</w:t>
            </w:r>
            <w:r w:rsidR="006C376E">
              <w:rPr>
                <w:lang w:val="en-US"/>
              </w:rPr>
              <w:t> </w:t>
            </w:r>
            <w:r w:rsidRPr="00740C37">
              <w:t>области повышения безопасности д</w:t>
            </w:r>
            <w:r w:rsidRPr="00740C37">
              <w:t>о</w:t>
            </w:r>
            <w:r w:rsidRPr="00740C37">
              <w:t>рожного движения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Целевой показатель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46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43</w:t>
            </w: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40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37</w:t>
            </w:r>
          </w:p>
        </w:tc>
      </w:tr>
      <w:tr w:rsidR="00BC2419" w:rsidRPr="00740C37" w:rsidTr="00961EA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tcBorders>
              <w:top w:val="nil"/>
            </w:tcBorders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Borders>
              <w:top w:val="nil"/>
            </w:tcBorders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Расчетный показатель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43</w:t>
            </w:r>
          </w:p>
        </w:tc>
        <w:tc>
          <w:tcPr>
            <w:tcW w:w="327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40</w:t>
            </w:r>
          </w:p>
        </w:tc>
        <w:tc>
          <w:tcPr>
            <w:tcW w:w="322" w:type="pct"/>
            <w:tcBorders>
              <w:top w:val="nil"/>
            </w:tcBorders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37</w:t>
            </w:r>
          </w:p>
        </w:tc>
      </w:tr>
      <w:tr w:rsidR="00BC2419" w:rsidRPr="00740C37" w:rsidTr="00BC241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  <w:vMerge/>
            <w:vAlign w:val="top"/>
            <w:hideMark/>
          </w:tcPr>
          <w:p w:rsidR="000B46DE" w:rsidRPr="00740C37" w:rsidRDefault="000B46DE" w:rsidP="00740C37"/>
        </w:tc>
        <w:tc>
          <w:tcPr>
            <w:tcW w:w="1840" w:type="pct"/>
            <w:vMerge/>
            <w:vAlign w:val="top"/>
            <w:hideMark/>
          </w:tcPr>
          <w:p w:rsidR="000B46DE" w:rsidRPr="00740C37" w:rsidRDefault="000B46DE" w:rsidP="00740C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2" w:type="pct"/>
            <w:tcMar>
              <w:left w:w="0" w:type="dxa"/>
              <w:right w:w="0" w:type="dxa"/>
            </w:tcMar>
            <w:vAlign w:val="top"/>
            <w:hideMark/>
          </w:tcPr>
          <w:p w:rsidR="000B46DE" w:rsidRPr="00740C37" w:rsidRDefault="000B46DE" w:rsidP="00F72C71">
            <w:pPr>
              <w:suppressAutoHyphen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Фактический показатель</w:t>
            </w: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…</w:t>
            </w:r>
          </w:p>
        </w:tc>
        <w:tc>
          <w:tcPr>
            <w:tcW w:w="322" w:type="pct"/>
            <w:hideMark/>
          </w:tcPr>
          <w:p w:rsidR="000B46DE" w:rsidRPr="00740C37" w:rsidRDefault="000B46DE" w:rsidP="00C32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0C37">
              <w:t>42</w:t>
            </w:r>
          </w:p>
        </w:tc>
      </w:tr>
    </w:tbl>
    <w:p w:rsidR="000B46DE" w:rsidRPr="000B46DE" w:rsidRDefault="000B46DE" w:rsidP="00961EAE">
      <w:pPr>
        <w:pStyle w:val="HChGR"/>
      </w:pPr>
      <w:r w:rsidRPr="000B46DE">
        <w:tab/>
        <w:t>III.</w:t>
      </w:r>
      <w:r w:rsidRPr="000B46DE">
        <w:tab/>
        <w:t>Стратегия</w:t>
      </w:r>
    </w:p>
    <w:p w:rsidR="000B46DE" w:rsidRPr="000B46DE" w:rsidRDefault="000B46DE" w:rsidP="006C376E">
      <w:pPr>
        <w:pStyle w:val="SingleTxtGR"/>
      </w:pPr>
      <w:r w:rsidRPr="000B46DE">
        <w:t>2.</w:t>
      </w:r>
      <w:r w:rsidRPr="000B46DE">
        <w:tab/>
        <w:t>За осуществление данной подпрограммы отвечает Отдел устойчивого транспорта. Деятельность в рамках этой подпрограммы будет способствовать реализации Повестки дня в области устойчивого развития на период до 2030</w:t>
      </w:r>
      <w:r w:rsidR="006C376E">
        <w:rPr>
          <w:lang w:val="en-US"/>
        </w:rPr>
        <w:t> </w:t>
      </w:r>
      <w:r w:rsidRPr="000B46DE">
        <w:t xml:space="preserve">года и достижению </w:t>
      </w:r>
      <w:r w:rsidR="00791619" w:rsidRPr="000B46DE">
        <w:t xml:space="preserve">Целей </w:t>
      </w:r>
      <w:r w:rsidRPr="000B46DE">
        <w:t>в области устойчивого развития, связанных с транспортом, в частности целей 3, 7, 8, 9, 11, 13 и 17. Эта задача будет выпо</w:t>
      </w:r>
      <w:r w:rsidRPr="000B46DE">
        <w:t>л</w:t>
      </w:r>
      <w:r w:rsidRPr="000B46DE">
        <w:t xml:space="preserve">нена путем: </w:t>
      </w:r>
    </w:p>
    <w:p w:rsidR="000B46DE" w:rsidRPr="000B46DE" w:rsidRDefault="000B46DE" w:rsidP="000B46DE">
      <w:pPr>
        <w:pStyle w:val="SingleTxtGR"/>
      </w:pPr>
      <w:r w:rsidRPr="000B46DE">
        <w:tab/>
      </w:r>
      <w:proofErr w:type="gramStart"/>
      <w:r w:rsidRPr="000B46DE">
        <w:t>a)</w:t>
      </w:r>
      <w:r w:rsidRPr="000B46DE">
        <w:tab/>
        <w:t>осуществления нормотворческой деятельности в целях дальнейш</w:t>
      </w:r>
      <w:r w:rsidRPr="000B46DE">
        <w:t>е</w:t>
      </w:r>
      <w:r w:rsidRPr="000B46DE">
        <w:t>го развития нормативно-правовой базы для внутреннего транспорта на межд</w:t>
      </w:r>
      <w:r w:rsidRPr="000B46DE">
        <w:t>у</w:t>
      </w:r>
      <w:r w:rsidRPr="000B46DE">
        <w:t>народном, национальном и местном уровнях путем принятия новых документов и обновления, по мере необходимости, 58 нормативно-правовых документов, охватывающих все виды внутреннего транспорта, правила в области тран</w:t>
      </w:r>
      <w:r w:rsidRPr="000B46DE">
        <w:t>с</w:t>
      </w:r>
      <w:r w:rsidRPr="000B46DE">
        <w:t>портных средств и перевозку опасных грузов, с уделением особого внимания вопросам цифровизации транспорта, включая автоматизированные/автономные транспортные средства, и компьютеризации процедуры</w:t>
      </w:r>
      <w:proofErr w:type="gramEnd"/>
      <w:r w:rsidRPr="000B46DE">
        <w:t xml:space="preserve"> МДП; </w:t>
      </w:r>
    </w:p>
    <w:p w:rsidR="000B46DE" w:rsidRPr="000B46DE" w:rsidRDefault="000B46DE" w:rsidP="000B46DE">
      <w:pPr>
        <w:pStyle w:val="SingleTxtGR"/>
      </w:pPr>
      <w:r w:rsidRPr="000B46DE">
        <w:tab/>
        <w:t>b)</w:t>
      </w:r>
      <w:r w:rsidRPr="000B46DE">
        <w:tab/>
        <w:t xml:space="preserve">диалога по вопросам политики и поддержки сотрудничества между правительствами и другими заинтересованными сторонами. Деятельность в рамках этой подпрограммы будет сосредоточена на: содействии устойчивому </w:t>
      </w:r>
      <w:r w:rsidRPr="000B46DE">
        <w:lastRenderedPageBreak/>
        <w:t>развитию транспорта; содействии присоединению новых членов к правовым документам Организации Объединенных Наций, находящимся в ведении ЕЭК, и содействии их осуществлению и укреплению их механизмов мониторинга; управлении процессом упрощения процедур пересечения границ и транзита; обмене передовым опытом и извлеченными уроками; и решении вопросов, к</w:t>
      </w:r>
      <w:r w:rsidRPr="000B46DE">
        <w:t>а</w:t>
      </w:r>
      <w:r w:rsidRPr="000B46DE">
        <w:t xml:space="preserve">сающихся стремительных технологических изменений, особенно </w:t>
      </w:r>
      <w:proofErr w:type="gramStart"/>
      <w:r w:rsidRPr="000B46DE">
        <w:t>последствий</w:t>
      </w:r>
      <w:proofErr w:type="gramEnd"/>
      <w:r w:rsidRPr="000B46DE">
        <w:t xml:space="preserve"> более широкого использования информационно-коммуникационных технологий в сфере транспорта и использования электронных документов. </w:t>
      </w:r>
      <w:proofErr w:type="gramStart"/>
      <w:r w:rsidRPr="000B46DE">
        <w:t>В связи с пр</w:t>
      </w:r>
      <w:r w:rsidRPr="000B46DE">
        <w:t>о</w:t>
      </w:r>
      <w:r w:rsidRPr="000B46DE">
        <w:t>возглашенным Организацией Объединенных Наций Десятилетием действий по обеспечению безопасности дорожного движения и задачей 3.6 Целей в области устойчивого развития, особое внимание будет уделяться правовым документам Организации Объединенных Наций в области безопасности дорожного движ</w:t>
      </w:r>
      <w:r w:rsidRPr="000B46DE">
        <w:t>е</w:t>
      </w:r>
      <w:r w:rsidRPr="000B46DE">
        <w:t xml:space="preserve">ния; </w:t>
      </w:r>
      <w:proofErr w:type="gramEnd"/>
    </w:p>
    <w:p w:rsidR="000B46DE" w:rsidRPr="000B46DE" w:rsidRDefault="000B46DE" w:rsidP="000B46DE">
      <w:pPr>
        <w:pStyle w:val="SingleTxtGR"/>
      </w:pPr>
      <w:r w:rsidRPr="000B46DE">
        <w:tab/>
        <w:t>с)</w:t>
      </w:r>
      <w:r w:rsidRPr="000B46DE">
        <w:tab/>
        <w:t>укрепления национального потенциала, необходимого для развития общеевропейской и трансконтинентальной транспортной инфраструктуры, включая содействие развитию транспорта и упрощение процедур пересечения границ, с учетом особых потребностей стран с переходной экономикой, не имеющих выхода к морю. Работа в рамках проектов Трансъевропейской авт</w:t>
      </w:r>
      <w:r w:rsidRPr="000B46DE">
        <w:t>о</w:t>
      </w:r>
      <w:r w:rsidRPr="000B46DE">
        <w:t>магистрали и Трансъевропейской железнодорожной магистрали будет сосред</w:t>
      </w:r>
      <w:r w:rsidRPr="000B46DE">
        <w:t>о</w:t>
      </w:r>
      <w:r w:rsidRPr="000B46DE">
        <w:t>точена на реализации их генеральных планов и конкретных проектов, спосо</w:t>
      </w:r>
      <w:r w:rsidRPr="000B46DE">
        <w:t>б</w:t>
      </w:r>
      <w:r w:rsidRPr="000B46DE">
        <w:t>ных принести большую практическую пользу. Будет оказываться содействие развитию евроазиатских транспортных коммуникаций и единого железнод</w:t>
      </w:r>
      <w:r w:rsidRPr="000B46DE">
        <w:t>о</w:t>
      </w:r>
      <w:r w:rsidRPr="000B46DE">
        <w:t>рожного права. Будет оказываться поддержка укреплению транспортных связей между Европой и Африкой и между Европой и Ближним Востоком, включая Средиземноморский регион;</w:t>
      </w:r>
    </w:p>
    <w:p w:rsidR="000B46DE" w:rsidRPr="000B46DE" w:rsidRDefault="000B46DE" w:rsidP="00791619">
      <w:pPr>
        <w:pStyle w:val="SingleTxtGR"/>
      </w:pPr>
      <w:r w:rsidRPr="000B46DE">
        <w:tab/>
      </w:r>
      <w:proofErr w:type="gramStart"/>
      <w:r w:rsidRPr="000B46DE">
        <w:t>d)</w:t>
      </w:r>
      <w:r w:rsidRPr="000B46DE">
        <w:tab/>
        <w:t>в рамках этой подпрограммы будут использоваться разработанные собственными силами аналитические инструменты, такие как  «В интересах будущих систем внутреннего транспорта» (ForFITS), инструмент построения сценариев выбросов CO</w:t>
      </w:r>
      <w:r w:rsidRPr="00791619">
        <w:rPr>
          <w:vertAlign w:val="subscript"/>
        </w:rPr>
        <w:t>2</w:t>
      </w:r>
      <w:r w:rsidRPr="000B46DE">
        <w:t xml:space="preserve"> и инструмент построения сценариев «Безопасные б</w:t>
      </w:r>
      <w:r w:rsidRPr="000B46DE">
        <w:t>у</w:t>
      </w:r>
      <w:r w:rsidRPr="000B46DE">
        <w:t>дущие системы внутреннего транспорта (SafeFITS) </w:t>
      </w:r>
      <w:r w:rsidR="00791619" w:rsidRPr="00581985">
        <w:t>−</w:t>
      </w:r>
      <w:r w:rsidRPr="000B46DE">
        <w:t xml:space="preserve"> безопасность дорожного движения», для проведения обзоров политики, оценки экологичности и бе</w:t>
      </w:r>
      <w:r w:rsidRPr="000B46DE">
        <w:t>з</w:t>
      </w:r>
      <w:r w:rsidRPr="000B46DE">
        <w:t>опасности сектора транспорта и логистики, оценки вклада этого сектора в национальную конкурентоспособность и разработки</w:t>
      </w:r>
      <w:proofErr w:type="gramEnd"/>
      <w:r w:rsidRPr="000B46DE">
        <w:t xml:space="preserve"> вариантов политики в о</w:t>
      </w:r>
      <w:r w:rsidRPr="000B46DE">
        <w:t>б</w:t>
      </w:r>
      <w:r w:rsidRPr="000B46DE">
        <w:t>ласти устойчивой городской мобильности. Особое внимание будет уделяться наращиванию потенциала в области подготовки высококачественных статист</w:t>
      </w:r>
      <w:r w:rsidRPr="000B46DE">
        <w:t>и</w:t>
      </w:r>
      <w:r w:rsidRPr="000B46DE">
        <w:t>ческих данных по транспорту.</w:t>
      </w:r>
    </w:p>
    <w:p w:rsidR="000B46DE" w:rsidRPr="000B46DE" w:rsidRDefault="000B46DE" w:rsidP="000B46DE">
      <w:pPr>
        <w:pStyle w:val="SingleTxtGR"/>
      </w:pPr>
      <w:r w:rsidRPr="000B46DE">
        <w:t>3.</w:t>
      </w:r>
      <w:r w:rsidRPr="000B46DE">
        <w:tab/>
        <w:t>Для достижения поставленных целей в четырех вышеуказанных функц</w:t>
      </w:r>
      <w:r w:rsidRPr="000B46DE">
        <w:t>и</w:t>
      </w:r>
      <w:r w:rsidRPr="000B46DE">
        <w:t>ональных областях в рамках данной подпрограммы будут осуществляться сл</w:t>
      </w:r>
      <w:r w:rsidRPr="000B46DE">
        <w:t>е</w:t>
      </w:r>
      <w:r w:rsidRPr="000B46DE">
        <w:t>дующие виды деятельности:</w:t>
      </w:r>
    </w:p>
    <w:p w:rsidR="000B46DE" w:rsidRPr="000B46DE" w:rsidRDefault="000B46DE" w:rsidP="000B46DE">
      <w:pPr>
        <w:pStyle w:val="SingleTxtGR"/>
      </w:pPr>
      <w:r w:rsidRPr="000B46DE">
        <w:tab/>
        <w:t>a)</w:t>
      </w:r>
      <w:r w:rsidRPr="000B46DE">
        <w:tab/>
        <w:t>выполнение функций депозитария нормативно-правовых докуме</w:t>
      </w:r>
      <w:r w:rsidRPr="000B46DE">
        <w:t>н</w:t>
      </w:r>
      <w:r w:rsidRPr="000B46DE">
        <w:t>тов Организации Объединенных Наций в области транспорта;</w:t>
      </w:r>
    </w:p>
    <w:p w:rsidR="000B46DE" w:rsidRPr="000B46DE" w:rsidRDefault="000B46DE" w:rsidP="000B46DE">
      <w:pPr>
        <w:pStyle w:val="SingleTxtGR"/>
      </w:pPr>
      <w:r w:rsidRPr="000B46DE">
        <w:tab/>
        <w:t>b)</w:t>
      </w:r>
      <w:r w:rsidRPr="000B46DE">
        <w:tab/>
        <w:t>ведение аналитической работы;</w:t>
      </w:r>
    </w:p>
    <w:p w:rsidR="000B46DE" w:rsidRPr="000B46DE" w:rsidRDefault="000B46DE" w:rsidP="000B46DE">
      <w:pPr>
        <w:pStyle w:val="SingleTxtGR"/>
      </w:pPr>
      <w:r w:rsidRPr="000B46DE">
        <w:tab/>
        <w:t>с)</w:t>
      </w:r>
      <w:r w:rsidRPr="000B46DE">
        <w:tab/>
        <w:t>содействие реализации связанных с транспортом целей и задач в области устойчивого развития в том, что касается безопасности дорожного движения, развития устойчивой инфраструктуры, повышения энергоэффекти</w:t>
      </w:r>
      <w:r w:rsidRPr="000B46DE">
        <w:t>в</w:t>
      </w:r>
      <w:r w:rsidRPr="000B46DE">
        <w:t>ности, изменения климата и обеспечения устойчивой внутригородской и ме</w:t>
      </w:r>
      <w:r w:rsidRPr="000B46DE">
        <w:t>ж</w:t>
      </w:r>
      <w:r w:rsidRPr="000B46DE">
        <w:t>дугородной мобильности;</w:t>
      </w:r>
    </w:p>
    <w:p w:rsidR="000B46DE" w:rsidRPr="000B46DE" w:rsidRDefault="000B46DE" w:rsidP="000B46DE">
      <w:pPr>
        <w:pStyle w:val="SingleTxtGR"/>
      </w:pPr>
      <w:r w:rsidRPr="000B46DE">
        <w:tab/>
        <w:t>d)</w:t>
      </w:r>
      <w:r w:rsidRPr="000B46DE">
        <w:tab/>
        <w:t>укрепление сотрудничества и партнерских связей с региональными экономическими организациями, а также другими международными организ</w:t>
      </w:r>
      <w:r w:rsidRPr="000B46DE">
        <w:t>а</w:t>
      </w:r>
      <w:r w:rsidRPr="000B46DE">
        <w:t>циями, занимающимися вопросами транспорта;</w:t>
      </w:r>
    </w:p>
    <w:p w:rsidR="000B46DE" w:rsidRPr="000B46DE" w:rsidRDefault="000B46DE" w:rsidP="000B46DE">
      <w:pPr>
        <w:pStyle w:val="SingleTxtGR"/>
      </w:pPr>
      <w:r w:rsidRPr="000B46DE">
        <w:tab/>
        <w:t>e)</w:t>
      </w:r>
      <w:r w:rsidRPr="000B46DE">
        <w:tab/>
        <w:t>ведение работы над межотраслевыми проектами с уделением ос</w:t>
      </w:r>
      <w:r w:rsidRPr="000B46DE">
        <w:t>о</w:t>
      </w:r>
      <w:r w:rsidRPr="000B46DE">
        <w:t>бого внимания обслуживанию Общеевропейской программы по транспорту, охране здоровья и окружающей среде, совместно с подпрограммой 1 (Окруж</w:t>
      </w:r>
      <w:r w:rsidRPr="000B46DE">
        <w:t>а</w:t>
      </w:r>
      <w:r w:rsidRPr="000B46DE">
        <w:t>ющая среда).</w:t>
      </w:r>
    </w:p>
    <w:p w:rsidR="000B46DE" w:rsidRPr="000B46DE" w:rsidRDefault="000B46DE" w:rsidP="00961EAE">
      <w:pPr>
        <w:pStyle w:val="HChGR"/>
      </w:pPr>
      <w:r w:rsidRPr="000B46DE">
        <w:lastRenderedPageBreak/>
        <w:tab/>
        <w:t>IV.</w:t>
      </w:r>
      <w:r w:rsidRPr="000B46DE">
        <w:tab/>
        <w:t>Внешние факторы</w:t>
      </w:r>
    </w:p>
    <w:p w:rsidR="000B46DE" w:rsidRPr="000B46DE" w:rsidRDefault="000B46DE" w:rsidP="000B46DE">
      <w:pPr>
        <w:pStyle w:val="SingleTxtGR"/>
      </w:pPr>
      <w:r w:rsidRPr="000B46DE">
        <w:t>4.</w:t>
      </w:r>
      <w:r w:rsidRPr="000B46DE">
        <w:tab/>
        <w:t xml:space="preserve">Предполагается, что цель и ожидаемые достижения подпрограммы будут реализованы при условии, что: </w:t>
      </w:r>
      <w:proofErr w:type="gramStart"/>
      <w:r w:rsidRPr="000B46DE">
        <w:t xml:space="preserve">a) </w:t>
      </w:r>
      <w:proofErr w:type="gramEnd"/>
      <w:r w:rsidRPr="000B46DE">
        <w:t>заинтересованные стороны придут к консе</w:t>
      </w:r>
      <w:r w:rsidRPr="000B46DE">
        <w:t>н</w:t>
      </w:r>
      <w:r w:rsidRPr="000B46DE">
        <w:t>сусу при обновлении действующих и разработке новых правовых документов; b) будут существовать благоприятные условия для присоединения к конвенциям Организации Объединенных Наций в области транспорта, а также для их ос</w:t>
      </w:r>
      <w:r w:rsidRPr="000B46DE">
        <w:t>у</w:t>
      </w:r>
      <w:r w:rsidRPr="000B46DE">
        <w:t>ществления и обеспечения их соблюдения на национальном уровне; c) на ме</w:t>
      </w:r>
      <w:r w:rsidRPr="000B46DE">
        <w:t>ж</w:t>
      </w:r>
      <w:r w:rsidRPr="000B46DE">
        <w:t>дународном уровне будет поддерживаться стабильный политический климат, способствующий расширению транспортной инфраструктуры и сетей и упр</w:t>
      </w:r>
      <w:r w:rsidRPr="000B46DE">
        <w:t>о</w:t>
      </w:r>
      <w:r w:rsidRPr="000B46DE">
        <w:t>щению процедур пересечения границ; d) существует политическая воля к д</w:t>
      </w:r>
      <w:r w:rsidRPr="000B46DE">
        <w:t>о</w:t>
      </w:r>
      <w:r w:rsidRPr="000B46DE">
        <w:t>стижению прогресса в переходе к устойчивой мобильности.</w:t>
      </w:r>
    </w:p>
    <w:p w:rsidR="000B46DE" w:rsidRPr="000B46DE" w:rsidRDefault="000B46DE" w:rsidP="00961EAE">
      <w:pPr>
        <w:pStyle w:val="HChGR"/>
      </w:pPr>
      <w:r w:rsidRPr="000B46DE">
        <w:tab/>
        <w:t>V.</w:t>
      </w:r>
      <w:r w:rsidRPr="000B46DE">
        <w:tab/>
        <w:t>Решения директивных органов</w:t>
      </w:r>
    </w:p>
    <w:p w:rsidR="000B46DE" w:rsidRPr="000B46DE" w:rsidRDefault="000B46DE" w:rsidP="00961EAE">
      <w:pPr>
        <w:pStyle w:val="H1GR"/>
      </w:pPr>
      <w:r w:rsidRPr="000B46DE">
        <w:tab/>
        <w:t>A.</w:t>
      </w:r>
      <w:r w:rsidRPr="000B46DE">
        <w:tab/>
        <w:t>Общие решения директивных органов, касающиеся ЕЭК</w:t>
      </w:r>
      <w:r w:rsidRPr="00961EAE">
        <w:rPr>
          <w:b w:val="0"/>
          <w:bCs/>
          <w:sz w:val="18"/>
          <w:szCs w:val="18"/>
          <w:vertAlign w:val="superscript"/>
        </w:rPr>
        <w:footnoteReference w:id="1"/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1311"/>
        <w:gridCol w:w="6059"/>
      </w:tblGrid>
      <w:tr w:rsidR="00C37023" w:rsidRPr="00C37023" w:rsidTr="0018691C">
        <w:trPr>
          <w:cantSplit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  <w:rPr>
                <w:i/>
                <w:iCs/>
              </w:rPr>
            </w:pPr>
            <w:r w:rsidRPr="00C37023">
              <w:rPr>
                <w:i/>
                <w:iCs/>
              </w:rPr>
              <w:t>Резолюции Генеральной Ассамблеи</w:t>
            </w:r>
          </w:p>
        </w:tc>
      </w:tr>
      <w:tr w:rsidR="00DB629D" w:rsidRPr="00DB629D" w:rsidTr="0018691C">
        <w:trPr>
          <w:cantSplit/>
        </w:trPr>
        <w:tc>
          <w:tcPr>
            <w:tcW w:w="1523" w:type="dxa"/>
          </w:tcPr>
          <w:p w:rsidR="000B46DE" w:rsidRPr="00DB629D" w:rsidRDefault="00AA1975" w:rsidP="00C37023">
            <w:pPr>
              <w:suppressAutoHyphens/>
            </w:pPr>
            <w:hyperlink r:id="rId10" w:history="1">
              <w:r w:rsidR="000B46DE" w:rsidRPr="00DB629D">
                <w:rPr>
                  <w:rStyle w:val="Hyperlink"/>
                  <w:color w:val="auto"/>
                </w:rPr>
                <w:t>66/288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DB629D" w:rsidRDefault="000B46DE" w:rsidP="00C37023">
            <w:pPr>
              <w:suppressAutoHyphens/>
            </w:pPr>
            <w:r w:rsidRPr="00DB629D">
              <w:t xml:space="preserve">Будущее, которого мы хотим </w:t>
            </w:r>
          </w:p>
        </w:tc>
      </w:tr>
      <w:tr w:rsidR="00DB629D" w:rsidRPr="00DB629D" w:rsidTr="0018691C">
        <w:trPr>
          <w:cantSplit/>
        </w:trPr>
        <w:tc>
          <w:tcPr>
            <w:tcW w:w="1523" w:type="dxa"/>
          </w:tcPr>
          <w:p w:rsidR="000B46DE" w:rsidRPr="00DB629D" w:rsidRDefault="00AA1975" w:rsidP="00C37023">
            <w:pPr>
              <w:suppressAutoHyphens/>
            </w:pPr>
            <w:hyperlink r:id="rId11" w:history="1">
              <w:r w:rsidR="000B46DE" w:rsidRPr="00DB629D">
                <w:rPr>
                  <w:rStyle w:val="Hyperlink"/>
                  <w:color w:val="auto"/>
                </w:rPr>
                <w:t>67/10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DB629D" w:rsidRDefault="000B46DE" w:rsidP="00C37023">
            <w:pPr>
              <w:suppressAutoHyphens/>
            </w:pPr>
            <w:r w:rsidRPr="00DB629D">
              <w:t>Сотрудничество между Организацией Объединенных Наций и Евразийским экономическим сообществом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2" w:history="1">
              <w:r w:rsidR="000B46DE" w:rsidRPr="00C37023">
                <w:rPr>
                  <w:rStyle w:val="Hyperlink"/>
                  <w:color w:val="auto"/>
                </w:rPr>
                <w:t>69/313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Аддис-Абебская программа действий третьей Международной конференции по финансированию развития (Аддис-Абебская программа действий)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3" w:history="1">
              <w:r w:rsidR="000B46DE" w:rsidRPr="00C37023">
                <w:rPr>
                  <w:rStyle w:val="Hyperlink"/>
                  <w:color w:val="auto"/>
                </w:rPr>
                <w:t>70/1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Преобразование нашего мира: Повестка дня в области устойчивого развития на период до 2030 года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4" w:history="1">
              <w:r w:rsidR="000B46DE" w:rsidRPr="00C37023">
                <w:rPr>
                  <w:rStyle w:val="Hyperlink"/>
                  <w:color w:val="auto"/>
                </w:rPr>
                <w:t>70/133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Последующая деятельность в связи с четвертой Всемирной конференцией по положению женщин и полное осуществление Пекинской декларации и Платформы действий и решений двадцать третьей специальной сессии Генеральной Ассамблеи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5" w:history="1">
              <w:r w:rsidR="000B46DE" w:rsidRPr="00C37023">
                <w:rPr>
                  <w:rStyle w:val="Hyperlink"/>
                  <w:color w:val="auto"/>
                </w:rPr>
                <w:t xml:space="preserve">70/221 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Оперативная деятельность системы Организации Объединенных Наций в целях развития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6" w:history="1">
              <w:r w:rsidR="000B46DE" w:rsidRPr="00C37023">
                <w:rPr>
                  <w:rStyle w:val="Hyperlink"/>
                  <w:color w:val="auto"/>
                </w:rPr>
                <w:t xml:space="preserve">71/10 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Сотрудничество между Организацией Объединенных Наций и Содружеством Независимых Государств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7" w:history="1">
              <w:r w:rsidR="000B46DE" w:rsidRPr="00C37023">
                <w:rPr>
                  <w:rStyle w:val="Hyperlink"/>
                  <w:color w:val="auto"/>
                </w:rPr>
                <w:t>71/13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Сотрудничество между Организацией Объединенных Наций и Центральноевропейской инициативой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8" w:history="1">
              <w:r w:rsidR="000B46DE" w:rsidRPr="00C37023">
                <w:rPr>
                  <w:rStyle w:val="Hyperlink"/>
                  <w:color w:val="auto"/>
                </w:rPr>
                <w:t xml:space="preserve">71/14 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Сотрудничество между Организацией Объединенных Наций и Шанхайской организацией сотрудничества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19" w:history="1">
              <w:r w:rsidR="000B46DE" w:rsidRPr="00C37023">
                <w:rPr>
                  <w:rStyle w:val="Hyperlink"/>
                  <w:color w:val="auto"/>
                </w:rPr>
                <w:t>71/16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Сотрудничество между Организацией Объединенных Наций и Организацией экономического сотрудничества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0" w:history="1">
              <w:r w:rsidR="000B46DE" w:rsidRPr="00C37023">
                <w:rPr>
                  <w:rStyle w:val="Hyperlink"/>
                  <w:color w:val="auto"/>
                </w:rPr>
                <w:t>71/18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Сотрудничество между Организацией Объединенных Наций и Организацией Черноморского экономического сотрудничества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1" w:history="1">
              <w:r w:rsidR="000B46DE" w:rsidRPr="00C37023">
                <w:rPr>
                  <w:rStyle w:val="Hyperlink"/>
                  <w:color w:val="auto"/>
                </w:rPr>
                <w:t>71/162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 xml:space="preserve">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 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2" w:history="1">
              <w:r w:rsidR="000B46DE" w:rsidRPr="00C37023">
                <w:rPr>
                  <w:rStyle w:val="Hyperlink"/>
                  <w:color w:val="auto"/>
                </w:rPr>
                <w:t xml:space="preserve">71/212 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Использование информационно-коммуникационных технологий в целях развития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3" w:history="1">
              <w:r w:rsidR="000B46DE" w:rsidRPr="00C37023">
                <w:rPr>
                  <w:rStyle w:val="Hyperlink"/>
                  <w:color w:val="auto"/>
                </w:rPr>
                <w:t>71/223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Осуществление Повестки дня на XXI век,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4" w:history="1">
              <w:r w:rsidR="000B46DE" w:rsidRPr="00C37023">
                <w:rPr>
                  <w:rStyle w:val="Hyperlink"/>
                  <w:color w:val="auto"/>
                </w:rPr>
                <w:t>71/226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 xml:space="preserve">Снижение риска бедствий 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5" w:history="1">
              <w:r w:rsidR="000B46DE" w:rsidRPr="00C37023">
                <w:rPr>
                  <w:rStyle w:val="Hyperlink"/>
                  <w:color w:val="auto"/>
                </w:rPr>
                <w:t>71/228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Охрана глобального климата в интересах нынешнего и будущих поколений человечества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6" w:history="1">
              <w:r w:rsidR="000B46DE" w:rsidRPr="00C37023">
                <w:rPr>
                  <w:rStyle w:val="Hyperlink"/>
                  <w:color w:val="auto"/>
                </w:rPr>
                <w:t>71/233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Обеспечение доступа к недорогим, надежным, устойчивым и современным источникам энергии для всех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7" w:history="1">
              <w:r w:rsidR="000B46DE" w:rsidRPr="00C37023">
                <w:rPr>
                  <w:rStyle w:val="Hyperlink"/>
                  <w:color w:val="auto"/>
                </w:rPr>
                <w:t>71/243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 xml:space="preserve">Четырехгодичный всеобъемлющий обзор политики в области оперативной деятельности в целях </w:t>
            </w:r>
            <w:proofErr w:type="gramStart"/>
            <w:r w:rsidRPr="00C37023">
              <w:t>развития</w:t>
            </w:r>
            <w:proofErr w:type="gramEnd"/>
            <w:r w:rsidRPr="00C37023">
              <w:t xml:space="preserve"> в рамках системы Организации Объединенных Наций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8" w:history="1">
              <w:r w:rsidR="000B46DE" w:rsidRPr="00C37023">
                <w:rPr>
                  <w:rStyle w:val="Hyperlink"/>
                  <w:color w:val="auto"/>
                </w:rPr>
                <w:t>71/244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831E6C">
            <w:pPr>
              <w:suppressAutoHyphens/>
            </w:pPr>
            <w:r w:rsidRPr="00C37023">
              <w:t>Сотрудничество Юг</w:t>
            </w:r>
            <w:r w:rsidR="00831E6C">
              <w:rPr>
                <w:lang w:val="en-US"/>
              </w:rPr>
              <w:t>−</w:t>
            </w:r>
            <w:proofErr w:type="gramStart"/>
            <w:r w:rsidRPr="00C37023">
              <w:t>Юг</w:t>
            </w:r>
            <w:proofErr w:type="gramEnd"/>
            <w:r w:rsidRPr="00C37023">
              <w:t xml:space="preserve"> 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29" w:history="1">
              <w:r w:rsidR="000B46DE" w:rsidRPr="00C37023">
                <w:rPr>
                  <w:rStyle w:val="Hyperlink"/>
                  <w:color w:val="auto"/>
                </w:rPr>
                <w:t>71/283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Успехи на пути к системе подотчетности в Секретариате Организации Объединенных Наций</w:t>
            </w:r>
          </w:p>
        </w:tc>
      </w:tr>
      <w:tr w:rsidR="00C37023" w:rsidRPr="00C37023" w:rsidTr="0018691C">
        <w:trPr>
          <w:cantSplit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  <w:rPr>
                <w:i/>
                <w:iCs/>
              </w:rPr>
            </w:pPr>
            <w:r w:rsidRPr="00C37023">
              <w:rPr>
                <w:i/>
                <w:iCs/>
              </w:rPr>
              <w:t>Резолюции Экономического и Социального Совета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0" w:history="1">
              <w:r w:rsidR="000B46DE" w:rsidRPr="00C37023">
                <w:rPr>
                  <w:rStyle w:val="Hyperlink"/>
                  <w:color w:val="auto"/>
                </w:rPr>
                <w:t>2006/38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План работы по реформе Европейской экономической комиссии и пересмотренный круг ведения Комиссии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1" w:history="1">
              <w:r w:rsidR="000B46DE" w:rsidRPr="00C37023">
                <w:rPr>
                  <w:rStyle w:val="Hyperlink"/>
                  <w:color w:val="auto"/>
                </w:rPr>
                <w:t>2013/1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Итоги обзора реформы Европейской экономической комиссии 2005 года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2" w:history="1">
              <w:r w:rsidR="000B46DE" w:rsidRPr="00C37023">
                <w:rPr>
                  <w:rStyle w:val="Hyperlink"/>
                  <w:color w:val="auto"/>
                </w:rPr>
                <w:t>2016/2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Всесторонний учет гендерных аспектов во всех стратегиях и программах системы Организации Объединенных Наций</w:t>
            </w:r>
          </w:p>
        </w:tc>
      </w:tr>
      <w:tr w:rsidR="00C37023" w:rsidRPr="00C37023" w:rsidTr="0018691C">
        <w:trPr>
          <w:cantSplit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2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  <w:rPr>
                <w:i/>
                <w:iCs/>
              </w:rPr>
            </w:pPr>
            <w:r w:rsidRPr="00C37023">
              <w:rPr>
                <w:i/>
                <w:iCs/>
              </w:rPr>
              <w:t>Решения Европейской экономической комиссии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3" w:history="1">
              <w:r w:rsidR="000B46DE" w:rsidRPr="00C37023">
                <w:rPr>
                  <w:rStyle w:val="Hyperlink"/>
                  <w:color w:val="auto"/>
                </w:rPr>
                <w:t>A (64)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Отчет о работе Европейской экономической комиссии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4" w:history="1">
              <w:r w:rsidR="000B46DE" w:rsidRPr="00C37023">
                <w:rPr>
                  <w:rStyle w:val="Hyperlink"/>
                  <w:color w:val="auto"/>
                </w:rPr>
                <w:t>A (65)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Итоги обзора реформы ЕЭК 2005 года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AA1975" w:rsidP="00C37023">
            <w:pPr>
              <w:suppressAutoHyphens/>
            </w:pPr>
            <w:hyperlink r:id="rId35" w:history="1">
              <w:r w:rsidR="000B46DE" w:rsidRPr="00C37023">
                <w:rPr>
                  <w:rStyle w:val="Hyperlink"/>
                  <w:color w:val="auto"/>
                </w:rPr>
                <w:t>A (66)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Одобрение Заявления высокого уровня о повестке дня в области развития на период после 2015 года и ожидаемых целях в области устойчивого развития в регионе ЕЭК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0B46DE" w:rsidP="00C37023">
            <w:pPr>
              <w:suppressAutoHyphens/>
            </w:pPr>
            <w:r w:rsidRPr="00C37023">
              <w:t>A (67)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Принятие заявления высокого уровня</w:t>
            </w:r>
          </w:p>
        </w:tc>
      </w:tr>
      <w:tr w:rsidR="00C37023" w:rsidRPr="00C37023" w:rsidTr="0018691C">
        <w:trPr>
          <w:cantSplit/>
        </w:trPr>
        <w:tc>
          <w:tcPr>
            <w:tcW w:w="1523" w:type="dxa"/>
          </w:tcPr>
          <w:p w:rsidR="000B46DE" w:rsidRPr="00C37023" w:rsidRDefault="000B46DE" w:rsidP="00C37023">
            <w:pPr>
              <w:suppressAutoHyphens/>
            </w:pPr>
            <w:r w:rsidRPr="00C37023">
              <w:t xml:space="preserve">B (67)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9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B46DE" w:rsidRPr="00C37023" w:rsidRDefault="000B46DE" w:rsidP="00C37023">
            <w:pPr>
              <w:suppressAutoHyphens/>
            </w:pPr>
            <w:r w:rsidRPr="00C37023">
              <w:t>Создание Регионального форума по устойчивому развитию</w:t>
            </w:r>
          </w:p>
        </w:tc>
      </w:tr>
    </w:tbl>
    <w:p w:rsidR="0018691C" w:rsidRDefault="0018691C" w:rsidP="00405EA6">
      <w:pPr>
        <w:pStyle w:val="H1GR"/>
      </w:pPr>
    </w:p>
    <w:p w:rsidR="009D2603" w:rsidRPr="009D2603" w:rsidRDefault="0018691C" w:rsidP="00405EA6">
      <w:pPr>
        <w:pStyle w:val="H1GR"/>
      </w:pPr>
      <w:r>
        <w:br w:type="page"/>
      </w:r>
      <w:r w:rsidR="009D2603" w:rsidRPr="009D2603">
        <w:lastRenderedPageBreak/>
        <w:tab/>
        <w:t>B.</w:t>
      </w:r>
      <w:r w:rsidR="009D2603" w:rsidRPr="009D2603">
        <w:tab/>
        <w:t>Решения директивных органов, непосредственно касающиеся подпрограммы</w:t>
      </w:r>
    </w:p>
    <w:p w:rsidR="009D2603" w:rsidRPr="009D2603" w:rsidRDefault="009D2603" w:rsidP="00F82F66">
      <w:pPr>
        <w:pStyle w:val="H23GR"/>
        <w:rPr>
          <w:lang w:val="en-GB"/>
        </w:rPr>
      </w:pPr>
      <w:r w:rsidRPr="009D2603">
        <w:tab/>
      </w:r>
      <w:r w:rsidRPr="009D2603">
        <w:tab/>
        <w:t>Подпрограмма: 02 Транспорт</w:t>
      </w:r>
    </w:p>
    <w:tbl>
      <w:tblPr>
        <w:tblW w:w="7363" w:type="dxa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5506"/>
      </w:tblGrid>
      <w:tr w:rsidR="009D2603" w:rsidRPr="0075245B" w:rsidTr="00F82F66">
        <w:trPr>
          <w:cantSplit/>
        </w:trPr>
        <w:tc>
          <w:tcPr>
            <w:tcW w:w="7363" w:type="dxa"/>
            <w:gridSpan w:val="2"/>
            <w:shd w:val="clear" w:color="auto" w:fill="auto"/>
          </w:tcPr>
          <w:p w:rsidR="009D2603" w:rsidRPr="0075245B" w:rsidRDefault="009D2603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>
              <w:rPr>
                <w:i/>
                <w:iCs/>
                <w:lang w:val="ru-RU"/>
              </w:rPr>
              <w:t>Резолюции Генеральной Ассамблеи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36" w:history="1">
              <w:r w:rsidR="009D2603">
                <w:t>58/9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Глобальный кризис в области безопасности дорожного движения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37" w:history="1">
              <w:r w:rsidR="009D2603">
                <w:t>68/269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Повышение безопасности дорожного движения во всем мире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38" w:history="1">
              <w:r w:rsidR="009D2603">
                <w:t>69/137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Программа действий для развивающихся стран, не имеющих выхода к морю, на десятилетие 2014–2024 годов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39" w:history="1">
              <w:r w:rsidR="009D2603">
                <w:t>69/213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Роль транспортных и транзитных коридоров в обеспечении международного сотрудничества в целях устойчивого развития 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0" w:history="1">
              <w:r w:rsidR="009D2603">
                <w:t>70/197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1" w:history="1">
              <w:r w:rsidR="009D2603">
                <w:t>70/217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Последующая деятельность по итогам второй Конференции Организации Объединенных Наций по развивающимся странам, не имеющим выхода к морю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9D2603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r>
              <w:rPr>
                <w:i/>
                <w:iCs/>
                <w:lang w:val="ru-RU"/>
              </w:rPr>
              <w:t>A/C.2/72/L.2</w:t>
            </w:r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[</w:t>
            </w:r>
            <w:r>
              <w:rPr>
                <w:i/>
                <w:iCs/>
                <w:lang w:val="ru-RU"/>
              </w:rPr>
              <w:t>Проект</w:t>
            </w:r>
            <w:r>
              <w:rPr>
                <w:lang w:val="ru-RU"/>
              </w:rPr>
              <w:t xml:space="preserve">] Укрепление связей между всеми видами транспорта для достижения </w:t>
            </w:r>
            <w:r w:rsidR="00581985">
              <w:rPr>
                <w:lang w:val="ru-RU"/>
              </w:rPr>
              <w:t xml:space="preserve">Целей </w:t>
            </w:r>
            <w:r>
              <w:rPr>
                <w:lang w:val="ru-RU"/>
              </w:rPr>
              <w:t>в области устойчивого развития [8, 9, 10]</w:t>
            </w:r>
          </w:p>
        </w:tc>
      </w:tr>
      <w:tr w:rsidR="009D2603" w:rsidRPr="00C01B55" w:rsidTr="00F82F66">
        <w:trPr>
          <w:cantSplit/>
        </w:trPr>
        <w:tc>
          <w:tcPr>
            <w:tcW w:w="7363" w:type="dxa"/>
            <w:gridSpan w:val="2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0" w:right="0"/>
              <w:jc w:val="left"/>
              <w:rPr>
                <w:i/>
                <w:lang w:val="ru-RU"/>
              </w:rPr>
            </w:pPr>
            <w:r>
              <w:rPr>
                <w:i/>
                <w:iCs/>
                <w:lang w:val="ru-RU"/>
              </w:rPr>
              <w:t>Резолюции Экономического и Социального Совета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2" w:history="1">
              <w:r w:rsidR="009D2603">
                <w:t>1999/65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3" w:history="1">
              <w:r w:rsidR="009D2603">
                <w:t>2013/7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Постоянно действующая связь Европа−Африка через Гибралтарский пролив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4" w:history="1">
              <w:r w:rsidR="009D2603">
                <w:t>2015/7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145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9D2603" w:rsidRPr="0075245B" w:rsidTr="00F82F66">
        <w:trPr>
          <w:cantSplit/>
        </w:trPr>
        <w:tc>
          <w:tcPr>
            <w:tcW w:w="7363" w:type="dxa"/>
            <w:gridSpan w:val="2"/>
            <w:shd w:val="clear" w:color="auto" w:fill="auto"/>
          </w:tcPr>
          <w:p w:rsidR="009D2603" w:rsidRPr="0075245B" w:rsidRDefault="009D2603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  <w:rPr>
                <w:i/>
              </w:rPr>
            </w:pPr>
            <w:r>
              <w:rPr>
                <w:i/>
                <w:iCs/>
                <w:lang w:val="ru-RU"/>
              </w:rPr>
              <w:t>Решения Европейской экономической комиссии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5" w:history="1">
              <w:r w:rsidR="002C265A">
                <w:t>ECE/AC.21/2014/2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о работе четвертой сессии Совещания высокого уровня по транспорту, окружающей среде и охране здоровья</w:t>
            </w:r>
          </w:p>
        </w:tc>
      </w:tr>
      <w:tr w:rsidR="009D2603" w:rsidRPr="0075245B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6" w:history="1">
              <w:r w:rsidR="009D2603">
                <w:t>ECE/TRANS/224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75245B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</w:pPr>
            <w:r>
              <w:rPr>
                <w:lang w:val="ru-RU"/>
              </w:rPr>
              <w:t>Доклад Комитета по внутреннему транспорту о работе его семьдесят четвертой сессии («Дорожная карта» ЕЭК ООН для содействия использованию ИТС </w:t>
            </w:r>
            <w:r w:rsidR="002C265A">
              <w:rPr>
                <w:lang w:val="en-US"/>
              </w:rPr>
              <w:t>−</w:t>
            </w:r>
            <w:r>
              <w:rPr>
                <w:lang w:val="ru-RU"/>
              </w:rPr>
              <w:t xml:space="preserve"> 20 направлений глобальных действий на 2012−2020 годы)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7" w:history="1">
              <w:r w:rsidR="009D2603">
                <w:t>ECE/TRANS/270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Доклад Комитета по внутреннему транспорту о работе его семьдесят девятой сессии (Резолюция министров «Вступление в новую эру устойчивого внутреннего транспорта и мобильности») 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8" w:history="1">
              <w:r w:rsidR="009D2603" w:rsidRPr="008F1EFF">
                <w:rPr>
                  <w:rStyle w:val="Hyperlink"/>
                  <w:color w:val="auto"/>
                  <w:lang w:val="ru-RU"/>
                </w:rPr>
                <w:t>ECE/TRANS/254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Комитета по внутреннему транспорту о работе его семьдесят восьмой сессии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49" w:history="1">
              <w:r w:rsidR="009D2603">
                <w:t>ECE/TRANS/248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Комитета по внутреннему транспорту о работе его семьдесят седьмой сессии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0" w:history="1">
              <w:r w:rsidR="009D2603">
                <w:t>ECE/TRANS/236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Доклад Комитета по внутреннему транспорту о работе его семьдесят пятой сессии (Совместная декларация о развитии евро-азиатских железнодорожных перевозок и деятельности по созданию единого железнодорожного права; и проект совместного заявления о будущем развитии евро-азиатских транспортных связей) 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3"/>
              <w:jc w:val="left"/>
            </w:pPr>
            <w:hyperlink r:id="rId51" w:history="1">
              <w:r w:rsidR="009D2603">
                <w:t>B (66)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keepNext/>
              <w:keepLines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Утверждение Женевской хартии Организации Объединенных Наций об устойчивом жилищном хозяйстве</w:t>
            </w:r>
          </w:p>
        </w:tc>
      </w:tr>
      <w:tr w:rsidR="009D2603" w:rsidRPr="00C01B55" w:rsidTr="00F82F66">
        <w:trPr>
          <w:cantSplit/>
        </w:trPr>
        <w:tc>
          <w:tcPr>
            <w:tcW w:w="7363" w:type="dxa"/>
            <w:gridSpan w:val="2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0"/>
              <w:jc w:val="left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Решения, принятые органами по наблюдению за осуществлением соглашений Организации Объединенных Наций в области транспорта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2" w:history="1">
              <w:r w:rsidR="005958BD">
                <w:t>E/ECE/TRANS/505/Rev.3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Соглашение 1958 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      </w:r>
            <w:proofErr w:type="gramEnd"/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3" w:history="1">
              <w:r w:rsidR="005958BD">
                <w:t>ECE/RCTE/CONF/4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Соглашение 1997 года о принятии единообразных условий для периодических технических осмотров колесных транспортных средств и о взаимном признании таких осмотров 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4" w:history="1">
              <w:r w:rsidR="005958BD">
                <w:t>ECE/TRANS/132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Соглашение 1998 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4F009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5" w:history="1">
              <w:r w:rsidR="005958BD" w:rsidRPr="00482F2D">
                <w:rPr>
                  <w:rStyle w:val="Hyperlink"/>
                  <w:color w:val="auto"/>
                </w:rPr>
                <w:t>ECE/TRANS/ADN/CONF/10/Add.1</w:t>
              </w:r>
            </w:hyperlink>
            <w:r w:rsidR="009D2603">
              <w:t xml:space="preserve"> и </w:t>
            </w:r>
            <w:r w:rsidR="009D2603" w:rsidRPr="004F009B">
              <w:t>Corr.1</w:t>
            </w:r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Европейское соглашение о международной перевозке опасных грузов по внутренним водным путям </w:t>
            </w:r>
          </w:p>
        </w:tc>
      </w:tr>
      <w:tr w:rsidR="009D2603" w:rsidRPr="00C01B55" w:rsidTr="0018691C">
        <w:trPr>
          <w:cantSplit/>
        </w:trPr>
        <w:tc>
          <w:tcPr>
            <w:tcW w:w="1857" w:type="dxa"/>
            <w:shd w:val="clear" w:color="auto" w:fill="auto"/>
          </w:tcPr>
          <w:p w:rsidR="009D2603" w:rsidRPr="0075245B" w:rsidRDefault="00AA1975" w:rsidP="00DB62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0" w:right="40"/>
              <w:jc w:val="left"/>
            </w:pPr>
            <w:hyperlink r:id="rId56" w:history="1">
              <w:r w:rsidR="005958BD">
                <w:t>ECE/TRANS/</w:t>
              </w:r>
              <w:r w:rsidR="005958BD" w:rsidRPr="005958BD">
                <w:rPr>
                  <w:spacing w:val="-4"/>
                </w:rPr>
                <w:t>WP.30</w:t>
              </w:r>
              <w:r w:rsidR="005958BD">
                <w:t>/AC.2/125</w:t>
              </w:r>
            </w:hyperlink>
          </w:p>
        </w:tc>
        <w:tc>
          <w:tcPr>
            <w:tcW w:w="5506" w:type="dxa"/>
            <w:shd w:val="clear" w:color="auto" w:fill="auto"/>
          </w:tcPr>
          <w:p w:rsidR="009D2603" w:rsidRPr="00E02BD2" w:rsidRDefault="009D2603" w:rsidP="007D328B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/>
              <w:ind w:left="57" w:right="57"/>
              <w:jc w:val="left"/>
              <w:rPr>
                <w:lang w:val="ru-RU"/>
              </w:rPr>
            </w:pPr>
            <w:r>
              <w:rPr>
                <w:lang w:val="ru-RU"/>
              </w:rPr>
              <w:t>Доклад Административного комитета Конвенции МДП 1975 года о работе его шестьдесят первой сессии (приложение II «Совместное заявление о компьютеризации процедуры МДП»)</w:t>
            </w:r>
          </w:p>
        </w:tc>
      </w:tr>
    </w:tbl>
    <w:p w:rsidR="00E12C5F" w:rsidRDefault="000B46DE" w:rsidP="009D2603">
      <w:pPr>
        <w:pStyle w:val="SingleTxtGR"/>
        <w:spacing w:before="240" w:after="0"/>
        <w:jc w:val="center"/>
      </w:pPr>
      <w:r w:rsidRPr="000B46DE">
        <w:tab/>
      </w:r>
      <w:r w:rsidR="009D2603">
        <w:rPr>
          <w:u w:val="single"/>
        </w:rPr>
        <w:tab/>
      </w:r>
      <w:r w:rsidR="009D2603">
        <w:rPr>
          <w:u w:val="single"/>
        </w:rPr>
        <w:tab/>
      </w:r>
      <w:r w:rsidR="009D2603">
        <w:rPr>
          <w:u w:val="single"/>
        </w:rPr>
        <w:tab/>
      </w:r>
      <w:r w:rsidRPr="000B46DE">
        <w:tab/>
      </w:r>
    </w:p>
    <w:p w:rsidR="000B46DE" w:rsidRDefault="000B46DE" w:rsidP="000B46DE">
      <w:pPr>
        <w:pStyle w:val="SingleTxtGR"/>
      </w:pPr>
    </w:p>
    <w:p w:rsidR="000B46DE" w:rsidRPr="008D53B6" w:rsidRDefault="000B46DE" w:rsidP="000B46DE">
      <w:pPr>
        <w:pStyle w:val="SingleTxtGR"/>
      </w:pPr>
    </w:p>
    <w:sectPr w:rsidR="000B46DE" w:rsidRPr="008D53B6" w:rsidSect="000B46DE">
      <w:headerReference w:type="even" r:id="rId57"/>
      <w:headerReference w:type="default" r:id="rId58"/>
      <w:footerReference w:type="even" r:id="rId59"/>
      <w:footerReference w:type="default" r:id="rId60"/>
      <w:footerReference w:type="first" r:id="rId6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D" w:rsidRPr="00A312BC" w:rsidRDefault="00DB629D" w:rsidP="00A312BC"/>
  </w:endnote>
  <w:endnote w:type="continuationSeparator" w:id="0">
    <w:p w:rsidR="00DB629D" w:rsidRPr="00A312BC" w:rsidRDefault="00DB62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D" w:rsidRPr="000B46DE" w:rsidRDefault="00DB629D">
    <w:pPr>
      <w:pStyle w:val="Footer"/>
    </w:pPr>
    <w:r w:rsidRPr="000B46DE">
      <w:rPr>
        <w:b/>
        <w:sz w:val="18"/>
      </w:rPr>
      <w:fldChar w:fldCharType="begin"/>
    </w:r>
    <w:r w:rsidRPr="000B46DE">
      <w:rPr>
        <w:b/>
        <w:sz w:val="18"/>
      </w:rPr>
      <w:instrText xml:space="preserve"> PAGE  \* MERGEFORMAT </w:instrText>
    </w:r>
    <w:r w:rsidRPr="000B46DE">
      <w:rPr>
        <w:b/>
        <w:sz w:val="18"/>
      </w:rPr>
      <w:fldChar w:fldCharType="separate"/>
    </w:r>
    <w:r w:rsidR="00AA1975">
      <w:rPr>
        <w:b/>
        <w:noProof/>
        <w:sz w:val="18"/>
      </w:rPr>
      <w:t>8</w:t>
    </w:r>
    <w:r w:rsidRPr="000B46DE">
      <w:rPr>
        <w:b/>
        <w:sz w:val="18"/>
      </w:rPr>
      <w:fldChar w:fldCharType="end"/>
    </w:r>
    <w:r>
      <w:rPr>
        <w:b/>
        <w:sz w:val="18"/>
      </w:rPr>
      <w:tab/>
    </w:r>
    <w:r>
      <w:t>GE.17-22051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D" w:rsidRPr="000B46DE" w:rsidRDefault="00DB629D" w:rsidP="000B46D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GE.17-22051</w:t>
    </w:r>
    <w:r>
      <w:tab/>
    </w:r>
    <w:r w:rsidRPr="000B46DE">
      <w:rPr>
        <w:b/>
        <w:sz w:val="18"/>
      </w:rPr>
      <w:fldChar w:fldCharType="begin"/>
    </w:r>
    <w:r w:rsidRPr="000B46DE">
      <w:rPr>
        <w:b/>
        <w:sz w:val="18"/>
      </w:rPr>
      <w:instrText xml:space="preserve"> PAGE  \* MERGEFORMAT </w:instrText>
    </w:r>
    <w:r w:rsidRPr="000B46DE">
      <w:rPr>
        <w:b/>
        <w:sz w:val="18"/>
      </w:rPr>
      <w:fldChar w:fldCharType="separate"/>
    </w:r>
    <w:r w:rsidR="00AA1975">
      <w:rPr>
        <w:b/>
        <w:noProof/>
        <w:sz w:val="18"/>
      </w:rPr>
      <w:t>7</w:t>
    </w:r>
    <w:r w:rsidRPr="000B46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D" w:rsidRPr="000B46DE" w:rsidRDefault="00DB629D" w:rsidP="000B46DE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17-22051  (R)</w:t>
    </w:r>
    <w:r w:rsidR="0036683B">
      <w:rPr>
        <w:lang w:val="en-US"/>
      </w:rPr>
      <w:t xml:space="preserve">   211217   211217</w:t>
    </w:r>
    <w:r>
      <w:br/>
    </w:r>
    <w:r w:rsidRPr="000B46DE">
      <w:rPr>
        <w:rFonts w:ascii="C39T30Lfz" w:hAnsi="C39T30Lfz"/>
        <w:spacing w:val="0"/>
        <w:w w:val="100"/>
        <w:sz w:val="56"/>
      </w:rPr>
      <w:t></w:t>
    </w:r>
    <w:r w:rsidRPr="000B46DE">
      <w:rPr>
        <w:rFonts w:ascii="C39T30Lfz" w:hAnsi="C39T30Lfz"/>
        <w:spacing w:val="0"/>
        <w:w w:val="100"/>
        <w:sz w:val="56"/>
      </w:rPr>
      <w:t></w:t>
    </w:r>
    <w:r w:rsidRPr="000B46DE">
      <w:rPr>
        <w:rFonts w:ascii="C39T30Lfz" w:hAnsi="C39T30Lfz"/>
        <w:spacing w:val="0"/>
        <w:w w:val="100"/>
        <w:sz w:val="56"/>
      </w:rPr>
      <w:t></w:t>
    </w:r>
    <w:r w:rsidRPr="000B46DE">
      <w:rPr>
        <w:rFonts w:ascii="C39T30Lfz" w:hAnsi="C39T30Lfz"/>
        <w:spacing w:val="0"/>
        <w:w w:val="100"/>
        <w:sz w:val="56"/>
      </w:rPr>
      <w:t></w:t>
    </w:r>
    <w:r w:rsidRPr="000B46DE">
      <w:rPr>
        <w:rFonts w:ascii="C39T30Lfz" w:hAnsi="C39T30Lfz"/>
        <w:spacing w:val="0"/>
        <w:w w:val="100"/>
        <w:sz w:val="56"/>
      </w:rPr>
      <w:t></w:t>
    </w:r>
    <w:r w:rsidRPr="000B46DE">
      <w:rPr>
        <w:rFonts w:ascii="C39T30Lfz" w:hAnsi="C39T30Lfz"/>
        <w:spacing w:val="0"/>
        <w:w w:val="100"/>
        <w:sz w:val="56"/>
      </w:rPr>
      <w:t></w:t>
    </w:r>
    <w:r w:rsidRPr="000B46DE">
      <w:rPr>
        <w:rFonts w:ascii="C39T30Lfz" w:hAnsi="C39T30Lfz"/>
        <w:spacing w:val="0"/>
        <w:w w:val="100"/>
        <w:sz w:val="56"/>
      </w:rPr>
      <w:t></w:t>
    </w:r>
    <w:r w:rsidRPr="000B46DE">
      <w:rPr>
        <w:rFonts w:ascii="C39T30Lfz" w:hAnsi="C39T30Lfz"/>
        <w:spacing w:val="0"/>
        <w:w w:val="100"/>
        <w:sz w:val="56"/>
      </w:rPr>
      <w:t></w:t>
    </w:r>
    <w:r w:rsidRPr="000B46D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D" w:rsidRPr="001075E9" w:rsidRDefault="00DB62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629D" w:rsidRDefault="00DB62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B629D" w:rsidRPr="000B409F" w:rsidRDefault="00DB629D" w:rsidP="000B46DE">
      <w:pPr>
        <w:pStyle w:val="FootnoteText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По состоянию на 20 июня 2017 года. Будет обновлено ГУП.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D" w:rsidRPr="000B46DE" w:rsidRDefault="00AA19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52163">
      <w:t>ECE/TRANS/2018/23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9D" w:rsidRPr="000B46DE" w:rsidRDefault="00AA1975" w:rsidP="000B46D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52163">
      <w:t>ECE/TRANS/2018/23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82"/>
    <w:rsid w:val="00033EE1"/>
    <w:rsid w:val="00042B72"/>
    <w:rsid w:val="000558BD"/>
    <w:rsid w:val="000B46DE"/>
    <w:rsid w:val="000B57E7"/>
    <w:rsid w:val="000B6373"/>
    <w:rsid w:val="000E4E5B"/>
    <w:rsid w:val="000F09DF"/>
    <w:rsid w:val="000F61B2"/>
    <w:rsid w:val="001075E9"/>
    <w:rsid w:val="0014152F"/>
    <w:rsid w:val="00146EA6"/>
    <w:rsid w:val="00180183"/>
    <w:rsid w:val="0018024D"/>
    <w:rsid w:val="0018649F"/>
    <w:rsid w:val="0018691C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265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83B"/>
    <w:rsid w:val="00381C24"/>
    <w:rsid w:val="00383EDA"/>
    <w:rsid w:val="00387CD4"/>
    <w:rsid w:val="003958D0"/>
    <w:rsid w:val="003A0D43"/>
    <w:rsid w:val="003A48CE"/>
    <w:rsid w:val="003B00E5"/>
    <w:rsid w:val="003E297F"/>
    <w:rsid w:val="003E7536"/>
    <w:rsid w:val="00405EA6"/>
    <w:rsid w:val="00407B78"/>
    <w:rsid w:val="00424203"/>
    <w:rsid w:val="00452493"/>
    <w:rsid w:val="00453318"/>
    <w:rsid w:val="00454AF2"/>
    <w:rsid w:val="00454E07"/>
    <w:rsid w:val="00472C5C"/>
    <w:rsid w:val="00482F2D"/>
    <w:rsid w:val="004C2503"/>
    <w:rsid w:val="004E05B7"/>
    <w:rsid w:val="004F009B"/>
    <w:rsid w:val="0050108D"/>
    <w:rsid w:val="00512B4D"/>
    <w:rsid w:val="00513081"/>
    <w:rsid w:val="00517901"/>
    <w:rsid w:val="00526683"/>
    <w:rsid w:val="005639C1"/>
    <w:rsid w:val="005709E0"/>
    <w:rsid w:val="00572E19"/>
    <w:rsid w:val="00581985"/>
    <w:rsid w:val="005958BD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376E"/>
    <w:rsid w:val="006D461A"/>
    <w:rsid w:val="006F35EE"/>
    <w:rsid w:val="007021FF"/>
    <w:rsid w:val="00712895"/>
    <w:rsid w:val="00734ACB"/>
    <w:rsid w:val="00740C37"/>
    <w:rsid w:val="00757357"/>
    <w:rsid w:val="00791619"/>
    <w:rsid w:val="00792497"/>
    <w:rsid w:val="007D328B"/>
    <w:rsid w:val="00806737"/>
    <w:rsid w:val="00811117"/>
    <w:rsid w:val="00825F8D"/>
    <w:rsid w:val="00831E6C"/>
    <w:rsid w:val="00834B71"/>
    <w:rsid w:val="0086445C"/>
    <w:rsid w:val="00894693"/>
    <w:rsid w:val="008A08D7"/>
    <w:rsid w:val="008A37C8"/>
    <w:rsid w:val="008B6909"/>
    <w:rsid w:val="008D53B6"/>
    <w:rsid w:val="008F1EFF"/>
    <w:rsid w:val="008F46DE"/>
    <w:rsid w:val="008F59B0"/>
    <w:rsid w:val="008F7609"/>
    <w:rsid w:val="00906890"/>
    <w:rsid w:val="00911BE4"/>
    <w:rsid w:val="00914719"/>
    <w:rsid w:val="00951972"/>
    <w:rsid w:val="009608F3"/>
    <w:rsid w:val="00961EAE"/>
    <w:rsid w:val="0099282B"/>
    <w:rsid w:val="009A24AC"/>
    <w:rsid w:val="009C6FE6"/>
    <w:rsid w:val="009D2603"/>
    <w:rsid w:val="009D7E7D"/>
    <w:rsid w:val="00A14DA8"/>
    <w:rsid w:val="00A312BC"/>
    <w:rsid w:val="00A52163"/>
    <w:rsid w:val="00A84021"/>
    <w:rsid w:val="00A84D35"/>
    <w:rsid w:val="00A917B3"/>
    <w:rsid w:val="00AA1975"/>
    <w:rsid w:val="00AB4B51"/>
    <w:rsid w:val="00B10CC7"/>
    <w:rsid w:val="00B36DF7"/>
    <w:rsid w:val="00B539E7"/>
    <w:rsid w:val="00B62458"/>
    <w:rsid w:val="00BC18B2"/>
    <w:rsid w:val="00BC2419"/>
    <w:rsid w:val="00BD33EE"/>
    <w:rsid w:val="00BE1CC7"/>
    <w:rsid w:val="00BF5C82"/>
    <w:rsid w:val="00C106D6"/>
    <w:rsid w:val="00C119AE"/>
    <w:rsid w:val="00C32D2A"/>
    <w:rsid w:val="00C37023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629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2C71"/>
    <w:rsid w:val="00F82F6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0B46D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0B46D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0B46DE"/>
    <w:rPr>
      <w:lang w:val="en-GB" w:eastAsia="en-US"/>
    </w:rPr>
  </w:style>
  <w:style w:type="paragraph" w:customStyle="1" w:styleId="SingleTxt">
    <w:name w:val="__Single Txt"/>
    <w:basedOn w:val="Normal"/>
    <w:link w:val="SingleTxtChar"/>
    <w:rsid w:val="009D260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 w:cs="Times New Roman"/>
      <w:szCs w:val="20"/>
      <w:lang w:val="en-GB" w:eastAsia="en-US"/>
    </w:rPr>
  </w:style>
  <w:style w:type="character" w:customStyle="1" w:styleId="SingleTxtChar">
    <w:name w:val="__Single Txt Char"/>
    <w:link w:val="SingleTxt"/>
    <w:rsid w:val="009D2603"/>
    <w:rPr>
      <w:spacing w:val="4"/>
      <w:w w:val="103"/>
      <w:kern w:val="1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0B46D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0B46DE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0B46DE"/>
    <w:rPr>
      <w:lang w:val="en-GB" w:eastAsia="en-US"/>
    </w:rPr>
  </w:style>
  <w:style w:type="paragraph" w:customStyle="1" w:styleId="SingleTxt">
    <w:name w:val="__Single Txt"/>
    <w:basedOn w:val="Normal"/>
    <w:link w:val="SingleTxtChar"/>
    <w:rsid w:val="009D260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 w:cs="Times New Roman"/>
      <w:szCs w:val="20"/>
      <w:lang w:val="en-GB" w:eastAsia="en-US"/>
    </w:rPr>
  </w:style>
  <w:style w:type="character" w:customStyle="1" w:styleId="SingleTxtChar">
    <w:name w:val="__Single Txt Char"/>
    <w:link w:val="SingleTxt"/>
    <w:rsid w:val="009D2603"/>
    <w:rPr>
      <w:spacing w:val="4"/>
      <w:w w:val="103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docs.org/ru/A/RES/70/1" TargetMode="External"/><Relationship Id="rId18" Type="http://schemas.openxmlformats.org/officeDocument/2006/relationships/hyperlink" Target="http://undocs.org/ru/A/RES/71/14" TargetMode="External"/><Relationship Id="rId26" Type="http://schemas.openxmlformats.org/officeDocument/2006/relationships/hyperlink" Target="http://undocs.org/ru/A/RES/71/233" TargetMode="External"/><Relationship Id="rId39" Type="http://schemas.openxmlformats.org/officeDocument/2006/relationships/hyperlink" Target="http://undocs.org/ru/A/RES/69/213" TargetMode="External"/><Relationship Id="rId21" Type="http://schemas.openxmlformats.org/officeDocument/2006/relationships/hyperlink" Target="http://undocs.org/ru/A/RES/71/162" TargetMode="External"/><Relationship Id="rId34" Type="http://schemas.openxmlformats.org/officeDocument/2006/relationships/hyperlink" Target="http://www.unece.org/fileadmin/DAM/commission/2013/Chapter_IV_Decision_and_Annex_III_Outcome_document.pdf" TargetMode="External"/><Relationship Id="rId42" Type="http://schemas.openxmlformats.org/officeDocument/2006/relationships/hyperlink" Target="http://www.unece.org/fileadmin/DAM/trans/main/dgdb/dgsubc4/ECOSOC/1999-65/1999-65e.pdf" TargetMode="External"/><Relationship Id="rId47" Type="http://schemas.openxmlformats.org/officeDocument/2006/relationships/hyperlink" Target="http://undocs.org/ru/ECE/TRANS/270" TargetMode="External"/><Relationship Id="rId50" Type="http://schemas.openxmlformats.org/officeDocument/2006/relationships/hyperlink" Target="http://undocs.org/ru/ECE/TRANS/236" TargetMode="External"/><Relationship Id="rId55" Type="http://schemas.openxmlformats.org/officeDocument/2006/relationships/hyperlink" Target="http://undocs.org/ru/ECE/TRANS/ADN/CONF/10/Add.1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undocs.org/ru/A/RES/70/10" TargetMode="External"/><Relationship Id="rId29" Type="http://schemas.openxmlformats.org/officeDocument/2006/relationships/hyperlink" Target="http://undocs.org/ru/A/RES/71/283" TargetMode="External"/><Relationship Id="rId11" Type="http://schemas.openxmlformats.org/officeDocument/2006/relationships/hyperlink" Target="http://undocs.org/ru/A/RES/67/10" TargetMode="External"/><Relationship Id="rId24" Type="http://schemas.openxmlformats.org/officeDocument/2006/relationships/hyperlink" Target="http://undocs.org/ru/A/RES/71/226" TargetMode="External"/><Relationship Id="rId32" Type="http://schemas.openxmlformats.org/officeDocument/2006/relationships/hyperlink" Target="http://undocs.org/ru/E/RES/2016/2" TargetMode="External"/><Relationship Id="rId37" Type="http://schemas.openxmlformats.org/officeDocument/2006/relationships/hyperlink" Target="http://undocs.org/ru/A/RES/68/269" TargetMode="External"/><Relationship Id="rId40" Type="http://schemas.openxmlformats.org/officeDocument/2006/relationships/hyperlink" Target="http://undocs.org/ru/A/RES/70/197" TargetMode="External"/><Relationship Id="rId45" Type="http://schemas.openxmlformats.org/officeDocument/2006/relationships/hyperlink" Target="http://undocs.org/ru/ECE/AC.21/2014/2" TargetMode="External"/><Relationship Id="rId53" Type="http://schemas.openxmlformats.org/officeDocument/2006/relationships/hyperlink" Target="http://undocs.org/ru/ECE/RCTE/CONF/4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footer" Target="footer3.xml"/><Relationship Id="rId19" Type="http://schemas.openxmlformats.org/officeDocument/2006/relationships/hyperlink" Target="http://undocs.org/ru/A/RES/71/16" TargetMode="External"/><Relationship Id="rId14" Type="http://schemas.openxmlformats.org/officeDocument/2006/relationships/hyperlink" Target="http://undocs.org/ru/A/RES/70/133" TargetMode="External"/><Relationship Id="rId22" Type="http://schemas.openxmlformats.org/officeDocument/2006/relationships/hyperlink" Target="http://undocs.org/ru/A/RES/71/212" TargetMode="External"/><Relationship Id="rId27" Type="http://schemas.openxmlformats.org/officeDocument/2006/relationships/hyperlink" Target="http://undocs.org/ru/A/RES/71/243" TargetMode="External"/><Relationship Id="rId30" Type="http://schemas.openxmlformats.org/officeDocument/2006/relationships/hyperlink" Target="http://www.un.org/en/ecosoc/docs/2006/resolution%202006-38.pdf" TargetMode="External"/><Relationship Id="rId35" Type="http://schemas.openxmlformats.org/officeDocument/2006/relationships/hyperlink" Target="http://www.unece.org/fileadmin/DAM/commission/2015/Report_66th_session_E_ECE_1472_English_advance.pdf" TargetMode="External"/><Relationship Id="rId43" Type="http://schemas.openxmlformats.org/officeDocument/2006/relationships/hyperlink" Target="http://undocs.org/ru/E/RES/2013/7" TargetMode="External"/><Relationship Id="rId48" Type="http://schemas.openxmlformats.org/officeDocument/2006/relationships/hyperlink" Target="http://undocs.org/ru/ECE/TRANS/254" TargetMode="External"/><Relationship Id="rId56" Type="http://schemas.openxmlformats.org/officeDocument/2006/relationships/hyperlink" Target="http://undocs.org/ru/ECE/TRANS/WP.30/AC.2/12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unece.org/fileadmin/DAM/commission/2015/Report_66th_session_E_ECE_1472_English_advance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ndocs.org/ru/A/RES/69/313" TargetMode="External"/><Relationship Id="rId17" Type="http://schemas.openxmlformats.org/officeDocument/2006/relationships/hyperlink" Target="http://undocs.org/ru/A/RES/71/13" TargetMode="External"/><Relationship Id="rId25" Type="http://schemas.openxmlformats.org/officeDocument/2006/relationships/hyperlink" Target="http://undocs.org/ru/A/RES/71/228" TargetMode="External"/><Relationship Id="rId33" Type="http://schemas.openxmlformats.org/officeDocument/2006/relationships/hyperlink" Target="http://www.unece.org/fileadmin/DAM/commission/2011/Adopted_ECE_Decision_31March2011.pdf" TargetMode="External"/><Relationship Id="rId38" Type="http://schemas.openxmlformats.org/officeDocument/2006/relationships/hyperlink" Target="http://undocs.org/ru/A/RES/69/137" TargetMode="External"/><Relationship Id="rId46" Type="http://schemas.openxmlformats.org/officeDocument/2006/relationships/hyperlink" Target="http://undocs.org/ru/ECE/TRANS/224" TargetMode="External"/><Relationship Id="rId59" Type="http://schemas.openxmlformats.org/officeDocument/2006/relationships/footer" Target="footer1.xml"/><Relationship Id="rId20" Type="http://schemas.openxmlformats.org/officeDocument/2006/relationships/hyperlink" Target="http://undocs.org/ru/A/RES/71/18" TargetMode="External"/><Relationship Id="rId41" Type="http://schemas.openxmlformats.org/officeDocument/2006/relationships/hyperlink" Target="http://undocs.org/ru/A/RES/70/217" TargetMode="External"/><Relationship Id="rId54" Type="http://schemas.openxmlformats.org/officeDocument/2006/relationships/hyperlink" Target="http://undocs.org/ru/ECE/TRANS/132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undocs.org/ru/A/RES/70/221" TargetMode="External"/><Relationship Id="rId23" Type="http://schemas.openxmlformats.org/officeDocument/2006/relationships/hyperlink" Target="http://undocs.org/ru/A/RES/71/223" TargetMode="External"/><Relationship Id="rId28" Type="http://schemas.openxmlformats.org/officeDocument/2006/relationships/hyperlink" Target="http://undocs.org/ru/A/RES/71/244" TargetMode="External"/><Relationship Id="rId36" Type="http://schemas.openxmlformats.org/officeDocument/2006/relationships/hyperlink" Target="http://undocs.org/ru/A/RES/58/9" TargetMode="External"/><Relationship Id="rId49" Type="http://schemas.openxmlformats.org/officeDocument/2006/relationships/hyperlink" Target="http://undocs.org/ru/ECE/TRANS/248" TargetMode="External"/><Relationship Id="rId57" Type="http://schemas.openxmlformats.org/officeDocument/2006/relationships/header" Target="header1.xml"/><Relationship Id="rId10" Type="http://schemas.openxmlformats.org/officeDocument/2006/relationships/hyperlink" Target="http://undocs.org/ru/A/RES/66/288" TargetMode="External"/><Relationship Id="rId31" Type="http://schemas.openxmlformats.org/officeDocument/2006/relationships/hyperlink" Target="http://undocs.org/ru/E/RES/2013/1" TargetMode="External"/><Relationship Id="rId44" Type="http://schemas.openxmlformats.org/officeDocument/2006/relationships/hyperlink" Target="http://undocs.org/ru/E/RES/2015/7" TargetMode="External"/><Relationship Id="rId52" Type="http://schemas.openxmlformats.org/officeDocument/2006/relationships/hyperlink" Target="http://undocs.org/ru/E/ECE/TRANS/505/Rev.3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2313-BE32-4E81-92E2-96A31573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3122</Words>
  <Characters>17797</Characters>
  <Application>Microsoft Office Word</Application>
  <DocSecurity>4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ECE/TRANS/2018/23</vt:lpstr>
      <vt:lpstr>ECE/TRANS/2018/23</vt:lpstr>
      <vt:lpstr>A/</vt:lpstr>
    </vt:vector>
  </TitlesOfParts>
  <Company>DCM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ECE/TRANS/2018/23</dc:title>
  <dc:creator>Larisa MAYKOVSKAYA</dc:creator>
  <cp:lastModifiedBy>31/08/2016</cp:lastModifiedBy>
  <cp:revision>2</cp:revision>
  <cp:lastPrinted>2017-12-21T13:00:00Z</cp:lastPrinted>
  <dcterms:created xsi:type="dcterms:W3CDTF">2017-12-21T14:03:00Z</dcterms:created>
  <dcterms:modified xsi:type="dcterms:W3CDTF">2017-12-21T14:03:00Z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