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6326E" w14:paraId="5B10FF8B" w14:textId="77777777" w:rsidTr="009E6CB7">
        <w:trPr>
          <w:cantSplit/>
          <w:trHeight w:hRule="exact" w:val="851"/>
        </w:trPr>
        <w:tc>
          <w:tcPr>
            <w:tcW w:w="1276" w:type="dxa"/>
            <w:tcBorders>
              <w:bottom w:val="single" w:sz="4" w:space="0" w:color="auto"/>
            </w:tcBorders>
            <w:vAlign w:val="bottom"/>
          </w:tcPr>
          <w:p w14:paraId="29071D43" w14:textId="77777777" w:rsidR="009E6CB7" w:rsidRPr="0046326E" w:rsidRDefault="009E6CB7" w:rsidP="009E6CB7">
            <w:pPr>
              <w:spacing w:after="80"/>
            </w:pPr>
            <w:bookmarkStart w:id="0" w:name="_GoBack"/>
            <w:bookmarkEnd w:id="0"/>
          </w:p>
        </w:tc>
        <w:tc>
          <w:tcPr>
            <w:tcW w:w="2268" w:type="dxa"/>
            <w:tcBorders>
              <w:bottom w:val="single" w:sz="4" w:space="0" w:color="auto"/>
            </w:tcBorders>
            <w:vAlign w:val="bottom"/>
          </w:tcPr>
          <w:p w14:paraId="10FA5A4D" w14:textId="77777777" w:rsidR="009E6CB7" w:rsidRPr="0046326E" w:rsidRDefault="009E6CB7" w:rsidP="009E6CB7">
            <w:pPr>
              <w:spacing w:after="80" w:line="300" w:lineRule="exact"/>
              <w:rPr>
                <w:b/>
                <w:sz w:val="24"/>
                <w:szCs w:val="24"/>
              </w:rPr>
            </w:pPr>
            <w:r w:rsidRPr="0046326E">
              <w:rPr>
                <w:sz w:val="28"/>
                <w:szCs w:val="28"/>
              </w:rPr>
              <w:t>United Nations</w:t>
            </w:r>
          </w:p>
        </w:tc>
        <w:tc>
          <w:tcPr>
            <w:tcW w:w="6095" w:type="dxa"/>
            <w:gridSpan w:val="2"/>
            <w:tcBorders>
              <w:bottom w:val="single" w:sz="4" w:space="0" w:color="auto"/>
            </w:tcBorders>
            <w:vAlign w:val="bottom"/>
          </w:tcPr>
          <w:p w14:paraId="6F66EFF8" w14:textId="77DC2CC4" w:rsidR="009E6CB7" w:rsidRPr="0046326E" w:rsidRDefault="003A5F98" w:rsidP="0015377B">
            <w:pPr>
              <w:jc w:val="right"/>
            </w:pPr>
            <w:r w:rsidRPr="0046326E">
              <w:rPr>
                <w:sz w:val="40"/>
              </w:rPr>
              <w:t>ECE</w:t>
            </w:r>
            <w:r w:rsidR="0015377B" w:rsidRPr="0046326E">
              <w:t>/TRANS/201</w:t>
            </w:r>
            <w:r w:rsidR="002A5996" w:rsidRPr="0046326E">
              <w:t>8</w:t>
            </w:r>
            <w:r w:rsidRPr="0046326E">
              <w:t>/</w:t>
            </w:r>
            <w:r w:rsidR="002A5996" w:rsidRPr="0046326E">
              <w:t>19</w:t>
            </w:r>
          </w:p>
        </w:tc>
      </w:tr>
      <w:tr w:rsidR="009E6CB7" w:rsidRPr="0046326E" w14:paraId="296A6C7D" w14:textId="77777777" w:rsidTr="009E6CB7">
        <w:trPr>
          <w:cantSplit/>
          <w:trHeight w:hRule="exact" w:val="2835"/>
        </w:trPr>
        <w:tc>
          <w:tcPr>
            <w:tcW w:w="1276" w:type="dxa"/>
            <w:tcBorders>
              <w:top w:val="single" w:sz="4" w:space="0" w:color="auto"/>
              <w:bottom w:val="single" w:sz="12" w:space="0" w:color="auto"/>
            </w:tcBorders>
          </w:tcPr>
          <w:p w14:paraId="36285A7A" w14:textId="77777777" w:rsidR="009E6CB7" w:rsidRPr="0046326E" w:rsidRDefault="00BC7F91" w:rsidP="009E6CB7">
            <w:pPr>
              <w:spacing w:before="120"/>
            </w:pPr>
            <w:r w:rsidRPr="0046326E">
              <w:rPr>
                <w:noProof/>
                <w:lang w:val="en-US"/>
              </w:rPr>
              <w:drawing>
                <wp:inline distT="0" distB="0" distL="0" distR="0" wp14:anchorId="70EF2577" wp14:editId="217D2E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23D223" w14:textId="77777777" w:rsidR="009E6CB7" w:rsidRPr="0046326E" w:rsidRDefault="009E6CB7" w:rsidP="009E6CB7">
            <w:pPr>
              <w:spacing w:before="120" w:line="420" w:lineRule="exact"/>
              <w:rPr>
                <w:sz w:val="40"/>
                <w:szCs w:val="40"/>
              </w:rPr>
            </w:pPr>
            <w:r w:rsidRPr="0046326E">
              <w:rPr>
                <w:b/>
                <w:sz w:val="40"/>
                <w:szCs w:val="40"/>
              </w:rPr>
              <w:t>Economic and Social Council</w:t>
            </w:r>
          </w:p>
        </w:tc>
        <w:tc>
          <w:tcPr>
            <w:tcW w:w="2835" w:type="dxa"/>
            <w:tcBorders>
              <w:top w:val="single" w:sz="4" w:space="0" w:color="auto"/>
              <w:bottom w:val="single" w:sz="12" w:space="0" w:color="auto"/>
            </w:tcBorders>
          </w:tcPr>
          <w:p w14:paraId="0A415E10" w14:textId="77777777" w:rsidR="009E6CB7" w:rsidRPr="0046326E" w:rsidRDefault="003A5F98" w:rsidP="003A5F98">
            <w:pPr>
              <w:spacing w:before="240" w:line="240" w:lineRule="exact"/>
            </w:pPr>
            <w:r w:rsidRPr="0046326E">
              <w:t>Distr.: General</w:t>
            </w:r>
          </w:p>
          <w:p w14:paraId="08C23B05" w14:textId="54AE43CD" w:rsidR="003A5F98" w:rsidRPr="0046326E" w:rsidRDefault="00631426" w:rsidP="003A5F98">
            <w:pPr>
              <w:spacing w:line="240" w:lineRule="exact"/>
            </w:pPr>
            <w:r w:rsidRPr="0046326E">
              <w:t>12</w:t>
            </w:r>
            <w:r w:rsidR="00B402AF" w:rsidRPr="0046326E">
              <w:t xml:space="preserve"> December 201</w:t>
            </w:r>
            <w:r w:rsidR="002A5996" w:rsidRPr="0046326E">
              <w:t>7</w:t>
            </w:r>
          </w:p>
          <w:p w14:paraId="1E5EF2EE" w14:textId="77777777" w:rsidR="003A5F98" w:rsidRPr="0046326E" w:rsidRDefault="003A5F98" w:rsidP="003A5F98">
            <w:pPr>
              <w:spacing w:line="240" w:lineRule="exact"/>
            </w:pPr>
          </w:p>
          <w:p w14:paraId="3B9A4C35" w14:textId="77777777" w:rsidR="003A5F98" w:rsidRPr="0046326E" w:rsidRDefault="003A5F98" w:rsidP="003A5F98">
            <w:pPr>
              <w:spacing w:line="240" w:lineRule="exact"/>
            </w:pPr>
            <w:r w:rsidRPr="0046326E">
              <w:t>Original: English</w:t>
            </w:r>
          </w:p>
        </w:tc>
      </w:tr>
    </w:tbl>
    <w:p w14:paraId="72D0CC14" w14:textId="77777777" w:rsidR="00D53ABB" w:rsidRPr="0046326E" w:rsidRDefault="00D53ABB" w:rsidP="00D53ABB">
      <w:pPr>
        <w:spacing w:before="120"/>
        <w:rPr>
          <w:b/>
          <w:bCs/>
          <w:sz w:val="28"/>
          <w:szCs w:val="28"/>
        </w:rPr>
      </w:pPr>
      <w:r w:rsidRPr="0046326E">
        <w:rPr>
          <w:b/>
          <w:bCs/>
          <w:sz w:val="28"/>
          <w:szCs w:val="28"/>
        </w:rPr>
        <w:t>Economic Commission for Europe</w:t>
      </w:r>
    </w:p>
    <w:p w14:paraId="4F31FED8" w14:textId="77777777" w:rsidR="00D53ABB" w:rsidRPr="0046326E" w:rsidRDefault="00D53ABB" w:rsidP="00D53ABB">
      <w:pPr>
        <w:spacing w:before="120"/>
        <w:rPr>
          <w:sz w:val="28"/>
          <w:szCs w:val="28"/>
        </w:rPr>
      </w:pPr>
      <w:r w:rsidRPr="0046326E">
        <w:rPr>
          <w:sz w:val="28"/>
          <w:szCs w:val="28"/>
        </w:rPr>
        <w:t>Inland Transport Committee</w:t>
      </w:r>
    </w:p>
    <w:p w14:paraId="08E91702" w14:textId="77777777" w:rsidR="00AC4B2F" w:rsidRPr="0046326E" w:rsidRDefault="00AC4B2F" w:rsidP="00AC4B2F">
      <w:pPr>
        <w:spacing w:before="120"/>
        <w:rPr>
          <w:b/>
          <w:bCs/>
        </w:rPr>
      </w:pPr>
      <w:r w:rsidRPr="0046326E">
        <w:rPr>
          <w:b/>
          <w:bCs/>
        </w:rPr>
        <w:t>Eightieth session</w:t>
      </w:r>
    </w:p>
    <w:p w14:paraId="4BEC93BB" w14:textId="5CCF94C2" w:rsidR="003A5F98" w:rsidRPr="0046326E" w:rsidRDefault="00AC4B2F" w:rsidP="003A5F98">
      <w:pPr>
        <w:rPr>
          <w:b/>
          <w:bCs/>
        </w:rPr>
      </w:pPr>
      <w:r w:rsidRPr="0046326E">
        <w:t>Geneva, 20-23 February 2018</w:t>
      </w:r>
      <w:r w:rsidRPr="0046326E">
        <w:br/>
      </w:r>
      <w:r w:rsidR="00D53ABB" w:rsidRPr="0046326E">
        <w:t>Item 9 of the provisional agenda</w:t>
      </w:r>
      <w:r w:rsidR="00D53ABB" w:rsidRPr="0046326E">
        <w:br/>
      </w:r>
      <w:r w:rsidR="00D53ABB" w:rsidRPr="0046326E">
        <w:rPr>
          <w:b/>
          <w:bCs/>
        </w:rPr>
        <w:t>Results of the m</w:t>
      </w:r>
      <w:r w:rsidR="009D56AA">
        <w:rPr>
          <w:b/>
          <w:bCs/>
        </w:rPr>
        <w:t xml:space="preserve">eetings of the Bureau of the </w:t>
      </w:r>
      <w:r w:rsidR="009D56AA" w:rsidRPr="009D56AA">
        <w:rPr>
          <w:b/>
          <w:bCs/>
        </w:rPr>
        <w:t>Inland Transport Committee</w:t>
      </w:r>
    </w:p>
    <w:p w14:paraId="4DEC4161" w14:textId="228AC55F" w:rsidR="000D4228" w:rsidRPr="0046326E" w:rsidRDefault="000D4228" w:rsidP="000D4228">
      <w:pPr>
        <w:pStyle w:val="HChG"/>
      </w:pPr>
      <w:r w:rsidRPr="0046326E">
        <w:tab/>
      </w:r>
      <w:r w:rsidRPr="0046326E">
        <w:tab/>
        <w:t>Results of the meetings of the Bureau of the Inland Transport Committee in 201</w:t>
      </w:r>
      <w:r w:rsidR="00AC4B2F" w:rsidRPr="0046326E">
        <w:t>7</w:t>
      </w:r>
    </w:p>
    <w:p w14:paraId="7B94F4E9" w14:textId="77777777" w:rsidR="000D4228" w:rsidRPr="0046326E" w:rsidRDefault="000D4228" w:rsidP="000D4228">
      <w:pPr>
        <w:pStyle w:val="H1G"/>
      </w:pPr>
      <w:r w:rsidRPr="0046326E">
        <w:tab/>
      </w:r>
      <w:r w:rsidRPr="0046326E">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E6062" w:rsidRPr="0046326E" w14:paraId="22D0BEF2" w14:textId="77777777" w:rsidTr="00BE6062">
        <w:trPr>
          <w:jc w:val="center"/>
        </w:trPr>
        <w:tc>
          <w:tcPr>
            <w:tcW w:w="9637" w:type="dxa"/>
            <w:shd w:val="clear" w:color="auto" w:fill="auto"/>
          </w:tcPr>
          <w:p w14:paraId="1C848436" w14:textId="77777777" w:rsidR="00BE6062" w:rsidRPr="0046326E" w:rsidRDefault="00BE6062" w:rsidP="00BE6062">
            <w:pPr>
              <w:spacing w:before="240" w:after="120"/>
              <w:ind w:left="255"/>
              <w:rPr>
                <w:i/>
                <w:sz w:val="24"/>
              </w:rPr>
            </w:pPr>
            <w:r w:rsidRPr="0046326E">
              <w:rPr>
                <w:i/>
                <w:sz w:val="24"/>
              </w:rPr>
              <w:t>Summary</w:t>
            </w:r>
          </w:p>
        </w:tc>
      </w:tr>
      <w:tr w:rsidR="00BE6062" w:rsidRPr="0046326E" w14:paraId="772A7AEF" w14:textId="77777777" w:rsidTr="00BE6062">
        <w:trPr>
          <w:jc w:val="center"/>
        </w:trPr>
        <w:tc>
          <w:tcPr>
            <w:tcW w:w="9637" w:type="dxa"/>
            <w:shd w:val="clear" w:color="auto" w:fill="auto"/>
          </w:tcPr>
          <w:p w14:paraId="3D3A0DA6" w14:textId="40C2A0C2" w:rsidR="00BE6062" w:rsidRPr="0046326E" w:rsidRDefault="00BE6062" w:rsidP="00BE6062">
            <w:pPr>
              <w:pStyle w:val="SingleTxtG"/>
            </w:pPr>
            <w:r w:rsidRPr="0046326E">
              <w:tab/>
              <w:t>This document contains the results of the meetings held by the Bureau of the Inland Transport Committee in 201</w:t>
            </w:r>
            <w:r w:rsidR="00AC4B2F" w:rsidRPr="0046326E">
              <w:t>7</w:t>
            </w:r>
            <w:r w:rsidRPr="0046326E">
              <w:t>.</w:t>
            </w:r>
          </w:p>
        </w:tc>
      </w:tr>
      <w:tr w:rsidR="00BE6062" w:rsidRPr="0046326E" w14:paraId="2B614AB4" w14:textId="77777777" w:rsidTr="00BE6062">
        <w:trPr>
          <w:jc w:val="center"/>
        </w:trPr>
        <w:tc>
          <w:tcPr>
            <w:tcW w:w="9637" w:type="dxa"/>
            <w:shd w:val="clear" w:color="auto" w:fill="auto"/>
          </w:tcPr>
          <w:p w14:paraId="33BB16AA" w14:textId="31AB3E84" w:rsidR="00BE6062" w:rsidRPr="0046326E" w:rsidRDefault="00BE6062" w:rsidP="00BE6062">
            <w:pPr>
              <w:pStyle w:val="SingleTxtG"/>
            </w:pPr>
            <w:r w:rsidRPr="0046326E">
              <w:tab/>
              <w:t xml:space="preserve">The Committee is invited to </w:t>
            </w:r>
            <w:r w:rsidRPr="0046326E">
              <w:rPr>
                <w:b/>
              </w:rPr>
              <w:t>consider</w:t>
            </w:r>
            <w:r w:rsidRPr="0046326E">
              <w:t xml:space="preserve"> document ECE/TRANS/201</w:t>
            </w:r>
            <w:r w:rsidR="00AC4B2F" w:rsidRPr="0046326E">
              <w:t>8</w:t>
            </w:r>
            <w:r w:rsidRPr="0046326E">
              <w:t>/</w:t>
            </w:r>
            <w:r w:rsidR="00AC4B2F" w:rsidRPr="0046326E">
              <w:t>19</w:t>
            </w:r>
            <w:r w:rsidRPr="0046326E">
              <w:t xml:space="preserve"> and refer to the decisions of the Bureau under the relevant items of its agenda.</w:t>
            </w:r>
          </w:p>
        </w:tc>
      </w:tr>
      <w:tr w:rsidR="00BE6062" w:rsidRPr="0046326E" w14:paraId="7B54850F" w14:textId="77777777" w:rsidTr="00BE6062">
        <w:trPr>
          <w:jc w:val="center"/>
        </w:trPr>
        <w:tc>
          <w:tcPr>
            <w:tcW w:w="9637" w:type="dxa"/>
            <w:shd w:val="clear" w:color="auto" w:fill="auto"/>
          </w:tcPr>
          <w:p w14:paraId="4E7BB827" w14:textId="77777777" w:rsidR="00BE6062" w:rsidRPr="0046326E" w:rsidRDefault="00BE6062" w:rsidP="00BE6062"/>
        </w:tc>
      </w:tr>
    </w:tbl>
    <w:p w14:paraId="748188EE" w14:textId="77777777" w:rsidR="000D4228" w:rsidRPr="0046326E" w:rsidRDefault="000D4228" w:rsidP="000D4228">
      <w:pPr>
        <w:pStyle w:val="HChG"/>
      </w:pPr>
      <w:r w:rsidRPr="0046326E">
        <w:br w:type="page"/>
      </w:r>
    </w:p>
    <w:p w14:paraId="286F15AA" w14:textId="77777777" w:rsidR="000D4228" w:rsidRPr="0046326E" w:rsidRDefault="000D4228" w:rsidP="0036331C">
      <w:pPr>
        <w:pStyle w:val="HChG"/>
      </w:pPr>
      <w:r w:rsidRPr="0046326E">
        <w:lastRenderedPageBreak/>
        <w:tab/>
      </w:r>
      <w:r w:rsidRPr="0046326E">
        <w:tab/>
        <w:t>Introduction</w:t>
      </w:r>
    </w:p>
    <w:p w14:paraId="489ED055" w14:textId="5C539CDB" w:rsidR="000D4228" w:rsidRPr="0046326E" w:rsidRDefault="000D4228" w:rsidP="000D4228">
      <w:pPr>
        <w:pStyle w:val="SingleTxtG"/>
      </w:pPr>
      <w:r w:rsidRPr="0046326E">
        <w:t>1.</w:t>
      </w:r>
      <w:r w:rsidRPr="0046326E">
        <w:tab/>
        <w:t>In accordance with the decisions of the Inland Transport Committee (ITC</w:t>
      </w:r>
      <w:r w:rsidR="0046326E">
        <w:t xml:space="preserve"> </w:t>
      </w:r>
      <w:r w:rsidRPr="0046326E">
        <w:t>or the Committee</w:t>
      </w:r>
      <w:r w:rsidR="0046326E" w:rsidRPr="0046326E">
        <w:t>)</w:t>
      </w:r>
      <w:r w:rsidR="0046326E">
        <w:t xml:space="preserve"> </w:t>
      </w:r>
      <w:r w:rsidRPr="0046326E">
        <w:t>(ECE/TRANS/125, paras. 14 and 15 and ECE/TRANS/</w:t>
      </w:r>
      <w:r w:rsidR="00E504D5" w:rsidRPr="0046326E">
        <w:t>254</w:t>
      </w:r>
      <w:r w:rsidRPr="0046326E">
        <w:t>, para. 1</w:t>
      </w:r>
      <w:r w:rsidR="00E504D5" w:rsidRPr="0046326E">
        <w:t>63</w:t>
      </w:r>
      <w:r w:rsidRPr="0046326E">
        <w:t>), the Bureau of the ITC met on 2</w:t>
      </w:r>
      <w:r w:rsidR="008A40D3" w:rsidRPr="0046326E">
        <w:t>4</w:t>
      </w:r>
      <w:r w:rsidRPr="0046326E">
        <w:t xml:space="preserve"> February, </w:t>
      </w:r>
      <w:r w:rsidR="008A40D3" w:rsidRPr="0046326E">
        <w:t>13</w:t>
      </w:r>
      <w:r w:rsidRPr="0046326E">
        <w:t xml:space="preserve"> June</w:t>
      </w:r>
      <w:r w:rsidR="0046326E">
        <w:t>,</w:t>
      </w:r>
      <w:r w:rsidR="00E504D5" w:rsidRPr="0046326E">
        <w:t xml:space="preserve"> </w:t>
      </w:r>
      <w:r w:rsidRPr="0046326E">
        <w:t xml:space="preserve">and </w:t>
      </w:r>
      <w:r w:rsidR="008A40D3" w:rsidRPr="0046326E">
        <w:t>30 November</w:t>
      </w:r>
      <w:r w:rsidRPr="0046326E">
        <w:t xml:space="preserve"> </w:t>
      </w:r>
      <w:r w:rsidR="0046326E">
        <w:t xml:space="preserve">and </w:t>
      </w:r>
      <w:r w:rsidR="008A40D3" w:rsidRPr="0046326E">
        <w:t>1</w:t>
      </w:r>
      <w:r w:rsidRPr="0046326E">
        <w:t xml:space="preserve"> </w:t>
      </w:r>
      <w:r w:rsidR="008A40D3" w:rsidRPr="0046326E">
        <w:t xml:space="preserve">December </w:t>
      </w:r>
      <w:r w:rsidRPr="0046326E">
        <w:t>201</w:t>
      </w:r>
      <w:r w:rsidR="008A40D3" w:rsidRPr="0046326E">
        <w:t>7</w:t>
      </w:r>
      <w:r w:rsidRPr="0046326E">
        <w:t>.</w:t>
      </w:r>
    </w:p>
    <w:p w14:paraId="0FAB21DA" w14:textId="0EB577C5" w:rsidR="00C2397B" w:rsidRPr="0046326E" w:rsidRDefault="000D4228" w:rsidP="000D4228">
      <w:pPr>
        <w:pStyle w:val="SingleTxtG"/>
      </w:pPr>
      <w:r w:rsidRPr="0046326E">
        <w:t>2.</w:t>
      </w:r>
      <w:r w:rsidRPr="0046326E">
        <w:tab/>
        <w:t>In accordance with the United Nations Economic Commission for Europe (ECE) plan of action, the Bureau fulfils the following functions related to the organization of the annual sessions of the Committee</w:t>
      </w:r>
      <w:r w:rsidR="00C2397B" w:rsidRPr="0046326E">
        <w:t>:</w:t>
      </w:r>
      <w:r w:rsidRPr="0046326E">
        <w:t xml:space="preserve"> </w:t>
      </w:r>
    </w:p>
    <w:p w14:paraId="333E5AEC" w14:textId="77777777" w:rsidR="00C2397B" w:rsidRPr="0046326E" w:rsidRDefault="00C2397B" w:rsidP="00AA7C6C">
      <w:pPr>
        <w:pStyle w:val="SingleTxtG"/>
        <w:ind w:firstLine="567"/>
      </w:pPr>
      <w:r w:rsidRPr="0046326E">
        <w:t>(a)</w:t>
      </w:r>
      <w:r w:rsidRPr="0046326E">
        <w:tab/>
      </w:r>
      <w:r w:rsidR="000D4228" w:rsidRPr="0046326E">
        <w:t>the preparation of a well-focused agenda with defin</w:t>
      </w:r>
      <w:r w:rsidRPr="0046326E">
        <w:t>ed</w:t>
      </w:r>
      <w:r w:rsidR="000D4228" w:rsidRPr="0046326E">
        <w:t xml:space="preserve"> objectives and allocat</w:t>
      </w:r>
      <w:r w:rsidRPr="0046326E">
        <w:t>ed times</w:t>
      </w:r>
      <w:r w:rsidR="000D4228" w:rsidRPr="0046326E">
        <w:t xml:space="preserve"> for </w:t>
      </w:r>
      <w:r w:rsidRPr="0046326E">
        <w:t xml:space="preserve">the </w:t>
      </w:r>
      <w:r w:rsidR="000D4228" w:rsidRPr="0046326E">
        <w:t>item</w:t>
      </w:r>
      <w:r w:rsidRPr="0046326E">
        <w:t>s</w:t>
      </w:r>
      <w:r w:rsidR="000D4228" w:rsidRPr="0046326E">
        <w:t xml:space="preserve">; </w:t>
      </w:r>
    </w:p>
    <w:p w14:paraId="7A32E872" w14:textId="77777777" w:rsidR="00C2397B" w:rsidRPr="0046326E" w:rsidRDefault="00C2397B" w:rsidP="00AA7C6C">
      <w:pPr>
        <w:pStyle w:val="SingleTxtG"/>
        <w:ind w:firstLine="567"/>
      </w:pPr>
      <w:r w:rsidRPr="0046326E">
        <w:t>(b)</w:t>
      </w:r>
      <w:r w:rsidRPr="0046326E">
        <w:tab/>
        <w:t xml:space="preserve">the </w:t>
      </w:r>
      <w:r w:rsidR="000D4228" w:rsidRPr="0046326E">
        <w:t xml:space="preserve">indication of </w:t>
      </w:r>
      <w:r w:rsidRPr="0046326E">
        <w:t xml:space="preserve">main </w:t>
      </w:r>
      <w:r w:rsidR="000D4228" w:rsidRPr="0046326E">
        <w:t>topics where decisions are needed</w:t>
      </w:r>
      <w:r w:rsidRPr="0046326E">
        <w:t>;</w:t>
      </w:r>
    </w:p>
    <w:p w14:paraId="0E0C6004" w14:textId="77777777" w:rsidR="00C2397B" w:rsidRPr="0046326E" w:rsidRDefault="00C2397B" w:rsidP="00AA7C6C">
      <w:pPr>
        <w:pStyle w:val="SingleTxtG"/>
        <w:ind w:firstLine="567"/>
      </w:pPr>
      <w:r w:rsidRPr="0046326E">
        <w:t>(c)</w:t>
      </w:r>
      <w:r w:rsidRPr="0046326E">
        <w:tab/>
        <w:t xml:space="preserve">the selection </w:t>
      </w:r>
      <w:r w:rsidR="000D4228" w:rsidRPr="0046326E">
        <w:t xml:space="preserve">of themes of discussion </w:t>
      </w:r>
      <w:r w:rsidRPr="0046326E">
        <w:t xml:space="preserve">for </w:t>
      </w:r>
      <w:r w:rsidR="000D4228" w:rsidRPr="0046326E">
        <w:t>the session</w:t>
      </w:r>
      <w:r w:rsidRPr="0046326E">
        <w:t>;</w:t>
      </w:r>
    </w:p>
    <w:p w14:paraId="0BCC4403" w14:textId="77777777" w:rsidR="00C2397B" w:rsidRPr="0046326E" w:rsidRDefault="00C2397B" w:rsidP="00AA7C6C">
      <w:pPr>
        <w:pStyle w:val="SingleTxtG"/>
        <w:ind w:firstLine="567"/>
      </w:pPr>
      <w:r w:rsidRPr="0046326E">
        <w:t>(d)</w:t>
      </w:r>
      <w:r w:rsidRPr="0046326E">
        <w:tab/>
        <w:t xml:space="preserve">the </w:t>
      </w:r>
      <w:r w:rsidR="000D4228" w:rsidRPr="0046326E">
        <w:t>monitoring and evaluation of the work since the previous session</w:t>
      </w:r>
      <w:r w:rsidRPr="0046326E">
        <w:t>;</w:t>
      </w:r>
    </w:p>
    <w:p w14:paraId="3659D04D" w14:textId="77777777" w:rsidR="00C2397B" w:rsidRPr="0046326E" w:rsidRDefault="00C2397B" w:rsidP="00AA7C6C">
      <w:pPr>
        <w:pStyle w:val="SingleTxtG"/>
        <w:ind w:firstLine="567"/>
      </w:pPr>
      <w:r w:rsidRPr="0046326E">
        <w:t>(e)</w:t>
      </w:r>
      <w:r w:rsidRPr="0046326E">
        <w:tab/>
        <w:t xml:space="preserve">the </w:t>
      </w:r>
      <w:r w:rsidR="000D4228" w:rsidRPr="0046326E">
        <w:t>monitoring and coordination of activities in order to avoid duplication with the work of other relevant organizations</w:t>
      </w:r>
      <w:r w:rsidRPr="0046326E">
        <w:t>;</w:t>
      </w:r>
    </w:p>
    <w:p w14:paraId="2E98F011" w14:textId="77777777" w:rsidR="000D4228" w:rsidRPr="0046326E" w:rsidRDefault="00C2397B" w:rsidP="00AA7C6C">
      <w:pPr>
        <w:pStyle w:val="SingleTxtG"/>
        <w:ind w:firstLine="567"/>
      </w:pPr>
      <w:r w:rsidRPr="0046326E">
        <w:t>(f)</w:t>
      </w:r>
      <w:r w:rsidRPr="0046326E">
        <w:tab/>
      </w:r>
      <w:r w:rsidR="000D4228" w:rsidRPr="0046326E">
        <w:t xml:space="preserve">and </w:t>
      </w:r>
      <w:r w:rsidRPr="0046326E">
        <w:t xml:space="preserve">the </w:t>
      </w:r>
      <w:r w:rsidR="000D4228" w:rsidRPr="0046326E">
        <w:t>propos</w:t>
      </w:r>
      <w:r w:rsidRPr="0046326E">
        <w:t>al</w:t>
      </w:r>
      <w:r w:rsidR="000D4228" w:rsidRPr="0046326E">
        <w:t xml:space="preserve"> of priorities in the programme of work, listing, where possible, various options (E/ECE/1347, chapter III, A, 2 (b)). </w:t>
      </w:r>
    </w:p>
    <w:p w14:paraId="3C3E8AB4" w14:textId="77777777" w:rsidR="000D4228" w:rsidRPr="0046326E" w:rsidRDefault="000D4228" w:rsidP="000D4228">
      <w:pPr>
        <w:pStyle w:val="SingleTxtG"/>
      </w:pPr>
      <w:r w:rsidRPr="0046326E">
        <w:t>3.</w:t>
      </w:r>
      <w:r w:rsidRPr="0046326E">
        <w:tab/>
        <w:t>The annexes present the results of the meetings of the Bureau for consideration by the Committee, in line with the mandate of its Bureau.</w:t>
      </w:r>
    </w:p>
    <w:p w14:paraId="465BDCA7" w14:textId="77777777" w:rsidR="00711762" w:rsidRPr="0046326E" w:rsidRDefault="00711762" w:rsidP="000D4228">
      <w:pPr>
        <w:pStyle w:val="SingleTxtG"/>
      </w:pPr>
    </w:p>
    <w:p w14:paraId="4D2CD486" w14:textId="77777777" w:rsidR="00711762" w:rsidRPr="0046326E" w:rsidRDefault="00711762" w:rsidP="000D4228">
      <w:pPr>
        <w:pStyle w:val="SingleTxtG"/>
        <w:sectPr w:rsidR="00711762" w:rsidRPr="0046326E" w:rsidSect="003A5F98">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BE1FB0F" w14:textId="77777777" w:rsidR="00711762" w:rsidRPr="0046326E" w:rsidRDefault="00711762" w:rsidP="0036331C">
      <w:pPr>
        <w:pStyle w:val="HChG"/>
      </w:pPr>
      <w:r w:rsidRPr="0046326E">
        <w:lastRenderedPageBreak/>
        <w:t>Annex I</w:t>
      </w:r>
    </w:p>
    <w:p w14:paraId="11D7F408" w14:textId="505CE03C" w:rsidR="007C2A69" w:rsidRPr="0046326E" w:rsidRDefault="007C2A69" w:rsidP="007C2A69">
      <w:pPr>
        <w:pStyle w:val="HChG"/>
      </w:pPr>
      <w:r w:rsidRPr="0046326E">
        <w:tab/>
      </w:r>
      <w:r w:rsidRPr="0046326E">
        <w:tab/>
        <w:t>Results of the sixth meeting of the 2016-2017 Bureau of the Inland Transport Committee (24 February 2017)</w:t>
      </w:r>
    </w:p>
    <w:p w14:paraId="24B9A0DD" w14:textId="77777777" w:rsidR="007C2A69" w:rsidRPr="0046326E" w:rsidRDefault="007C2A69" w:rsidP="007C2A69">
      <w:pPr>
        <w:pStyle w:val="HChG"/>
      </w:pPr>
      <w:r w:rsidRPr="0046326E">
        <w:tab/>
        <w:t>I.</w:t>
      </w:r>
      <w:r w:rsidRPr="0046326E">
        <w:tab/>
        <w:t>Attendance</w:t>
      </w:r>
    </w:p>
    <w:p w14:paraId="005CFC7B" w14:textId="77777777" w:rsidR="007C2A69" w:rsidRPr="0046326E" w:rsidRDefault="007C2A69" w:rsidP="007C2A69">
      <w:pPr>
        <w:pStyle w:val="SingleTxtG"/>
      </w:pPr>
      <w:r w:rsidRPr="0046326E">
        <w:t>1.</w:t>
      </w:r>
      <w:r w:rsidRPr="0046326E">
        <w:tab/>
        <w:t xml:space="preserve">The meeting was chaired by Mr. Jerzy </w:t>
      </w:r>
      <w:proofErr w:type="spellStart"/>
      <w:r w:rsidRPr="0046326E">
        <w:t>Kleniewski</w:t>
      </w:r>
      <w:proofErr w:type="spellEnd"/>
      <w:r w:rsidRPr="0046326E">
        <w:t xml:space="preserve"> (Poland) and was attended by the following members: Mr. Sergey Andreev (Russian Federation), Ms. </w:t>
      </w:r>
      <w:proofErr w:type="spellStart"/>
      <w:r w:rsidRPr="0046326E">
        <w:t>Ingeborg</w:t>
      </w:r>
      <w:proofErr w:type="spellEnd"/>
      <w:r w:rsidRPr="0046326E">
        <w:t xml:space="preserve"> Annette </w:t>
      </w:r>
      <w:proofErr w:type="spellStart"/>
      <w:r w:rsidRPr="0046326E">
        <w:t>Dettbarn</w:t>
      </w:r>
      <w:proofErr w:type="spellEnd"/>
      <w:r w:rsidRPr="0046326E">
        <w:t xml:space="preserve"> (Germany), Mr. Sergei </w:t>
      </w:r>
      <w:proofErr w:type="spellStart"/>
      <w:r w:rsidRPr="0046326E">
        <w:t>Dubina</w:t>
      </w:r>
      <w:proofErr w:type="spellEnd"/>
      <w:r w:rsidRPr="0046326E">
        <w:rPr>
          <w:rStyle w:val="FootnoteReference"/>
          <w:sz w:val="20"/>
        </w:rPr>
        <w:t xml:space="preserve"> </w:t>
      </w:r>
      <w:r w:rsidRPr="0046326E">
        <w:t xml:space="preserve">(Belarus), Mr. Antonio </w:t>
      </w:r>
      <w:proofErr w:type="spellStart"/>
      <w:r w:rsidRPr="0046326E">
        <w:t>Erario</w:t>
      </w:r>
      <w:proofErr w:type="spellEnd"/>
      <w:r w:rsidRPr="0046326E">
        <w:t xml:space="preserve"> (Italy), Mr. Bob </w:t>
      </w:r>
      <w:proofErr w:type="spellStart"/>
      <w:r w:rsidRPr="0046326E">
        <w:t>Oudshoorn</w:t>
      </w:r>
      <w:proofErr w:type="spellEnd"/>
      <w:r w:rsidRPr="0046326E">
        <w:t xml:space="preserve"> (the Netherlands), Ms. Isabelle </w:t>
      </w:r>
      <w:proofErr w:type="spellStart"/>
      <w:r w:rsidRPr="0046326E">
        <w:t>Paillet</w:t>
      </w:r>
      <w:proofErr w:type="spellEnd"/>
      <w:r w:rsidRPr="0046326E">
        <w:t xml:space="preserve"> (France), Mr. Jean-Claude </w:t>
      </w:r>
      <w:proofErr w:type="spellStart"/>
      <w:r w:rsidRPr="0046326E">
        <w:t>Schneuwly</w:t>
      </w:r>
      <w:proofErr w:type="spellEnd"/>
      <w:r w:rsidRPr="0046326E">
        <w:t xml:space="preserve"> (Switzerland), Mr. </w:t>
      </w:r>
      <w:proofErr w:type="spellStart"/>
      <w:r w:rsidRPr="0046326E">
        <w:t>Kristof</w:t>
      </w:r>
      <w:proofErr w:type="spellEnd"/>
      <w:r w:rsidRPr="0046326E">
        <w:t xml:space="preserve"> </w:t>
      </w:r>
      <w:proofErr w:type="spellStart"/>
      <w:r w:rsidRPr="0046326E">
        <w:t>Schockaert</w:t>
      </w:r>
      <w:proofErr w:type="spellEnd"/>
      <w:r w:rsidRPr="0046326E">
        <w:t xml:space="preserve"> (Belgium), and Mr. Roman </w:t>
      </w:r>
      <w:proofErr w:type="spellStart"/>
      <w:r w:rsidRPr="0046326E">
        <w:t>Symonenko</w:t>
      </w:r>
      <w:proofErr w:type="spellEnd"/>
      <w:r w:rsidRPr="0046326E">
        <w:t xml:space="preserve"> (Ukraine). Ms. Carmen </w:t>
      </w:r>
      <w:proofErr w:type="spellStart"/>
      <w:r w:rsidRPr="0046326E">
        <w:t>Giron</w:t>
      </w:r>
      <w:proofErr w:type="spellEnd"/>
      <w:r w:rsidRPr="0046326E">
        <w:t xml:space="preserve"> (Spain) and Mr. </w:t>
      </w:r>
      <w:proofErr w:type="spellStart"/>
      <w:r w:rsidRPr="0046326E">
        <w:t>Ravil</w:t>
      </w:r>
      <w:proofErr w:type="spellEnd"/>
      <w:r w:rsidRPr="0046326E">
        <w:t xml:space="preserve"> </w:t>
      </w:r>
      <w:proofErr w:type="spellStart"/>
      <w:r w:rsidRPr="0046326E">
        <w:t>Isgandarov</w:t>
      </w:r>
      <w:proofErr w:type="spellEnd"/>
      <w:r w:rsidRPr="0046326E">
        <w:t xml:space="preserve"> (Azerbaijan) were unable to attend. </w:t>
      </w:r>
    </w:p>
    <w:p w14:paraId="0A4EA506" w14:textId="77777777" w:rsidR="007C2A69" w:rsidRPr="0046326E" w:rsidRDefault="007C2A69" w:rsidP="007C2A69">
      <w:pPr>
        <w:pStyle w:val="HChG"/>
      </w:pPr>
      <w:r w:rsidRPr="0046326E">
        <w:tab/>
        <w:t>II.</w:t>
      </w:r>
      <w:r w:rsidRPr="0046326E">
        <w:tab/>
        <w:t xml:space="preserve">Matters arising from the seventy-ninth session of the Inland Transport Committee </w:t>
      </w:r>
    </w:p>
    <w:p w14:paraId="061D7C59" w14:textId="625C3D85" w:rsidR="007C2A69" w:rsidRPr="0046326E" w:rsidRDefault="007C2A69" w:rsidP="007C2A69">
      <w:pPr>
        <w:pStyle w:val="SingleTxtG"/>
      </w:pPr>
      <w:r w:rsidRPr="0046326E">
        <w:t>2.</w:t>
      </w:r>
      <w:r w:rsidRPr="0046326E">
        <w:tab/>
        <w:t xml:space="preserve">The Bureau expressed satisfaction for the excellent organization of the seventieth anniversary </w:t>
      </w:r>
      <w:r w:rsidR="001B3CB4">
        <w:t xml:space="preserve">and </w:t>
      </w:r>
      <w:r w:rsidR="001B3CB4" w:rsidRPr="0046326E">
        <w:t xml:space="preserve">the seventy-ninth session </w:t>
      </w:r>
      <w:r w:rsidRPr="0046326E">
        <w:t xml:space="preserve">of the Committee, in particular </w:t>
      </w:r>
      <w:r w:rsidR="001B3CB4">
        <w:t xml:space="preserve">for </w:t>
      </w:r>
      <w:r w:rsidRPr="0046326E">
        <w:t xml:space="preserve">the </w:t>
      </w:r>
      <w:r w:rsidR="0046326E">
        <w:t>ministerial meet</w:t>
      </w:r>
      <w:r w:rsidRPr="0046326E">
        <w:t>ing on 21 February and several high-impact side events on 20 and 22 February</w:t>
      </w:r>
      <w:r w:rsidR="001B3CB4">
        <w:t>, i.e.</w:t>
      </w:r>
      <w:r w:rsidR="004C79A1">
        <w:t xml:space="preserve"> </w:t>
      </w:r>
      <w:r w:rsidRPr="0046326E">
        <w:t xml:space="preserve">the Global Road Safety Film Festival, the </w:t>
      </w:r>
      <w:r w:rsidR="0046326E">
        <w:t>ECE</w:t>
      </w:r>
      <w:r w:rsidRPr="0046326E">
        <w:t>-UNEP Conference on the export of used vehicles, the High Level Conference on Inland Water Transport</w:t>
      </w:r>
      <w:r w:rsidR="004C79A1">
        <w:t>,</w:t>
      </w:r>
      <w:r w:rsidRPr="0046326E">
        <w:t xml:space="preserve"> the joint </w:t>
      </w:r>
      <w:r w:rsidR="004C79A1">
        <w:t>capacity-build</w:t>
      </w:r>
      <w:r w:rsidRPr="0046326E">
        <w:t xml:space="preserve">ing workshop by the Islamic Development Bank and </w:t>
      </w:r>
      <w:r w:rsidR="0046326E">
        <w:t>ECE</w:t>
      </w:r>
      <w:r w:rsidRPr="0046326E">
        <w:t xml:space="preserve"> on </w:t>
      </w:r>
      <w:r w:rsidR="004C79A1">
        <w:t>United Nations</w:t>
      </w:r>
      <w:r w:rsidR="009D1ABF">
        <w:t xml:space="preserve"> </w:t>
      </w:r>
      <w:r w:rsidRPr="0046326E">
        <w:t xml:space="preserve">transport conventions. The exhibition and brochure on the 70-year history of the ITC attracted particular praise </w:t>
      </w:r>
      <w:r w:rsidR="001B3CB4">
        <w:t>from</w:t>
      </w:r>
      <w:r w:rsidRPr="0046326E">
        <w:t xml:space="preserve"> Bureau members. Attendance levels </w:t>
      </w:r>
      <w:r w:rsidR="001B3CB4">
        <w:t xml:space="preserve">from </w:t>
      </w:r>
      <w:r w:rsidRPr="0046326E">
        <w:t xml:space="preserve">the senior level of </w:t>
      </w:r>
      <w:r w:rsidR="009D1ABF" w:rsidRPr="0046326E">
        <w:t xml:space="preserve">ministers and </w:t>
      </w:r>
      <w:r w:rsidR="009D1ABF">
        <w:t>d</w:t>
      </w:r>
      <w:r w:rsidR="009D1ABF" w:rsidRPr="0046326E">
        <w:t>eputy</w:t>
      </w:r>
      <w:r w:rsidR="009D1ABF">
        <w:t xml:space="preserve"> </w:t>
      </w:r>
      <w:r w:rsidR="009D1ABF" w:rsidRPr="0046326E">
        <w:t xml:space="preserve">minister </w:t>
      </w:r>
      <w:r w:rsidRPr="0046326E">
        <w:t>were record</w:t>
      </w:r>
      <w:r w:rsidR="0046326E">
        <w:t xml:space="preserve"> </w:t>
      </w:r>
      <w:r w:rsidRPr="0046326E">
        <w:t xml:space="preserve">setting for the Committee </w:t>
      </w:r>
      <w:r w:rsidR="009D1ABF">
        <w:t xml:space="preserve">and </w:t>
      </w:r>
      <w:r w:rsidRPr="0046326E">
        <w:t xml:space="preserve">for </w:t>
      </w:r>
      <w:r w:rsidR="0046326E">
        <w:t>ECE</w:t>
      </w:r>
      <w:r w:rsidRPr="0046326E">
        <w:t xml:space="preserve"> as a whole. Close to 40 </w:t>
      </w:r>
      <w:r w:rsidR="009D1ABF" w:rsidRPr="0046326E">
        <w:t xml:space="preserve">ministers and deputy ministers/secretaries of </w:t>
      </w:r>
      <w:r w:rsidRPr="0046326E">
        <w:t xml:space="preserve">State, and more than 500 high level participants from 90 countries as well as virtually all major transport stakeholders attended the meeting. The </w:t>
      </w:r>
      <w:r w:rsidR="0046326E">
        <w:t xml:space="preserve">ministerial </w:t>
      </w:r>
      <w:r w:rsidRPr="0046326E">
        <w:t xml:space="preserve">meeting culminated with a very important </w:t>
      </w:r>
      <w:r w:rsidR="0046326E">
        <w:t xml:space="preserve">ministerial </w:t>
      </w:r>
      <w:r w:rsidRPr="0046326E">
        <w:t xml:space="preserve">resolution on </w:t>
      </w:r>
      <w:r w:rsidR="00B91467">
        <w:t>‘</w:t>
      </w:r>
      <w:r w:rsidRPr="0046326E">
        <w:t>Embracing the new era for sustainable inland transport and mobility</w:t>
      </w:r>
      <w:r w:rsidR="00B91467">
        <w:t>’</w:t>
      </w:r>
      <w:r w:rsidRPr="0046326E">
        <w:t xml:space="preserve">, </w:t>
      </w:r>
      <w:r w:rsidR="009D1ABF">
        <w:t xml:space="preserve">that was </w:t>
      </w:r>
      <w:r w:rsidRPr="0046326E">
        <w:t xml:space="preserve">ceremonially signed by 58 </w:t>
      </w:r>
      <w:r w:rsidR="009D1ABF">
        <w:t>g</w:t>
      </w:r>
      <w:r w:rsidRPr="0046326E">
        <w:t xml:space="preserve">overnments and </w:t>
      </w:r>
      <w:r w:rsidR="00B80461">
        <w:t xml:space="preserve">the </w:t>
      </w:r>
      <w:r w:rsidR="001B3CB4" w:rsidRPr="0046326E">
        <w:t>E</w:t>
      </w:r>
      <w:r w:rsidR="001B3CB4">
        <w:t xml:space="preserve">uropean </w:t>
      </w:r>
      <w:r w:rsidR="001B3CB4" w:rsidRPr="0046326E">
        <w:t>U</w:t>
      </w:r>
      <w:r w:rsidR="001B3CB4">
        <w:t>nion</w:t>
      </w:r>
      <w:r w:rsidR="001B3CB4" w:rsidRPr="0046326E" w:rsidDel="009D1ABF">
        <w:t xml:space="preserve"> </w:t>
      </w:r>
      <w:r w:rsidRPr="0046326E">
        <w:t>Commissioner</w:t>
      </w:r>
      <w:r w:rsidR="001B3CB4">
        <w:t xml:space="preserve"> of Transport,</w:t>
      </w:r>
      <w:r w:rsidRPr="0046326E">
        <w:t xml:space="preserve"> </w:t>
      </w:r>
      <w:r w:rsidR="001B3CB4">
        <w:t xml:space="preserve">Ms. </w:t>
      </w:r>
      <w:proofErr w:type="spellStart"/>
      <w:r w:rsidRPr="0046326E">
        <w:t>Violeta</w:t>
      </w:r>
      <w:proofErr w:type="spellEnd"/>
      <w:r w:rsidRPr="0046326E">
        <w:t xml:space="preserve"> </w:t>
      </w:r>
      <w:proofErr w:type="spellStart"/>
      <w:r w:rsidRPr="0046326E">
        <w:t>Bulc</w:t>
      </w:r>
      <w:proofErr w:type="spellEnd"/>
      <w:r w:rsidRPr="0046326E">
        <w:t xml:space="preserve">, </w:t>
      </w:r>
      <w:r w:rsidR="009D1ABF">
        <w:t xml:space="preserve">and </w:t>
      </w:r>
      <w:r w:rsidRPr="0046326E">
        <w:t>will greatly strengthen the Committee in the years to come. The high</w:t>
      </w:r>
      <w:r w:rsidR="009D1ABF">
        <w:t xml:space="preserve"> </w:t>
      </w:r>
      <w:r w:rsidRPr="0046326E">
        <w:t>level of attendance and the senior level of representatives led to the adoption by the Committee of several important decisions on 24 February 2017. The Bureau welcomed the timely preparation and dissemination</w:t>
      </w:r>
      <w:r w:rsidR="009D1ABF">
        <w:t>,</w:t>
      </w:r>
      <w:r w:rsidRPr="0046326E">
        <w:t xml:space="preserve"> before the annual session</w:t>
      </w:r>
      <w:r w:rsidR="009D1ABF">
        <w:t xml:space="preserve">, </w:t>
      </w:r>
      <w:r w:rsidRPr="0046326E">
        <w:t xml:space="preserve">of </w:t>
      </w:r>
      <w:r w:rsidR="009D1ABF">
        <w:t xml:space="preserve">the </w:t>
      </w:r>
      <w:r w:rsidRPr="0046326E">
        <w:t>official documents and translation</w:t>
      </w:r>
      <w:r w:rsidR="009D1ABF">
        <w:t>s</w:t>
      </w:r>
      <w:r w:rsidRPr="0046326E">
        <w:t>, of a streamlined draft list of main decisions in all three ECE official languages</w:t>
      </w:r>
      <w:r w:rsidR="009D1ABF">
        <w:t>,</w:t>
      </w:r>
      <w:r w:rsidRPr="0046326E">
        <w:t xml:space="preserve"> and thanked the secretariat for having delivered such a landmark event in the history of the ITC. </w:t>
      </w:r>
    </w:p>
    <w:p w14:paraId="343827C8" w14:textId="63737A28" w:rsidR="007C2A69" w:rsidRPr="0046326E" w:rsidRDefault="007C2A69" w:rsidP="007C2A69">
      <w:pPr>
        <w:pStyle w:val="SingleTxtG"/>
      </w:pPr>
      <w:r w:rsidRPr="0046326E">
        <w:t>3.</w:t>
      </w:r>
      <w:r w:rsidRPr="0046326E">
        <w:rPr>
          <w:rFonts w:ascii="Verdana" w:hAnsi="Verdana" w:cs="Verdana"/>
        </w:rPr>
        <w:tab/>
      </w:r>
      <w:r w:rsidRPr="0046326E">
        <w:t xml:space="preserve">The Bureau concluded that the </w:t>
      </w:r>
      <w:r w:rsidR="0046326E">
        <w:t xml:space="preserve">ministerial </w:t>
      </w:r>
      <w:r w:rsidRPr="0046326E">
        <w:t xml:space="preserve">meeting on the </w:t>
      </w:r>
      <w:r w:rsidR="008D38C5">
        <w:t>‘</w:t>
      </w:r>
      <w:r w:rsidRPr="0046326E">
        <w:t xml:space="preserve">Past and Future of the </w:t>
      </w:r>
      <w:r w:rsidR="0046326E">
        <w:t>ECE</w:t>
      </w:r>
      <w:r w:rsidRPr="0046326E">
        <w:t xml:space="preserve"> Inland Transport Committee</w:t>
      </w:r>
      <w:r w:rsidR="008D38C5">
        <w:t>’</w:t>
      </w:r>
      <w:r w:rsidRPr="0046326E">
        <w:t xml:space="preserve"> created a unique opportunity to raise the visibility of the Committee, link it to the top levels of transport decisions makers from around the world and strengthen its position within a strategically versatile and fast-changing environment. In light of the </w:t>
      </w:r>
      <w:proofErr w:type="spellStart"/>
      <w:r w:rsidR="009D1ABF">
        <w:t>m</w:t>
      </w:r>
      <w:r w:rsidRPr="0046326E">
        <w:t>inisterial’s</w:t>
      </w:r>
      <w:proofErr w:type="spellEnd"/>
      <w:r w:rsidRPr="0046326E">
        <w:t xml:space="preserve"> results and impact in capitals around the world, the Bureau unanimously supported the idea that ministerial meetings should be regularly organized by the Committee. Various ideas were explored as to the periodicity and regularity of such meetings. One idea was that the next </w:t>
      </w:r>
      <w:r w:rsidR="0046326E">
        <w:t xml:space="preserve">ministerial </w:t>
      </w:r>
      <w:r w:rsidRPr="0046326E">
        <w:t xml:space="preserve">could be organized already in 2018. Another recommendation was to aim to organize a </w:t>
      </w:r>
      <w:r w:rsidR="0046326E">
        <w:t xml:space="preserve">ministerial </w:t>
      </w:r>
      <w:r w:rsidRPr="0046326E">
        <w:t xml:space="preserve">at the Committee’s </w:t>
      </w:r>
      <w:r w:rsidR="00746816">
        <w:t xml:space="preserve">seventy-fifth </w:t>
      </w:r>
      <w:r w:rsidR="009D1ABF">
        <w:t>a</w:t>
      </w:r>
      <w:r w:rsidRPr="0046326E">
        <w:t xml:space="preserve">nniversary in 2022. A third recommendation was to organize a ministerial every </w:t>
      </w:r>
      <w:r w:rsidR="009D1ABF">
        <w:t>four</w:t>
      </w:r>
      <w:r w:rsidRPr="0046326E">
        <w:t xml:space="preserve"> or five year</w:t>
      </w:r>
      <w:r w:rsidR="009D1ABF">
        <w:t>s</w:t>
      </w:r>
      <w:r w:rsidRPr="0046326E">
        <w:t xml:space="preserve">, modelled </w:t>
      </w:r>
      <w:r w:rsidR="00D86453">
        <w:t xml:space="preserve">on </w:t>
      </w:r>
      <w:r w:rsidRPr="0046326E">
        <w:t>the successful experience of the Environment</w:t>
      </w:r>
      <w:r w:rsidR="00D86453">
        <w:t xml:space="preserve"> Division</w:t>
      </w:r>
      <w:r w:rsidRPr="0046326E">
        <w:t xml:space="preserve"> of </w:t>
      </w:r>
      <w:r w:rsidR="0046326E">
        <w:t>ECE</w:t>
      </w:r>
      <w:r w:rsidRPr="0046326E">
        <w:t xml:space="preserve"> </w:t>
      </w:r>
      <w:r w:rsidRPr="0046326E">
        <w:lastRenderedPageBreak/>
        <w:t>and its ministerial process “Environment for Europe”. Regardless of the timing of the event, adequate time should be given to survey lead agencies in countries for topics for the meeting.</w:t>
      </w:r>
    </w:p>
    <w:p w14:paraId="695AFCD9" w14:textId="004C67E2" w:rsidR="007C2A69" w:rsidRPr="0046326E" w:rsidRDefault="007C2A69" w:rsidP="007C2A69">
      <w:pPr>
        <w:pStyle w:val="SingleTxtG"/>
      </w:pPr>
      <w:r w:rsidRPr="0046326E">
        <w:t>4.</w:t>
      </w:r>
      <w:r w:rsidRPr="0046326E">
        <w:tab/>
        <w:t xml:space="preserve">Furthermore, the Bureau acknowledged the political significance of the </w:t>
      </w:r>
      <w:r w:rsidR="0046326E">
        <w:t xml:space="preserve">ministerial </w:t>
      </w:r>
      <w:r w:rsidR="00763E5B">
        <w:t>r</w:t>
      </w:r>
      <w:r w:rsidRPr="0046326E">
        <w:t xml:space="preserve">esolution that was endorsed by the Committee on 24 February. Two elements stood out in the discussions. The first is </w:t>
      </w:r>
      <w:r w:rsidR="002B27B3">
        <w:t>d</w:t>
      </w:r>
      <w:r w:rsidRPr="0046326E">
        <w:t xml:space="preserve">ecision 1 of the </w:t>
      </w:r>
      <w:r w:rsidR="00763E5B">
        <w:t xml:space="preserve">ministerial </w:t>
      </w:r>
      <w:r w:rsidR="00763E5B" w:rsidRPr="0046326E">
        <w:t xml:space="preserve">resolution </w:t>
      </w:r>
      <w:r w:rsidRPr="0046326E">
        <w:t xml:space="preserve">and the necessary follow-up during the sixty-seventh session of the United Nations Economic Commission for Europe (Geneva, 26-27 April 2017), which is expected to submit a request to ECOSOC to mandate the Committee’s parallel reporting to the global body, as outlined in </w:t>
      </w:r>
      <w:r w:rsidR="002B27B3">
        <w:t>d</w:t>
      </w:r>
      <w:r w:rsidRPr="0046326E">
        <w:t xml:space="preserve">ecision 1. The Bureau expressed its commitment and determination to actively support the implementation of this </w:t>
      </w:r>
      <w:r w:rsidR="00C34A59">
        <w:t>d</w:t>
      </w:r>
      <w:r w:rsidRPr="0046326E">
        <w:t xml:space="preserve">ecision in national capitals, </w:t>
      </w:r>
      <w:r w:rsidR="00763E5B">
        <w:t xml:space="preserve">in </w:t>
      </w:r>
      <w:r w:rsidRPr="0046326E">
        <w:t xml:space="preserve">Geneva (during the Commission session) and </w:t>
      </w:r>
      <w:r w:rsidR="00763E5B">
        <w:t xml:space="preserve">in </w:t>
      </w:r>
      <w:r w:rsidRPr="0046326E">
        <w:t>New York (during the ECOSOC deliberations)</w:t>
      </w:r>
      <w:r w:rsidR="00763E5B">
        <w:t xml:space="preserve"> </w:t>
      </w:r>
      <w:r w:rsidR="00763E5B" w:rsidRPr="0046326E">
        <w:t>through the appropriate channels</w:t>
      </w:r>
      <w:r w:rsidRPr="0046326E">
        <w:t xml:space="preserve">. </w:t>
      </w:r>
    </w:p>
    <w:p w14:paraId="62A2F7EE" w14:textId="623D8D31" w:rsidR="007C2A69" w:rsidRPr="0046326E" w:rsidRDefault="007C2A69" w:rsidP="007C2A69">
      <w:pPr>
        <w:pStyle w:val="SingleTxtG"/>
      </w:pPr>
      <w:r w:rsidRPr="0046326E">
        <w:t>5.</w:t>
      </w:r>
      <w:r w:rsidRPr="0046326E">
        <w:tab/>
        <w:t>The second element was identif</w:t>
      </w:r>
      <w:r w:rsidR="00DB5B96">
        <w:t xml:space="preserve">ying </w:t>
      </w:r>
      <w:r w:rsidR="00DB5B96" w:rsidRPr="0046326E">
        <w:t>key thematic areas</w:t>
      </w:r>
      <w:r w:rsidRPr="0046326E">
        <w:t xml:space="preserve"> in the resolution where the work of the Committee and its subsidiary bodies need</w:t>
      </w:r>
      <w:r w:rsidR="00763E5B">
        <w:t>ed</w:t>
      </w:r>
      <w:r w:rsidRPr="0046326E">
        <w:t xml:space="preserve"> further strengthen</w:t>
      </w:r>
      <w:r w:rsidR="00DB5B96">
        <w:t>ing</w:t>
      </w:r>
      <w:r w:rsidRPr="0046326E">
        <w:t>, including accelerated work on ITC and autonomous vehicles</w:t>
      </w:r>
      <w:r w:rsidR="00DB5B96">
        <w:t>,</w:t>
      </w:r>
      <w:r w:rsidRPr="0046326E">
        <w:t xml:space="preserve"> </w:t>
      </w:r>
      <w:r w:rsidR="00DB5B96">
        <w:t>d</w:t>
      </w:r>
      <w:r w:rsidRPr="0046326E">
        <w:t>igitalization and the creation/management of databases</w:t>
      </w:r>
      <w:r w:rsidR="00DB5B96">
        <w:t>,</w:t>
      </w:r>
      <w:r w:rsidRPr="0046326E">
        <w:t xml:space="preserve"> the </w:t>
      </w:r>
      <w:r w:rsidR="0046326E">
        <w:t>sustainable development goal</w:t>
      </w:r>
      <w:r w:rsidRPr="0046326E">
        <w:t xml:space="preserve"> targets and road safety; the finalization of </w:t>
      </w:r>
      <w:r w:rsidR="00763E5B" w:rsidRPr="0046326E">
        <w:t>unified railway law</w:t>
      </w:r>
      <w:r w:rsidR="00DB5B96">
        <w:t>,</w:t>
      </w:r>
      <w:r w:rsidRPr="0046326E">
        <w:t xml:space="preserve"> and Euro-Asian connectivity. In light of this discussion, the Bureau stressed the importance of the strategic review of the Committee and the need to ensure that the consultation process is open, inclusive and transparent, by involving the Working Parties in the deliberations for the finalization of the Committee’s strategy, along the lines of the Decisions taken by the Committee on 24 February 2017. The next step in the process would be the finalization in a timely way of the strategy paper by the secretariat in close consultation with the Bureau and with Chairs and </w:t>
      </w:r>
      <w:proofErr w:type="spellStart"/>
      <w:r w:rsidR="00DB5B96">
        <w:t>B</w:t>
      </w:r>
      <w:r w:rsidRPr="0046326E">
        <w:t>ice</w:t>
      </w:r>
      <w:proofErr w:type="spellEnd"/>
      <w:r w:rsidRPr="0046326E">
        <w:t>-Chairs of Administrative Committees and the Committee’s subsidiary bodies.</w:t>
      </w:r>
    </w:p>
    <w:p w14:paraId="210E6345" w14:textId="26114EBA" w:rsidR="007C2A69" w:rsidRPr="0046326E" w:rsidRDefault="007C2A69" w:rsidP="007C2A69">
      <w:pPr>
        <w:pStyle w:val="SingleTxtG"/>
        <w:rPr>
          <w:highlight w:val="yellow"/>
        </w:rPr>
      </w:pPr>
      <w:r w:rsidRPr="0046326E">
        <w:t>6.</w:t>
      </w:r>
      <w:r w:rsidRPr="0046326E">
        <w:tab/>
        <w:t xml:space="preserve">As the global community moves in the direction of the implementation of the </w:t>
      </w:r>
      <w:r w:rsidR="00DB5B96" w:rsidRPr="0046326E">
        <w:t>sustainable development g</w:t>
      </w:r>
      <w:r w:rsidRPr="0046326E">
        <w:t xml:space="preserve">oals, the </w:t>
      </w:r>
      <w:r w:rsidR="0046326E">
        <w:t xml:space="preserve">ministerial </w:t>
      </w:r>
      <w:r w:rsidRPr="0046326E">
        <w:t xml:space="preserve">resolution affirmed that the transition to sustainable mobility and transport is at the heart of the work of the Committee, which is an indispensable platform that will help ensure the success of this transition. The Committee’s work received valuable support </w:t>
      </w:r>
      <w:r w:rsidR="00DB5B96" w:rsidRPr="0046326E">
        <w:t xml:space="preserve">from ministers and deputy ministers </w:t>
      </w:r>
      <w:r w:rsidRPr="0046326E">
        <w:t xml:space="preserve">from around the world, further consolidating its role as an international platform </w:t>
      </w:r>
      <w:r w:rsidR="00DB5B96">
        <w:t xml:space="preserve">for </w:t>
      </w:r>
      <w:r w:rsidRPr="0046326E">
        <w:t>promoting policy dialogue, bringing together senior policymakers, disseminating best practices, providing capacity-building and carrying out analytical activities and all these in addition to its core regulatory work. Transport leaders from the government</w:t>
      </w:r>
      <w:r w:rsidR="00DB5B96">
        <w:t>s,</w:t>
      </w:r>
      <w:r w:rsidRPr="0046326E">
        <w:t xml:space="preserve"> </w:t>
      </w:r>
      <w:r w:rsidR="00DB5B96">
        <w:t xml:space="preserve">from </w:t>
      </w:r>
      <w:r w:rsidRPr="0046326E">
        <w:t xml:space="preserve">all major </w:t>
      </w:r>
      <w:proofErr w:type="spellStart"/>
      <w:r w:rsidRPr="0046326E">
        <w:t>sectoral</w:t>
      </w:r>
      <w:proofErr w:type="spellEnd"/>
      <w:r w:rsidRPr="0046326E">
        <w:t xml:space="preserve"> and cross-</w:t>
      </w:r>
      <w:proofErr w:type="spellStart"/>
      <w:r w:rsidRPr="0046326E">
        <w:t>sectoral</w:t>
      </w:r>
      <w:proofErr w:type="spellEnd"/>
      <w:r w:rsidRPr="0046326E">
        <w:t xml:space="preserve"> transport stakeholders, from intergovernmental and non-governmental organizations, </w:t>
      </w:r>
      <w:r w:rsidR="00DB5B96">
        <w:t xml:space="preserve">and from </w:t>
      </w:r>
      <w:r w:rsidRPr="0046326E">
        <w:t xml:space="preserve">the industry and academia recognized the Committee’s role as (a) a centre of international agreements and conventions </w:t>
      </w:r>
      <w:r w:rsidR="00DB5B96">
        <w:t xml:space="preserve">that </w:t>
      </w:r>
      <w:r w:rsidRPr="0046326E">
        <w:t xml:space="preserve">accelerating the introduction of common standards and internationally agreed regulations for sustainable transport and mobility, including in urban environments, (b) a forum that collects and disseminates best practices from around the world, (c) a platform for policy and institutional analysis and (d) a coordinator for enhanced </w:t>
      </w:r>
      <w:r w:rsidR="004C79A1">
        <w:t>capacity-build</w:t>
      </w:r>
      <w:r w:rsidRPr="0046326E">
        <w:t xml:space="preserve">ing and technical assistance to relevant member States and </w:t>
      </w:r>
      <w:r w:rsidR="00DB5B96">
        <w:t>c</w:t>
      </w:r>
      <w:r w:rsidRPr="0046326E">
        <w:t xml:space="preserve">ontracting </w:t>
      </w:r>
      <w:r w:rsidR="00DB5B96">
        <w:t>p</w:t>
      </w:r>
      <w:r w:rsidRPr="0046326E">
        <w:t>arties.</w:t>
      </w:r>
    </w:p>
    <w:p w14:paraId="40030092" w14:textId="1C3F4D92" w:rsidR="007C2A69" w:rsidRPr="0046326E" w:rsidRDefault="007C2A69" w:rsidP="007C2A69">
      <w:pPr>
        <w:pStyle w:val="SingleTxtG"/>
      </w:pPr>
      <w:r w:rsidRPr="0046326E">
        <w:t>7.</w:t>
      </w:r>
      <w:r w:rsidRPr="0046326E">
        <w:tab/>
        <w:t xml:space="preserve">The Bureau welcomed the results of the seventh meeting of the Chairs of the Committee’s subsidiary bodies that was held as a restricted meeting for </w:t>
      </w:r>
      <w:r w:rsidR="00B91467">
        <w:t>g</w:t>
      </w:r>
      <w:r w:rsidRPr="0046326E">
        <w:t>overnment</w:t>
      </w:r>
      <w:r w:rsidR="00B91467">
        <w:t>-</w:t>
      </w:r>
      <w:r w:rsidRPr="0046326E">
        <w:t>delegates only. In total 70 representatives from 35 countries, including 11 non-</w:t>
      </w:r>
      <w:r w:rsidR="0046326E">
        <w:t>ECE</w:t>
      </w:r>
      <w:r w:rsidRPr="0046326E">
        <w:t xml:space="preserve"> member States and 22 </w:t>
      </w:r>
      <w:r w:rsidR="00763E5B">
        <w:t>C</w:t>
      </w:r>
      <w:r w:rsidRPr="0046326E">
        <w:t xml:space="preserve">hairs and </w:t>
      </w:r>
      <w:r w:rsidR="00763E5B">
        <w:t>V</w:t>
      </w:r>
      <w:r w:rsidRPr="0046326E">
        <w:t>ice-</w:t>
      </w:r>
      <w:r w:rsidR="00763E5B">
        <w:t>C</w:t>
      </w:r>
      <w:r w:rsidRPr="0046326E">
        <w:t xml:space="preserve">hairs of Working Parties and Administrative Committees participated. The debate that ensued stirred insightful and productive exchanges on how to strengthen the participation of non-ECE Contracting Parties in the work of the Committee and its subsidiary bodies and is contained in Annex VII (ECE/TRANS/270/Add.1). </w:t>
      </w:r>
    </w:p>
    <w:p w14:paraId="4E39A4D9" w14:textId="438FA903" w:rsidR="007C2A69" w:rsidRPr="0046326E" w:rsidRDefault="007C2A69" w:rsidP="007C2A69">
      <w:pPr>
        <w:pStyle w:val="SingleTxtG"/>
      </w:pPr>
      <w:r w:rsidRPr="0046326E">
        <w:lastRenderedPageBreak/>
        <w:t>8.</w:t>
      </w:r>
      <w:r w:rsidRPr="0046326E">
        <w:tab/>
        <w:t>The Bureau welcomed the active participation of non-</w:t>
      </w:r>
      <w:r w:rsidR="0046326E">
        <w:t>ECE</w:t>
      </w:r>
      <w:r w:rsidRPr="0046326E">
        <w:t xml:space="preserve"> member states at the various agenda items and supported the continuation of this trend in the future but with the expectation that the focus will be on interventions by governments.</w:t>
      </w:r>
    </w:p>
    <w:p w14:paraId="1476016F" w14:textId="77777777" w:rsidR="007C2A69" w:rsidRPr="0046326E" w:rsidRDefault="007C2A69" w:rsidP="007C2A69">
      <w:pPr>
        <w:pStyle w:val="SingleTxtG"/>
      </w:pPr>
      <w:r w:rsidRPr="0046326E">
        <w:t>9.</w:t>
      </w:r>
      <w:r w:rsidRPr="0046326E">
        <w:tab/>
        <w:t xml:space="preserve">The June meeting of the Bureau should consider the topic for next year’s meeting. Potential themes were not discussed during the Bureau meeting. </w:t>
      </w:r>
    </w:p>
    <w:p w14:paraId="0E21C8AF" w14:textId="77777777" w:rsidR="007C2A69" w:rsidRPr="0046326E" w:rsidRDefault="007C2A69" w:rsidP="007C2A69">
      <w:pPr>
        <w:pStyle w:val="SingleTxtG"/>
        <w:rPr>
          <w:highlight w:val="yellow"/>
        </w:rPr>
      </w:pPr>
      <w:r w:rsidRPr="0046326E">
        <w:t>10.</w:t>
      </w:r>
      <w:r w:rsidRPr="0046326E">
        <w:tab/>
        <w:t>Given the decisions at the restricted session that were adopted by ITC on a strategic review of the Committee at its 80</w:t>
      </w:r>
      <w:r w:rsidRPr="0046326E">
        <w:rPr>
          <w:vertAlign w:val="superscript"/>
        </w:rPr>
        <w:t>th</w:t>
      </w:r>
      <w:r w:rsidRPr="0046326E">
        <w:t xml:space="preserve"> annual session, the topic for next year’s restricted session would focus on this strategic matter.</w:t>
      </w:r>
      <w:r w:rsidRPr="0046326E">
        <w:rPr>
          <w:highlight w:val="yellow"/>
        </w:rPr>
        <w:t xml:space="preserve"> </w:t>
      </w:r>
    </w:p>
    <w:p w14:paraId="411C8E62" w14:textId="7953C329" w:rsidR="007C2A69" w:rsidRPr="0046326E" w:rsidRDefault="007C2A69" w:rsidP="007C2A69">
      <w:pPr>
        <w:pStyle w:val="SingleTxtG"/>
      </w:pPr>
      <w:r w:rsidRPr="0046326E">
        <w:t>11.</w:t>
      </w:r>
      <w:r w:rsidRPr="0046326E">
        <w:tab/>
        <w:t xml:space="preserve">The Bureau noted with regret the new about the retirement of one of its longest serving members, Mr. Bob </w:t>
      </w:r>
      <w:proofErr w:type="spellStart"/>
      <w:r w:rsidRPr="0046326E">
        <w:t>Oudshoorn</w:t>
      </w:r>
      <w:proofErr w:type="spellEnd"/>
      <w:r w:rsidRPr="0046326E">
        <w:t xml:space="preserve"> (the Netherlands) and expressed its gratitude for his consistent support to the work of the Committee and</w:t>
      </w:r>
      <w:r w:rsidR="00F52BA5">
        <w:t xml:space="preserve"> to</w:t>
      </w:r>
      <w:r w:rsidRPr="0046326E">
        <w:t xml:space="preserve"> various subsidiary bodies over the years. </w:t>
      </w:r>
    </w:p>
    <w:p w14:paraId="7F8F10E7" w14:textId="77777777" w:rsidR="007C2A69" w:rsidRPr="0046326E" w:rsidRDefault="007C2A69" w:rsidP="007C2A69">
      <w:pPr>
        <w:pStyle w:val="HChG"/>
      </w:pPr>
      <w:r w:rsidRPr="0046326E">
        <w:tab/>
        <w:t>III.</w:t>
      </w:r>
      <w:r w:rsidRPr="0046326E">
        <w:tab/>
        <w:t xml:space="preserve">Date of next meeting </w:t>
      </w:r>
    </w:p>
    <w:p w14:paraId="53FE7BC9" w14:textId="2E885CD0" w:rsidR="00711762" w:rsidRPr="0046326E" w:rsidRDefault="007C2A69" w:rsidP="007C2A69">
      <w:pPr>
        <w:pStyle w:val="SingleTxtG"/>
      </w:pPr>
      <w:r w:rsidRPr="0046326E">
        <w:t>12.</w:t>
      </w:r>
      <w:r w:rsidRPr="0046326E">
        <w:tab/>
        <w:t>The Bureau agreed to hold its next meeting on Tuesday, 13 June 2017 starting at 10 a.m. in Salle V.</w:t>
      </w:r>
    </w:p>
    <w:p w14:paraId="64DFAD2D" w14:textId="77777777" w:rsidR="00711762" w:rsidRPr="0046326E" w:rsidRDefault="00711762" w:rsidP="000D4228">
      <w:pPr>
        <w:pStyle w:val="SingleTxtG"/>
        <w:sectPr w:rsidR="00711762" w:rsidRPr="0046326E" w:rsidSect="00544D13">
          <w:footnotePr>
            <w:numRestart w:val="eachSect"/>
          </w:footnotePr>
          <w:endnotePr>
            <w:numFmt w:val="decimal"/>
          </w:endnotePr>
          <w:pgSz w:w="11907" w:h="16840" w:code="9"/>
          <w:pgMar w:top="1701" w:right="1134" w:bottom="2268" w:left="1134" w:header="1134" w:footer="1701" w:gutter="0"/>
          <w:cols w:space="720"/>
          <w:docGrid w:linePitch="272"/>
        </w:sectPr>
      </w:pPr>
    </w:p>
    <w:p w14:paraId="74038B69" w14:textId="77777777" w:rsidR="00711762" w:rsidRPr="0046326E" w:rsidRDefault="00711762" w:rsidP="0036331C">
      <w:pPr>
        <w:pStyle w:val="HChG"/>
      </w:pPr>
      <w:r w:rsidRPr="0046326E">
        <w:lastRenderedPageBreak/>
        <w:t>Annex II</w:t>
      </w:r>
    </w:p>
    <w:p w14:paraId="0DE065F1" w14:textId="7DED0F08" w:rsidR="007C2A69" w:rsidRPr="0046326E" w:rsidRDefault="007C2A69" w:rsidP="007C2A69">
      <w:pPr>
        <w:pStyle w:val="HChG"/>
      </w:pPr>
      <w:r w:rsidRPr="0046326E">
        <w:tab/>
      </w:r>
      <w:r w:rsidRPr="0046326E">
        <w:tab/>
        <w:t>Results of the seventh meeting of the 2016-2017 Bureau of the Inland Transport Committee (13 June 2017)</w:t>
      </w:r>
    </w:p>
    <w:p w14:paraId="74B38DCA" w14:textId="77777777" w:rsidR="007C2A69" w:rsidRPr="0046326E" w:rsidRDefault="007C2A69" w:rsidP="007C2A69">
      <w:pPr>
        <w:pStyle w:val="HChG"/>
      </w:pPr>
      <w:r w:rsidRPr="0046326E">
        <w:tab/>
        <w:t>I.</w:t>
      </w:r>
      <w:r w:rsidRPr="0046326E">
        <w:tab/>
        <w:t>Attendance</w:t>
      </w:r>
    </w:p>
    <w:p w14:paraId="275363EA" w14:textId="77777777" w:rsidR="007C2A69" w:rsidRPr="0046326E" w:rsidRDefault="007C2A69" w:rsidP="007C2A69">
      <w:pPr>
        <w:pStyle w:val="SingleTxtG"/>
      </w:pPr>
      <w:r w:rsidRPr="0046326E">
        <w:t>1.</w:t>
      </w:r>
      <w:r w:rsidRPr="0046326E">
        <w:tab/>
        <w:t xml:space="preserve">The meeting was chaired by Mr. Jerzy </w:t>
      </w:r>
      <w:proofErr w:type="spellStart"/>
      <w:r w:rsidRPr="0046326E">
        <w:t>Kleniewski</w:t>
      </w:r>
      <w:proofErr w:type="spellEnd"/>
      <w:r w:rsidRPr="0046326E">
        <w:t xml:space="preserve"> (Poland) and was attended by the following members: Mr. Sergey Andreev (Russian Federation), Ms. </w:t>
      </w:r>
      <w:proofErr w:type="spellStart"/>
      <w:r w:rsidRPr="0046326E">
        <w:t>Ingeborg</w:t>
      </w:r>
      <w:proofErr w:type="spellEnd"/>
      <w:r w:rsidRPr="0046326E">
        <w:t xml:space="preserve"> Annette </w:t>
      </w:r>
      <w:proofErr w:type="spellStart"/>
      <w:r w:rsidRPr="0046326E">
        <w:t>Dettbarn</w:t>
      </w:r>
      <w:proofErr w:type="spellEnd"/>
      <w:r w:rsidRPr="0046326E">
        <w:t xml:space="preserve"> (Germany), Mr. Antonio </w:t>
      </w:r>
      <w:proofErr w:type="spellStart"/>
      <w:r w:rsidRPr="0046326E">
        <w:t>Erario</w:t>
      </w:r>
      <w:proofErr w:type="spellEnd"/>
      <w:r w:rsidRPr="0046326E">
        <w:t xml:space="preserve"> (Italy), Ms. Carmen </w:t>
      </w:r>
      <w:proofErr w:type="spellStart"/>
      <w:r w:rsidRPr="0046326E">
        <w:t>Giron</w:t>
      </w:r>
      <w:proofErr w:type="spellEnd"/>
      <w:r w:rsidRPr="0046326E">
        <w:t xml:space="preserve"> (Spain), Ms. Isabelle </w:t>
      </w:r>
      <w:proofErr w:type="spellStart"/>
      <w:r w:rsidRPr="0046326E">
        <w:t>Paillet</w:t>
      </w:r>
      <w:proofErr w:type="spellEnd"/>
      <w:r w:rsidRPr="0046326E">
        <w:t xml:space="preserve"> (France), Mr. Jean-Claude </w:t>
      </w:r>
      <w:proofErr w:type="spellStart"/>
      <w:r w:rsidRPr="0046326E">
        <w:t>Schneuwly</w:t>
      </w:r>
      <w:proofErr w:type="spellEnd"/>
      <w:r w:rsidRPr="0046326E">
        <w:t xml:space="preserve"> (Switzerland), Mr. </w:t>
      </w:r>
      <w:proofErr w:type="spellStart"/>
      <w:r w:rsidRPr="0046326E">
        <w:t>Kristof</w:t>
      </w:r>
      <w:proofErr w:type="spellEnd"/>
      <w:r w:rsidRPr="0046326E">
        <w:t xml:space="preserve"> </w:t>
      </w:r>
      <w:proofErr w:type="spellStart"/>
      <w:r w:rsidRPr="0046326E">
        <w:t>Schockaert</w:t>
      </w:r>
      <w:proofErr w:type="spellEnd"/>
      <w:r w:rsidRPr="0046326E">
        <w:t xml:space="preserve"> (Belgium), Mr. Hans Gerard </w:t>
      </w:r>
      <w:proofErr w:type="spellStart"/>
      <w:r w:rsidRPr="0046326E">
        <w:t>Scholten</w:t>
      </w:r>
      <w:proofErr w:type="spellEnd"/>
      <w:r w:rsidRPr="0046326E">
        <w:t xml:space="preserve"> (the Netherlands) and Mr. Roman </w:t>
      </w:r>
      <w:proofErr w:type="spellStart"/>
      <w:r w:rsidRPr="0046326E">
        <w:t>Symonenko</w:t>
      </w:r>
      <w:proofErr w:type="spellEnd"/>
      <w:r w:rsidRPr="0046326E">
        <w:t xml:space="preserve"> (Ukraine). Mr. Sergei </w:t>
      </w:r>
      <w:proofErr w:type="spellStart"/>
      <w:r w:rsidRPr="0046326E">
        <w:t>Dubina</w:t>
      </w:r>
      <w:proofErr w:type="spellEnd"/>
      <w:r w:rsidRPr="0046326E">
        <w:rPr>
          <w:rStyle w:val="FootnoteReference"/>
          <w:sz w:val="20"/>
        </w:rPr>
        <w:t xml:space="preserve"> </w:t>
      </w:r>
      <w:r w:rsidRPr="0046326E">
        <w:t xml:space="preserve">(Belarus), and Mr. </w:t>
      </w:r>
      <w:proofErr w:type="spellStart"/>
      <w:r w:rsidRPr="0046326E">
        <w:t>Ravil</w:t>
      </w:r>
      <w:proofErr w:type="spellEnd"/>
      <w:r w:rsidRPr="0046326E">
        <w:t xml:space="preserve"> </w:t>
      </w:r>
      <w:proofErr w:type="spellStart"/>
      <w:r w:rsidRPr="0046326E">
        <w:t>Isgandarov</w:t>
      </w:r>
      <w:proofErr w:type="spellEnd"/>
      <w:r w:rsidRPr="0046326E">
        <w:t xml:space="preserve"> (Azerbaijan) were unable to attend. Mr. Franciszek </w:t>
      </w:r>
      <w:proofErr w:type="spellStart"/>
      <w:r w:rsidRPr="0046326E">
        <w:t>Labno</w:t>
      </w:r>
      <w:proofErr w:type="spellEnd"/>
      <w:r w:rsidRPr="0046326E">
        <w:t xml:space="preserve"> attended on behalf of the European Commission. </w:t>
      </w:r>
    </w:p>
    <w:p w14:paraId="452CC047" w14:textId="77777777" w:rsidR="007C2A69" w:rsidRPr="0046326E" w:rsidRDefault="007C2A69" w:rsidP="007C2A69">
      <w:pPr>
        <w:keepNext/>
        <w:keepLines/>
        <w:tabs>
          <w:tab w:val="right" w:pos="851"/>
        </w:tabs>
        <w:spacing w:before="360" w:after="240" w:line="300" w:lineRule="exact"/>
        <w:ind w:left="1134" w:right="1134" w:hanging="1134"/>
        <w:rPr>
          <w:b/>
          <w:sz w:val="28"/>
        </w:rPr>
      </w:pPr>
      <w:r w:rsidRPr="0046326E">
        <w:rPr>
          <w:b/>
          <w:sz w:val="28"/>
        </w:rPr>
        <w:tab/>
        <w:t>II.</w:t>
      </w:r>
      <w:r w:rsidRPr="0046326E">
        <w:rPr>
          <w:b/>
          <w:sz w:val="28"/>
        </w:rPr>
        <w:tab/>
        <w:t xml:space="preserve">Taking stock of the seventy-ninth session of the Inland Transport Committee </w:t>
      </w:r>
    </w:p>
    <w:p w14:paraId="60D94D71" w14:textId="1C646FED" w:rsidR="007C2A69" w:rsidRPr="0046326E" w:rsidRDefault="007C2A69" w:rsidP="007C2A69">
      <w:pPr>
        <w:spacing w:after="120"/>
        <w:ind w:left="1134" w:right="1134"/>
        <w:jc w:val="both"/>
      </w:pPr>
      <w:r w:rsidRPr="0046326E">
        <w:t>2.</w:t>
      </w:r>
      <w:r w:rsidRPr="0046326E">
        <w:tab/>
        <w:t xml:space="preserve">At its meeting on 24 February 2017, the Bureau discussed the outcome of the seventy-ninth session of the Committee and expressed its satisfaction for the excellent organization of the seventieth anniversary, in particular the </w:t>
      </w:r>
      <w:r w:rsidR="0046326E">
        <w:t>ministerial meet</w:t>
      </w:r>
      <w:r w:rsidRPr="0046326E">
        <w:t xml:space="preserve">ing on 21 February and the several high-impact side events on 20 and 22 February 2017. Furthermore, the Bureau unanimously supported the idea that ministerial meetings should be regularly organized by the Committee and requested the secretariat to prepare an informal document with options for the future (Informal document No. 1). </w:t>
      </w:r>
    </w:p>
    <w:p w14:paraId="0B7CC63D" w14:textId="6D6E2C34" w:rsidR="007C2A69" w:rsidRPr="0046326E" w:rsidRDefault="007C2A69" w:rsidP="007C2A69">
      <w:pPr>
        <w:spacing w:after="120"/>
        <w:ind w:left="1134" w:right="1134"/>
        <w:jc w:val="both"/>
      </w:pPr>
      <w:r w:rsidRPr="0046326E">
        <w:t>3.</w:t>
      </w:r>
      <w:r w:rsidRPr="0046326E">
        <w:tab/>
        <w:t xml:space="preserve">After consideration of the various alternative scenarios for the organization of </w:t>
      </w:r>
      <w:r w:rsidR="0046326E">
        <w:t xml:space="preserve">ministerial </w:t>
      </w:r>
      <w:r w:rsidRPr="0046326E">
        <w:t>meetings by the Committee contained in Informal document No. 1, the Bureau expressed stronger support for option 1</w:t>
      </w:r>
      <w:r w:rsidR="00D86453">
        <w:t>,</w:t>
      </w:r>
      <w:r w:rsidRPr="0046326E">
        <w:t xml:space="preserve"> ‘Ad-hoc </w:t>
      </w:r>
      <w:r w:rsidR="0046326E">
        <w:t>ministerial meet</w:t>
      </w:r>
      <w:r w:rsidRPr="0046326E">
        <w:t>ings, based on major “in-house” achievements’ and option 2</w:t>
      </w:r>
      <w:r w:rsidR="00D86453">
        <w:t>,</w:t>
      </w:r>
      <w:r w:rsidRPr="0046326E">
        <w:t xml:space="preserve"> </w:t>
      </w:r>
      <w:r w:rsidR="00D86453">
        <w:t>‘</w:t>
      </w:r>
      <w:r w:rsidRPr="0046326E">
        <w:t xml:space="preserve">Ad-hoc </w:t>
      </w:r>
      <w:r w:rsidR="0046326E">
        <w:t>ministerial meet</w:t>
      </w:r>
      <w:r w:rsidRPr="0046326E">
        <w:t>ings, based on landmark dates</w:t>
      </w:r>
      <w:r w:rsidR="00D86453">
        <w:t>’</w:t>
      </w:r>
      <w:r w:rsidRPr="0046326E">
        <w:t xml:space="preserve">. Both options </w:t>
      </w:r>
      <w:r w:rsidR="00D86453">
        <w:t xml:space="preserve">had been </w:t>
      </w:r>
      <w:r w:rsidRPr="0046326E">
        <w:t>tried successfully by the Committee in the past. Option 3</w:t>
      </w:r>
      <w:r w:rsidR="00D86453">
        <w:t>, ‘</w:t>
      </w:r>
      <w:r w:rsidRPr="0046326E">
        <w:t xml:space="preserve">Regular </w:t>
      </w:r>
      <w:r w:rsidR="0046326E">
        <w:t>ministerial meet</w:t>
      </w:r>
      <w:r w:rsidRPr="0046326E">
        <w:t>ings, at agreed periodicity</w:t>
      </w:r>
      <w:r w:rsidR="00D86453">
        <w:t>’</w:t>
      </w:r>
      <w:r w:rsidRPr="0046326E">
        <w:t>, received less support, as it</w:t>
      </w:r>
      <w:r w:rsidR="00AF4DD1" w:rsidRPr="0046326E">
        <w:t xml:space="preserve"> </w:t>
      </w:r>
      <w:r w:rsidR="00163FA1">
        <w:t xml:space="preserve">had </w:t>
      </w:r>
      <w:r w:rsidRPr="0046326E">
        <w:t xml:space="preserve">never </w:t>
      </w:r>
      <w:r w:rsidR="00163FA1">
        <w:t xml:space="preserve">been </w:t>
      </w:r>
      <w:r w:rsidRPr="0046326E">
        <w:t xml:space="preserve">tried before, but it was decided to keep </w:t>
      </w:r>
      <w:r w:rsidR="00D86453">
        <w:t xml:space="preserve">the </w:t>
      </w:r>
      <w:r w:rsidRPr="0046326E">
        <w:t xml:space="preserve">option for future consideration. The Bureau expressed its support for the organization of future </w:t>
      </w:r>
      <w:r w:rsidR="0046326E">
        <w:t xml:space="preserve">ministerial </w:t>
      </w:r>
      <w:r w:rsidRPr="0046326E">
        <w:t xml:space="preserve">meetings in Geneva and the </w:t>
      </w:r>
      <w:proofErr w:type="spellStart"/>
      <w:r w:rsidRPr="0046326E">
        <w:t>Palais</w:t>
      </w:r>
      <w:proofErr w:type="spellEnd"/>
      <w:r w:rsidRPr="0046326E">
        <w:t xml:space="preserve"> des Nations, due to significant advantages in terms of administrative support, conference infrastructure and secretariat services. Should credible offers </w:t>
      </w:r>
      <w:r w:rsidR="00D86453">
        <w:t xml:space="preserve">come from </w:t>
      </w:r>
      <w:r w:rsidRPr="0046326E">
        <w:t xml:space="preserve">member States </w:t>
      </w:r>
      <w:r w:rsidR="00D86453">
        <w:t xml:space="preserve">that </w:t>
      </w:r>
      <w:r w:rsidRPr="0046326E">
        <w:t>address</w:t>
      </w:r>
      <w:r w:rsidR="00D86453">
        <w:t xml:space="preserve"> the</w:t>
      </w:r>
      <w:r w:rsidRPr="0046326E">
        <w:t xml:space="preserve"> cost and organization</w:t>
      </w:r>
      <w:r w:rsidR="00D86453">
        <w:t>al</w:t>
      </w:r>
      <w:r w:rsidRPr="0046326E">
        <w:t xml:space="preserve"> issues, they would be assessed case-by-case. </w:t>
      </w:r>
      <w:r w:rsidR="00D86453">
        <w:t>P</w:t>
      </w:r>
      <w:r w:rsidRPr="0046326E">
        <w:t xml:space="preserve">otential </w:t>
      </w:r>
      <w:r w:rsidR="00D86453">
        <w:t xml:space="preserve">dates </w:t>
      </w:r>
      <w:r w:rsidRPr="0046326E">
        <w:t>for future ministerial meetings</w:t>
      </w:r>
      <w:r w:rsidR="00D86453">
        <w:t xml:space="preserve"> </w:t>
      </w:r>
      <w:r w:rsidR="00163FA1">
        <w:t xml:space="preserve">proposed </w:t>
      </w:r>
      <w:r w:rsidR="00D86453">
        <w:t xml:space="preserve">by </w:t>
      </w:r>
      <w:r w:rsidRPr="0046326E">
        <w:t xml:space="preserve">the secretariat </w:t>
      </w:r>
      <w:r w:rsidR="00163FA1">
        <w:t xml:space="preserve">were </w:t>
      </w:r>
      <w:r w:rsidRPr="0046326E">
        <w:t>2020</w:t>
      </w:r>
      <w:r w:rsidR="00D86453">
        <w:t xml:space="preserve"> with</w:t>
      </w:r>
      <w:r w:rsidRPr="0046326E">
        <w:t xml:space="preserve"> the completion of the </w:t>
      </w:r>
      <w:r w:rsidR="004C79A1">
        <w:t>United Nations</w:t>
      </w:r>
      <w:r w:rsidR="00D86453">
        <w:t xml:space="preserve"> </w:t>
      </w:r>
      <w:r w:rsidR="00D86453" w:rsidRPr="0046326E">
        <w:t>Decade</w:t>
      </w:r>
      <w:r w:rsidRPr="0046326E">
        <w:t xml:space="preserve"> of </w:t>
      </w:r>
      <w:r w:rsidR="00D86453" w:rsidRPr="0046326E">
        <w:t>Action</w:t>
      </w:r>
      <w:r w:rsidRPr="0046326E">
        <w:t xml:space="preserve"> for </w:t>
      </w:r>
      <w:r w:rsidR="00D86453" w:rsidRPr="0046326E">
        <w:t>Road Safety</w:t>
      </w:r>
      <w:r w:rsidRPr="0046326E">
        <w:t>, and 2022</w:t>
      </w:r>
      <w:r w:rsidR="00D86453">
        <w:t xml:space="preserve"> as </w:t>
      </w:r>
      <w:r w:rsidRPr="0046326E">
        <w:t>the 75</w:t>
      </w:r>
      <w:r w:rsidRPr="0046326E">
        <w:rPr>
          <w:vertAlign w:val="superscript"/>
        </w:rPr>
        <w:t>th</w:t>
      </w:r>
      <w:r w:rsidRPr="0046326E">
        <w:t xml:space="preserve"> anniversary of the Inland Transport Committee. A third option </w:t>
      </w:r>
      <w:r w:rsidR="00163FA1" w:rsidRPr="0046326E">
        <w:t>for 2018</w:t>
      </w:r>
      <w:r w:rsidR="00163FA1">
        <w:t xml:space="preserve"> </w:t>
      </w:r>
      <w:r w:rsidRPr="0046326E">
        <w:t xml:space="preserve">was discussed </w:t>
      </w:r>
      <w:r w:rsidR="00D86453">
        <w:t xml:space="preserve">with </w:t>
      </w:r>
      <w:r w:rsidRPr="0046326E">
        <w:t xml:space="preserve">the completion of EATL phase III, but the </w:t>
      </w:r>
      <w:r w:rsidR="00D86453">
        <w:t xml:space="preserve">short </w:t>
      </w:r>
      <w:r w:rsidRPr="0046326E">
        <w:t xml:space="preserve">timeline for the preparation of the </w:t>
      </w:r>
      <w:r w:rsidR="00D86453">
        <w:t>m</w:t>
      </w:r>
      <w:r w:rsidRPr="0046326E">
        <w:t>inisterial</w:t>
      </w:r>
      <w:r w:rsidR="00D86453">
        <w:t xml:space="preserve"> was noted</w:t>
      </w:r>
      <w:r w:rsidRPr="0046326E">
        <w:t>.</w:t>
      </w:r>
    </w:p>
    <w:p w14:paraId="4CCDD200" w14:textId="77777777" w:rsidR="007C2A69" w:rsidRPr="0046326E" w:rsidRDefault="007C2A69" w:rsidP="007C2A69">
      <w:pPr>
        <w:spacing w:after="120"/>
        <w:ind w:left="1134" w:right="1134"/>
        <w:jc w:val="both"/>
        <w:rPr>
          <w:b/>
        </w:rPr>
      </w:pPr>
      <w:r w:rsidRPr="0046326E">
        <w:rPr>
          <w:b/>
        </w:rPr>
        <w:t>Documentation</w:t>
      </w:r>
    </w:p>
    <w:p w14:paraId="0EFE1A8D" w14:textId="77777777" w:rsidR="007C2A69" w:rsidRPr="0046326E" w:rsidRDefault="007C2A69" w:rsidP="007C2A69">
      <w:pPr>
        <w:pStyle w:val="SingleTxtG"/>
      </w:pPr>
      <w:r w:rsidRPr="0046326E">
        <w:t xml:space="preserve">Informal document No. 1 </w:t>
      </w:r>
    </w:p>
    <w:p w14:paraId="454D50D0" w14:textId="77777777" w:rsidR="007C2A69" w:rsidRPr="0046326E" w:rsidRDefault="007C2A69" w:rsidP="007C2A69">
      <w:pPr>
        <w:keepNext/>
        <w:keepLines/>
        <w:tabs>
          <w:tab w:val="right" w:pos="851"/>
        </w:tabs>
        <w:spacing w:before="360" w:after="240" w:line="300" w:lineRule="exact"/>
        <w:ind w:left="1134" w:right="1134" w:hanging="1134"/>
        <w:rPr>
          <w:b/>
          <w:sz w:val="28"/>
        </w:rPr>
      </w:pPr>
      <w:r w:rsidRPr="0046326E">
        <w:rPr>
          <w:b/>
          <w:sz w:val="28"/>
        </w:rPr>
        <w:lastRenderedPageBreak/>
        <w:tab/>
        <w:t>III.</w:t>
      </w:r>
      <w:r w:rsidRPr="0046326E">
        <w:rPr>
          <w:b/>
          <w:sz w:val="28"/>
        </w:rPr>
        <w:tab/>
        <w:t xml:space="preserve">Meeting of the ITC Chair with the Executive Committee </w:t>
      </w:r>
    </w:p>
    <w:p w14:paraId="4222213E" w14:textId="374A7724" w:rsidR="007C2A69" w:rsidRPr="0046326E" w:rsidRDefault="007C2A69" w:rsidP="007C2A69">
      <w:pPr>
        <w:pStyle w:val="SingleTxtG"/>
      </w:pPr>
      <w:r w:rsidRPr="0046326E">
        <w:t>4.</w:t>
      </w:r>
      <w:r w:rsidRPr="0046326E">
        <w:tab/>
        <w:t xml:space="preserve">The Bureau was informed by </w:t>
      </w:r>
      <w:r w:rsidR="00D86453">
        <w:t xml:space="preserve">the </w:t>
      </w:r>
      <w:r w:rsidRPr="0046326E">
        <w:t xml:space="preserve">Chair about his participation in the ninety-first meeting of the Executive Committee (EXCOM) of </w:t>
      </w:r>
      <w:r w:rsidR="0046326E">
        <w:t>ECE</w:t>
      </w:r>
      <w:r w:rsidRPr="0046326E">
        <w:t xml:space="preserve"> on 24 March 2017, </w:t>
      </w:r>
      <w:r w:rsidR="00D86453">
        <w:t xml:space="preserve">at </w:t>
      </w:r>
      <w:r w:rsidRPr="0046326E">
        <w:t xml:space="preserve">which </w:t>
      </w:r>
      <w:r w:rsidR="00D86453">
        <w:t xml:space="preserve">the </w:t>
      </w:r>
      <w:r w:rsidRPr="0046326E">
        <w:t xml:space="preserve">concrete and tangible results </w:t>
      </w:r>
      <w:r w:rsidR="00D86453">
        <w:t xml:space="preserve">of </w:t>
      </w:r>
      <w:r w:rsidRPr="0046326E">
        <w:t>the Committee and its subsidiary bodies had been presented</w:t>
      </w:r>
      <w:r w:rsidR="00D86453">
        <w:t>.</w:t>
      </w:r>
      <w:r w:rsidR="009D56AA">
        <w:t xml:space="preserve"> </w:t>
      </w:r>
      <w:r w:rsidR="00D86453">
        <w:t>T</w:t>
      </w:r>
      <w:r w:rsidRPr="0046326E">
        <w:t xml:space="preserve">he extensions </w:t>
      </w:r>
      <w:r w:rsidR="00D86453">
        <w:t xml:space="preserve">for </w:t>
      </w:r>
      <w:r w:rsidRPr="0046326E">
        <w:t xml:space="preserve">Groups of Experts </w:t>
      </w:r>
      <w:r w:rsidR="00D86453">
        <w:t xml:space="preserve">were </w:t>
      </w:r>
      <w:r w:rsidRPr="0046326E">
        <w:t xml:space="preserve">approved, and the financing of DETA had been openly discussed. </w:t>
      </w:r>
    </w:p>
    <w:p w14:paraId="32620DA8" w14:textId="77777777" w:rsidR="007C2A69" w:rsidRPr="0046326E" w:rsidRDefault="007C2A69" w:rsidP="007C2A69">
      <w:pPr>
        <w:spacing w:after="120"/>
        <w:ind w:left="1134" w:right="1134"/>
        <w:jc w:val="both"/>
        <w:rPr>
          <w:b/>
        </w:rPr>
      </w:pPr>
      <w:r w:rsidRPr="0046326E">
        <w:rPr>
          <w:b/>
        </w:rPr>
        <w:t>Documentation</w:t>
      </w:r>
    </w:p>
    <w:p w14:paraId="76B2C077" w14:textId="3D995CB8" w:rsidR="007C2A69" w:rsidRPr="0046326E" w:rsidRDefault="007C2A69" w:rsidP="007C2A69">
      <w:pPr>
        <w:pStyle w:val="SingleTxtG"/>
      </w:pPr>
      <w:r w:rsidRPr="0046326E">
        <w:t xml:space="preserve">ITC </w:t>
      </w:r>
      <w:r w:rsidR="00E61D02">
        <w:t>C</w:t>
      </w:r>
      <w:r w:rsidRPr="0046326E">
        <w:t>hair report to EXCOM</w:t>
      </w:r>
      <w:r w:rsidR="00E61D02">
        <w:t>,</w:t>
      </w:r>
      <w:r w:rsidRPr="0046326E">
        <w:t xml:space="preserve"> power</w:t>
      </w:r>
      <w:r w:rsidR="00E61D02">
        <w:t xml:space="preserve"> </w:t>
      </w:r>
      <w:r w:rsidRPr="0046326E">
        <w:t xml:space="preserve">point presentation </w:t>
      </w:r>
    </w:p>
    <w:p w14:paraId="428E9EA6" w14:textId="77777777" w:rsidR="007C2A69" w:rsidRPr="0046326E" w:rsidRDefault="007C2A69" w:rsidP="007C2A69">
      <w:pPr>
        <w:pStyle w:val="HChG"/>
      </w:pPr>
      <w:r w:rsidRPr="0046326E">
        <w:tab/>
        <w:t>IV.</w:t>
      </w:r>
      <w:r w:rsidRPr="0046326E">
        <w:tab/>
        <w:t xml:space="preserve">Transport at the sixty-seventh session of the Commission </w:t>
      </w:r>
    </w:p>
    <w:p w14:paraId="7469253C" w14:textId="7295B5A4" w:rsidR="007C2A69" w:rsidRPr="0046326E" w:rsidRDefault="007C2A69" w:rsidP="007C2A69">
      <w:pPr>
        <w:pStyle w:val="SingleTxtG"/>
      </w:pPr>
      <w:r w:rsidRPr="0046326E">
        <w:t>5.</w:t>
      </w:r>
      <w:r w:rsidRPr="0046326E">
        <w:tab/>
        <w:t xml:space="preserve">The Bureau was informed about the strong presence of the work of the Committee at the sixty-seventh session of the Commission (Geneva, 26-27 April 2017) and </w:t>
      </w:r>
      <w:r w:rsidR="00E61D02">
        <w:t xml:space="preserve">the </w:t>
      </w:r>
      <w:r w:rsidRPr="0046326E">
        <w:t xml:space="preserve">transport-related decisions. The Bureau took note that the Commission </w:t>
      </w:r>
      <w:r w:rsidR="00E61D02">
        <w:t xml:space="preserve">had </w:t>
      </w:r>
      <w:r w:rsidRPr="0046326E">
        <w:t xml:space="preserve">adopted (a) a decision on the parallel reporting of ITC to ECOSOC and (b) a decision on the development of the </w:t>
      </w:r>
      <w:r w:rsidR="004C79A1">
        <w:t>United Nations</w:t>
      </w:r>
      <w:r w:rsidR="00E61D02">
        <w:t xml:space="preserve"> </w:t>
      </w:r>
      <w:r w:rsidRPr="0046326E">
        <w:t xml:space="preserve">Road Safety Fund. Both decisions were included in the Commission’s report to ECOSOC (E/ECE/1480). Furthermore, three </w:t>
      </w:r>
      <w:r w:rsidR="00163FA1">
        <w:t>r</w:t>
      </w:r>
      <w:r w:rsidRPr="0046326E">
        <w:t xml:space="preserve">esolutions that </w:t>
      </w:r>
      <w:r w:rsidR="00E61D02">
        <w:t xml:space="preserve">had been </w:t>
      </w:r>
      <w:r w:rsidRPr="0046326E">
        <w:t xml:space="preserve">adopted by the Committee, as </w:t>
      </w:r>
      <w:r w:rsidR="00E61D02">
        <w:t xml:space="preserve">decided by the </w:t>
      </w:r>
      <w:r w:rsidRPr="0046326E">
        <w:t xml:space="preserve">Committee, were presented to the Commission for information. </w:t>
      </w:r>
    </w:p>
    <w:p w14:paraId="00C67453" w14:textId="2B63D84A" w:rsidR="007C2A69" w:rsidRPr="0046326E" w:rsidRDefault="007C2A69" w:rsidP="007C2A69">
      <w:pPr>
        <w:pStyle w:val="SingleTxtG"/>
      </w:pPr>
      <w:r w:rsidRPr="0046326E">
        <w:t>6.</w:t>
      </w:r>
      <w:r w:rsidRPr="0046326E">
        <w:tab/>
        <w:t>The Bureau was further informed by Chair</w:t>
      </w:r>
      <w:r w:rsidR="00E61D02">
        <w:t xml:space="preserve"> </w:t>
      </w:r>
      <w:r w:rsidRPr="0046326E">
        <w:t>about his active</w:t>
      </w:r>
      <w:r w:rsidR="00AF4DD1" w:rsidRPr="0046326E">
        <w:t xml:space="preserve"> </w:t>
      </w:r>
      <w:r w:rsidRPr="0046326E">
        <w:t>participation in an informal side event</w:t>
      </w:r>
      <w:r w:rsidR="00E61D02">
        <w:t>,</w:t>
      </w:r>
      <w:r w:rsidRPr="0046326E">
        <w:t xml:space="preserve"> </w:t>
      </w:r>
      <w:r w:rsidR="00E61D02">
        <w:t>‘</w:t>
      </w:r>
      <w:r w:rsidRPr="0046326E">
        <w:t xml:space="preserve">Breakfast with the Chairs of </w:t>
      </w:r>
      <w:r w:rsidR="0046326E">
        <w:t>ECE</w:t>
      </w:r>
      <w:r w:rsidRPr="0046326E">
        <w:t xml:space="preserve"> </w:t>
      </w:r>
      <w:proofErr w:type="spellStart"/>
      <w:r w:rsidR="00163FA1">
        <w:t>S</w:t>
      </w:r>
      <w:r w:rsidRPr="0046326E">
        <w:t>ectoral</w:t>
      </w:r>
      <w:proofErr w:type="spellEnd"/>
      <w:r w:rsidRPr="0046326E">
        <w:t xml:space="preserve"> Committees</w:t>
      </w:r>
      <w:r w:rsidR="00E61D02">
        <w:t>’</w:t>
      </w:r>
      <w:r w:rsidRPr="0046326E">
        <w:t xml:space="preserve"> that focused on cross</w:t>
      </w:r>
      <w:r w:rsidR="00E61D02">
        <w:t>-</w:t>
      </w:r>
      <w:proofErr w:type="spellStart"/>
      <w:r w:rsidRPr="0046326E">
        <w:t>sectoral</w:t>
      </w:r>
      <w:proofErr w:type="spellEnd"/>
      <w:r w:rsidRPr="0046326E">
        <w:t xml:space="preserve"> cooperation in </w:t>
      </w:r>
      <w:r w:rsidR="0046326E">
        <w:t>ECE</w:t>
      </w:r>
      <w:r w:rsidRPr="0046326E">
        <w:t xml:space="preserve"> to promote the implementation of the </w:t>
      </w:r>
      <w:r w:rsidR="0046326E">
        <w:t>sustainable development goal</w:t>
      </w:r>
      <w:r w:rsidRPr="0046326E">
        <w:t xml:space="preserve">s and </w:t>
      </w:r>
      <w:r w:rsidR="00E61D02">
        <w:t xml:space="preserve">the </w:t>
      </w:r>
      <w:r w:rsidRPr="0046326E">
        <w:t xml:space="preserve">main achievements of </w:t>
      </w:r>
      <w:r w:rsidR="00E61D02">
        <w:t>the Committee</w:t>
      </w:r>
      <w:r w:rsidRPr="0046326E">
        <w:t>.</w:t>
      </w:r>
      <w:r w:rsidR="00AF4DD1" w:rsidRPr="0046326E">
        <w:t xml:space="preserve"> </w:t>
      </w:r>
      <w:r w:rsidRPr="0046326E">
        <w:t xml:space="preserve">After a brief discussion, upon the suggestion of the Executive Secretary, the Chairs of </w:t>
      </w:r>
      <w:r w:rsidR="0046326E">
        <w:t>ECE</w:t>
      </w:r>
      <w:r w:rsidRPr="0046326E">
        <w:t xml:space="preserve"> </w:t>
      </w:r>
      <w:proofErr w:type="spellStart"/>
      <w:r w:rsidR="00163FA1">
        <w:t>S</w:t>
      </w:r>
      <w:r w:rsidRPr="0046326E">
        <w:t>ectoral</w:t>
      </w:r>
      <w:proofErr w:type="spellEnd"/>
      <w:r w:rsidRPr="0046326E">
        <w:t xml:space="preserve"> Committees agreed that closer cooperation </w:t>
      </w:r>
      <w:r w:rsidR="00E61D02">
        <w:t xml:space="preserve">between </w:t>
      </w:r>
      <w:r w:rsidRPr="0046326E">
        <w:t xml:space="preserve">the </w:t>
      </w:r>
      <w:proofErr w:type="spellStart"/>
      <w:r w:rsidR="00163FA1">
        <w:t>S</w:t>
      </w:r>
      <w:r w:rsidRPr="0046326E">
        <w:t>ectoral</w:t>
      </w:r>
      <w:proofErr w:type="spellEnd"/>
      <w:r w:rsidRPr="0046326E">
        <w:t xml:space="preserve"> Committees is strongly advisable, including presence during parallel meetings of the bodies in Geneva. The exchange of planned meetings </w:t>
      </w:r>
      <w:r w:rsidR="00E61D02">
        <w:t xml:space="preserve">between </w:t>
      </w:r>
      <w:r w:rsidRPr="0046326E">
        <w:t xml:space="preserve">the Committees is foreseen/expected. </w:t>
      </w:r>
    </w:p>
    <w:p w14:paraId="58693BA3" w14:textId="306D517F" w:rsidR="007C2A69" w:rsidRPr="0046326E" w:rsidRDefault="007C2A69" w:rsidP="007C2A69">
      <w:pPr>
        <w:pStyle w:val="SingleTxtG"/>
      </w:pPr>
      <w:r w:rsidRPr="0046326E">
        <w:t>7.</w:t>
      </w:r>
      <w:r w:rsidRPr="0046326E">
        <w:tab/>
        <w:t xml:space="preserve">The Bureau welcomed information about the outcomes of the sixty-seventh session of the Commission, especially vis-à-vis the parallel reporting of the ITC to ECOSOC and the inclusion of the relevant decision and draft ECOSOC resolution in document E/2017/15/Add.1. </w:t>
      </w:r>
    </w:p>
    <w:p w14:paraId="5821D1DA" w14:textId="77777777" w:rsidR="007C2A69" w:rsidRPr="0046326E" w:rsidRDefault="007C2A69" w:rsidP="007C2A69">
      <w:pPr>
        <w:spacing w:after="120"/>
        <w:ind w:left="1134" w:right="1134"/>
        <w:jc w:val="both"/>
        <w:rPr>
          <w:b/>
        </w:rPr>
      </w:pPr>
      <w:r w:rsidRPr="0046326E">
        <w:rPr>
          <w:b/>
        </w:rPr>
        <w:t>Documentation</w:t>
      </w:r>
    </w:p>
    <w:p w14:paraId="247C843E" w14:textId="57CF2105" w:rsidR="007C2A69" w:rsidRPr="0046326E" w:rsidRDefault="007C2A69" w:rsidP="00163FA1">
      <w:pPr>
        <w:spacing w:after="120"/>
        <w:ind w:left="1134" w:right="1134"/>
        <w:jc w:val="both"/>
        <w:rPr>
          <w:b/>
        </w:rPr>
      </w:pPr>
      <w:r w:rsidRPr="0046326E">
        <w:t>Programme of the sixty-seventh session</w:t>
      </w:r>
      <w:r w:rsidR="00163FA1">
        <w:t xml:space="preserve"> of ECE</w:t>
      </w:r>
    </w:p>
    <w:p w14:paraId="57EA1584" w14:textId="77777777" w:rsidR="007C2A69" w:rsidRPr="0046326E" w:rsidRDefault="007C2A69" w:rsidP="007C2A69">
      <w:pPr>
        <w:pStyle w:val="HChG"/>
      </w:pPr>
      <w:r w:rsidRPr="0046326E">
        <w:tab/>
        <w:t>V.</w:t>
      </w:r>
      <w:r w:rsidRPr="0046326E">
        <w:tab/>
        <w:t xml:space="preserve">Follow-up to the governments-only restricted session </w:t>
      </w:r>
    </w:p>
    <w:p w14:paraId="4A483E5F" w14:textId="74BD292A" w:rsidR="007C2A69" w:rsidRPr="0046326E" w:rsidRDefault="007C2A69" w:rsidP="007C2A69">
      <w:pPr>
        <w:pStyle w:val="SingleTxtG"/>
      </w:pPr>
      <w:r w:rsidRPr="0046326E">
        <w:t>8.</w:t>
      </w:r>
      <w:r w:rsidRPr="0046326E">
        <w:tab/>
        <w:t xml:space="preserve">The Bureau recalled that, in recognition of the need for the Committee to adapt to a fast-changing global environment, the </w:t>
      </w:r>
      <w:r w:rsidR="00734589">
        <w:t xml:space="preserve">Committee </w:t>
      </w:r>
      <w:r w:rsidRPr="0046326E">
        <w:t xml:space="preserve">had decided that the secretariat should draft a strategy paper </w:t>
      </w:r>
      <w:r w:rsidR="00734589">
        <w:t xml:space="preserve">on </w:t>
      </w:r>
      <w:r w:rsidRPr="0046326E">
        <w:t>priorities and main directions</w:t>
      </w:r>
      <w:r w:rsidR="00734589">
        <w:t>,</w:t>
      </w:r>
      <w:r w:rsidRPr="0046326E">
        <w:t xml:space="preserve"> in close consultation with the Bureau, the Chairs of ITC subsidiary bodies and the Administrative Committees of United Nations transport </w:t>
      </w:r>
      <w:r w:rsidR="00734589">
        <w:t>c</w:t>
      </w:r>
      <w:r w:rsidRPr="0046326E">
        <w:t xml:space="preserve">onventions under the purview of the Committee. </w:t>
      </w:r>
    </w:p>
    <w:p w14:paraId="508D9F0C" w14:textId="44F067E5" w:rsidR="007C2A69" w:rsidRPr="0046326E" w:rsidRDefault="007C2A69" w:rsidP="007C2A69">
      <w:pPr>
        <w:pStyle w:val="SingleTxtG"/>
      </w:pPr>
      <w:r w:rsidRPr="0046326E">
        <w:t>9.</w:t>
      </w:r>
      <w:r w:rsidRPr="0046326E">
        <w:tab/>
        <w:t>Taking into account a significant delay in prepar</w:t>
      </w:r>
      <w:r w:rsidR="00A24D06">
        <w:t xml:space="preserve">ing </w:t>
      </w:r>
      <w:r w:rsidRPr="0046326E">
        <w:t xml:space="preserve">the ITC strategy, the Bureau reiterated its request to receive a final version of </w:t>
      </w:r>
      <w:r w:rsidR="00734589">
        <w:t xml:space="preserve">the complete </w:t>
      </w:r>
      <w:r w:rsidRPr="0046326E">
        <w:t xml:space="preserve">document one month </w:t>
      </w:r>
      <w:r w:rsidR="00A24D06">
        <w:t xml:space="preserve">before </w:t>
      </w:r>
      <w:r w:rsidRPr="0046326E">
        <w:t xml:space="preserve">the November Bureau meeting, </w:t>
      </w:r>
      <w:r w:rsidR="00A24D06">
        <w:t xml:space="preserve">to </w:t>
      </w:r>
      <w:r w:rsidRPr="0046326E">
        <w:t xml:space="preserve">allow </w:t>
      </w:r>
      <w:r w:rsidR="00A24D06">
        <w:t xml:space="preserve">for </w:t>
      </w:r>
      <w:r w:rsidRPr="0046326E">
        <w:t xml:space="preserve">a thorough analysis in </w:t>
      </w:r>
      <w:r w:rsidR="00A24D06">
        <w:t xml:space="preserve">the member States </w:t>
      </w:r>
      <w:r w:rsidRPr="0046326E">
        <w:t xml:space="preserve">and their </w:t>
      </w:r>
      <w:r w:rsidR="00A24D06">
        <w:t>national administrations</w:t>
      </w:r>
      <w:r w:rsidRPr="0046326E">
        <w:t xml:space="preserve">. It further expressed its support for the ITC </w:t>
      </w:r>
      <w:r w:rsidR="00A24D06">
        <w:t>d</w:t>
      </w:r>
      <w:r w:rsidRPr="0046326E">
        <w:t xml:space="preserve">ecision to invite its </w:t>
      </w:r>
      <w:r w:rsidRPr="0046326E">
        <w:rPr>
          <w:szCs w:val="18"/>
        </w:rPr>
        <w:t xml:space="preserve">subsidiary bodies to support these efforts by </w:t>
      </w:r>
      <w:r w:rsidR="00734589">
        <w:rPr>
          <w:szCs w:val="18"/>
        </w:rPr>
        <w:t xml:space="preserve">proposing </w:t>
      </w:r>
      <w:r w:rsidRPr="0046326E">
        <w:rPr>
          <w:szCs w:val="18"/>
        </w:rPr>
        <w:t xml:space="preserve">partial strategy concepts to the secretariat for further analysis and visionary synthesis. </w:t>
      </w:r>
    </w:p>
    <w:p w14:paraId="641B75B6" w14:textId="6CA4B8EB" w:rsidR="007C2A69" w:rsidRPr="0046326E" w:rsidRDefault="007C2A69" w:rsidP="007C2A69">
      <w:pPr>
        <w:pStyle w:val="SingleTxtG"/>
      </w:pPr>
      <w:r w:rsidRPr="0046326E">
        <w:lastRenderedPageBreak/>
        <w:t>10.</w:t>
      </w:r>
      <w:r w:rsidRPr="0046326E">
        <w:tab/>
        <w:t>Furthermore, the Committee had invited at its seventy-ninth annual session</w:t>
      </w:r>
      <w:r w:rsidR="00A24D06">
        <w:t>,</w:t>
      </w:r>
      <w:r w:rsidRPr="0046326E">
        <w:t xml:space="preserve"> </w:t>
      </w:r>
      <w:r w:rsidR="00A24D06">
        <w:t xml:space="preserve">the </w:t>
      </w:r>
      <w:r w:rsidRPr="0046326E">
        <w:t>Working Parties to submit suggestions for the development of the Committee’s strategy. The secretariat provided information on the preparation</w:t>
      </w:r>
      <w:r w:rsidR="00A24D06">
        <w:t>s</w:t>
      </w:r>
      <w:r w:rsidRPr="0046326E">
        <w:t xml:space="preserve"> and plans for finaliz</w:t>
      </w:r>
      <w:r w:rsidR="00A24D06">
        <w:t>ing</w:t>
      </w:r>
      <w:r w:rsidRPr="0046326E">
        <w:t xml:space="preserve"> the paper. The Bureau took note that the full paper will be discussed at its November Bureau meeting</w:t>
      </w:r>
      <w:r w:rsidR="00A24D06">
        <w:t>,</w:t>
      </w:r>
      <w:r w:rsidRPr="0046326E">
        <w:t xml:space="preserve"> and provide </w:t>
      </w:r>
      <w:r w:rsidR="00A24D06">
        <w:t xml:space="preserve">the basis for </w:t>
      </w:r>
      <w:r w:rsidRPr="0046326E">
        <w:t xml:space="preserve">the official document </w:t>
      </w:r>
      <w:r w:rsidR="00A24D06">
        <w:t xml:space="preserve">for </w:t>
      </w:r>
      <w:r w:rsidRPr="0046326E">
        <w:t xml:space="preserve">the restricted session of the Committee’s 2018 annual session in three languages. Due to the document’s </w:t>
      </w:r>
      <w:r w:rsidR="00734589">
        <w:t xml:space="preserve">length </w:t>
      </w:r>
      <w:r w:rsidRPr="0046326E">
        <w:t xml:space="preserve">that far exceeds </w:t>
      </w:r>
      <w:r w:rsidR="00A24D06">
        <w:t xml:space="preserve">the </w:t>
      </w:r>
      <w:r w:rsidR="00A24D06" w:rsidRPr="0046326E">
        <w:t xml:space="preserve">limits </w:t>
      </w:r>
      <w:r w:rsidR="00A24D06">
        <w:t xml:space="preserve">of </w:t>
      </w:r>
      <w:r w:rsidRPr="0046326E">
        <w:t xml:space="preserve">official documents, the secretariat will seek ways to ensure its timely and full translation in the three official languages. </w:t>
      </w:r>
    </w:p>
    <w:p w14:paraId="1800E0A9" w14:textId="77777777" w:rsidR="007C2A69" w:rsidRPr="0046326E" w:rsidRDefault="007C2A69" w:rsidP="007C2A69">
      <w:pPr>
        <w:pStyle w:val="SingleTxtG"/>
        <w:rPr>
          <w:b/>
        </w:rPr>
      </w:pPr>
      <w:r w:rsidRPr="0046326E">
        <w:rPr>
          <w:b/>
        </w:rPr>
        <w:t>Documentation</w:t>
      </w:r>
    </w:p>
    <w:p w14:paraId="74B77375" w14:textId="77777777" w:rsidR="007C2A69" w:rsidRPr="0046326E" w:rsidRDefault="007C2A69" w:rsidP="007C2A69">
      <w:pPr>
        <w:pStyle w:val="SingleTxtG"/>
        <w:rPr>
          <w:szCs w:val="18"/>
        </w:rPr>
      </w:pPr>
      <w:r w:rsidRPr="0046326E">
        <w:t>Informal document No. 2 (not issued)</w:t>
      </w:r>
    </w:p>
    <w:p w14:paraId="3CD534F5" w14:textId="77777777" w:rsidR="007C2A69" w:rsidRPr="0046326E" w:rsidRDefault="007C2A69" w:rsidP="007C2A69">
      <w:pPr>
        <w:pStyle w:val="HChG"/>
      </w:pPr>
      <w:r w:rsidRPr="0046326E">
        <w:tab/>
        <w:t>VI.</w:t>
      </w:r>
      <w:r w:rsidRPr="0046326E">
        <w:tab/>
        <w:t>Preparing for the eightieth session of the Inland Transport Committee</w:t>
      </w:r>
    </w:p>
    <w:p w14:paraId="5A5D72BE" w14:textId="53C6DA1E" w:rsidR="007C2A69" w:rsidRPr="0046326E" w:rsidRDefault="007C2A69" w:rsidP="007C2A69">
      <w:pPr>
        <w:pStyle w:val="SingleTxtG"/>
        <w:rPr>
          <w:szCs w:val="18"/>
        </w:rPr>
      </w:pPr>
      <w:r w:rsidRPr="0046326E">
        <w:t>11.</w:t>
      </w:r>
      <w:r w:rsidRPr="0046326E">
        <w:tab/>
      </w:r>
      <w:r w:rsidRPr="0046326E">
        <w:rPr>
          <w:szCs w:val="18"/>
        </w:rPr>
        <w:t xml:space="preserve">The Bureau discussed the preparation of the eightieth session of the Committee on the basis of the draft provisional agenda prepared by the secretariat (Informal document No. 3), and </w:t>
      </w:r>
      <w:r w:rsidR="00734589">
        <w:rPr>
          <w:szCs w:val="18"/>
        </w:rPr>
        <w:t xml:space="preserve">on </w:t>
      </w:r>
      <w:r w:rsidRPr="0046326E">
        <w:t>the</w:t>
      </w:r>
      <w:r w:rsidRPr="0046326E">
        <w:rPr>
          <w:szCs w:val="18"/>
        </w:rPr>
        <w:t xml:space="preserve"> secretariat’s proposals on possible themes for the high-level policy level segment (Informal document No. 4)</w:t>
      </w:r>
      <w:r w:rsidRPr="0046326E">
        <w:t>.</w:t>
      </w:r>
      <w:r w:rsidRPr="0046326E">
        <w:rPr>
          <w:szCs w:val="18"/>
        </w:rPr>
        <w:t xml:space="preserve"> </w:t>
      </w:r>
    </w:p>
    <w:p w14:paraId="4E07D7C3" w14:textId="0EAA81F9" w:rsidR="007C2A69" w:rsidRPr="0046326E" w:rsidRDefault="007C2A69" w:rsidP="007C2A69">
      <w:pPr>
        <w:pStyle w:val="SingleTxtG"/>
        <w:rPr>
          <w:szCs w:val="18"/>
        </w:rPr>
      </w:pPr>
      <w:r w:rsidRPr="0046326E">
        <w:rPr>
          <w:szCs w:val="18"/>
        </w:rPr>
        <w:t>12.</w:t>
      </w:r>
      <w:r w:rsidRPr="0046326E">
        <w:rPr>
          <w:szCs w:val="18"/>
        </w:rPr>
        <w:tab/>
        <w:t xml:space="preserve">Taking into account the experiences and the need to </w:t>
      </w:r>
      <w:r w:rsidR="00A24D06">
        <w:rPr>
          <w:szCs w:val="18"/>
        </w:rPr>
        <w:t xml:space="preserve">keep </w:t>
      </w:r>
      <w:r w:rsidRPr="0046326E">
        <w:rPr>
          <w:szCs w:val="18"/>
        </w:rPr>
        <w:t>sufficient time for real discussions during the annual sessions, the Bureau decided that:</w:t>
      </w:r>
    </w:p>
    <w:p w14:paraId="1DED2D88" w14:textId="0FCBF192" w:rsidR="007C2A69" w:rsidRPr="0046326E" w:rsidRDefault="007C2A69" w:rsidP="007C2A69">
      <w:pPr>
        <w:pStyle w:val="SingleTxtG"/>
        <w:rPr>
          <w:szCs w:val="18"/>
        </w:rPr>
      </w:pPr>
      <w:r w:rsidRPr="0046326E">
        <w:rPr>
          <w:szCs w:val="18"/>
        </w:rPr>
        <w:t xml:space="preserve">- all relevant documents should be prepared and sent to the Bureau </w:t>
      </w:r>
      <w:r w:rsidR="00734589">
        <w:rPr>
          <w:szCs w:val="18"/>
        </w:rPr>
        <w:t>m</w:t>
      </w:r>
      <w:r w:rsidRPr="0046326E">
        <w:rPr>
          <w:szCs w:val="18"/>
        </w:rPr>
        <w:t xml:space="preserve">embers at least </w:t>
      </w:r>
      <w:r w:rsidR="00A24D06">
        <w:rPr>
          <w:szCs w:val="18"/>
        </w:rPr>
        <w:t>one</w:t>
      </w:r>
      <w:r w:rsidRPr="0046326E">
        <w:rPr>
          <w:szCs w:val="18"/>
        </w:rPr>
        <w:t xml:space="preserve"> month in advance</w:t>
      </w:r>
      <w:r w:rsidR="00A24D06">
        <w:rPr>
          <w:szCs w:val="18"/>
        </w:rPr>
        <w:t xml:space="preserve"> of the session;</w:t>
      </w:r>
    </w:p>
    <w:p w14:paraId="2EF87E25" w14:textId="77777777" w:rsidR="007C2A69" w:rsidRPr="0046326E" w:rsidRDefault="007C2A69" w:rsidP="007C2A69">
      <w:pPr>
        <w:pStyle w:val="SingleTxtG"/>
        <w:rPr>
          <w:szCs w:val="18"/>
        </w:rPr>
      </w:pPr>
      <w:r w:rsidRPr="0046326E">
        <w:rPr>
          <w:szCs w:val="18"/>
        </w:rPr>
        <w:t>- the number of speakers should be limited; and</w:t>
      </w:r>
    </w:p>
    <w:p w14:paraId="0E0C0CB7" w14:textId="77777777" w:rsidR="007C2A69" w:rsidRPr="0046326E" w:rsidRDefault="007C2A69" w:rsidP="007C2A69">
      <w:pPr>
        <w:pStyle w:val="SingleTxtG"/>
        <w:rPr>
          <w:szCs w:val="18"/>
        </w:rPr>
      </w:pPr>
      <w:r w:rsidRPr="0046326E">
        <w:rPr>
          <w:szCs w:val="18"/>
        </w:rPr>
        <w:t xml:space="preserve">- presentations of the secretariat should continue to be checked internally beforehand, to ensure that time limits are not exceeded. </w:t>
      </w:r>
    </w:p>
    <w:p w14:paraId="7F506F97" w14:textId="20D3884E" w:rsidR="007C2A69" w:rsidRPr="0046326E" w:rsidRDefault="007C2A69" w:rsidP="007C2A69">
      <w:pPr>
        <w:pStyle w:val="SingleTxtG"/>
      </w:pPr>
      <w:r w:rsidRPr="0046326E">
        <w:rPr>
          <w:szCs w:val="18"/>
        </w:rPr>
        <w:t>13.</w:t>
      </w:r>
      <w:r w:rsidRPr="0046326E">
        <w:rPr>
          <w:szCs w:val="18"/>
        </w:rPr>
        <w:tab/>
      </w:r>
      <w:r w:rsidR="00A24D06">
        <w:rPr>
          <w:szCs w:val="18"/>
        </w:rPr>
        <w:t>T</w:t>
      </w:r>
      <w:r w:rsidRPr="0046326E">
        <w:rPr>
          <w:szCs w:val="18"/>
        </w:rPr>
        <w:t xml:space="preserve">he Bureau decided that the policy segment </w:t>
      </w:r>
      <w:r w:rsidR="00A24D06">
        <w:rPr>
          <w:szCs w:val="18"/>
        </w:rPr>
        <w:t xml:space="preserve">of </w:t>
      </w:r>
      <w:r w:rsidR="00A24D06" w:rsidRPr="0046326E">
        <w:rPr>
          <w:szCs w:val="18"/>
        </w:rPr>
        <w:t xml:space="preserve">the provisional agenda </w:t>
      </w:r>
      <w:r w:rsidRPr="0046326E">
        <w:rPr>
          <w:szCs w:val="18"/>
        </w:rPr>
        <w:t xml:space="preserve">should </w:t>
      </w:r>
      <w:r w:rsidR="002B5D02">
        <w:rPr>
          <w:szCs w:val="18"/>
        </w:rPr>
        <w:t xml:space="preserve">be extended to </w:t>
      </w:r>
      <w:r w:rsidRPr="0046326E">
        <w:rPr>
          <w:szCs w:val="18"/>
        </w:rPr>
        <w:t>a full day</w:t>
      </w:r>
      <w:r w:rsidR="00890960">
        <w:rPr>
          <w:szCs w:val="18"/>
        </w:rPr>
        <w:t>, and that t</w:t>
      </w:r>
      <w:r w:rsidRPr="0046326E">
        <w:rPr>
          <w:szCs w:val="18"/>
        </w:rPr>
        <w:t xml:space="preserve">he order of the agenda was successful </w:t>
      </w:r>
      <w:r w:rsidR="00890960">
        <w:rPr>
          <w:szCs w:val="18"/>
        </w:rPr>
        <w:t xml:space="preserve">and should be </w:t>
      </w:r>
      <w:r w:rsidRPr="0046326E">
        <w:rPr>
          <w:szCs w:val="18"/>
        </w:rPr>
        <w:t>maintain</w:t>
      </w:r>
      <w:r w:rsidR="00890960">
        <w:rPr>
          <w:szCs w:val="18"/>
        </w:rPr>
        <w:t>ed</w:t>
      </w:r>
      <w:r w:rsidRPr="0046326E">
        <w:rPr>
          <w:szCs w:val="18"/>
        </w:rPr>
        <w:t xml:space="preserve">. At the same time, </w:t>
      </w:r>
      <w:r w:rsidR="002B5D02">
        <w:rPr>
          <w:szCs w:val="18"/>
        </w:rPr>
        <w:t xml:space="preserve">the importance of </w:t>
      </w:r>
      <w:r w:rsidR="002B5D02" w:rsidRPr="0046326E">
        <w:rPr>
          <w:szCs w:val="18"/>
        </w:rPr>
        <w:t xml:space="preserve">adequate time </w:t>
      </w:r>
      <w:r w:rsidRPr="0046326E">
        <w:rPr>
          <w:szCs w:val="18"/>
        </w:rPr>
        <w:t xml:space="preserve">was emphasized </w:t>
      </w:r>
      <w:r w:rsidR="00F935F7">
        <w:rPr>
          <w:szCs w:val="18"/>
        </w:rPr>
        <w:t xml:space="preserve">for the presentations of </w:t>
      </w:r>
      <w:r w:rsidRPr="0046326E">
        <w:rPr>
          <w:szCs w:val="18"/>
        </w:rPr>
        <w:t>organizations</w:t>
      </w:r>
      <w:r w:rsidR="00F935F7">
        <w:rPr>
          <w:szCs w:val="18"/>
        </w:rPr>
        <w:t xml:space="preserve"> </w:t>
      </w:r>
      <w:r w:rsidR="002B5D02">
        <w:rPr>
          <w:szCs w:val="18"/>
        </w:rPr>
        <w:t xml:space="preserve">which had been invited to </w:t>
      </w:r>
      <w:r w:rsidRPr="0046326E">
        <w:rPr>
          <w:szCs w:val="18"/>
        </w:rPr>
        <w:t>interven</w:t>
      </w:r>
      <w:r w:rsidR="002B5D02">
        <w:rPr>
          <w:szCs w:val="18"/>
        </w:rPr>
        <w:t>e</w:t>
      </w:r>
      <w:r w:rsidRPr="0046326E">
        <w:rPr>
          <w:szCs w:val="18"/>
        </w:rPr>
        <w:t xml:space="preserve"> under the agenda item </w:t>
      </w:r>
      <w:r w:rsidR="00F935F7">
        <w:rPr>
          <w:szCs w:val="18"/>
        </w:rPr>
        <w:t>‘</w:t>
      </w:r>
      <w:r w:rsidRPr="0046326E">
        <w:rPr>
          <w:szCs w:val="18"/>
        </w:rPr>
        <w:t>Partnerships and activities of other organizations of interest to the Committee</w:t>
      </w:r>
      <w:r w:rsidR="00F935F7">
        <w:rPr>
          <w:szCs w:val="18"/>
        </w:rPr>
        <w:t>’.</w:t>
      </w:r>
      <w:r w:rsidRPr="0046326E">
        <w:rPr>
          <w:szCs w:val="18"/>
        </w:rPr>
        <w:t xml:space="preserve"> </w:t>
      </w:r>
    </w:p>
    <w:p w14:paraId="4BD5ED04" w14:textId="2A3E926E" w:rsidR="007C2A69" w:rsidRPr="0046326E" w:rsidRDefault="007C2A69" w:rsidP="007C2A69">
      <w:pPr>
        <w:pStyle w:val="SingleTxtG"/>
        <w:rPr>
          <w:szCs w:val="18"/>
        </w:rPr>
      </w:pPr>
      <w:r w:rsidRPr="0046326E">
        <w:rPr>
          <w:szCs w:val="18"/>
        </w:rPr>
        <w:t>14.</w:t>
      </w:r>
      <w:r w:rsidRPr="0046326E">
        <w:rPr>
          <w:szCs w:val="18"/>
        </w:rPr>
        <w:tab/>
        <w:t xml:space="preserve">The </w:t>
      </w:r>
      <w:r w:rsidRPr="0046326E">
        <w:t>Bureau</w:t>
      </w:r>
      <w:r w:rsidRPr="0046326E">
        <w:rPr>
          <w:szCs w:val="18"/>
        </w:rPr>
        <w:t xml:space="preserve"> considered various options in Informal </w:t>
      </w:r>
      <w:r w:rsidR="00F935F7" w:rsidRPr="0046326E">
        <w:rPr>
          <w:szCs w:val="18"/>
        </w:rPr>
        <w:t>d</w:t>
      </w:r>
      <w:r w:rsidRPr="0046326E">
        <w:rPr>
          <w:szCs w:val="18"/>
        </w:rPr>
        <w:t>ocument No.4 and decided that the topic for the 2018 high-level policy segment should be option 3 on</w:t>
      </w:r>
      <w:r w:rsidR="00AF4DD1" w:rsidRPr="0046326E">
        <w:rPr>
          <w:szCs w:val="18"/>
        </w:rPr>
        <w:t xml:space="preserve"> </w:t>
      </w:r>
      <w:r w:rsidR="00F935F7">
        <w:rPr>
          <w:szCs w:val="18"/>
        </w:rPr>
        <w:t>‘</w:t>
      </w:r>
      <w:proofErr w:type="spellStart"/>
      <w:r w:rsidRPr="0046326E">
        <w:rPr>
          <w:szCs w:val="18"/>
        </w:rPr>
        <w:t>Intermodality</w:t>
      </w:r>
      <w:proofErr w:type="spellEnd"/>
      <w:r w:rsidRPr="0046326E">
        <w:rPr>
          <w:szCs w:val="18"/>
        </w:rPr>
        <w:t xml:space="preserve">: </w:t>
      </w:r>
      <w:r w:rsidR="00F935F7">
        <w:rPr>
          <w:szCs w:val="18"/>
        </w:rPr>
        <w:t>T</w:t>
      </w:r>
      <w:r w:rsidRPr="0046326E">
        <w:rPr>
          <w:szCs w:val="18"/>
        </w:rPr>
        <w:t xml:space="preserve">he key to sustainable mobility. </w:t>
      </w:r>
      <w:r w:rsidR="00F935F7">
        <w:rPr>
          <w:szCs w:val="18"/>
        </w:rPr>
        <w:t xml:space="preserve">The </w:t>
      </w:r>
      <w:r w:rsidRPr="0046326E">
        <w:rPr>
          <w:szCs w:val="18"/>
        </w:rPr>
        <w:t>Bureau members agreed that sustainable mobility and transport are at the core of the work of the Inland Transport Committee</w:t>
      </w:r>
      <w:r w:rsidR="00F935F7">
        <w:rPr>
          <w:szCs w:val="18"/>
        </w:rPr>
        <w:t>,</w:t>
      </w:r>
      <w:r w:rsidRPr="0046326E">
        <w:rPr>
          <w:szCs w:val="18"/>
        </w:rPr>
        <w:t xml:space="preserve"> and </w:t>
      </w:r>
      <w:r w:rsidR="00F935F7">
        <w:rPr>
          <w:szCs w:val="18"/>
        </w:rPr>
        <w:t xml:space="preserve">that </w:t>
      </w:r>
      <w:proofErr w:type="spellStart"/>
      <w:r w:rsidRPr="0046326E">
        <w:rPr>
          <w:szCs w:val="18"/>
        </w:rPr>
        <w:t>intermodality</w:t>
      </w:r>
      <w:proofErr w:type="spellEnd"/>
      <w:r w:rsidRPr="0046326E">
        <w:rPr>
          <w:szCs w:val="18"/>
        </w:rPr>
        <w:t xml:space="preserve"> carries the potential to unlock the future of sustainable transport and mobility at </w:t>
      </w:r>
      <w:r w:rsidR="00F935F7">
        <w:rPr>
          <w:szCs w:val="18"/>
        </w:rPr>
        <w:t xml:space="preserve">the </w:t>
      </w:r>
      <w:r w:rsidRPr="0046326E">
        <w:rPr>
          <w:szCs w:val="18"/>
        </w:rPr>
        <w:t xml:space="preserve">international, regional and local/city levels. </w:t>
      </w:r>
      <w:r w:rsidR="00F935F7">
        <w:rPr>
          <w:szCs w:val="18"/>
        </w:rPr>
        <w:t>Therefore</w:t>
      </w:r>
      <w:r w:rsidRPr="0046326E">
        <w:rPr>
          <w:szCs w:val="18"/>
        </w:rPr>
        <w:t xml:space="preserve">, option 3 is a very important and timely theme to be addressed </w:t>
      </w:r>
      <w:r w:rsidR="00F935F7">
        <w:rPr>
          <w:szCs w:val="18"/>
        </w:rPr>
        <w:t xml:space="preserve">in </w:t>
      </w:r>
      <w:r w:rsidRPr="0046326E">
        <w:rPr>
          <w:szCs w:val="18"/>
        </w:rPr>
        <w:t>a holistic approach involving all relevant ITC subsidiary bodies. Furthermore</w:t>
      </w:r>
      <w:r w:rsidR="00F935F7">
        <w:rPr>
          <w:szCs w:val="18"/>
        </w:rPr>
        <w:t>,</w:t>
      </w:r>
      <w:r w:rsidRPr="0046326E">
        <w:rPr>
          <w:szCs w:val="18"/>
        </w:rPr>
        <w:t xml:space="preserve"> Bureau members agreed that this topic would greatly benefit from enriching it with the impact of innovation.</w:t>
      </w:r>
    </w:p>
    <w:p w14:paraId="68F2815A" w14:textId="37BEA16D" w:rsidR="007C2A69" w:rsidRPr="0046326E" w:rsidRDefault="007C2A69" w:rsidP="007C2A69">
      <w:pPr>
        <w:pStyle w:val="SingleTxtG"/>
        <w:rPr>
          <w:szCs w:val="18"/>
        </w:rPr>
      </w:pPr>
      <w:r w:rsidRPr="0046326E">
        <w:rPr>
          <w:szCs w:val="18"/>
        </w:rPr>
        <w:t>15.</w:t>
      </w:r>
      <w:r w:rsidRPr="0046326E">
        <w:rPr>
          <w:szCs w:val="18"/>
        </w:rPr>
        <w:tab/>
        <w:t xml:space="preserve">The Bureau further deliberated the question of optimizing the impact of the outcomes of the policy segment to the work of the Committee’s subsidiary bodies. It </w:t>
      </w:r>
      <w:r w:rsidR="00F935F7">
        <w:rPr>
          <w:szCs w:val="18"/>
        </w:rPr>
        <w:t>wa</w:t>
      </w:r>
      <w:r w:rsidRPr="0046326E">
        <w:rPr>
          <w:szCs w:val="18"/>
        </w:rPr>
        <w:t xml:space="preserve">s therefore deemed important that the concerned Working Parties make substantive suggestions </w:t>
      </w:r>
      <w:r w:rsidR="00F935F7">
        <w:rPr>
          <w:szCs w:val="18"/>
        </w:rPr>
        <w:t xml:space="preserve">for </w:t>
      </w:r>
      <w:r w:rsidRPr="0046326E">
        <w:rPr>
          <w:szCs w:val="18"/>
        </w:rPr>
        <w:t>the preparation of the policy segment, and that decisions or other types of outputs resulting from the policy segment be taken on</w:t>
      </w:r>
      <w:r w:rsidR="00F935F7">
        <w:rPr>
          <w:szCs w:val="18"/>
        </w:rPr>
        <w:t>-</w:t>
      </w:r>
      <w:r w:rsidRPr="0046326E">
        <w:rPr>
          <w:szCs w:val="18"/>
        </w:rPr>
        <w:t>board by them.</w:t>
      </w:r>
    </w:p>
    <w:p w14:paraId="3A593DCD" w14:textId="401093BF" w:rsidR="007C2A69" w:rsidRPr="0046326E" w:rsidRDefault="007C2A69" w:rsidP="007C2A69">
      <w:pPr>
        <w:pStyle w:val="SingleTxtG"/>
        <w:rPr>
          <w:szCs w:val="18"/>
        </w:rPr>
      </w:pPr>
      <w:r w:rsidRPr="0046326E">
        <w:rPr>
          <w:szCs w:val="18"/>
        </w:rPr>
        <w:t>16.</w:t>
      </w:r>
      <w:r w:rsidRPr="0046326E">
        <w:rPr>
          <w:szCs w:val="18"/>
        </w:rPr>
        <w:tab/>
        <w:t>The secretariat suggested includ</w:t>
      </w:r>
      <w:r w:rsidR="00F935F7">
        <w:rPr>
          <w:szCs w:val="18"/>
        </w:rPr>
        <w:t>ing</w:t>
      </w:r>
      <w:r w:rsidRPr="0046326E">
        <w:rPr>
          <w:szCs w:val="18"/>
        </w:rPr>
        <w:t xml:space="preserve"> an item </w:t>
      </w:r>
      <w:r w:rsidR="00F935F7">
        <w:rPr>
          <w:szCs w:val="18"/>
        </w:rPr>
        <w:t xml:space="preserve">on </w:t>
      </w:r>
      <w:r w:rsidRPr="0046326E">
        <w:rPr>
          <w:szCs w:val="18"/>
        </w:rPr>
        <w:t xml:space="preserve">the Euro-Asian Transport Links (EATL) project in the agenda for its upcoming session of ITC a more in-depth discussion on </w:t>
      </w:r>
      <w:r w:rsidR="000D4511" w:rsidRPr="0046326E">
        <w:rPr>
          <w:szCs w:val="18"/>
        </w:rPr>
        <w:t xml:space="preserve">Asia </w:t>
      </w:r>
      <w:r w:rsidR="000D4511">
        <w:rPr>
          <w:szCs w:val="18"/>
        </w:rPr>
        <w:t xml:space="preserve">and </w:t>
      </w:r>
      <w:r w:rsidRPr="0046326E">
        <w:rPr>
          <w:szCs w:val="18"/>
        </w:rPr>
        <w:t>Europe</w:t>
      </w:r>
      <w:r w:rsidR="000D4511">
        <w:rPr>
          <w:szCs w:val="18"/>
        </w:rPr>
        <w:t xml:space="preserve"> </w:t>
      </w:r>
      <w:r w:rsidRPr="0046326E">
        <w:rPr>
          <w:szCs w:val="18"/>
        </w:rPr>
        <w:t xml:space="preserve">transport connectivity. </w:t>
      </w:r>
      <w:r w:rsidRPr="0046326E">
        <w:t xml:space="preserve">The Bureau will return to discussing inclusion </w:t>
      </w:r>
      <w:r w:rsidRPr="0046326E">
        <w:lastRenderedPageBreak/>
        <w:t xml:space="preserve">of EATL in the agenda of </w:t>
      </w:r>
      <w:r w:rsidR="007C4D0F">
        <w:t xml:space="preserve">eightieth annual </w:t>
      </w:r>
      <w:r w:rsidRPr="0046326E">
        <w:t xml:space="preserve">session </w:t>
      </w:r>
      <w:r w:rsidR="000D4511">
        <w:t xml:space="preserve">of </w:t>
      </w:r>
      <w:r w:rsidR="000D4511" w:rsidRPr="0046326E">
        <w:t xml:space="preserve">ITC </w:t>
      </w:r>
      <w:r w:rsidRPr="0046326E">
        <w:t>at its meeting in November</w:t>
      </w:r>
      <w:r w:rsidR="000D4511">
        <w:t xml:space="preserve">, following the </w:t>
      </w:r>
      <w:r w:rsidRPr="0046326E">
        <w:t xml:space="preserve">decisions on </w:t>
      </w:r>
      <w:r w:rsidR="000D4511">
        <w:t xml:space="preserve">the </w:t>
      </w:r>
      <w:r w:rsidRPr="0046326E">
        <w:t xml:space="preserve">EATL project taken at </w:t>
      </w:r>
      <w:r w:rsidR="000D4511">
        <w:t xml:space="preserve">the </w:t>
      </w:r>
      <w:r w:rsidRPr="0046326E">
        <w:t>WP.5 meeting in September.</w:t>
      </w:r>
      <w:r w:rsidR="00AF4DD1" w:rsidRPr="0046326E">
        <w:t xml:space="preserve"> </w:t>
      </w:r>
    </w:p>
    <w:p w14:paraId="0CA4AEBA" w14:textId="08E3CF5B" w:rsidR="007C2A69" w:rsidRPr="0046326E" w:rsidRDefault="007C2A69" w:rsidP="007C2A69">
      <w:pPr>
        <w:pStyle w:val="SingleTxtG"/>
        <w:rPr>
          <w:szCs w:val="18"/>
        </w:rPr>
      </w:pPr>
      <w:r w:rsidRPr="0046326E">
        <w:rPr>
          <w:szCs w:val="18"/>
        </w:rPr>
        <w:t>17.</w:t>
      </w:r>
      <w:r w:rsidRPr="0046326E">
        <w:rPr>
          <w:szCs w:val="18"/>
        </w:rPr>
        <w:tab/>
        <w:t xml:space="preserve">The Bureau was informed by the secretariat </w:t>
      </w:r>
      <w:r w:rsidR="000D4511">
        <w:rPr>
          <w:szCs w:val="18"/>
        </w:rPr>
        <w:t xml:space="preserve">about the </w:t>
      </w:r>
      <w:r w:rsidRPr="0046326E">
        <w:rPr>
          <w:szCs w:val="18"/>
        </w:rPr>
        <w:t xml:space="preserve">ESCAP </w:t>
      </w:r>
      <w:r w:rsidR="000D4511">
        <w:rPr>
          <w:szCs w:val="18"/>
        </w:rPr>
        <w:t>t</w:t>
      </w:r>
      <w:r w:rsidRPr="0046326E">
        <w:rPr>
          <w:szCs w:val="18"/>
        </w:rPr>
        <w:t xml:space="preserve">ransport </w:t>
      </w:r>
      <w:r w:rsidR="0046326E">
        <w:rPr>
          <w:szCs w:val="18"/>
        </w:rPr>
        <w:t xml:space="preserve">ministerial </w:t>
      </w:r>
      <w:r w:rsidRPr="0046326E">
        <w:rPr>
          <w:szCs w:val="18"/>
        </w:rPr>
        <w:t>(</w:t>
      </w:r>
      <w:r w:rsidR="002B5D02">
        <w:rPr>
          <w:szCs w:val="18"/>
        </w:rPr>
        <w:t xml:space="preserve">5-9 </w:t>
      </w:r>
      <w:r w:rsidRPr="0046326E">
        <w:rPr>
          <w:szCs w:val="18"/>
        </w:rPr>
        <w:t>December 2016</w:t>
      </w:r>
      <w:r w:rsidR="002B5D02">
        <w:rPr>
          <w:szCs w:val="18"/>
        </w:rPr>
        <w:t xml:space="preserve">, </w:t>
      </w:r>
      <w:r w:rsidR="002B5D02" w:rsidRPr="0046326E">
        <w:rPr>
          <w:szCs w:val="18"/>
        </w:rPr>
        <w:t>Moscow</w:t>
      </w:r>
      <w:r w:rsidR="002B5D02">
        <w:rPr>
          <w:szCs w:val="18"/>
        </w:rPr>
        <w:t>)</w:t>
      </w:r>
      <w:r w:rsidRPr="0046326E">
        <w:rPr>
          <w:szCs w:val="18"/>
        </w:rPr>
        <w:t xml:space="preserve">, </w:t>
      </w:r>
      <w:r w:rsidR="00561231">
        <w:rPr>
          <w:szCs w:val="18"/>
        </w:rPr>
        <w:t xml:space="preserve">at </w:t>
      </w:r>
      <w:r w:rsidRPr="0046326E">
        <w:rPr>
          <w:szCs w:val="18"/>
        </w:rPr>
        <w:t xml:space="preserve">which the ESCAP </w:t>
      </w:r>
      <w:r w:rsidR="000D4511">
        <w:rPr>
          <w:szCs w:val="18"/>
        </w:rPr>
        <w:t>and ECE</w:t>
      </w:r>
      <w:r w:rsidR="000D4511" w:rsidRPr="0046326E">
        <w:rPr>
          <w:szCs w:val="18"/>
        </w:rPr>
        <w:t xml:space="preserve"> </w:t>
      </w:r>
      <w:r w:rsidRPr="0046326E">
        <w:rPr>
          <w:szCs w:val="18"/>
        </w:rPr>
        <w:t>secretariat</w:t>
      </w:r>
      <w:r w:rsidR="000D4511">
        <w:rPr>
          <w:szCs w:val="18"/>
        </w:rPr>
        <w:t>s</w:t>
      </w:r>
      <w:r w:rsidRPr="0046326E">
        <w:rPr>
          <w:szCs w:val="18"/>
        </w:rPr>
        <w:t xml:space="preserve"> </w:t>
      </w:r>
      <w:r w:rsidR="000D4511">
        <w:rPr>
          <w:szCs w:val="18"/>
        </w:rPr>
        <w:t xml:space="preserve">were invited </w:t>
      </w:r>
      <w:r w:rsidRPr="0046326E">
        <w:rPr>
          <w:szCs w:val="18"/>
        </w:rPr>
        <w:t xml:space="preserve">to explore the possibilities to set up an </w:t>
      </w:r>
      <w:r w:rsidR="000D4511" w:rsidRPr="0046326E">
        <w:rPr>
          <w:szCs w:val="18"/>
        </w:rPr>
        <w:t>Interregional Coordination Committee on Transport between Asia and Europe (ICCTAE)</w:t>
      </w:r>
      <w:r w:rsidRPr="0046326E">
        <w:rPr>
          <w:szCs w:val="18"/>
        </w:rPr>
        <w:t xml:space="preserve">. </w:t>
      </w:r>
      <w:r w:rsidR="000D4511">
        <w:rPr>
          <w:szCs w:val="18"/>
        </w:rPr>
        <w:t>T</w:t>
      </w:r>
      <w:r w:rsidRPr="0046326E">
        <w:rPr>
          <w:szCs w:val="18"/>
        </w:rPr>
        <w:t>he Bureau confirmed its constant support for any developments in transport connectivity</w:t>
      </w:r>
      <w:r w:rsidR="00AF4DD1" w:rsidRPr="0046326E">
        <w:rPr>
          <w:szCs w:val="18"/>
        </w:rPr>
        <w:t xml:space="preserve"> </w:t>
      </w:r>
      <w:r w:rsidRPr="0046326E">
        <w:rPr>
          <w:szCs w:val="18"/>
        </w:rPr>
        <w:t>in a consistent way through many different projects</w:t>
      </w:r>
      <w:r w:rsidR="000D4511">
        <w:rPr>
          <w:szCs w:val="18"/>
        </w:rPr>
        <w:t>,</w:t>
      </w:r>
      <w:r w:rsidR="00AF4DD1" w:rsidRPr="0046326E">
        <w:rPr>
          <w:szCs w:val="18"/>
        </w:rPr>
        <w:t xml:space="preserve"> </w:t>
      </w:r>
      <w:r w:rsidRPr="0046326E">
        <w:rPr>
          <w:szCs w:val="18"/>
        </w:rPr>
        <w:t xml:space="preserve">e.g. TEM, TER, via </w:t>
      </w:r>
      <w:proofErr w:type="spellStart"/>
      <w:r w:rsidRPr="0046326E">
        <w:rPr>
          <w:szCs w:val="18"/>
        </w:rPr>
        <w:t>Carpatia</w:t>
      </w:r>
      <w:proofErr w:type="spellEnd"/>
      <w:r w:rsidR="000D4511">
        <w:rPr>
          <w:szCs w:val="18"/>
        </w:rPr>
        <w:t>, and</w:t>
      </w:r>
      <w:r w:rsidRPr="0046326E">
        <w:rPr>
          <w:szCs w:val="18"/>
        </w:rPr>
        <w:t xml:space="preserve"> the EATL project.</w:t>
      </w:r>
      <w:r w:rsidR="000D4511">
        <w:rPr>
          <w:szCs w:val="18"/>
        </w:rPr>
        <w:t xml:space="preserve"> T</w:t>
      </w:r>
      <w:r w:rsidRPr="0046326E">
        <w:rPr>
          <w:szCs w:val="18"/>
        </w:rPr>
        <w:t>he Bureau request</w:t>
      </w:r>
      <w:r w:rsidR="000D4511">
        <w:rPr>
          <w:szCs w:val="18"/>
        </w:rPr>
        <w:t>ed</w:t>
      </w:r>
      <w:r w:rsidRPr="0046326E">
        <w:rPr>
          <w:szCs w:val="18"/>
        </w:rPr>
        <w:t xml:space="preserve"> drafts of the </w:t>
      </w:r>
      <w:proofErr w:type="spellStart"/>
      <w:r w:rsidRPr="0046326E">
        <w:rPr>
          <w:szCs w:val="18"/>
        </w:rPr>
        <w:t>workplan</w:t>
      </w:r>
      <w:proofErr w:type="spellEnd"/>
      <w:r w:rsidRPr="0046326E">
        <w:rPr>
          <w:szCs w:val="18"/>
        </w:rPr>
        <w:t xml:space="preserve"> and </w:t>
      </w:r>
      <w:r w:rsidR="000D4511">
        <w:rPr>
          <w:szCs w:val="18"/>
        </w:rPr>
        <w:t xml:space="preserve">the </w:t>
      </w:r>
      <w:r w:rsidRPr="0046326E">
        <w:rPr>
          <w:szCs w:val="18"/>
        </w:rPr>
        <w:t>terms of reference</w:t>
      </w:r>
      <w:r w:rsidR="000D4511">
        <w:rPr>
          <w:szCs w:val="18"/>
        </w:rPr>
        <w:t xml:space="preserve"> of </w:t>
      </w:r>
      <w:r w:rsidR="000D4511" w:rsidRPr="0046326E">
        <w:rPr>
          <w:szCs w:val="18"/>
        </w:rPr>
        <w:t>ICCTAE</w:t>
      </w:r>
      <w:r w:rsidRPr="0046326E">
        <w:rPr>
          <w:szCs w:val="18"/>
        </w:rPr>
        <w:t xml:space="preserve">. The Bureau </w:t>
      </w:r>
      <w:r w:rsidR="00561231">
        <w:rPr>
          <w:szCs w:val="18"/>
        </w:rPr>
        <w:t>re</w:t>
      </w:r>
      <w:r w:rsidRPr="0046326E">
        <w:rPr>
          <w:szCs w:val="18"/>
        </w:rPr>
        <w:t>confirm</w:t>
      </w:r>
      <w:r w:rsidR="00D35672">
        <w:rPr>
          <w:szCs w:val="18"/>
        </w:rPr>
        <w:t>ed</w:t>
      </w:r>
      <w:r w:rsidRPr="0046326E">
        <w:rPr>
          <w:szCs w:val="18"/>
        </w:rPr>
        <w:t xml:space="preserve"> its open approach to ICCTAE</w:t>
      </w:r>
      <w:r w:rsidR="000D4511">
        <w:rPr>
          <w:szCs w:val="18"/>
        </w:rPr>
        <w:t>,</w:t>
      </w:r>
      <w:r w:rsidRPr="0046326E">
        <w:rPr>
          <w:szCs w:val="18"/>
        </w:rPr>
        <w:t xml:space="preserve"> provided that </w:t>
      </w:r>
      <w:r w:rsidR="00D35672">
        <w:rPr>
          <w:szCs w:val="18"/>
        </w:rPr>
        <w:t xml:space="preserve">the </w:t>
      </w:r>
      <w:r w:rsidRPr="0046326E">
        <w:rPr>
          <w:szCs w:val="18"/>
        </w:rPr>
        <w:t xml:space="preserve">creation of this body would not lead to </w:t>
      </w:r>
      <w:r w:rsidR="00D35672">
        <w:rPr>
          <w:szCs w:val="18"/>
        </w:rPr>
        <w:t xml:space="preserve">any </w:t>
      </w:r>
      <w:r w:rsidRPr="0046326E">
        <w:rPr>
          <w:szCs w:val="18"/>
        </w:rPr>
        <w:t xml:space="preserve">duplication of existing structures </w:t>
      </w:r>
      <w:r w:rsidR="000D4511">
        <w:rPr>
          <w:szCs w:val="18"/>
        </w:rPr>
        <w:t xml:space="preserve">or </w:t>
      </w:r>
      <w:r w:rsidRPr="0046326E">
        <w:rPr>
          <w:szCs w:val="18"/>
        </w:rPr>
        <w:t>work.</w:t>
      </w:r>
    </w:p>
    <w:p w14:paraId="24CFD377" w14:textId="1E149358" w:rsidR="007C2A69" w:rsidRPr="0046326E" w:rsidRDefault="007C2A69" w:rsidP="007C2A69">
      <w:pPr>
        <w:pStyle w:val="SingleTxtG"/>
        <w:rPr>
          <w:szCs w:val="18"/>
        </w:rPr>
      </w:pPr>
      <w:r w:rsidRPr="0046326E">
        <w:rPr>
          <w:szCs w:val="18"/>
        </w:rPr>
        <w:t>18.</w:t>
      </w:r>
      <w:r w:rsidRPr="0046326E">
        <w:rPr>
          <w:szCs w:val="18"/>
        </w:rPr>
        <w:tab/>
        <w:t xml:space="preserve">The Bureau took note of the information that the ESCAP secretariat had </w:t>
      </w:r>
      <w:r w:rsidR="000D4511">
        <w:rPr>
          <w:szCs w:val="18"/>
        </w:rPr>
        <w:t>been</w:t>
      </w:r>
      <w:r w:rsidRPr="0046326E">
        <w:rPr>
          <w:szCs w:val="18"/>
        </w:rPr>
        <w:t xml:space="preserve"> mandate</w:t>
      </w:r>
      <w:r w:rsidR="000D4511">
        <w:rPr>
          <w:szCs w:val="18"/>
        </w:rPr>
        <w:t>d</w:t>
      </w:r>
      <w:r w:rsidRPr="0046326E">
        <w:rPr>
          <w:szCs w:val="18"/>
        </w:rPr>
        <w:t xml:space="preserve"> </w:t>
      </w:r>
      <w:r w:rsidR="000D4511">
        <w:rPr>
          <w:szCs w:val="18"/>
        </w:rPr>
        <w:t>at the m</w:t>
      </w:r>
      <w:r w:rsidRPr="0046326E">
        <w:rPr>
          <w:szCs w:val="18"/>
        </w:rPr>
        <w:t xml:space="preserve">inisterial meeting in 2016, </w:t>
      </w:r>
      <w:r w:rsidR="000D4511">
        <w:rPr>
          <w:szCs w:val="18"/>
        </w:rPr>
        <w:t xml:space="preserve">though </w:t>
      </w:r>
      <w:r w:rsidRPr="0046326E">
        <w:rPr>
          <w:szCs w:val="18"/>
        </w:rPr>
        <w:t xml:space="preserve">the </w:t>
      </w:r>
      <w:r w:rsidR="0046326E">
        <w:rPr>
          <w:szCs w:val="18"/>
        </w:rPr>
        <w:t>ECE</w:t>
      </w:r>
      <w:r w:rsidRPr="0046326E">
        <w:rPr>
          <w:szCs w:val="18"/>
        </w:rPr>
        <w:t xml:space="preserve"> secretariat</w:t>
      </w:r>
      <w:r w:rsidR="00561231">
        <w:rPr>
          <w:szCs w:val="18"/>
        </w:rPr>
        <w:t xml:space="preserve"> had not</w:t>
      </w:r>
      <w:r w:rsidRPr="0046326E">
        <w:rPr>
          <w:szCs w:val="18"/>
        </w:rPr>
        <w:t xml:space="preserve">. </w:t>
      </w:r>
    </w:p>
    <w:p w14:paraId="53F0310E" w14:textId="7F8287D4" w:rsidR="007C2A69" w:rsidRPr="0046326E" w:rsidRDefault="007C2A69" w:rsidP="007C2A69">
      <w:pPr>
        <w:pStyle w:val="SingleTxtG"/>
        <w:rPr>
          <w:szCs w:val="18"/>
        </w:rPr>
      </w:pPr>
      <w:r w:rsidRPr="0046326E">
        <w:rPr>
          <w:szCs w:val="18"/>
        </w:rPr>
        <w:t>19.</w:t>
      </w:r>
      <w:r w:rsidRPr="0046326E">
        <w:rPr>
          <w:szCs w:val="18"/>
        </w:rPr>
        <w:tab/>
      </w:r>
      <w:r w:rsidR="000D4511">
        <w:rPr>
          <w:szCs w:val="18"/>
        </w:rPr>
        <w:t>T</w:t>
      </w:r>
      <w:r w:rsidRPr="0046326E">
        <w:rPr>
          <w:szCs w:val="18"/>
        </w:rPr>
        <w:t>he Bureau decided that a mandate by</w:t>
      </w:r>
      <w:r w:rsidR="000D4511">
        <w:rPr>
          <w:szCs w:val="18"/>
        </w:rPr>
        <w:t xml:space="preserve"> ITC, </w:t>
      </w:r>
      <w:r w:rsidR="0046326E">
        <w:rPr>
          <w:szCs w:val="18"/>
        </w:rPr>
        <w:t>ECE</w:t>
      </w:r>
      <w:r w:rsidRPr="0046326E">
        <w:rPr>
          <w:szCs w:val="18"/>
        </w:rPr>
        <w:t xml:space="preserve"> member States</w:t>
      </w:r>
      <w:r w:rsidR="000D4511">
        <w:rPr>
          <w:szCs w:val="18"/>
        </w:rPr>
        <w:t xml:space="preserve"> and EXCOM</w:t>
      </w:r>
      <w:r w:rsidRPr="0046326E">
        <w:rPr>
          <w:szCs w:val="18"/>
        </w:rPr>
        <w:t xml:space="preserve"> would be required to establish the joint body</w:t>
      </w:r>
      <w:r w:rsidR="000D4511">
        <w:rPr>
          <w:szCs w:val="18"/>
        </w:rPr>
        <w:t xml:space="preserve"> g</w:t>
      </w:r>
      <w:r w:rsidR="000D4511" w:rsidRPr="0046326E">
        <w:rPr>
          <w:szCs w:val="18"/>
        </w:rPr>
        <w:t xml:space="preserve">iven the programme-budget implications, </w:t>
      </w:r>
      <w:r w:rsidR="000D4511">
        <w:rPr>
          <w:szCs w:val="18"/>
        </w:rPr>
        <w:t xml:space="preserve">and </w:t>
      </w:r>
      <w:r w:rsidR="000D4511" w:rsidRPr="0046326E">
        <w:rPr>
          <w:szCs w:val="18"/>
        </w:rPr>
        <w:t>its impact on the current intergovernmental mechanisms</w:t>
      </w:r>
      <w:r w:rsidRPr="0046326E">
        <w:rPr>
          <w:szCs w:val="18"/>
        </w:rPr>
        <w:t xml:space="preserve">. Naturally, </w:t>
      </w:r>
      <w:r w:rsidR="000D4511">
        <w:rPr>
          <w:szCs w:val="18"/>
        </w:rPr>
        <w:t xml:space="preserve">the </w:t>
      </w:r>
      <w:r w:rsidR="0046326E">
        <w:rPr>
          <w:szCs w:val="18"/>
        </w:rPr>
        <w:t>ECE</w:t>
      </w:r>
      <w:r w:rsidRPr="0046326E">
        <w:rPr>
          <w:szCs w:val="18"/>
        </w:rPr>
        <w:t xml:space="preserve"> </w:t>
      </w:r>
      <w:r w:rsidR="000D4511">
        <w:rPr>
          <w:szCs w:val="18"/>
        </w:rPr>
        <w:t>s</w:t>
      </w:r>
      <w:r w:rsidRPr="0046326E">
        <w:rPr>
          <w:szCs w:val="18"/>
        </w:rPr>
        <w:t>ecretariat</w:t>
      </w:r>
      <w:r w:rsidR="00AF4DD1" w:rsidRPr="0046326E">
        <w:rPr>
          <w:szCs w:val="18"/>
        </w:rPr>
        <w:t xml:space="preserve"> </w:t>
      </w:r>
      <w:r w:rsidR="00D35672">
        <w:rPr>
          <w:szCs w:val="18"/>
        </w:rPr>
        <w:t xml:space="preserve">could </w:t>
      </w:r>
      <w:r w:rsidR="00454793">
        <w:rPr>
          <w:szCs w:val="18"/>
        </w:rPr>
        <w:t xml:space="preserve">hold informal </w:t>
      </w:r>
      <w:r w:rsidRPr="0046326E">
        <w:rPr>
          <w:szCs w:val="18"/>
        </w:rPr>
        <w:t>consult</w:t>
      </w:r>
      <w:r w:rsidR="00454793">
        <w:rPr>
          <w:szCs w:val="18"/>
        </w:rPr>
        <w:t>ation</w:t>
      </w:r>
      <w:r w:rsidRPr="0046326E">
        <w:rPr>
          <w:szCs w:val="18"/>
        </w:rPr>
        <w:t xml:space="preserve"> with </w:t>
      </w:r>
      <w:r w:rsidR="000D4511">
        <w:rPr>
          <w:szCs w:val="18"/>
        </w:rPr>
        <w:t xml:space="preserve">the </w:t>
      </w:r>
      <w:r w:rsidRPr="0046326E">
        <w:rPr>
          <w:szCs w:val="18"/>
        </w:rPr>
        <w:t xml:space="preserve">ESCAP secretariat </w:t>
      </w:r>
      <w:r w:rsidR="000D4511">
        <w:rPr>
          <w:szCs w:val="18"/>
        </w:rPr>
        <w:t xml:space="preserve">about </w:t>
      </w:r>
      <w:r w:rsidRPr="0046326E">
        <w:rPr>
          <w:szCs w:val="18"/>
        </w:rPr>
        <w:t xml:space="preserve">the draft concept and the </w:t>
      </w:r>
      <w:r w:rsidR="00454793">
        <w:rPr>
          <w:szCs w:val="18"/>
        </w:rPr>
        <w:t>t</w:t>
      </w:r>
      <w:r w:rsidRPr="0046326E">
        <w:rPr>
          <w:szCs w:val="18"/>
        </w:rPr>
        <w:t xml:space="preserve">erms of </w:t>
      </w:r>
      <w:r w:rsidR="00454793">
        <w:rPr>
          <w:szCs w:val="18"/>
        </w:rPr>
        <w:t>r</w:t>
      </w:r>
      <w:r w:rsidRPr="0046326E">
        <w:rPr>
          <w:szCs w:val="18"/>
        </w:rPr>
        <w:t>eference</w:t>
      </w:r>
      <w:r w:rsidR="00454793">
        <w:rPr>
          <w:szCs w:val="18"/>
        </w:rPr>
        <w:t>.</w:t>
      </w:r>
      <w:r w:rsidR="009D56AA">
        <w:rPr>
          <w:szCs w:val="18"/>
        </w:rPr>
        <w:t xml:space="preserve"> </w:t>
      </w:r>
      <w:r w:rsidR="00454793">
        <w:rPr>
          <w:szCs w:val="18"/>
        </w:rPr>
        <w:t xml:space="preserve">The </w:t>
      </w:r>
      <w:r w:rsidR="0046326E">
        <w:rPr>
          <w:szCs w:val="18"/>
        </w:rPr>
        <w:t>ECE</w:t>
      </w:r>
      <w:r w:rsidRPr="0046326E">
        <w:rPr>
          <w:szCs w:val="18"/>
        </w:rPr>
        <w:t xml:space="preserve"> secretariat should </w:t>
      </w:r>
      <w:r w:rsidR="00454793">
        <w:rPr>
          <w:szCs w:val="18"/>
        </w:rPr>
        <w:t xml:space="preserve">inform </w:t>
      </w:r>
      <w:r w:rsidRPr="0046326E">
        <w:rPr>
          <w:szCs w:val="18"/>
        </w:rPr>
        <w:t>the Bureau about these consultations.</w:t>
      </w:r>
    </w:p>
    <w:p w14:paraId="4096C219" w14:textId="63574ADA" w:rsidR="007C2A69" w:rsidRPr="0046326E" w:rsidRDefault="007C2A69" w:rsidP="007C2A69">
      <w:pPr>
        <w:pStyle w:val="SingleTxtG"/>
        <w:rPr>
          <w:szCs w:val="18"/>
        </w:rPr>
      </w:pPr>
      <w:r w:rsidRPr="0046326E">
        <w:rPr>
          <w:szCs w:val="18"/>
        </w:rPr>
        <w:t>20.</w:t>
      </w:r>
      <w:r w:rsidRPr="0046326E">
        <w:rPr>
          <w:szCs w:val="18"/>
        </w:rPr>
        <w:tab/>
        <w:t xml:space="preserve">Finally, the Bureau concluded that, ideally, a draft concept note with </w:t>
      </w:r>
      <w:r w:rsidR="00454793">
        <w:rPr>
          <w:szCs w:val="18"/>
        </w:rPr>
        <w:t xml:space="preserve">the terms of reference </w:t>
      </w:r>
      <w:r w:rsidRPr="0046326E">
        <w:rPr>
          <w:szCs w:val="18"/>
        </w:rPr>
        <w:t xml:space="preserve">and additional supporting documents </w:t>
      </w:r>
      <w:r w:rsidR="00454793">
        <w:rPr>
          <w:szCs w:val="18"/>
        </w:rPr>
        <w:t xml:space="preserve">from </w:t>
      </w:r>
      <w:r w:rsidRPr="0046326E">
        <w:rPr>
          <w:szCs w:val="18"/>
        </w:rPr>
        <w:t xml:space="preserve">informal consultations between </w:t>
      </w:r>
      <w:r w:rsidR="00454793">
        <w:rPr>
          <w:szCs w:val="18"/>
        </w:rPr>
        <w:t xml:space="preserve">the </w:t>
      </w:r>
      <w:r w:rsidRPr="0046326E">
        <w:rPr>
          <w:szCs w:val="18"/>
        </w:rPr>
        <w:t xml:space="preserve">ESCAP and </w:t>
      </w:r>
      <w:r w:rsidR="0046326E">
        <w:rPr>
          <w:szCs w:val="18"/>
        </w:rPr>
        <w:t>ECE</w:t>
      </w:r>
      <w:r w:rsidRPr="0046326E">
        <w:rPr>
          <w:szCs w:val="18"/>
        </w:rPr>
        <w:t xml:space="preserve"> secretariats should be submitted to </w:t>
      </w:r>
      <w:r w:rsidR="00454793">
        <w:rPr>
          <w:szCs w:val="18"/>
        </w:rPr>
        <w:t xml:space="preserve">the </w:t>
      </w:r>
      <w:r w:rsidRPr="0046326E">
        <w:rPr>
          <w:szCs w:val="18"/>
        </w:rPr>
        <w:t xml:space="preserve">next November Bureau meeting for consideration and comments. Only after a </w:t>
      </w:r>
      <w:r w:rsidR="00454793">
        <w:rPr>
          <w:szCs w:val="18"/>
        </w:rPr>
        <w:t xml:space="preserve">thorough </w:t>
      </w:r>
      <w:r w:rsidRPr="0046326E">
        <w:rPr>
          <w:szCs w:val="18"/>
        </w:rPr>
        <w:t xml:space="preserve">assessment that </w:t>
      </w:r>
      <w:r w:rsidR="00454793">
        <w:rPr>
          <w:szCs w:val="18"/>
        </w:rPr>
        <w:t xml:space="preserve">the </w:t>
      </w:r>
      <w:r w:rsidRPr="0046326E">
        <w:rPr>
          <w:szCs w:val="18"/>
        </w:rPr>
        <w:t xml:space="preserve">structures and </w:t>
      </w:r>
      <w:proofErr w:type="spellStart"/>
      <w:r w:rsidRPr="0046326E">
        <w:rPr>
          <w:szCs w:val="18"/>
        </w:rPr>
        <w:t>workplans</w:t>
      </w:r>
      <w:proofErr w:type="spellEnd"/>
      <w:r w:rsidRPr="0046326E">
        <w:rPr>
          <w:szCs w:val="18"/>
        </w:rPr>
        <w:t xml:space="preserve"> </w:t>
      </w:r>
      <w:r w:rsidR="00454793">
        <w:rPr>
          <w:szCs w:val="18"/>
        </w:rPr>
        <w:t>would not be duplicated</w:t>
      </w:r>
      <w:r w:rsidRPr="0046326E">
        <w:rPr>
          <w:szCs w:val="18"/>
        </w:rPr>
        <w:t xml:space="preserve">, </w:t>
      </w:r>
      <w:r w:rsidR="00454793">
        <w:rPr>
          <w:szCs w:val="18"/>
        </w:rPr>
        <w:t xml:space="preserve">would </w:t>
      </w:r>
      <w:r w:rsidRPr="0046326E">
        <w:rPr>
          <w:szCs w:val="18"/>
        </w:rPr>
        <w:t>the Bureau would positive</w:t>
      </w:r>
      <w:r w:rsidR="00561231">
        <w:rPr>
          <w:szCs w:val="18"/>
        </w:rPr>
        <w:t>ly</w:t>
      </w:r>
      <w:r w:rsidRPr="0046326E">
        <w:rPr>
          <w:szCs w:val="18"/>
        </w:rPr>
        <w:t xml:space="preserve"> recommend </w:t>
      </w:r>
      <w:r w:rsidR="00561231" w:rsidRPr="0046326E">
        <w:rPr>
          <w:szCs w:val="18"/>
        </w:rPr>
        <w:t xml:space="preserve">ICCTAE </w:t>
      </w:r>
      <w:r w:rsidRPr="0046326E">
        <w:rPr>
          <w:szCs w:val="18"/>
        </w:rPr>
        <w:t>to ITC</w:t>
      </w:r>
      <w:r w:rsidRPr="0046326E">
        <w:rPr>
          <w:b/>
          <w:szCs w:val="18"/>
        </w:rPr>
        <w:t>.</w:t>
      </w:r>
    </w:p>
    <w:p w14:paraId="72A11504" w14:textId="06A58797" w:rsidR="007C2A69" w:rsidRPr="0046326E" w:rsidRDefault="007C2A69" w:rsidP="007C2A69">
      <w:pPr>
        <w:pStyle w:val="SingleTxtG"/>
        <w:rPr>
          <w:szCs w:val="18"/>
        </w:rPr>
      </w:pPr>
      <w:r w:rsidRPr="0046326E">
        <w:rPr>
          <w:szCs w:val="18"/>
        </w:rPr>
        <w:t>21.</w:t>
      </w:r>
      <w:r w:rsidRPr="0046326E">
        <w:rPr>
          <w:szCs w:val="18"/>
        </w:rPr>
        <w:tab/>
        <w:t xml:space="preserve">The Bureau discussed the topic for the next meeting of the </w:t>
      </w:r>
      <w:r w:rsidR="0046326E">
        <w:rPr>
          <w:szCs w:val="18"/>
        </w:rPr>
        <w:t>ECE</w:t>
      </w:r>
      <w:r w:rsidRPr="0046326E">
        <w:rPr>
          <w:szCs w:val="18"/>
        </w:rPr>
        <w:t xml:space="preserve"> Inland Transport Security Forum and agreed that it should focus on </w:t>
      </w:r>
      <w:r w:rsidR="00D72659">
        <w:rPr>
          <w:szCs w:val="18"/>
        </w:rPr>
        <w:t>‘</w:t>
      </w:r>
      <w:r w:rsidRPr="0046326E">
        <w:rPr>
          <w:szCs w:val="18"/>
        </w:rPr>
        <w:t>security issues and solutions to shared mobility</w:t>
      </w:r>
      <w:r w:rsidR="00D72659">
        <w:rPr>
          <w:szCs w:val="18"/>
        </w:rPr>
        <w:t>’</w:t>
      </w:r>
      <w:r w:rsidRPr="0046326E">
        <w:rPr>
          <w:szCs w:val="18"/>
        </w:rPr>
        <w:t>.</w:t>
      </w:r>
    </w:p>
    <w:p w14:paraId="28B035C9" w14:textId="2F872D81" w:rsidR="007C2A69" w:rsidRPr="0046326E" w:rsidRDefault="007C2A69" w:rsidP="007C2A69">
      <w:pPr>
        <w:pStyle w:val="SingleTxtG"/>
        <w:rPr>
          <w:szCs w:val="18"/>
        </w:rPr>
      </w:pPr>
      <w:r w:rsidRPr="0046326E">
        <w:rPr>
          <w:szCs w:val="18"/>
        </w:rPr>
        <w:t>22.</w:t>
      </w:r>
      <w:r w:rsidRPr="0046326E">
        <w:rPr>
          <w:szCs w:val="18"/>
        </w:rPr>
        <w:tab/>
        <w:t>The Bureau noted that the mandate of the Group of Experts on Legal Aspects of the Computerization of the TIR Procedure (WP.30/GE.2) had expired on 31 May 2017</w:t>
      </w:r>
      <w:r w:rsidR="00454793">
        <w:rPr>
          <w:szCs w:val="18"/>
        </w:rPr>
        <w:t>,</w:t>
      </w:r>
      <w:r w:rsidRPr="0046326E">
        <w:rPr>
          <w:szCs w:val="18"/>
        </w:rPr>
        <w:t xml:space="preserve"> and that the Group at its fourth session</w:t>
      </w:r>
      <w:r w:rsidR="00454793">
        <w:rPr>
          <w:szCs w:val="18"/>
        </w:rPr>
        <w:t xml:space="preserve"> (</w:t>
      </w:r>
      <w:r w:rsidRPr="0046326E">
        <w:rPr>
          <w:szCs w:val="18"/>
        </w:rPr>
        <w:t>16 and 17 May 2017</w:t>
      </w:r>
      <w:r w:rsidR="00454793">
        <w:rPr>
          <w:szCs w:val="18"/>
        </w:rPr>
        <w:t>,</w:t>
      </w:r>
      <w:r w:rsidRPr="0046326E">
        <w:rPr>
          <w:szCs w:val="18"/>
        </w:rPr>
        <w:t xml:space="preserve"> Geneva</w:t>
      </w:r>
      <w:r w:rsidR="00454793">
        <w:rPr>
          <w:szCs w:val="18"/>
        </w:rPr>
        <w:t>)</w:t>
      </w:r>
      <w:r w:rsidRPr="0046326E">
        <w:rPr>
          <w:szCs w:val="18"/>
        </w:rPr>
        <w:t xml:space="preserve"> had submitted a request to WP.30</w:t>
      </w:r>
      <w:r w:rsidR="00454793">
        <w:rPr>
          <w:szCs w:val="18"/>
        </w:rPr>
        <w:t xml:space="preserve"> (</w:t>
      </w:r>
      <w:r w:rsidRPr="0046326E">
        <w:rPr>
          <w:szCs w:val="18"/>
        </w:rPr>
        <w:t xml:space="preserve">13-16 June 2017, </w:t>
      </w:r>
      <w:r w:rsidR="00454793">
        <w:rPr>
          <w:szCs w:val="18"/>
        </w:rPr>
        <w:t xml:space="preserve">Geneva) </w:t>
      </w:r>
      <w:r w:rsidRPr="0046326E">
        <w:rPr>
          <w:szCs w:val="18"/>
        </w:rPr>
        <w:t xml:space="preserve">for an extension of </w:t>
      </w:r>
      <w:r w:rsidR="00454793">
        <w:rPr>
          <w:szCs w:val="18"/>
        </w:rPr>
        <w:t xml:space="preserve">the </w:t>
      </w:r>
      <w:r w:rsidRPr="0046326E">
        <w:rPr>
          <w:szCs w:val="18"/>
        </w:rPr>
        <w:t>mandate to complete the development of a new annex to the TIR Convention.</w:t>
      </w:r>
      <w:r w:rsidR="00AF4DD1" w:rsidRPr="0046326E">
        <w:rPr>
          <w:szCs w:val="18"/>
        </w:rPr>
        <w:t xml:space="preserve"> </w:t>
      </w:r>
      <w:r w:rsidRPr="0046326E">
        <w:rPr>
          <w:szCs w:val="18"/>
        </w:rPr>
        <w:t>The Bureau approve</w:t>
      </w:r>
      <w:r w:rsidR="00454793">
        <w:rPr>
          <w:szCs w:val="18"/>
        </w:rPr>
        <w:t>d</w:t>
      </w:r>
      <w:r w:rsidRPr="0046326E">
        <w:rPr>
          <w:szCs w:val="18"/>
        </w:rPr>
        <w:t xml:space="preserve"> a provisional extension </w:t>
      </w:r>
      <w:r w:rsidR="003D74E9">
        <w:rPr>
          <w:szCs w:val="18"/>
        </w:rPr>
        <w:t xml:space="preserve">for </w:t>
      </w:r>
      <w:r w:rsidRPr="0046326E">
        <w:rPr>
          <w:szCs w:val="18"/>
        </w:rPr>
        <w:t xml:space="preserve">the Group until the formal ITC decision, </w:t>
      </w:r>
      <w:r w:rsidR="00454793">
        <w:rPr>
          <w:szCs w:val="18"/>
        </w:rPr>
        <w:t xml:space="preserve">and </w:t>
      </w:r>
      <w:r w:rsidR="003D74E9">
        <w:rPr>
          <w:szCs w:val="18"/>
        </w:rPr>
        <w:t xml:space="preserve">approved the </w:t>
      </w:r>
      <w:r w:rsidRPr="0046326E">
        <w:rPr>
          <w:szCs w:val="18"/>
        </w:rPr>
        <w:t>schedul</w:t>
      </w:r>
      <w:r w:rsidR="003D74E9">
        <w:rPr>
          <w:szCs w:val="18"/>
        </w:rPr>
        <w:t>ing of a</w:t>
      </w:r>
      <w:r w:rsidRPr="0046326E">
        <w:rPr>
          <w:szCs w:val="18"/>
        </w:rPr>
        <w:t xml:space="preserve"> meeting of the Group of Experts on 30 and 31 October 2017.</w:t>
      </w:r>
      <w:r w:rsidR="00AF4DD1" w:rsidRPr="0046326E">
        <w:rPr>
          <w:szCs w:val="18"/>
        </w:rPr>
        <w:t xml:space="preserve"> </w:t>
      </w:r>
      <w:r w:rsidRPr="0046326E">
        <w:rPr>
          <w:szCs w:val="18"/>
        </w:rPr>
        <w:t>The Bureau noted that the formal extension of the mandate of the Group would be considered by ITC in February 2018.</w:t>
      </w:r>
    </w:p>
    <w:p w14:paraId="0B0C3943" w14:textId="77777777" w:rsidR="007C2A69" w:rsidRPr="00746816" w:rsidRDefault="007C2A69" w:rsidP="007C2A69">
      <w:pPr>
        <w:pStyle w:val="SingleTxtG"/>
        <w:rPr>
          <w:b/>
          <w:lang w:val="fr-FR"/>
        </w:rPr>
      </w:pPr>
      <w:r w:rsidRPr="00746816">
        <w:rPr>
          <w:b/>
          <w:lang w:val="fr-FR"/>
        </w:rPr>
        <w:t>Documentation</w:t>
      </w:r>
    </w:p>
    <w:p w14:paraId="6EFD7FA0" w14:textId="77777777" w:rsidR="007C2A69" w:rsidRPr="00746816" w:rsidRDefault="007C2A69" w:rsidP="007C2A69">
      <w:pPr>
        <w:pStyle w:val="SingleTxtG"/>
        <w:rPr>
          <w:szCs w:val="18"/>
          <w:lang w:val="fr-FR"/>
        </w:rPr>
      </w:pPr>
      <w:r w:rsidRPr="00746816">
        <w:rPr>
          <w:lang w:val="fr-FR"/>
        </w:rPr>
        <w:t xml:space="preserve">Informal document No. 3, Informal document No. 4 </w:t>
      </w:r>
    </w:p>
    <w:p w14:paraId="0E16177C" w14:textId="77777777" w:rsidR="007C2A69" w:rsidRPr="0046326E" w:rsidRDefault="007C2A69" w:rsidP="007C2A69">
      <w:pPr>
        <w:pStyle w:val="HChG"/>
        <w:rPr>
          <w:szCs w:val="28"/>
        </w:rPr>
      </w:pPr>
      <w:r w:rsidRPr="00746816">
        <w:rPr>
          <w:szCs w:val="28"/>
          <w:lang w:val="fr-FR"/>
        </w:rPr>
        <w:tab/>
      </w:r>
      <w:r w:rsidRPr="0046326E">
        <w:rPr>
          <w:szCs w:val="28"/>
        </w:rPr>
        <w:t>VII.</w:t>
      </w:r>
      <w:r w:rsidRPr="0046326E">
        <w:rPr>
          <w:szCs w:val="28"/>
        </w:rPr>
        <w:tab/>
        <w:t>Date of next meeting</w:t>
      </w:r>
    </w:p>
    <w:p w14:paraId="008FBB5B" w14:textId="6B0B23F4" w:rsidR="007C2A69" w:rsidRPr="0046326E" w:rsidRDefault="007C2A69" w:rsidP="007C2A69">
      <w:pPr>
        <w:spacing w:after="120"/>
        <w:ind w:left="1134" w:right="1134"/>
        <w:jc w:val="both"/>
      </w:pPr>
      <w:r w:rsidRPr="0046326E">
        <w:t>2</w:t>
      </w:r>
      <w:r w:rsidR="007C4D0F">
        <w:t>3</w:t>
      </w:r>
      <w:r w:rsidRPr="0046326E">
        <w:t>.</w:t>
      </w:r>
      <w:r w:rsidRPr="0046326E">
        <w:tab/>
        <w:t>The Bureau noted that its next meeting would be held on Thursday and Friday, 30 November</w:t>
      </w:r>
      <w:r w:rsidR="00454793">
        <w:t xml:space="preserve"> and </w:t>
      </w:r>
      <w:r w:rsidRPr="0046326E">
        <w:t>1 December 2017.</w:t>
      </w:r>
    </w:p>
    <w:p w14:paraId="2513343A" w14:textId="77777777" w:rsidR="007C2A69" w:rsidRPr="0046326E" w:rsidRDefault="007C2A69" w:rsidP="007C2A69">
      <w:pPr>
        <w:pStyle w:val="HChG"/>
        <w:rPr>
          <w:sz w:val="24"/>
        </w:rPr>
      </w:pPr>
      <w:r w:rsidRPr="0046326E">
        <w:lastRenderedPageBreak/>
        <w:tab/>
        <w:t>VIII.</w:t>
      </w:r>
      <w:r w:rsidRPr="0046326E">
        <w:tab/>
        <w:t>Retirement of the Sustainable Transport Division’s Director</w:t>
      </w:r>
    </w:p>
    <w:p w14:paraId="6CC76850" w14:textId="04FD39F8" w:rsidR="007C2A69" w:rsidRPr="0046326E" w:rsidRDefault="007C2A69" w:rsidP="007C2A69">
      <w:pPr>
        <w:spacing w:after="120"/>
        <w:ind w:left="1134" w:right="1134"/>
        <w:jc w:val="both"/>
      </w:pPr>
      <w:r w:rsidRPr="0046326E">
        <w:t>2</w:t>
      </w:r>
      <w:r w:rsidR="007C4D0F">
        <w:t>4</w:t>
      </w:r>
      <w:r w:rsidRPr="0046326E">
        <w:t>.</w:t>
      </w:r>
      <w:r w:rsidRPr="0046326E">
        <w:tab/>
        <w:t>The Bureau expressed its deep appreciation for the contribution of Ms</w:t>
      </w:r>
      <w:r w:rsidR="00454793">
        <w:t>.</w:t>
      </w:r>
      <w:r w:rsidRPr="0046326E">
        <w:t xml:space="preserve"> Eva Molnar</w:t>
      </w:r>
      <w:r w:rsidR="00E2200A">
        <w:t>,</w:t>
      </w:r>
      <w:r w:rsidRPr="0046326E">
        <w:t xml:space="preserve"> Director of the Sustainable Transport Division, in light of her pending retirement. Despite the many challenges, the Division managed to </w:t>
      </w:r>
      <w:r w:rsidR="00E2200A" w:rsidRPr="0046326E">
        <w:t xml:space="preserve">successfully </w:t>
      </w:r>
      <w:r w:rsidRPr="0046326E">
        <w:t xml:space="preserve">service its core mandates, expand into new ones and advance sustainable mobility </w:t>
      </w:r>
      <w:r w:rsidR="00E2200A">
        <w:t xml:space="preserve">by </w:t>
      </w:r>
      <w:r w:rsidRPr="0046326E">
        <w:t>regulatory, analytical, policy and capacity-building work. Ms</w:t>
      </w:r>
      <w:r w:rsidR="00E2200A">
        <w:t>.</w:t>
      </w:r>
      <w:r w:rsidRPr="0046326E">
        <w:t xml:space="preserve"> Molnar’s leadership as the Director of the Division was decisive in achieving these results.</w:t>
      </w:r>
    </w:p>
    <w:p w14:paraId="4167DB39" w14:textId="4F3B62CD" w:rsidR="00711762" w:rsidRPr="0046326E" w:rsidRDefault="00711762" w:rsidP="00711762">
      <w:pPr>
        <w:spacing w:after="120"/>
        <w:ind w:left="1134" w:right="1134"/>
        <w:jc w:val="both"/>
      </w:pPr>
    </w:p>
    <w:p w14:paraId="4851E8E8" w14:textId="77777777" w:rsidR="00711762" w:rsidRPr="0046326E" w:rsidRDefault="00711762" w:rsidP="000D4228">
      <w:pPr>
        <w:pStyle w:val="SingleTxtG"/>
        <w:sectPr w:rsidR="00711762" w:rsidRPr="0046326E" w:rsidSect="00544D13">
          <w:head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pPr>
    </w:p>
    <w:p w14:paraId="5F7BE90E" w14:textId="77777777" w:rsidR="00D76EE7" w:rsidRPr="0070556E" w:rsidRDefault="00D76EE7" w:rsidP="00D76EE7">
      <w:pPr>
        <w:pStyle w:val="HChG"/>
      </w:pPr>
      <w:r w:rsidRPr="0070556E">
        <w:lastRenderedPageBreak/>
        <w:t>Annex III</w:t>
      </w:r>
    </w:p>
    <w:p w14:paraId="2FA8B659" w14:textId="77777777" w:rsidR="00D76EE7" w:rsidRPr="0070556E" w:rsidRDefault="00D76EE7" w:rsidP="00D76EE7">
      <w:pPr>
        <w:pStyle w:val="HChG"/>
      </w:pPr>
      <w:r w:rsidRPr="0070556E">
        <w:tab/>
      </w:r>
      <w:r w:rsidRPr="0070556E">
        <w:tab/>
        <w:t>Results of the eighth meeting of the 2016-2017 Bureau of the Inland Transport Committee (30 November - 1 December 2017)</w:t>
      </w:r>
    </w:p>
    <w:p w14:paraId="76683C43" w14:textId="77777777" w:rsidR="00D76EE7" w:rsidRPr="0070556E" w:rsidRDefault="00D76EE7" w:rsidP="00D76EE7">
      <w:pPr>
        <w:pStyle w:val="HChG"/>
      </w:pPr>
      <w:r w:rsidRPr="0070556E">
        <w:tab/>
        <w:t>I.</w:t>
      </w:r>
      <w:r w:rsidRPr="0070556E">
        <w:tab/>
        <w:t>Attendance</w:t>
      </w:r>
    </w:p>
    <w:p w14:paraId="17DCBE91" w14:textId="77777777" w:rsidR="00D76EE7" w:rsidRPr="0070556E" w:rsidRDefault="00D76EE7" w:rsidP="00D76EE7">
      <w:pPr>
        <w:pStyle w:val="SingleTxtG"/>
        <w:rPr>
          <w:b/>
          <w:sz w:val="28"/>
        </w:rPr>
      </w:pPr>
      <w:r w:rsidRPr="0070556E">
        <w:t>1.</w:t>
      </w:r>
      <w:r w:rsidRPr="0070556E">
        <w:tab/>
        <w:t xml:space="preserve">The meeting was chaired by Mr. Jerzy </w:t>
      </w:r>
      <w:proofErr w:type="spellStart"/>
      <w:r w:rsidRPr="0070556E">
        <w:t>Kleniewski</w:t>
      </w:r>
      <w:proofErr w:type="spellEnd"/>
      <w:r w:rsidRPr="0070556E">
        <w:t xml:space="preserve"> (Poland) and was attended by the following members: Mr. </w:t>
      </w:r>
      <w:proofErr w:type="spellStart"/>
      <w:r w:rsidRPr="0070556E">
        <w:t>Kristof</w:t>
      </w:r>
      <w:proofErr w:type="spellEnd"/>
      <w:r w:rsidRPr="0070556E">
        <w:t xml:space="preserve"> </w:t>
      </w:r>
      <w:proofErr w:type="spellStart"/>
      <w:r w:rsidRPr="0070556E">
        <w:t>Schockaert</w:t>
      </w:r>
      <w:proofErr w:type="spellEnd"/>
      <w:r w:rsidRPr="0070556E">
        <w:t xml:space="preserve"> (Belgium), Ms. Isabelle </w:t>
      </w:r>
      <w:proofErr w:type="spellStart"/>
      <w:r w:rsidRPr="0070556E">
        <w:t>Paillet</w:t>
      </w:r>
      <w:proofErr w:type="spellEnd"/>
      <w:r w:rsidRPr="0070556E">
        <w:t xml:space="preserve"> (France), Ms. </w:t>
      </w:r>
      <w:proofErr w:type="spellStart"/>
      <w:r w:rsidRPr="0070556E">
        <w:t>Ingeborg</w:t>
      </w:r>
      <w:proofErr w:type="spellEnd"/>
      <w:r w:rsidRPr="0070556E">
        <w:t xml:space="preserve"> Annette </w:t>
      </w:r>
      <w:proofErr w:type="spellStart"/>
      <w:r w:rsidRPr="0070556E">
        <w:t>Dettbarn</w:t>
      </w:r>
      <w:proofErr w:type="spellEnd"/>
      <w:r w:rsidRPr="0070556E">
        <w:t xml:space="preserve"> (Germany), Mr. Antonio </w:t>
      </w:r>
      <w:proofErr w:type="spellStart"/>
      <w:r w:rsidRPr="0070556E">
        <w:t>Erario</w:t>
      </w:r>
      <w:proofErr w:type="spellEnd"/>
      <w:r w:rsidRPr="0070556E">
        <w:t xml:space="preserve"> (Italy), Mr. Hans Gerard </w:t>
      </w:r>
      <w:proofErr w:type="spellStart"/>
      <w:r w:rsidRPr="0070556E">
        <w:t>Scholten</w:t>
      </w:r>
      <w:proofErr w:type="spellEnd"/>
      <w:r w:rsidRPr="0070556E">
        <w:t xml:space="preserve"> (the Netherlands), Mr. Sergey Andreev (Russian Federation), Ms. Carmen </w:t>
      </w:r>
      <w:proofErr w:type="spellStart"/>
      <w:r w:rsidRPr="0070556E">
        <w:t>Giron</w:t>
      </w:r>
      <w:proofErr w:type="spellEnd"/>
      <w:r w:rsidRPr="0070556E">
        <w:t xml:space="preserve"> (Spain), Mr. Jean-Claude </w:t>
      </w:r>
      <w:proofErr w:type="spellStart"/>
      <w:r w:rsidRPr="0070556E">
        <w:t>Schneuwly</w:t>
      </w:r>
      <w:proofErr w:type="spellEnd"/>
      <w:r w:rsidRPr="0070556E">
        <w:t xml:space="preserve"> (Switzerland) and Mr. Stefano </w:t>
      </w:r>
      <w:proofErr w:type="spellStart"/>
      <w:r w:rsidRPr="0070556E">
        <w:t>Paci</w:t>
      </w:r>
      <w:proofErr w:type="spellEnd"/>
      <w:r w:rsidRPr="0070556E">
        <w:t xml:space="preserve"> (European Commission). Mr. Dominik </w:t>
      </w:r>
      <w:proofErr w:type="spellStart"/>
      <w:r w:rsidRPr="0070556E">
        <w:t>Schmalen</w:t>
      </w:r>
      <w:proofErr w:type="spellEnd"/>
      <w:r w:rsidRPr="0070556E">
        <w:t xml:space="preserve"> (Germany) and Mr. </w:t>
      </w:r>
      <w:proofErr w:type="spellStart"/>
      <w:r w:rsidRPr="0070556E">
        <w:t>Mykhailo</w:t>
      </w:r>
      <w:proofErr w:type="spellEnd"/>
      <w:r w:rsidRPr="0070556E">
        <w:t xml:space="preserve"> </w:t>
      </w:r>
      <w:proofErr w:type="spellStart"/>
      <w:r w:rsidRPr="0070556E">
        <w:t>Harmash</w:t>
      </w:r>
      <w:proofErr w:type="spellEnd"/>
      <w:r w:rsidRPr="0070556E">
        <w:t xml:space="preserve"> (Ukraine) also attended. Mr. </w:t>
      </w:r>
      <w:proofErr w:type="spellStart"/>
      <w:r w:rsidRPr="0070556E">
        <w:t>Ravil</w:t>
      </w:r>
      <w:proofErr w:type="spellEnd"/>
      <w:r w:rsidRPr="0070556E">
        <w:t xml:space="preserve"> </w:t>
      </w:r>
      <w:proofErr w:type="spellStart"/>
      <w:r w:rsidRPr="0070556E">
        <w:t>Isgandarov</w:t>
      </w:r>
      <w:proofErr w:type="spellEnd"/>
      <w:r w:rsidRPr="0070556E">
        <w:t xml:space="preserve"> (Azerbaijan), Mr. Sergei </w:t>
      </w:r>
      <w:proofErr w:type="spellStart"/>
      <w:r w:rsidRPr="0070556E">
        <w:t>Dubina</w:t>
      </w:r>
      <w:proofErr w:type="spellEnd"/>
      <w:r w:rsidRPr="0070556E">
        <w:rPr>
          <w:rStyle w:val="Caractresdenotedebasdepage"/>
        </w:rPr>
        <w:t xml:space="preserve"> </w:t>
      </w:r>
      <w:r w:rsidRPr="0070556E">
        <w:t xml:space="preserve">(Belarus) and Mr. Roman </w:t>
      </w:r>
      <w:proofErr w:type="spellStart"/>
      <w:r w:rsidRPr="0070556E">
        <w:t>Symonenko</w:t>
      </w:r>
      <w:proofErr w:type="spellEnd"/>
      <w:r w:rsidRPr="0070556E">
        <w:t xml:space="preserve"> (Ukraine) were unable to attend.</w:t>
      </w:r>
    </w:p>
    <w:p w14:paraId="0A878DA1" w14:textId="77777777" w:rsidR="00D76EE7" w:rsidRPr="0070556E" w:rsidRDefault="00D76EE7" w:rsidP="00D76EE7">
      <w:pPr>
        <w:pStyle w:val="HChG"/>
      </w:pPr>
      <w:r w:rsidRPr="0070556E">
        <w:tab/>
        <w:t>II.</w:t>
      </w:r>
      <w:r w:rsidRPr="0070556E">
        <w:tab/>
        <w:t>Meeting of the Chairs of the Committee’s Subsidiary Bodies and the Administrative Committees of the United Nations Economic Commission for Europe legal instruments</w:t>
      </w:r>
    </w:p>
    <w:p w14:paraId="0D5121DF" w14:textId="77777777" w:rsidR="00D76EE7" w:rsidRDefault="00D76EE7" w:rsidP="00D76EE7">
      <w:pPr>
        <w:pStyle w:val="SingleTxtG"/>
      </w:pPr>
      <w:r w:rsidRPr="0070556E">
        <w:t>2.</w:t>
      </w:r>
      <w:r w:rsidRPr="0070556E">
        <w:tab/>
        <w:t xml:space="preserve">The discussions of the Bureau focused on the future strategy of ITC based on the draft prepared by the secretariat </w:t>
      </w:r>
      <w:r w:rsidRPr="00302C9F">
        <w:t>(Informal document No. 2)</w:t>
      </w:r>
      <w:r w:rsidRPr="0070556E">
        <w:t xml:space="preserve"> </w:t>
      </w:r>
      <w:r>
        <w:t xml:space="preserve">from </w:t>
      </w:r>
      <w:r w:rsidRPr="0070556E">
        <w:t xml:space="preserve">the </w:t>
      </w:r>
      <w:r>
        <w:t>b</w:t>
      </w:r>
      <w:r w:rsidRPr="0070556E">
        <w:t xml:space="preserve">ackground </w:t>
      </w:r>
      <w:r>
        <w:t>r</w:t>
      </w:r>
      <w:r w:rsidRPr="0070556E">
        <w:t xml:space="preserve">eport on the </w:t>
      </w:r>
      <w:r>
        <w:t>ECE</w:t>
      </w:r>
      <w:r w:rsidRPr="0070556E">
        <w:t xml:space="preserve"> ITC </w:t>
      </w:r>
      <w:r>
        <w:t>s</w:t>
      </w:r>
      <w:r w:rsidRPr="0070556E">
        <w:t>trategy. The Bureau decided:</w:t>
      </w:r>
    </w:p>
    <w:p w14:paraId="7C8D2D51" w14:textId="77777777" w:rsidR="00D76EE7" w:rsidRDefault="00D76EE7" w:rsidP="00D76EE7">
      <w:pPr>
        <w:pStyle w:val="Bullet1G"/>
      </w:pPr>
      <w:r w:rsidRPr="0070556E">
        <w:t xml:space="preserve">To request the secretariat to integrate comments </w:t>
      </w:r>
      <w:r>
        <w:t xml:space="preserve">from </w:t>
      </w:r>
      <w:r w:rsidRPr="0070556E">
        <w:t>its discussion</w:t>
      </w:r>
      <w:r>
        <w:t>s</w:t>
      </w:r>
      <w:r w:rsidRPr="0070556E">
        <w:t xml:space="preserve"> to the draft ITC strategy, as contained in </w:t>
      </w:r>
      <w:r w:rsidRPr="00302C9F">
        <w:t>Informal document No. 2</w:t>
      </w:r>
      <w:r w:rsidRPr="0070556E">
        <w:t>.</w:t>
      </w:r>
    </w:p>
    <w:p w14:paraId="4F107D4D" w14:textId="77777777" w:rsidR="00D76EE7" w:rsidRPr="0070556E" w:rsidRDefault="00D76EE7" w:rsidP="00D76EE7">
      <w:pPr>
        <w:pStyle w:val="Bullet1G"/>
      </w:pPr>
      <w:r w:rsidRPr="0070556E">
        <w:t xml:space="preserve">To request the secretariat to circulate </w:t>
      </w:r>
      <w:r>
        <w:t xml:space="preserve">to </w:t>
      </w:r>
      <w:r w:rsidRPr="0070556E">
        <w:t>the Bureau</w:t>
      </w:r>
      <w:r>
        <w:t>,</w:t>
      </w:r>
      <w:r w:rsidRPr="0070556E">
        <w:t xml:space="preserve"> in writing </w:t>
      </w:r>
      <w:r>
        <w:t xml:space="preserve">and </w:t>
      </w:r>
      <w:r w:rsidRPr="0070556E">
        <w:t>in English</w:t>
      </w:r>
      <w:r>
        <w:t>,</w:t>
      </w:r>
      <w:r w:rsidRPr="0070556E">
        <w:t xml:space="preserve"> its comments to the revised draft ITC strategy. Once integrated, the secretariat would provide further opportunity for comments and final approval, following which the document would be distributed as </w:t>
      </w:r>
      <w:r>
        <w:t xml:space="preserve">a </w:t>
      </w:r>
      <w:r w:rsidRPr="0070556E">
        <w:t>discussion paper (</w:t>
      </w:r>
      <w:r>
        <w:t xml:space="preserve">an </w:t>
      </w:r>
      <w:r w:rsidRPr="0070556E">
        <w:t>informal document) to the restricted session</w:t>
      </w:r>
      <w:r>
        <w:t xml:space="preserve"> of the Committee</w:t>
      </w:r>
      <w:r w:rsidRPr="0070556E">
        <w:t>.</w:t>
      </w:r>
    </w:p>
    <w:p w14:paraId="46A3DCFF" w14:textId="77777777" w:rsidR="00D76EE7" w:rsidRPr="0070556E" w:rsidRDefault="00D76EE7" w:rsidP="00D76EE7">
      <w:pPr>
        <w:pStyle w:val="Bullet1G"/>
      </w:pPr>
      <w:r w:rsidRPr="0070556E">
        <w:t>The discussion paper to the restricted session should be presented for orientation</w:t>
      </w:r>
      <w:r>
        <w:t>,</w:t>
      </w:r>
      <w:r w:rsidRPr="0070556E">
        <w:t xml:space="preserve"> as an informal document in English only. However, the Bureau proposes to consider the possibility of submitting the document to the participants in all working languages;</w:t>
      </w:r>
    </w:p>
    <w:p w14:paraId="1761FD4E" w14:textId="77777777" w:rsidR="00D76EE7" w:rsidRDefault="00D76EE7" w:rsidP="00D76EE7">
      <w:pPr>
        <w:pStyle w:val="Bullet1G"/>
      </w:pPr>
      <w:r w:rsidRPr="0070556E">
        <w:t xml:space="preserve">Following the </w:t>
      </w:r>
      <w:r>
        <w:t>session of the Committee</w:t>
      </w:r>
      <w:r w:rsidRPr="0070556E">
        <w:t xml:space="preserve">, to hold extraordinary meetings of the Bureau, virtual or, ideally, in Geneva, to initiate the drafting of the strategy, with a view </w:t>
      </w:r>
      <w:r>
        <w:t xml:space="preserve">to </w:t>
      </w:r>
      <w:r w:rsidRPr="0070556E">
        <w:t>adopt</w:t>
      </w:r>
      <w:r>
        <w:t>ion</w:t>
      </w:r>
      <w:r w:rsidRPr="0070556E">
        <w:t xml:space="preserve"> at the eighty-first session of the </w:t>
      </w:r>
      <w:r>
        <w:t xml:space="preserve">Committee </w:t>
      </w:r>
      <w:r w:rsidRPr="0070556E">
        <w:t>in 2019. To this effect, the Bureau requested the secretariat to (a) explore options for hosting additional meetings of the Bureau on an ad hoc basis, and (b) provide detailed information on the budgetary implications of ongoing reflections. To this effect, the secretariat may consult with relevant Working Parties, as appropriate.</w:t>
      </w:r>
    </w:p>
    <w:p w14:paraId="253F4492" w14:textId="77777777" w:rsidR="00D76EE7" w:rsidRDefault="00D76EE7" w:rsidP="00D76EE7">
      <w:pPr>
        <w:pStyle w:val="Bullet1G"/>
      </w:pPr>
      <w:r w:rsidRPr="0070556E">
        <w:t xml:space="preserve">To provide timely inputs in English to the secretariat who will assist the Bureau members in drafting the strategy document. The bureau meeting after the ITC annual session will </w:t>
      </w:r>
      <w:r>
        <w:t xml:space="preserve">be dedicated to </w:t>
      </w:r>
      <w:r w:rsidRPr="0070556E">
        <w:t>develop</w:t>
      </w:r>
      <w:r>
        <w:t>ing</w:t>
      </w:r>
      <w:r w:rsidRPr="0070556E">
        <w:t xml:space="preserve"> a road</w:t>
      </w:r>
      <w:r>
        <w:t xml:space="preserve"> </w:t>
      </w:r>
      <w:r w:rsidRPr="0070556E">
        <w:t xml:space="preserve">map </w:t>
      </w:r>
      <w:r>
        <w:t xml:space="preserve">of </w:t>
      </w:r>
      <w:r w:rsidRPr="0070556E">
        <w:t>the next steps.</w:t>
      </w:r>
    </w:p>
    <w:p w14:paraId="07366777" w14:textId="77777777" w:rsidR="00D76EE7" w:rsidRPr="0070556E" w:rsidRDefault="00D76EE7" w:rsidP="00D76EE7">
      <w:pPr>
        <w:pStyle w:val="SingleTxtG"/>
      </w:pPr>
      <w:r w:rsidRPr="0070556E">
        <w:lastRenderedPageBreak/>
        <w:t>3.</w:t>
      </w:r>
      <w:r w:rsidRPr="0070556E">
        <w:tab/>
        <w:t xml:space="preserve">The Bureau had the opportunity to review the full paper (Informal document No. 1 - “Background Report on the </w:t>
      </w:r>
      <w:r>
        <w:t>ECE</w:t>
      </w:r>
      <w:r w:rsidRPr="0070556E">
        <w:t xml:space="preserve"> ITC Strategy”), of which the </w:t>
      </w:r>
      <w:r>
        <w:t>a</w:t>
      </w:r>
      <w:r w:rsidRPr="0070556E">
        <w:t xml:space="preserve">dvance </w:t>
      </w:r>
      <w:r>
        <w:t>e</w:t>
      </w:r>
      <w:r w:rsidRPr="0070556E">
        <w:t xml:space="preserve">xecutive </w:t>
      </w:r>
      <w:r>
        <w:t>s</w:t>
      </w:r>
      <w:r w:rsidRPr="0070556E">
        <w:t xml:space="preserve">ummary had been discussed at the restricted session of the </w:t>
      </w:r>
      <w:r>
        <w:t>seventy-ninth</w:t>
      </w:r>
      <w:r w:rsidRPr="0070556E">
        <w:t xml:space="preserve"> annual session of the Committee (ECE/TRANS/2017/R.1). The </w:t>
      </w:r>
      <w:r>
        <w:t>B</w:t>
      </w:r>
      <w:r w:rsidRPr="0070556E">
        <w:t xml:space="preserve">ureau decided </w:t>
      </w:r>
      <w:r w:rsidRPr="00302C9F">
        <w:t>that Informal document No.1</w:t>
      </w:r>
      <w:r w:rsidRPr="0070556E">
        <w:t xml:space="preserve"> would be </w:t>
      </w:r>
      <w:r>
        <w:t xml:space="preserve">submitted to </w:t>
      </w:r>
      <w:r w:rsidRPr="0070556E">
        <w:t>the restricted session, as outlined in the draft ITC annotated agenda.</w:t>
      </w:r>
    </w:p>
    <w:p w14:paraId="4D2BEC37" w14:textId="77777777" w:rsidR="00D76EE7" w:rsidRPr="00302C9F" w:rsidRDefault="00D76EE7" w:rsidP="00D76EE7">
      <w:pPr>
        <w:spacing w:after="120"/>
        <w:ind w:left="1134" w:right="1134"/>
        <w:jc w:val="both"/>
        <w:rPr>
          <w:lang w:val="fr-FR"/>
        </w:rPr>
      </w:pPr>
      <w:r w:rsidRPr="00302C9F">
        <w:rPr>
          <w:b/>
          <w:lang w:val="fr-FR"/>
        </w:rPr>
        <w:t>Documentation</w:t>
      </w:r>
    </w:p>
    <w:p w14:paraId="2911C55C" w14:textId="77777777" w:rsidR="00D76EE7" w:rsidRPr="00302C9F" w:rsidRDefault="00D76EE7" w:rsidP="00D76EE7">
      <w:pPr>
        <w:pStyle w:val="SingleTxtG"/>
        <w:rPr>
          <w:lang w:val="fr-FR"/>
        </w:rPr>
      </w:pPr>
      <w:r w:rsidRPr="00302C9F">
        <w:rPr>
          <w:lang w:val="fr-FR"/>
        </w:rPr>
        <w:t>Informal document No. 1, Informal document No. 2</w:t>
      </w:r>
    </w:p>
    <w:p w14:paraId="29CD29EC" w14:textId="77777777" w:rsidR="00D76EE7" w:rsidRDefault="00D76EE7" w:rsidP="00D76EE7">
      <w:pPr>
        <w:pStyle w:val="HChG"/>
      </w:pPr>
      <w:r w:rsidRPr="00302C9F">
        <w:rPr>
          <w:lang w:val="fr-FR"/>
        </w:rPr>
        <w:tab/>
      </w:r>
      <w:r w:rsidRPr="0070556E">
        <w:t>III.</w:t>
      </w:r>
      <w:r w:rsidRPr="0070556E">
        <w:tab/>
        <w:t xml:space="preserve">Topics of </w:t>
      </w:r>
      <w:r>
        <w:t xml:space="preserve">a </w:t>
      </w:r>
      <w:r w:rsidRPr="0070556E">
        <w:t>strategic nature</w:t>
      </w:r>
    </w:p>
    <w:p w14:paraId="3ECE11DC" w14:textId="77777777" w:rsidR="00D76EE7" w:rsidRPr="0070556E" w:rsidRDefault="00D76EE7" w:rsidP="00D76EE7">
      <w:pPr>
        <w:pStyle w:val="H1G"/>
      </w:pPr>
      <w:r w:rsidRPr="0070556E">
        <w:tab/>
        <w:t>A.</w:t>
      </w:r>
      <w:r w:rsidRPr="0070556E">
        <w:tab/>
        <w:t xml:space="preserve">Euro-Asian Transport Links </w:t>
      </w:r>
      <w:r>
        <w:t>p</w:t>
      </w:r>
      <w:r w:rsidRPr="0070556E">
        <w:t>roject</w:t>
      </w:r>
    </w:p>
    <w:p w14:paraId="028FF792" w14:textId="77777777" w:rsidR="00D76EE7" w:rsidRDefault="00D76EE7" w:rsidP="00D76EE7">
      <w:pPr>
        <w:pStyle w:val="SingleTxtG"/>
      </w:pPr>
      <w:r w:rsidRPr="0070556E">
        <w:t>4.</w:t>
      </w:r>
      <w:r w:rsidRPr="0070556E">
        <w:tab/>
        <w:t xml:space="preserve">The Bureau was informed about </w:t>
      </w:r>
      <w:r>
        <w:t xml:space="preserve">the </w:t>
      </w:r>
      <w:r w:rsidRPr="0070556E">
        <w:t xml:space="preserve">recent activities </w:t>
      </w:r>
      <w:r>
        <w:t>of</w:t>
      </w:r>
      <w:r w:rsidRPr="0070556E">
        <w:t xml:space="preserve"> the EATL </w:t>
      </w:r>
      <w:r>
        <w:t>p</w:t>
      </w:r>
      <w:r w:rsidRPr="0070556E">
        <w:t>roject</w:t>
      </w:r>
      <w:r>
        <w:t>,</w:t>
      </w:r>
      <w:r w:rsidRPr="0070556E">
        <w:t xml:space="preserve"> and considered the executive summary and conclusions </w:t>
      </w:r>
      <w:r w:rsidRPr="00302C9F">
        <w:t>(Informal document No. 3)</w:t>
      </w:r>
      <w:r w:rsidRPr="0070556E">
        <w:t xml:space="preserve"> of phase III of the </w:t>
      </w:r>
      <w:r>
        <w:t>p</w:t>
      </w:r>
      <w:r w:rsidRPr="0070556E">
        <w:t>roject. The final report will be prepared following the activities of</w:t>
      </w:r>
      <w:r>
        <w:t xml:space="preserve"> </w:t>
      </w:r>
      <w:r w:rsidRPr="0070556E">
        <w:t xml:space="preserve">2013-2017 </w:t>
      </w:r>
      <w:r>
        <w:t xml:space="preserve">of </w:t>
      </w:r>
      <w:r w:rsidRPr="0070556E">
        <w:t xml:space="preserve">the Group of Experts. It contains crucial recommendations for further </w:t>
      </w:r>
      <w:proofErr w:type="spellStart"/>
      <w:r w:rsidRPr="0070556E">
        <w:t>operationalisation</w:t>
      </w:r>
      <w:proofErr w:type="spellEnd"/>
      <w:r w:rsidRPr="0070556E">
        <w:t xml:space="preserve"> of the rail and road links between Europe and Asia. It was endorsed by WP.5 at its thirtieth session (4-6 September 2017</w:t>
      </w:r>
      <w:r>
        <w:t xml:space="preserve">, </w:t>
      </w:r>
      <w:r w:rsidRPr="0070556E">
        <w:t>Geneva).</w:t>
      </w:r>
    </w:p>
    <w:p w14:paraId="68195CED" w14:textId="77777777" w:rsidR="00D76EE7" w:rsidRDefault="00D76EE7" w:rsidP="00D76EE7">
      <w:pPr>
        <w:pStyle w:val="SingleTxtG"/>
      </w:pPr>
      <w:r w:rsidRPr="0070556E">
        <w:t>5.</w:t>
      </w:r>
      <w:r w:rsidRPr="0070556E">
        <w:tab/>
        <w:t xml:space="preserve">The Bureau also deliberated on the future of the EATL project, following the completion of phase III, including the intergovernmental conference planned </w:t>
      </w:r>
      <w:r>
        <w:t xml:space="preserve">for </w:t>
      </w:r>
      <w:r w:rsidRPr="0070556E">
        <w:t>the 2018 WP.5 annual session. The Bureau considered the potential impacts of complet</w:t>
      </w:r>
      <w:r>
        <w:t>ing</w:t>
      </w:r>
      <w:r w:rsidRPr="0070556E">
        <w:t xml:space="preserve"> Phase III of EATL, and requested the secretariat, if possible, to change the dates of the WP.5 session, to facilitate the successful </w:t>
      </w:r>
      <w:r>
        <w:t>organiz</w:t>
      </w:r>
      <w:r w:rsidRPr="0070556E">
        <w:t>ation of the conference.</w:t>
      </w:r>
    </w:p>
    <w:p w14:paraId="300ED57B" w14:textId="77777777" w:rsidR="00D76EE7" w:rsidRPr="0070556E" w:rsidRDefault="00D76EE7" w:rsidP="00D76EE7">
      <w:pPr>
        <w:pStyle w:val="SingleTxtG"/>
      </w:pPr>
      <w:r w:rsidRPr="0070556E">
        <w:rPr>
          <w:b/>
        </w:rPr>
        <w:t>Documentation</w:t>
      </w:r>
    </w:p>
    <w:p w14:paraId="442090F2" w14:textId="77777777" w:rsidR="00D76EE7" w:rsidRPr="0070556E" w:rsidRDefault="00D76EE7" w:rsidP="00D76EE7">
      <w:pPr>
        <w:pStyle w:val="SingleTxtG"/>
        <w:ind w:left="567" w:firstLine="567"/>
      </w:pPr>
      <w:r w:rsidRPr="0070556E">
        <w:t>Informal document No. 3</w:t>
      </w:r>
    </w:p>
    <w:p w14:paraId="306575C6" w14:textId="77777777" w:rsidR="00D76EE7" w:rsidRPr="0070556E" w:rsidRDefault="00D76EE7" w:rsidP="00D76EE7">
      <w:pPr>
        <w:pStyle w:val="H1G"/>
      </w:pPr>
      <w:r w:rsidRPr="0070556E">
        <w:tab/>
        <w:t>B.</w:t>
      </w:r>
      <w:r w:rsidRPr="0070556E">
        <w:tab/>
        <w:t>Interregional Coordinating Committee on Transport between Europe and Asia</w:t>
      </w:r>
    </w:p>
    <w:p w14:paraId="3F63E8F3" w14:textId="47F4BCB6" w:rsidR="00D76EE7" w:rsidRPr="0070556E" w:rsidRDefault="00D76EE7" w:rsidP="00D76EE7">
      <w:pPr>
        <w:pStyle w:val="SingleTxtG"/>
      </w:pPr>
      <w:r w:rsidRPr="0070556E">
        <w:t>6.</w:t>
      </w:r>
      <w:r w:rsidRPr="0070556E">
        <w:tab/>
        <w:t xml:space="preserve">The Bureau considered the latest developments </w:t>
      </w:r>
      <w:r>
        <w:t xml:space="preserve">of </w:t>
      </w:r>
      <w:r w:rsidRPr="0070556E">
        <w:t xml:space="preserve">the proposed Interregional Coordinating Committee on Transport between Europe and Asia (ICCTEA) (Briefing note No. 1). The Bureau took note that, in line with the decisions of the Bureau, the secretariat had proceeded with consultations with ESCAP on </w:t>
      </w:r>
      <w:r w:rsidR="00592B30">
        <w:t>its</w:t>
      </w:r>
      <w:r w:rsidR="00592B30" w:rsidRPr="0070556E">
        <w:t xml:space="preserve"> </w:t>
      </w:r>
      <w:r w:rsidRPr="0070556E">
        <w:t>proposed plans/</w:t>
      </w:r>
      <w:proofErr w:type="spellStart"/>
      <w:r w:rsidRPr="0070556E">
        <w:t>ToRs</w:t>
      </w:r>
      <w:proofErr w:type="spellEnd"/>
      <w:r w:rsidRPr="0070556E">
        <w:t xml:space="preserve"> for </w:t>
      </w:r>
      <w:r>
        <w:t>ICCTEA</w:t>
      </w:r>
      <w:r w:rsidRPr="0070556E">
        <w:t>. In September 2017</w:t>
      </w:r>
      <w:r>
        <w:t>,</w:t>
      </w:r>
      <w:r w:rsidRPr="0070556E">
        <w:t xml:space="preserve"> however</w:t>
      </w:r>
      <w:r>
        <w:t>,</w:t>
      </w:r>
      <w:r w:rsidRPr="0070556E">
        <w:t xml:space="preserve"> the ESCAP secretariat decided to postpone </w:t>
      </w:r>
      <w:r w:rsidR="00592B30">
        <w:t>its</w:t>
      </w:r>
      <w:r w:rsidR="00592B30" w:rsidRPr="0070556E">
        <w:t xml:space="preserve"> </w:t>
      </w:r>
      <w:r w:rsidRPr="0070556E">
        <w:t>plans for ICCTEA due to its overwhelming workload.</w:t>
      </w:r>
    </w:p>
    <w:p w14:paraId="76EC78B5" w14:textId="77777777" w:rsidR="00D76EE7" w:rsidRDefault="00D76EE7" w:rsidP="00D76EE7">
      <w:pPr>
        <w:pStyle w:val="SingleTxtG"/>
      </w:pPr>
      <w:r w:rsidRPr="0070556E">
        <w:t>7.</w:t>
      </w:r>
      <w:r w:rsidRPr="0070556E">
        <w:tab/>
        <w:t xml:space="preserve">The Bureau decided to add the topic of ICCTEA </w:t>
      </w:r>
      <w:r>
        <w:t xml:space="preserve">to </w:t>
      </w:r>
      <w:r w:rsidRPr="0070556E">
        <w:t>the ITC agenda, in the spirit of taking note of: the decision of the Moscow Ministerial, as a potential successor to the completion of EATL Phase III; underlying its will to consider the initiative, ensuring there is no duplication and mindful of the potential budget implications.</w:t>
      </w:r>
    </w:p>
    <w:p w14:paraId="68DFAE10" w14:textId="77777777" w:rsidR="00D76EE7" w:rsidRPr="0070556E" w:rsidRDefault="00D76EE7" w:rsidP="00D76EE7">
      <w:pPr>
        <w:pStyle w:val="SingleTxtG"/>
      </w:pPr>
      <w:r w:rsidRPr="0070556E">
        <w:rPr>
          <w:b/>
        </w:rPr>
        <w:t>Documentation</w:t>
      </w:r>
    </w:p>
    <w:p w14:paraId="682594D2" w14:textId="77777777" w:rsidR="00D76EE7" w:rsidRPr="0070556E" w:rsidRDefault="00D76EE7" w:rsidP="00D76EE7">
      <w:pPr>
        <w:pStyle w:val="SingleTxtG"/>
      </w:pPr>
      <w:r w:rsidRPr="0070556E">
        <w:t>Briefing note No. 1</w:t>
      </w:r>
    </w:p>
    <w:p w14:paraId="04CB238B" w14:textId="77777777" w:rsidR="00D76EE7" w:rsidRDefault="00D76EE7" w:rsidP="00D76EE7">
      <w:pPr>
        <w:pStyle w:val="H1G"/>
      </w:pPr>
      <w:r w:rsidRPr="0070556E">
        <w:lastRenderedPageBreak/>
        <w:tab/>
        <w:t>C.</w:t>
      </w:r>
      <w:r w:rsidRPr="0070556E">
        <w:tab/>
        <w:t>International Road Organization</w:t>
      </w:r>
    </w:p>
    <w:p w14:paraId="001F4A84" w14:textId="77777777" w:rsidR="00D76EE7" w:rsidRDefault="00D76EE7" w:rsidP="00D76EE7">
      <w:pPr>
        <w:pStyle w:val="SingleTxtG"/>
      </w:pPr>
      <w:r w:rsidRPr="0070556E">
        <w:t>8.</w:t>
      </w:r>
      <w:r w:rsidRPr="0070556E">
        <w:tab/>
        <w:t xml:space="preserve">In November 2016, ESCAP launched an initiative to establish an International Road Organization </w:t>
      </w:r>
      <w:r>
        <w:t>(</w:t>
      </w:r>
      <w:r w:rsidRPr="0070556E">
        <w:t>IRO</w:t>
      </w:r>
      <w:r>
        <w:t>)</w:t>
      </w:r>
      <w:r w:rsidRPr="0070556E">
        <w:t>. The initiative is described in the ESCAP Paper “Making the Road Sector a Key Vehicle for Sustainable Development”.</w:t>
      </w:r>
      <w:r>
        <w:t xml:space="preserve"> </w:t>
      </w:r>
    </w:p>
    <w:p w14:paraId="4B7A5436" w14:textId="77777777" w:rsidR="00D76EE7" w:rsidRPr="0070556E" w:rsidRDefault="00D76EE7" w:rsidP="00D76EE7">
      <w:pPr>
        <w:pStyle w:val="SingleTxtG"/>
      </w:pPr>
      <w:r w:rsidRPr="0070556E">
        <w:t>9.</w:t>
      </w:r>
      <w:r w:rsidRPr="0070556E">
        <w:tab/>
        <w:t xml:space="preserve">The Bureau was informed by the secretariat </w:t>
      </w:r>
      <w:r>
        <w:t xml:space="preserve">about IRO </w:t>
      </w:r>
      <w:r w:rsidRPr="0070556E">
        <w:t>on the basis of Briefing note No. 2 and agreed to continue sharing information internally and with the secretariat.</w:t>
      </w:r>
    </w:p>
    <w:p w14:paraId="2EFD868B" w14:textId="77777777" w:rsidR="00D76EE7" w:rsidRPr="0070556E" w:rsidRDefault="00D76EE7" w:rsidP="00D76EE7">
      <w:pPr>
        <w:pStyle w:val="SingleTxtG"/>
      </w:pPr>
      <w:r w:rsidRPr="0070556E">
        <w:rPr>
          <w:b/>
        </w:rPr>
        <w:t>Documentation</w:t>
      </w:r>
    </w:p>
    <w:p w14:paraId="4F1F4C13" w14:textId="77777777" w:rsidR="00D76EE7" w:rsidRPr="0070556E" w:rsidRDefault="00D76EE7" w:rsidP="00D76EE7">
      <w:pPr>
        <w:pStyle w:val="SingleTxtG"/>
      </w:pPr>
      <w:r w:rsidRPr="0070556E">
        <w:t>Briefing note No. 2</w:t>
      </w:r>
    </w:p>
    <w:p w14:paraId="7EB65CF9" w14:textId="77777777" w:rsidR="00D76EE7" w:rsidRPr="0070556E" w:rsidRDefault="00D76EE7" w:rsidP="00D76EE7">
      <w:pPr>
        <w:pStyle w:val="H1G"/>
      </w:pPr>
      <w:r w:rsidRPr="0070556E">
        <w:tab/>
        <w:t>D.</w:t>
      </w:r>
      <w:r w:rsidRPr="0070556E">
        <w:tab/>
        <w:t>Sustainable Development Goals and the Inland Transport Committee</w:t>
      </w:r>
    </w:p>
    <w:p w14:paraId="3519C820" w14:textId="77777777" w:rsidR="00D76EE7" w:rsidRDefault="00D76EE7" w:rsidP="00D76EE7">
      <w:pPr>
        <w:pStyle w:val="SingleTxtG"/>
      </w:pPr>
      <w:r w:rsidRPr="0070556E">
        <w:t>10.</w:t>
      </w:r>
      <w:r w:rsidRPr="0070556E">
        <w:tab/>
        <w:t xml:space="preserve">The Bureau considered ongoing developments </w:t>
      </w:r>
      <w:r>
        <w:t>with</w:t>
      </w:r>
      <w:r w:rsidRPr="0070556E">
        <w:t xml:space="preserve"> the United Nations Sustainable Development Goals and their potential implications for ITC and the Division. </w:t>
      </w:r>
      <w:r>
        <w:t>T</w:t>
      </w:r>
      <w:r w:rsidRPr="0070556E">
        <w:t xml:space="preserve">he Bureau was informed about the increasing attention </w:t>
      </w:r>
      <w:r>
        <w:t>of</w:t>
      </w:r>
      <w:r w:rsidRPr="0070556E">
        <w:t xml:space="preserve"> the international community and particular</w:t>
      </w:r>
      <w:r>
        <w:t>ly</w:t>
      </w:r>
      <w:r w:rsidRPr="0070556E">
        <w:t xml:space="preserve"> </w:t>
      </w:r>
      <w:r>
        <w:t xml:space="preserve">of </w:t>
      </w:r>
      <w:r w:rsidRPr="0070556E">
        <w:t>the United Nations</w:t>
      </w:r>
      <w:r>
        <w:t xml:space="preserve"> </w:t>
      </w:r>
      <w:r w:rsidRPr="0070556E">
        <w:t>on achiev</w:t>
      </w:r>
      <w:r>
        <w:t>ing</w:t>
      </w:r>
      <w:r w:rsidRPr="0070556E">
        <w:t xml:space="preserve"> the </w:t>
      </w:r>
      <w:r>
        <w:t>Sustainable Development Goal</w:t>
      </w:r>
      <w:r w:rsidRPr="0070556E">
        <w:t>s (Briefing note No. 3)</w:t>
      </w:r>
      <w:r>
        <w:t>,</w:t>
      </w:r>
      <w:r w:rsidRPr="0070556E">
        <w:t xml:space="preserve"> and the involvement of the Committee in the three major transport-related processes/initiatives to monitor implementation of the transport-related </w:t>
      </w:r>
      <w:r>
        <w:t xml:space="preserve"> Goal</w:t>
      </w:r>
      <w:r w:rsidRPr="0070556E">
        <w:t xml:space="preserve">s. </w:t>
      </w:r>
      <w:r>
        <w:t>T</w:t>
      </w:r>
      <w:r w:rsidRPr="0070556E">
        <w:t>he Bureau took note also of the strengthened focus on achiev</w:t>
      </w:r>
      <w:r>
        <w:t xml:space="preserve">ing </w:t>
      </w:r>
      <w:r w:rsidRPr="0070556E">
        <w:t xml:space="preserve">the </w:t>
      </w:r>
      <w:r>
        <w:t>Goal</w:t>
      </w:r>
      <w:r w:rsidRPr="0070556E">
        <w:t xml:space="preserve">s </w:t>
      </w:r>
      <w:r>
        <w:t xml:space="preserve">in </w:t>
      </w:r>
      <w:r w:rsidRPr="0070556E">
        <w:t xml:space="preserve">the draft annual report of activities </w:t>
      </w:r>
      <w:r>
        <w:t xml:space="preserve">in </w:t>
      </w:r>
      <w:r w:rsidRPr="0070556E">
        <w:t xml:space="preserve">2017 </w:t>
      </w:r>
      <w:r>
        <w:t xml:space="preserve">by </w:t>
      </w:r>
      <w:r w:rsidRPr="0070556E">
        <w:t xml:space="preserve">the different intergovernmental bodies serviced by the </w:t>
      </w:r>
      <w:r>
        <w:t>ECE</w:t>
      </w:r>
      <w:r w:rsidRPr="0070556E">
        <w:t xml:space="preserve"> Sustainable Transport Division, including ITC and its subsidiary bodies (Informal document No. 4).</w:t>
      </w:r>
    </w:p>
    <w:p w14:paraId="391F3D48" w14:textId="77777777" w:rsidR="00D76EE7" w:rsidRPr="0070556E" w:rsidRDefault="00D76EE7" w:rsidP="00D76EE7">
      <w:pPr>
        <w:pStyle w:val="SingleTxtG"/>
      </w:pPr>
      <w:r w:rsidRPr="0070556E">
        <w:t>11.</w:t>
      </w:r>
      <w:r w:rsidRPr="0070556E">
        <w:tab/>
      </w:r>
      <w:r>
        <w:t>D</w:t>
      </w:r>
      <w:r w:rsidRPr="0070556E">
        <w:t>ecision 1 of the 2017 ministerial resolution on the parallel reporting of ITC was also discussed under this agenda item. The Bureau</w:t>
      </w:r>
      <w:r>
        <w:t xml:space="preserve"> </w:t>
      </w:r>
      <w:r w:rsidRPr="0070556E">
        <w:t>noted the information provided by the secretariat on the outcome of the ITC</w:t>
      </w:r>
      <w:r>
        <w:t xml:space="preserve"> </w:t>
      </w:r>
      <w:r w:rsidRPr="0070556E">
        <w:t xml:space="preserve">request for parallel reporting of ITC to </w:t>
      </w:r>
      <w:r>
        <w:t>ECE</w:t>
      </w:r>
      <w:r w:rsidRPr="0070556E">
        <w:t xml:space="preserve"> and ECOSOC (ECE/TRANS/270, para</w:t>
      </w:r>
      <w:r>
        <w:t>.</w:t>
      </w:r>
      <w:r w:rsidRPr="0070556E">
        <w:t xml:space="preserve"> 14; E/ECE/1480</w:t>
      </w:r>
      <w:r>
        <w:t>,</w:t>
      </w:r>
      <w:r w:rsidRPr="0070556E">
        <w:t xml:space="preserve"> paras</w:t>
      </w:r>
      <w:r>
        <w:t>.</w:t>
      </w:r>
      <w:r w:rsidRPr="0070556E">
        <w:t xml:space="preserve"> 2, 5 and 6, and decision E/67; E/2017/15/Add.1, section I (B) para</w:t>
      </w:r>
      <w:r>
        <w:t>.</w:t>
      </w:r>
      <w:r w:rsidRPr="0070556E">
        <w:t xml:space="preserve"> 2, p. 4).</w:t>
      </w:r>
    </w:p>
    <w:p w14:paraId="7E7EBBD5" w14:textId="77777777" w:rsidR="00D76EE7" w:rsidRPr="0070556E" w:rsidRDefault="00D76EE7" w:rsidP="00D76EE7">
      <w:pPr>
        <w:pStyle w:val="SingleTxtG"/>
      </w:pPr>
      <w:r w:rsidRPr="0070556E">
        <w:rPr>
          <w:b/>
        </w:rPr>
        <w:t>Documentation</w:t>
      </w:r>
    </w:p>
    <w:p w14:paraId="5EF8E1EC" w14:textId="77777777" w:rsidR="00D76EE7" w:rsidRDefault="00D76EE7" w:rsidP="00D76EE7">
      <w:pPr>
        <w:pStyle w:val="SingleTxtG"/>
      </w:pPr>
      <w:r w:rsidRPr="0070556E">
        <w:t>Briefing note No. 3, Informal document No. 4</w:t>
      </w:r>
    </w:p>
    <w:p w14:paraId="0D000B35" w14:textId="77777777" w:rsidR="00D76EE7" w:rsidRPr="0070556E" w:rsidRDefault="00D76EE7" w:rsidP="00D76EE7">
      <w:pPr>
        <w:pStyle w:val="H1G"/>
      </w:pPr>
      <w:r w:rsidRPr="0070556E">
        <w:tab/>
        <w:t>E.</w:t>
      </w:r>
      <w:r w:rsidRPr="0070556E">
        <w:tab/>
        <w:t>United Nations Economic Commission for Europe policy on engagement with the private sector</w:t>
      </w:r>
    </w:p>
    <w:p w14:paraId="55BA9604" w14:textId="77777777" w:rsidR="00D76EE7" w:rsidRPr="0070556E" w:rsidRDefault="00D76EE7" w:rsidP="00D76EE7">
      <w:pPr>
        <w:pStyle w:val="SingleTxtG"/>
      </w:pPr>
      <w:r w:rsidRPr="0070556E">
        <w:t>12.</w:t>
      </w:r>
      <w:r w:rsidRPr="0070556E">
        <w:tab/>
        <w:t xml:space="preserve">The Bureau was informed about the </w:t>
      </w:r>
      <w:r>
        <w:t>ECE</w:t>
      </w:r>
      <w:r w:rsidRPr="0070556E">
        <w:t xml:space="preserve"> policy on engagement with the private sector that has recently been adopted by EXCOM and </w:t>
      </w:r>
      <w:r>
        <w:t xml:space="preserve">the </w:t>
      </w:r>
      <w:r w:rsidRPr="0070556E">
        <w:t xml:space="preserve">potential implications </w:t>
      </w:r>
      <w:r>
        <w:t>for</w:t>
      </w:r>
      <w:r w:rsidRPr="0070556E">
        <w:t xml:space="preserve"> ITC work. The Bureau considered favourably the </w:t>
      </w:r>
      <w:r>
        <w:t>ECE</w:t>
      </w:r>
      <w:r w:rsidRPr="0070556E">
        <w:t xml:space="preserve"> policy on engagement with the private sector.</w:t>
      </w:r>
    </w:p>
    <w:p w14:paraId="721A0645" w14:textId="77777777" w:rsidR="00D76EE7" w:rsidRPr="0070556E" w:rsidRDefault="00D76EE7" w:rsidP="00D76EE7">
      <w:pPr>
        <w:pStyle w:val="SingleTxtG"/>
        <w:rPr>
          <w:b/>
        </w:rPr>
      </w:pPr>
      <w:r w:rsidRPr="0070556E">
        <w:rPr>
          <w:b/>
        </w:rPr>
        <w:t>Documentation</w:t>
      </w:r>
    </w:p>
    <w:p w14:paraId="6B6F77B4" w14:textId="77777777" w:rsidR="00D76EE7" w:rsidRPr="0070556E" w:rsidRDefault="00D76EE7" w:rsidP="00D76EE7">
      <w:pPr>
        <w:pStyle w:val="SingleTxtG"/>
      </w:pPr>
      <w:r w:rsidRPr="0070556E">
        <w:t>EXCOM Informal document No. 2017/40, EXCOM Informal document No. 2017/41</w:t>
      </w:r>
    </w:p>
    <w:p w14:paraId="2E50314C" w14:textId="77777777" w:rsidR="00D76EE7" w:rsidRPr="0070556E" w:rsidRDefault="00D76EE7" w:rsidP="00D76EE7">
      <w:pPr>
        <w:pStyle w:val="H1G"/>
      </w:pPr>
      <w:r w:rsidRPr="0070556E">
        <w:tab/>
        <w:t>F.</w:t>
      </w:r>
      <w:r w:rsidRPr="0070556E">
        <w:tab/>
        <w:t>Road safety: World Health Organization initiative on voluntary road safety indicators</w:t>
      </w:r>
    </w:p>
    <w:p w14:paraId="558002A8" w14:textId="77777777" w:rsidR="00D76EE7" w:rsidRPr="0070556E" w:rsidRDefault="00D76EE7" w:rsidP="00D76EE7">
      <w:pPr>
        <w:pStyle w:val="SingleTxtG"/>
      </w:pPr>
      <w:r w:rsidRPr="0070556E">
        <w:t>13.</w:t>
      </w:r>
      <w:r w:rsidRPr="0070556E">
        <w:tab/>
        <w:t xml:space="preserve">The Bureau took note of developments </w:t>
      </w:r>
      <w:r>
        <w:t xml:space="preserve">of </w:t>
      </w:r>
      <w:r w:rsidRPr="0070556E">
        <w:t>the WHO initiative on voluntary road safety targets and indicators</w:t>
      </w:r>
      <w:r>
        <w:t>,</w:t>
      </w:r>
      <w:r w:rsidRPr="0070556E">
        <w:t xml:space="preserve"> and the role and potential contributions of the Committee. The Bureau was informed by the secretariat</w:t>
      </w:r>
      <w:r>
        <w:t>,</w:t>
      </w:r>
      <w:r w:rsidRPr="0070556E">
        <w:t xml:space="preserve"> and considered the implications for ITC and its subsidiary bodies</w:t>
      </w:r>
      <w:r>
        <w:t>,</w:t>
      </w:r>
      <w:r w:rsidRPr="0070556E">
        <w:t xml:space="preserve"> of the discussion on voluntary road safety targets and indicators. It </w:t>
      </w:r>
      <w:r w:rsidRPr="0070556E">
        <w:lastRenderedPageBreak/>
        <w:t xml:space="preserve">reiterated its strong support for the role of the Committee’s work on </w:t>
      </w:r>
      <w:r>
        <w:t>r</w:t>
      </w:r>
      <w:r w:rsidRPr="0070556E">
        <w:t>oad safety, as well as its commitment to a serene cooperation with WHO.</w:t>
      </w:r>
    </w:p>
    <w:p w14:paraId="2AF2BCE7" w14:textId="77777777" w:rsidR="00D76EE7" w:rsidRDefault="00D76EE7" w:rsidP="00D76EE7">
      <w:pPr>
        <w:pStyle w:val="HChG"/>
      </w:pPr>
      <w:r w:rsidRPr="0070556E">
        <w:tab/>
        <w:t>IV.</w:t>
      </w:r>
      <w:r w:rsidRPr="0070556E">
        <w:tab/>
        <w:t>Programmatic documents for Inland Transport Committee 2018 requiring review and/or decisions by the Bureau</w:t>
      </w:r>
      <w:r w:rsidRPr="0070556E">
        <w:rPr>
          <w:rStyle w:val="FootnoteReference"/>
        </w:rPr>
        <w:footnoteReference w:id="2"/>
      </w:r>
    </w:p>
    <w:p w14:paraId="3D45A38A" w14:textId="77777777" w:rsidR="00D76EE7" w:rsidRDefault="00D76EE7" w:rsidP="00D76EE7">
      <w:pPr>
        <w:pStyle w:val="SingleTxtG"/>
      </w:pPr>
      <w:r w:rsidRPr="0070556E">
        <w:t>14.</w:t>
      </w:r>
      <w:r w:rsidRPr="0070556E">
        <w:tab/>
        <w:t xml:space="preserve">The Bureau considered the draft biennial evaluation (programme performance assessment) of its work in 2016-2017 (Informal document No. 5); the programme of work and expected accomplishments and related indicators of achievement proposed for each cluster of activities of the Transport programme of work for the period 2018-2019 </w:t>
      </w:r>
      <w:r>
        <w:t>(</w:t>
      </w:r>
      <w:r w:rsidRPr="0070556E">
        <w:t xml:space="preserve">Informal document No. 6 and </w:t>
      </w:r>
      <w:r>
        <w:t>A</w:t>
      </w:r>
      <w:r w:rsidRPr="0070556E">
        <w:t>dd.1</w:t>
      </w:r>
      <w:r>
        <w:t>)</w:t>
      </w:r>
      <w:r w:rsidRPr="0070556E">
        <w:t xml:space="preserve">; the plan for biennial performance evaluation for 2018-2019 (Informal document No. 7); and the </w:t>
      </w:r>
      <w:r>
        <w:t>ECE</w:t>
      </w:r>
      <w:r w:rsidRPr="0070556E">
        <w:t xml:space="preserve"> Transport </w:t>
      </w:r>
      <w:proofErr w:type="spellStart"/>
      <w:r w:rsidRPr="0070556E">
        <w:t>Subprogramme</w:t>
      </w:r>
      <w:proofErr w:type="spellEnd"/>
      <w:r w:rsidRPr="0070556E">
        <w:t xml:space="preserve"> </w:t>
      </w:r>
      <w:r>
        <w:t>d</w:t>
      </w:r>
      <w:r w:rsidRPr="0070556E">
        <w:t xml:space="preserve">raft </w:t>
      </w:r>
      <w:r>
        <w:t>s</w:t>
      </w:r>
      <w:r w:rsidRPr="0070556E">
        <w:t xml:space="preserve">trategic </w:t>
      </w:r>
      <w:r>
        <w:t>f</w:t>
      </w:r>
      <w:r w:rsidRPr="0070556E">
        <w:t>ramework (biennial programme plan) for the period 2020-2021 (Informal document No. 8).</w:t>
      </w:r>
    </w:p>
    <w:p w14:paraId="339FB2C2" w14:textId="77777777" w:rsidR="00D76EE7" w:rsidRDefault="00D76EE7" w:rsidP="00D76EE7">
      <w:pPr>
        <w:pStyle w:val="SingleTxtG"/>
      </w:pPr>
      <w:r w:rsidRPr="0070556E">
        <w:t>15.</w:t>
      </w:r>
      <w:r w:rsidRPr="0070556E">
        <w:tab/>
        <w:t>The Bureau:</w:t>
      </w:r>
    </w:p>
    <w:p w14:paraId="10999D36" w14:textId="77777777" w:rsidR="00D76EE7" w:rsidRPr="0070556E" w:rsidRDefault="00D76EE7" w:rsidP="00D76EE7">
      <w:pPr>
        <w:pStyle w:val="Bullet1G"/>
      </w:pPr>
      <w:r w:rsidRPr="0070556E">
        <w:t>recommended the Committee to approve the 2016-2017 programme performance assessment at its eightieth session in 2018;</w:t>
      </w:r>
    </w:p>
    <w:p w14:paraId="7030E732" w14:textId="77777777" w:rsidR="00D76EE7" w:rsidRPr="0070556E" w:rsidRDefault="00D76EE7" w:rsidP="00D76EE7">
      <w:pPr>
        <w:pStyle w:val="Bullet1G"/>
      </w:pPr>
      <w:r w:rsidRPr="0070556E">
        <w:t xml:space="preserve">recommended the Committee to approve the draft programme of work and its addendum for 2018-2019, following the updating of the relevant documents with the outcomes of the relevant meetings of the Working Parties. Possible finalization of the parts of the </w:t>
      </w:r>
      <w:r>
        <w:t>p</w:t>
      </w:r>
      <w:r w:rsidRPr="0070556E">
        <w:t>rogrammes might be addressed at ITC</w:t>
      </w:r>
      <w:r>
        <w:t xml:space="preserve"> session</w:t>
      </w:r>
      <w:r w:rsidRPr="0070556E">
        <w:t>;</w:t>
      </w:r>
    </w:p>
    <w:p w14:paraId="1F226D6A" w14:textId="77777777" w:rsidR="00D76EE7" w:rsidRPr="0070556E" w:rsidRDefault="00D76EE7" w:rsidP="00D76EE7">
      <w:pPr>
        <w:pStyle w:val="Bullet1G"/>
      </w:pPr>
      <w:r w:rsidRPr="0070556E">
        <w:t>recommended the Committee to approve the plan for biennial performance evaluation for 2018-2019;</w:t>
      </w:r>
    </w:p>
    <w:p w14:paraId="06CC45EA" w14:textId="77777777" w:rsidR="00D76EE7" w:rsidRPr="0070556E" w:rsidRDefault="00D76EE7" w:rsidP="00D76EE7">
      <w:pPr>
        <w:pStyle w:val="Bullet1G"/>
      </w:pPr>
      <w:r w:rsidRPr="0070556E">
        <w:t xml:space="preserve">reviewed the </w:t>
      </w:r>
      <w:r>
        <w:t>ECE</w:t>
      </w:r>
      <w:r w:rsidRPr="0070556E">
        <w:t xml:space="preserve"> Transport </w:t>
      </w:r>
      <w:proofErr w:type="spellStart"/>
      <w:r w:rsidRPr="0070556E">
        <w:t>Subprogramme</w:t>
      </w:r>
      <w:proofErr w:type="spellEnd"/>
      <w:r w:rsidRPr="0070556E">
        <w:t xml:space="preserve"> </w:t>
      </w:r>
      <w:r>
        <w:t>d</w:t>
      </w:r>
      <w:r w:rsidRPr="0070556E">
        <w:t>raft Strategic Framework for the period 2020-2021.</w:t>
      </w:r>
    </w:p>
    <w:p w14:paraId="65A2E3A5" w14:textId="77777777" w:rsidR="00D76EE7" w:rsidRPr="0070556E" w:rsidRDefault="00D76EE7" w:rsidP="00D76EE7">
      <w:pPr>
        <w:pStyle w:val="SingleTxtG"/>
      </w:pPr>
      <w:r w:rsidRPr="0070556E">
        <w:rPr>
          <w:b/>
        </w:rPr>
        <w:t>Documentation</w:t>
      </w:r>
    </w:p>
    <w:p w14:paraId="35040F47" w14:textId="77777777" w:rsidR="00D76EE7" w:rsidRDefault="00D76EE7" w:rsidP="00D76EE7">
      <w:pPr>
        <w:pStyle w:val="SingleTxtG"/>
      </w:pPr>
      <w:r w:rsidRPr="0070556E">
        <w:t>Informal document No. 5, Informal document No. 6 and Add.1, Informal document No. 7, Informal document No. 8</w:t>
      </w:r>
    </w:p>
    <w:p w14:paraId="77CAE491" w14:textId="77777777" w:rsidR="00D76EE7" w:rsidRPr="0070556E" w:rsidRDefault="00D76EE7" w:rsidP="00D76EE7">
      <w:pPr>
        <w:pStyle w:val="HChG"/>
      </w:pPr>
      <w:r w:rsidRPr="0070556E">
        <w:tab/>
        <w:t>V.</w:t>
      </w:r>
      <w:r w:rsidRPr="0070556E">
        <w:tab/>
        <w:t>Consideration of items of the agenda for the eightieth session of the Inland Transport Committee</w:t>
      </w:r>
    </w:p>
    <w:p w14:paraId="3DAF7D58" w14:textId="77777777" w:rsidR="00D76EE7" w:rsidRDefault="00D76EE7" w:rsidP="00D76EE7">
      <w:pPr>
        <w:pStyle w:val="SingleTxtG"/>
      </w:pPr>
      <w:r w:rsidRPr="0070556E">
        <w:t>16.</w:t>
      </w:r>
      <w:r w:rsidRPr="0070556E">
        <w:tab/>
        <w:t>The Bureau reviewed the provisional agenda of the eightieth session of the Committee (ECE/TRANS/273) and the annotated agenda (ECE/TRANS/273/Add.1).</w:t>
      </w:r>
    </w:p>
    <w:p w14:paraId="10687DC0" w14:textId="77777777" w:rsidR="00D76EE7" w:rsidRPr="0070556E" w:rsidRDefault="00D76EE7" w:rsidP="00D76EE7">
      <w:pPr>
        <w:pStyle w:val="SingleTxtG"/>
      </w:pPr>
      <w:r w:rsidRPr="0070556E">
        <w:t>17.</w:t>
      </w:r>
      <w:r w:rsidRPr="0070556E">
        <w:tab/>
        <w:t>The Bureau considered the draft annotated agenda of ITC.</w:t>
      </w:r>
    </w:p>
    <w:p w14:paraId="13ACEDFE" w14:textId="77777777" w:rsidR="00D76EE7" w:rsidRDefault="00D76EE7" w:rsidP="00D76EE7">
      <w:pPr>
        <w:pStyle w:val="SingleTxtG"/>
      </w:pPr>
      <w:r w:rsidRPr="0070556E">
        <w:t>18.</w:t>
      </w:r>
      <w:r w:rsidRPr="0070556E">
        <w:tab/>
        <w:t>The Bureau was informed about the organiz</w:t>
      </w:r>
      <w:r>
        <w:t>ation of</w:t>
      </w:r>
      <w:r w:rsidRPr="0070556E">
        <w:t xml:space="preserve"> the policy segment of 20 February 2018 on “</w:t>
      </w:r>
      <w:proofErr w:type="spellStart"/>
      <w:r w:rsidRPr="0070556E">
        <w:t>Intermodality</w:t>
      </w:r>
      <w:proofErr w:type="spellEnd"/>
      <w:r w:rsidRPr="0070556E">
        <w:t xml:space="preserve">: </w:t>
      </w:r>
      <w:r>
        <w:t>T</w:t>
      </w:r>
      <w:r w:rsidRPr="0070556E">
        <w:t xml:space="preserve">he key to sustainable mobility”, </w:t>
      </w:r>
      <w:r>
        <w:t xml:space="preserve">and </w:t>
      </w:r>
      <w:r w:rsidRPr="0070556E">
        <w:t xml:space="preserve">the concept note (Informal document No. 9). The Bureau decided that the duration should be </w:t>
      </w:r>
      <w:r>
        <w:t>one</w:t>
      </w:r>
      <w:r w:rsidRPr="0070556E">
        <w:t xml:space="preserve"> day, as contained in </w:t>
      </w:r>
      <w:r w:rsidRPr="00D33E64">
        <w:t>Informal document no 9</w:t>
      </w:r>
      <w:r w:rsidRPr="0070556E">
        <w:t>.</w:t>
      </w:r>
    </w:p>
    <w:p w14:paraId="6C32E870" w14:textId="77777777" w:rsidR="00D76EE7" w:rsidRDefault="00D76EE7" w:rsidP="00D76EE7">
      <w:pPr>
        <w:pStyle w:val="SingleTxtG"/>
      </w:pPr>
      <w:r w:rsidRPr="0070556E">
        <w:t>19.</w:t>
      </w:r>
      <w:r w:rsidRPr="0070556E">
        <w:tab/>
        <w:t xml:space="preserve">The Bureau was informed about </w:t>
      </w:r>
      <w:r>
        <w:t>r</w:t>
      </w:r>
      <w:r w:rsidRPr="0070556E">
        <w:t>oad safety and</w:t>
      </w:r>
      <w:r>
        <w:t>,</w:t>
      </w:r>
      <w:r w:rsidRPr="0070556E">
        <w:t xml:space="preserve"> in particular</w:t>
      </w:r>
      <w:r>
        <w:t>,</w:t>
      </w:r>
      <w:r w:rsidRPr="0070556E">
        <w:t xml:space="preserve"> the U</w:t>
      </w:r>
      <w:r>
        <w:t xml:space="preserve">nited </w:t>
      </w:r>
      <w:r w:rsidRPr="0070556E">
        <w:t>N</w:t>
      </w:r>
      <w:r>
        <w:t>ation</w:t>
      </w:r>
      <w:r w:rsidRPr="0070556E">
        <w:t xml:space="preserve"> Road Safety Trust Fund (Briefing note No. 4); the activities of the United Nations Secretary</w:t>
      </w:r>
      <w:r>
        <w:t>-</w:t>
      </w:r>
      <w:r w:rsidRPr="0070556E">
        <w:t xml:space="preserve">General’s Special Envoy for Road Safety, Mr. Jean </w:t>
      </w:r>
      <w:proofErr w:type="spellStart"/>
      <w:r w:rsidRPr="0070556E">
        <w:t>Todt</w:t>
      </w:r>
      <w:proofErr w:type="spellEnd"/>
      <w:r w:rsidRPr="0070556E">
        <w:t>; and progress with implement</w:t>
      </w:r>
      <w:r>
        <w:t>ing</w:t>
      </w:r>
      <w:r w:rsidRPr="0070556E">
        <w:t xml:space="preserve"> </w:t>
      </w:r>
      <w:proofErr w:type="spellStart"/>
      <w:r w:rsidRPr="0070556E">
        <w:t>SafeFITS</w:t>
      </w:r>
      <w:proofErr w:type="spellEnd"/>
      <w:r w:rsidRPr="0070556E">
        <w:t xml:space="preserve">. The Bureau requested the secretariat to provide written </w:t>
      </w:r>
      <w:r w:rsidRPr="0070556E">
        <w:lastRenderedPageBreak/>
        <w:t>information on the Secretary</w:t>
      </w:r>
      <w:r>
        <w:t>-</w:t>
      </w:r>
      <w:r w:rsidRPr="0070556E">
        <w:t xml:space="preserve">General’s decisions on </w:t>
      </w:r>
      <w:r>
        <w:t xml:space="preserve">possibly </w:t>
      </w:r>
      <w:r w:rsidRPr="0070556E">
        <w:t>establish</w:t>
      </w:r>
      <w:r>
        <w:t>ing</w:t>
      </w:r>
      <w:r w:rsidRPr="0070556E">
        <w:t xml:space="preserve"> the Trust Fund and on the role of </w:t>
      </w:r>
      <w:r>
        <w:t>ECE</w:t>
      </w:r>
      <w:r w:rsidRPr="0070556E">
        <w:t>.</w:t>
      </w:r>
    </w:p>
    <w:p w14:paraId="780BEF3E" w14:textId="77777777" w:rsidR="00D76EE7" w:rsidRPr="0070556E" w:rsidRDefault="00D76EE7" w:rsidP="00D76EE7">
      <w:pPr>
        <w:pStyle w:val="SingleTxtG"/>
      </w:pPr>
      <w:r w:rsidRPr="0070556E">
        <w:t>20.</w:t>
      </w:r>
      <w:r w:rsidRPr="0070556E">
        <w:tab/>
        <w:t xml:space="preserve">Furthermore, the Bureau was informed about the status of the establishment of the type-approval database DETA (Briefing note No. 5); about progress </w:t>
      </w:r>
      <w:r>
        <w:t xml:space="preserve">in </w:t>
      </w:r>
      <w:r w:rsidRPr="0070556E">
        <w:t xml:space="preserve">the </w:t>
      </w:r>
      <w:proofErr w:type="spellStart"/>
      <w:r w:rsidRPr="0070556E">
        <w:t>eTIR</w:t>
      </w:r>
      <w:proofErr w:type="spellEnd"/>
      <w:r w:rsidRPr="0070556E">
        <w:t xml:space="preserve"> project; and about the implementation of the ITS Road Map (Briefing note No. 6).</w:t>
      </w:r>
    </w:p>
    <w:p w14:paraId="7CE626B7" w14:textId="77777777" w:rsidR="00D76EE7" w:rsidRPr="0070556E" w:rsidRDefault="00D76EE7" w:rsidP="00D76EE7">
      <w:pPr>
        <w:pStyle w:val="SingleTxtG"/>
      </w:pPr>
      <w:r w:rsidRPr="0070556E">
        <w:t>21.</w:t>
      </w:r>
      <w:r w:rsidRPr="0070556E">
        <w:tab/>
        <w:t>The Bureau noted that ITC should decide on the extension of the mandate of the corresponding Group of Experts on Unified Railway Law based on new terms of reference and requested the secretariat to adapt the annotations of the ITC agenda accordingly.</w:t>
      </w:r>
    </w:p>
    <w:p w14:paraId="24682ACD" w14:textId="77777777" w:rsidR="00D76EE7" w:rsidRPr="0070556E" w:rsidRDefault="00D76EE7" w:rsidP="00D76EE7">
      <w:pPr>
        <w:pStyle w:val="SingleTxtG"/>
      </w:pPr>
      <w:r w:rsidRPr="0070556E">
        <w:t>22.</w:t>
      </w:r>
      <w:r w:rsidRPr="0070556E">
        <w:tab/>
        <w:t xml:space="preserve">Furthermore, the Bureau was informed about progress with TEM/TER. It was also updated about progress with the preparations </w:t>
      </w:r>
      <w:r>
        <w:t xml:space="preserve">for </w:t>
      </w:r>
      <w:r w:rsidRPr="0070556E">
        <w:t>the Inland Water Transport global conference.</w:t>
      </w:r>
    </w:p>
    <w:p w14:paraId="4B3EB8BD" w14:textId="77777777" w:rsidR="00D76EE7" w:rsidRPr="0070556E" w:rsidRDefault="00D76EE7" w:rsidP="00D76EE7">
      <w:pPr>
        <w:pStyle w:val="SingleTxtG"/>
      </w:pPr>
      <w:r w:rsidRPr="0070556E">
        <w:t>23.</w:t>
      </w:r>
      <w:r w:rsidRPr="0070556E">
        <w:tab/>
        <w:t xml:space="preserve">The Bureau was updated about progress with the preparation of THE PEP Ministerial, scheduled to take place in Vienna in 2019. The Bureau expressed its support for the development of a study on transport and urban planning for the 5th </w:t>
      </w:r>
      <w:r>
        <w:t>H</w:t>
      </w:r>
      <w:r w:rsidRPr="0070556E">
        <w:t xml:space="preserve">igh-level </w:t>
      </w:r>
      <w:r>
        <w:t>M</w:t>
      </w:r>
      <w:r w:rsidRPr="0070556E">
        <w:t xml:space="preserve">inisterial </w:t>
      </w:r>
      <w:r>
        <w:t>M</w:t>
      </w:r>
      <w:r w:rsidRPr="0070556E">
        <w:t>eeting in Vienna in 2019 and requested the secretariat to support this work, subject to availability of adequate funding.</w:t>
      </w:r>
    </w:p>
    <w:p w14:paraId="40420254" w14:textId="77777777" w:rsidR="00D76EE7" w:rsidRPr="0070556E" w:rsidRDefault="00D76EE7" w:rsidP="00D76EE7">
      <w:pPr>
        <w:pStyle w:val="SingleTxtG"/>
      </w:pPr>
      <w:r w:rsidRPr="0070556E">
        <w:t>24.</w:t>
      </w:r>
      <w:r w:rsidRPr="0070556E">
        <w:tab/>
        <w:t>The Bureau considered and approved the provisional agenda of the eightieth session of the Committee and reviewed the draft annotated agenda. A modification of the annotations on the eighth meeting of the Chairs was requested.</w:t>
      </w:r>
    </w:p>
    <w:p w14:paraId="3F6017EC" w14:textId="77777777" w:rsidR="00D76EE7" w:rsidRPr="0070556E" w:rsidRDefault="00D76EE7" w:rsidP="00D76EE7">
      <w:pPr>
        <w:pStyle w:val="SingleTxtG"/>
        <w:ind w:left="567" w:firstLine="567"/>
      </w:pPr>
      <w:r w:rsidRPr="0070556E">
        <w:rPr>
          <w:b/>
        </w:rPr>
        <w:t>Documentation</w:t>
      </w:r>
    </w:p>
    <w:p w14:paraId="6482968B" w14:textId="77777777" w:rsidR="00D76EE7" w:rsidRPr="0070556E" w:rsidRDefault="00D76EE7" w:rsidP="00D76EE7">
      <w:pPr>
        <w:pStyle w:val="SingleTxtG"/>
        <w:rPr>
          <w:sz w:val="24"/>
        </w:rPr>
      </w:pPr>
      <w:r w:rsidRPr="0070556E">
        <w:t>Draft ECE/TRANS/273 and Add.1, Informal document No. 9, Briefing note No. 4, Briefing note No. 5, Briefing note No. 6</w:t>
      </w:r>
    </w:p>
    <w:p w14:paraId="00D63C39" w14:textId="77777777" w:rsidR="00D76EE7" w:rsidRPr="0070556E" w:rsidRDefault="00D76EE7" w:rsidP="00D76EE7">
      <w:pPr>
        <w:pStyle w:val="HChG"/>
        <w:rPr>
          <w:sz w:val="20"/>
        </w:rPr>
      </w:pPr>
      <w:r w:rsidRPr="0070556E">
        <w:tab/>
        <w:t>VI.</w:t>
      </w:r>
      <w:r w:rsidRPr="0070556E">
        <w:tab/>
        <w:t>Other business</w:t>
      </w:r>
    </w:p>
    <w:p w14:paraId="35D1157F" w14:textId="77777777" w:rsidR="00D76EE7" w:rsidRPr="0070556E" w:rsidRDefault="00D76EE7" w:rsidP="00D76EE7">
      <w:pPr>
        <w:pStyle w:val="H1G"/>
      </w:pPr>
      <w:r w:rsidRPr="0070556E">
        <w:tab/>
        <w:t>A.</w:t>
      </w:r>
      <w:r w:rsidRPr="0070556E">
        <w:tab/>
        <w:t>Election of officers for the Committee’s sessions and members of the Bureau for the years 2018 and 2019</w:t>
      </w:r>
    </w:p>
    <w:p w14:paraId="31328B38" w14:textId="77777777" w:rsidR="00D76EE7" w:rsidRDefault="00D76EE7" w:rsidP="00D76EE7">
      <w:pPr>
        <w:pStyle w:val="SingleTxtG"/>
      </w:pPr>
      <w:r w:rsidRPr="0070556E">
        <w:t>25.</w:t>
      </w:r>
      <w:r w:rsidRPr="0070556E">
        <w:tab/>
        <w:t>The Bureau exchanged views on the forthcoming election of officers for the Committee’s sessions and the Bureau for 2018 and 2019. The secretariat informed the Bureau about the modalities of the elections and size of the Bureau, as contained in the Commission’s terms of reference and rules of procedure (fifth revised edition) and the EXCOM guidelines. The secretariat also informed the Bureau that according to existing guidelines the nominations need to be made available “well in advance”, which was not always practicable as under current practices there was no recommended deadline for the submission of nominations by member States, which sometimes reached the secretariat even on the day when the ITC begins.</w:t>
      </w:r>
    </w:p>
    <w:p w14:paraId="7B13BFBA" w14:textId="77777777" w:rsidR="00D76EE7" w:rsidRDefault="00D76EE7" w:rsidP="00D76EE7">
      <w:pPr>
        <w:pStyle w:val="SingleTxtG"/>
      </w:pPr>
      <w:r>
        <w:t>26.</w:t>
      </w:r>
      <w:r>
        <w:tab/>
      </w:r>
      <w:r w:rsidRPr="00D33E64">
        <w:rPr>
          <w:i/>
        </w:rPr>
        <w:t>(Forthcoming)</w:t>
      </w:r>
    </w:p>
    <w:p w14:paraId="3FAF4159" w14:textId="77777777" w:rsidR="00D76EE7" w:rsidRPr="0070556E" w:rsidRDefault="00D76EE7" w:rsidP="00D76EE7">
      <w:pPr>
        <w:pStyle w:val="H1G"/>
      </w:pPr>
      <w:r w:rsidRPr="0070556E">
        <w:tab/>
        <w:t>B.</w:t>
      </w:r>
      <w:r w:rsidRPr="0070556E">
        <w:tab/>
        <w:t>Schedule of the ITC and its Bureau meetings 2019-2020</w:t>
      </w:r>
    </w:p>
    <w:p w14:paraId="416ADA0F" w14:textId="77777777" w:rsidR="00D76EE7" w:rsidRPr="0070556E" w:rsidRDefault="00D76EE7" w:rsidP="00D76EE7">
      <w:pPr>
        <w:pStyle w:val="SingleTxtG"/>
      </w:pPr>
      <w:r>
        <w:t>27</w:t>
      </w:r>
      <w:r w:rsidRPr="0070556E">
        <w:t>.</w:t>
      </w:r>
      <w:r w:rsidRPr="0070556E">
        <w:tab/>
        <w:t xml:space="preserve">The Bureau discussed the possibility of moving its November session earlier in the year, in order to create more room between the meeting and the official deadline for the submission of official documents for the annual session of ITC. The Bureau concluded that this would not be possible, since the basic principle of having the meeting of the Bureau at the end of the year is to follow all meetings of the key </w:t>
      </w:r>
      <w:r>
        <w:t>W</w:t>
      </w:r>
      <w:r w:rsidRPr="0070556E">
        <w:t xml:space="preserve">orking </w:t>
      </w:r>
      <w:r>
        <w:t>P</w:t>
      </w:r>
      <w:r w:rsidRPr="0070556E">
        <w:t>arties, in order to perform its tasks efficiently.</w:t>
      </w:r>
    </w:p>
    <w:p w14:paraId="3B3C4C6A" w14:textId="77777777" w:rsidR="00D76EE7" w:rsidRPr="0070556E" w:rsidRDefault="00D76EE7" w:rsidP="00D76EE7">
      <w:pPr>
        <w:pStyle w:val="SingleTxtG"/>
      </w:pPr>
      <w:r>
        <w:lastRenderedPageBreak/>
        <w:t>28</w:t>
      </w:r>
      <w:r w:rsidRPr="0070556E">
        <w:t>.</w:t>
      </w:r>
      <w:r w:rsidRPr="0070556E">
        <w:tab/>
        <w:t xml:space="preserve">The Bureau considered and approved Informal document No. 10 containing the proposed schedule </w:t>
      </w:r>
      <w:r>
        <w:t xml:space="preserve">for </w:t>
      </w:r>
      <w:r w:rsidRPr="0070556E">
        <w:t>ITC and its Bureau meetings in 2018 and 2019.</w:t>
      </w:r>
    </w:p>
    <w:p w14:paraId="134C459E" w14:textId="77777777" w:rsidR="00D76EE7" w:rsidRPr="0070556E" w:rsidRDefault="00D76EE7" w:rsidP="00D76EE7">
      <w:pPr>
        <w:pStyle w:val="SingleTxtG"/>
      </w:pPr>
      <w:r w:rsidRPr="0070556E">
        <w:rPr>
          <w:b/>
        </w:rPr>
        <w:t>Documentation</w:t>
      </w:r>
    </w:p>
    <w:p w14:paraId="70178055" w14:textId="77777777" w:rsidR="00D76EE7" w:rsidRPr="0070556E" w:rsidRDefault="00D76EE7" w:rsidP="00D76EE7">
      <w:pPr>
        <w:pStyle w:val="SingleTxtG"/>
      </w:pPr>
      <w:r w:rsidRPr="0070556E">
        <w:t>Informal document No. 10</w:t>
      </w:r>
    </w:p>
    <w:p w14:paraId="50A33716" w14:textId="77777777" w:rsidR="00D76EE7" w:rsidRPr="0070556E" w:rsidRDefault="00D76EE7" w:rsidP="00D76EE7">
      <w:pPr>
        <w:pStyle w:val="H1G"/>
      </w:pPr>
      <w:r w:rsidRPr="0070556E">
        <w:tab/>
        <w:t>C.</w:t>
      </w:r>
      <w:r w:rsidRPr="0070556E">
        <w:tab/>
        <w:t>Modalities of prepar</w:t>
      </w:r>
      <w:r>
        <w:t>ing</w:t>
      </w:r>
      <w:r w:rsidRPr="0070556E">
        <w:t xml:space="preserve"> documents for Bureau meetings</w:t>
      </w:r>
    </w:p>
    <w:p w14:paraId="20852AB9" w14:textId="77777777" w:rsidR="00D76EE7" w:rsidRPr="0070556E" w:rsidRDefault="00D76EE7" w:rsidP="00D76EE7">
      <w:pPr>
        <w:pStyle w:val="SingleTxtG"/>
      </w:pPr>
      <w:r>
        <w:t>29</w:t>
      </w:r>
      <w:r w:rsidRPr="0070556E">
        <w:t>.</w:t>
      </w:r>
      <w:r w:rsidRPr="0070556E">
        <w:tab/>
        <w:t>The Bureau decided that the documents for its sessions should be prepared as follows:</w:t>
      </w:r>
    </w:p>
    <w:p w14:paraId="2FC4CBFB" w14:textId="77777777" w:rsidR="00D76EE7" w:rsidRDefault="00D76EE7" w:rsidP="00D76EE7">
      <w:pPr>
        <w:pStyle w:val="Bullet1G"/>
      </w:pPr>
      <w:r w:rsidRPr="0070556E">
        <w:t>Agendas: not later than 4 weeks before the meeting;</w:t>
      </w:r>
    </w:p>
    <w:p w14:paraId="2BD22EAE" w14:textId="77777777" w:rsidR="00D76EE7" w:rsidRPr="0070556E" w:rsidRDefault="00D76EE7" w:rsidP="00D76EE7">
      <w:pPr>
        <w:pStyle w:val="Bullet1G"/>
      </w:pPr>
      <w:r w:rsidRPr="0070556E">
        <w:t xml:space="preserve">Informal </w:t>
      </w:r>
      <w:r>
        <w:t>d</w:t>
      </w:r>
      <w:r w:rsidRPr="0070556E">
        <w:t xml:space="preserve">ocuments </w:t>
      </w:r>
      <w:r>
        <w:t xml:space="preserve">for </w:t>
      </w:r>
      <w:r w:rsidRPr="0070556E">
        <w:t>decisions by the Bureau: 3 weeks before the meeting;</w:t>
      </w:r>
      <w:r>
        <w:t xml:space="preserve"> and</w:t>
      </w:r>
    </w:p>
    <w:p w14:paraId="3955A287" w14:textId="77777777" w:rsidR="00D76EE7" w:rsidRPr="0070556E" w:rsidRDefault="00D76EE7" w:rsidP="00D76EE7">
      <w:pPr>
        <w:pStyle w:val="Bullet1G"/>
      </w:pPr>
      <w:r>
        <w:t>I</w:t>
      </w:r>
      <w:r w:rsidRPr="0070556E">
        <w:t xml:space="preserve">nformal </w:t>
      </w:r>
      <w:r>
        <w:t>d</w:t>
      </w:r>
      <w:r w:rsidRPr="0070556E">
        <w:t>ocuments for information only: as soon as possible.</w:t>
      </w:r>
    </w:p>
    <w:p w14:paraId="2548DC4D" w14:textId="77777777" w:rsidR="00D76EE7" w:rsidRPr="0070556E" w:rsidRDefault="00D76EE7" w:rsidP="00D76EE7">
      <w:pPr>
        <w:pStyle w:val="H1G"/>
      </w:pPr>
      <w:r w:rsidRPr="0070556E">
        <w:tab/>
        <w:t>D.</w:t>
      </w:r>
      <w:r w:rsidRPr="0070556E">
        <w:tab/>
        <w:t xml:space="preserve">Retirement of the Chief of Section </w:t>
      </w:r>
      <w:r>
        <w:t xml:space="preserve">of </w:t>
      </w:r>
      <w:r w:rsidRPr="0070556E">
        <w:t xml:space="preserve">the Transport of Dangerous Goods and Special Cargos </w:t>
      </w:r>
    </w:p>
    <w:p w14:paraId="773845D8" w14:textId="77777777" w:rsidR="00D76EE7" w:rsidRDefault="00D76EE7" w:rsidP="00D76EE7">
      <w:pPr>
        <w:pStyle w:val="SingleTxtG"/>
      </w:pPr>
      <w:r>
        <w:t>30</w:t>
      </w:r>
      <w:r w:rsidRPr="0070556E">
        <w:t>.</w:t>
      </w:r>
      <w:r w:rsidRPr="0070556E">
        <w:tab/>
        <w:t xml:space="preserve">After 35 years of service </w:t>
      </w:r>
      <w:r>
        <w:t xml:space="preserve">in </w:t>
      </w:r>
      <w:r w:rsidRPr="0070556E">
        <w:t xml:space="preserve">the United Nations, Mr. Olivier </w:t>
      </w:r>
      <w:proofErr w:type="spellStart"/>
      <w:r w:rsidRPr="0070556E">
        <w:t>Kervella</w:t>
      </w:r>
      <w:proofErr w:type="spellEnd"/>
      <w:r w:rsidRPr="0070556E">
        <w:t xml:space="preserve">, Chief of the Transport of Dangerous Goods and Special Cargos Section of the Sustainable Transport Division, retired, effective 1 December 2017. The Bureau expressed its deep appreciation </w:t>
      </w:r>
      <w:r>
        <w:t xml:space="preserve">to </w:t>
      </w:r>
      <w:r w:rsidRPr="0070556E">
        <w:t xml:space="preserve">Mr. </w:t>
      </w:r>
      <w:proofErr w:type="spellStart"/>
      <w:r w:rsidRPr="0070556E">
        <w:t>Kervella</w:t>
      </w:r>
      <w:proofErr w:type="spellEnd"/>
      <w:r w:rsidRPr="0070556E">
        <w:t xml:space="preserve"> for </w:t>
      </w:r>
      <w:r>
        <w:t xml:space="preserve">his </w:t>
      </w:r>
      <w:r w:rsidRPr="0070556E">
        <w:t>contribution to the work of the Committee</w:t>
      </w:r>
      <w:r>
        <w:t>,</w:t>
      </w:r>
      <w:r w:rsidRPr="0070556E">
        <w:t xml:space="preserve"> and for his long and distinguished career in </w:t>
      </w:r>
      <w:r>
        <w:t xml:space="preserve">Transport and particularly, in </w:t>
      </w:r>
      <w:r w:rsidRPr="0070556E">
        <w:t>the Transport of Dangerous Goods.</w:t>
      </w:r>
    </w:p>
    <w:p w14:paraId="44DC616F" w14:textId="77777777" w:rsidR="00D76EE7" w:rsidRPr="0070556E" w:rsidRDefault="00D76EE7" w:rsidP="00D76EE7">
      <w:pPr>
        <w:pStyle w:val="H1G"/>
      </w:pPr>
      <w:r w:rsidRPr="0070556E">
        <w:tab/>
        <w:t>E.</w:t>
      </w:r>
      <w:r w:rsidRPr="0070556E">
        <w:tab/>
        <w:t>Date of next meeting</w:t>
      </w:r>
    </w:p>
    <w:p w14:paraId="5592C3CD" w14:textId="77777777" w:rsidR="00D76EE7" w:rsidRPr="0070556E" w:rsidRDefault="00D76EE7" w:rsidP="00D76EE7">
      <w:pPr>
        <w:pStyle w:val="SingleTxtG"/>
      </w:pPr>
      <w:r>
        <w:t>31</w:t>
      </w:r>
      <w:r w:rsidRPr="0070556E">
        <w:t>.</w:t>
      </w:r>
      <w:r w:rsidRPr="0070556E">
        <w:tab/>
        <w:t>The Bureau noted that its next meeting would be on Monday, 19 February 2018, from 3</w:t>
      </w:r>
      <w:r>
        <w:t xml:space="preserve"> </w:t>
      </w:r>
      <w:r w:rsidRPr="0070556E">
        <w:t>to 6</w:t>
      </w:r>
      <w:r>
        <w:t xml:space="preserve"> </w:t>
      </w:r>
      <w:r w:rsidRPr="0070556E">
        <w:t>p</w:t>
      </w:r>
      <w:r>
        <w:t>.</w:t>
      </w:r>
      <w:r w:rsidRPr="0070556E">
        <w:t>m</w:t>
      </w:r>
      <w:r>
        <w:t>.</w:t>
      </w:r>
      <w:r w:rsidRPr="0070556E">
        <w:t xml:space="preserve"> in room XII. The Bureau also noted that its meeting following the eightieth session of the Committee will be held on 23 February 2018, in the afternoon.</w:t>
      </w:r>
    </w:p>
    <w:p w14:paraId="1977234B" w14:textId="58AE86A4" w:rsidR="00711762" w:rsidRPr="0046326E" w:rsidRDefault="00D76EE7" w:rsidP="00BC53B7">
      <w:pPr>
        <w:pStyle w:val="SingleTxtG"/>
        <w:spacing w:before="240" w:after="0"/>
        <w:jc w:val="center"/>
      </w:pPr>
      <w:r w:rsidRPr="0070556E">
        <w:rPr>
          <w:u w:val="single"/>
        </w:rPr>
        <w:tab/>
      </w:r>
      <w:r w:rsidRPr="0070556E">
        <w:rPr>
          <w:u w:val="single"/>
        </w:rPr>
        <w:tab/>
      </w:r>
      <w:r w:rsidRPr="0070556E">
        <w:rPr>
          <w:u w:val="single"/>
        </w:rPr>
        <w:tab/>
      </w:r>
    </w:p>
    <w:sectPr w:rsidR="00711762" w:rsidRPr="0046326E" w:rsidSect="00544D13">
      <w:head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4F0D" w14:textId="77777777" w:rsidR="00454793" w:rsidRDefault="00454793"/>
  </w:endnote>
  <w:endnote w:type="continuationSeparator" w:id="0">
    <w:p w14:paraId="7B049AA0" w14:textId="77777777" w:rsidR="00454793" w:rsidRDefault="00454793"/>
  </w:endnote>
  <w:endnote w:type="continuationNotice" w:id="1">
    <w:p w14:paraId="5751FFEB" w14:textId="77777777" w:rsidR="00454793" w:rsidRDefault="00454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13F6" w14:textId="52C20A57" w:rsidR="00454793" w:rsidRPr="003A5F98" w:rsidRDefault="00454793"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17DD5">
      <w:rPr>
        <w:b/>
        <w:noProof/>
        <w:sz w:val="18"/>
      </w:rPr>
      <w:t>14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FF7C" w14:textId="3FA68CEF" w:rsidR="00454793" w:rsidRPr="003A5F98" w:rsidRDefault="00454793"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17DD5">
      <w:rPr>
        <w:b/>
        <w:noProof/>
        <w:sz w:val="18"/>
      </w:rPr>
      <w:t>13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9EA9" w14:textId="77777777" w:rsidR="00454793" w:rsidRPr="000B175B" w:rsidRDefault="00454793" w:rsidP="000B175B">
      <w:pPr>
        <w:tabs>
          <w:tab w:val="right" w:pos="2155"/>
        </w:tabs>
        <w:spacing w:after="80"/>
        <w:ind w:left="680"/>
        <w:rPr>
          <w:u w:val="single"/>
        </w:rPr>
      </w:pPr>
      <w:r>
        <w:rPr>
          <w:u w:val="single"/>
        </w:rPr>
        <w:tab/>
      </w:r>
    </w:p>
  </w:footnote>
  <w:footnote w:type="continuationSeparator" w:id="0">
    <w:p w14:paraId="16E6B6FF" w14:textId="77777777" w:rsidR="00454793" w:rsidRPr="00FC68B7" w:rsidRDefault="00454793" w:rsidP="00FC68B7">
      <w:pPr>
        <w:tabs>
          <w:tab w:val="left" w:pos="2155"/>
        </w:tabs>
        <w:spacing w:after="80"/>
        <w:ind w:left="680"/>
        <w:rPr>
          <w:u w:val="single"/>
        </w:rPr>
      </w:pPr>
      <w:r>
        <w:rPr>
          <w:u w:val="single"/>
        </w:rPr>
        <w:tab/>
      </w:r>
    </w:p>
  </w:footnote>
  <w:footnote w:type="continuationNotice" w:id="1">
    <w:p w14:paraId="272F06DB" w14:textId="77777777" w:rsidR="00454793" w:rsidRDefault="00454793"/>
  </w:footnote>
  <w:footnote w:id="2">
    <w:p w14:paraId="7C20AD52" w14:textId="77777777" w:rsidR="00D76EE7" w:rsidRPr="009E5DB1" w:rsidRDefault="00D76EE7" w:rsidP="00D76EE7">
      <w:pPr>
        <w:pStyle w:val="FootnoteText"/>
        <w:widowControl w:val="0"/>
        <w:tabs>
          <w:tab w:val="clear" w:pos="1021"/>
          <w:tab w:val="right" w:pos="1020"/>
        </w:tabs>
        <w:rPr>
          <w:lang w:val="en-US"/>
        </w:rPr>
      </w:pPr>
      <w:r>
        <w:tab/>
      </w:r>
      <w:r>
        <w:rPr>
          <w:rStyle w:val="FootnoteReference"/>
        </w:rPr>
        <w:footnoteRef/>
      </w:r>
      <w:r>
        <w:tab/>
      </w:r>
      <w:proofErr w:type="gramStart"/>
      <w:r>
        <w:rPr>
          <w:lang w:val="en-US"/>
        </w:rPr>
        <w:t xml:space="preserve">Required for securing resources for the transport </w:t>
      </w:r>
      <w:proofErr w:type="spellStart"/>
      <w:r>
        <w:rPr>
          <w:lang w:val="en-US"/>
        </w:rPr>
        <w:t>subprogramme</w:t>
      </w:r>
      <w:proofErr w:type="spellEnd"/>
      <w:r>
        <w:rPr>
          <w:lang w:val="en-US"/>
        </w:rPr>
        <w:t xml:space="preserve"> for 2018-2019 and 2020-2021.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AFCD" w14:textId="5F4133EA" w:rsidR="00454793" w:rsidRPr="003A5F98" w:rsidRDefault="00454793">
    <w:pPr>
      <w:pStyle w:val="Header"/>
    </w:pPr>
    <w:r>
      <w:t>ECE/TRANS/2018/19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1EB4" w14:textId="14992771" w:rsidR="00454793" w:rsidRPr="003A5F98" w:rsidRDefault="00454793" w:rsidP="003A5F98">
    <w:pPr>
      <w:pStyle w:val="Header"/>
      <w:jc w:val="right"/>
    </w:pPr>
    <w:r>
      <w:t>ECE/TRANS/2018/19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A4E7" w14:textId="77777777" w:rsidR="00454793" w:rsidRDefault="004547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264B" w14:textId="77777777" w:rsidR="00454793" w:rsidRDefault="00454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6"/>
      <w:numFmt w:val="bullet"/>
      <w:lvlText w:val="-"/>
      <w:lvlJc w:val="left"/>
      <w:pPr>
        <w:tabs>
          <w:tab w:val="num" w:pos="0"/>
        </w:tabs>
        <w:ind w:left="1494" w:hanging="360"/>
      </w:pPr>
      <w:rPr>
        <w:rFonts w:ascii="Times New Roman" w:hAnsi="Times New Roman" w:cs="Times New Roman"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2926E4"/>
    <w:multiLevelType w:val="hybridMultilevel"/>
    <w:tmpl w:val="15B8828C"/>
    <w:lvl w:ilvl="0" w:tplc="08090001">
      <w:start w:val="1"/>
      <w:numFmt w:val="bullet"/>
      <w:lvlText w:val=""/>
      <w:lvlJc w:val="left"/>
      <w:pPr>
        <w:ind w:left="153" w:hanging="360"/>
      </w:pPr>
      <w:rPr>
        <w:rFonts w:ascii="Symbol" w:hAnsi="Symbol" w:hint="default"/>
      </w:rPr>
    </w:lvl>
    <w:lvl w:ilvl="1" w:tplc="27F44A5A">
      <w:numFmt w:val="bullet"/>
      <w:lvlText w:val="-"/>
      <w:lvlJc w:val="left"/>
      <w:pPr>
        <w:ind w:left="873" w:hanging="360"/>
      </w:pPr>
      <w:rPr>
        <w:rFonts w:ascii="Times New Roman" w:eastAsia="Times New Roman" w:hAnsi="Times New Roman" w:cs="Times New Roman"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767EAD"/>
    <w:multiLevelType w:val="hybridMultilevel"/>
    <w:tmpl w:val="163E8B3A"/>
    <w:lvl w:ilvl="0" w:tplc="08090019">
      <w:start w:val="1"/>
      <w:numFmt w:val="lowerLetter"/>
      <w:lvlText w:val="%1."/>
      <w:lvlJc w:val="left"/>
      <w:pPr>
        <w:ind w:left="2061" w:hanging="360"/>
      </w:pPr>
      <w:rPr>
        <w:rFonts w:hint="default"/>
        <w:b/>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1"/>
  </w:num>
  <w:num w:numId="14">
    <w:abstractNumId w:val="13"/>
  </w:num>
  <w:num w:numId="15">
    <w:abstractNumId w:val="18"/>
  </w:num>
  <w:num w:numId="16">
    <w:abstractNumId w:val="14"/>
  </w:num>
  <w:num w:numId="17">
    <w:abstractNumId w:val="20"/>
  </w:num>
  <w:num w:numId="18">
    <w:abstractNumId w:val="21"/>
  </w:num>
  <w:num w:numId="19">
    <w:abstractNumId w:val="12"/>
  </w:num>
  <w:num w:numId="20">
    <w:abstractNumId w:val="16"/>
  </w:num>
  <w:num w:numId="21">
    <w:abstractNumId w:val="19"/>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08F"/>
    <w:rsid w:val="000038A8"/>
    <w:rsid w:val="00003DCE"/>
    <w:rsid w:val="000046FC"/>
    <w:rsid w:val="00006790"/>
    <w:rsid w:val="00027624"/>
    <w:rsid w:val="000359BD"/>
    <w:rsid w:val="00046984"/>
    <w:rsid w:val="00050F6B"/>
    <w:rsid w:val="000678CD"/>
    <w:rsid w:val="00072C8C"/>
    <w:rsid w:val="00081CE0"/>
    <w:rsid w:val="00084D30"/>
    <w:rsid w:val="00090320"/>
    <w:rsid w:val="000931C0"/>
    <w:rsid w:val="000A10A4"/>
    <w:rsid w:val="000A2E09"/>
    <w:rsid w:val="000B175B"/>
    <w:rsid w:val="000B2E9A"/>
    <w:rsid w:val="000B36C9"/>
    <w:rsid w:val="000B3A0F"/>
    <w:rsid w:val="000D4228"/>
    <w:rsid w:val="000D4511"/>
    <w:rsid w:val="000E0415"/>
    <w:rsid w:val="000F7715"/>
    <w:rsid w:val="0011131B"/>
    <w:rsid w:val="00117962"/>
    <w:rsid w:val="00133240"/>
    <w:rsid w:val="0015377B"/>
    <w:rsid w:val="00155A3D"/>
    <w:rsid w:val="00156B99"/>
    <w:rsid w:val="001600DB"/>
    <w:rsid w:val="00163FA1"/>
    <w:rsid w:val="00166124"/>
    <w:rsid w:val="00184DDA"/>
    <w:rsid w:val="0018521A"/>
    <w:rsid w:val="001900CD"/>
    <w:rsid w:val="00196ACD"/>
    <w:rsid w:val="001A0452"/>
    <w:rsid w:val="001B3CB4"/>
    <w:rsid w:val="001B4B04"/>
    <w:rsid w:val="001B5571"/>
    <w:rsid w:val="001B5875"/>
    <w:rsid w:val="001C4B9C"/>
    <w:rsid w:val="001C6663"/>
    <w:rsid w:val="001C7895"/>
    <w:rsid w:val="001D26DF"/>
    <w:rsid w:val="001D73F5"/>
    <w:rsid w:val="001E2647"/>
    <w:rsid w:val="001F1599"/>
    <w:rsid w:val="001F19C4"/>
    <w:rsid w:val="001F667B"/>
    <w:rsid w:val="002043F0"/>
    <w:rsid w:val="00211E0B"/>
    <w:rsid w:val="00220F79"/>
    <w:rsid w:val="00232575"/>
    <w:rsid w:val="00244E24"/>
    <w:rsid w:val="00247258"/>
    <w:rsid w:val="002559B7"/>
    <w:rsid w:val="00257CAC"/>
    <w:rsid w:val="0027237A"/>
    <w:rsid w:val="00274D53"/>
    <w:rsid w:val="002974E9"/>
    <w:rsid w:val="002A5996"/>
    <w:rsid w:val="002A7F94"/>
    <w:rsid w:val="002B109A"/>
    <w:rsid w:val="002B27B3"/>
    <w:rsid w:val="002B5D02"/>
    <w:rsid w:val="002C6D45"/>
    <w:rsid w:val="002D432A"/>
    <w:rsid w:val="002D6E53"/>
    <w:rsid w:val="002E09DF"/>
    <w:rsid w:val="002E3967"/>
    <w:rsid w:val="002F046D"/>
    <w:rsid w:val="002F50C2"/>
    <w:rsid w:val="002F6490"/>
    <w:rsid w:val="00301764"/>
    <w:rsid w:val="003040FD"/>
    <w:rsid w:val="003229D8"/>
    <w:rsid w:val="00322C97"/>
    <w:rsid w:val="00332981"/>
    <w:rsid w:val="00336C97"/>
    <w:rsid w:val="0033760C"/>
    <w:rsid w:val="00337F88"/>
    <w:rsid w:val="00342432"/>
    <w:rsid w:val="00347544"/>
    <w:rsid w:val="0035223F"/>
    <w:rsid w:val="00352591"/>
    <w:rsid w:val="00352D4B"/>
    <w:rsid w:val="00353D5F"/>
    <w:rsid w:val="00355804"/>
    <w:rsid w:val="00355B45"/>
    <w:rsid w:val="0035638C"/>
    <w:rsid w:val="0036331C"/>
    <w:rsid w:val="003672C4"/>
    <w:rsid w:val="0037307F"/>
    <w:rsid w:val="00375B8E"/>
    <w:rsid w:val="00391238"/>
    <w:rsid w:val="003A3A94"/>
    <w:rsid w:val="003A46BB"/>
    <w:rsid w:val="003A4EC7"/>
    <w:rsid w:val="003A5F98"/>
    <w:rsid w:val="003A700B"/>
    <w:rsid w:val="003A7295"/>
    <w:rsid w:val="003B1F60"/>
    <w:rsid w:val="003B7920"/>
    <w:rsid w:val="003C2CC4"/>
    <w:rsid w:val="003D4B23"/>
    <w:rsid w:val="003D73CC"/>
    <w:rsid w:val="003D74E9"/>
    <w:rsid w:val="003E278A"/>
    <w:rsid w:val="003F1C15"/>
    <w:rsid w:val="003F3657"/>
    <w:rsid w:val="003F381E"/>
    <w:rsid w:val="0040201A"/>
    <w:rsid w:val="00413520"/>
    <w:rsid w:val="00416054"/>
    <w:rsid w:val="004205D3"/>
    <w:rsid w:val="00420676"/>
    <w:rsid w:val="004325CB"/>
    <w:rsid w:val="00433FD0"/>
    <w:rsid w:val="00440A07"/>
    <w:rsid w:val="00454793"/>
    <w:rsid w:val="00462880"/>
    <w:rsid w:val="0046326E"/>
    <w:rsid w:val="00471E85"/>
    <w:rsid w:val="004730CA"/>
    <w:rsid w:val="00476F24"/>
    <w:rsid w:val="00490FB5"/>
    <w:rsid w:val="004C55B0"/>
    <w:rsid w:val="004C59F6"/>
    <w:rsid w:val="004C6E60"/>
    <w:rsid w:val="004C79A1"/>
    <w:rsid w:val="004E1549"/>
    <w:rsid w:val="004F6BA0"/>
    <w:rsid w:val="00502031"/>
    <w:rsid w:val="00503929"/>
    <w:rsid w:val="00503BEA"/>
    <w:rsid w:val="0050580B"/>
    <w:rsid w:val="00510A30"/>
    <w:rsid w:val="00511975"/>
    <w:rsid w:val="005167F5"/>
    <w:rsid w:val="00533616"/>
    <w:rsid w:val="00535ABA"/>
    <w:rsid w:val="0053768B"/>
    <w:rsid w:val="005420F2"/>
    <w:rsid w:val="0054285C"/>
    <w:rsid w:val="0054302B"/>
    <w:rsid w:val="0054386A"/>
    <w:rsid w:val="00544D13"/>
    <w:rsid w:val="00560E35"/>
    <w:rsid w:val="00561231"/>
    <w:rsid w:val="0057432D"/>
    <w:rsid w:val="00576DA7"/>
    <w:rsid w:val="00580341"/>
    <w:rsid w:val="00584173"/>
    <w:rsid w:val="00592B30"/>
    <w:rsid w:val="00594CC4"/>
    <w:rsid w:val="00595520"/>
    <w:rsid w:val="005A44B9"/>
    <w:rsid w:val="005B1BA0"/>
    <w:rsid w:val="005B360B"/>
    <w:rsid w:val="005B3DB3"/>
    <w:rsid w:val="005B6286"/>
    <w:rsid w:val="005B6B4A"/>
    <w:rsid w:val="005B72A8"/>
    <w:rsid w:val="005C5A96"/>
    <w:rsid w:val="005D15CA"/>
    <w:rsid w:val="005D6E57"/>
    <w:rsid w:val="005F3066"/>
    <w:rsid w:val="005F3E61"/>
    <w:rsid w:val="005F485C"/>
    <w:rsid w:val="006010B7"/>
    <w:rsid w:val="00604DDD"/>
    <w:rsid w:val="006115CC"/>
    <w:rsid w:val="00611FC4"/>
    <w:rsid w:val="00612A64"/>
    <w:rsid w:val="0061398F"/>
    <w:rsid w:val="006176FB"/>
    <w:rsid w:val="00630FCB"/>
    <w:rsid w:val="00631426"/>
    <w:rsid w:val="00640B26"/>
    <w:rsid w:val="00646BFB"/>
    <w:rsid w:val="00672030"/>
    <w:rsid w:val="006770B2"/>
    <w:rsid w:val="006940E1"/>
    <w:rsid w:val="006966BF"/>
    <w:rsid w:val="006A26F1"/>
    <w:rsid w:val="006A3C72"/>
    <w:rsid w:val="006A7392"/>
    <w:rsid w:val="006B03A1"/>
    <w:rsid w:val="006B0797"/>
    <w:rsid w:val="006B67D9"/>
    <w:rsid w:val="006C5535"/>
    <w:rsid w:val="006D0589"/>
    <w:rsid w:val="006E564B"/>
    <w:rsid w:val="006E7154"/>
    <w:rsid w:val="006F7567"/>
    <w:rsid w:val="00700012"/>
    <w:rsid w:val="007003CD"/>
    <w:rsid w:val="0070701E"/>
    <w:rsid w:val="00711762"/>
    <w:rsid w:val="007255BE"/>
    <w:rsid w:val="0072632A"/>
    <w:rsid w:val="007322BC"/>
    <w:rsid w:val="00734589"/>
    <w:rsid w:val="007358E8"/>
    <w:rsid w:val="00736ECE"/>
    <w:rsid w:val="00743D62"/>
    <w:rsid w:val="0074533B"/>
    <w:rsid w:val="0074617A"/>
    <w:rsid w:val="007465CA"/>
    <w:rsid w:val="00746816"/>
    <w:rsid w:val="007473A8"/>
    <w:rsid w:val="00763E5B"/>
    <w:rsid w:val="007643BC"/>
    <w:rsid w:val="007959FE"/>
    <w:rsid w:val="007A0CF1"/>
    <w:rsid w:val="007A16FD"/>
    <w:rsid w:val="007A28F3"/>
    <w:rsid w:val="007B6BA5"/>
    <w:rsid w:val="007C2A69"/>
    <w:rsid w:val="007C3390"/>
    <w:rsid w:val="007C42D8"/>
    <w:rsid w:val="007C4D0F"/>
    <w:rsid w:val="007C4F4B"/>
    <w:rsid w:val="007D40E1"/>
    <w:rsid w:val="007D4726"/>
    <w:rsid w:val="007D63BB"/>
    <w:rsid w:val="007D7362"/>
    <w:rsid w:val="007F33C7"/>
    <w:rsid w:val="007F38D6"/>
    <w:rsid w:val="007F5CE2"/>
    <w:rsid w:val="007F6611"/>
    <w:rsid w:val="00810BAC"/>
    <w:rsid w:val="008175E9"/>
    <w:rsid w:val="00817DD5"/>
    <w:rsid w:val="008242D7"/>
    <w:rsid w:val="0082577B"/>
    <w:rsid w:val="008410F7"/>
    <w:rsid w:val="008472FC"/>
    <w:rsid w:val="00857655"/>
    <w:rsid w:val="0086223B"/>
    <w:rsid w:val="008648C4"/>
    <w:rsid w:val="00866893"/>
    <w:rsid w:val="00866F02"/>
    <w:rsid w:val="00867D18"/>
    <w:rsid w:val="00871F9A"/>
    <w:rsid w:val="00871FD5"/>
    <w:rsid w:val="0087211C"/>
    <w:rsid w:val="0087391E"/>
    <w:rsid w:val="00875CFE"/>
    <w:rsid w:val="0088172E"/>
    <w:rsid w:val="00881EFA"/>
    <w:rsid w:val="0088489E"/>
    <w:rsid w:val="008879CB"/>
    <w:rsid w:val="00890960"/>
    <w:rsid w:val="008979B1"/>
    <w:rsid w:val="008A12A4"/>
    <w:rsid w:val="008A40D3"/>
    <w:rsid w:val="008A4935"/>
    <w:rsid w:val="008A6B25"/>
    <w:rsid w:val="008A6C4F"/>
    <w:rsid w:val="008B389E"/>
    <w:rsid w:val="008C3F3A"/>
    <w:rsid w:val="008D045E"/>
    <w:rsid w:val="008D3894"/>
    <w:rsid w:val="008D38C5"/>
    <w:rsid w:val="008D3F25"/>
    <w:rsid w:val="008D4D82"/>
    <w:rsid w:val="008E0E46"/>
    <w:rsid w:val="008E7116"/>
    <w:rsid w:val="008F143B"/>
    <w:rsid w:val="008F3882"/>
    <w:rsid w:val="008F4B7C"/>
    <w:rsid w:val="008F690C"/>
    <w:rsid w:val="00924E6C"/>
    <w:rsid w:val="00926E47"/>
    <w:rsid w:val="00942D45"/>
    <w:rsid w:val="00947162"/>
    <w:rsid w:val="009512BC"/>
    <w:rsid w:val="009610D0"/>
    <w:rsid w:val="00961817"/>
    <w:rsid w:val="0096375C"/>
    <w:rsid w:val="009662E6"/>
    <w:rsid w:val="0097095E"/>
    <w:rsid w:val="00974FF7"/>
    <w:rsid w:val="0098592B"/>
    <w:rsid w:val="00985FC4"/>
    <w:rsid w:val="0098688B"/>
    <w:rsid w:val="00990766"/>
    <w:rsid w:val="00991261"/>
    <w:rsid w:val="00995600"/>
    <w:rsid w:val="009964C4"/>
    <w:rsid w:val="009A431C"/>
    <w:rsid w:val="009A7B81"/>
    <w:rsid w:val="009C7A55"/>
    <w:rsid w:val="009D01C0"/>
    <w:rsid w:val="009D1ABF"/>
    <w:rsid w:val="009D56AA"/>
    <w:rsid w:val="009D6A08"/>
    <w:rsid w:val="009E0A16"/>
    <w:rsid w:val="009E5DB1"/>
    <w:rsid w:val="009E6CB7"/>
    <w:rsid w:val="009E7970"/>
    <w:rsid w:val="009F2EAC"/>
    <w:rsid w:val="009F57E3"/>
    <w:rsid w:val="00A10F4F"/>
    <w:rsid w:val="00A11067"/>
    <w:rsid w:val="00A11C60"/>
    <w:rsid w:val="00A147EB"/>
    <w:rsid w:val="00A1704A"/>
    <w:rsid w:val="00A211AB"/>
    <w:rsid w:val="00A24D06"/>
    <w:rsid w:val="00A4057C"/>
    <w:rsid w:val="00A425EB"/>
    <w:rsid w:val="00A666BB"/>
    <w:rsid w:val="00A72D12"/>
    <w:rsid w:val="00A72F22"/>
    <w:rsid w:val="00A733BC"/>
    <w:rsid w:val="00A748A6"/>
    <w:rsid w:val="00A76A69"/>
    <w:rsid w:val="00A879A4"/>
    <w:rsid w:val="00A91CEF"/>
    <w:rsid w:val="00AA02B5"/>
    <w:rsid w:val="00AA0FF8"/>
    <w:rsid w:val="00AA3132"/>
    <w:rsid w:val="00AA3C47"/>
    <w:rsid w:val="00AA7C6C"/>
    <w:rsid w:val="00AB4690"/>
    <w:rsid w:val="00AC0F2C"/>
    <w:rsid w:val="00AC4A5C"/>
    <w:rsid w:val="00AC4B2F"/>
    <w:rsid w:val="00AC502A"/>
    <w:rsid w:val="00AE10EB"/>
    <w:rsid w:val="00AF3DF7"/>
    <w:rsid w:val="00AF4DD1"/>
    <w:rsid w:val="00AF58C1"/>
    <w:rsid w:val="00B0243C"/>
    <w:rsid w:val="00B04A3F"/>
    <w:rsid w:val="00B06643"/>
    <w:rsid w:val="00B15055"/>
    <w:rsid w:val="00B30179"/>
    <w:rsid w:val="00B37B15"/>
    <w:rsid w:val="00B402AF"/>
    <w:rsid w:val="00B45C02"/>
    <w:rsid w:val="00B72A1E"/>
    <w:rsid w:val="00B771EF"/>
    <w:rsid w:val="00B80461"/>
    <w:rsid w:val="00B81E12"/>
    <w:rsid w:val="00B91467"/>
    <w:rsid w:val="00BA0774"/>
    <w:rsid w:val="00BA339B"/>
    <w:rsid w:val="00BB06C6"/>
    <w:rsid w:val="00BC1E7E"/>
    <w:rsid w:val="00BC53B7"/>
    <w:rsid w:val="00BC74E9"/>
    <w:rsid w:val="00BC7F91"/>
    <w:rsid w:val="00BE22EF"/>
    <w:rsid w:val="00BE36A9"/>
    <w:rsid w:val="00BE6062"/>
    <w:rsid w:val="00BE618E"/>
    <w:rsid w:val="00BE7BEC"/>
    <w:rsid w:val="00BF0A5A"/>
    <w:rsid w:val="00BF0E63"/>
    <w:rsid w:val="00BF1118"/>
    <w:rsid w:val="00BF12A3"/>
    <w:rsid w:val="00BF16D7"/>
    <w:rsid w:val="00BF2373"/>
    <w:rsid w:val="00C044E2"/>
    <w:rsid w:val="00C048CB"/>
    <w:rsid w:val="00C066F3"/>
    <w:rsid w:val="00C211BA"/>
    <w:rsid w:val="00C2397B"/>
    <w:rsid w:val="00C243E5"/>
    <w:rsid w:val="00C33D43"/>
    <w:rsid w:val="00C34A59"/>
    <w:rsid w:val="00C373C7"/>
    <w:rsid w:val="00C463DD"/>
    <w:rsid w:val="00C55FA3"/>
    <w:rsid w:val="00C72B5A"/>
    <w:rsid w:val="00C745C3"/>
    <w:rsid w:val="00C7650C"/>
    <w:rsid w:val="00CA24A4"/>
    <w:rsid w:val="00CB348D"/>
    <w:rsid w:val="00CB5A4A"/>
    <w:rsid w:val="00CD46F5"/>
    <w:rsid w:val="00CE2C27"/>
    <w:rsid w:val="00CE4A8F"/>
    <w:rsid w:val="00CF071D"/>
    <w:rsid w:val="00CF73DC"/>
    <w:rsid w:val="00D15B04"/>
    <w:rsid w:val="00D2031B"/>
    <w:rsid w:val="00D23968"/>
    <w:rsid w:val="00D25FE2"/>
    <w:rsid w:val="00D3194A"/>
    <w:rsid w:val="00D35672"/>
    <w:rsid w:val="00D3685B"/>
    <w:rsid w:val="00D37DA9"/>
    <w:rsid w:val="00D406A7"/>
    <w:rsid w:val="00D43252"/>
    <w:rsid w:val="00D44D86"/>
    <w:rsid w:val="00D44D9D"/>
    <w:rsid w:val="00D45A4F"/>
    <w:rsid w:val="00D50B7D"/>
    <w:rsid w:val="00D52012"/>
    <w:rsid w:val="00D53ABB"/>
    <w:rsid w:val="00D61A80"/>
    <w:rsid w:val="00D63CAA"/>
    <w:rsid w:val="00D651C5"/>
    <w:rsid w:val="00D704E5"/>
    <w:rsid w:val="00D72659"/>
    <w:rsid w:val="00D72727"/>
    <w:rsid w:val="00D76EE7"/>
    <w:rsid w:val="00D86453"/>
    <w:rsid w:val="00D97833"/>
    <w:rsid w:val="00D978C6"/>
    <w:rsid w:val="00DA0956"/>
    <w:rsid w:val="00DA357F"/>
    <w:rsid w:val="00DA3E12"/>
    <w:rsid w:val="00DA52AA"/>
    <w:rsid w:val="00DB5B96"/>
    <w:rsid w:val="00DC18AD"/>
    <w:rsid w:val="00DF1BD1"/>
    <w:rsid w:val="00DF7CAE"/>
    <w:rsid w:val="00E00F81"/>
    <w:rsid w:val="00E022A0"/>
    <w:rsid w:val="00E03142"/>
    <w:rsid w:val="00E10695"/>
    <w:rsid w:val="00E15D74"/>
    <w:rsid w:val="00E16E97"/>
    <w:rsid w:val="00E2200A"/>
    <w:rsid w:val="00E256A8"/>
    <w:rsid w:val="00E314D4"/>
    <w:rsid w:val="00E338CF"/>
    <w:rsid w:val="00E423C0"/>
    <w:rsid w:val="00E504D5"/>
    <w:rsid w:val="00E61D02"/>
    <w:rsid w:val="00E61D1D"/>
    <w:rsid w:val="00E6414C"/>
    <w:rsid w:val="00E7116E"/>
    <w:rsid w:val="00E7260F"/>
    <w:rsid w:val="00E862F0"/>
    <w:rsid w:val="00E8702D"/>
    <w:rsid w:val="00E916A9"/>
    <w:rsid w:val="00E916DE"/>
    <w:rsid w:val="00E92327"/>
    <w:rsid w:val="00E925AD"/>
    <w:rsid w:val="00E96630"/>
    <w:rsid w:val="00EA1F9A"/>
    <w:rsid w:val="00EA6F25"/>
    <w:rsid w:val="00EB27B2"/>
    <w:rsid w:val="00ED1600"/>
    <w:rsid w:val="00ED18DC"/>
    <w:rsid w:val="00ED6201"/>
    <w:rsid w:val="00ED7A2A"/>
    <w:rsid w:val="00EE7695"/>
    <w:rsid w:val="00EF1D7F"/>
    <w:rsid w:val="00EF5CD3"/>
    <w:rsid w:val="00EF79F7"/>
    <w:rsid w:val="00F0137E"/>
    <w:rsid w:val="00F0568C"/>
    <w:rsid w:val="00F21786"/>
    <w:rsid w:val="00F3742B"/>
    <w:rsid w:val="00F41FDB"/>
    <w:rsid w:val="00F507EC"/>
    <w:rsid w:val="00F52BA5"/>
    <w:rsid w:val="00F5567B"/>
    <w:rsid w:val="00F56D63"/>
    <w:rsid w:val="00F609A9"/>
    <w:rsid w:val="00F61605"/>
    <w:rsid w:val="00F650F7"/>
    <w:rsid w:val="00F77517"/>
    <w:rsid w:val="00F80C99"/>
    <w:rsid w:val="00F867EC"/>
    <w:rsid w:val="00F91B2B"/>
    <w:rsid w:val="00F935F7"/>
    <w:rsid w:val="00FC03CD"/>
    <w:rsid w:val="00FC03F5"/>
    <w:rsid w:val="00FC0646"/>
    <w:rsid w:val="00FC39BA"/>
    <w:rsid w:val="00FC68B7"/>
    <w:rsid w:val="00FC71C8"/>
    <w:rsid w:val="00FD392A"/>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9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 w:type="character" w:customStyle="1" w:styleId="FootnoteTextChar">
    <w:name w:val="Footnote Text Char"/>
    <w:aliases w:val="5_G Char"/>
    <w:basedOn w:val="DefaultParagraphFont"/>
    <w:link w:val="FootnoteText"/>
    <w:rsid w:val="00711762"/>
    <w:rPr>
      <w:sz w:val="18"/>
      <w:lang w:eastAsia="en-US"/>
    </w:rPr>
  </w:style>
  <w:style w:type="character" w:customStyle="1" w:styleId="preferred">
    <w:name w:val="preferred"/>
    <w:basedOn w:val="DefaultParagraphFont"/>
    <w:rsid w:val="00700012"/>
  </w:style>
  <w:style w:type="character" w:customStyle="1" w:styleId="style19">
    <w:name w:val="style19"/>
    <w:basedOn w:val="DefaultParagraphFont"/>
    <w:rsid w:val="009D1ABF"/>
  </w:style>
  <w:style w:type="character" w:customStyle="1" w:styleId="Caractresdenotedebasdepage">
    <w:name w:val="Caractères de note de bas de page"/>
    <w:rsid w:val="008F690C"/>
    <w:rPr>
      <w:rFonts w:ascii="Times New Roman" w:hAnsi="Times New Roman" w:cs="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 w:type="character" w:customStyle="1" w:styleId="FootnoteTextChar">
    <w:name w:val="Footnote Text Char"/>
    <w:aliases w:val="5_G Char"/>
    <w:basedOn w:val="DefaultParagraphFont"/>
    <w:link w:val="FootnoteText"/>
    <w:rsid w:val="00711762"/>
    <w:rPr>
      <w:sz w:val="18"/>
      <w:lang w:eastAsia="en-US"/>
    </w:rPr>
  </w:style>
  <w:style w:type="character" w:customStyle="1" w:styleId="preferred">
    <w:name w:val="preferred"/>
    <w:basedOn w:val="DefaultParagraphFont"/>
    <w:rsid w:val="00700012"/>
  </w:style>
  <w:style w:type="character" w:customStyle="1" w:styleId="style19">
    <w:name w:val="style19"/>
    <w:basedOn w:val="DefaultParagraphFont"/>
    <w:rsid w:val="009D1ABF"/>
  </w:style>
  <w:style w:type="character" w:customStyle="1" w:styleId="Caractresdenotedebasdepage">
    <w:name w:val="Caractères de note de bas de page"/>
    <w:rsid w:val="008F690C"/>
    <w:rPr>
      <w:rFonts w:ascii="Times New Roman" w:hAnsi="Times New Roman"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6728">
      <w:bodyDiv w:val="1"/>
      <w:marLeft w:val="0"/>
      <w:marRight w:val="0"/>
      <w:marTop w:val="0"/>
      <w:marBottom w:val="0"/>
      <w:divBdr>
        <w:top w:val="none" w:sz="0" w:space="0" w:color="auto"/>
        <w:left w:val="none" w:sz="0" w:space="0" w:color="auto"/>
        <w:bottom w:val="none" w:sz="0" w:space="0" w:color="auto"/>
        <w:right w:val="none" w:sz="0" w:space="0" w:color="auto"/>
      </w:divBdr>
    </w:div>
    <w:div w:id="9423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EF68-8F05-4C1E-92F7-00ED0747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16</Pages>
  <Words>5836</Words>
  <Characters>32024</Characters>
  <Application>Microsoft Office Word</Application>
  <DocSecurity>0</DocSecurity>
  <Lines>551</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2016-12-12T10:52:00Z</cp:lastPrinted>
  <dcterms:created xsi:type="dcterms:W3CDTF">2017-12-12T14:45:00Z</dcterms:created>
  <dcterms:modified xsi:type="dcterms:W3CDTF">2017-12-12T14:47:00Z</dcterms:modified>
</cp:coreProperties>
</file>