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94C93" w14:paraId="03B4BEFB" w14:textId="77777777" w:rsidTr="00C97039">
        <w:trPr>
          <w:trHeight w:hRule="exact" w:val="851"/>
        </w:trPr>
        <w:tc>
          <w:tcPr>
            <w:tcW w:w="1276" w:type="dxa"/>
            <w:tcBorders>
              <w:bottom w:val="single" w:sz="4" w:space="0" w:color="auto"/>
            </w:tcBorders>
          </w:tcPr>
          <w:p w14:paraId="2C0DFF36" w14:textId="77777777" w:rsidR="00F35BAF" w:rsidRPr="00C94C93" w:rsidRDefault="00F35BAF" w:rsidP="00471A50"/>
        </w:tc>
        <w:tc>
          <w:tcPr>
            <w:tcW w:w="2268" w:type="dxa"/>
            <w:tcBorders>
              <w:bottom w:val="single" w:sz="4" w:space="0" w:color="auto"/>
            </w:tcBorders>
            <w:vAlign w:val="bottom"/>
          </w:tcPr>
          <w:p w14:paraId="30047DAE" w14:textId="77777777" w:rsidR="00F35BAF" w:rsidRPr="00C94C93" w:rsidRDefault="00F35BAF" w:rsidP="00C97039">
            <w:pPr>
              <w:spacing w:after="80" w:line="300" w:lineRule="exact"/>
              <w:rPr>
                <w:sz w:val="28"/>
              </w:rPr>
            </w:pPr>
            <w:r w:rsidRPr="00C94C93">
              <w:rPr>
                <w:sz w:val="28"/>
              </w:rPr>
              <w:t>Nations Unies</w:t>
            </w:r>
          </w:p>
        </w:tc>
        <w:tc>
          <w:tcPr>
            <w:tcW w:w="6095" w:type="dxa"/>
            <w:gridSpan w:val="2"/>
            <w:tcBorders>
              <w:bottom w:val="single" w:sz="4" w:space="0" w:color="auto"/>
            </w:tcBorders>
            <w:vAlign w:val="bottom"/>
          </w:tcPr>
          <w:p w14:paraId="3756457E" w14:textId="77777777" w:rsidR="00F35BAF" w:rsidRPr="00C94C93" w:rsidRDefault="00471A50" w:rsidP="00471A50">
            <w:pPr>
              <w:jc w:val="right"/>
            </w:pPr>
            <w:r w:rsidRPr="00C94C93">
              <w:rPr>
                <w:sz w:val="40"/>
              </w:rPr>
              <w:t>ECE</w:t>
            </w:r>
            <w:r w:rsidRPr="00C94C93">
              <w:t>/TRANS/2018/13</w:t>
            </w:r>
            <w:r w:rsidR="00BA0F09">
              <w:t>/Rev.1</w:t>
            </w:r>
          </w:p>
        </w:tc>
      </w:tr>
      <w:tr w:rsidR="00F35BAF" w:rsidRPr="00C94C93" w14:paraId="09447949" w14:textId="77777777" w:rsidTr="00C97039">
        <w:trPr>
          <w:trHeight w:hRule="exact" w:val="2835"/>
        </w:trPr>
        <w:tc>
          <w:tcPr>
            <w:tcW w:w="1276" w:type="dxa"/>
            <w:tcBorders>
              <w:top w:val="single" w:sz="4" w:space="0" w:color="auto"/>
              <w:bottom w:val="single" w:sz="12" w:space="0" w:color="auto"/>
            </w:tcBorders>
          </w:tcPr>
          <w:p w14:paraId="480F4C3E" w14:textId="77777777" w:rsidR="00F35BAF" w:rsidRPr="00C94C93" w:rsidRDefault="00F35BAF" w:rsidP="00C97039">
            <w:pPr>
              <w:spacing w:before="120"/>
              <w:jc w:val="center"/>
            </w:pPr>
            <w:r w:rsidRPr="00C94C93">
              <w:rPr>
                <w:noProof/>
                <w:lang w:val="en-GB" w:eastAsia="en-GB"/>
              </w:rPr>
              <w:drawing>
                <wp:inline distT="0" distB="0" distL="0" distR="0" wp14:anchorId="6779F08E" wp14:editId="4C0E6B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ECD50C" w14:textId="77777777" w:rsidR="00F35BAF" w:rsidRPr="00C94C93" w:rsidRDefault="00F35BAF" w:rsidP="00C97039">
            <w:pPr>
              <w:spacing w:before="120" w:line="420" w:lineRule="exact"/>
              <w:rPr>
                <w:b/>
                <w:sz w:val="40"/>
                <w:szCs w:val="40"/>
              </w:rPr>
            </w:pPr>
            <w:r w:rsidRPr="00C94C93">
              <w:rPr>
                <w:b/>
                <w:sz w:val="40"/>
                <w:szCs w:val="40"/>
              </w:rPr>
              <w:t>Conseil économique et social</w:t>
            </w:r>
          </w:p>
        </w:tc>
        <w:tc>
          <w:tcPr>
            <w:tcW w:w="2835" w:type="dxa"/>
            <w:tcBorders>
              <w:top w:val="single" w:sz="4" w:space="0" w:color="auto"/>
              <w:bottom w:val="single" w:sz="12" w:space="0" w:color="auto"/>
            </w:tcBorders>
          </w:tcPr>
          <w:p w14:paraId="51B5DDC3" w14:textId="77777777" w:rsidR="00F35BAF" w:rsidRPr="00C94C93" w:rsidRDefault="00471A50" w:rsidP="00C97039">
            <w:pPr>
              <w:spacing w:before="240"/>
            </w:pPr>
            <w:r w:rsidRPr="00C94C93">
              <w:t>Distr. générale</w:t>
            </w:r>
          </w:p>
          <w:p w14:paraId="490968B7" w14:textId="240B65D0" w:rsidR="00471A50" w:rsidRPr="00C94C93" w:rsidRDefault="00BA0F09" w:rsidP="00471A50">
            <w:pPr>
              <w:spacing w:line="240" w:lineRule="exact"/>
            </w:pPr>
            <w:r>
              <w:t>2</w:t>
            </w:r>
            <w:r w:rsidR="00875922">
              <w:t>2</w:t>
            </w:r>
            <w:r w:rsidR="00471A50" w:rsidRPr="00C94C93">
              <w:t xml:space="preserve"> </w:t>
            </w:r>
            <w:r>
              <w:t>février</w:t>
            </w:r>
            <w:r w:rsidRPr="00C94C93">
              <w:t xml:space="preserve"> </w:t>
            </w:r>
            <w:r w:rsidR="00471A50" w:rsidRPr="00C94C93">
              <w:t>201</w:t>
            </w:r>
            <w:r>
              <w:t>8</w:t>
            </w:r>
          </w:p>
          <w:p w14:paraId="09031D62" w14:textId="77777777" w:rsidR="00471A50" w:rsidRPr="00C94C93" w:rsidRDefault="00471A50" w:rsidP="00471A50">
            <w:pPr>
              <w:spacing w:line="240" w:lineRule="exact"/>
            </w:pPr>
            <w:r w:rsidRPr="00C94C93">
              <w:t>Français</w:t>
            </w:r>
          </w:p>
          <w:p w14:paraId="578AF777" w14:textId="77777777" w:rsidR="00471A50" w:rsidRPr="00C94C93" w:rsidRDefault="00471A50" w:rsidP="00471A50">
            <w:pPr>
              <w:spacing w:line="240" w:lineRule="exact"/>
            </w:pPr>
            <w:r w:rsidRPr="00C94C93">
              <w:t>Original</w:t>
            </w:r>
            <w:r w:rsidR="000F0D07" w:rsidRPr="00C94C93">
              <w:t> :</w:t>
            </w:r>
            <w:r w:rsidRPr="00C94C93">
              <w:t xml:space="preserve"> anglais</w:t>
            </w:r>
            <w:r w:rsidR="00BA0F09">
              <w:t>, français et russe</w:t>
            </w:r>
          </w:p>
        </w:tc>
      </w:tr>
    </w:tbl>
    <w:p w14:paraId="22ED8BF6" w14:textId="77777777" w:rsidR="007F20FA" w:rsidRPr="00C94C93" w:rsidRDefault="007F20FA" w:rsidP="007F20FA">
      <w:pPr>
        <w:spacing w:before="120"/>
        <w:rPr>
          <w:b/>
          <w:sz w:val="28"/>
          <w:szCs w:val="28"/>
        </w:rPr>
      </w:pPr>
      <w:r w:rsidRPr="00C94C93">
        <w:rPr>
          <w:b/>
          <w:sz w:val="28"/>
          <w:szCs w:val="28"/>
        </w:rPr>
        <w:t>Commission économique pour l’Europe</w:t>
      </w:r>
    </w:p>
    <w:p w14:paraId="0E1F16D1" w14:textId="77777777" w:rsidR="007F20FA" w:rsidRPr="00C94C93" w:rsidRDefault="007F20FA" w:rsidP="007F20FA">
      <w:pPr>
        <w:spacing w:before="120"/>
        <w:rPr>
          <w:sz w:val="28"/>
          <w:szCs w:val="28"/>
        </w:rPr>
      </w:pPr>
      <w:r w:rsidRPr="00C94C93">
        <w:rPr>
          <w:sz w:val="28"/>
          <w:szCs w:val="28"/>
        </w:rPr>
        <w:t>Comité des transports intérieurs</w:t>
      </w:r>
    </w:p>
    <w:p w14:paraId="59BAF71D" w14:textId="77777777" w:rsidR="000200AF" w:rsidRPr="00C94C93" w:rsidRDefault="000200AF" w:rsidP="000200AF">
      <w:pPr>
        <w:spacing w:before="120"/>
        <w:rPr>
          <w:rFonts w:eastAsia="Times New Roman"/>
          <w:b/>
          <w:bCs/>
        </w:rPr>
      </w:pPr>
      <w:r w:rsidRPr="00C94C93">
        <w:rPr>
          <w:rFonts w:eastAsia="Times New Roman"/>
          <w:b/>
          <w:bCs/>
        </w:rPr>
        <w:t>Quatre-vingtième session</w:t>
      </w:r>
    </w:p>
    <w:p w14:paraId="74A6ED4C" w14:textId="77777777" w:rsidR="000200AF" w:rsidRPr="00C94C93" w:rsidRDefault="000200AF" w:rsidP="000200AF">
      <w:pPr>
        <w:rPr>
          <w:rFonts w:eastAsia="Times New Roman"/>
          <w:b/>
          <w:bCs/>
        </w:rPr>
      </w:pPr>
      <w:r w:rsidRPr="00C94C93">
        <w:rPr>
          <w:rFonts w:eastAsia="Times New Roman"/>
        </w:rPr>
        <w:t>Genève, 20-23 février 2018</w:t>
      </w:r>
      <w:r w:rsidRPr="00C94C93">
        <w:rPr>
          <w:rFonts w:eastAsia="Times New Roman"/>
        </w:rPr>
        <w:br/>
        <w:t>Point 5 e) de l’ordre du jour provisoire</w:t>
      </w:r>
      <w:r w:rsidRPr="00C94C93">
        <w:rPr>
          <w:rFonts w:eastAsia="Times New Roman"/>
        </w:rPr>
        <w:br/>
      </w:r>
      <w:r w:rsidRPr="00C94C93">
        <w:rPr>
          <w:rFonts w:eastAsia="Times New Roman"/>
          <w:b/>
          <w:bCs/>
        </w:rPr>
        <w:t>Questions stratégiques à caractère modal et thématique</w:t>
      </w:r>
      <w:r w:rsidR="000F0D07" w:rsidRPr="00C94C93">
        <w:rPr>
          <w:rFonts w:eastAsia="Times New Roman"/>
          <w:b/>
          <w:bCs/>
        </w:rPr>
        <w:t> :</w:t>
      </w:r>
      <w:r w:rsidR="000F0D07" w:rsidRPr="00C94C93">
        <w:rPr>
          <w:rFonts w:eastAsia="Times New Roman"/>
          <w:b/>
          <w:bCs/>
        </w:rPr>
        <w:br/>
      </w:r>
      <w:r w:rsidRPr="00C94C93">
        <w:rPr>
          <w:rFonts w:eastAsia="Times New Roman"/>
          <w:b/>
          <w:bCs/>
        </w:rPr>
        <w:t>Transport ferroviaire</w:t>
      </w:r>
    </w:p>
    <w:p w14:paraId="42EA6DAD" w14:textId="77777777" w:rsidR="000200AF" w:rsidRPr="00C94C93" w:rsidRDefault="000200AF" w:rsidP="000F0D07">
      <w:pPr>
        <w:pStyle w:val="HChG"/>
      </w:pPr>
      <w:r w:rsidRPr="00C94C93">
        <w:tab/>
      </w:r>
      <w:r w:rsidRPr="00C94C93">
        <w:tab/>
      </w:r>
      <w:r w:rsidR="00855E5F">
        <w:t>M</w:t>
      </w:r>
      <w:r w:rsidR="00855E5F" w:rsidRPr="00C94C93">
        <w:t xml:space="preserve">andat </w:t>
      </w:r>
      <w:r w:rsidR="00F00F2E">
        <w:t xml:space="preserve">révisé </w:t>
      </w:r>
      <w:r w:rsidRPr="00C94C93">
        <w:t>du Groupe d’</w:t>
      </w:r>
      <w:r w:rsidRPr="00C94C93">
        <w:rPr>
          <w:iCs/>
        </w:rPr>
        <w:t>experts</w:t>
      </w:r>
      <w:r w:rsidR="00C94C93" w:rsidRPr="00C94C93">
        <w:t xml:space="preserve"> de la CEE pour </w:t>
      </w:r>
      <w:r w:rsidRPr="00C94C93">
        <w:t>l’uniformisation du droit ferroviaire</w:t>
      </w:r>
    </w:p>
    <w:p w14:paraId="367E636F" w14:textId="77777777" w:rsidR="00855E5F" w:rsidRPr="00F00F2E" w:rsidRDefault="000200AF" w:rsidP="00875922">
      <w:pPr>
        <w:pStyle w:val="H23G"/>
      </w:pPr>
      <w:r w:rsidRPr="00C94C93">
        <w:tab/>
      </w:r>
      <w:r w:rsidRPr="00C94C93">
        <w:tab/>
        <w:t>Note du secrétariat</w:t>
      </w:r>
    </w:p>
    <w:tbl>
      <w:tblPr>
        <w:tblStyle w:val="TableGrid"/>
        <w:tblW w:w="0" w:type="auto"/>
        <w:jc w:val="center"/>
        <w:tblBorders>
          <w:insideH w:val="none" w:sz="0" w:space="0" w:color="auto"/>
        </w:tblBorders>
        <w:shd w:val="clear" w:color="auto" w:fill="FFFFFF" w:themeFill="background1"/>
        <w:tblLook w:val="05E0" w:firstRow="1" w:lastRow="1" w:firstColumn="1" w:lastColumn="1" w:noHBand="0" w:noVBand="1"/>
      </w:tblPr>
      <w:tblGrid>
        <w:gridCol w:w="9628"/>
      </w:tblGrid>
      <w:tr w:rsidR="000F0D07" w:rsidRPr="00C94C93" w14:paraId="49C34C98" w14:textId="77777777" w:rsidTr="00875922">
        <w:trPr>
          <w:jc w:val="center"/>
        </w:trPr>
        <w:tc>
          <w:tcPr>
            <w:tcW w:w="9637" w:type="dxa"/>
            <w:shd w:val="clear" w:color="auto" w:fill="FFFFFF" w:themeFill="background1"/>
          </w:tcPr>
          <w:p w14:paraId="29B96E25" w14:textId="77777777" w:rsidR="000F0D07" w:rsidRPr="00C94C93" w:rsidRDefault="000F0D07" w:rsidP="00216E0F">
            <w:pPr>
              <w:spacing w:before="240" w:after="120"/>
              <w:ind w:left="255"/>
              <w:rPr>
                <w:i/>
                <w:sz w:val="24"/>
              </w:rPr>
            </w:pPr>
            <w:r w:rsidRPr="00C94C93">
              <w:rPr>
                <w:i/>
                <w:sz w:val="24"/>
              </w:rPr>
              <w:t>Résumé</w:t>
            </w:r>
          </w:p>
        </w:tc>
      </w:tr>
      <w:tr w:rsidR="000F0D07" w:rsidRPr="00C94C93" w14:paraId="0F6A4DD7" w14:textId="77777777" w:rsidTr="00875922">
        <w:trPr>
          <w:jc w:val="center"/>
        </w:trPr>
        <w:tc>
          <w:tcPr>
            <w:tcW w:w="9637" w:type="dxa"/>
            <w:shd w:val="clear" w:color="auto" w:fill="FFFFFF" w:themeFill="background1"/>
          </w:tcPr>
          <w:p w14:paraId="645E442D" w14:textId="77777777" w:rsidR="000F0D07" w:rsidRPr="00C94C93" w:rsidRDefault="00C94C93" w:rsidP="000F0D07">
            <w:pPr>
              <w:pStyle w:val="SingleTxtG"/>
              <w:ind w:firstLine="567"/>
            </w:pPr>
            <w:r w:rsidRPr="00C94C93">
              <w:t>Dans la présente note figure le mandat du Groupe d’experts pour l’uniformisation du droit ferroviaire, destiné à lui permettre de poursuivre ses travaux et ses délibérations pendant deux ans de plus.</w:t>
            </w:r>
          </w:p>
        </w:tc>
      </w:tr>
      <w:tr w:rsidR="000F0D07" w:rsidRPr="00C94C93" w14:paraId="2C66E828" w14:textId="77777777" w:rsidTr="00875922">
        <w:trPr>
          <w:jc w:val="center"/>
        </w:trPr>
        <w:tc>
          <w:tcPr>
            <w:tcW w:w="9637" w:type="dxa"/>
            <w:shd w:val="clear" w:color="auto" w:fill="FFFFFF" w:themeFill="background1"/>
          </w:tcPr>
          <w:p w14:paraId="7C38DC43" w14:textId="77777777" w:rsidR="000F0D07" w:rsidRPr="00C94C93" w:rsidRDefault="00C94C93" w:rsidP="000F0D07">
            <w:pPr>
              <w:pStyle w:val="SingleTxtG"/>
              <w:ind w:firstLine="567"/>
            </w:pPr>
            <w:r w:rsidRPr="00C94C93">
              <w:t>Le Comité souhaitera peut-être approuver ce mandat</w:t>
            </w:r>
            <w:r w:rsidRPr="001D4F08">
              <w:t xml:space="preserve">, choisir l’une des options avancées, </w:t>
            </w:r>
            <w:r w:rsidRPr="00C94C93">
              <w:t xml:space="preserve">et ainsi proroger le mandat du </w:t>
            </w:r>
            <w:r w:rsidR="00E54C6D" w:rsidRPr="00C94C93">
              <w:t xml:space="preserve">Groupe </w:t>
            </w:r>
            <w:r w:rsidRPr="00C94C93">
              <w:t>pour deux années supplémentaires.</w:t>
            </w:r>
          </w:p>
        </w:tc>
      </w:tr>
      <w:tr w:rsidR="000F0D07" w:rsidRPr="00C94C93" w14:paraId="2A9933E0" w14:textId="77777777" w:rsidTr="00875922">
        <w:trPr>
          <w:jc w:val="center"/>
        </w:trPr>
        <w:tc>
          <w:tcPr>
            <w:tcW w:w="9637" w:type="dxa"/>
            <w:shd w:val="clear" w:color="auto" w:fill="FFFFFF" w:themeFill="background1"/>
          </w:tcPr>
          <w:p w14:paraId="02E51D14" w14:textId="77777777" w:rsidR="000F0D07" w:rsidRPr="00C94C93" w:rsidRDefault="000F0D07" w:rsidP="00216E0F"/>
        </w:tc>
      </w:tr>
    </w:tbl>
    <w:p w14:paraId="5267E747" w14:textId="77777777" w:rsidR="000200AF" w:rsidRPr="00C94C93" w:rsidRDefault="000200AF" w:rsidP="000200AF">
      <w:pPr>
        <w:pStyle w:val="HChG"/>
        <w:rPr>
          <w:lang w:bidi="th-TH"/>
        </w:rPr>
      </w:pPr>
      <w:r w:rsidRPr="00C94C93">
        <w:rPr>
          <w:lang w:bidi="th-TH"/>
        </w:rPr>
        <w:tab/>
        <w:t>I.</w:t>
      </w:r>
      <w:r w:rsidRPr="00C94C93">
        <w:rPr>
          <w:lang w:bidi="th-TH"/>
        </w:rPr>
        <w:tab/>
        <w:t>Tâches à accomplir et résultats escomptés</w:t>
      </w:r>
    </w:p>
    <w:p w14:paraId="30976952" w14:textId="77777777" w:rsidR="000200AF" w:rsidRPr="00C94C93" w:rsidRDefault="000200AF" w:rsidP="00855E5F">
      <w:pPr>
        <w:pStyle w:val="SingleTxtG"/>
        <w:rPr>
          <w:lang w:bidi="th-TH"/>
        </w:rPr>
      </w:pPr>
      <w:r w:rsidRPr="00C94C93">
        <w:rPr>
          <w:lang w:bidi="th-TH"/>
        </w:rPr>
        <w:t>1.</w:t>
      </w:r>
      <w:r w:rsidRPr="00C94C93">
        <w:rPr>
          <w:lang w:bidi="th-TH"/>
        </w:rPr>
        <w:tab/>
        <w:t xml:space="preserve">Conformément à la Déclaration commune sur le transport ferroviaire entre l’Europe et l’Asie et les activités visant à uniformiser le </w:t>
      </w:r>
      <w:r w:rsidR="00D46A1E">
        <w:rPr>
          <w:lang w:bidi="th-TH"/>
        </w:rPr>
        <w:t>droit ferroviaire, signée le 26 </w:t>
      </w:r>
      <w:r w:rsidRPr="00C94C93">
        <w:rPr>
          <w:lang w:bidi="th-TH"/>
        </w:rPr>
        <w:t>février 2013 à la Réunion ministé</w:t>
      </w:r>
      <w:r w:rsidR="00D46A1E">
        <w:rPr>
          <w:lang w:bidi="th-TH"/>
        </w:rPr>
        <w:t>rielle de la CEE sur le thème « </w:t>
      </w:r>
      <w:r w:rsidRPr="00C94C93">
        <w:rPr>
          <w:lang w:bidi="th-TH"/>
        </w:rPr>
        <w:t>Pour des réseaux de transport opérationnels entre l’Europe et l’</w:t>
      </w:r>
      <w:r w:rsidR="00D46A1E">
        <w:rPr>
          <w:lang w:bidi="th-TH"/>
        </w:rPr>
        <w:t>Asie </w:t>
      </w:r>
      <w:r w:rsidRPr="00C94C93">
        <w:rPr>
          <w:lang w:bidi="th-TH"/>
        </w:rPr>
        <w:t>», ainsi qu’au projet de dispositions juridiques sur l’uniformisation du droit ferroviaire élaboré par le Groupe d’experts,</w:t>
      </w:r>
      <w:r w:rsidR="00C94C93" w:rsidRPr="00C94C93">
        <w:rPr>
          <w:lang w:bidi="th-TH"/>
        </w:rPr>
        <w:t xml:space="preserve"> </w:t>
      </w:r>
      <w:r w:rsidRPr="00C94C93">
        <w:rPr>
          <w:lang w:bidi="th-TH"/>
        </w:rPr>
        <w:t>cette phase de ses travaux sera axée sur les questions suivantes</w:t>
      </w:r>
      <w:r w:rsidR="000F0D07" w:rsidRPr="00C94C93">
        <w:rPr>
          <w:lang w:bidi="th-TH"/>
        </w:rPr>
        <w:t> :</w:t>
      </w:r>
    </w:p>
    <w:p w14:paraId="60D094A4" w14:textId="2F480942" w:rsidR="000200AF" w:rsidRPr="00C94C93" w:rsidRDefault="00BA0F09" w:rsidP="00F465BE">
      <w:pPr>
        <w:pStyle w:val="SingleTxtG"/>
        <w:ind w:firstLine="567"/>
        <w:rPr>
          <w:lang w:bidi="th-TH"/>
        </w:rPr>
      </w:pPr>
      <w:r>
        <w:rPr>
          <w:lang w:bidi="th-TH"/>
        </w:rPr>
        <w:t>a</w:t>
      </w:r>
      <w:r w:rsidR="000F0D07" w:rsidRPr="00C94C93">
        <w:rPr>
          <w:lang w:bidi="th-TH"/>
        </w:rPr>
        <w:t>)</w:t>
      </w:r>
      <w:r w:rsidR="000200AF" w:rsidRPr="00C94C93">
        <w:rPr>
          <w:lang w:bidi="th-TH"/>
        </w:rPr>
        <w:tab/>
      </w:r>
      <w:r w:rsidR="00363667">
        <w:rPr>
          <w:lang w:bidi="th-TH"/>
        </w:rPr>
        <w:t>S</w:t>
      </w:r>
      <w:r>
        <w:rPr>
          <w:lang w:bidi="th-TH"/>
        </w:rPr>
        <w:t>urveiller et é</w:t>
      </w:r>
      <w:r w:rsidR="000200AF" w:rsidRPr="00C94C93">
        <w:rPr>
          <w:lang w:bidi="th-TH"/>
        </w:rPr>
        <w:t xml:space="preserve">tablir sous leur forme définitive les documents nécessaires afin d’assurer des services de transport ferroviaire international en vertu d’une législation ferroviaire unifiée, notamment </w:t>
      </w:r>
      <w:r w:rsidR="00795C72">
        <w:rPr>
          <w:lang w:bidi="th-TH"/>
        </w:rPr>
        <w:t xml:space="preserve">un modèle standard de </w:t>
      </w:r>
      <w:r w:rsidR="000200AF" w:rsidRPr="00C94C93">
        <w:rPr>
          <w:lang w:bidi="th-TH"/>
        </w:rPr>
        <w:t xml:space="preserve">lettre de voiture de la nouvelle </w:t>
      </w:r>
      <w:r w:rsidR="00795C72">
        <w:rPr>
          <w:lang w:bidi="th-TH"/>
        </w:rPr>
        <w:t>disposition</w:t>
      </w:r>
      <w:r w:rsidR="00795C72" w:rsidRPr="00C94C93">
        <w:rPr>
          <w:lang w:bidi="th-TH"/>
        </w:rPr>
        <w:t xml:space="preserve"> </w:t>
      </w:r>
      <w:r w:rsidR="000200AF" w:rsidRPr="00C94C93">
        <w:rPr>
          <w:lang w:bidi="th-TH"/>
        </w:rPr>
        <w:t>et le guide pratique qui l’accompagne</w:t>
      </w:r>
      <w:r w:rsidR="000F0D07" w:rsidRPr="00C94C93">
        <w:rPr>
          <w:lang w:bidi="th-TH"/>
        </w:rPr>
        <w:t> ;</w:t>
      </w:r>
    </w:p>
    <w:p w14:paraId="3CE33337" w14:textId="52EE146E" w:rsidR="000200AF" w:rsidRDefault="00BA0F09" w:rsidP="000200AF">
      <w:pPr>
        <w:pStyle w:val="SingleTxtG"/>
        <w:ind w:firstLine="567"/>
        <w:rPr>
          <w:lang w:bidi="th-TH"/>
        </w:rPr>
      </w:pPr>
      <w:r>
        <w:rPr>
          <w:lang w:bidi="th-TH"/>
        </w:rPr>
        <w:t>b</w:t>
      </w:r>
      <w:r w:rsidR="000200AF" w:rsidRPr="00C94C93">
        <w:rPr>
          <w:lang w:bidi="th-TH"/>
        </w:rPr>
        <w:t>)</w:t>
      </w:r>
      <w:r w:rsidR="000200AF" w:rsidRPr="00C94C93">
        <w:rPr>
          <w:lang w:bidi="th-TH"/>
        </w:rPr>
        <w:tab/>
      </w:r>
      <w:r w:rsidR="00363667">
        <w:rPr>
          <w:lang w:bidi="th-TH"/>
        </w:rPr>
        <w:t>S</w:t>
      </w:r>
      <w:r w:rsidR="00795C72">
        <w:rPr>
          <w:lang w:bidi="th-TH"/>
        </w:rPr>
        <w:t>urveiller l’exécution du nombre substantiel</w:t>
      </w:r>
      <w:r w:rsidR="000200AF" w:rsidRPr="00C94C93">
        <w:rPr>
          <w:lang w:bidi="th-TH"/>
        </w:rPr>
        <w:t xml:space="preserve"> de vrais essais pilotes </w:t>
      </w:r>
      <w:r w:rsidR="00A4508F">
        <w:rPr>
          <w:lang w:bidi="th-TH"/>
        </w:rPr>
        <w:t xml:space="preserve">à réaliser par les entreprises ferroviaires impliquées dans le Groupe </w:t>
      </w:r>
      <w:r w:rsidR="000200AF" w:rsidRPr="00C94C93">
        <w:rPr>
          <w:lang w:bidi="th-TH"/>
        </w:rPr>
        <w:t>le long des corridors convenus ou d’autres corridors</w:t>
      </w:r>
      <w:r w:rsidR="00C94C93" w:rsidRPr="00C94C93">
        <w:rPr>
          <w:lang w:bidi="th-TH"/>
        </w:rPr>
        <w:t xml:space="preserve"> </w:t>
      </w:r>
      <w:r w:rsidR="000200AF" w:rsidRPr="00C94C93">
        <w:rPr>
          <w:lang w:bidi="th-TH"/>
        </w:rPr>
        <w:t>si des gouvernements le proposent, afin de vérifier la validité opérationnelle et l’efficacité des dispositions juridiques élaborées</w:t>
      </w:r>
      <w:r w:rsidR="000F0D07" w:rsidRPr="00C94C93">
        <w:rPr>
          <w:lang w:bidi="th-TH"/>
        </w:rPr>
        <w:t> ;</w:t>
      </w:r>
    </w:p>
    <w:p w14:paraId="7330A470" w14:textId="6158A593" w:rsidR="00A4508F" w:rsidRDefault="00A4508F" w:rsidP="00875922">
      <w:pPr>
        <w:pStyle w:val="SingleTxtG"/>
        <w:keepNext/>
        <w:shd w:val="clear" w:color="auto" w:fill="FFFFFF" w:themeFill="background1"/>
        <w:ind w:left="1138" w:right="1138" w:firstLine="562"/>
        <w:rPr>
          <w:lang w:bidi="th-TH"/>
        </w:rPr>
      </w:pPr>
      <w:r>
        <w:rPr>
          <w:lang w:bidi="th-TH"/>
        </w:rPr>
        <w:lastRenderedPageBreak/>
        <w:t>c)</w:t>
      </w:r>
      <w:r>
        <w:rPr>
          <w:lang w:bidi="th-TH"/>
        </w:rPr>
        <w:tab/>
      </w:r>
      <w:r w:rsidR="00363667">
        <w:rPr>
          <w:lang w:bidi="th-TH"/>
        </w:rPr>
        <w:t>R</w:t>
      </w:r>
      <w:r w:rsidRPr="00A4508F">
        <w:rPr>
          <w:lang w:bidi="th-TH"/>
        </w:rPr>
        <w:t xml:space="preserve">édiger un document (ou </w:t>
      </w:r>
      <w:r w:rsidRPr="00875922">
        <w:rPr>
          <w:shd w:val="clear" w:color="auto" w:fill="FFFFFF" w:themeFill="background1"/>
          <w:lang w:bidi="th-TH"/>
        </w:rPr>
        <w:t xml:space="preserve">des </w:t>
      </w:r>
      <w:r w:rsidR="00293F62">
        <w:rPr>
          <w:shd w:val="clear" w:color="auto" w:fill="FFFFFF" w:themeFill="background1"/>
          <w:lang w:bidi="th-TH"/>
        </w:rPr>
        <w:t>systèmes</w:t>
      </w:r>
      <w:r w:rsidRPr="00875922">
        <w:rPr>
          <w:shd w:val="clear" w:color="auto" w:fill="FFFFFF" w:themeFill="background1"/>
          <w:lang w:bidi="th-TH"/>
        </w:rPr>
        <w:t xml:space="preserve"> de documents</w:t>
      </w:r>
      <w:r w:rsidRPr="00A4508F">
        <w:rPr>
          <w:lang w:bidi="th-TH"/>
        </w:rPr>
        <w:t>) sur l</w:t>
      </w:r>
      <w:r w:rsidR="00E300F6">
        <w:rPr>
          <w:lang w:bidi="th-TH"/>
        </w:rPr>
        <w:t>’uniformisation du</w:t>
      </w:r>
      <w:r w:rsidRPr="00A4508F">
        <w:rPr>
          <w:lang w:bidi="th-TH"/>
        </w:rPr>
        <w:t xml:space="preserve"> droit ferroviaire qui pourrai</w:t>
      </w:r>
      <w:r w:rsidR="002D3ABC">
        <w:rPr>
          <w:lang w:bidi="th-TH"/>
        </w:rPr>
        <w:t>en</w:t>
      </w:r>
      <w:r w:rsidRPr="00A4508F">
        <w:rPr>
          <w:lang w:bidi="th-TH"/>
        </w:rPr>
        <w:t>t être adopté</w:t>
      </w:r>
      <w:r w:rsidR="002D3ABC">
        <w:rPr>
          <w:lang w:bidi="th-TH"/>
        </w:rPr>
        <w:t>s</w:t>
      </w:r>
      <w:r w:rsidRPr="00A4508F">
        <w:rPr>
          <w:lang w:bidi="th-TH"/>
        </w:rPr>
        <w:t xml:space="preserve"> en tant qu'instrument juridiquement contraignant</w:t>
      </w:r>
      <w:r w:rsidR="007C4DFC">
        <w:rPr>
          <w:lang w:bidi="th-TH"/>
        </w:rPr>
        <w:t> </w:t>
      </w:r>
      <w:r w:rsidRPr="00A4508F">
        <w:rPr>
          <w:lang w:bidi="th-TH"/>
        </w:rPr>
        <w:t xml:space="preserve">; le document (ou </w:t>
      </w:r>
      <w:r w:rsidRPr="00875922">
        <w:rPr>
          <w:shd w:val="clear" w:color="auto" w:fill="FFFFFF" w:themeFill="background1"/>
          <w:lang w:bidi="th-TH"/>
        </w:rPr>
        <w:t xml:space="preserve">les </w:t>
      </w:r>
      <w:r w:rsidR="00A66F31">
        <w:rPr>
          <w:shd w:val="clear" w:color="auto" w:fill="FFFFFF" w:themeFill="background1"/>
          <w:lang w:bidi="th-TH"/>
        </w:rPr>
        <w:t>systèmes</w:t>
      </w:r>
      <w:bookmarkStart w:id="0" w:name="_GoBack"/>
      <w:bookmarkEnd w:id="0"/>
      <w:r w:rsidR="00E34A0F" w:rsidRPr="00875922">
        <w:rPr>
          <w:shd w:val="clear" w:color="auto" w:fill="FFFFFF" w:themeFill="background1"/>
          <w:lang w:bidi="th-TH"/>
        </w:rPr>
        <w:t xml:space="preserve"> </w:t>
      </w:r>
      <w:r w:rsidRPr="00875922">
        <w:rPr>
          <w:shd w:val="clear" w:color="auto" w:fill="FFFFFF" w:themeFill="background1"/>
          <w:lang w:bidi="th-TH"/>
        </w:rPr>
        <w:t>de documents</w:t>
      </w:r>
      <w:r w:rsidRPr="00A4508F">
        <w:rPr>
          <w:lang w:bidi="th-TH"/>
        </w:rPr>
        <w:t>) doi</w:t>
      </w:r>
      <w:r w:rsidR="002D3ABC">
        <w:rPr>
          <w:lang w:bidi="th-TH"/>
        </w:rPr>
        <w:t>vent</w:t>
      </w:r>
      <w:r w:rsidR="00AA5359">
        <w:rPr>
          <w:lang w:bidi="th-TH"/>
        </w:rPr>
        <w:t xml:space="preserve"> </w:t>
      </w:r>
      <w:r w:rsidRPr="00A4508F">
        <w:rPr>
          <w:lang w:bidi="th-TH"/>
        </w:rPr>
        <w:t>:</w:t>
      </w:r>
    </w:p>
    <w:p w14:paraId="2C214643" w14:textId="71E40170" w:rsidR="00A4508F" w:rsidRDefault="00A4508F" w:rsidP="00A4508F">
      <w:pPr>
        <w:pStyle w:val="SingleTxtG"/>
        <w:ind w:left="1710" w:hanging="9"/>
        <w:rPr>
          <w:lang w:bidi="th-TH"/>
        </w:rPr>
      </w:pPr>
      <w:r>
        <w:rPr>
          <w:lang w:bidi="th-TH"/>
        </w:rPr>
        <w:t>i)</w:t>
      </w:r>
      <w:r>
        <w:rPr>
          <w:lang w:bidi="th-TH"/>
        </w:rPr>
        <w:tab/>
      </w:r>
      <w:r w:rsidR="003B71E4">
        <w:rPr>
          <w:lang w:bidi="th-TH"/>
        </w:rPr>
        <w:t>P</w:t>
      </w:r>
      <w:r w:rsidRPr="00A4508F">
        <w:rPr>
          <w:lang w:bidi="th-TH"/>
        </w:rPr>
        <w:t>rendre en compte</w:t>
      </w:r>
      <w:r w:rsidR="001927CC">
        <w:rPr>
          <w:lang w:bidi="th-TH"/>
        </w:rPr>
        <w:t xml:space="preserve"> </w:t>
      </w:r>
      <w:r w:rsidRPr="00A4508F">
        <w:rPr>
          <w:lang w:bidi="th-TH"/>
        </w:rPr>
        <w:t xml:space="preserve">le projet de dispositions </w:t>
      </w:r>
      <w:r w:rsidR="00E300F6">
        <w:rPr>
          <w:lang w:bidi="th-TH"/>
        </w:rPr>
        <w:t>juridiques</w:t>
      </w:r>
      <w:r w:rsidRPr="00A4508F">
        <w:rPr>
          <w:lang w:bidi="th-TH"/>
        </w:rPr>
        <w:t xml:space="preserve"> sur le contrat de transport déjà préparé</w:t>
      </w:r>
      <w:r>
        <w:rPr>
          <w:lang w:bidi="th-TH"/>
        </w:rPr>
        <w:t> ;</w:t>
      </w:r>
    </w:p>
    <w:p w14:paraId="13914FA2" w14:textId="622E2764" w:rsidR="00A4508F" w:rsidRDefault="00A4508F" w:rsidP="00A4508F">
      <w:pPr>
        <w:pStyle w:val="SingleTxtG"/>
        <w:ind w:left="1710" w:hanging="9"/>
        <w:rPr>
          <w:lang w:bidi="th-TH"/>
        </w:rPr>
      </w:pPr>
      <w:r>
        <w:rPr>
          <w:lang w:bidi="th-TH"/>
        </w:rPr>
        <w:t>ii)</w:t>
      </w:r>
      <w:r>
        <w:rPr>
          <w:lang w:bidi="th-TH"/>
        </w:rPr>
        <w:tab/>
      </w:r>
      <w:r w:rsidR="003B71E4">
        <w:rPr>
          <w:lang w:bidi="th-TH"/>
        </w:rPr>
        <w:t>I</w:t>
      </w:r>
      <w:r w:rsidRPr="00A4508F">
        <w:rPr>
          <w:lang w:bidi="th-TH"/>
        </w:rPr>
        <w:t>nclure les dispositions formelles nécessaires telles que le dépositaire, la direction, le secrétariat, le comité administratif, les procédures de modification, les droits de vote, etc.</w:t>
      </w:r>
      <w:r>
        <w:rPr>
          <w:lang w:bidi="th-TH"/>
        </w:rPr>
        <w:t> </w:t>
      </w:r>
      <w:r w:rsidRPr="00A4508F">
        <w:rPr>
          <w:lang w:bidi="th-TH"/>
        </w:rPr>
        <w:t>;</w:t>
      </w:r>
    </w:p>
    <w:p w14:paraId="48A8C4C8" w14:textId="6AA41A39" w:rsidR="00A4508F" w:rsidRDefault="00A4508F" w:rsidP="00A4508F">
      <w:pPr>
        <w:pStyle w:val="SingleTxtG"/>
        <w:ind w:left="1710" w:hanging="9"/>
        <w:rPr>
          <w:lang w:bidi="th-TH"/>
        </w:rPr>
      </w:pPr>
      <w:r>
        <w:rPr>
          <w:lang w:bidi="th-TH"/>
        </w:rPr>
        <w:t>iii)</w:t>
      </w:r>
      <w:r>
        <w:rPr>
          <w:lang w:bidi="th-TH"/>
        </w:rPr>
        <w:tab/>
      </w:r>
      <w:r w:rsidR="003B71E4" w:rsidRPr="00A4508F">
        <w:rPr>
          <w:lang w:bidi="th-TH"/>
        </w:rPr>
        <w:t xml:space="preserve">Être </w:t>
      </w:r>
      <w:r w:rsidRPr="00A4508F">
        <w:rPr>
          <w:lang w:bidi="th-TH"/>
        </w:rPr>
        <w:t>structuré de manière à pouvoir facilement compléter les dispositions relatives aux autres questions liées au transport ferroviaire international de marchandises lorsque le Groupe le juge opportun</w:t>
      </w:r>
      <w:r w:rsidR="00855E5F">
        <w:rPr>
          <w:lang w:bidi="th-TH"/>
        </w:rPr>
        <w:t xml:space="preserve"> </w:t>
      </w:r>
      <w:r w:rsidRPr="00A4508F">
        <w:rPr>
          <w:lang w:bidi="th-TH"/>
        </w:rPr>
        <w:t>;</w:t>
      </w:r>
    </w:p>
    <w:p w14:paraId="0D91F8B6" w14:textId="1BE2B7B6" w:rsidR="00A4508F" w:rsidRDefault="00A4508F" w:rsidP="00A4508F">
      <w:pPr>
        <w:pStyle w:val="SingleTxtG"/>
        <w:ind w:firstLine="567"/>
        <w:rPr>
          <w:lang w:bidi="th-TH"/>
        </w:rPr>
      </w:pPr>
      <w:r>
        <w:rPr>
          <w:lang w:bidi="th-TH"/>
        </w:rPr>
        <w:t>d)</w:t>
      </w:r>
      <w:r>
        <w:rPr>
          <w:lang w:bidi="th-TH"/>
        </w:rPr>
        <w:tab/>
      </w:r>
      <w:r w:rsidR="00363667">
        <w:rPr>
          <w:lang w:bidi="th-TH"/>
        </w:rPr>
        <w:t>D</w:t>
      </w:r>
      <w:r>
        <w:rPr>
          <w:lang w:bidi="th-TH"/>
        </w:rPr>
        <w:t xml:space="preserve">iscuter d'autres questions pertinentes liées au transport </w:t>
      </w:r>
      <w:r w:rsidR="00FA512D" w:rsidRPr="00A4508F">
        <w:rPr>
          <w:lang w:bidi="th-TH"/>
        </w:rPr>
        <w:t xml:space="preserve">ferroviaire </w:t>
      </w:r>
      <w:r>
        <w:rPr>
          <w:lang w:bidi="th-TH"/>
        </w:rPr>
        <w:t>international de marchandises en vue d'ajouter, le cas échéant, des dispositions au document visé sous c)</w:t>
      </w:r>
      <w:r w:rsidR="000009FA">
        <w:rPr>
          <w:lang w:bidi="th-TH"/>
        </w:rPr>
        <w:t xml:space="preserve"> </w:t>
      </w:r>
      <w:r>
        <w:rPr>
          <w:lang w:bidi="th-TH"/>
        </w:rPr>
        <w:t>; ces problèmes peuvent inclure</w:t>
      </w:r>
      <w:r w:rsidR="00855E5F">
        <w:rPr>
          <w:lang w:bidi="th-TH"/>
        </w:rPr>
        <w:t> </w:t>
      </w:r>
      <w:r>
        <w:rPr>
          <w:lang w:bidi="th-TH"/>
        </w:rPr>
        <w:t>:</w:t>
      </w:r>
    </w:p>
    <w:p w14:paraId="33FF1F9B" w14:textId="2AC9DE81" w:rsidR="00A4508F" w:rsidRDefault="00A4508F" w:rsidP="00A4508F">
      <w:pPr>
        <w:pStyle w:val="SingleTxtG"/>
        <w:ind w:firstLine="567"/>
        <w:rPr>
          <w:lang w:bidi="th-TH"/>
        </w:rPr>
      </w:pPr>
      <w:r>
        <w:rPr>
          <w:lang w:bidi="th-TH"/>
        </w:rPr>
        <w:t>i)</w:t>
      </w:r>
      <w:r>
        <w:rPr>
          <w:lang w:bidi="th-TH"/>
        </w:rPr>
        <w:tab/>
      </w:r>
      <w:r w:rsidR="003B71E4">
        <w:rPr>
          <w:lang w:bidi="th-TH"/>
        </w:rPr>
        <w:t xml:space="preserve">Des </w:t>
      </w:r>
      <w:r>
        <w:rPr>
          <w:lang w:bidi="th-TH"/>
        </w:rPr>
        <w:t>dispositions cadres sur les marchandises dangereuses</w:t>
      </w:r>
      <w:r w:rsidR="00855E5F">
        <w:rPr>
          <w:lang w:bidi="th-TH"/>
        </w:rPr>
        <w:t> </w:t>
      </w:r>
      <w:r>
        <w:rPr>
          <w:lang w:bidi="th-TH"/>
        </w:rPr>
        <w:t>;</w:t>
      </w:r>
    </w:p>
    <w:p w14:paraId="5D6C4DB5" w14:textId="3E5CDFF5" w:rsidR="00A4508F" w:rsidRDefault="00A4508F" w:rsidP="00A4508F">
      <w:pPr>
        <w:pStyle w:val="SingleTxtG"/>
        <w:ind w:firstLine="567"/>
        <w:rPr>
          <w:lang w:bidi="th-TH"/>
        </w:rPr>
      </w:pPr>
      <w:r>
        <w:rPr>
          <w:lang w:bidi="th-TH"/>
        </w:rPr>
        <w:t>ii)</w:t>
      </w:r>
      <w:r>
        <w:rPr>
          <w:lang w:bidi="th-TH"/>
        </w:rPr>
        <w:tab/>
      </w:r>
      <w:r w:rsidR="003B71E4">
        <w:rPr>
          <w:lang w:bidi="th-TH"/>
        </w:rPr>
        <w:t xml:space="preserve">Des </w:t>
      </w:r>
      <w:r>
        <w:rPr>
          <w:lang w:bidi="th-TH"/>
        </w:rPr>
        <w:t>dispositions cadres sur l'utilisation des wagons de marchandises</w:t>
      </w:r>
      <w:r w:rsidR="00855E5F">
        <w:rPr>
          <w:lang w:bidi="th-TH"/>
        </w:rPr>
        <w:t> </w:t>
      </w:r>
      <w:r>
        <w:rPr>
          <w:lang w:bidi="th-TH"/>
        </w:rPr>
        <w:t>;</w:t>
      </w:r>
    </w:p>
    <w:p w14:paraId="1EEDEEC6" w14:textId="382C82A0" w:rsidR="00A4508F" w:rsidRDefault="00A4508F" w:rsidP="00A4508F">
      <w:pPr>
        <w:pStyle w:val="SingleTxtG"/>
        <w:ind w:firstLine="567"/>
        <w:rPr>
          <w:lang w:bidi="th-TH"/>
        </w:rPr>
      </w:pPr>
      <w:r>
        <w:rPr>
          <w:lang w:bidi="th-TH"/>
        </w:rPr>
        <w:t>iii)</w:t>
      </w:r>
      <w:r>
        <w:rPr>
          <w:lang w:bidi="th-TH"/>
        </w:rPr>
        <w:tab/>
      </w:r>
      <w:r w:rsidR="003B71E4">
        <w:rPr>
          <w:lang w:bidi="th-TH"/>
        </w:rPr>
        <w:t xml:space="preserve">Des </w:t>
      </w:r>
      <w:r>
        <w:rPr>
          <w:lang w:bidi="th-TH"/>
        </w:rPr>
        <w:t>dispositions cadres sur l'infrastructure ferroviaire</w:t>
      </w:r>
      <w:r w:rsidR="00855E5F">
        <w:rPr>
          <w:lang w:bidi="th-TH"/>
        </w:rPr>
        <w:t> </w:t>
      </w:r>
      <w:r>
        <w:rPr>
          <w:lang w:bidi="th-TH"/>
        </w:rPr>
        <w:t>;</w:t>
      </w:r>
    </w:p>
    <w:p w14:paraId="28EDE97D" w14:textId="1E994F3A" w:rsidR="00A4508F" w:rsidRPr="00C94C93" w:rsidRDefault="00A4508F" w:rsidP="00875922">
      <w:pPr>
        <w:pStyle w:val="SingleTxtG"/>
        <w:ind w:firstLine="567"/>
        <w:rPr>
          <w:lang w:bidi="th-TH"/>
        </w:rPr>
      </w:pPr>
      <w:r>
        <w:rPr>
          <w:lang w:bidi="th-TH"/>
        </w:rPr>
        <w:t>iv)</w:t>
      </w:r>
      <w:r>
        <w:rPr>
          <w:lang w:bidi="th-TH"/>
        </w:rPr>
        <w:tab/>
      </w:r>
      <w:r w:rsidR="003B71E4">
        <w:rPr>
          <w:lang w:bidi="th-TH"/>
        </w:rPr>
        <w:t xml:space="preserve">Des </w:t>
      </w:r>
      <w:r>
        <w:rPr>
          <w:lang w:bidi="th-TH"/>
        </w:rPr>
        <w:t>dispositions cadres sur le matériel roulant.</w:t>
      </w:r>
    </w:p>
    <w:p w14:paraId="26A242F2" w14:textId="77777777" w:rsidR="000200AF" w:rsidRPr="00C94C93" w:rsidRDefault="000200AF" w:rsidP="00F465BE">
      <w:pPr>
        <w:pStyle w:val="HChG"/>
        <w:rPr>
          <w:lang w:bidi="th-TH"/>
        </w:rPr>
      </w:pPr>
      <w:r w:rsidRPr="00C94C93">
        <w:rPr>
          <w:lang w:bidi="th-TH"/>
        </w:rPr>
        <w:tab/>
        <w:t>II.</w:t>
      </w:r>
      <w:r w:rsidRPr="00C94C93">
        <w:rPr>
          <w:lang w:bidi="th-TH"/>
        </w:rPr>
        <w:tab/>
      </w:r>
      <w:r w:rsidRPr="00C94C93">
        <w:t>Méthodes</w:t>
      </w:r>
      <w:r w:rsidRPr="00C94C93">
        <w:rPr>
          <w:lang w:bidi="th-TH"/>
        </w:rPr>
        <w:t xml:space="preserve"> de travail</w:t>
      </w:r>
    </w:p>
    <w:p w14:paraId="39EEF690" w14:textId="00C1BD26" w:rsidR="000200AF" w:rsidRPr="00C94C93" w:rsidRDefault="00A4508F" w:rsidP="000200AF">
      <w:pPr>
        <w:pStyle w:val="SingleTxtG"/>
      </w:pPr>
      <w:r>
        <w:t>2</w:t>
      </w:r>
      <w:r w:rsidR="000200AF" w:rsidRPr="00C94C93">
        <w:t>.</w:t>
      </w:r>
      <w:r w:rsidR="000200AF" w:rsidRPr="00C94C93">
        <w:tab/>
        <w:t>Le Groupe d’experts sera créé et mènera ses activités conformément aux Directives de la CEE relatives aux équipes de spécialistes, approuvées par le Comité exécutif de la Commission le 31 mars 2010 (ECE/EX/2/Rev.1). À sa première réunion, le Groupe d’experts adoptera un plan de travail définissant clairement ses objectifs et les tâches à accomplir et établissant un calendrier d’exécution.</w:t>
      </w:r>
    </w:p>
    <w:p w14:paraId="1F75B214" w14:textId="2382006C" w:rsidR="000200AF" w:rsidRPr="00C94C93" w:rsidRDefault="00A4508F" w:rsidP="000200AF">
      <w:pPr>
        <w:pStyle w:val="SingleTxtG"/>
      </w:pPr>
      <w:r>
        <w:t>3</w:t>
      </w:r>
      <w:r w:rsidR="000200AF" w:rsidRPr="00C94C93">
        <w:t>.</w:t>
      </w:r>
      <w:r w:rsidR="000200AF" w:rsidRPr="00C94C93">
        <w:tab/>
        <w:t>Il est prévu que le Groupe d’experts se réunisse deux fois en 2018, et au moins trois fois en 2019, au Palais des Nations à Genève, avant d’achever ses activités par la communication d’un rapport au Groupe de travail des transports par chemin de fer à sa soixante-treizième session (</w:t>
      </w:r>
      <w:r w:rsidR="00453AF9">
        <w:t xml:space="preserve">novembre </w:t>
      </w:r>
      <w:r w:rsidR="000200AF" w:rsidRPr="00C94C93">
        <w:t>2019, Genève). Ce rapport contiendra également des propositions relatives à des procédures de surveillance et à des activités de suivi.</w:t>
      </w:r>
    </w:p>
    <w:p w14:paraId="013D72D9" w14:textId="4D56E9C1" w:rsidR="000200AF" w:rsidRPr="00C94C93" w:rsidRDefault="00A4508F" w:rsidP="000200AF">
      <w:pPr>
        <w:pStyle w:val="SingleTxtG"/>
      </w:pPr>
      <w:r>
        <w:t>4</w:t>
      </w:r>
      <w:r w:rsidR="000200AF" w:rsidRPr="00C94C93">
        <w:t>.</w:t>
      </w:r>
      <w:r w:rsidR="000200AF" w:rsidRPr="00C94C93">
        <w:tab/>
        <w:t>Pour les sessions tenues au Palais des Nations à Genève, la traduction des documents et l’interprétation simultanée en anglais, français et russe seront assurées par l’ONUG.</w:t>
      </w:r>
    </w:p>
    <w:p w14:paraId="2D6BB08C" w14:textId="1A527123" w:rsidR="000200AF" w:rsidRPr="00C94C93" w:rsidRDefault="00A4508F" w:rsidP="000200AF">
      <w:pPr>
        <w:pStyle w:val="SingleTxtG"/>
      </w:pPr>
      <w:r>
        <w:t>5</w:t>
      </w:r>
      <w:r w:rsidR="000200AF" w:rsidRPr="00C94C93">
        <w:t>.</w:t>
      </w:r>
      <w:r w:rsidR="000200AF" w:rsidRPr="00C94C93">
        <w:tab/>
        <w:t>La participation aux travaux du Groupe d’experts sera ouverte à tous les États Membres de l’ONU et experts concernés. Les organisations intergouvernementales et non gouvernementales concernées, ainsi que les compagnies ferroviaires et les entreprises de transport et de transit intéressées seront invitées à participer et à donner des avis spécialisés conformément aux règles et pratiques de l’ONU.</w:t>
      </w:r>
    </w:p>
    <w:p w14:paraId="1760A9CE" w14:textId="77777777" w:rsidR="000200AF" w:rsidRPr="00C94C93" w:rsidRDefault="000200AF" w:rsidP="000200AF">
      <w:pPr>
        <w:pStyle w:val="HChG"/>
        <w:rPr>
          <w:lang w:bidi="th-TH"/>
        </w:rPr>
      </w:pPr>
      <w:r w:rsidRPr="00C94C93">
        <w:rPr>
          <w:lang w:bidi="th-TH"/>
        </w:rPr>
        <w:tab/>
        <w:t>III.</w:t>
      </w:r>
      <w:r w:rsidRPr="00C94C93">
        <w:rPr>
          <w:lang w:bidi="th-TH"/>
        </w:rPr>
        <w:tab/>
        <w:t>Secrétariat</w:t>
      </w:r>
    </w:p>
    <w:p w14:paraId="725EF2A0" w14:textId="67CB099A" w:rsidR="000200AF" w:rsidRPr="00C94C93" w:rsidRDefault="00A4508F" w:rsidP="000200AF">
      <w:pPr>
        <w:pStyle w:val="SingleTxtG"/>
        <w:rPr>
          <w:lang w:bidi="th-TH"/>
        </w:rPr>
      </w:pPr>
      <w:r>
        <w:rPr>
          <w:lang w:bidi="th-TH"/>
        </w:rPr>
        <w:t>6</w:t>
      </w:r>
      <w:r w:rsidR="000200AF" w:rsidRPr="00C94C93">
        <w:rPr>
          <w:lang w:bidi="th-TH"/>
        </w:rPr>
        <w:t>.</w:t>
      </w:r>
      <w:r w:rsidR="000200AF" w:rsidRPr="00C94C93">
        <w:rPr>
          <w:lang w:bidi="th-TH"/>
        </w:rPr>
        <w:tab/>
        <w:t>La CEE assurera le secrétariat du Groupe d’experts et coopérera étroitement avec toutes les parties prenantes, notamment la Commission européenne, l’Organisation intergouvernementale pour les transports internationaux ferroviaires (OTIF), l’Organisation pour la coopération des chemins de fer (OSJD), le Comité international des transports ferroviaires (CIT) et les commissions régionales de l’ONU concernées, en particulier la Commission économique et sociale pour l’Asie et le Pacifique (CESAP).</w:t>
      </w:r>
    </w:p>
    <w:p w14:paraId="3F8EE1D1" w14:textId="77777777" w:rsidR="00F9573C" w:rsidRPr="00C94C93" w:rsidRDefault="00DE4448" w:rsidP="000200AF">
      <w:pPr>
        <w:pStyle w:val="SingleTxtG"/>
        <w:spacing w:before="240" w:after="0"/>
        <w:jc w:val="center"/>
        <w:rPr>
          <w:u w:val="single"/>
        </w:rPr>
      </w:pPr>
      <w:r>
        <w:rPr>
          <w:u w:val="single"/>
        </w:rPr>
        <w:tab/>
      </w:r>
      <w:r w:rsidR="000200AF" w:rsidRPr="00C94C93">
        <w:rPr>
          <w:u w:val="single"/>
        </w:rPr>
        <w:tab/>
      </w:r>
      <w:r w:rsidR="000200AF" w:rsidRPr="00C94C93">
        <w:rPr>
          <w:u w:val="single"/>
        </w:rPr>
        <w:tab/>
      </w:r>
      <w:r w:rsidR="000200AF" w:rsidRPr="00C94C93">
        <w:rPr>
          <w:u w:val="single"/>
        </w:rPr>
        <w:tab/>
      </w:r>
    </w:p>
    <w:sectPr w:rsidR="00F9573C" w:rsidRPr="00C94C93" w:rsidSect="00471A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CDA5" w14:textId="77777777" w:rsidR="005E0893" w:rsidRDefault="005E0893" w:rsidP="00F95C08">
      <w:pPr>
        <w:spacing w:line="240" w:lineRule="auto"/>
      </w:pPr>
    </w:p>
  </w:endnote>
  <w:endnote w:type="continuationSeparator" w:id="0">
    <w:p w14:paraId="7A929304" w14:textId="77777777" w:rsidR="005E0893" w:rsidRPr="00AC3823" w:rsidRDefault="005E0893" w:rsidP="00AC3823">
      <w:pPr>
        <w:pStyle w:val="Footer"/>
      </w:pPr>
    </w:p>
  </w:endnote>
  <w:endnote w:type="continuationNotice" w:id="1">
    <w:p w14:paraId="129FF345" w14:textId="77777777" w:rsidR="005E0893" w:rsidRDefault="005E08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C258" w14:textId="2446D002" w:rsidR="00471A50" w:rsidRPr="00471A50" w:rsidRDefault="00471A50" w:rsidP="00471A50">
    <w:pPr>
      <w:pStyle w:val="Footer"/>
      <w:tabs>
        <w:tab w:val="right" w:pos="9638"/>
      </w:tabs>
    </w:pPr>
    <w:r w:rsidRPr="00471A50">
      <w:rPr>
        <w:b/>
        <w:sz w:val="18"/>
      </w:rPr>
      <w:fldChar w:fldCharType="begin"/>
    </w:r>
    <w:r w:rsidRPr="00471A50">
      <w:rPr>
        <w:b/>
        <w:sz w:val="18"/>
      </w:rPr>
      <w:instrText xml:space="preserve"> PAGE  \* MERGEFORMAT </w:instrText>
    </w:r>
    <w:r w:rsidRPr="00471A50">
      <w:rPr>
        <w:b/>
        <w:sz w:val="18"/>
      </w:rPr>
      <w:fldChar w:fldCharType="separate"/>
    </w:r>
    <w:r w:rsidR="00A66F31">
      <w:rPr>
        <w:b/>
        <w:noProof/>
        <w:sz w:val="18"/>
      </w:rPr>
      <w:t>2</w:t>
    </w:r>
    <w:r w:rsidRPr="00471A5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7F4B" w14:textId="6D689625" w:rsidR="00471A50" w:rsidRPr="00471A50" w:rsidRDefault="00471A50" w:rsidP="00471A50">
    <w:pPr>
      <w:pStyle w:val="Footer"/>
      <w:tabs>
        <w:tab w:val="right" w:pos="9638"/>
      </w:tabs>
      <w:rPr>
        <w:b/>
        <w:sz w:val="18"/>
      </w:rPr>
    </w:pPr>
    <w:r>
      <w:tab/>
    </w:r>
    <w:r w:rsidRPr="00471A50">
      <w:rPr>
        <w:b/>
        <w:sz w:val="18"/>
      </w:rPr>
      <w:fldChar w:fldCharType="begin"/>
    </w:r>
    <w:r w:rsidRPr="00471A50">
      <w:rPr>
        <w:b/>
        <w:sz w:val="18"/>
      </w:rPr>
      <w:instrText xml:space="preserve"> PAGE  \* MERGEFORMAT </w:instrText>
    </w:r>
    <w:r w:rsidRPr="00471A50">
      <w:rPr>
        <w:b/>
        <w:sz w:val="18"/>
      </w:rPr>
      <w:fldChar w:fldCharType="separate"/>
    </w:r>
    <w:r w:rsidR="00875922">
      <w:rPr>
        <w:b/>
        <w:noProof/>
        <w:sz w:val="18"/>
      </w:rPr>
      <w:t>3</w:t>
    </w:r>
    <w:r w:rsidRPr="00471A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A503" w14:textId="2D0B6517" w:rsidR="007F20FA" w:rsidRPr="00471A50" w:rsidRDefault="007F20FA" w:rsidP="00471A50">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CE271" w14:textId="77777777" w:rsidR="005E0893" w:rsidRPr="00AC3823" w:rsidRDefault="005E0893" w:rsidP="00AC3823">
      <w:pPr>
        <w:pStyle w:val="Footer"/>
        <w:tabs>
          <w:tab w:val="right" w:pos="2155"/>
        </w:tabs>
        <w:spacing w:after="80" w:line="240" w:lineRule="atLeast"/>
        <w:ind w:left="680"/>
        <w:rPr>
          <w:u w:val="single"/>
        </w:rPr>
      </w:pPr>
      <w:r>
        <w:rPr>
          <w:u w:val="single"/>
        </w:rPr>
        <w:tab/>
      </w:r>
    </w:p>
  </w:footnote>
  <w:footnote w:type="continuationSeparator" w:id="0">
    <w:p w14:paraId="6184399E" w14:textId="77777777" w:rsidR="005E0893" w:rsidRPr="00AC3823" w:rsidRDefault="005E0893" w:rsidP="00AC3823">
      <w:pPr>
        <w:pStyle w:val="Footer"/>
        <w:tabs>
          <w:tab w:val="right" w:pos="2155"/>
        </w:tabs>
        <w:spacing w:after="80" w:line="240" w:lineRule="atLeast"/>
        <w:ind w:left="680"/>
        <w:rPr>
          <w:u w:val="single"/>
        </w:rPr>
      </w:pPr>
      <w:r>
        <w:rPr>
          <w:u w:val="single"/>
        </w:rPr>
        <w:tab/>
      </w:r>
    </w:p>
  </w:footnote>
  <w:footnote w:type="continuationNotice" w:id="1">
    <w:p w14:paraId="1D8C30D2" w14:textId="77777777" w:rsidR="005E0893" w:rsidRPr="00AC3823" w:rsidRDefault="005E089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2366" w14:textId="0B589156" w:rsidR="00471A50" w:rsidRPr="00471A50" w:rsidRDefault="00A66F31">
    <w:pPr>
      <w:pStyle w:val="Header"/>
    </w:pPr>
    <w:r>
      <w:fldChar w:fldCharType="begin"/>
    </w:r>
    <w:r>
      <w:instrText xml:space="preserve"> TITLE  \* MERGEFORMAT </w:instrText>
    </w:r>
    <w:r>
      <w:fldChar w:fldCharType="separate"/>
    </w:r>
    <w:r w:rsidR="00207F40">
      <w:t>ECE/TRANS/2018/13</w:t>
    </w:r>
    <w:r>
      <w:fldChar w:fldCharType="end"/>
    </w:r>
    <w:r w:rsidR="007C4DFC">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B55F" w14:textId="3909EA21" w:rsidR="00471A50" w:rsidRPr="00471A50" w:rsidRDefault="00A66F31" w:rsidP="00471A50">
    <w:pPr>
      <w:pStyle w:val="Header"/>
      <w:jc w:val="right"/>
    </w:pPr>
    <w:r>
      <w:fldChar w:fldCharType="begin"/>
    </w:r>
    <w:r>
      <w:instrText xml:space="preserve"> TITLE  \* MERGEFORMAT </w:instrText>
    </w:r>
    <w:r>
      <w:fldChar w:fldCharType="separate"/>
    </w:r>
    <w:r w:rsidR="00207F40">
      <w:t>ECE/TRANS/2018/13</w:t>
    </w:r>
    <w:r>
      <w:fldChar w:fldCharType="end"/>
    </w:r>
    <w:r w:rsidR="007C4DFC">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E8"/>
    <w:rsid w:val="000009FA"/>
    <w:rsid w:val="00017F94"/>
    <w:rsid w:val="000200AF"/>
    <w:rsid w:val="00023842"/>
    <w:rsid w:val="000334F9"/>
    <w:rsid w:val="00045FEB"/>
    <w:rsid w:val="0007796D"/>
    <w:rsid w:val="000B7790"/>
    <w:rsid w:val="000C4BEA"/>
    <w:rsid w:val="000D7FE8"/>
    <w:rsid w:val="000E7B44"/>
    <w:rsid w:val="000F0D07"/>
    <w:rsid w:val="00111F2F"/>
    <w:rsid w:val="0014365E"/>
    <w:rsid w:val="00143C66"/>
    <w:rsid w:val="00176178"/>
    <w:rsid w:val="0018186A"/>
    <w:rsid w:val="001927CC"/>
    <w:rsid w:val="001D4F08"/>
    <w:rsid w:val="001F525A"/>
    <w:rsid w:val="00207F40"/>
    <w:rsid w:val="00223272"/>
    <w:rsid w:val="0024779E"/>
    <w:rsid w:val="00257168"/>
    <w:rsid w:val="002608E3"/>
    <w:rsid w:val="002744B8"/>
    <w:rsid w:val="002832AC"/>
    <w:rsid w:val="00293F62"/>
    <w:rsid w:val="002C36B2"/>
    <w:rsid w:val="002D3ABC"/>
    <w:rsid w:val="002D7C93"/>
    <w:rsid w:val="002E13CF"/>
    <w:rsid w:val="002E21AF"/>
    <w:rsid w:val="00305801"/>
    <w:rsid w:val="00335A55"/>
    <w:rsid w:val="00363667"/>
    <w:rsid w:val="003916DE"/>
    <w:rsid w:val="003B71E4"/>
    <w:rsid w:val="003F230A"/>
    <w:rsid w:val="00441C3B"/>
    <w:rsid w:val="00446FE5"/>
    <w:rsid w:val="00452396"/>
    <w:rsid w:val="00453AF9"/>
    <w:rsid w:val="00471A50"/>
    <w:rsid w:val="004837D8"/>
    <w:rsid w:val="004E468C"/>
    <w:rsid w:val="005505B7"/>
    <w:rsid w:val="0057129D"/>
    <w:rsid w:val="00573BE5"/>
    <w:rsid w:val="00586ED3"/>
    <w:rsid w:val="00596AA9"/>
    <w:rsid w:val="005E0893"/>
    <w:rsid w:val="0071601D"/>
    <w:rsid w:val="00795C72"/>
    <w:rsid w:val="007A62E6"/>
    <w:rsid w:val="007C4DFC"/>
    <w:rsid w:val="007F20FA"/>
    <w:rsid w:val="0080684C"/>
    <w:rsid w:val="00855E5F"/>
    <w:rsid w:val="00871C75"/>
    <w:rsid w:val="00873E19"/>
    <w:rsid w:val="00875922"/>
    <w:rsid w:val="008776DC"/>
    <w:rsid w:val="008A2C1D"/>
    <w:rsid w:val="009446C0"/>
    <w:rsid w:val="009705C8"/>
    <w:rsid w:val="009C1CF4"/>
    <w:rsid w:val="009F6B74"/>
    <w:rsid w:val="00A30353"/>
    <w:rsid w:val="00A4508F"/>
    <w:rsid w:val="00A66F31"/>
    <w:rsid w:val="00AA5359"/>
    <w:rsid w:val="00AC3823"/>
    <w:rsid w:val="00AE323C"/>
    <w:rsid w:val="00AF0CB5"/>
    <w:rsid w:val="00B00181"/>
    <w:rsid w:val="00B00B0D"/>
    <w:rsid w:val="00B53F4A"/>
    <w:rsid w:val="00B765F7"/>
    <w:rsid w:val="00B87301"/>
    <w:rsid w:val="00BA0CA9"/>
    <w:rsid w:val="00BA0F09"/>
    <w:rsid w:val="00BC6795"/>
    <w:rsid w:val="00C02897"/>
    <w:rsid w:val="00C94C93"/>
    <w:rsid w:val="00C97039"/>
    <w:rsid w:val="00D3439C"/>
    <w:rsid w:val="00D46A1E"/>
    <w:rsid w:val="00DB1831"/>
    <w:rsid w:val="00DD3BFD"/>
    <w:rsid w:val="00DE4448"/>
    <w:rsid w:val="00DF6678"/>
    <w:rsid w:val="00E0299A"/>
    <w:rsid w:val="00E300F6"/>
    <w:rsid w:val="00E34A0F"/>
    <w:rsid w:val="00E54C6D"/>
    <w:rsid w:val="00E85C74"/>
    <w:rsid w:val="00EA6547"/>
    <w:rsid w:val="00EF2E22"/>
    <w:rsid w:val="00F00F2E"/>
    <w:rsid w:val="00F35BAF"/>
    <w:rsid w:val="00F465BE"/>
    <w:rsid w:val="00F660DF"/>
    <w:rsid w:val="00F94664"/>
    <w:rsid w:val="00F9573C"/>
    <w:rsid w:val="00F95C08"/>
    <w:rsid w:val="00FA512D"/>
    <w:rsid w:val="00FF3E79"/>
    <w:rsid w:val="00FF65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EE60"/>
  <w15:docId w15:val="{074D29F7-7F54-42AC-A0B3-DA9DDA60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semiHidden/>
    <w:rsid w:val="000200A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F0D07"/>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F465BE"/>
    <w:rPr>
      <w:sz w:val="16"/>
      <w:szCs w:val="16"/>
    </w:rPr>
  </w:style>
  <w:style w:type="paragraph" w:styleId="CommentText">
    <w:name w:val="annotation text"/>
    <w:basedOn w:val="Normal"/>
    <w:link w:val="CommentTextChar"/>
    <w:uiPriority w:val="99"/>
    <w:semiHidden/>
    <w:unhideWhenUsed/>
    <w:rsid w:val="00F465BE"/>
    <w:pPr>
      <w:spacing w:line="240" w:lineRule="auto"/>
    </w:pPr>
  </w:style>
  <w:style w:type="character" w:customStyle="1" w:styleId="CommentTextChar">
    <w:name w:val="Comment Text Char"/>
    <w:basedOn w:val="DefaultParagraphFont"/>
    <w:link w:val="CommentText"/>
    <w:uiPriority w:val="99"/>
    <w:semiHidden/>
    <w:rsid w:val="00F465B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465BE"/>
    <w:rPr>
      <w:b/>
      <w:bCs/>
    </w:rPr>
  </w:style>
  <w:style w:type="character" w:customStyle="1" w:styleId="CommentSubjectChar">
    <w:name w:val="Comment Subject Char"/>
    <w:basedOn w:val="CommentTextChar"/>
    <w:link w:val="CommentSubject"/>
    <w:uiPriority w:val="99"/>
    <w:semiHidden/>
    <w:rsid w:val="00F465BE"/>
    <w:rPr>
      <w:rFonts w:ascii="Times New Roman" w:eastAsiaTheme="minorHAnsi" w:hAnsi="Times New Roman" w:cs="Times New Roman"/>
      <w:b/>
      <w:bCs/>
      <w:sz w:val="20"/>
      <w:szCs w:val="20"/>
      <w:lang w:eastAsia="en-US"/>
    </w:rPr>
  </w:style>
  <w:style w:type="paragraph" w:styleId="Revision">
    <w:name w:val="Revision"/>
    <w:hidden/>
    <w:uiPriority w:val="99"/>
    <w:semiHidden/>
    <w:rsid w:val="00F465BE"/>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ECE/TRANS/2018/13</vt:lpstr>
      <vt:lpstr>ECE/TRANS/2018/13</vt:lpstr>
    </vt:vector>
  </TitlesOfParts>
  <Company>DCM</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ECE/TRANS/2018/13</dc:title>
  <dc:creator>Nicolas MORIN</dc:creator>
  <cp:lastModifiedBy>Yana Brynkina</cp:lastModifiedBy>
  <cp:revision>11</cp:revision>
  <cp:lastPrinted>2018-02-20T15:07:00Z</cp:lastPrinted>
  <dcterms:created xsi:type="dcterms:W3CDTF">2018-02-22T09:24:00Z</dcterms:created>
  <dcterms:modified xsi:type="dcterms:W3CDTF">2018-02-22T09:29:00Z</dcterms:modified>
</cp:coreProperties>
</file>