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A3BF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A3BFF" w:rsidP="00EA3BFF">
            <w:pPr>
              <w:jc w:val="right"/>
            </w:pPr>
            <w:r w:rsidRPr="00EA3BFF">
              <w:rPr>
                <w:sz w:val="40"/>
              </w:rPr>
              <w:t>ECE</w:t>
            </w:r>
            <w:r>
              <w:t>/TRANS/WP.15/AC.1/2018/14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A3BFF" w:rsidP="00C97039">
            <w:pPr>
              <w:spacing w:before="240"/>
            </w:pPr>
            <w:r>
              <w:t>Distr. générale</w:t>
            </w:r>
          </w:p>
          <w:p w:rsidR="00EA3BFF" w:rsidRDefault="00EA3BFF" w:rsidP="00EA3BFF">
            <w:pPr>
              <w:spacing w:line="240" w:lineRule="exact"/>
            </w:pPr>
            <w:r>
              <w:t>22 décembre 2017</w:t>
            </w:r>
          </w:p>
          <w:p w:rsidR="00EA3BFF" w:rsidRDefault="00EA3BFF" w:rsidP="00EA3BFF">
            <w:pPr>
              <w:spacing w:line="240" w:lineRule="exact"/>
            </w:pPr>
            <w:r>
              <w:t>Français</w:t>
            </w:r>
          </w:p>
          <w:p w:rsidR="00EA3BFF" w:rsidRPr="00DB58B5" w:rsidRDefault="00EA3BFF" w:rsidP="00EA3BF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D2BC3" w:rsidRPr="00DD2BC3" w:rsidRDefault="00DD2BC3" w:rsidP="00DD2BC3">
      <w:pPr>
        <w:spacing w:before="120"/>
        <w:rPr>
          <w:b/>
          <w:sz w:val="24"/>
          <w:szCs w:val="24"/>
        </w:rPr>
      </w:pPr>
      <w:bookmarkStart w:id="1" w:name="bookmark_11"/>
      <w:r w:rsidRPr="00DD2BC3">
        <w:rPr>
          <w:b/>
          <w:sz w:val="24"/>
          <w:szCs w:val="24"/>
          <w:lang w:val="fr-FR"/>
        </w:rPr>
        <w:t>Groupe de travail des transports de marchandises dangereuses</w:t>
      </w:r>
      <w:bookmarkEnd w:id="1"/>
    </w:p>
    <w:p w:rsidR="00DD2BC3" w:rsidRPr="00DD2BC3" w:rsidRDefault="00DD2BC3" w:rsidP="00DD2BC3">
      <w:pPr>
        <w:spacing w:before="120"/>
        <w:rPr>
          <w:b/>
        </w:rPr>
      </w:pPr>
      <w:bookmarkStart w:id="2" w:name="bookmark_12"/>
      <w:r w:rsidRPr="00DD2BC3">
        <w:rPr>
          <w:b/>
          <w:lang w:val="fr-FR"/>
        </w:rPr>
        <w:t xml:space="preserve">Réunion commune de la Commission d’experts du RID </w:t>
      </w:r>
      <w:r>
        <w:rPr>
          <w:b/>
          <w:lang w:val="fr-FR"/>
        </w:rPr>
        <w:br/>
      </w:r>
      <w:r w:rsidRPr="00DD2BC3">
        <w:rPr>
          <w:b/>
          <w:lang w:val="fr-FR"/>
        </w:rPr>
        <w:t>et du</w:t>
      </w:r>
      <w:bookmarkStart w:id="3" w:name="bookmark_13"/>
      <w:bookmarkEnd w:id="2"/>
      <w:r>
        <w:rPr>
          <w:b/>
          <w:lang w:val="fr-FR"/>
        </w:rPr>
        <w:t xml:space="preserve"> </w:t>
      </w:r>
      <w:r w:rsidRPr="00DD2BC3">
        <w:rPr>
          <w:b/>
          <w:lang w:val="fr-FR"/>
        </w:rPr>
        <w:t>Groupe de travail des transports de marchandises dangereuses</w:t>
      </w:r>
      <w:bookmarkEnd w:id="3"/>
    </w:p>
    <w:p w:rsidR="00DD2BC3" w:rsidRPr="00DD2BC3" w:rsidRDefault="00DD2BC3" w:rsidP="00DD2BC3">
      <w:bookmarkStart w:id="4" w:name="bookmark_14"/>
      <w:r w:rsidRPr="00DD2BC3">
        <w:rPr>
          <w:lang w:val="fr-FR"/>
        </w:rPr>
        <w:t>Berne, 12-16</w:t>
      </w:r>
      <w:r>
        <w:rPr>
          <w:lang w:val="fr-FR"/>
        </w:rPr>
        <w:t> </w:t>
      </w:r>
      <w:r w:rsidRPr="00DD2BC3">
        <w:rPr>
          <w:lang w:val="fr-FR"/>
        </w:rPr>
        <w:t>mars 2018</w:t>
      </w:r>
      <w:bookmarkEnd w:id="4"/>
    </w:p>
    <w:p w:rsidR="00DD2BC3" w:rsidRPr="00DD2BC3" w:rsidRDefault="00DD2BC3" w:rsidP="00DD2BC3">
      <w:bookmarkStart w:id="5" w:name="bookmark_15"/>
      <w:r w:rsidRPr="00DD2BC3">
        <w:rPr>
          <w:lang w:val="fr-FR"/>
        </w:rPr>
        <w:t>Point</w:t>
      </w:r>
      <w:r>
        <w:rPr>
          <w:lang w:val="fr-FR"/>
        </w:rPr>
        <w:t> </w:t>
      </w:r>
      <w:r w:rsidRPr="00DD2BC3">
        <w:rPr>
          <w:lang w:val="fr-FR"/>
        </w:rPr>
        <w:t>5</w:t>
      </w:r>
      <w:r>
        <w:rPr>
          <w:lang w:val="fr-FR"/>
        </w:rPr>
        <w:t> </w:t>
      </w:r>
      <w:r w:rsidRPr="00DD2BC3">
        <w:rPr>
          <w:lang w:val="fr-FR"/>
        </w:rPr>
        <w:t>b) de l’ordre du jour provisoire</w:t>
      </w:r>
      <w:bookmarkEnd w:id="5"/>
    </w:p>
    <w:p w:rsidR="00DD2BC3" w:rsidRPr="00DD2BC3" w:rsidRDefault="00DD2BC3" w:rsidP="00DD2BC3">
      <w:pPr>
        <w:rPr>
          <w:b/>
          <w:bCs/>
        </w:rPr>
      </w:pPr>
      <w:bookmarkStart w:id="6" w:name="bookmark_16"/>
      <w:r w:rsidRPr="00DD2BC3">
        <w:rPr>
          <w:b/>
          <w:lang w:val="fr-FR"/>
        </w:rPr>
        <w:t>Propositions diverses d’amendements au RID/ADR/ADN</w:t>
      </w:r>
      <w:r>
        <w:rPr>
          <w:b/>
          <w:lang w:val="fr-FR"/>
        </w:rPr>
        <w:t> </w:t>
      </w:r>
      <w:r w:rsidRPr="00DD2BC3">
        <w:rPr>
          <w:b/>
          <w:lang w:val="fr-FR"/>
        </w:rPr>
        <w:t xml:space="preserve">: </w:t>
      </w:r>
      <w:r>
        <w:rPr>
          <w:b/>
          <w:lang w:val="fr-FR"/>
        </w:rPr>
        <w:br/>
      </w:r>
      <w:r w:rsidRPr="00DD2BC3">
        <w:rPr>
          <w:b/>
          <w:lang w:val="fr-FR"/>
        </w:rPr>
        <w:t>nouvelles propositions</w:t>
      </w:r>
      <w:bookmarkEnd w:id="6"/>
    </w:p>
    <w:p w:rsidR="00DD2BC3" w:rsidRPr="00DD2BC3" w:rsidRDefault="00DD2BC3" w:rsidP="00DD2BC3">
      <w:pPr>
        <w:pStyle w:val="HChG"/>
      </w:pPr>
      <w:bookmarkStart w:id="7" w:name="bookmark_17"/>
      <w:r w:rsidRPr="00DD2BC3">
        <w:rPr>
          <w:lang w:val="fr-FR"/>
        </w:rPr>
        <w:tab/>
      </w:r>
      <w:r w:rsidRPr="00DD2BC3">
        <w:rPr>
          <w:lang w:val="fr-FR"/>
        </w:rPr>
        <w:tab/>
        <w:t xml:space="preserve">Marquage des wagons et conteneurs transportant </w:t>
      </w:r>
      <w:r>
        <w:rPr>
          <w:lang w:val="fr-FR"/>
        </w:rPr>
        <w:br/>
      </w:r>
      <w:r w:rsidRPr="00DD2BC3">
        <w:rPr>
          <w:lang w:val="fr-FR"/>
        </w:rPr>
        <w:t>des quantités limitées</w:t>
      </w:r>
      <w:bookmarkEnd w:id="7"/>
    </w:p>
    <w:p w:rsidR="00DD2BC3" w:rsidRDefault="00DD2BC3" w:rsidP="00DD2BC3">
      <w:pPr>
        <w:pStyle w:val="H1G"/>
        <w:rPr>
          <w:b w:val="0"/>
          <w:sz w:val="20"/>
        </w:rPr>
      </w:pPr>
      <w:bookmarkStart w:id="8" w:name="bookmark_18"/>
      <w:r w:rsidRPr="00DD2BC3">
        <w:rPr>
          <w:lang w:val="fr-FR"/>
        </w:rPr>
        <w:tab/>
      </w:r>
      <w:r w:rsidRPr="00DD2BC3">
        <w:rPr>
          <w:lang w:val="fr-FR"/>
        </w:rPr>
        <w:tab/>
        <w:t>Communication du Gouvernement suédois</w:t>
      </w:r>
      <w:bookmarkEnd w:id="8"/>
      <w:r w:rsidRPr="00DD2BC3">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1E0" w:firstRow="1" w:lastRow="1" w:firstColumn="1" w:lastColumn="1" w:noHBand="0" w:noVBand="0"/>
      </w:tblPr>
      <w:tblGrid>
        <w:gridCol w:w="9637"/>
      </w:tblGrid>
      <w:tr w:rsidR="00DD2BC3" w:rsidRPr="00DD2BC3" w:rsidTr="00704E9A">
        <w:trPr>
          <w:jc w:val="center"/>
        </w:trPr>
        <w:tc>
          <w:tcPr>
            <w:tcW w:w="9637" w:type="dxa"/>
            <w:shd w:val="clear" w:color="auto" w:fill="auto"/>
          </w:tcPr>
          <w:p w:rsidR="00DD2BC3" w:rsidRPr="00DD2BC3" w:rsidRDefault="00DD2BC3" w:rsidP="00DD2BC3">
            <w:pPr>
              <w:tabs>
                <w:tab w:val="right" w:pos="8505"/>
              </w:tabs>
              <w:spacing w:before="240" w:after="120"/>
              <w:ind w:left="255"/>
              <w:rPr>
                <w:i/>
                <w:sz w:val="24"/>
              </w:rPr>
            </w:pPr>
            <w:r w:rsidRPr="00DD2BC3">
              <w:rPr>
                <w:i/>
                <w:sz w:val="24"/>
              </w:rPr>
              <w:t>Résumé</w:t>
            </w:r>
          </w:p>
        </w:tc>
      </w:tr>
      <w:tr w:rsidR="00DD2BC3" w:rsidRPr="00DD2BC3" w:rsidTr="00704E9A">
        <w:trPr>
          <w:jc w:val="center"/>
        </w:trPr>
        <w:tc>
          <w:tcPr>
            <w:tcW w:w="9637" w:type="dxa"/>
            <w:shd w:val="clear" w:color="auto" w:fill="auto"/>
          </w:tcPr>
          <w:p w:rsidR="00DD2BC3" w:rsidRPr="00DD2BC3" w:rsidRDefault="00DD2BC3" w:rsidP="00704E9A">
            <w:pPr>
              <w:pStyle w:val="SingleTxtG"/>
              <w:ind w:left="2552" w:hanging="2268"/>
            </w:pPr>
            <w:r w:rsidRPr="00DD2BC3">
              <w:rPr>
                <w:b/>
              </w:rPr>
              <w:t>Résumé analytique</w:t>
            </w:r>
            <w:r>
              <w:rPr>
                <w:b/>
              </w:rPr>
              <w:t> </w:t>
            </w:r>
            <w:r w:rsidRPr="00DD2BC3">
              <w:rPr>
                <w:b/>
              </w:rPr>
              <w:t>:</w:t>
            </w:r>
            <w:r w:rsidRPr="00DD2BC3">
              <w:rPr>
                <w:b/>
              </w:rPr>
              <w:tab/>
            </w:r>
            <w:r w:rsidRPr="00DD2BC3">
              <w:rPr>
                <w:lang w:val="fr-FR"/>
              </w:rPr>
              <w:t>Les wagons et conteneurs contenant des quantités limitées en même temps que des marchandises dangereuses soumises à l’ensemble des règlements n’ont pas à porter la marque pour les quantités limitées. Cela ne reflète pas nécessairement le danger réel et pourrait être trompeur en cas d’accident.</w:t>
            </w:r>
          </w:p>
        </w:tc>
      </w:tr>
      <w:tr w:rsidR="00DD2BC3" w:rsidRPr="00DD2BC3" w:rsidTr="00704E9A">
        <w:trPr>
          <w:jc w:val="center"/>
        </w:trPr>
        <w:tc>
          <w:tcPr>
            <w:tcW w:w="9637" w:type="dxa"/>
            <w:shd w:val="clear" w:color="auto" w:fill="auto"/>
          </w:tcPr>
          <w:p w:rsidR="00DD2BC3" w:rsidRPr="00DD2BC3" w:rsidRDefault="00DD2BC3" w:rsidP="00DD2BC3">
            <w:pPr>
              <w:pStyle w:val="SingleTxtG"/>
              <w:ind w:left="2552" w:hanging="2268"/>
            </w:pPr>
            <w:r w:rsidRPr="00DD2BC3">
              <w:rPr>
                <w:b/>
              </w:rPr>
              <w:t>Mesure à prendre</w:t>
            </w:r>
            <w:r>
              <w:rPr>
                <w:b/>
              </w:rPr>
              <w:t> </w:t>
            </w:r>
            <w:r w:rsidRPr="00DD2BC3">
              <w:rPr>
                <w:b/>
              </w:rPr>
              <w:t>:</w:t>
            </w:r>
            <w:r w:rsidRPr="00DD2BC3">
              <w:rPr>
                <w:b/>
              </w:rPr>
              <w:tab/>
            </w:r>
            <w:r w:rsidRPr="00DD2BC3">
              <w:rPr>
                <w:spacing w:val="-3"/>
                <w:lang w:val="fr-FR"/>
              </w:rPr>
              <w:t>Modifier les sous-sections 3.4.13 a) et b) du RID et la sous-section 3.4.13 b)</w:t>
            </w:r>
            <w:r w:rsidRPr="00DD2BC3">
              <w:rPr>
                <w:lang w:val="fr-FR"/>
              </w:rPr>
              <w:t xml:space="preserve"> de l’ADR.</w:t>
            </w:r>
          </w:p>
        </w:tc>
      </w:tr>
      <w:tr w:rsidR="00DD2BC3" w:rsidRPr="00DD2BC3" w:rsidTr="00704E9A">
        <w:trPr>
          <w:jc w:val="center"/>
        </w:trPr>
        <w:tc>
          <w:tcPr>
            <w:tcW w:w="9637" w:type="dxa"/>
            <w:shd w:val="clear" w:color="auto" w:fill="auto"/>
          </w:tcPr>
          <w:p w:rsidR="00DD2BC3" w:rsidRPr="00DD2BC3" w:rsidRDefault="00DD2BC3" w:rsidP="00DD2BC3">
            <w:pPr>
              <w:pStyle w:val="SingleTxtG"/>
              <w:ind w:left="2552" w:hanging="2268"/>
              <w:jc w:val="left"/>
            </w:pPr>
            <w:r>
              <w:rPr>
                <w:b/>
              </w:rPr>
              <w:t>Document</w:t>
            </w:r>
            <w:r w:rsidRPr="00DD2BC3">
              <w:rPr>
                <w:b/>
              </w:rPr>
              <w:t xml:space="preserve"> </w:t>
            </w:r>
            <w:r>
              <w:rPr>
                <w:b/>
                <w:bCs/>
                <w:lang w:val="fr-FR"/>
              </w:rPr>
              <w:t>connexe </w:t>
            </w:r>
            <w:r w:rsidRPr="00DD2BC3">
              <w:rPr>
                <w:b/>
              </w:rPr>
              <w:t>:</w:t>
            </w:r>
            <w:r w:rsidRPr="00DD2BC3">
              <w:rPr>
                <w:b/>
              </w:rPr>
              <w:tab/>
            </w:r>
            <w:r w:rsidRPr="00DD2BC3">
              <w:rPr>
                <w:lang w:val="fr-FR"/>
              </w:rPr>
              <w:t>OTIF/RID/CE/GTP/2017/9 (Suède)</w:t>
            </w:r>
            <w:r w:rsidRPr="00DD2BC3">
              <w:br/>
            </w:r>
            <w:r w:rsidRPr="00DD2BC3">
              <w:rPr>
                <w:lang w:val="fr-FR"/>
              </w:rPr>
              <w:t>Rapport définitif de la huitième session du groupe de travail permanent de la Commission d’experts du RID (Utrecht, 20-24 novembre 2017).</w:t>
            </w:r>
          </w:p>
        </w:tc>
      </w:tr>
      <w:tr w:rsidR="00DD2BC3" w:rsidRPr="00DD2BC3" w:rsidTr="00704E9A">
        <w:trPr>
          <w:jc w:val="center"/>
        </w:trPr>
        <w:tc>
          <w:tcPr>
            <w:tcW w:w="9637" w:type="dxa"/>
            <w:shd w:val="clear" w:color="auto" w:fill="auto"/>
          </w:tcPr>
          <w:p w:rsidR="00DD2BC3" w:rsidRPr="00DD2BC3" w:rsidRDefault="00DD2BC3" w:rsidP="00704E9A">
            <w:pPr>
              <w:jc w:val="center"/>
              <w:rPr>
                <w:b/>
              </w:rPr>
            </w:pPr>
          </w:p>
        </w:tc>
      </w:tr>
    </w:tbl>
    <w:p w:rsidR="00DD2BC3" w:rsidRDefault="00DD2BC3" w:rsidP="00DD2BC3"/>
    <w:p w:rsidR="00DD2BC3" w:rsidRPr="0037099C" w:rsidRDefault="00DD2BC3" w:rsidP="00DD2BC3">
      <w:pPr>
        <w:pStyle w:val="HChG"/>
      </w:pPr>
      <w:r>
        <w:br w:type="page"/>
      </w:r>
      <w:bookmarkStart w:id="9" w:name="bookmark_24"/>
      <w:r>
        <w:rPr>
          <w:lang w:val="fr-FR"/>
        </w:rPr>
        <w:lastRenderedPageBreak/>
        <w:tab/>
      </w:r>
      <w:r>
        <w:rPr>
          <w:lang w:val="fr-FR"/>
        </w:rPr>
        <w:tab/>
        <w:t>Historique</w:t>
      </w:r>
      <w:bookmarkEnd w:id="9"/>
    </w:p>
    <w:p w:rsidR="00DD2BC3" w:rsidRDefault="00DD2BC3" w:rsidP="00DD2BC3">
      <w:pPr>
        <w:pStyle w:val="SingleTxtG"/>
        <w:rPr>
          <w:rFonts w:eastAsiaTheme="minorEastAsia"/>
        </w:rPr>
      </w:pPr>
      <w:bookmarkStart w:id="10" w:name="bookmark_25"/>
      <w:r>
        <w:rPr>
          <w:lang w:val="fr-FR"/>
        </w:rPr>
        <w:t>1.</w:t>
      </w:r>
      <w:r>
        <w:rPr>
          <w:lang w:val="fr-FR"/>
        </w:rPr>
        <w:tab/>
        <w:t>À la huitième session du groupe de travail permanent du RID, la Suède a soumis un document (2017/9) concernant le marquage des wagons contenant des quantités limitées. Toutefois, le groupe de travail a estimé que les conteneurs devaient également être pris en considération et que, par conséquent, la question devrait être examinée par la Réunion commune.</w:t>
      </w:r>
      <w:bookmarkEnd w:id="10"/>
    </w:p>
    <w:p w:rsidR="00DD2BC3" w:rsidRPr="009950AD" w:rsidRDefault="00DD2BC3" w:rsidP="00DD2BC3">
      <w:pPr>
        <w:pStyle w:val="HChG"/>
      </w:pPr>
      <w:bookmarkStart w:id="11" w:name="bookmark_26"/>
      <w:r>
        <w:rPr>
          <w:lang w:val="fr-FR"/>
        </w:rPr>
        <w:tab/>
      </w:r>
      <w:r>
        <w:rPr>
          <w:lang w:val="fr-FR"/>
        </w:rPr>
        <w:tab/>
        <w:t>Introduction</w:t>
      </w:r>
      <w:bookmarkEnd w:id="11"/>
    </w:p>
    <w:p w:rsidR="00DD2BC3" w:rsidRDefault="00DD2BC3" w:rsidP="00DD2BC3">
      <w:pPr>
        <w:pStyle w:val="SingleTxtG"/>
      </w:pPr>
      <w:bookmarkStart w:id="12" w:name="bookmark_27"/>
      <w:r>
        <w:rPr>
          <w:lang w:val="fr-FR"/>
        </w:rPr>
        <w:t>2.</w:t>
      </w:r>
      <w:r>
        <w:rPr>
          <w:lang w:val="fr-FR"/>
        </w:rPr>
        <w:tab/>
        <w:t>La Suède estime qu’un problème se pose en ce qui concerne le placardage et le marquage des wagons et conteneurs contenant à la fois des quantités limitées et d’autres marchandises dangereuses. Selon les alinéas a) et b) du paragraphe 3.4.13 du RID, un wagon ou un conteneur peuvent ne porter les plaques-étiquettes requises que pour les marchandises soumises à l’ensemble des règlements. Selon l’</w:t>
      </w:r>
      <w:r w:rsidRPr="00D2612A">
        <w:rPr>
          <w:lang w:val="fr-FR"/>
        </w:rPr>
        <w:t>alinéa</w:t>
      </w:r>
      <w:r>
        <w:rPr>
          <w:lang w:val="fr-FR"/>
        </w:rPr>
        <w:t> </w:t>
      </w:r>
      <w:r w:rsidRPr="00D2612A">
        <w:rPr>
          <w:lang w:val="fr-FR"/>
        </w:rPr>
        <w:t>b) du paragraphe</w:t>
      </w:r>
      <w:r>
        <w:rPr>
          <w:lang w:val="fr-FR"/>
        </w:rPr>
        <w:t> 3.4.13 de l’ADR, il est également possible de marquer les conteneurs de cette même façon pour le transport routier. Cela signifie qu’une unité de transport qui serait presque remplie de quantités limitées, mais qui contiendrait aussi une petite quantité de marchandises dangereuses soumises à l’ensemble des règlements, pourrait n’afficher que les seuls dangers correspondant aux marchandises pleinement réglementées. Cela ne refléterait pas nécessairement les dangers réels.</w:t>
      </w:r>
      <w:bookmarkEnd w:id="12"/>
    </w:p>
    <w:p w:rsidR="00DD2BC3" w:rsidRDefault="00DD2BC3" w:rsidP="00DD2BC3">
      <w:pPr>
        <w:pStyle w:val="SingleTxtG"/>
      </w:pPr>
      <w:bookmarkStart w:id="13" w:name="bookmark_28"/>
      <w:r>
        <w:rPr>
          <w:lang w:val="fr-FR"/>
        </w:rPr>
        <w:t>3.</w:t>
      </w:r>
      <w:r>
        <w:rPr>
          <w:lang w:val="fr-FR"/>
        </w:rPr>
        <w:tab/>
        <w:t xml:space="preserve">Quelques exemples d’inventaires de wagons ou conteneurs contenant des marchandises dangereuses sont présentées ci-après. </w:t>
      </w:r>
      <w:bookmarkEnd w:id="13"/>
    </w:p>
    <w:p w:rsidR="00DD2BC3" w:rsidRDefault="00DD2BC3" w:rsidP="00B24912">
      <w:pPr>
        <w:pStyle w:val="SingleTxtG"/>
        <w:keepNext/>
        <w:ind w:firstLine="567"/>
      </w:pPr>
      <w:bookmarkStart w:id="14" w:name="bookmark_29"/>
      <w:r>
        <w:rPr>
          <w:lang w:val="fr-FR"/>
        </w:rPr>
        <w:t xml:space="preserve">Pour illustrer notre préoccupation, nous pouvons comparer deux des exemples du tableau ci-après : </w:t>
      </w:r>
      <w:bookmarkEnd w:id="14"/>
    </w:p>
    <w:p w:rsidR="00DD2BC3" w:rsidRDefault="00DD2BC3" w:rsidP="00DD2BC3">
      <w:pPr>
        <w:pStyle w:val="Bullet1G"/>
        <w:rPr>
          <w:rStyle w:val="SingleTxtGChar"/>
        </w:rPr>
      </w:pPr>
      <w:bookmarkStart w:id="15" w:name="bookmark_30"/>
      <w:r>
        <w:rPr>
          <w:lang w:val="fr-FR"/>
        </w:rPr>
        <w:t>Dans l’exemple 2, un wagon ou un</w:t>
      </w:r>
      <w:r w:rsidR="00704E9A">
        <w:rPr>
          <w:lang w:val="fr-FR"/>
        </w:rPr>
        <w:t xml:space="preserve"> conteneur est rempli de 28 000</w:t>
      </w:r>
      <w:r>
        <w:rPr>
          <w:lang w:val="fr-FR"/>
        </w:rPr>
        <w:t> litres d’éthanol en quantités limitées. Ce wagon ou ce conteneur doit porter la marque des quantités limitées.</w:t>
      </w:r>
      <w:bookmarkEnd w:id="15"/>
    </w:p>
    <w:p w:rsidR="00DD2BC3" w:rsidRPr="00091625" w:rsidRDefault="00DD2BC3" w:rsidP="00DD2BC3">
      <w:pPr>
        <w:pStyle w:val="Bullet1G"/>
      </w:pPr>
      <w:bookmarkStart w:id="16" w:name="bookmark_31"/>
      <w:r>
        <w:rPr>
          <w:lang w:val="fr-FR"/>
        </w:rPr>
        <w:t>Dans l’exemple 5, un wagon ou un conteneur est chargé avec le même contenu que ci-dessus, c’est-à-dire 28 000 litres d’éthanol en quantités limitées. Toutefois, dans ce second cas, 60 kg d’un solide dangereux pour l’environnement est chargé dans le même wagon ou conteneur. En conséquence, ce wagon ou conteneur peut ne porter que l’étiquette numéro 9. Cela ne reflète pas le risque que représente véritablement le chargement.</w:t>
      </w:r>
      <w:bookmarkEnd w:id="16"/>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4700"/>
        <w:gridCol w:w="3380"/>
      </w:tblGrid>
      <w:tr w:rsidR="00DD2BC3" w:rsidRPr="00BE3C42" w:rsidTr="00B24912">
        <w:trPr>
          <w:tblHeader/>
        </w:trPr>
        <w:tc>
          <w:tcPr>
            <w:tcW w:w="425" w:type="dxa"/>
            <w:tcBorders>
              <w:top w:val="single" w:sz="4" w:space="0" w:color="auto"/>
              <w:left w:val="single" w:sz="4" w:space="0" w:color="auto"/>
              <w:bottom w:val="single" w:sz="4" w:space="0" w:color="auto"/>
              <w:right w:val="nil"/>
            </w:tcBorders>
          </w:tcPr>
          <w:p w:rsidR="00DD2BC3" w:rsidRPr="00D71474" w:rsidRDefault="00DD2BC3" w:rsidP="00DD2BC3">
            <w:pPr>
              <w:spacing w:after="120"/>
            </w:pPr>
          </w:p>
        </w:tc>
        <w:tc>
          <w:tcPr>
            <w:tcW w:w="8080" w:type="dxa"/>
            <w:gridSpan w:val="2"/>
            <w:tcBorders>
              <w:top w:val="single" w:sz="4" w:space="0" w:color="auto"/>
              <w:left w:val="nil"/>
            </w:tcBorders>
            <w:shd w:val="clear" w:color="auto" w:fill="auto"/>
          </w:tcPr>
          <w:p w:rsidR="00DD2BC3" w:rsidRPr="009950AD" w:rsidRDefault="00DD2BC3" w:rsidP="00B24912">
            <w:pPr>
              <w:spacing w:after="120"/>
              <w:jc w:val="center"/>
              <w:rPr>
                <w:rFonts w:ascii="Calibri" w:eastAsia="Calibri" w:hAnsi="Calibri"/>
                <w:b/>
              </w:rPr>
            </w:pPr>
            <w:bookmarkStart w:id="17" w:name="bookmark_32"/>
            <w:r>
              <w:rPr>
                <w:b/>
                <w:bCs/>
                <w:lang w:val="fr-FR"/>
              </w:rPr>
              <w:t>Conteneur ou wagon</w:t>
            </w:r>
            <w:bookmarkEnd w:id="17"/>
          </w:p>
        </w:tc>
      </w:tr>
      <w:tr w:rsidR="00DD2BC3" w:rsidRPr="00BE3C42" w:rsidTr="00B24912">
        <w:trPr>
          <w:tblHeader/>
        </w:trPr>
        <w:tc>
          <w:tcPr>
            <w:tcW w:w="425" w:type="dxa"/>
            <w:tcBorders>
              <w:top w:val="single" w:sz="4" w:space="0" w:color="auto"/>
              <w:left w:val="single" w:sz="4" w:space="0" w:color="auto"/>
              <w:bottom w:val="single" w:sz="4" w:space="0" w:color="auto"/>
              <w:right w:val="single" w:sz="4" w:space="0" w:color="auto"/>
            </w:tcBorders>
          </w:tcPr>
          <w:p w:rsidR="00DD2BC3" w:rsidRDefault="00DD2BC3" w:rsidP="00E839FF">
            <w:pPr>
              <w:spacing w:after="120"/>
              <w:jc w:val="center"/>
            </w:pPr>
          </w:p>
        </w:tc>
        <w:tc>
          <w:tcPr>
            <w:tcW w:w="4700" w:type="dxa"/>
            <w:tcBorders>
              <w:left w:val="single" w:sz="4" w:space="0" w:color="auto"/>
            </w:tcBorders>
            <w:shd w:val="clear" w:color="auto" w:fill="auto"/>
          </w:tcPr>
          <w:p w:rsidR="00DD2BC3" w:rsidRPr="009950AD" w:rsidRDefault="00DD2BC3" w:rsidP="00E839FF">
            <w:pPr>
              <w:spacing w:after="120"/>
              <w:ind w:left="57"/>
              <w:jc w:val="center"/>
              <w:rPr>
                <w:b/>
              </w:rPr>
            </w:pPr>
            <w:bookmarkStart w:id="18" w:name="bookmark_33"/>
            <w:r>
              <w:rPr>
                <w:b/>
                <w:bCs/>
                <w:lang w:val="fr-FR"/>
              </w:rPr>
              <w:t>Contenu</w:t>
            </w:r>
            <w:bookmarkEnd w:id="18"/>
          </w:p>
        </w:tc>
        <w:tc>
          <w:tcPr>
            <w:tcW w:w="3380" w:type="dxa"/>
            <w:shd w:val="clear" w:color="auto" w:fill="auto"/>
          </w:tcPr>
          <w:p w:rsidR="00DD2BC3" w:rsidRPr="009950AD" w:rsidRDefault="00DD2BC3" w:rsidP="00E839FF">
            <w:pPr>
              <w:spacing w:after="120"/>
              <w:ind w:left="57"/>
              <w:jc w:val="center"/>
              <w:rPr>
                <w:b/>
              </w:rPr>
            </w:pPr>
            <w:bookmarkStart w:id="19" w:name="bookmark_34"/>
            <w:r>
              <w:rPr>
                <w:b/>
                <w:bCs/>
                <w:lang w:val="fr-FR"/>
              </w:rPr>
              <w:t>Placardage et marquage</w:t>
            </w:r>
            <w:bookmarkEnd w:id="19"/>
          </w:p>
        </w:tc>
      </w:tr>
      <w:tr w:rsidR="00DD2BC3" w:rsidRPr="00BE3C42" w:rsidTr="00B24912">
        <w:tc>
          <w:tcPr>
            <w:tcW w:w="425" w:type="dxa"/>
            <w:tcBorders>
              <w:top w:val="single" w:sz="4" w:space="0" w:color="auto"/>
            </w:tcBorders>
          </w:tcPr>
          <w:p w:rsidR="00DD2BC3" w:rsidRPr="00260F3E" w:rsidRDefault="00DD2BC3" w:rsidP="00B24912">
            <w:pPr>
              <w:spacing w:after="120"/>
              <w:jc w:val="center"/>
              <w:rPr>
                <w:rFonts w:eastAsia="Calibri"/>
              </w:rPr>
            </w:pPr>
            <w:bookmarkStart w:id="20" w:name="bookmark_35"/>
            <w:r>
              <w:rPr>
                <w:lang w:val="fr-FR"/>
              </w:rPr>
              <w:t>1</w:t>
            </w:r>
            <w:bookmarkEnd w:id="20"/>
          </w:p>
        </w:tc>
        <w:tc>
          <w:tcPr>
            <w:tcW w:w="4700" w:type="dxa"/>
            <w:shd w:val="clear" w:color="auto" w:fill="auto"/>
          </w:tcPr>
          <w:p w:rsidR="00DD2BC3" w:rsidRPr="00260F3E" w:rsidRDefault="00DD2BC3" w:rsidP="00B24912">
            <w:pPr>
              <w:spacing w:after="120"/>
              <w:ind w:left="57"/>
              <w:rPr>
                <w:rFonts w:eastAsia="Calibri"/>
              </w:rPr>
            </w:pPr>
            <w:bookmarkStart w:id="21" w:name="bookmark_36"/>
            <w:r>
              <w:rPr>
                <w:lang w:val="fr-FR"/>
              </w:rPr>
              <w:t xml:space="preserve">50 litres d’éthanol, numéro ONU 1170, 3, III, </w:t>
            </w:r>
            <w:r w:rsidR="00E839FF">
              <w:rPr>
                <w:lang w:val="fr-FR"/>
              </w:rPr>
              <w:br/>
            </w:r>
            <w:r>
              <w:rPr>
                <w:lang w:val="fr-FR"/>
              </w:rPr>
              <w:t>dans 5 bidons en plastique de 10 litres chacun</w:t>
            </w:r>
            <w:bookmarkEnd w:id="21"/>
          </w:p>
        </w:tc>
        <w:tc>
          <w:tcPr>
            <w:tcW w:w="3380" w:type="dxa"/>
            <w:shd w:val="clear" w:color="auto" w:fill="auto"/>
          </w:tcPr>
          <w:p w:rsidR="00DD2BC3" w:rsidRDefault="00DD2BC3" w:rsidP="00B24912">
            <w:pPr>
              <w:spacing w:after="120"/>
              <w:ind w:left="57"/>
              <w:rPr>
                <w:lang w:val="fr-FR"/>
              </w:rPr>
            </w:pPr>
            <w:bookmarkStart w:id="22" w:name="bookmark_37"/>
            <w:r w:rsidRPr="00260F3E">
              <w:rPr>
                <w:noProof/>
                <w:lang w:eastAsia="fr-CH"/>
              </w:rPr>
              <w:drawing>
                <wp:anchor distT="0" distB="0" distL="114300" distR="114300" simplePos="0" relativeHeight="251666944" behindDoc="1" locked="0" layoutInCell="1" allowOverlap="1" wp14:anchorId="06E92A11" wp14:editId="39FF8181">
                  <wp:simplePos x="0" y="0"/>
                  <wp:positionH relativeFrom="column">
                    <wp:posOffset>845710</wp:posOffset>
                  </wp:positionH>
                  <wp:positionV relativeFrom="paragraph">
                    <wp:posOffset>159578</wp:posOffset>
                  </wp:positionV>
                  <wp:extent cx="493200" cy="493200"/>
                  <wp:effectExtent l="0" t="0" r="2540" b="2540"/>
                  <wp:wrapNone/>
                  <wp:docPr id="5" name="Bild 5" descr="https://www.msb.se/Upload/Forebyggande/farligt_gods/Skyltar_etiketter/bmp/Nr%203%20Brandfarliga%20v%c3%a4tskor%20v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sb.se/Upload/Forebyggande/farligt_gods/Skyltar_etiketter/bmp/Nr%203%20Brandfarliga%20v%c3%a4tskor%20vit.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2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fr-FR"/>
              </w:rPr>
              <w:t>Étiquette n</w:t>
            </w:r>
            <w:r>
              <w:rPr>
                <w:vertAlign w:val="superscript"/>
                <w:lang w:val="fr-FR"/>
              </w:rPr>
              <w:t>o</w:t>
            </w:r>
            <w:r>
              <w:rPr>
                <w:lang w:val="fr-FR"/>
              </w:rPr>
              <w:t> 3</w:t>
            </w:r>
            <w:bookmarkEnd w:id="22"/>
          </w:p>
          <w:p w:rsidR="00DD2BC3" w:rsidRPr="00260F3E" w:rsidRDefault="00DD2BC3" w:rsidP="00B24912">
            <w:pPr>
              <w:spacing w:after="120"/>
              <w:ind w:left="57"/>
              <w:rPr>
                <w:rFonts w:eastAsia="Calibri"/>
              </w:rPr>
            </w:pPr>
          </w:p>
          <w:p w:rsidR="00DD2BC3" w:rsidRPr="00E839FF" w:rsidRDefault="00DD2BC3" w:rsidP="00B24912">
            <w:pPr>
              <w:spacing w:after="120"/>
              <w:ind w:left="57"/>
              <w:rPr>
                <w:rFonts w:eastAsia="Calibri"/>
              </w:rPr>
            </w:pPr>
          </w:p>
        </w:tc>
      </w:tr>
      <w:tr w:rsidR="00DD2BC3" w:rsidRPr="00BE3C42" w:rsidTr="00B24912">
        <w:tc>
          <w:tcPr>
            <w:tcW w:w="425" w:type="dxa"/>
          </w:tcPr>
          <w:p w:rsidR="00DD2BC3" w:rsidRPr="00260F3E" w:rsidRDefault="00DD2BC3" w:rsidP="00B24912">
            <w:pPr>
              <w:spacing w:after="120"/>
              <w:jc w:val="center"/>
              <w:rPr>
                <w:rFonts w:eastAsia="Calibri"/>
              </w:rPr>
            </w:pPr>
            <w:bookmarkStart w:id="23" w:name="bookmark_38"/>
            <w:r>
              <w:rPr>
                <w:lang w:val="fr-FR"/>
              </w:rPr>
              <w:t>2</w:t>
            </w:r>
            <w:bookmarkEnd w:id="23"/>
          </w:p>
        </w:tc>
        <w:tc>
          <w:tcPr>
            <w:tcW w:w="4700" w:type="dxa"/>
            <w:shd w:val="clear" w:color="auto" w:fill="auto"/>
          </w:tcPr>
          <w:p w:rsidR="00DD2BC3" w:rsidRPr="00260F3E" w:rsidRDefault="00DD2BC3" w:rsidP="00B24912">
            <w:pPr>
              <w:spacing w:after="120"/>
              <w:ind w:left="57"/>
              <w:rPr>
                <w:rFonts w:eastAsia="Calibri"/>
              </w:rPr>
            </w:pPr>
            <w:bookmarkStart w:id="24" w:name="bookmark_39"/>
            <w:r>
              <w:rPr>
                <w:lang w:val="fr-FR"/>
              </w:rPr>
              <w:t xml:space="preserve">28 000 litres d’éthanol, numéro ONU 1170, 3, III, </w:t>
            </w:r>
            <w:r w:rsidR="00E839FF">
              <w:rPr>
                <w:lang w:val="fr-FR"/>
              </w:rPr>
              <w:br/>
            </w:r>
            <w:r>
              <w:rPr>
                <w:lang w:val="fr-FR"/>
              </w:rPr>
              <w:t>dans 5 600 bidons en plastique de 5 litres chacun</w:t>
            </w:r>
            <w:bookmarkEnd w:id="24"/>
          </w:p>
        </w:tc>
        <w:tc>
          <w:tcPr>
            <w:tcW w:w="3380" w:type="dxa"/>
            <w:shd w:val="clear" w:color="auto" w:fill="auto"/>
          </w:tcPr>
          <w:p w:rsidR="00DD2BC3" w:rsidRDefault="00DD2BC3" w:rsidP="00B24912">
            <w:pPr>
              <w:spacing w:after="120"/>
              <w:ind w:left="57"/>
              <w:rPr>
                <w:lang w:val="fr-FR"/>
              </w:rPr>
            </w:pPr>
            <w:bookmarkStart w:id="25" w:name="bookmark_40"/>
            <w:r w:rsidRPr="00260F3E">
              <w:rPr>
                <w:noProof/>
                <w:lang w:eastAsia="fr-CH"/>
              </w:rPr>
              <w:drawing>
                <wp:anchor distT="0" distB="0" distL="114300" distR="114300" simplePos="0" relativeHeight="251678208" behindDoc="1" locked="0" layoutInCell="1" allowOverlap="1" wp14:anchorId="7AC059A3" wp14:editId="403BAB1D">
                  <wp:simplePos x="0" y="0"/>
                  <wp:positionH relativeFrom="column">
                    <wp:posOffset>901369</wp:posOffset>
                  </wp:positionH>
                  <wp:positionV relativeFrom="paragraph">
                    <wp:posOffset>167556</wp:posOffset>
                  </wp:positionV>
                  <wp:extent cx="363600" cy="363600"/>
                  <wp:effectExtent l="76200" t="76200" r="93980" b="93980"/>
                  <wp:wrapNone/>
                  <wp:docPr id="9" name="Bildobjekt 2" descr="https://www.msb.se/Upload/Forebyggande/farligt_gods/Skyltar_etiketter/bmp/LQ_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b.se/Upload/Forebyggande/farligt_gods/Skyltar_etiketter/bmp/LQ_ny.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184875">
                            <a:off x="0" y="0"/>
                            <a:ext cx="3636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fr-FR"/>
              </w:rPr>
              <w:t xml:space="preserve">LQ </w:t>
            </w:r>
            <w:bookmarkEnd w:id="25"/>
          </w:p>
          <w:p w:rsidR="00DD2BC3" w:rsidRDefault="00DD2BC3" w:rsidP="00B24912">
            <w:pPr>
              <w:spacing w:after="120"/>
              <w:ind w:left="57"/>
              <w:rPr>
                <w:lang w:val="fr-FR"/>
              </w:rPr>
            </w:pPr>
          </w:p>
          <w:p w:rsidR="00DD2BC3" w:rsidRPr="00260F3E" w:rsidRDefault="00DD2BC3" w:rsidP="00B24912">
            <w:pPr>
              <w:spacing w:after="120"/>
              <w:ind w:left="57"/>
              <w:rPr>
                <w:rFonts w:eastAsia="Calibri"/>
              </w:rPr>
            </w:pPr>
          </w:p>
        </w:tc>
      </w:tr>
      <w:tr w:rsidR="00DD2BC3" w:rsidRPr="00BE3C42" w:rsidTr="00B24912">
        <w:tc>
          <w:tcPr>
            <w:tcW w:w="425" w:type="dxa"/>
          </w:tcPr>
          <w:p w:rsidR="00DD2BC3" w:rsidRPr="00260F3E" w:rsidRDefault="00DD2BC3" w:rsidP="00B24912">
            <w:pPr>
              <w:spacing w:after="120"/>
              <w:jc w:val="center"/>
              <w:rPr>
                <w:rFonts w:eastAsia="Calibri"/>
              </w:rPr>
            </w:pPr>
            <w:bookmarkStart w:id="26" w:name="bookmark_41"/>
            <w:r>
              <w:rPr>
                <w:lang w:val="fr-FR"/>
              </w:rPr>
              <w:t>3</w:t>
            </w:r>
            <w:bookmarkEnd w:id="26"/>
          </w:p>
        </w:tc>
        <w:tc>
          <w:tcPr>
            <w:tcW w:w="4700" w:type="dxa"/>
            <w:shd w:val="clear" w:color="auto" w:fill="auto"/>
          </w:tcPr>
          <w:p w:rsidR="00DD2BC3" w:rsidRPr="00260F3E" w:rsidRDefault="00DD2BC3" w:rsidP="00B24912">
            <w:pPr>
              <w:spacing w:after="120"/>
              <w:ind w:left="57"/>
              <w:rPr>
                <w:rFonts w:eastAsia="Calibri"/>
              </w:rPr>
            </w:pPr>
            <w:bookmarkStart w:id="27" w:name="bookmark_42"/>
            <w:r>
              <w:rPr>
                <w:lang w:val="fr-FR"/>
              </w:rPr>
              <w:t xml:space="preserve">7 500 litres d’éthanol, numéro ONU 1170, 3, III, </w:t>
            </w:r>
            <w:r w:rsidR="00E839FF">
              <w:rPr>
                <w:lang w:val="fr-FR"/>
              </w:rPr>
              <w:br/>
            </w:r>
            <w:r>
              <w:rPr>
                <w:lang w:val="fr-FR"/>
              </w:rPr>
              <w:t>dans 1 500 bidons en plastique de 5 litres chacun (LQ)</w:t>
            </w:r>
            <w:bookmarkEnd w:id="27"/>
          </w:p>
        </w:tc>
        <w:tc>
          <w:tcPr>
            <w:tcW w:w="3380" w:type="dxa"/>
            <w:shd w:val="clear" w:color="auto" w:fill="auto"/>
          </w:tcPr>
          <w:p w:rsidR="00DD2BC3" w:rsidRPr="00260F3E" w:rsidRDefault="00DD2BC3" w:rsidP="00B24912">
            <w:pPr>
              <w:spacing w:after="120"/>
              <w:ind w:left="57"/>
              <w:rPr>
                <w:rFonts w:eastAsia="Calibri"/>
              </w:rPr>
            </w:pPr>
            <w:bookmarkStart w:id="28" w:name="bookmark_43"/>
            <w:r>
              <w:rPr>
                <w:lang w:val="fr-FR"/>
              </w:rPr>
              <w:t>Non prescrit</w:t>
            </w:r>
            <w:bookmarkEnd w:id="28"/>
          </w:p>
        </w:tc>
      </w:tr>
      <w:tr w:rsidR="00DD2BC3" w:rsidRPr="00BE3C42" w:rsidTr="00B24912">
        <w:tc>
          <w:tcPr>
            <w:tcW w:w="425" w:type="dxa"/>
          </w:tcPr>
          <w:p w:rsidR="00DD2BC3" w:rsidRPr="00260F3E" w:rsidRDefault="00DD2BC3" w:rsidP="00B24912">
            <w:pPr>
              <w:spacing w:after="120"/>
              <w:jc w:val="center"/>
              <w:rPr>
                <w:rFonts w:eastAsia="Calibri"/>
              </w:rPr>
            </w:pPr>
            <w:bookmarkStart w:id="29" w:name="bookmark_44"/>
            <w:r>
              <w:rPr>
                <w:lang w:val="fr-FR"/>
              </w:rPr>
              <w:t>4</w:t>
            </w:r>
            <w:bookmarkEnd w:id="29"/>
          </w:p>
        </w:tc>
        <w:tc>
          <w:tcPr>
            <w:tcW w:w="4700" w:type="dxa"/>
            <w:shd w:val="clear" w:color="auto" w:fill="auto"/>
          </w:tcPr>
          <w:p w:rsidR="00DD2BC3" w:rsidRPr="00260F3E" w:rsidRDefault="00DD2BC3" w:rsidP="00B24912">
            <w:pPr>
              <w:spacing w:after="120"/>
              <w:ind w:left="57"/>
              <w:rPr>
                <w:rFonts w:eastAsia="Calibri"/>
              </w:rPr>
            </w:pPr>
            <w:bookmarkStart w:id="30" w:name="bookmark_45"/>
            <w:r>
              <w:rPr>
                <w:lang w:val="fr-FR"/>
              </w:rPr>
              <w:t>Ferroutage avec 1 250 litres d’éthanol, numéro ONU</w:t>
            </w:r>
            <w:r w:rsidR="00B24912">
              <w:rPr>
                <w:lang w:val="fr-FR"/>
              </w:rPr>
              <w:t> </w:t>
            </w:r>
            <w:r>
              <w:rPr>
                <w:lang w:val="fr-FR"/>
              </w:rPr>
              <w:t xml:space="preserve">1170, 3, III, dans 50 bidons en plastique </w:t>
            </w:r>
            <w:r w:rsidR="00B24912">
              <w:rPr>
                <w:lang w:val="fr-FR"/>
              </w:rPr>
              <w:br/>
            </w:r>
            <w:r>
              <w:rPr>
                <w:lang w:val="fr-FR"/>
              </w:rPr>
              <w:t>de 25 litres chacun</w:t>
            </w:r>
            <w:bookmarkEnd w:id="30"/>
          </w:p>
        </w:tc>
        <w:tc>
          <w:tcPr>
            <w:tcW w:w="3380" w:type="dxa"/>
            <w:shd w:val="clear" w:color="auto" w:fill="auto"/>
          </w:tcPr>
          <w:p w:rsidR="00DD2BC3" w:rsidRDefault="00DD2BC3" w:rsidP="00B24912">
            <w:pPr>
              <w:spacing w:after="120"/>
              <w:ind w:left="57"/>
              <w:rPr>
                <w:lang w:val="fr-FR"/>
              </w:rPr>
            </w:pPr>
            <w:r w:rsidRPr="00260F3E">
              <w:rPr>
                <w:noProof/>
                <w:color w:val="333333"/>
                <w:sz w:val="18"/>
                <w:szCs w:val="18"/>
                <w:lang w:eastAsia="fr-CH"/>
              </w:rPr>
              <w:drawing>
                <wp:anchor distT="0" distB="0" distL="114300" distR="114300" simplePos="0" relativeHeight="251657728" behindDoc="1" locked="0" layoutInCell="1" allowOverlap="1" wp14:anchorId="7B376495" wp14:editId="171AA38A">
                  <wp:simplePos x="0" y="0"/>
                  <wp:positionH relativeFrom="column">
                    <wp:posOffset>1269365</wp:posOffset>
                  </wp:positionH>
                  <wp:positionV relativeFrom="paragraph">
                    <wp:posOffset>46714</wp:posOffset>
                  </wp:positionV>
                  <wp:extent cx="564377" cy="428801"/>
                  <wp:effectExtent l="0" t="0" r="7620" b="0"/>
                  <wp:wrapNone/>
                  <wp:docPr id="8" name="Bild 8" descr="https://www.msb.se/Upload/Forebyggande/farligt_gods/Skyltar_etiketter/gif/Onumrerad%20sky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sb.se/Upload/Forebyggande/farligt_gods/Skyltar_etiketter/gif/Onumrerad%20skyl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377" cy="428801"/>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31" w:name="bookmark_46"/>
            <w:r>
              <w:rPr>
                <w:lang w:val="fr-FR"/>
              </w:rPr>
              <w:t>Signalisation orange</w:t>
            </w:r>
            <w:bookmarkEnd w:id="31"/>
          </w:p>
          <w:p w:rsidR="00DD2BC3" w:rsidRDefault="00DD2BC3" w:rsidP="00B24912">
            <w:pPr>
              <w:spacing w:after="120"/>
              <w:ind w:left="57"/>
              <w:rPr>
                <w:lang w:val="fr-FR"/>
              </w:rPr>
            </w:pPr>
          </w:p>
          <w:p w:rsidR="00DD2BC3" w:rsidRPr="00260F3E" w:rsidRDefault="00DD2BC3" w:rsidP="00B24912">
            <w:pPr>
              <w:spacing w:after="120"/>
              <w:ind w:left="57"/>
              <w:rPr>
                <w:rFonts w:eastAsia="Calibri"/>
              </w:rPr>
            </w:pPr>
          </w:p>
        </w:tc>
      </w:tr>
      <w:tr w:rsidR="00DD2BC3" w:rsidRPr="00BE3C42" w:rsidTr="00B24912">
        <w:trPr>
          <w:trHeight w:val="927"/>
        </w:trPr>
        <w:tc>
          <w:tcPr>
            <w:tcW w:w="425" w:type="dxa"/>
          </w:tcPr>
          <w:p w:rsidR="00DD2BC3" w:rsidRPr="00260F3E" w:rsidRDefault="00DD2BC3" w:rsidP="00B24912">
            <w:pPr>
              <w:spacing w:after="120"/>
              <w:jc w:val="center"/>
              <w:rPr>
                <w:rFonts w:eastAsia="Calibri"/>
              </w:rPr>
            </w:pPr>
            <w:bookmarkStart w:id="32" w:name="bookmark_47"/>
            <w:r>
              <w:rPr>
                <w:lang w:val="fr-FR"/>
              </w:rPr>
              <w:lastRenderedPageBreak/>
              <w:t>5</w:t>
            </w:r>
            <w:bookmarkEnd w:id="32"/>
          </w:p>
        </w:tc>
        <w:tc>
          <w:tcPr>
            <w:tcW w:w="4700" w:type="dxa"/>
            <w:shd w:val="clear" w:color="auto" w:fill="auto"/>
          </w:tcPr>
          <w:p w:rsidR="00DD2BC3" w:rsidRPr="00260F3E" w:rsidRDefault="00DD2BC3" w:rsidP="00B24912">
            <w:pPr>
              <w:spacing w:after="120"/>
              <w:ind w:left="57"/>
              <w:rPr>
                <w:rFonts w:eastAsia="Calibri"/>
              </w:rPr>
            </w:pPr>
            <w:bookmarkStart w:id="33" w:name="bookmark_48"/>
            <w:r>
              <w:rPr>
                <w:lang w:val="fr-FR"/>
              </w:rPr>
              <w:t xml:space="preserve">60 kg de numéro ONU 3077 Matière dangereuse </w:t>
            </w:r>
            <w:r w:rsidR="00B24912">
              <w:rPr>
                <w:lang w:val="fr-FR"/>
              </w:rPr>
              <w:br/>
            </w:r>
            <w:r>
              <w:rPr>
                <w:lang w:val="fr-FR"/>
              </w:rPr>
              <w:t xml:space="preserve">du point de vue de l’environnement, solide, NSA, 9, </w:t>
            </w:r>
            <w:r w:rsidR="00B24912">
              <w:rPr>
                <w:lang w:val="fr-FR"/>
              </w:rPr>
              <w:br/>
            </w:r>
            <w:r>
              <w:rPr>
                <w:lang w:val="fr-FR"/>
              </w:rPr>
              <w:t xml:space="preserve">III dans un fût, et 28 000 litres d’éthanol, numéro </w:t>
            </w:r>
            <w:r w:rsidR="00B24912">
              <w:rPr>
                <w:lang w:val="fr-FR"/>
              </w:rPr>
              <w:br/>
            </w:r>
            <w:r>
              <w:rPr>
                <w:lang w:val="fr-FR"/>
              </w:rPr>
              <w:t>ONU 1170, 3, III dans 5</w:t>
            </w:r>
            <w:r w:rsidR="00B24912">
              <w:rPr>
                <w:lang w:val="fr-FR"/>
              </w:rPr>
              <w:t> </w:t>
            </w:r>
            <w:r>
              <w:rPr>
                <w:lang w:val="fr-FR"/>
              </w:rPr>
              <w:t xml:space="preserve">600 bidons en plastique </w:t>
            </w:r>
            <w:r w:rsidR="00B24912">
              <w:rPr>
                <w:lang w:val="fr-FR"/>
              </w:rPr>
              <w:br/>
            </w:r>
            <w:r>
              <w:rPr>
                <w:lang w:val="fr-FR"/>
              </w:rPr>
              <w:t>de 5 litres chacun (LQ)</w:t>
            </w:r>
            <w:bookmarkEnd w:id="33"/>
          </w:p>
        </w:tc>
        <w:tc>
          <w:tcPr>
            <w:tcW w:w="3380" w:type="dxa"/>
            <w:shd w:val="clear" w:color="auto" w:fill="auto"/>
          </w:tcPr>
          <w:p w:rsidR="00B24912" w:rsidRDefault="00DD2BC3" w:rsidP="00B24912">
            <w:pPr>
              <w:tabs>
                <w:tab w:val="center" w:pos="1582"/>
              </w:tabs>
              <w:spacing w:after="120"/>
              <w:ind w:left="57"/>
              <w:rPr>
                <w:lang w:val="fr-FR"/>
              </w:rPr>
            </w:pPr>
            <w:r w:rsidRPr="00260F3E">
              <w:rPr>
                <w:noProof/>
                <w:lang w:eastAsia="fr-CH"/>
              </w:rPr>
              <w:drawing>
                <wp:anchor distT="0" distB="0" distL="114300" distR="114300" simplePos="0" relativeHeight="251649536" behindDoc="1" locked="0" layoutInCell="1" allowOverlap="1" wp14:anchorId="74009EE6" wp14:editId="56DCDF7B">
                  <wp:simplePos x="0" y="0"/>
                  <wp:positionH relativeFrom="column">
                    <wp:posOffset>828537</wp:posOffset>
                  </wp:positionH>
                  <wp:positionV relativeFrom="paragraph">
                    <wp:posOffset>188125</wp:posOffset>
                  </wp:positionV>
                  <wp:extent cx="403200" cy="406800"/>
                  <wp:effectExtent l="95250" t="95250" r="92710" b="88900"/>
                  <wp:wrapNone/>
                  <wp:docPr id="7" name="Bild 7" descr="https://www.msb.se/Upload/Forebyggande/farligt_gods/Skyltar_etiketter/bmp/Nr%209%20%c3%96vriga%20farliga%20%c3%a4mnen%20och%20f%c3%b6rem%c3%a5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sb.se/Upload/Forebyggande/farligt_gods/Skyltar_etiketter/bmp/Nr%209%20%c3%96vriga%20farliga%20%c3%a4mnen%20och%20f%c3%b6rem%c3%a5l.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3390859" flipV="1">
                            <a:off x="0" y="0"/>
                            <a:ext cx="403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34" w:name="bookmark_49"/>
            <w:r>
              <w:rPr>
                <w:lang w:val="fr-FR"/>
              </w:rPr>
              <w:t>N</w:t>
            </w:r>
            <w:r>
              <w:rPr>
                <w:vertAlign w:val="superscript"/>
                <w:lang w:val="fr-FR"/>
              </w:rPr>
              <w:t>o</w:t>
            </w:r>
            <w:r>
              <w:rPr>
                <w:lang w:val="fr-FR"/>
              </w:rPr>
              <w:t xml:space="preserve"> 9</w:t>
            </w:r>
            <w:bookmarkEnd w:id="34"/>
          </w:p>
          <w:p w:rsidR="00DD2BC3" w:rsidRPr="00260F3E" w:rsidRDefault="00DD2BC3" w:rsidP="00B24912">
            <w:pPr>
              <w:tabs>
                <w:tab w:val="center" w:pos="1582"/>
              </w:tabs>
              <w:spacing w:after="120"/>
              <w:ind w:left="57"/>
              <w:rPr>
                <w:rFonts w:eastAsia="Calibri"/>
              </w:rPr>
            </w:pPr>
            <w:r>
              <w:rPr>
                <w:lang w:val="fr-FR"/>
              </w:rPr>
              <w:tab/>
            </w:r>
          </w:p>
        </w:tc>
      </w:tr>
    </w:tbl>
    <w:p w:rsidR="00DD2BC3" w:rsidRDefault="00DD2BC3" w:rsidP="00B24912">
      <w:pPr>
        <w:pStyle w:val="SingleTxtG"/>
        <w:spacing w:before="120"/>
      </w:pPr>
      <w:bookmarkStart w:id="35" w:name="bookmark_50"/>
      <w:r>
        <w:rPr>
          <w:lang w:val="fr-FR"/>
        </w:rPr>
        <w:t>4.</w:t>
      </w:r>
      <w:r>
        <w:rPr>
          <w:lang w:val="fr-FR"/>
        </w:rPr>
        <w:tab/>
        <w:t>Comme indiqué dans le tableau, ce sont les dispositions concernant les marchandises entièrement réglementée</w:t>
      </w:r>
      <w:r w:rsidR="00F3323F">
        <w:rPr>
          <w:lang w:val="fr-FR"/>
        </w:rPr>
        <w:t>s</w:t>
      </w:r>
      <w:r>
        <w:rPr>
          <w:lang w:val="fr-FR"/>
        </w:rPr>
        <w:t xml:space="preserve"> qui prévalent et déterminent le type d’informations qui doivent être apposées sur le wagon, et pas nécessairement le danger le plus réel et donc le plus pertinent. Cela pose un problème. Le risque pour les personnes et pour l’environnement que représente, par exemple, un fût rempli de 60</w:t>
      </w:r>
      <w:r w:rsidR="00B24912">
        <w:rPr>
          <w:lang w:val="fr-FR"/>
        </w:rPr>
        <w:t> </w:t>
      </w:r>
      <w:r>
        <w:rPr>
          <w:lang w:val="fr-FR"/>
        </w:rPr>
        <w:t>kg d’une matière de la classe 9, comme dans l’exemple ci-dessus, ne peut pas être si essentiel qu’il prévale dans la manière d’avertir du danger sur un wagon ou un conteneur.</w:t>
      </w:r>
      <w:bookmarkEnd w:id="35"/>
    </w:p>
    <w:p w:rsidR="00DD2BC3" w:rsidRPr="009950AD" w:rsidRDefault="00DD2BC3" w:rsidP="00B24912">
      <w:pPr>
        <w:pStyle w:val="SingleTxtG"/>
        <w:rPr>
          <w:rFonts w:eastAsiaTheme="minorEastAsia"/>
        </w:rPr>
      </w:pPr>
      <w:bookmarkStart w:id="36" w:name="bookmark_51"/>
      <w:r>
        <w:rPr>
          <w:lang w:val="fr-FR"/>
        </w:rPr>
        <w:t>5.</w:t>
      </w:r>
      <w:r>
        <w:rPr>
          <w:lang w:val="fr-FR"/>
        </w:rPr>
        <w:tab/>
        <w:t>Pour les raisons susmentionnées, nous proposons de modifier les dispositions relatives au marquage des quantités limitées de manière à rendre toujours obligatoire la marque LQ pour tout transport de plus de 8</w:t>
      </w:r>
      <w:r w:rsidR="00B24912">
        <w:rPr>
          <w:lang w:val="fr-FR"/>
        </w:rPr>
        <w:t> </w:t>
      </w:r>
      <w:r>
        <w:rPr>
          <w:lang w:val="fr-FR"/>
        </w:rPr>
        <w:t>tonnes. La marque LQ n’indique pas le type de danger, mais elle avertira les services de secours que le wagon ou le conteneur est chargé de marchandises dangereuses comportant des risques divers.</w:t>
      </w:r>
      <w:bookmarkEnd w:id="36"/>
    </w:p>
    <w:p w:rsidR="00DD2BC3" w:rsidRPr="00576C71" w:rsidRDefault="00DD2BC3" w:rsidP="00B24912">
      <w:pPr>
        <w:pStyle w:val="HChG"/>
        <w:rPr>
          <w:rFonts w:eastAsiaTheme="minorEastAsia"/>
        </w:rPr>
      </w:pPr>
      <w:bookmarkStart w:id="37" w:name="bookmark_52"/>
      <w:r>
        <w:rPr>
          <w:lang w:val="fr-FR"/>
        </w:rPr>
        <w:tab/>
      </w:r>
      <w:r>
        <w:rPr>
          <w:lang w:val="fr-FR"/>
        </w:rPr>
        <w:tab/>
        <w:t>Proposition</w:t>
      </w:r>
      <w:bookmarkEnd w:id="37"/>
    </w:p>
    <w:p w:rsidR="00DD2BC3" w:rsidRPr="002C134A" w:rsidRDefault="00DD2BC3" w:rsidP="00B24912">
      <w:pPr>
        <w:pStyle w:val="SingleTxtG"/>
        <w:keepNext/>
      </w:pPr>
      <w:bookmarkStart w:id="38" w:name="bookmark_53"/>
      <w:r>
        <w:rPr>
          <w:lang w:val="fr-FR"/>
        </w:rPr>
        <w:t>6.</w:t>
      </w:r>
      <w:r>
        <w:rPr>
          <w:lang w:val="fr-FR"/>
        </w:rPr>
        <w:tab/>
        <w:t>Modifier l’alinéa</w:t>
      </w:r>
      <w:r w:rsidR="00B24912">
        <w:rPr>
          <w:lang w:val="fr-FR"/>
        </w:rPr>
        <w:t> </w:t>
      </w:r>
      <w:r>
        <w:rPr>
          <w:lang w:val="fr-FR"/>
        </w:rPr>
        <w:t>a) du paragraphe</w:t>
      </w:r>
      <w:r w:rsidR="00B24912">
        <w:rPr>
          <w:lang w:val="fr-FR"/>
        </w:rPr>
        <w:t> </w:t>
      </w:r>
      <w:r>
        <w:rPr>
          <w:lang w:val="fr-FR"/>
        </w:rPr>
        <w:t xml:space="preserve">3.4.13 du RID comme suit (les modifications sont </w:t>
      </w:r>
      <w:r w:rsidRPr="00DB227E">
        <w:rPr>
          <w:u w:val="single"/>
          <w:lang w:val="fr-FR"/>
        </w:rPr>
        <w:t>soulignées</w:t>
      </w:r>
      <w:r>
        <w:rPr>
          <w:lang w:val="fr-FR"/>
        </w:rPr>
        <w:t xml:space="preserve"> ou </w:t>
      </w:r>
      <w:r>
        <w:rPr>
          <w:strike/>
          <w:lang w:val="fr-FR"/>
        </w:rPr>
        <w:t>biffées</w:t>
      </w:r>
      <w:r w:rsidR="00B24912">
        <w:rPr>
          <w:lang w:val="fr-FR"/>
        </w:rPr>
        <w:t>) </w:t>
      </w:r>
      <w:r>
        <w:rPr>
          <w:lang w:val="fr-FR"/>
        </w:rPr>
        <w:t>:</w:t>
      </w:r>
      <w:bookmarkEnd w:id="38"/>
    </w:p>
    <w:p w:rsidR="00DD2BC3" w:rsidRPr="00BD58AD" w:rsidRDefault="00DD2BC3" w:rsidP="00B24912">
      <w:pPr>
        <w:pStyle w:val="SingleTxtG"/>
        <w:ind w:firstLine="567"/>
      </w:pPr>
      <w:bookmarkStart w:id="39" w:name="bookmark_54"/>
      <w:r>
        <w:rPr>
          <w:lang w:val="fr-FR"/>
        </w:rPr>
        <w:t>«</w:t>
      </w:r>
      <w:r w:rsidR="00B24912">
        <w:rPr>
          <w:lang w:val="fr-FR"/>
        </w:rPr>
        <w:t> </w:t>
      </w:r>
      <w:r>
        <w:rPr>
          <w:lang w:val="fr-FR"/>
        </w:rPr>
        <w:t>Les wagons transportant des colis contenant des marchandises dangereuses emballées en quantités limitées doivent porter une marque conforme au 3.4.15 sur les deux côtés latéraux</w:t>
      </w:r>
      <w:r>
        <w:rPr>
          <w:strike/>
          <w:lang w:val="fr-FR"/>
        </w:rPr>
        <w:t>,</w:t>
      </w:r>
      <w:r w:rsidRPr="002B3A3E">
        <w:rPr>
          <w:bCs/>
          <w:u w:val="single"/>
          <w:lang w:val="fr-FR"/>
        </w:rPr>
        <w:t>.</w:t>
      </w:r>
      <w:r>
        <w:rPr>
          <w:lang w:val="fr-FR"/>
        </w:rPr>
        <w:t xml:space="preserve"> </w:t>
      </w:r>
      <w:r>
        <w:rPr>
          <w:strike/>
          <w:lang w:val="fr-FR"/>
        </w:rPr>
        <w:t>sauf d</w:t>
      </w:r>
      <w:r w:rsidRPr="002B3A3E">
        <w:rPr>
          <w:bCs/>
          <w:u w:val="single"/>
          <w:lang w:val="fr-FR"/>
        </w:rPr>
        <w:t>D</w:t>
      </w:r>
      <w:r>
        <w:rPr>
          <w:lang w:val="fr-FR"/>
        </w:rPr>
        <w:t>ans le cas de wagons transportant d’autres marchandises dangereuses pour lesquelles un affichage conforme au 5.3.1 est prescrit</w:t>
      </w:r>
      <w:r>
        <w:rPr>
          <w:strike/>
          <w:lang w:val="fr-FR"/>
        </w:rPr>
        <w:t>.</w:t>
      </w:r>
      <w:r>
        <w:rPr>
          <w:lang w:val="fr-FR"/>
        </w:rPr>
        <w:t xml:space="preserve"> </w:t>
      </w:r>
      <w:r>
        <w:rPr>
          <w:strike/>
          <w:lang w:val="fr-FR"/>
        </w:rPr>
        <w:t>Dans ce dernier cas</w:t>
      </w:r>
      <w:r>
        <w:rPr>
          <w:lang w:val="fr-FR"/>
        </w:rPr>
        <w:t xml:space="preserve">, le wagon </w:t>
      </w:r>
      <w:r>
        <w:rPr>
          <w:strike/>
          <w:lang w:val="fr-FR"/>
        </w:rPr>
        <w:t>peut</w:t>
      </w:r>
      <w:r>
        <w:rPr>
          <w:lang w:val="fr-FR"/>
        </w:rPr>
        <w:t xml:space="preserve"> </w:t>
      </w:r>
      <w:r w:rsidRPr="002B3A3E">
        <w:rPr>
          <w:bCs/>
          <w:u w:val="single"/>
          <w:lang w:val="fr-FR"/>
        </w:rPr>
        <w:t>doit</w:t>
      </w:r>
      <w:r>
        <w:rPr>
          <w:lang w:val="fr-FR"/>
        </w:rPr>
        <w:t xml:space="preserve"> porter </w:t>
      </w:r>
      <w:r>
        <w:rPr>
          <w:strike/>
          <w:lang w:val="fr-FR"/>
        </w:rPr>
        <w:t>uniquement</w:t>
      </w:r>
      <w:r>
        <w:rPr>
          <w:lang w:val="fr-FR"/>
        </w:rPr>
        <w:t xml:space="preserve"> les plaques-étiquettes prescrites </w:t>
      </w:r>
      <w:r>
        <w:rPr>
          <w:strike/>
          <w:lang w:val="fr-FR"/>
        </w:rPr>
        <w:t>ou porter, à la fois, les plaques-étiquettes</w:t>
      </w:r>
      <w:r>
        <w:rPr>
          <w:lang w:val="fr-FR"/>
        </w:rPr>
        <w:t xml:space="preserve"> conformes au 5.3.1 et le marquage conforme au 3.4.15.</w:t>
      </w:r>
      <w:r w:rsidR="00B24912">
        <w:rPr>
          <w:lang w:val="fr-FR"/>
        </w:rPr>
        <w:t> </w:t>
      </w:r>
      <w:r>
        <w:rPr>
          <w:lang w:val="fr-FR"/>
        </w:rPr>
        <w:t xml:space="preserve">». </w:t>
      </w:r>
      <w:bookmarkEnd w:id="39"/>
    </w:p>
    <w:p w:rsidR="00DD2BC3" w:rsidRPr="002C134A" w:rsidRDefault="00DD2BC3" w:rsidP="00B24912">
      <w:pPr>
        <w:pStyle w:val="SingleTxtG"/>
        <w:keepNext/>
      </w:pPr>
      <w:bookmarkStart w:id="40" w:name="bookmark_55"/>
      <w:r>
        <w:rPr>
          <w:lang w:val="fr-FR"/>
        </w:rPr>
        <w:t>7.</w:t>
      </w:r>
      <w:r>
        <w:rPr>
          <w:lang w:val="fr-FR"/>
        </w:rPr>
        <w:tab/>
        <w:t xml:space="preserve">Modifier </w:t>
      </w:r>
      <w:r w:rsidRPr="00DD01D2">
        <w:rPr>
          <w:lang w:val="fr-FR"/>
        </w:rPr>
        <w:t>l</w:t>
      </w:r>
      <w:r>
        <w:rPr>
          <w:lang w:val="fr-FR"/>
        </w:rPr>
        <w:t>’</w:t>
      </w:r>
      <w:r w:rsidRPr="00DD01D2">
        <w:rPr>
          <w:lang w:val="fr-FR"/>
        </w:rPr>
        <w:t>alinéa</w:t>
      </w:r>
      <w:r w:rsidR="00B24912">
        <w:rPr>
          <w:lang w:val="fr-FR"/>
        </w:rPr>
        <w:t> </w:t>
      </w:r>
      <w:r>
        <w:rPr>
          <w:lang w:val="fr-FR"/>
        </w:rPr>
        <w:t>b</w:t>
      </w:r>
      <w:r w:rsidRPr="00DD01D2">
        <w:rPr>
          <w:lang w:val="fr-FR"/>
        </w:rPr>
        <w:t>) du paragraphe</w:t>
      </w:r>
      <w:r w:rsidR="00B24912">
        <w:rPr>
          <w:lang w:val="fr-FR"/>
        </w:rPr>
        <w:t> </w:t>
      </w:r>
      <w:r>
        <w:rPr>
          <w:lang w:val="fr-FR"/>
        </w:rPr>
        <w:t xml:space="preserve">3.4.13 du RID comme suit (les modifications sont </w:t>
      </w:r>
      <w:r w:rsidRPr="00DB227E">
        <w:rPr>
          <w:u w:val="single"/>
          <w:lang w:val="fr-FR"/>
        </w:rPr>
        <w:t>soulignées</w:t>
      </w:r>
      <w:r>
        <w:rPr>
          <w:lang w:val="fr-FR"/>
        </w:rPr>
        <w:t xml:space="preserve"> ou </w:t>
      </w:r>
      <w:r>
        <w:rPr>
          <w:strike/>
          <w:lang w:val="fr-FR"/>
        </w:rPr>
        <w:t>biffées</w:t>
      </w:r>
      <w:r>
        <w:rPr>
          <w:lang w:val="fr-FR"/>
        </w:rPr>
        <w:t>)</w:t>
      </w:r>
      <w:r w:rsidR="00B24912">
        <w:rPr>
          <w:lang w:val="fr-FR"/>
        </w:rPr>
        <w:t> </w:t>
      </w:r>
      <w:r>
        <w:rPr>
          <w:lang w:val="fr-FR"/>
        </w:rPr>
        <w:t>:</w:t>
      </w:r>
      <w:bookmarkEnd w:id="40"/>
    </w:p>
    <w:p w:rsidR="00DD2BC3" w:rsidRDefault="00DD2BC3" w:rsidP="00B24912">
      <w:pPr>
        <w:pStyle w:val="SingleTxtG"/>
        <w:ind w:firstLine="567"/>
      </w:pPr>
      <w:bookmarkStart w:id="41" w:name="bookmark_56"/>
      <w:r>
        <w:rPr>
          <w:lang w:val="fr-FR"/>
        </w:rPr>
        <w:t>«</w:t>
      </w:r>
      <w:r w:rsidR="00B24912">
        <w:rPr>
          <w:lang w:val="fr-FR"/>
        </w:rPr>
        <w:t> </w:t>
      </w:r>
      <w:r>
        <w:rPr>
          <w:lang w:val="fr-FR"/>
        </w:rPr>
        <w:t>Les grands conteneurs transportant des marchandises dangereuses emballées en quantités limitées doivent porter des marques conformes au 3.4.15 sur les quatre côtés, sauf dans le cas de grands conteneurs contenant d’autres marchandises dangereuses pour lesquelles un placardage conforme au 5.3.1 est prescrit. Dans ce dernier cas, le grand conteneur peut porter uniquement les plaques-étiquettes prescrites ou porter, à la fois, les plaques-étiquettes conformes au 5.3.1 et les marques conformes au 3.4.15.</w:t>
      </w:r>
      <w:bookmarkEnd w:id="41"/>
    </w:p>
    <w:p w:rsidR="00DD2BC3" w:rsidRDefault="00DD2BC3" w:rsidP="00B24912">
      <w:pPr>
        <w:pStyle w:val="SingleTxtG"/>
        <w:ind w:firstLine="567"/>
      </w:pPr>
      <w:bookmarkStart w:id="42" w:name="bookmark_57"/>
      <w:r>
        <w:rPr>
          <w:lang w:val="fr-FR"/>
        </w:rPr>
        <w:t>Si les marques apposées sur les grands conteneurs ne sont pas visibles de l’extérieur du wagon porteur, les mêmes marques doivent également figurer des deux côtés latéraux du wagon.</w:t>
      </w:r>
      <w:r w:rsidR="00B24912">
        <w:rPr>
          <w:lang w:val="fr-FR"/>
        </w:rPr>
        <w:t> </w:t>
      </w:r>
      <w:r>
        <w:rPr>
          <w:lang w:val="fr-FR"/>
        </w:rPr>
        <w:t>».</w:t>
      </w:r>
      <w:bookmarkEnd w:id="42"/>
    </w:p>
    <w:p w:rsidR="00DD2BC3" w:rsidRDefault="00DD2BC3" w:rsidP="00B24912">
      <w:pPr>
        <w:pStyle w:val="SingleTxtG"/>
        <w:keepNext/>
      </w:pPr>
      <w:bookmarkStart w:id="43" w:name="bookmark_58"/>
      <w:r>
        <w:rPr>
          <w:lang w:val="fr-FR"/>
        </w:rPr>
        <w:t>8.</w:t>
      </w:r>
      <w:r>
        <w:rPr>
          <w:lang w:val="fr-FR"/>
        </w:rPr>
        <w:tab/>
        <w:t xml:space="preserve">Modifier </w:t>
      </w:r>
      <w:r w:rsidRPr="00DD01D2">
        <w:rPr>
          <w:lang w:val="fr-FR"/>
        </w:rPr>
        <w:t>l</w:t>
      </w:r>
      <w:r>
        <w:rPr>
          <w:lang w:val="fr-FR"/>
        </w:rPr>
        <w:t>’</w:t>
      </w:r>
      <w:r w:rsidR="00704E9A">
        <w:rPr>
          <w:lang w:val="fr-FR"/>
        </w:rPr>
        <w:t>alinéa</w:t>
      </w:r>
      <w:r w:rsidR="00B24912">
        <w:rPr>
          <w:lang w:val="fr-FR"/>
        </w:rPr>
        <w:t> </w:t>
      </w:r>
      <w:r w:rsidRPr="00DD01D2">
        <w:rPr>
          <w:lang w:val="fr-FR"/>
        </w:rPr>
        <w:t>b) du paragraphe</w:t>
      </w:r>
      <w:r w:rsidR="00B24912">
        <w:rPr>
          <w:lang w:val="fr-FR"/>
        </w:rPr>
        <w:t> </w:t>
      </w:r>
      <w:r w:rsidRPr="00DD01D2">
        <w:rPr>
          <w:lang w:val="fr-FR"/>
        </w:rPr>
        <w:t xml:space="preserve">3.4.13 </w:t>
      </w:r>
      <w:r>
        <w:rPr>
          <w:lang w:val="fr-FR"/>
        </w:rPr>
        <w:t xml:space="preserve">de l’ADR comme suit (les modifications sont </w:t>
      </w:r>
      <w:r w:rsidRPr="00DB227E">
        <w:rPr>
          <w:u w:val="single"/>
          <w:lang w:val="fr-FR"/>
        </w:rPr>
        <w:t>soulignées</w:t>
      </w:r>
      <w:r>
        <w:rPr>
          <w:lang w:val="fr-FR"/>
        </w:rPr>
        <w:t xml:space="preserve"> ou </w:t>
      </w:r>
      <w:r>
        <w:rPr>
          <w:strike/>
          <w:lang w:val="fr-FR"/>
        </w:rPr>
        <w:t>biffées</w:t>
      </w:r>
      <w:r>
        <w:rPr>
          <w:lang w:val="fr-FR"/>
        </w:rPr>
        <w:t>)</w:t>
      </w:r>
      <w:r w:rsidR="00B24912">
        <w:rPr>
          <w:lang w:val="fr-FR"/>
        </w:rPr>
        <w:t> </w:t>
      </w:r>
      <w:r>
        <w:rPr>
          <w:lang w:val="fr-FR"/>
        </w:rPr>
        <w:t>:</w:t>
      </w:r>
      <w:bookmarkEnd w:id="43"/>
    </w:p>
    <w:p w:rsidR="00DD2BC3" w:rsidRDefault="00DD2BC3" w:rsidP="00B24912">
      <w:pPr>
        <w:pStyle w:val="SingleTxtG"/>
        <w:ind w:firstLine="567"/>
      </w:pPr>
      <w:bookmarkStart w:id="44" w:name="bookmark_59"/>
      <w:r>
        <w:rPr>
          <w:lang w:val="fr-FR"/>
        </w:rPr>
        <w:t>«</w:t>
      </w:r>
      <w:r w:rsidR="00B24912">
        <w:rPr>
          <w:lang w:val="fr-FR"/>
        </w:rPr>
        <w:t> </w:t>
      </w:r>
      <w:r>
        <w:rPr>
          <w:lang w:val="fr-FR"/>
        </w:rPr>
        <w:t>Les conteneurs transportant des marchandises dangereuses emballées en quantités limitées, sur les unités de transport d’une masse maximale dépassant 12</w:t>
      </w:r>
      <w:r w:rsidR="00B24912">
        <w:rPr>
          <w:lang w:val="fr-FR"/>
        </w:rPr>
        <w:t> </w:t>
      </w:r>
      <w:r>
        <w:rPr>
          <w:lang w:val="fr-FR"/>
        </w:rPr>
        <w:t>tonnes, doivent porter des marques conformes au 3.4.15 sur les quatre côtés</w:t>
      </w:r>
      <w:r>
        <w:rPr>
          <w:strike/>
          <w:lang w:val="fr-FR"/>
        </w:rPr>
        <w:t>,</w:t>
      </w:r>
      <w:r w:rsidRPr="002B3A3E">
        <w:rPr>
          <w:bCs/>
          <w:u w:val="single"/>
          <w:lang w:val="fr-FR"/>
        </w:rPr>
        <w:t>.</w:t>
      </w:r>
      <w:r>
        <w:rPr>
          <w:lang w:val="fr-FR"/>
        </w:rPr>
        <w:t xml:space="preserve"> </w:t>
      </w:r>
      <w:r>
        <w:rPr>
          <w:strike/>
          <w:lang w:val="fr-FR"/>
        </w:rPr>
        <w:t>sauf d</w:t>
      </w:r>
      <w:r w:rsidRPr="002B3A3E">
        <w:rPr>
          <w:bCs/>
          <w:u w:val="single"/>
          <w:lang w:val="fr-FR"/>
        </w:rPr>
        <w:t>D</w:t>
      </w:r>
      <w:r>
        <w:rPr>
          <w:lang w:val="fr-FR"/>
        </w:rPr>
        <w:t>ans le cas de conteneurs transportant d’autres marchandises dangereuses pour lesquelles un placardage conforme au 5.3.1 est prescrit</w:t>
      </w:r>
      <w:r>
        <w:rPr>
          <w:strike/>
          <w:lang w:val="fr-FR"/>
        </w:rPr>
        <w:t>.</w:t>
      </w:r>
      <w:r>
        <w:rPr>
          <w:lang w:val="fr-FR"/>
        </w:rPr>
        <w:t xml:space="preserve"> </w:t>
      </w:r>
      <w:r>
        <w:rPr>
          <w:strike/>
          <w:lang w:val="fr-FR"/>
        </w:rPr>
        <w:t>Dans ce dernier cas</w:t>
      </w:r>
      <w:r>
        <w:rPr>
          <w:lang w:val="fr-FR"/>
        </w:rPr>
        <w:t xml:space="preserve">, le conteneur </w:t>
      </w:r>
      <w:r>
        <w:rPr>
          <w:strike/>
          <w:lang w:val="fr-FR"/>
        </w:rPr>
        <w:t>peut</w:t>
      </w:r>
      <w:r>
        <w:rPr>
          <w:lang w:val="fr-FR"/>
        </w:rPr>
        <w:t xml:space="preserve"> </w:t>
      </w:r>
      <w:r w:rsidRPr="002B3A3E">
        <w:rPr>
          <w:bCs/>
          <w:u w:val="single"/>
          <w:lang w:val="fr-FR"/>
        </w:rPr>
        <w:t>doit</w:t>
      </w:r>
      <w:r>
        <w:rPr>
          <w:lang w:val="fr-FR"/>
        </w:rPr>
        <w:t xml:space="preserve"> porter </w:t>
      </w:r>
      <w:r>
        <w:rPr>
          <w:strike/>
          <w:lang w:val="fr-FR"/>
        </w:rPr>
        <w:t>uniquement</w:t>
      </w:r>
      <w:r>
        <w:rPr>
          <w:lang w:val="fr-FR"/>
        </w:rPr>
        <w:t xml:space="preserve"> les plaques-étiquettes prescrites </w:t>
      </w:r>
      <w:r>
        <w:rPr>
          <w:strike/>
          <w:lang w:val="fr-FR"/>
        </w:rPr>
        <w:t>ou porter, à la fois, les plaques-étiquettes</w:t>
      </w:r>
      <w:r>
        <w:rPr>
          <w:lang w:val="fr-FR"/>
        </w:rPr>
        <w:t xml:space="preserve"> conformes au 5.3.1 et les marques conformes au 3.4.15.</w:t>
      </w:r>
      <w:bookmarkEnd w:id="44"/>
    </w:p>
    <w:p w:rsidR="00DD2BC3" w:rsidRPr="00FB3838" w:rsidRDefault="00DD2BC3" w:rsidP="00B24912">
      <w:pPr>
        <w:pStyle w:val="SingleTxtG"/>
        <w:ind w:firstLine="567"/>
      </w:pPr>
      <w:bookmarkStart w:id="45" w:name="bookmark_60"/>
      <w:r>
        <w:rPr>
          <w:lang w:val="fr-FR"/>
        </w:rPr>
        <w:t xml:space="preserve">Il n’est pas nécessaire de porter les marques sur l’unité de transport porteuse, sauf lorsque les marques apposées sur les conteneurs ne sont pas visibles de l’extérieur de </w:t>
      </w:r>
      <w:r>
        <w:rPr>
          <w:lang w:val="fr-FR"/>
        </w:rPr>
        <w:lastRenderedPageBreak/>
        <w:t>celle</w:t>
      </w:r>
      <w:r w:rsidR="00B24912">
        <w:rPr>
          <w:lang w:val="fr-FR"/>
        </w:rPr>
        <w:noBreakHyphen/>
      </w:r>
      <w:r>
        <w:rPr>
          <w:lang w:val="fr-FR"/>
        </w:rPr>
        <w:t>ci. Dans ce dernier cas, la même marque doit également figurer à l’avant et à l’arrière de l’unité de transport.</w:t>
      </w:r>
      <w:r w:rsidR="00F3323F">
        <w:rPr>
          <w:lang w:val="fr-FR"/>
        </w:rPr>
        <w:t> </w:t>
      </w:r>
      <w:r>
        <w:rPr>
          <w:lang w:val="fr-FR"/>
        </w:rPr>
        <w:t>».</w:t>
      </w:r>
      <w:bookmarkEnd w:id="45"/>
    </w:p>
    <w:p w:rsidR="00DD2BC3" w:rsidRPr="00576C71" w:rsidRDefault="00DD2BC3" w:rsidP="00F3323F">
      <w:pPr>
        <w:pStyle w:val="HChG"/>
        <w:rPr>
          <w:rFonts w:eastAsiaTheme="minorEastAsia"/>
        </w:rPr>
      </w:pPr>
      <w:bookmarkStart w:id="46" w:name="bookmark_61"/>
      <w:r>
        <w:rPr>
          <w:lang w:val="fr-FR"/>
        </w:rPr>
        <w:tab/>
      </w:r>
      <w:r>
        <w:rPr>
          <w:lang w:val="fr-FR"/>
        </w:rPr>
        <w:tab/>
        <w:t>Justification</w:t>
      </w:r>
      <w:bookmarkEnd w:id="46"/>
    </w:p>
    <w:p w:rsidR="00DD2BC3" w:rsidRDefault="00DD2BC3" w:rsidP="00F3323F">
      <w:pPr>
        <w:pStyle w:val="SingleTxtG"/>
        <w:rPr>
          <w:lang w:val="fr-FR"/>
        </w:rPr>
      </w:pPr>
      <w:bookmarkStart w:id="47" w:name="bookmark_62"/>
      <w:r>
        <w:rPr>
          <w:lang w:val="fr-FR"/>
        </w:rPr>
        <w:t>9.</w:t>
      </w:r>
      <w:r>
        <w:rPr>
          <w:lang w:val="fr-FR"/>
        </w:rPr>
        <w:tab/>
        <w:t xml:space="preserve">Les services d’urgence bénéficieraient d’un affichage plus exact des dangers potentiels. </w:t>
      </w:r>
      <w:bookmarkEnd w:id="47"/>
    </w:p>
    <w:p w:rsidR="00F3323F" w:rsidRPr="00F3323F" w:rsidRDefault="00F3323F" w:rsidP="00F3323F">
      <w:pPr>
        <w:pStyle w:val="SingleTxtG"/>
        <w:spacing w:before="240" w:after="0"/>
        <w:jc w:val="center"/>
        <w:rPr>
          <w:u w:val="single"/>
        </w:rPr>
      </w:pPr>
      <w:r>
        <w:rPr>
          <w:u w:val="single"/>
        </w:rPr>
        <w:tab/>
      </w:r>
      <w:r>
        <w:rPr>
          <w:u w:val="single"/>
        </w:rPr>
        <w:tab/>
      </w:r>
      <w:r>
        <w:rPr>
          <w:u w:val="single"/>
        </w:rPr>
        <w:tab/>
      </w:r>
    </w:p>
    <w:sectPr w:rsidR="00F3323F" w:rsidRPr="00F3323F" w:rsidSect="00EA3BFF">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575" w:rsidRDefault="00631575" w:rsidP="00F95C08">
      <w:pPr>
        <w:spacing w:line="240" w:lineRule="auto"/>
      </w:pPr>
    </w:p>
  </w:endnote>
  <w:endnote w:type="continuationSeparator" w:id="0">
    <w:p w:rsidR="00631575" w:rsidRPr="00AC3823" w:rsidRDefault="00631575" w:rsidP="00AC3823">
      <w:pPr>
        <w:pStyle w:val="Footer"/>
      </w:pPr>
    </w:p>
  </w:endnote>
  <w:endnote w:type="continuationNotice" w:id="1">
    <w:p w:rsidR="00631575" w:rsidRDefault="006315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BFF" w:rsidRPr="00EA3BFF" w:rsidRDefault="00EA3BFF" w:rsidP="00EA3BFF">
    <w:pPr>
      <w:pStyle w:val="Footer"/>
      <w:tabs>
        <w:tab w:val="right" w:pos="9638"/>
      </w:tabs>
    </w:pPr>
    <w:r w:rsidRPr="00EA3BFF">
      <w:rPr>
        <w:b/>
        <w:sz w:val="18"/>
      </w:rPr>
      <w:fldChar w:fldCharType="begin"/>
    </w:r>
    <w:r w:rsidRPr="00EA3BFF">
      <w:rPr>
        <w:b/>
        <w:sz w:val="18"/>
      </w:rPr>
      <w:instrText xml:space="preserve"> PAGE  \* MERGEFORMAT </w:instrText>
    </w:r>
    <w:r w:rsidRPr="00EA3BFF">
      <w:rPr>
        <w:b/>
        <w:sz w:val="18"/>
      </w:rPr>
      <w:fldChar w:fldCharType="separate"/>
    </w:r>
    <w:r w:rsidR="00F821F1">
      <w:rPr>
        <w:b/>
        <w:noProof/>
        <w:sz w:val="18"/>
      </w:rPr>
      <w:t>2</w:t>
    </w:r>
    <w:r w:rsidRPr="00EA3BFF">
      <w:rPr>
        <w:b/>
        <w:sz w:val="18"/>
      </w:rPr>
      <w:fldChar w:fldCharType="end"/>
    </w:r>
    <w:r>
      <w:rPr>
        <w:b/>
        <w:sz w:val="18"/>
      </w:rPr>
      <w:tab/>
    </w:r>
    <w:r>
      <w:t>GE.17-23132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BFF" w:rsidRPr="00EA3BFF" w:rsidRDefault="00EA3BFF" w:rsidP="00EA3BFF">
    <w:pPr>
      <w:pStyle w:val="Footer"/>
      <w:tabs>
        <w:tab w:val="right" w:pos="9638"/>
      </w:tabs>
      <w:rPr>
        <w:b/>
        <w:sz w:val="18"/>
      </w:rPr>
    </w:pPr>
    <w:r>
      <w:t>GE.17-23132</w:t>
    </w:r>
    <w:r>
      <w:tab/>
    </w:r>
    <w:r w:rsidRPr="00EA3BFF">
      <w:rPr>
        <w:b/>
        <w:sz w:val="18"/>
      </w:rPr>
      <w:fldChar w:fldCharType="begin"/>
    </w:r>
    <w:r w:rsidRPr="00EA3BFF">
      <w:rPr>
        <w:b/>
        <w:sz w:val="18"/>
      </w:rPr>
      <w:instrText xml:space="preserve"> PAGE  \* MERGEFORMAT </w:instrText>
    </w:r>
    <w:r w:rsidRPr="00EA3BFF">
      <w:rPr>
        <w:b/>
        <w:sz w:val="18"/>
      </w:rPr>
      <w:fldChar w:fldCharType="separate"/>
    </w:r>
    <w:r w:rsidR="00F821F1">
      <w:rPr>
        <w:b/>
        <w:noProof/>
        <w:sz w:val="18"/>
      </w:rPr>
      <w:t>3</w:t>
    </w:r>
    <w:r w:rsidRPr="00EA3B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EA3BFF" w:rsidRDefault="00EA3BFF" w:rsidP="00EA3BFF">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9FF">
      <w:rPr>
        <w:sz w:val="20"/>
      </w:rPr>
      <w:t>17-23132  (F)    100118    12</w:t>
    </w:r>
    <w:r>
      <w:rPr>
        <w:sz w:val="20"/>
      </w:rPr>
      <w:t>0118</w:t>
    </w:r>
    <w:r>
      <w:rPr>
        <w:sz w:val="20"/>
      </w:rPr>
      <w:br/>
    </w:r>
    <w:r w:rsidRPr="00EA3BFF">
      <w:rPr>
        <w:rFonts w:ascii="C39T30Lfz" w:hAnsi="C39T30Lfz"/>
        <w:sz w:val="56"/>
      </w:rPr>
      <w:t></w:t>
    </w:r>
    <w:r w:rsidRPr="00EA3BFF">
      <w:rPr>
        <w:rFonts w:ascii="C39T30Lfz" w:hAnsi="C39T30Lfz"/>
        <w:sz w:val="56"/>
      </w:rPr>
      <w:t></w:t>
    </w:r>
    <w:r w:rsidRPr="00EA3BFF">
      <w:rPr>
        <w:rFonts w:ascii="C39T30Lfz" w:hAnsi="C39T30Lfz"/>
        <w:sz w:val="56"/>
      </w:rPr>
      <w:t></w:t>
    </w:r>
    <w:r w:rsidRPr="00EA3BFF">
      <w:rPr>
        <w:rFonts w:ascii="C39T30Lfz" w:hAnsi="C39T30Lfz"/>
        <w:sz w:val="56"/>
      </w:rPr>
      <w:t></w:t>
    </w:r>
    <w:r w:rsidRPr="00EA3BFF">
      <w:rPr>
        <w:rFonts w:ascii="C39T30Lfz" w:hAnsi="C39T30Lfz"/>
        <w:sz w:val="56"/>
      </w:rPr>
      <w:t></w:t>
    </w:r>
    <w:r w:rsidRPr="00EA3BFF">
      <w:rPr>
        <w:rFonts w:ascii="C39T30Lfz" w:hAnsi="C39T30Lfz"/>
        <w:sz w:val="56"/>
      </w:rPr>
      <w:t></w:t>
    </w:r>
    <w:r w:rsidRPr="00EA3BFF">
      <w:rPr>
        <w:rFonts w:ascii="C39T30Lfz" w:hAnsi="C39T30Lfz"/>
        <w:sz w:val="56"/>
      </w:rPr>
      <w:t></w:t>
    </w:r>
    <w:r w:rsidRPr="00EA3BFF">
      <w:rPr>
        <w:rFonts w:ascii="C39T30Lfz" w:hAnsi="C39T30Lfz"/>
        <w:sz w:val="56"/>
      </w:rPr>
      <w:t></w:t>
    </w:r>
    <w:r w:rsidRPr="00EA3BF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8/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575" w:rsidRPr="00AC3823" w:rsidRDefault="00631575" w:rsidP="00AC3823">
      <w:pPr>
        <w:pStyle w:val="Footer"/>
        <w:tabs>
          <w:tab w:val="right" w:pos="2155"/>
        </w:tabs>
        <w:spacing w:after="80" w:line="240" w:lineRule="atLeast"/>
        <w:ind w:left="680"/>
        <w:rPr>
          <w:u w:val="single"/>
        </w:rPr>
      </w:pPr>
      <w:r>
        <w:rPr>
          <w:u w:val="single"/>
        </w:rPr>
        <w:tab/>
      </w:r>
    </w:p>
  </w:footnote>
  <w:footnote w:type="continuationSeparator" w:id="0">
    <w:p w:rsidR="00631575" w:rsidRPr="00AC3823" w:rsidRDefault="00631575" w:rsidP="00AC3823">
      <w:pPr>
        <w:pStyle w:val="Footer"/>
        <w:tabs>
          <w:tab w:val="right" w:pos="2155"/>
        </w:tabs>
        <w:spacing w:after="80" w:line="240" w:lineRule="atLeast"/>
        <w:ind w:left="680"/>
        <w:rPr>
          <w:u w:val="single"/>
        </w:rPr>
      </w:pPr>
      <w:r>
        <w:rPr>
          <w:u w:val="single"/>
        </w:rPr>
        <w:tab/>
      </w:r>
    </w:p>
  </w:footnote>
  <w:footnote w:type="continuationNotice" w:id="1">
    <w:p w:rsidR="00631575" w:rsidRPr="00AC3823" w:rsidRDefault="00631575">
      <w:pPr>
        <w:spacing w:line="240" w:lineRule="auto"/>
        <w:rPr>
          <w:sz w:val="2"/>
          <w:szCs w:val="2"/>
        </w:rPr>
      </w:pPr>
    </w:p>
  </w:footnote>
  <w:footnote w:id="2">
    <w:p w:rsidR="00DD2BC3" w:rsidRPr="00DD2BC3" w:rsidRDefault="00DD2BC3">
      <w:pPr>
        <w:pStyle w:val="FootnoteText"/>
      </w:pPr>
      <w:r>
        <w:rPr>
          <w:rStyle w:val="FootnoteReference"/>
        </w:rPr>
        <w:tab/>
      </w:r>
      <w:r w:rsidRPr="00DD2BC3">
        <w:rPr>
          <w:rStyle w:val="FootnoteReference"/>
          <w:sz w:val="20"/>
          <w:vertAlign w:val="baseline"/>
        </w:rPr>
        <w:t>*</w:t>
      </w:r>
      <w:r>
        <w:rPr>
          <w:rStyle w:val="FootnoteReference"/>
          <w:sz w:val="20"/>
          <w:vertAlign w:val="baseline"/>
        </w:rPr>
        <w:tab/>
      </w:r>
      <w:r>
        <w:rPr>
          <w:lang w:val="fr-FR"/>
        </w:rPr>
        <w:t>Conformément au programme de travail du Comité des t</w:t>
      </w:r>
      <w:r w:rsidR="00E839FF">
        <w:rPr>
          <w:lang w:val="fr-FR"/>
        </w:rPr>
        <w:t>ransports intérieurs pour 2018</w:t>
      </w:r>
      <w:r w:rsidR="00E839FF">
        <w:rPr>
          <w:lang w:val="fr-FR"/>
        </w:rPr>
        <w:noBreakHyphen/>
      </w:r>
      <w:r>
        <w:rPr>
          <w:lang w:val="fr-FR"/>
        </w:rPr>
        <w:t>2019 (ECE/TRANS/WP.15/237, annexe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BFF" w:rsidRPr="00EA3BFF" w:rsidRDefault="00F821F1">
    <w:pPr>
      <w:pStyle w:val="Header"/>
    </w:pPr>
    <w:r>
      <w:fldChar w:fldCharType="begin"/>
    </w:r>
    <w:r>
      <w:instrText xml:space="preserve"> TITLE  \* MERGEFORMAT </w:instrText>
    </w:r>
    <w:r>
      <w:fldChar w:fldCharType="separate"/>
    </w:r>
    <w:r w:rsidR="00930CDF">
      <w:t>ECE/TRANS/WP.15/AC.1/2018/14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BFF" w:rsidRPr="00EA3BFF" w:rsidRDefault="00F821F1" w:rsidP="00EA3BFF">
    <w:pPr>
      <w:pStyle w:val="Header"/>
      <w:jc w:val="right"/>
    </w:pPr>
    <w:r>
      <w:fldChar w:fldCharType="begin"/>
    </w:r>
    <w:r>
      <w:instrText xml:space="preserve"> TITLE  \* MERGEFORMAT </w:instrText>
    </w:r>
    <w:r>
      <w:fldChar w:fldCharType="separate"/>
    </w:r>
    <w:r w:rsidR="00930CDF">
      <w:t>ECE/TRANS/WP.15/AC.1/2018/14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75"/>
    <w:rsid w:val="00017F94"/>
    <w:rsid w:val="00023842"/>
    <w:rsid w:val="000334F9"/>
    <w:rsid w:val="00045FEB"/>
    <w:rsid w:val="0007796D"/>
    <w:rsid w:val="000B7790"/>
    <w:rsid w:val="00111F2F"/>
    <w:rsid w:val="0014365E"/>
    <w:rsid w:val="00143C66"/>
    <w:rsid w:val="00154DDB"/>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631575"/>
    <w:rsid w:val="00704E9A"/>
    <w:rsid w:val="0071601D"/>
    <w:rsid w:val="007301A1"/>
    <w:rsid w:val="007A62E6"/>
    <w:rsid w:val="007C71E0"/>
    <w:rsid w:val="007F20FA"/>
    <w:rsid w:val="0080684C"/>
    <w:rsid w:val="00871C75"/>
    <w:rsid w:val="008776DC"/>
    <w:rsid w:val="00930CDF"/>
    <w:rsid w:val="009446C0"/>
    <w:rsid w:val="009705C8"/>
    <w:rsid w:val="009C1CF4"/>
    <w:rsid w:val="009F6B74"/>
    <w:rsid w:val="00A30353"/>
    <w:rsid w:val="00A315D6"/>
    <w:rsid w:val="00AC3823"/>
    <w:rsid w:val="00AE323C"/>
    <w:rsid w:val="00AF0CB5"/>
    <w:rsid w:val="00B00181"/>
    <w:rsid w:val="00B00B0D"/>
    <w:rsid w:val="00B24912"/>
    <w:rsid w:val="00B765F7"/>
    <w:rsid w:val="00BA0CA9"/>
    <w:rsid w:val="00C02897"/>
    <w:rsid w:val="00C97039"/>
    <w:rsid w:val="00D3439C"/>
    <w:rsid w:val="00DB1831"/>
    <w:rsid w:val="00DD2BC3"/>
    <w:rsid w:val="00DD3BFD"/>
    <w:rsid w:val="00DF6678"/>
    <w:rsid w:val="00E0299A"/>
    <w:rsid w:val="00E839FF"/>
    <w:rsid w:val="00E85C74"/>
    <w:rsid w:val="00EA3BFF"/>
    <w:rsid w:val="00EA6547"/>
    <w:rsid w:val="00EF2E22"/>
    <w:rsid w:val="00F3323F"/>
    <w:rsid w:val="00F35BAF"/>
    <w:rsid w:val="00F660DF"/>
    <w:rsid w:val="00F821F1"/>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38D771B9-A651-4217-8C90-78F7A8DC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D2BC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6530</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ECE/TRANS/WP.15/AC.1/2018/14</vt:lpstr>
      <vt:lpstr>ECE/TRANS/WP.15/AC.1/2018/14</vt:lpstr>
    </vt:vector>
  </TitlesOfParts>
  <Company>DCM</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ECE/TRANS/WP.15/AC.1/2018/14</dc:title>
  <dc:subject/>
  <dc:creator>Christine  CHAUTAGNAT</dc:creator>
  <cp:keywords/>
  <dc:description/>
  <cp:lastModifiedBy>Christine Barrio-Champeau</cp:lastModifiedBy>
  <cp:revision>2</cp:revision>
  <cp:lastPrinted>2018-01-12T06:11:00Z</cp:lastPrinted>
  <dcterms:created xsi:type="dcterms:W3CDTF">2018-01-18T14:45:00Z</dcterms:created>
  <dcterms:modified xsi:type="dcterms:W3CDTF">2018-01-18T14:45:00Z</dcterms:modified>
</cp:coreProperties>
</file>