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190833">
            <w:pPr>
              <w:jc w:val="right"/>
              <w:rPr>
                <w:b/>
                <w:sz w:val="40"/>
                <w:szCs w:val="40"/>
              </w:rPr>
            </w:pPr>
            <w:r>
              <w:rPr>
                <w:b/>
                <w:sz w:val="40"/>
              </w:rPr>
              <w:t>UN/SCETDG/</w:t>
            </w:r>
            <w:r w:rsidR="00130DE2">
              <w:rPr>
                <w:b/>
                <w:sz w:val="40"/>
              </w:rPr>
              <w:t>5</w:t>
            </w:r>
            <w:r w:rsidR="00190833">
              <w:rPr>
                <w:b/>
                <w:sz w:val="40"/>
              </w:rPr>
              <w:t>4</w:t>
            </w:r>
            <w:r w:rsidR="00745E22">
              <w:rPr>
                <w:b/>
                <w:sz w:val="40"/>
              </w:rPr>
              <w:t>/INF.</w:t>
            </w:r>
            <w:r w:rsidR="00097935">
              <w:rPr>
                <w:b/>
                <w:sz w:val="40"/>
              </w:rPr>
              <w:t>4</w:t>
            </w:r>
            <w:r w:rsidR="000E1FC7">
              <w:rPr>
                <w:b/>
                <w:sz w:val="40"/>
              </w:rPr>
              <w:t>8</w:t>
            </w:r>
          </w:p>
        </w:tc>
      </w:tr>
      <w:tr w:rsidR="00745E22" w:rsidRPr="00AB16B2" w:rsidTr="00B241B9">
        <w:trPr>
          <w:cantSplit/>
          <w:trHeight w:val="2456"/>
        </w:trPr>
        <w:tc>
          <w:tcPr>
            <w:tcW w:w="9639" w:type="dxa"/>
            <w:tcBorders>
              <w:top w:val="single" w:sz="4" w:space="0" w:color="auto"/>
            </w:tcBorders>
          </w:tcPr>
          <w:p w:rsidR="00D347B7" w:rsidRDefault="00D347B7" w:rsidP="00D347B7">
            <w:pPr>
              <w:spacing w:before="120"/>
              <w:rPr>
                <w:b/>
                <w:sz w:val="24"/>
                <w:szCs w:val="24"/>
                <w:lang w:bidi="ar-SA"/>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D347B7" w:rsidRDefault="00D347B7" w:rsidP="00D347B7">
            <w:pPr>
              <w:tabs>
                <w:tab w:val="left" w:pos="8000"/>
              </w:tabs>
              <w:spacing w:before="120"/>
            </w:pPr>
            <w:r>
              <w:rPr>
                <w:b/>
              </w:rPr>
              <w:t>Sub-Committee of Experts on the Transport of Dangerous Goods</w:t>
            </w:r>
            <w:r>
              <w:tab/>
            </w:r>
            <w:r w:rsidR="00097935">
              <w:rPr>
                <w:b/>
              </w:rPr>
              <w:t>28</w:t>
            </w:r>
            <w:r>
              <w:rPr>
                <w:b/>
              </w:rPr>
              <w:t xml:space="preserve"> </w:t>
            </w:r>
            <w:r w:rsidR="00190833">
              <w:rPr>
                <w:b/>
              </w:rPr>
              <w:t>November</w:t>
            </w:r>
            <w:r w:rsidR="00283B42">
              <w:rPr>
                <w:b/>
              </w:rPr>
              <w:t xml:space="preserve"> 2018</w:t>
            </w:r>
          </w:p>
          <w:p w:rsidR="00D347B7" w:rsidRDefault="00D347B7" w:rsidP="00D347B7">
            <w:pPr>
              <w:pStyle w:val="Default"/>
            </w:pPr>
          </w:p>
          <w:p w:rsidR="00D347B7" w:rsidRPr="00190833" w:rsidRDefault="00190833" w:rsidP="00D347B7">
            <w:pPr>
              <w:pStyle w:val="Default"/>
              <w:rPr>
                <w:b/>
                <w:bCs/>
                <w:sz w:val="20"/>
                <w:szCs w:val="20"/>
              </w:rPr>
            </w:pPr>
            <w:r w:rsidRPr="00190833">
              <w:rPr>
                <w:b/>
                <w:bCs/>
                <w:sz w:val="20"/>
                <w:szCs w:val="20"/>
              </w:rPr>
              <w:t>Fifty-fourth session</w:t>
            </w:r>
          </w:p>
          <w:p w:rsidR="00D347B7" w:rsidRPr="00190833" w:rsidRDefault="00190833" w:rsidP="00D347B7">
            <w:pPr>
              <w:pStyle w:val="Default"/>
              <w:rPr>
                <w:color w:val="auto"/>
                <w:sz w:val="20"/>
                <w:szCs w:val="20"/>
              </w:rPr>
            </w:pPr>
            <w:r w:rsidRPr="00190833">
              <w:rPr>
                <w:color w:val="auto"/>
                <w:sz w:val="20"/>
                <w:szCs w:val="20"/>
              </w:rPr>
              <w:t>Geneva, 26 November-4 December 2018</w:t>
            </w:r>
          </w:p>
          <w:p w:rsidR="005260A1" w:rsidRPr="00AB16B2" w:rsidRDefault="00190833" w:rsidP="005260A1">
            <w:r w:rsidRPr="00E83E61">
              <w:t xml:space="preserve">Item </w:t>
            </w:r>
            <w:r w:rsidR="000E1FC7">
              <w:t>2 (c</w:t>
            </w:r>
            <w:r>
              <w:t>)</w:t>
            </w:r>
            <w:r w:rsidRPr="00E83E61">
              <w:t xml:space="preserve"> of the provisional agenda</w:t>
            </w:r>
          </w:p>
          <w:p w:rsidR="005260A1" w:rsidRPr="00EB5D6E" w:rsidRDefault="00190833" w:rsidP="00D42A94">
            <w:pPr>
              <w:rPr>
                <w:b/>
                <w:bCs/>
              </w:rPr>
            </w:pPr>
            <w:r w:rsidRPr="0037256A">
              <w:rPr>
                <w:b/>
                <w:bCs/>
              </w:rPr>
              <w:t xml:space="preserve">Recommendations made by the Sub-Committee on its fifty-first, </w:t>
            </w:r>
            <w:r w:rsidRPr="0037256A">
              <w:rPr>
                <w:b/>
                <w:bCs/>
              </w:rPr>
              <w:br/>
              <w:t>fifty-second and fifty-third sessions and pending issues:</w:t>
            </w:r>
            <w:r w:rsidRPr="0037256A">
              <w:rPr>
                <w:b/>
                <w:bCs/>
              </w:rPr>
              <w:br/>
            </w:r>
            <w:r w:rsidR="000E1FC7" w:rsidRPr="000E1FC7">
              <w:rPr>
                <w:b/>
                <w:bCs/>
              </w:rPr>
              <w:t>l</w:t>
            </w:r>
            <w:r w:rsidR="000E1FC7" w:rsidRPr="000E1FC7">
              <w:rPr>
                <w:b/>
                <w:bCs/>
              </w:rPr>
              <w:t>isting, classification and packing</w:t>
            </w:r>
          </w:p>
        </w:tc>
      </w:tr>
    </w:tbl>
    <w:p w:rsidR="000E1FC7" w:rsidRDefault="00EB5D6E" w:rsidP="000E1FC7">
      <w:pPr>
        <w:pStyle w:val="HChG"/>
      </w:pPr>
      <w:r>
        <w:rPr>
          <w:lang w:eastAsia="de-DE"/>
        </w:rPr>
        <w:tab/>
      </w:r>
      <w:r w:rsidR="000E1FC7">
        <w:rPr>
          <w:lang w:val="en-US"/>
        </w:rPr>
        <w:tab/>
      </w:r>
      <w:r w:rsidR="000E1FC7">
        <w:rPr>
          <w:lang w:val="en-US"/>
        </w:rPr>
        <w:tab/>
      </w:r>
      <w:bookmarkStart w:id="0" w:name="_GoBack"/>
      <w:r w:rsidR="000E1FC7">
        <w:t>Composite Intermediate Bulk Containers (IBCs): inner receptacle marking</w:t>
      </w:r>
      <w:bookmarkEnd w:id="0"/>
    </w:p>
    <w:p w:rsidR="000E1FC7" w:rsidRPr="006B4408" w:rsidRDefault="000E1FC7" w:rsidP="000E1FC7">
      <w:pPr>
        <w:pStyle w:val="H1G"/>
      </w:pPr>
      <w:r>
        <w:tab/>
      </w:r>
      <w:r>
        <w:tab/>
        <w:t>Transmitted</w:t>
      </w:r>
      <w:r w:rsidRPr="006B4408">
        <w:t xml:space="preserve"> by the expert </w:t>
      </w:r>
      <w:r>
        <w:t>from</w:t>
      </w:r>
      <w:r w:rsidRPr="006B4408">
        <w:t xml:space="preserve"> </w:t>
      </w:r>
      <w:r>
        <w:t>Belgium and ICPP</w:t>
      </w:r>
    </w:p>
    <w:p w:rsidR="000E1FC7" w:rsidRPr="00F82A63" w:rsidRDefault="000E1FC7" w:rsidP="000E1FC7">
      <w:pPr>
        <w:pStyle w:val="HChG"/>
      </w:pPr>
      <w:r w:rsidRPr="006B4408">
        <w:tab/>
      </w:r>
      <w:r w:rsidRPr="006B4408">
        <w:tab/>
      </w:r>
      <w:r>
        <w:t>Introduction</w:t>
      </w:r>
    </w:p>
    <w:p w:rsidR="000E1FC7" w:rsidRDefault="000E1FC7" w:rsidP="000E1FC7">
      <w:pPr>
        <w:pStyle w:val="SingleTxtG"/>
        <w:numPr>
          <w:ilvl w:val="0"/>
          <w:numId w:val="47"/>
        </w:numPr>
        <w:ind w:left="1134" w:firstLine="0"/>
      </w:pPr>
      <w:r>
        <w:t xml:space="preserve">During the fifty-third session working paper 45 was presented to clarify the intent of the last sentence of the first paragraph of </w:t>
      </w:r>
      <w:r w:rsidRPr="00690EFC">
        <w:t>6.5.2.2.4</w:t>
      </w:r>
      <w:r>
        <w:t xml:space="preserve">: </w:t>
      </w:r>
    </w:p>
    <w:p w:rsidR="000E1FC7" w:rsidRPr="00690EFC" w:rsidRDefault="000E1FC7" w:rsidP="000E1FC7">
      <w:pPr>
        <w:pStyle w:val="SingleTxtG"/>
        <w:numPr>
          <w:ilvl w:val="0"/>
          <w:numId w:val="47"/>
        </w:numPr>
        <w:ind w:left="1134" w:firstLine="0"/>
      </w:pPr>
      <w:r>
        <w:t>“T</w:t>
      </w:r>
      <w:r w:rsidRPr="00690EFC">
        <w:t xml:space="preserve">he inner receptacle of composite IBCs shall be identified by the application of the marks indicated in 6.5.2.1.1 (b), (c), (d) where this date is that of the manufacture of the plastics inner receptacle, (e) and (f). </w:t>
      </w:r>
      <w:r w:rsidRPr="00690EFC">
        <w:rPr>
          <w:rFonts w:eastAsia="SimSun"/>
        </w:rPr>
        <w:t>The UN packaging symbol shall not be applied. The marks shall be applied in the sequence shown in 6.5.2.1.1. It shall be durable, legible and placed in a location so as to be readily visible when the inner receptacle is placed in the outer casing.</w:t>
      </w:r>
      <w:r>
        <w:rPr>
          <w:rFonts w:eastAsia="SimSun"/>
        </w:rPr>
        <w:t>”</w:t>
      </w:r>
    </w:p>
    <w:p w:rsidR="000E1FC7" w:rsidRPr="00690EFC" w:rsidRDefault="000E1FC7" w:rsidP="000E1FC7">
      <w:pPr>
        <w:pStyle w:val="SingleTxtG"/>
        <w:numPr>
          <w:ilvl w:val="0"/>
          <w:numId w:val="47"/>
        </w:numPr>
        <w:ind w:left="1134" w:firstLine="0"/>
      </w:pPr>
      <w:r>
        <w:t xml:space="preserve">Based on the comments received and after an informal discussion an alternative proposal is presented in paragraph 7 of this document. </w:t>
      </w:r>
    </w:p>
    <w:p w:rsidR="000E1FC7" w:rsidRDefault="000E1FC7" w:rsidP="000E1FC7">
      <w:pPr>
        <w:pStyle w:val="SingleTxtG"/>
        <w:numPr>
          <w:ilvl w:val="0"/>
          <w:numId w:val="47"/>
        </w:numPr>
        <w:ind w:left="1134" w:firstLine="0"/>
      </w:pPr>
      <w:r>
        <w:t xml:space="preserve">The initially proposed text by Belgium in working paper </w:t>
      </w:r>
      <w:r w:rsidRPr="006E2F37">
        <w:t>ST/SG/AC.10/C.3/2018/107</w:t>
      </w:r>
      <w:r>
        <w:t xml:space="preserve"> is shown in paragraph 5 of this document. </w:t>
      </w:r>
      <w:bookmarkStart w:id="1" w:name="_Hlk531179696"/>
      <w:r>
        <w:t xml:space="preserve">The initially proposed text by ICPP in informal document </w:t>
      </w:r>
      <w:r w:rsidRPr="00415FF5">
        <w:t>UN/SCETDG/54/INF.25</w:t>
      </w:r>
      <w:bookmarkEnd w:id="1"/>
      <w:r>
        <w:t xml:space="preserve"> is shown in paragraph 6 of this document were done at the 54</w:t>
      </w:r>
      <w:r w:rsidRPr="00CB2D83">
        <w:rPr>
          <w:vertAlign w:val="superscript"/>
        </w:rPr>
        <w:t>th</w:t>
      </w:r>
      <w:r>
        <w:t xml:space="preserve"> session of the UN-SubCommittee:</w:t>
      </w:r>
    </w:p>
    <w:p w:rsidR="000E1FC7" w:rsidRDefault="000E1FC7" w:rsidP="000E1FC7">
      <w:pPr>
        <w:pStyle w:val="SingleTxtG"/>
        <w:numPr>
          <w:ilvl w:val="0"/>
          <w:numId w:val="47"/>
        </w:numPr>
        <w:ind w:left="1134" w:firstLine="0"/>
      </w:pPr>
      <w:r>
        <w:t xml:space="preserve">The initially proposed text by Belgium in working paper </w:t>
      </w:r>
      <w:r w:rsidRPr="006E2F37">
        <w:t>ST/SG/AC.10/C.3/2018/107</w:t>
      </w:r>
      <w:r>
        <w:t xml:space="preserve">  </w:t>
      </w:r>
    </w:p>
    <w:p w:rsidR="000E1FC7" w:rsidRDefault="000E1FC7" w:rsidP="000E1FC7">
      <w:pPr>
        <w:pStyle w:val="SingleTxtG"/>
        <w:ind w:left="1701"/>
      </w:pPr>
      <w:r>
        <w:t xml:space="preserve">“6.5.2.2.4 Inner receptacles that are of composite IBC design type shall be identified by the application of the marks indicated in 6.5.2.1.1 (b), (c), (d) where this date is that of the manufacture of the plastics inner receptacle, (e) and (f). The UN packaging symbol shall not be applied. The marks shall be applied in the sequence shown in 6.5.2.1.1. It shall be durable, legible and placed in an </w:t>
      </w:r>
      <w:r w:rsidRPr="00161313">
        <w:rPr>
          <w:u w:val="single"/>
        </w:rPr>
        <w:t>accessible</w:t>
      </w:r>
      <w:r>
        <w:t xml:space="preserve"> location so as to be readily visible </w:t>
      </w:r>
      <w:r w:rsidRPr="00E84131">
        <w:rPr>
          <w:u w:val="single"/>
        </w:rPr>
        <w:t>at any time during and after assembling</w:t>
      </w:r>
      <w:r>
        <w:t xml:space="preserve"> </w:t>
      </w:r>
      <w:r w:rsidRPr="00E84131">
        <w:rPr>
          <w:strike/>
        </w:rPr>
        <w:t>when</w:t>
      </w:r>
      <w:r>
        <w:t xml:space="preserve"> the inner receptacle </w:t>
      </w:r>
      <w:r w:rsidRPr="00E84131">
        <w:rPr>
          <w:strike/>
        </w:rPr>
        <w:t>is placed</w:t>
      </w:r>
      <w:r>
        <w:t xml:space="preserve"> in the outer casing.”.</w:t>
      </w:r>
    </w:p>
    <w:p w:rsidR="000E1FC7" w:rsidRDefault="000E1FC7" w:rsidP="000E1FC7">
      <w:pPr>
        <w:pStyle w:val="SingleTxtG"/>
        <w:numPr>
          <w:ilvl w:val="0"/>
          <w:numId w:val="47"/>
        </w:numPr>
        <w:ind w:left="1134" w:firstLine="0"/>
      </w:pPr>
      <w:r w:rsidRPr="00FF7415">
        <w:t>The initially proposed text by ICPP in informal document UN/SCETDG/54/INF.25</w:t>
      </w:r>
    </w:p>
    <w:p w:rsidR="000E1FC7" w:rsidRPr="003E7E15" w:rsidRDefault="000E1FC7" w:rsidP="000E1FC7">
      <w:pPr>
        <w:pStyle w:val="SingleTxtG"/>
        <w:ind w:left="1701"/>
      </w:pPr>
      <w:r w:rsidRPr="003E7E15">
        <w:t>“For an IBC where the mark on the inner receptacle is not visible when installed in the outer casing, the required marking on the inner receptacle shall additionally be placed on the outer casing with the wording “Inner Receptacle; [UN mark]”. The duplicate marking shall be durable and legible.”</w:t>
      </w:r>
    </w:p>
    <w:p w:rsidR="000E1FC7" w:rsidRDefault="000E1FC7" w:rsidP="000E1FC7">
      <w:pPr>
        <w:pStyle w:val="SingleTxtG"/>
        <w:ind w:left="1494"/>
      </w:pPr>
    </w:p>
    <w:p w:rsidR="000E1FC7" w:rsidRDefault="000E1FC7" w:rsidP="000E1FC7">
      <w:pPr>
        <w:pStyle w:val="HChG"/>
      </w:pPr>
      <w:r>
        <w:lastRenderedPageBreak/>
        <w:tab/>
      </w:r>
      <w:r>
        <w:tab/>
        <w:t xml:space="preserve">Proposal </w:t>
      </w:r>
    </w:p>
    <w:p w:rsidR="000E1FC7" w:rsidRPr="00690EFC" w:rsidRDefault="000E1FC7" w:rsidP="000E1FC7">
      <w:pPr>
        <w:pStyle w:val="SingleTxtG"/>
        <w:rPr>
          <w:rFonts w:eastAsia="SimSun"/>
        </w:rPr>
      </w:pPr>
      <w:r>
        <w:t>7.</w:t>
      </w:r>
      <w:r>
        <w:tab/>
      </w:r>
      <w:r w:rsidRPr="00690EFC">
        <w:t xml:space="preserve">Amend the </w:t>
      </w:r>
      <w:r>
        <w:t>first paragraph of 6.5.2.2.4</w:t>
      </w:r>
      <w:r w:rsidRPr="00690EFC">
        <w:t xml:space="preserve"> to read as follows: (</w:t>
      </w:r>
      <w:r w:rsidRPr="00690EFC">
        <w:rPr>
          <w:u w:val="single"/>
        </w:rPr>
        <w:t>new text underlined</w:t>
      </w:r>
      <w:r w:rsidRPr="00690EFC">
        <w:t xml:space="preserve">, </w:t>
      </w:r>
      <w:r w:rsidRPr="00690EFC">
        <w:rPr>
          <w:strike/>
        </w:rPr>
        <w:t>deleted text stricken trough</w:t>
      </w:r>
      <w:r w:rsidRPr="00690EFC">
        <w:t>)</w:t>
      </w:r>
    </w:p>
    <w:p w:rsidR="000E1FC7" w:rsidRPr="003E7E15" w:rsidRDefault="000E1FC7" w:rsidP="000E1FC7">
      <w:pPr>
        <w:pStyle w:val="SingleTxtG"/>
        <w:ind w:left="1701"/>
      </w:pPr>
      <w:r>
        <w:t>“</w:t>
      </w:r>
      <w:r w:rsidRPr="00690EFC">
        <w:t>6.5.2.2.4 Inner receptacles that are of composite IBC design type shall be identified by the application of the marks indicated in 6.5.2.1.1 (b), (c), (d) where this date is that of the manufacture of the plastics inner receptacle, (e) and (f). The UN packaging symbol shall not be applied. The marks shall be applied in the sequence shown in 6.5.2.1.1. It shall be durable, legible and placed in a</w:t>
      </w:r>
      <w:r>
        <w:t xml:space="preserve"> l</w:t>
      </w:r>
      <w:r w:rsidRPr="00690EFC">
        <w:t xml:space="preserve">ocation so as to be </w:t>
      </w:r>
      <w:r w:rsidRPr="005C2BA7">
        <w:t xml:space="preserve">readily </w:t>
      </w:r>
      <w:r w:rsidRPr="005C2BA7">
        <w:rPr>
          <w:u w:val="single"/>
        </w:rPr>
        <w:t>accessible for inspection</w:t>
      </w:r>
      <w:r>
        <w:rPr>
          <w:u w:val="single"/>
        </w:rPr>
        <w:t xml:space="preserve"> after assembling the inner receptacle in the outer casing</w:t>
      </w:r>
      <w:r w:rsidRPr="005C2BA7">
        <w:rPr>
          <w:u w:val="single"/>
        </w:rPr>
        <w:t>.</w:t>
      </w:r>
      <w:r w:rsidRPr="005C2BA7">
        <w:t xml:space="preserve"> </w:t>
      </w:r>
      <w:r w:rsidRPr="005C2BA7">
        <w:rPr>
          <w:strike/>
        </w:rPr>
        <w:t>visible when the inner receptacle is placed in the outer casing.</w:t>
      </w:r>
      <w:r w:rsidRPr="005C2BA7">
        <w:t xml:space="preserve"> </w:t>
      </w:r>
      <w:r w:rsidRPr="00C2070F">
        <w:rPr>
          <w:u w:val="single"/>
        </w:rPr>
        <w:t>When the mark on the inner receptacle is not readily accessible for inspection due to the design of the outer casing, a duplicate of the required mark on the inner receptacle shall be placed on the outer casing preceded by the wording “Inner Receptacle”. This duplicate shall be durable, legible and placed in a location so as to be readily accessible for inspection</w:t>
      </w:r>
      <w:r>
        <w:rPr>
          <w:u w:val="single"/>
        </w:rPr>
        <w:t>.</w:t>
      </w:r>
      <w:r w:rsidRPr="00C2070F">
        <w:rPr>
          <w:u w:val="single"/>
        </w:rPr>
        <w:t>”.</w:t>
      </w:r>
    </w:p>
    <w:p w:rsidR="000E1FC7" w:rsidRPr="000E1FC7" w:rsidRDefault="000E1FC7" w:rsidP="000E1FC7">
      <w:pPr>
        <w:spacing w:before="240"/>
        <w:ind w:left="1134" w:right="1134"/>
        <w:jc w:val="center"/>
        <w:rPr>
          <w:u w:val="single"/>
          <w:lang w:eastAsia="de-DE"/>
        </w:rPr>
      </w:pPr>
      <w:r>
        <w:rPr>
          <w:u w:val="single"/>
          <w:lang w:eastAsia="de-DE"/>
        </w:rPr>
        <w:tab/>
      </w:r>
      <w:r>
        <w:rPr>
          <w:u w:val="single"/>
          <w:lang w:eastAsia="de-DE"/>
        </w:rPr>
        <w:tab/>
      </w:r>
      <w:r>
        <w:rPr>
          <w:u w:val="single"/>
          <w:lang w:eastAsia="de-DE"/>
        </w:rPr>
        <w:tab/>
      </w:r>
    </w:p>
    <w:p w:rsidR="00EB5D6E" w:rsidRPr="00EB5D6E" w:rsidRDefault="00EB5D6E" w:rsidP="00EB5D6E"/>
    <w:sectPr w:rsidR="00EB5D6E" w:rsidRPr="00EB5D6E" w:rsidSect="00C80325">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1276" w:left="1134" w:header="113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0CD" w:rsidRDefault="00AA40CD"/>
  </w:endnote>
  <w:endnote w:type="continuationSeparator" w:id="0">
    <w:p w:rsidR="00AA40CD" w:rsidRDefault="00AA40CD"/>
  </w:endnote>
  <w:endnote w:type="continuationNotice" w:id="1">
    <w:p w:rsidR="00AA40CD" w:rsidRDefault="00AA4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BD5954">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BD595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0CD" w:rsidRPr="000B175B" w:rsidRDefault="00AA40CD" w:rsidP="000B175B">
      <w:pPr>
        <w:tabs>
          <w:tab w:val="right" w:pos="2155"/>
        </w:tabs>
        <w:spacing w:after="80"/>
        <w:ind w:left="680"/>
        <w:rPr>
          <w:u w:val="single"/>
        </w:rPr>
      </w:pPr>
      <w:r>
        <w:rPr>
          <w:u w:val="single"/>
        </w:rPr>
        <w:tab/>
      </w:r>
    </w:p>
  </w:footnote>
  <w:footnote w:type="continuationSeparator" w:id="0">
    <w:p w:rsidR="00AA40CD" w:rsidRPr="00FC68B7" w:rsidRDefault="00AA40CD" w:rsidP="00FC68B7">
      <w:pPr>
        <w:tabs>
          <w:tab w:val="left" w:pos="2155"/>
        </w:tabs>
        <w:spacing w:after="80"/>
        <w:ind w:left="680"/>
        <w:rPr>
          <w:u w:val="single"/>
        </w:rPr>
      </w:pPr>
      <w:r>
        <w:rPr>
          <w:u w:val="single"/>
        </w:rPr>
        <w:tab/>
      </w:r>
    </w:p>
  </w:footnote>
  <w:footnote w:type="continuationNotice" w:id="1">
    <w:p w:rsidR="00AA40CD" w:rsidRDefault="00AA4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777723">
    <w:pPr>
      <w:pStyle w:val="Header"/>
    </w:pPr>
    <w:r w:rsidRPr="00777723">
      <w:t>UN/SCETDG/54/</w:t>
    </w:r>
    <w:r w:rsidR="000E1FC7">
      <w:t>INF.48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777723" w:rsidRDefault="00097935" w:rsidP="00777723">
    <w:pPr>
      <w:pStyle w:val="Header"/>
      <w:ind w:firstLine="567"/>
      <w:jc w:val="right"/>
    </w:pPr>
    <w:r>
      <w:t>UN/SCETDG/54/INF.47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56105FF"/>
    <w:multiLevelType w:val="hybridMultilevel"/>
    <w:tmpl w:val="8CBC8EFE"/>
    <w:lvl w:ilvl="0" w:tplc="04070001">
      <w:start w:val="1"/>
      <w:numFmt w:val="bullet"/>
      <w:lvlText w:val=""/>
      <w:lvlJc w:val="left"/>
      <w:pPr>
        <w:ind w:left="1854" w:hanging="360"/>
      </w:pPr>
      <w:rPr>
        <w:rFonts w:ascii="Symbol" w:hAnsi="Symbol" w:hint="default"/>
      </w:rPr>
    </w:lvl>
    <w:lvl w:ilvl="1" w:tplc="04070003">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6" w15:restartNumberingAfterBreak="0">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0" w15:restartNumberingAfterBreak="0">
    <w:nsid w:val="18FC2C7C"/>
    <w:multiLevelType w:val="hybridMultilevel"/>
    <w:tmpl w:val="2654C6AA"/>
    <w:lvl w:ilvl="0" w:tplc="AF66692C">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5" w15:restartNumberingAfterBreak="0">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7" w15:restartNumberingAfterBreak="0">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15:restartNumberingAfterBreak="0">
    <w:nsid w:val="4A1A0E85"/>
    <w:multiLevelType w:val="hybridMultilevel"/>
    <w:tmpl w:val="90F0B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0" w15:restartNumberingAfterBreak="0">
    <w:nsid w:val="4C675C90"/>
    <w:multiLevelType w:val="hybridMultilevel"/>
    <w:tmpl w:val="05AC171E"/>
    <w:lvl w:ilvl="0" w:tplc="4D5AD74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56832B5F"/>
    <w:multiLevelType w:val="hybridMultilevel"/>
    <w:tmpl w:val="0D78FB76"/>
    <w:lvl w:ilvl="0" w:tplc="04070001">
      <w:start w:val="1"/>
      <w:numFmt w:val="bullet"/>
      <w:lvlText w:val=""/>
      <w:lvlJc w:val="left"/>
      <w:pPr>
        <w:ind w:left="4126" w:hanging="360"/>
      </w:pPr>
      <w:rPr>
        <w:rFonts w:ascii="Symbol" w:hAnsi="Symbol" w:hint="default"/>
      </w:rPr>
    </w:lvl>
    <w:lvl w:ilvl="1" w:tplc="04070003" w:tentative="1">
      <w:start w:val="1"/>
      <w:numFmt w:val="bullet"/>
      <w:lvlText w:val="o"/>
      <w:lvlJc w:val="left"/>
      <w:pPr>
        <w:ind w:left="4846" w:hanging="360"/>
      </w:pPr>
      <w:rPr>
        <w:rFonts w:ascii="Courier New" w:hAnsi="Courier New" w:cs="Courier New" w:hint="default"/>
      </w:rPr>
    </w:lvl>
    <w:lvl w:ilvl="2" w:tplc="04070005" w:tentative="1">
      <w:start w:val="1"/>
      <w:numFmt w:val="bullet"/>
      <w:lvlText w:val=""/>
      <w:lvlJc w:val="left"/>
      <w:pPr>
        <w:ind w:left="5566" w:hanging="360"/>
      </w:pPr>
      <w:rPr>
        <w:rFonts w:ascii="Wingdings" w:hAnsi="Wingdings" w:hint="default"/>
      </w:rPr>
    </w:lvl>
    <w:lvl w:ilvl="3" w:tplc="04070001" w:tentative="1">
      <w:start w:val="1"/>
      <w:numFmt w:val="bullet"/>
      <w:lvlText w:val=""/>
      <w:lvlJc w:val="left"/>
      <w:pPr>
        <w:ind w:left="6286" w:hanging="360"/>
      </w:pPr>
      <w:rPr>
        <w:rFonts w:ascii="Symbol" w:hAnsi="Symbol" w:hint="default"/>
      </w:rPr>
    </w:lvl>
    <w:lvl w:ilvl="4" w:tplc="04070003" w:tentative="1">
      <w:start w:val="1"/>
      <w:numFmt w:val="bullet"/>
      <w:lvlText w:val="o"/>
      <w:lvlJc w:val="left"/>
      <w:pPr>
        <w:ind w:left="7006" w:hanging="360"/>
      </w:pPr>
      <w:rPr>
        <w:rFonts w:ascii="Courier New" w:hAnsi="Courier New" w:cs="Courier New" w:hint="default"/>
      </w:rPr>
    </w:lvl>
    <w:lvl w:ilvl="5" w:tplc="04070005" w:tentative="1">
      <w:start w:val="1"/>
      <w:numFmt w:val="bullet"/>
      <w:lvlText w:val=""/>
      <w:lvlJc w:val="left"/>
      <w:pPr>
        <w:ind w:left="7726" w:hanging="360"/>
      </w:pPr>
      <w:rPr>
        <w:rFonts w:ascii="Wingdings" w:hAnsi="Wingdings" w:hint="default"/>
      </w:rPr>
    </w:lvl>
    <w:lvl w:ilvl="6" w:tplc="04070001" w:tentative="1">
      <w:start w:val="1"/>
      <w:numFmt w:val="bullet"/>
      <w:lvlText w:val=""/>
      <w:lvlJc w:val="left"/>
      <w:pPr>
        <w:ind w:left="8446" w:hanging="360"/>
      </w:pPr>
      <w:rPr>
        <w:rFonts w:ascii="Symbol" w:hAnsi="Symbol" w:hint="default"/>
      </w:rPr>
    </w:lvl>
    <w:lvl w:ilvl="7" w:tplc="04070003" w:tentative="1">
      <w:start w:val="1"/>
      <w:numFmt w:val="bullet"/>
      <w:lvlText w:val="o"/>
      <w:lvlJc w:val="left"/>
      <w:pPr>
        <w:ind w:left="9166" w:hanging="360"/>
      </w:pPr>
      <w:rPr>
        <w:rFonts w:ascii="Courier New" w:hAnsi="Courier New" w:cs="Courier New" w:hint="default"/>
      </w:rPr>
    </w:lvl>
    <w:lvl w:ilvl="8" w:tplc="04070005" w:tentative="1">
      <w:start w:val="1"/>
      <w:numFmt w:val="bullet"/>
      <w:lvlText w:val=""/>
      <w:lvlJc w:val="left"/>
      <w:pPr>
        <w:ind w:left="9886" w:hanging="360"/>
      </w:pPr>
      <w:rPr>
        <w:rFonts w:ascii="Wingdings" w:hAnsi="Wingdings" w:hint="default"/>
      </w:rPr>
    </w:lvl>
  </w:abstractNum>
  <w:abstractNum w:abstractNumId="32" w15:restartNumberingAfterBreak="0">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33" w15:restartNumberingAfterBreak="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850083"/>
    <w:multiLevelType w:val="hybridMultilevel"/>
    <w:tmpl w:val="7368C3AE"/>
    <w:lvl w:ilvl="0" w:tplc="B7EA1C1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40" w15:restartNumberingAfterBreak="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41" w15:restartNumberingAfterBreak="0">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1F67DF"/>
    <w:multiLevelType w:val="hybridMultilevel"/>
    <w:tmpl w:val="66924FD0"/>
    <w:lvl w:ilvl="0" w:tplc="8BB64F1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4" w15:restartNumberingAfterBreak="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CB15C50"/>
    <w:multiLevelType w:val="hybridMultilevel"/>
    <w:tmpl w:val="55D8A798"/>
    <w:lvl w:ilvl="0" w:tplc="1B086A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5"/>
  </w:num>
  <w:num w:numId="12">
    <w:abstractNumId w:val="18"/>
  </w:num>
  <w:num w:numId="13">
    <w:abstractNumId w:val="13"/>
  </w:num>
  <w:num w:numId="14">
    <w:abstractNumId w:val="38"/>
  </w:num>
  <w:num w:numId="15">
    <w:abstractNumId w:val="42"/>
  </w:num>
  <w:num w:numId="16">
    <w:abstractNumId w:val="14"/>
  </w:num>
  <w:num w:numId="17">
    <w:abstractNumId w:val="17"/>
  </w:num>
  <w:num w:numId="18">
    <w:abstractNumId w:val="36"/>
  </w:num>
  <w:num w:numId="19">
    <w:abstractNumId w:val="22"/>
  </w:num>
  <w:num w:numId="20">
    <w:abstractNumId w:val="26"/>
  </w:num>
  <w:num w:numId="21">
    <w:abstractNumId w:val="44"/>
  </w:num>
  <w:num w:numId="22">
    <w:abstractNumId w:val="29"/>
  </w:num>
  <w:num w:numId="23">
    <w:abstractNumId w:val="32"/>
  </w:num>
  <w:num w:numId="24">
    <w:abstractNumId w:val="39"/>
  </w:num>
  <w:num w:numId="25">
    <w:abstractNumId w:val="27"/>
  </w:num>
  <w:num w:numId="26">
    <w:abstractNumId w:val="19"/>
  </w:num>
  <w:num w:numId="27">
    <w:abstractNumId w:val="23"/>
  </w:num>
  <w:num w:numId="28">
    <w:abstractNumId w:val="41"/>
  </w:num>
  <w:num w:numId="29">
    <w:abstractNumId w:val="33"/>
  </w:num>
  <w:num w:numId="30">
    <w:abstractNumId w:val="15"/>
  </w:num>
  <w:num w:numId="31">
    <w:abstractNumId w:val="40"/>
  </w:num>
  <w:num w:numId="32">
    <w:abstractNumId w:val="10"/>
  </w:num>
  <w:num w:numId="33">
    <w:abstractNumId w:val="24"/>
  </w:num>
  <w:num w:numId="34">
    <w:abstractNumId w:val="25"/>
  </w:num>
  <w:num w:numId="35">
    <w:abstractNumId w:val="16"/>
  </w:num>
  <w:num w:numId="36">
    <w:abstractNumId w:val="34"/>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1"/>
  </w:num>
  <w:num w:numId="43">
    <w:abstractNumId w:val="12"/>
  </w:num>
  <w:num w:numId="44">
    <w:abstractNumId w:val="28"/>
  </w:num>
  <w:num w:numId="45">
    <w:abstractNumId w:val="20"/>
  </w:num>
  <w:num w:numId="46">
    <w:abstractNumId w:val="30"/>
  </w:num>
  <w:num w:numId="47">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fr-BE"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AD"/>
    <w:rsid w:val="00001847"/>
    <w:rsid w:val="000019F8"/>
    <w:rsid w:val="00002439"/>
    <w:rsid w:val="000028D7"/>
    <w:rsid w:val="000032A0"/>
    <w:rsid w:val="00004FFD"/>
    <w:rsid w:val="00006936"/>
    <w:rsid w:val="00007C3D"/>
    <w:rsid w:val="00007DA5"/>
    <w:rsid w:val="00010559"/>
    <w:rsid w:val="00010E82"/>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B3D"/>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3E58"/>
    <w:rsid w:val="00094E9C"/>
    <w:rsid w:val="000950A9"/>
    <w:rsid w:val="000959E0"/>
    <w:rsid w:val="00095D20"/>
    <w:rsid w:val="000961D0"/>
    <w:rsid w:val="00097935"/>
    <w:rsid w:val="000A0F81"/>
    <w:rsid w:val="000A130F"/>
    <w:rsid w:val="000A520B"/>
    <w:rsid w:val="000A75C1"/>
    <w:rsid w:val="000B1281"/>
    <w:rsid w:val="000B175B"/>
    <w:rsid w:val="000B1916"/>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2ED"/>
    <w:rsid w:val="000D53AD"/>
    <w:rsid w:val="000D5935"/>
    <w:rsid w:val="000D786E"/>
    <w:rsid w:val="000E015A"/>
    <w:rsid w:val="000E0415"/>
    <w:rsid w:val="000E11FE"/>
    <w:rsid w:val="000E1290"/>
    <w:rsid w:val="000E146A"/>
    <w:rsid w:val="000E1745"/>
    <w:rsid w:val="000E1FC7"/>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040"/>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2879"/>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4B31"/>
    <w:rsid w:val="0013746E"/>
    <w:rsid w:val="001400B3"/>
    <w:rsid w:val="0014043F"/>
    <w:rsid w:val="0014198A"/>
    <w:rsid w:val="00142266"/>
    <w:rsid w:val="00142C90"/>
    <w:rsid w:val="00142D3E"/>
    <w:rsid w:val="00143562"/>
    <w:rsid w:val="00145528"/>
    <w:rsid w:val="00145958"/>
    <w:rsid w:val="00146C67"/>
    <w:rsid w:val="00147198"/>
    <w:rsid w:val="00147EC7"/>
    <w:rsid w:val="001513BB"/>
    <w:rsid w:val="00151B3B"/>
    <w:rsid w:val="00151E71"/>
    <w:rsid w:val="00153977"/>
    <w:rsid w:val="00153D1A"/>
    <w:rsid w:val="00154971"/>
    <w:rsid w:val="00154BE7"/>
    <w:rsid w:val="00156035"/>
    <w:rsid w:val="001577E3"/>
    <w:rsid w:val="0016048F"/>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0833"/>
    <w:rsid w:val="00192F21"/>
    <w:rsid w:val="00197042"/>
    <w:rsid w:val="00197A35"/>
    <w:rsid w:val="00197D24"/>
    <w:rsid w:val="001A03B7"/>
    <w:rsid w:val="001A14F1"/>
    <w:rsid w:val="001A3A94"/>
    <w:rsid w:val="001A4A40"/>
    <w:rsid w:val="001A53A0"/>
    <w:rsid w:val="001A58BB"/>
    <w:rsid w:val="001A6FD1"/>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89B"/>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3283"/>
    <w:rsid w:val="00264556"/>
    <w:rsid w:val="0026512F"/>
    <w:rsid w:val="002655C7"/>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698"/>
    <w:rsid w:val="00281A12"/>
    <w:rsid w:val="00282108"/>
    <w:rsid w:val="00282CF3"/>
    <w:rsid w:val="00283B42"/>
    <w:rsid w:val="00283B8A"/>
    <w:rsid w:val="00284323"/>
    <w:rsid w:val="00284F49"/>
    <w:rsid w:val="00285802"/>
    <w:rsid w:val="002875F7"/>
    <w:rsid w:val="00287651"/>
    <w:rsid w:val="00292A59"/>
    <w:rsid w:val="002936A9"/>
    <w:rsid w:val="002938DE"/>
    <w:rsid w:val="00293B11"/>
    <w:rsid w:val="00294DD5"/>
    <w:rsid w:val="00295253"/>
    <w:rsid w:val="00295D25"/>
    <w:rsid w:val="00296148"/>
    <w:rsid w:val="00296AD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3EF"/>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235"/>
    <w:rsid w:val="00300BFB"/>
    <w:rsid w:val="00301868"/>
    <w:rsid w:val="003018BB"/>
    <w:rsid w:val="00303A51"/>
    <w:rsid w:val="00303F2C"/>
    <w:rsid w:val="003042DB"/>
    <w:rsid w:val="00304F7F"/>
    <w:rsid w:val="00305EE9"/>
    <w:rsid w:val="0030646B"/>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5DA1"/>
    <w:rsid w:val="00327529"/>
    <w:rsid w:val="00330E74"/>
    <w:rsid w:val="003329DC"/>
    <w:rsid w:val="00333F50"/>
    <w:rsid w:val="00334FE2"/>
    <w:rsid w:val="0033504C"/>
    <w:rsid w:val="00335390"/>
    <w:rsid w:val="0034046C"/>
    <w:rsid w:val="0034060D"/>
    <w:rsid w:val="00342CFA"/>
    <w:rsid w:val="00343631"/>
    <w:rsid w:val="00343647"/>
    <w:rsid w:val="0034507E"/>
    <w:rsid w:val="00346F04"/>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4E58"/>
    <w:rsid w:val="00375211"/>
    <w:rsid w:val="00375865"/>
    <w:rsid w:val="00375B0F"/>
    <w:rsid w:val="003761F7"/>
    <w:rsid w:val="003766FA"/>
    <w:rsid w:val="003768A5"/>
    <w:rsid w:val="00376F05"/>
    <w:rsid w:val="0037703A"/>
    <w:rsid w:val="00380AE7"/>
    <w:rsid w:val="00380B31"/>
    <w:rsid w:val="00380C8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4188"/>
    <w:rsid w:val="003A5912"/>
    <w:rsid w:val="003A5DE7"/>
    <w:rsid w:val="003B1EB6"/>
    <w:rsid w:val="003B397C"/>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7F4"/>
    <w:rsid w:val="003D5A02"/>
    <w:rsid w:val="003D6016"/>
    <w:rsid w:val="003D6983"/>
    <w:rsid w:val="003D6CFE"/>
    <w:rsid w:val="003E1D81"/>
    <w:rsid w:val="003E1FE7"/>
    <w:rsid w:val="003E2D2A"/>
    <w:rsid w:val="003E3608"/>
    <w:rsid w:val="003E3767"/>
    <w:rsid w:val="003E3AAA"/>
    <w:rsid w:val="003E3E7E"/>
    <w:rsid w:val="003E589A"/>
    <w:rsid w:val="003E6124"/>
    <w:rsid w:val="003E62DC"/>
    <w:rsid w:val="003E64FD"/>
    <w:rsid w:val="003E6521"/>
    <w:rsid w:val="003F1450"/>
    <w:rsid w:val="003F1DCF"/>
    <w:rsid w:val="003F1EC9"/>
    <w:rsid w:val="003F1FAE"/>
    <w:rsid w:val="003F2B20"/>
    <w:rsid w:val="003F3111"/>
    <w:rsid w:val="003F3D74"/>
    <w:rsid w:val="003F5387"/>
    <w:rsid w:val="003F589A"/>
    <w:rsid w:val="003F5A15"/>
    <w:rsid w:val="003F6637"/>
    <w:rsid w:val="003F6AEB"/>
    <w:rsid w:val="003F71C3"/>
    <w:rsid w:val="003F7F7C"/>
    <w:rsid w:val="00400286"/>
    <w:rsid w:val="00400424"/>
    <w:rsid w:val="00400943"/>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585C"/>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1E12"/>
    <w:rsid w:val="00454036"/>
    <w:rsid w:val="00454202"/>
    <w:rsid w:val="00454E8D"/>
    <w:rsid w:val="004550C2"/>
    <w:rsid w:val="0045567B"/>
    <w:rsid w:val="0045581A"/>
    <w:rsid w:val="0045741A"/>
    <w:rsid w:val="00462CDF"/>
    <w:rsid w:val="00464231"/>
    <w:rsid w:val="0046751F"/>
    <w:rsid w:val="00470A3E"/>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844"/>
    <w:rsid w:val="004B49FC"/>
    <w:rsid w:val="004B4F07"/>
    <w:rsid w:val="004B60D6"/>
    <w:rsid w:val="004B62AB"/>
    <w:rsid w:val="004B662E"/>
    <w:rsid w:val="004B6E5A"/>
    <w:rsid w:val="004B734C"/>
    <w:rsid w:val="004B7CDD"/>
    <w:rsid w:val="004C07F1"/>
    <w:rsid w:val="004C1D02"/>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60"/>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15F"/>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21B"/>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418B"/>
    <w:rsid w:val="005851B5"/>
    <w:rsid w:val="00585D32"/>
    <w:rsid w:val="0058618B"/>
    <w:rsid w:val="00586BDF"/>
    <w:rsid w:val="00587084"/>
    <w:rsid w:val="00590144"/>
    <w:rsid w:val="00590761"/>
    <w:rsid w:val="00590E56"/>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17F"/>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5384"/>
    <w:rsid w:val="005E698C"/>
    <w:rsid w:val="005E6E3E"/>
    <w:rsid w:val="005E6E7A"/>
    <w:rsid w:val="005F0752"/>
    <w:rsid w:val="005F17A6"/>
    <w:rsid w:val="005F22A3"/>
    <w:rsid w:val="005F28EE"/>
    <w:rsid w:val="005F2D98"/>
    <w:rsid w:val="005F2E3C"/>
    <w:rsid w:val="005F32EE"/>
    <w:rsid w:val="005F3775"/>
    <w:rsid w:val="005F3A1D"/>
    <w:rsid w:val="005F3D0C"/>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46C"/>
    <w:rsid w:val="00646781"/>
    <w:rsid w:val="00646A19"/>
    <w:rsid w:val="006479D8"/>
    <w:rsid w:val="006500BA"/>
    <w:rsid w:val="00652DF4"/>
    <w:rsid w:val="006543D3"/>
    <w:rsid w:val="00654BEB"/>
    <w:rsid w:val="0065664F"/>
    <w:rsid w:val="006606D5"/>
    <w:rsid w:val="006610FC"/>
    <w:rsid w:val="00661A92"/>
    <w:rsid w:val="00661A96"/>
    <w:rsid w:val="00661D7E"/>
    <w:rsid w:val="00661E18"/>
    <w:rsid w:val="00662554"/>
    <w:rsid w:val="00662E75"/>
    <w:rsid w:val="0066501C"/>
    <w:rsid w:val="00665708"/>
    <w:rsid w:val="00665B97"/>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DFB"/>
    <w:rsid w:val="00680F20"/>
    <w:rsid w:val="006818B9"/>
    <w:rsid w:val="00681CF3"/>
    <w:rsid w:val="00682156"/>
    <w:rsid w:val="00686566"/>
    <w:rsid w:val="00686A92"/>
    <w:rsid w:val="00687526"/>
    <w:rsid w:val="00691CF7"/>
    <w:rsid w:val="0069302F"/>
    <w:rsid w:val="00693482"/>
    <w:rsid w:val="00693EA6"/>
    <w:rsid w:val="006940A2"/>
    <w:rsid w:val="006941CA"/>
    <w:rsid w:val="0069430D"/>
    <w:rsid w:val="00694934"/>
    <w:rsid w:val="0069525D"/>
    <w:rsid w:val="006962D6"/>
    <w:rsid w:val="006A0218"/>
    <w:rsid w:val="006A1E2D"/>
    <w:rsid w:val="006A38F6"/>
    <w:rsid w:val="006A43BA"/>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115"/>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6F7CE0"/>
    <w:rsid w:val="00701518"/>
    <w:rsid w:val="00701E16"/>
    <w:rsid w:val="0070351E"/>
    <w:rsid w:val="00703C61"/>
    <w:rsid w:val="00704E67"/>
    <w:rsid w:val="00705359"/>
    <w:rsid w:val="007058BE"/>
    <w:rsid w:val="00706096"/>
    <w:rsid w:val="007062E8"/>
    <w:rsid w:val="0070677F"/>
    <w:rsid w:val="0070771C"/>
    <w:rsid w:val="00707DB3"/>
    <w:rsid w:val="0071076A"/>
    <w:rsid w:val="00710A76"/>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723"/>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2CD6"/>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211"/>
    <w:rsid w:val="007F0F6D"/>
    <w:rsid w:val="007F13A7"/>
    <w:rsid w:val="007F1EDA"/>
    <w:rsid w:val="007F6611"/>
    <w:rsid w:val="007F7F23"/>
    <w:rsid w:val="00800200"/>
    <w:rsid w:val="00800AB5"/>
    <w:rsid w:val="00802437"/>
    <w:rsid w:val="008024C3"/>
    <w:rsid w:val="0080316E"/>
    <w:rsid w:val="008032E5"/>
    <w:rsid w:val="0080599E"/>
    <w:rsid w:val="00806942"/>
    <w:rsid w:val="00807A73"/>
    <w:rsid w:val="00810884"/>
    <w:rsid w:val="00811A2D"/>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27AC"/>
    <w:rsid w:val="008441C4"/>
    <w:rsid w:val="00844F12"/>
    <w:rsid w:val="0084587A"/>
    <w:rsid w:val="00845EAF"/>
    <w:rsid w:val="00846E4E"/>
    <w:rsid w:val="00847353"/>
    <w:rsid w:val="00847849"/>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2776"/>
    <w:rsid w:val="00883A12"/>
    <w:rsid w:val="0088794F"/>
    <w:rsid w:val="00887AE5"/>
    <w:rsid w:val="00890A40"/>
    <w:rsid w:val="00895EE1"/>
    <w:rsid w:val="00896AEB"/>
    <w:rsid w:val="008979B1"/>
    <w:rsid w:val="008A0C46"/>
    <w:rsid w:val="008A25B0"/>
    <w:rsid w:val="008A3AA5"/>
    <w:rsid w:val="008A4229"/>
    <w:rsid w:val="008A423E"/>
    <w:rsid w:val="008A425D"/>
    <w:rsid w:val="008A5698"/>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BB9"/>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5F7F"/>
    <w:rsid w:val="008E68BA"/>
    <w:rsid w:val="008F04D6"/>
    <w:rsid w:val="008F1101"/>
    <w:rsid w:val="008F13FD"/>
    <w:rsid w:val="008F197D"/>
    <w:rsid w:val="008F26CB"/>
    <w:rsid w:val="008F2F50"/>
    <w:rsid w:val="008F5674"/>
    <w:rsid w:val="008F5CE4"/>
    <w:rsid w:val="008F6407"/>
    <w:rsid w:val="008F74F2"/>
    <w:rsid w:val="008F76A8"/>
    <w:rsid w:val="009007A8"/>
    <w:rsid w:val="00900DC2"/>
    <w:rsid w:val="00902EF0"/>
    <w:rsid w:val="00903075"/>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513D"/>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6956"/>
    <w:rsid w:val="0095769C"/>
    <w:rsid w:val="00963030"/>
    <w:rsid w:val="00963CBA"/>
    <w:rsid w:val="00965381"/>
    <w:rsid w:val="00966F2C"/>
    <w:rsid w:val="009670D1"/>
    <w:rsid w:val="00967C5E"/>
    <w:rsid w:val="00970066"/>
    <w:rsid w:val="00970B73"/>
    <w:rsid w:val="00974439"/>
    <w:rsid w:val="0097456E"/>
    <w:rsid w:val="0097495F"/>
    <w:rsid w:val="00977FE5"/>
    <w:rsid w:val="00980152"/>
    <w:rsid w:val="00980676"/>
    <w:rsid w:val="009813A8"/>
    <w:rsid w:val="00982D44"/>
    <w:rsid w:val="00983839"/>
    <w:rsid w:val="0098432D"/>
    <w:rsid w:val="00984412"/>
    <w:rsid w:val="009851D0"/>
    <w:rsid w:val="00985A56"/>
    <w:rsid w:val="00985FFE"/>
    <w:rsid w:val="009860F5"/>
    <w:rsid w:val="00986154"/>
    <w:rsid w:val="00986C08"/>
    <w:rsid w:val="00990F1A"/>
    <w:rsid w:val="0099124E"/>
    <w:rsid w:val="00991261"/>
    <w:rsid w:val="0099186D"/>
    <w:rsid w:val="00991A2B"/>
    <w:rsid w:val="00992489"/>
    <w:rsid w:val="009936E3"/>
    <w:rsid w:val="00993762"/>
    <w:rsid w:val="009948DF"/>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0F91"/>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BA7"/>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1BFA"/>
    <w:rsid w:val="00A240CB"/>
    <w:rsid w:val="00A2473D"/>
    <w:rsid w:val="00A25695"/>
    <w:rsid w:val="00A2798A"/>
    <w:rsid w:val="00A27A99"/>
    <w:rsid w:val="00A31FE2"/>
    <w:rsid w:val="00A320B1"/>
    <w:rsid w:val="00A32B01"/>
    <w:rsid w:val="00A3327F"/>
    <w:rsid w:val="00A335A5"/>
    <w:rsid w:val="00A34579"/>
    <w:rsid w:val="00A34786"/>
    <w:rsid w:val="00A354FE"/>
    <w:rsid w:val="00A40939"/>
    <w:rsid w:val="00A40A2E"/>
    <w:rsid w:val="00A419FD"/>
    <w:rsid w:val="00A41BD9"/>
    <w:rsid w:val="00A4222D"/>
    <w:rsid w:val="00A42EE1"/>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109"/>
    <w:rsid w:val="00A6024D"/>
    <w:rsid w:val="00A60553"/>
    <w:rsid w:val="00A62396"/>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68F5"/>
    <w:rsid w:val="00A77100"/>
    <w:rsid w:val="00A77F4F"/>
    <w:rsid w:val="00A80453"/>
    <w:rsid w:val="00A808E9"/>
    <w:rsid w:val="00A80F9C"/>
    <w:rsid w:val="00A810D5"/>
    <w:rsid w:val="00A81114"/>
    <w:rsid w:val="00A81E48"/>
    <w:rsid w:val="00A825CF"/>
    <w:rsid w:val="00A82E96"/>
    <w:rsid w:val="00A83FBC"/>
    <w:rsid w:val="00A84A45"/>
    <w:rsid w:val="00A84B4D"/>
    <w:rsid w:val="00A85AD7"/>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40CD"/>
    <w:rsid w:val="00AA524A"/>
    <w:rsid w:val="00AA5318"/>
    <w:rsid w:val="00AB08F0"/>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214"/>
    <w:rsid w:val="00AF7443"/>
    <w:rsid w:val="00B00305"/>
    <w:rsid w:val="00B00717"/>
    <w:rsid w:val="00B00943"/>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3EDC"/>
    <w:rsid w:val="00B44B78"/>
    <w:rsid w:val="00B44C97"/>
    <w:rsid w:val="00B459CE"/>
    <w:rsid w:val="00B45C66"/>
    <w:rsid w:val="00B501B5"/>
    <w:rsid w:val="00B50531"/>
    <w:rsid w:val="00B50A3C"/>
    <w:rsid w:val="00B517F3"/>
    <w:rsid w:val="00B525CF"/>
    <w:rsid w:val="00B544B6"/>
    <w:rsid w:val="00B548DE"/>
    <w:rsid w:val="00B54CD5"/>
    <w:rsid w:val="00B54DC8"/>
    <w:rsid w:val="00B564B8"/>
    <w:rsid w:val="00B575F7"/>
    <w:rsid w:val="00B57F4D"/>
    <w:rsid w:val="00B61396"/>
    <w:rsid w:val="00B619E2"/>
    <w:rsid w:val="00B6230D"/>
    <w:rsid w:val="00B63727"/>
    <w:rsid w:val="00B63A4B"/>
    <w:rsid w:val="00B63D11"/>
    <w:rsid w:val="00B649B5"/>
    <w:rsid w:val="00B6563C"/>
    <w:rsid w:val="00B66050"/>
    <w:rsid w:val="00B66261"/>
    <w:rsid w:val="00B6699A"/>
    <w:rsid w:val="00B66D5F"/>
    <w:rsid w:val="00B67329"/>
    <w:rsid w:val="00B6770C"/>
    <w:rsid w:val="00B67E8F"/>
    <w:rsid w:val="00B70B3A"/>
    <w:rsid w:val="00B71DAD"/>
    <w:rsid w:val="00B7275B"/>
    <w:rsid w:val="00B73484"/>
    <w:rsid w:val="00B7387D"/>
    <w:rsid w:val="00B73D79"/>
    <w:rsid w:val="00B7649E"/>
    <w:rsid w:val="00B778B9"/>
    <w:rsid w:val="00B80041"/>
    <w:rsid w:val="00B81E12"/>
    <w:rsid w:val="00B822A6"/>
    <w:rsid w:val="00B829B6"/>
    <w:rsid w:val="00B8355E"/>
    <w:rsid w:val="00B84613"/>
    <w:rsid w:val="00B84D5D"/>
    <w:rsid w:val="00B84E20"/>
    <w:rsid w:val="00B8549E"/>
    <w:rsid w:val="00B86CCE"/>
    <w:rsid w:val="00B9071D"/>
    <w:rsid w:val="00B92CF4"/>
    <w:rsid w:val="00B93068"/>
    <w:rsid w:val="00B93830"/>
    <w:rsid w:val="00B93B39"/>
    <w:rsid w:val="00B94859"/>
    <w:rsid w:val="00B94F8C"/>
    <w:rsid w:val="00B956B1"/>
    <w:rsid w:val="00B961AA"/>
    <w:rsid w:val="00BA0BAA"/>
    <w:rsid w:val="00BA223E"/>
    <w:rsid w:val="00BA57C6"/>
    <w:rsid w:val="00BB006F"/>
    <w:rsid w:val="00BB07B3"/>
    <w:rsid w:val="00BB15B0"/>
    <w:rsid w:val="00BB19DA"/>
    <w:rsid w:val="00BB2065"/>
    <w:rsid w:val="00BB238C"/>
    <w:rsid w:val="00BB29F9"/>
    <w:rsid w:val="00BB3357"/>
    <w:rsid w:val="00BB47AC"/>
    <w:rsid w:val="00BB5FA6"/>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5954"/>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589"/>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0325"/>
    <w:rsid w:val="00C82FA1"/>
    <w:rsid w:val="00C82FF9"/>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4F9"/>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1AC4"/>
    <w:rsid w:val="00D32317"/>
    <w:rsid w:val="00D32540"/>
    <w:rsid w:val="00D331A1"/>
    <w:rsid w:val="00D333C4"/>
    <w:rsid w:val="00D338FC"/>
    <w:rsid w:val="00D33918"/>
    <w:rsid w:val="00D347B7"/>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572"/>
    <w:rsid w:val="00D978C6"/>
    <w:rsid w:val="00DA0AA3"/>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19DB"/>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E7E15"/>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0102"/>
    <w:rsid w:val="00E30F30"/>
    <w:rsid w:val="00E319E8"/>
    <w:rsid w:val="00E320CC"/>
    <w:rsid w:val="00E3343C"/>
    <w:rsid w:val="00E340E4"/>
    <w:rsid w:val="00E35EEE"/>
    <w:rsid w:val="00E36202"/>
    <w:rsid w:val="00E37E75"/>
    <w:rsid w:val="00E402B6"/>
    <w:rsid w:val="00E407A6"/>
    <w:rsid w:val="00E41CE8"/>
    <w:rsid w:val="00E4293D"/>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1186"/>
    <w:rsid w:val="00E81558"/>
    <w:rsid w:val="00E83E55"/>
    <w:rsid w:val="00E849C9"/>
    <w:rsid w:val="00E8535A"/>
    <w:rsid w:val="00E85AD5"/>
    <w:rsid w:val="00E86C4E"/>
    <w:rsid w:val="00E9014A"/>
    <w:rsid w:val="00E9392C"/>
    <w:rsid w:val="00E964DC"/>
    <w:rsid w:val="00E96630"/>
    <w:rsid w:val="00E96C47"/>
    <w:rsid w:val="00E96C83"/>
    <w:rsid w:val="00EA1566"/>
    <w:rsid w:val="00EA36B4"/>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D6E"/>
    <w:rsid w:val="00EB5F17"/>
    <w:rsid w:val="00EB6832"/>
    <w:rsid w:val="00EB75BC"/>
    <w:rsid w:val="00EB7643"/>
    <w:rsid w:val="00EC045B"/>
    <w:rsid w:val="00EC0F47"/>
    <w:rsid w:val="00EC1BA5"/>
    <w:rsid w:val="00EC2302"/>
    <w:rsid w:val="00EC3B6E"/>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8E9"/>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444"/>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15CCD"/>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1AEC"/>
    <w:rsid w:val="00F52D53"/>
    <w:rsid w:val="00F5323D"/>
    <w:rsid w:val="00F53509"/>
    <w:rsid w:val="00F53574"/>
    <w:rsid w:val="00F539E4"/>
    <w:rsid w:val="00F54674"/>
    <w:rsid w:val="00F54F29"/>
    <w:rsid w:val="00F570D9"/>
    <w:rsid w:val="00F573B7"/>
    <w:rsid w:val="00F5755C"/>
    <w:rsid w:val="00F62AEE"/>
    <w:rsid w:val="00F63A6D"/>
    <w:rsid w:val="00F65AA6"/>
    <w:rsid w:val="00F65C4F"/>
    <w:rsid w:val="00F65C98"/>
    <w:rsid w:val="00F6666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5B8"/>
    <w:rsid w:val="00FA3DE4"/>
    <w:rsid w:val="00FA3F80"/>
    <w:rsid w:val="00FA5044"/>
    <w:rsid w:val="00FA5D90"/>
    <w:rsid w:val="00FA6705"/>
    <w:rsid w:val="00FA7400"/>
    <w:rsid w:val="00FA76CD"/>
    <w:rsid w:val="00FB0463"/>
    <w:rsid w:val="00FB0A8D"/>
    <w:rsid w:val="00FB174D"/>
    <w:rsid w:val="00FB183B"/>
    <w:rsid w:val="00FB3DFA"/>
    <w:rsid w:val="00FB45D6"/>
    <w:rsid w:val="00FB68B4"/>
    <w:rsid w:val="00FB713E"/>
    <w:rsid w:val="00FB7972"/>
    <w:rsid w:val="00FC04D8"/>
    <w:rsid w:val="00FC3475"/>
    <w:rsid w:val="00FC5C73"/>
    <w:rsid w:val="00FC68B7"/>
    <w:rsid w:val="00FC72D3"/>
    <w:rsid w:val="00FD081D"/>
    <w:rsid w:val="00FD08C7"/>
    <w:rsid w:val="00FD140E"/>
    <w:rsid w:val="00FD1B00"/>
    <w:rsid w:val="00FD2323"/>
    <w:rsid w:val="00FD25F7"/>
    <w:rsid w:val="00FD34AD"/>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E78CC"/>
    <w:rsid w:val="00FE7F70"/>
    <w:rsid w:val="00FF03BB"/>
    <w:rsid w:val="00FF135E"/>
    <w:rsid w:val="00FF1E8B"/>
    <w:rsid w:val="00FF293B"/>
    <w:rsid w:val="00FF44FB"/>
    <w:rsid w:val="00FF4F2B"/>
    <w:rsid w:val="00FF6B72"/>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14124A"/>
  <w15:docId w15:val="{F3C20DFC-C042-4C1B-BF84-E47E46D1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qFormat/>
    <w:rsid w:val="006C7E11"/>
    <w:rPr>
      <w:rFonts w:ascii="Times New Roman" w:hAnsi="Times New Roman"/>
      <w:sz w:val="18"/>
      <w:vertAlign w:val="superscript"/>
    </w:rPr>
  </w:style>
  <w:style w:type="paragraph" w:styleId="FootnoteText">
    <w:name w:val="footnote text"/>
    <w:aliases w:val="5_G"/>
    <w:basedOn w:val="Normal"/>
    <w:link w:val="FootnoteTextChar"/>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qFormat/>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2288238">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1724714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82786547">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5D4E3-A76E-4604-9FCE-248FB4ED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3198</Characters>
  <Application>Microsoft Office Word</Application>
  <DocSecurity>0</DocSecurity>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2018-11-28T15:29:00Z</cp:lastPrinted>
  <dcterms:created xsi:type="dcterms:W3CDTF">2018-11-28T15:24:00Z</dcterms:created>
  <dcterms:modified xsi:type="dcterms:W3CDTF">2018-11-28T15:37:00Z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