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6B6D93" w:rsidP="00190833">
            <w:pPr>
              <w:jc w:val="right"/>
              <w:rPr>
                <w:b/>
                <w:sz w:val="40"/>
                <w:szCs w:val="40"/>
              </w:rPr>
            </w:pPr>
            <w:r>
              <w:rPr>
                <w:b/>
                <w:sz w:val="40"/>
              </w:rPr>
              <w:t>UN/SCETDG/</w:t>
            </w:r>
            <w:r w:rsidR="00130DE2">
              <w:rPr>
                <w:b/>
                <w:sz w:val="40"/>
              </w:rPr>
              <w:t>5</w:t>
            </w:r>
            <w:r w:rsidR="00190833">
              <w:rPr>
                <w:b/>
                <w:sz w:val="40"/>
              </w:rPr>
              <w:t>4</w:t>
            </w:r>
            <w:r w:rsidR="00745E22">
              <w:rPr>
                <w:b/>
                <w:sz w:val="40"/>
              </w:rPr>
              <w:t>/INF.</w:t>
            </w:r>
            <w:r w:rsidR="00097935">
              <w:rPr>
                <w:b/>
                <w:sz w:val="40"/>
              </w:rPr>
              <w:t>47</w:t>
            </w:r>
          </w:p>
        </w:tc>
      </w:tr>
      <w:tr w:rsidR="00745E22" w:rsidRPr="00AB16B2" w:rsidTr="00B241B9">
        <w:trPr>
          <w:cantSplit/>
          <w:trHeight w:val="2456"/>
        </w:trPr>
        <w:tc>
          <w:tcPr>
            <w:tcW w:w="9639" w:type="dxa"/>
            <w:tcBorders>
              <w:top w:val="single" w:sz="4" w:space="0" w:color="auto"/>
            </w:tcBorders>
          </w:tcPr>
          <w:p w:rsidR="00D347B7" w:rsidRDefault="00D347B7" w:rsidP="00D347B7">
            <w:pPr>
              <w:spacing w:before="120"/>
              <w:rPr>
                <w:b/>
                <w:sz w:val="24"/>
                <w:szCs w:val="24"/>
                <w:lang w:bidi="ar-SA"/>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D347B7" w:rsidRDefault="00D347B7" w:rsidP="00D347B7">
            <w:pPr>
              <w:tabs>
                <w:tab w:val="left" w:pos="8000"/>
              </w:tabs>
              <w:spacing w:before="120"/>
            </w:pPr>
            <w:r>
              <w:rPr>
                <w:b/>
              </w:rPr>
              <w:t>Sub-Committee of Experts on the Transport of Dangerous Goods</w:t>
            </w:r>
            <w:r>
              <w:tab/>
            </w:r>
            <w:r w:rsidR="00097935">
              <w:rPr>
                <w:b/>
              </w:rPr>
              <w:t>28</w:t>
            </w:r>
            <w:r>
              <w:rPr>
                <w:b/>
              </w:rPr>
              <w:t xml:space="preserve"> </w:t>
            </w:r>
            <w:r w:rsidR="00190833">
              <w:rPr>
                <w:b/>
              </w:rPr>
              <w:t>November</w:t>
            </w:r>
            <w:r w:rsidR="00283B42">
              <w:rPr>
                <w:b/>
              </w:rPr>
              <w:t xml:space="preserve"> 2018</w:t>
            </w:r>
          </w:p>
          <w:p w:rsidR="00D347B7" w:rsidRDefault="00D347B7" w:rsidP="00D347B7">
            <w:pPr>
              <w:pStyle w:val="Default"/>
            </w:pPr>
          </w:p>
          <w:p w:rsidR="00D347B7" w:rsidRPr="00190833" w:rsidRDefault="00190833" w:rsidP="00D347B7">
            <w:pPr>
              <w:pStyle w:val="Default"/>
              <w:rPr>
                <w:b/>
                <w:bCs/>
                <w:sz w:val="20"/>
                <w:szCs w:val="20"/>
              </w:rPr>
            </w:pPr>
            <w:r w:rsidRPr="00190833">
              <w:rPr>
                <w:b/>
                <w:bCs/>
                <w:sz w:val="20"/>
                <w:szCs w:val="20"/>
              </w:rPr>
              <w:t>Fifty-fourth session</w:t>
            </w:r>
          </w:p>
          <w:p w:rsidR="00D347B7" w:rsidRPr="00190833" w:rsidRDefault="00190833" w:rsidP="00D347B7">
            <w:pPr>
              <w:pStyle w:val="Default"/>
              <w:rPr>
                <w:color w:val="auto"/>
                <w:sz w:val="20"/>
                <w:szCs w:val="20"/>
              </w:rPr>
            </w:pPr>
            <w:r w:rsidRPr="00190833">
              <w:rPr>
                <w:color w:val="auto"/>
                <w:sz w:val="20"/>
                <w:szCs w:val="20"/>
              </w:rPr>
              <w:t>Geneva, 26 November-4 December 2018</w:t>
            </w:r>
          </w:p>
          <w:p w:rsidR="005260A1" w:rsidRPr="00AB16B2" w:rsidRDefault="00190833" w:rsidP="005260A1">
            <w:r w:rsidRPr="00E83E61">
              <w:t xml:space="preserve">Item </w:t>
            </w:r>
            <w:r>
              <w:t>2 (f)</w:t>
            </w:r>
            <w:r w:rsidRPr="00E83E61">
              <w:t xml:space="preserve"> of the provisional agenda</w:t>
            </w:r>
          </w:p>
          <w:p w:rsidR="005260A1" w:rsidRPr="00EB5D6E" w:rsidRDefault="00190833" w:rsidP="00D42A94">
            <w:pPr>
              <w:rPr>
                <w:b/>
                <w:bCs/>
              </w:rPr>
            </w:pPr>
            <w:r w:rsidRPr="0037256A">
              <w:rPr>
                <w:b/>
                <w:bCs/>
              </w:rPr>
              <w:t xml:space="preserve">Recommendations made by the Sub-Committee on its fifty-first, </w:t>
            </w:r>
            <w:r w:rsidRPr="0037256A">
              <w:rPr>
                <w:b/>
                <w:bCs/>
              </w:rPr>
              <w:br/>
              <w:t>fifty-second and fifty-third sessions and pending issues:</w:t>
            </w:r>
            <w:r w:rsidRPr="0037256A">
              <w:rPr>
                <w:b/>
                <w:bCs/>
              </w:rPr>
              <w:br/>
              <w:t>miscellaneous pending issues</w:t>
            </w:r>
          </w:p>
        </w:tc>
      </w:tr>
    </w:tbl>
    <w:p w:rsidR="00EB5D6E" w:rsidRDefault="00EB5D6E" w:rsidP="00EB5D6E">
      <w:pPr>
        <w:pStyle w:val="HChG"/>
        <w:rPr>
          <w:lang w:eastAsia="de-DE"/>
        </w:rPr>
      </w:pPr>
      <w:r>
        <w:rPr>
          <w:lang w:eastAsia="de-DE"/>
        </w:rPr>
        <w:tab/>
      </w:r>
      <w:r>
        <w:rPr>
          <w:lang w:eastAsia="de-DE"/>
        </w:rPr>
        <w:tab/>
      </w:r>
      <w:r>
        <w:rPr>
          <w:lang w:eastAsia="de-DE"/>
        </w:rPr>
        <w:tab/>
        <w:t xml:space="preserve">Comments on </w:t>
      </w:r>
      <w:r w:rsidR="00190833" w:rsidRPr="00190833">
        <w:rPr>
          <w:lang w:eastAsia="de-DE"/>
        </w:rPr>
        <w:t>ST</w:t>
      </w:r>
      <w:r w:rsidR="00190833">
        <w:rPr>
          <w:lang w:eastAsia="de-DE"/>
        </w:rPr>
        <w:t>/SG/AC.10/C.3/2018/96</w:t>
      </w:r>
    </w:p>
    <w:p w:rsidR="00EB5D6E" w:rsidRPr="00EA684C" w:rsidRDefault="00EB5D6E" w:rsidP="00EB5D6E">
      <w:pPr>
        <w:pStyle w:val="HChG"/>
        <w:rPr>
          <w:lang w:eastAsia="de-DE"/>
        </w:rPr>
      </w:pPr>
      <w:r>
        <w:tab/>
      </w:r>
      <w:r>
        <w:tab/>
      </w:r>
      <w:r w:rsidRPr="007B2B1F">
        <w:t xml:space="preserve">Transmitted by </w:t>
      </w:r>
      <w:r w:rsidR="00010E82">
        <w:t xml:space="preserve">the </w:t>
      </w:r>
      <w:r w:rsidRPr="00EB5D6E">
        <w:t>Stainless Steel Container Association (SSCA)</w:t>
      </w:r>
    </w:p>
    <w:p w:rsidR="00EB5D6E" w:rsidRPr="00756467" w:rsidRDefault="00EB5D6E" w:rsidP="00EB5D6E">
      <w:pPr>
        <w:pStyle w:val="HChG"/>
        <w:rPr>
          <w:lang w:eastAsia="de-DE"/>
        </w:rPr>
      </w:pPr>
      <w:r>
        <w:rPr>
          <w:lang w:eastAsia="de-DE"/>
        </w:rPr>
        <w:tab/>
      </w:r>
      <w:r>
        <w:rPr>
          <w:lang w:eastAsia="de-DE"/>
        </w:rPr>
        <w:tab/>
      </w:r>
      <w:r w:rsidR="00190833">
        <w:t>Introduction</w:t>
      </w:r>
    </w:p>
    <w:p w:rsidR="00A62396" w:rsidRPr="00097935" w:rsidRDefault="001A53A0" w:rsidP="00097935">
      <w:pPr>
        <w:pStyle w:val="SingleTxtG"/>
        <w:numPr>
          <w:ilvl w:val="0"/>
          <w:numId w:val="46"/>
        </w:numPr>
        <w:ind w:left="1134" w:firstLine="0"/>
      </w:pPr>
      <w:r w:rsidRPr="00097935">
        <w:t xml:space="preserve">SSCA was asked to bring forward the proposal with slight editorial changes and with some additional explanations to account for the concerns mentioned </w:t>
      </w:r>
      <w:r w:rsidR="00AB08F0" w:rsidRPr="00097935">
        <w:t xml:space="preserve">in discussion of </w:t>
      </w:r>
      <w:r w:rsidR="00BD5954" w:rsidRPr="00097935">
        <w:t xml:space="preserve">working document </w:t>
      </w:r>
      <w:r w:rsidR="00AB08F0" w:rsidRPr="00097935">
        <w:t>2018/96</w:t>
      </w:r>
      <w:r w:rsidR="005B517F" w:rsidRPr="00097935">
        <w:t>.</w:t>
      </w:r>
      <w:r w:rsidR="00777723" w:rsidRPr="00097935">
        <w:t xml:space="preserve"> </w:t>
      </w:r>
      <w:r w:rsidR="003F6AEB" w:rsidRPr="00097935">
        <w:t>This brings us to the main arguments for deletion of the minimum wall thickness for Metal-IBC</w:t>
      </w:r>
      <w:r w:rsidR="00847849" w:rsidRPr="00097935">
        <w:t>s</w:t>
      </w:r>
      <w:r w:rsidR="004B4844" w:rsidRPr="00097935">
        <w:t>.</w:t>
      </w:r>
    </w:p>
    <w:p w:rsidR="00665B97" w:rsidRPr="00097935" w:rsidRDefault="00AB08F0" w:rsidP="00097935">
      <w:pPr>
        <w:pStyle w:val="SingleTxtG"/>
        <w:numPr>
          <w:ilvl w:val="0"/>
          <w:numId w:val="46"/>
        </w:numPr>
        <w:ind w:left="1134" w:firstLine="0"/>
      </w:pPr>
      <w:r w:rsidRPr="00097935">
        <w:t>T</w:t>
      </w:r>
      <w:r w:rsidR="00F54F29" w:rsidRPr="00097935">
        <w:t xml:space="preserve">he minimum </w:t>
      </w:r>
      <w:r w:rsidRPr="00097935">
        <w:t xml:space="preserve">wall thickness </w:t>
      </w:r>
      <w:r w:rsidR="00F54F29" w:rsidRPr="00097935">
        <w:t>require</w:t>
      </w:r>
      <w:r w:rsidRPr="00097935">
        <w:t>ments originated from tank containers and pressure vessel requirements</w:t>
      </w:r>
      <w:r w:rsidR="00B73D79" w:rsidRPr="00097935">
        <w:t xml:space="preserve"> </w:t>
      </w:r>
      <w:r w:rsidR="003D6CFE" w:rsidRPr="00097935">
        <w:t>for IMO tanks</w:t>
      </w:r>
      <w:r w:rsidRPr="00097935">
        <w:t>.</w:t>
      </w:r>
      <w:r w:rsidR="006D2115" w:rsidRPr="00097935">
        <w:t xml:space="preserve"> </w:t>
      </w:r>
      <w:r w:rsidRPr="00097935">
        <w:t>C</w:t>
      </w:r>
      <w:r w:rsidR="0069430D" w:rsidRPr="00097935">
        <w:t>onsequentially, it was accepted</w:t>
      </w:r>
      <w:r w:rsidR="003D6CFE" w:rsidRPr="00097935">
        <w:t xml:space="preserve"> as a compromise</w:t>
      </w:r>
      <w:r w:rsidRPr="00097935">
        <w:t xml:space="preserve"> for the</w:t>
      </w:r>
      <w:r w:rsidR="0069430D" w:rsidRPr="00097935">
        <w:t xml:space="preserve"> Model Regulations to allow the introduction of IBCs for multimodal transport</w:t>
      </w:r>
      <w:r w:rsidR="006D2115" w:rsidRPr="00097935">
        <w:t>. The</w:t>
      </w:r>
      <w:r w:rsidRPr="00097935">
        <w:t xml:space="preserve"> rationale for a</w:t>
      </w:r>
      <w:r w:rsidR="003D6CFE" w:rsidRPr="00097935">
        <w:t xml:space="preserve"> minimum wall thickness requirement </w:t>
      </w:r>
      <w:r w:rsidRPr="00097935">
        <w:t xml:space="preserve">is appropriate for pressure vessels and tanks, but not </w:t>
      </w:r>
      <w:r w:rsidR="00B50A3C" w:rsidRPr="00097935">
        <w:t xml:space="preserve">technically justified </w:t>
      </w:r>
      <w:r w:rsidRPr="00097935">
        <w:t>for</w:t>
      </w:r>
      <w:r w:rsidR="003D6CFE" w:rsidRPr="00097935">
        <w:t xml:space="preserve"> </w:t>
      </w:r>
      <w:r w:rsidR="006D2115" w:rsidRPr="00097935">
        <w:t xml:space="preserve">unpressurized </w:t>
      </w:r>
      <w:r w:rsidR="00F54F29" w:rsidRPr="00097935">
        <w:t>IBC</w:t>
      </w:r>
      <w:r w:rsidR="006D2115" w:rsidRPr="00097935">
        <w:t>s</w:t>
      </w:r>
      <w:r w:rsidR="00F54F29" w:rsidRPr="00097935">
        <w:t xml:space="preserve">. </w:t>
      </w:r>
    </w:p>
    <w:p w:rsidR="0042585C" w:rsidRPr="00097935" w:rsidRDefault="0042585C" w:rsidP="00097935">
      <w:pPr>
        <w:pStyle w:val="SingleTxtG"/>
        <w:numPr>
          <w:ilvl w:val="0"/>
          <w:numId w:val="46"/>
        </w:numPr>
        <w:ind w:left="1134" w:firstLine="0"/>
      </w:pPr>
      <w:r w:rsidRPr="00097935">
        <w:t>Since the</w:t>
      </w:r>
      <w:r w:rsidR="00A85AD7" w:rsidRPr="00097935">
        <w:t xml:space="preserve">ir introduction into the Model Regulations </w:t>
      </w:r>
      <w:r w:rsidRPr="00097935">
        <w:t>a lot of technical progress came about:</w:t>
      </w:r>
    </w:p>
    <w:p w:rsidR="00BD5954" w:rsidRDefault="00F54F29" w:rsidP="00097935">
      <w:pPr>
        <w:pStyle w:val="Bullet1G"/>
      </w:pPr>
      <w:r w:rsidRPr="00BD5954">
        <w:rPr>
          <w:b/>
        </w:rPr>
        <w:t>In the past</w:t>
      </w:r>
      <w:r>
        <w:t xml:space="preserve"> </w:t>
      </w:r>
      <w:r w:rsidR="00665B97">
        <w:t xml:space="preserve">it was </w:t>
      </w:r>
      <w:r>
        <w:t xml:space="preserve">not </w:t>
      </w:r>
      <w:r w:rsidR="00665B97">
        <w:t>possible to weld container shell</w:t>
      </w:r>
      <w:r w:rsidR="00A21BFA">
        <w:t>s</w:t>
      </w:r>
      <w:r w:rsidR="00A825CF">
        <w:t xml:space="preserve"> with a</w:t>
      </w:r>
      <w:r w:rsidR="00665B97">
        <w:t xml:space="preserve"> material</w:t>
      </w:r>
      <w:r w:rsidR="00A825CF">
        <w:t xml:space="preserve"> thickness of less</w:t>
      </w:r>
      <w:r w:rsidR="00665B97">
        <w:t xml:space="preserve"> than 2</w:t>
      </w:r>
      <w:r w:rsidR="00A825CF">
        <w:t>.</w:t>
      </w:r>
      <w:r w:rsidR="00665B97">
        <w:t xml:space="preserve">0 mm </w:t>
      </w:r>
      <w:r w:rsidR="0030646B" w:rsidRPr="00665B97">
        <w:t xml:space="preserve">reproducible </w:t>
      </w:r>
      <w:r w:rsidR="00665B97">
        <w:t xml:space="preserve">in high quality </w:t>
      </w:r>
      <w:r w:rsidR="0030646B">
        <w:t xml:space="preserve">as </w:t>
      </w:r>
      <w:r w:rsidR="00665B97">
        <w:t xml:space="preserve">the tolerances </w:t>
      </w:r>
      <w:r w:rsidR="00A21BFA">
        <w:t>of welded parts did not allow a stable manufacturing process</w:t>
      </w:r>
      <w:r w:rsidR="00665B97">
        <w:t xml:space="preserve">. </w:t>
      </w:r>
    </w:p>
    <w:p w:rsidR="00B961AA" w:rsidRDefault="00BD5954" w:rsidP="00097935">
      <w:pPr>
        <w:pStyle w:val="Bullet1G"/>
      </w:pPr>
      <w:r w:rsidRPr="00BD5954">
        <w:rPr>
          <w:b/>
        </w:rPr>
        <w:t>M</w:t>
      </w:r>
      <w:r w:rsidR="00B961AA" w:rsidRPr="00BD5954">
        <w:rPr>
          <w:b/>
        </w:rPr>
        <w:t>odern welding methods</w:t>
      </w:r>
      <w:r w:rsidR="00B961AA">
        <w:t xml:space="preserve"> </w:t>
      </w:r>
      <w:r w:rsidR="00665B97">
        <w:t xml:space="preserve">procedures </w:t>
      </w:r>
      <w:r>
        <w:t xml:space="preserve">allow the use of thinner </w:t>
      </w:r>
      <w:r w:rsidR="00665B97">
        <w:t>material</w:t>
      </w:r>
      <w:r w:rsidR="00B961AA">
        <w:t>.</w:t>
      </w:r>
    </w:p>
    <w:p w:rsidR="0042585C" w:rsidRDefault="0042585C" w:rsidP="00097935">
      <w:pPr>
        <w:pStyle w:val="Bullet1G"/>
      </w:pPr>
      <w:r>
        <w:t xml:space="preserve">Deep drawing tools have improved in the last decades and allow for a much higher </w:t>
      </w:r>
      <w:r w:rsidR="00A21BFA">
        <w:t xml:space="preserve">welding position </w:t>
      </w:r>
      <w:r>
        <w:t>accuracy</w:t>
      </w:r>
      <w:r w:rsidR="00A21BFA">
        <w:t>.</w:t>
      </w:r>
      <w:r>
        <w:t xml:space="preserve"> </w:t>
      </w:r>
      <w:r w:rsidR="00A21BFA">
        <w:t xml:space="preserve">This is a </w:t>
      </w:r>
      <w:r>
        <w:t>precondition for precision welding</w:t>
      </w:r>
      <w:r w:rsidR="00A21BFA">
        <w:t xml:space="preserve"> and </w:t>
      </w:r>
      <w:r w:rsidR="00B829B6">
        <w:t xml:space="preserve">reproducible </w:t>
      </w:r>
      <w:r w:rsidR="00A21BFA">
        <w:t>quality</w:t>
      </w:r>
      <w:r w:rsidR="00B829B6">
        <w:t xml:space="preserve"> in the IBC manufacturing process</w:t>
      </w:r>
      <w:r>
        <w:t>.</w:t>
      </w:r>
    </w:p>
    <w:p w:rsidR="0042585C" w:rsidRDefault="0042585C" w:rsidP="00097935">
      <w:pPr>
        <w:pStyle w:val="Bullet1G"/>
      </w:pPr>
      <w:r>
        <w:t xml:space="preserve">Finite Element Method </w:t>
      </w:r>
      <w:r w:rsidR="006D2115">
        <w:t xml:space="preserve">stress calculations </w:t>
      </w:r>
      <w:r w:rsidR="00B829B6">
        <w:t xml:space="preserve">enable </w:t>
      </w:r>
      <w:r w:rsidR="006D2115">
        <w:t>manufacture</w:t>
      </w:r>
      <w:r w:rsidR="00BD5954">
        <w:t>r</w:t>
      </w:r>
      <w:r w:rsidR="006D2115">
        <w:t xml:space="preserve">s </w:t>
      </w:r>
      <w:r w:rsidR="00B829B6">
        <w:t xml:space="preserve">to </w:t>
      </w:r>
      <w:r>
        <w:t>identify points of maximum load</w:t>
      </w:r>
      <w:r w:rsidRPr="00D31AC4">
        <w:t xml:space="preserve"> </w:t>
      </w:r>
      <w:r w:rsidR="00B829B6">
        <w:t>during the design process</w:t>
      </w:r>
      <w:r w:rsidR="006D2115">
        <w:t xml:space="preserve"> to ensure a </w:t>
      </w:r>
      <w:r w:rsidR="0097456E">
        <w:t xml:space="preserve">minimum </w:t>
      </w:r>
      <w:r w:rsidR="006D2115">
        <w:t>safety level</w:t>
      </w:r>
      <w:r w:rsidR="00B829B6">
        <w:t>.</w:t>
      </w:r>
    </w:p>
    <w:p w:rsidR="00665B97" w:rsidRDefault="00B829B6" w:rsidP="00097935">
      <w:pPr>
        <w:pStyle w:val="Bullet1G"/>
      </w:pPr>
      <w:r>
        <w:t>T</w:t>
      </w:r>
      <w:r w:rsidR="00665B97">
        <w:t xml:space="preserve">est procedures </w:t>
      </w:r>
      <w:r>
        <w:t xml:space="preserve">and </w:t>
      </w:r>
      <w:proofErr w:type="spellStart"/>
      <w:proofErr w:type="gramStart"/>
      <w:r>
        <w:t>no</w:t>
      </w:r>
      <w:r w:rsidR="0097456E">
        <w:t>n</w:t>
      </w:r>
      <w:r>
        <w:t xml:space="preserve"> destructive</w:t>
      </w:r>
      <w:proofErr w:type="spellEnd"/>
      <w:proofErr w:type="gramEnd"/>
      <w:r>
        <w:t xml:space="preserve"> test (NDT) methods have improved in the last decades </w:t>
      </w:r>
      <w:r w:rsidR="00665B97">
        <w:t xml:space="preserve">and validate the specification of the IBCs </w:t>
      </w:r>
      <w:r>
        <w:t xml:space="preserve">(e.g. the type approval specification) brought </w:t>
      </w:r>
      <w:r w:rsidR="00665B97">
        <w:t xml:space="preserve">into the market. </w:t>
      </w:r>
    </w:p>
    <w:p w:rsidR="003F1DCF" w:rsidRDefault="00B829B6" w:rsidP="00097935">
      <w:pPr>
        <w:pStyle w:val="SingleTxtG"/>
        <w:numPr>
          <w:ilvl w:val="0"/>
          <w:numId w:val="46"/>
        </w:numPr>
        <w:ind w:left="1134" w:firstLine="0"/>
      </w:pPr>
      <w:r w:rsidRPr="00097935">
        <w:t>C</w:t>
      </w:r>
      <w:r w:rsidR="003F1DCF" w:rsidRPr="00097935">
        <w:t>orrosion</w:t>
      </w:r>
      <w:r w:rsidR="003F1DCF">
        <w:t xml:space="preserve"> </w:t>
      </w:r>
      <w:r w:rsidR="003D6CFE">
        <w:t xml:space="preserve">resistance </w:t>
      </w:r>
      <w:r w:rsidR="003F1DCF">
        <w:t>is not accomplished by wall thickness but by material selection</w:t>
      </w:r>
      <w:r>
        <w:t xml:space="preserve"> and design</w:t>
      </w:r>
      <w:r w:rsidR="005F22A3">
        <w:t xml:space="preserve"> and it is covered by </w:t>
      </w:r>
      <w:r w:rsidR="0097456E">
        <w:t xml:space="preserve">other parts of the </w:t>
      </w:r>
      <w:r w:rsidR="005F22A3">
        <w:t>regulation.</w:t>
      </w:r>
      <w:r w:rsidR="0069430D">
        <w:t xml:space="preserve"> </w:t>
      </w:r>
    </w:p>
    <w:p w:rsidR="00A62396" w:rsidRDefault="00097935" w:rsidP="00097935">
      <w:pPr>
        <w:pStyle w:val="HChG"/>
        <w:rPr>
          <w:lang w:eastAsia="de-DE"/>
        </w:rPr>
      </w:pPr>
      <w:r>
        <w:tab/>
      </w:r>
      <w:r>
        <w:tab/>
      </w:r>
      <w:r w:rsidR="00680DFB" w:rsidRPr="00097935">
        <w:t>Proposal</w:t>
      </w:r>
    </w:p>
    <w:p w:rsidR="00325DA1" w:rsidRPr="00C32589" w:rsidRDefault="00325DA1" w:rsidP="00097935">
      <w:pPr>
        <w:pStyle w:val="SingleTxtG"/>
        <w:numPr>
          <w:ilvl w:val="0"/>
          <w:numId w:val="46"/>
        </w:numPr>
        <w:ind w:left="1134" w:firstLine="0"/>
        <w:rPr>
          <w:lang w:eastAsia="en-US" w:bidi="ar-SA"/>
        </w:rPr>
      </w:pPr>
      <w:r w:rsidRPr="00C32589">
        <w:rPr>
          <w:lang w:eastAsia="en-US" w:bidi="ar-SA"/>
        </w:rPr>
        <w:t>In the table in 6.5.2.2.1, delete “minimum” in the fourth row under “Additional marks” as follows:</w:t>
      </w:r>
    </w:p>
    <w:p w:rsidR="00325DA1" w:rsidRPr="00325DA1" w:rsidRDefault="00325DA1" w:rsidP="00325DA1">
      <w:pPr>
        <w:spacing w:after="120"/>
        <w:ind w:left="1134" w:right="1134" w:firstLine="567"/>
        <w:jc w:val="both"/>
        <w:rPr>
          <w:rFonts w:eastAsia="Times New Roman"/>
          <w:lang w:eastAsia="en-US" w:bidi="ar-SA"/>
        </w:rPr>
      </w:pPr>
      <w:r w:rsidRPr="00325DA1">
        <w:rPr>
          <w:rFonts w:eastAsia="Times New Roman"/>
          <w:lang w:eastAsia="en-US" w:bidi="ar-SA"/>
        </w:rPr>
        <w:lastRenderedPageBreak/>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6"/>
        <w:gridCol w:w="851"/>
        <w:gridCol w:w="992"/>
        <w:gridCol w:w="1276"/>
        <w:gridCol w:w="1134"/>
        <w:gridCol w:w="992"/>
      </w:tblGrid>
      <w:tr w:rsidR="00325DA1" w:rsidRPr="00325DA1" w:rsidTr="00A40D9E">
        <w:tc>
          <w:tcPr>
            <w:tcW w:w="4116" w:type="dxa"/>
            <w:vMerge w:val="restart"/>
            <w:shd w:val="clear" w:color="auto" w:fill="auto"/>
            <w:vAlign w:val="center"/>
          </w:tcPr>
          <w:p w:rsidR="00325DA1" w:rsidRPr="00325DA1" w:rsidRDefault="00325DA1" w:rsidP="00325DA1">
            <w:pPr>
              <w:autoSpaceDE w:val="0"/>
              <w:autoSpaceDN w:val="0"/>
              <w:adjustRightInd w:val="0"/>
              <w:jc w:val="center"/>
              <w:rPr>
                <w:rFonts w:eastAsia="Times New Roman"/>
                <w:noProof/>
                <w:lang w:eastAsia="en-US" w:bidi="ar-SA"/>
              </w:rPr>
            </w:pPr>
            <w:r w:rsidRPr="00325DA1">
              <w:rPr>
                <w:rFonts w:eastAsia="Times New Roman"/>
                <w:b/>
                <w:bCs/>
                <w:noProof/>
                <w:lang w:eastAsia="en-US" w:bidi="ar-SA"/>
              </w:rPr>
              <w:t>Additional marks</w:t>
            </w:r>
          </w:p>
        </w:tc>
        <w:tc>
          <w:tcPr>
            <w:tcW w:w="5245" w:type="dxa"/>
            <w:gridSpan w:val="5"/>
            <w:shd w:val="clear" w:color="auto" w:fill="auto"/>
            <w:vAlign w:val="center"/>
          </w:tcPr>
          <w:p w:rsidR="00325DA1" w:rsidRPr="00325DA1" w:rsidRDefault="00325DA1" w:rsidP="00325DA1">
            <w:pPr>
              <w:autoSpaceDE w:val="0"/>
              <w:autoSpaceDN w:val="0"/>
              <w:adjustRightInd w:val="0"/>
              <w:jc w:val="center"/>
              <w:rPr>
                <w:rFonts w:eastAsia="Times New Roman"/>
                <w:noProof/>
                <w:lang w:eastAsia="en-US" w:bidi="ar-SA"/>
              </w:rPr>
            </w:pPr>
            <w:r w:rsidRPr="00325DA1">
              <w:rPr>
                <w:rFonts w:eastAsia="Times New Roman"/>
                <w:b/>
                <w:bCs/>
                <w:noProof/>
                <w:lang w:eastAsia="en-US" w:bidi="ar-SA"/>
              </w:rPr>
              <w:t>Category of IBC</w:t>
            </w:r>
          </w:p>
        </w:tc>
      </w:tr>
      <w:tr w:rsidR="00325DA1" w:rsidRPr="00325DA1" w:rsidTr="00A40D9E">
        <w:tc>
          <w:tcPr>
            <w:tcW w:w="4116" w:type="dxa"/>
            <w:vMerge/>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c>
          <w:tcPr>
            <w:tcW w:w="851"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b/>
                <w:bCs/>
                <w:noProof/>
                <w:lang w:eastAsia="en-US" w:bidi="ar-SA"/>
              </w:rPr>
              <w:t>Metal</w:t>
            </w: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b/>
                <w:bCs/>
                <w:noProof/>
                <w:lang w:eastAsia="en-US" w:bidi="ar-SA"/>
              </w:rPr>
            </w:pPr>
            <w:r w:rsidRPr="00325DA1">
              <w:rPr>
                <w:rFonts w:eastAsia="Times New Roman"/>
                <w:b/>
                <w:bCs/>
                <w:noProof/>
                <w:lang w:eastAsia="en-US" w:bidi="ar-SA"/>
              </w:rPr>
              <w:t>Rigid</w:t>
            </w:r>
          </w:p>
          <w:p w:rsidR="00325DA1" w:rsidRPr="00325DA1" w:rsidRDefault="00325DA1" w:rsidP="00325DA1">
            <w:pPr>
              <w:autoSpaceDE w:val="0"/>
              <w:autoSpaceDN w:val="0"/>
              <w:adjustRightInd w:val="0"/>
              <w:jc w:val="center"/>
              <w:rPr>
                <w:rFonts w:eastAsia="Times New Roman"/>
                <w:noProof/>
                <w:lang w:eastAsia="en-US" w:bidi="ar-SA"/>
              </w:rPr>
            </w:pPr>
            <w:r w:rsidRPr="00325DA1">
              <w:rPr>
                <w:rFonts w:eastAsia="Times New Roman"/>
                <w:b/>
                <w:bCs/>
                <w:noProof/>
                <w:lang w:eastAsia="en-US" w:bidi="ar-SA"/>
              </w:rPr>
              <w:t>Plastics</w:t>
            </w:r>
          </w:p>
        </w:tc>
        <w:tc>
          <w:tcPr>
            <w:tcW w:w="1276"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b/>
                <w:bCs/>
                <w:noProof/>
                <w:lang w:eastAsia="en-US" w:bidi="ar-SA"/>
              </w:rPr>
              <w:t>Composite</w:t>
            </w:r>
          </w:p>
        </w:tc>
        <w:tc>
          <w:tcPr>
            <w:tcW w:w="1134"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b/>
                <w:bCs/>
                <w:noProof/>
                <w:lang w:eastAsia="en-US" w:bidi="ar-SA"/>
              </w:rPr>
              <w:t>Fibreboard</w:t>
            </w: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b/>
                <w:bCs/>
                <w:noProof/>
                <w:lang w:eastAsia="en-US" w:bidi="ar-SA"/>
              </w:rPr>
              <w:t>Wooden</w:t>
            </w:r>
          </w:p>
        </w:tc>
      </w:tr>
      <w:tr w:rsidR="00325DA1" w:rsidRPr="00325DA1" w:rsidTr="00A40D9E">
        <w:tc>
          <w:tcPr>
            <w:tcW w:w="4116" w:type="dxa"/>
            <w:shd w:val="clear" w:color="auto" w:fill="auto"/>
          </w:tcPr>
          <w:p w:rsidR="00325DA1" w:rsidRPr="00325DA1" w:rsidRDefault="00325DA1" w:rsidP="00325DA1">
            <w:pPr>
              <w:autoSpaceDE w:val="0"/>
              <w:autoSpaceDN w:val="0"/>
              <w:adjustRightInd w:val="0"/>
              <w:spacing w:line="240" w:lineRule="auto"/>
              <w:rPr>
                <w:rFonts w:eastAsia="Times New Roman"/>
                <w:noProof/>
                <w:sz w:val="22"/>
                <w:lang w:eastAsia="en-US" w:bidi="ar-SA"/>
              </w:rPr>
            </w:pPr>
            <w:r w:rsidRPr="00325DA1">
              <w:rPr>
                <w:rFonts w:eastAsia="Times New Roman"/>
                <w:noProof/>
                <w:lang w:eastAsia="en-US" w:bidi="ar-SA"/>
              </w:rPr>
              <w:t>Capacity in litres</w:t>
            </w:r>
            <w:r w:rsidRPr="00325DA1">
              <w:rPr>
                <w:rFonts w:eastAsia="Times New Roman"/>
                <w:b/>
                <w:bCs/>
                <w:noProof/>
                <w:szCs w:val="14"/>
                <w:vertAlign w:val="superscript"/>
                <w:lang w:eastAsia="en-US" w:bidi="ar-SA"/>
              </w:rPr>
              <w:t>a</w:t>
            </w:r>
            <w:r w:rsidRPr="00325DA1">
              <w:rPr>
                <w:rFonts w:eastAsia="Times New Roman"/>
                <w:b/>
                <w:bCs/>
                <w:noProof/>
                <w:sz w:val="12"/>
                <w:szCs w:val="14"/>
                <w:lang w:eastAsia="en-US" w:bidi="ar-SA"/>
              </w:rPr>
              <w:t xml:space="preserve"> </w:t>
            </w:r>
            <w:r w:rsidRPr="00325DA1">
              <w:rPr>
                <w:rFonts w:eastAsia="Times New Roman"/>
                <w:noProof/>
                <w:lang w:eastAsia="en-US" w:bidi="ar-SA"/>
              </w:rPr>
              <w:t xml:space="preserve">at 20 °C   </w:t>
            </w:r>
          </w:p>
        </w:tc>
        <w:tc>
          <w:tcPr>
            <w:tcW w:w="851"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1276"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1134"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r>
      <w:tr w:rsidR="00325DA1" w:rsidRPr="00325DA1" w:rsidTr="00A40D9E">
        <w:tc>
          <w:tcPr>
            <w:tcW w:w="4116" w:type="dxa"/>
            <w:shd w:val="clear" w:color="auto" w:fill="auto"/>
          </w:tcPr>
          <w:p w:rsidR="00325DA1" w:rsidRPr="00325DA1" w:rsidRDefault="00325DA1" w:rsidP="00325DA1">
            <w:pPr>
              <w:autoSpaceDE w:val="0"/>
              <w:autoSpaceDN w:val="0"/>
              <w:adjustRightInd w:val="0"/>
              <w:spacing w:line="240" w:lineRule="auto"/>
              <w:rPr>
                <w:rFonts w:eastAsia="Times New Roman"/>
                <w:noProof/>
                <w:sz w:val="22"/>
                <w:lang w:eastAsia="en-US" w:bidi="ar-SA"/>
              </w:rPr>
            </w:pPr>
            <w:r w:rsidRPr="00325DA1">
              <w:rPr>
                <w:rFonts w:eastAsia="Times New Roman"/>
                <w:noProof/>
                <w:lang w:eastAsia="en-US" w:bidi="ar-SA"/>
              </w:rPr>
              <w:t>Tare mass in kg</w:t>
            </w:r>
            <w:r w:rsidRPr="00325DA1">
              <w:rPr>
                <w:rFonts w:eastAsia="Times New Roman"/>
                <w:b/>
                <w:bCs/>
                <w:noProof/>
                <w:szCs w:val="14"/>
                <w:vertAlign w:val="superscript"/>
                <w:lang w:eastAsia="en-US" w:bidi="ar-SA"/>
              </w:rPr>
              <w:t>a</w:t>
            </w:r>
          </w:p>
        </w:tc>
        <w:tc>
          <w:tcPr>
            <w:tcW w:w="851"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1276"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1134"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r>
      <w:tr w:rsidR="00325DA1" w:rsidRPr="00325DA1" w:rsidTr="00A40D9E">
        <w:tc>
          <w:tcPr>
            <w:tcW w:w="4116" w:type="dxa"/>
            <w:shd w:val="clear" w:color="auto" w:fill="auto"/>
          </w:tcPr>
          <w:p w:rsidR="00325DA1" w:rsidRPr="00325DA1" w:rsidRDefault="00325DA1" w:rsidP="00325DA1">
            <w:pPr>
              <w:autoSpaceDE w:val="0"/>
              <w:autoSpaceDN w:val="0"/>
              <w:adjustRightInd w:val="0"/>
              <w:spacing w:line="240" w:lineRule="auto"/>
              <w:rPr>
                <w:rFonts w:eastAsia="Times New Roman"/>
                <w:noProof/>
                <w:sz w:val="22"/>
                <w:lang w:eastAsia="en-US" w:bidi="ar-SA"/>
              </w:rPr>
            </w:pPr>
            <w:r w:rsidRPr="00325DA1">
              <w:rPr>
                <w:rFonts w:eastAsia="Times New Roman"/>
                <w:noProof/>
                <w:lang w:eastAsia="en-US" w:bidi="ar-SA"/>
              </w:rPr>
              <w:t>Test (gauge) pressure, in kPa or bar</w:t>
            </w:r>
            <w:r w:rsidRPr="00325DA1">
              <w:rPr>
                <w:rFonts w:eastAsia="Times New Roman"/>
                <w:b/>
                <w:bCs/>
                <w:noProof/>
                <w:szCs w:val="14"/>
                <w:vertAlign w:val="superscript"/>
                <w:lang w:eastAsia="en-US" w:bidi="ar-SA"/>
              </w:rPr>
              <w:t>a</w:t>
            </w:r>
            <w:r w:rsidRPr="00325DA1">
              <w:rPr>
                <w:rFonts w:eastAsia="Times New Roman"/>
                <w:noProof/>
                <w:lang w:eastAsia="en-US" w:bidi="ar-SA"/>
              </w:rPr>
              <w:t>, if applicable</w:t>
            </w:r>
          </w:p>
        </w:tc>
        <w:tc>
          <w:tcPr>
            <w:tcW w:w="851"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1276"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1134"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r>
      <w:tr w:rsidR="00325DA1" w:rsidRPr="00325DA1" w:rsidTr="00A40D9E">
        <w:tc>
          <w:tcPr>
            <w:tcW w:w="4116" w:type="dxa"/>
            <w:shd w:val="clear" w:color="auto" w:fill="auto"/>
          </w:tcPr>
          <w:p w:rsidR="00325DA1" w:rsidRPr="00325DA1" w:rsidRDefault="00325DA1" w:rsidP="00325DA1">
            <w:pPr>
              <w:autoSpaceDE w:val="0"/>
              <w:autoSpaceDN w:val="0"/>
              <w:adjustRightInd w:val="0"/>
              <w:spacing w:line="240" w:lineRule="auto"/>
              <w:rPr>
                <w:rFonts w:eastAsia="Times New Roman"/>
                <w:noProof/>
                <w:sz w:val="22"/>
                <w:lang w:eastAsia="en-US" w:bidi="ar-SA"/>
              </w:rPr>
            </w:pPr>
            <w:r w:rsidRPr="00325DA1">
              <w:rPr>
                <w:rFonts w:eastAsia="Times New Roman"/>
                <w:noProof/>
                <w:lang w:eastAsia="en-US" w:bidi="ar-SA"/>
              </w:rPr>
              <w:t>Maximum filling/discharge pressure in kPa or bar</w:t>
            </w:r>
            <w:r w:rsidRPr="00325DA1">
              <w:rPr>
                <w:rFonts w:eastAsia="Times New Roman"/>
                <w:b/>
                <w:bCs/>
                <w:noProof/>
                <w:szCs w:val="14"/>
                <w:vertAlign w:val="superscript"/>
                <w:lang w:eastAsia="en-US" w:bidi="ar-SA"/>
              </w:rPr>
              <w:t>a</w:t>
            </w:r>
            <w:r w:rsidRPr="00325DA1">
              <w:rPr>
                <w:rFonts w:eastAsia="Times New Roman"/>
                <w:noProof/>
                <w:lang w:eastAsia="en-US" w:bidi="ar-SA"/>
              </w:rPr>
              <w:t>, if applicable</w:t>
            </w:r>
          </w:p>
        </w:tc>
        <w:tc>
          <w:tcPr>
            <w:tcW w:w="851"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1276"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1134"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r>
      <w:tr w:rsidR="00325DA1" w:rsidRPr="00325DA1" w:rsidTr="00A40D9E">
        <w:tc>
          <w:tcPr>
            <w:tcW w:w="4116" w:type="dxa"/>
            <w:shd w:val="clear" w:color="auto" w:fill="auto"/>
          </w:tcPr>
          <w:p w:rsidR="00325DA1" w:rsidRPr="00325DA1" w:rsidRDefault="00325DA1" w:rsidP="00325DA1">
            <w:pPr>
              <w:autoSpaceDE w:val="0"/>
              <w:autoSpaceDN w:val="0"/>
              <w:adjustRightInd w:val="0"/>
              <w:spacing w:line="240" w:lineRule="auto"/>
              <w:rPr>
                <w:rFonts w:eastAsia="Times New Roman"/>
                <w:noProof/>
                <w:sz w:val="22"/>
                <w:lang w:eastAsia="en-US" w:bidi="ar-SA"/>
              </w:rPr>
            </w:pPr>
            <w:r w:rsidRPr="00325DA1">
              <w:rPr>
                <w:rFonts w:eastAsia="Times New Roman"/>
                <w:noProof/>
                <w:lang w:eastAsia="en-US" w:bidi="ar-SA"/>
              </w:rPr>
              <w:t xml:space="preserve">Body material and its </w:t>
            </w:r>
            <w:r w:rsidRPr="00325DA1">
              <w:rPr>
                <w:rFonts w:eastAsia="Times New Roman"/>
                <w:strike/>
                <w:noProof/>
                <w:lang w:eastAsia="en-US" w:bidi="ar-SA"/>
              </w:rPr>
              <w:t>minimum</w:t>
            </w:r>
            <w:r w:rsidRPr="00325DA1">
              <w:rPr>
                <w:rFonts w:eastAsia="Times New Roman"/>
                <w:noProof/>
                <w:lang w:eastAsia="en-US" w:bidi="ar-SA"/>
              </w:rPr>
              <w:t xml:space="preserve"> thickness in mm</w:t>
            </w:r>
          </w:p>
        </w:tc>
        <w:tc>
          <w:tcPr>
            <w:tcW w:w="851"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c>
          <w:tcPr>
            <w:tcW w:w="1276"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c>
          <w:tcPr>
            <w:tcW w:w="1134"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r>
      <w:tr w:rsidR="00325DA1" w:rsidRPr="00325DA1" w:rsidTr="00A40D9E">
        <w:tc>
          <w:tcPr>
            <w:tcW w:w="4116" w:type="dxa"/>
            <w:shd w:val="clear" w:color="auto" w:fill="auto"/>
          </w:tcPr>
          <w:p w:rsidR="00325DA1" w:rsidRPr="00325DA1" w:rsidRDefault="00325DA1" w:rsidP="00325DA1">
            <w:pPr>
              <w:autoSpaceDE w:val="0"/>
              <w:autoSpaceDN w:val="0"/>
              <w:adjustRightInd w:val="0"/>
              <w:spacing w:line="240" w:lineRule="auto"/>
              <w:rPr>
                <w:rFonts w:eastAsia="Times New Roman"/>
                <w:noProof/>
                <w:sz w:val="22"/>
                <w:lang w:eastAsia="en-US" w:bidi="ar-SA"/>
              </w:rPr>
            </w:pPr>
            <w:r w:rsidRPr="00325DA1">
              <w:rPr>
                <w:rFonts w:eastAsia="Times New Roman"/>
                <w:noProof/>
                <w:lang w:eastAsia="en-US" w:bidi="ar-SA"/>
              </w:rPr>
              <w:t>Date of last leakproofness test, if applicable (month and year)</w:t>
            </w:r>
          </w:p>
        </w:tc>
        <w:tc>
          <w:tcPr>
            <w:tcW w:w="851"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1276"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1134"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r>
      <w:tr w:rsidR="00325DA1" w:rsidRPr="00325DA1" w:rsidTr="00A40D9E">
        <w:tc>
          <w:tcPr>
            <w:tcW w:w="4116" w:type="dxa"/>
            <w:shd w:val="clear" w:color="auto" w:fill="auto"/>
          </w:tcPr>
          <w:p w:rsidR="00325DA1" w:rsidRPr="00325DA1" w:rsidRDefault="00325DA1" w:rsidP="00325DA1">
            <w:pPr>
              <w:autoSpaceDE w:val="0"/>
              <w:autoSpaceDN w:val="0"/>
              <w:adjustRightInd w:val="0"/>
              <w:spacing w:line="240" w:lineRule="auto"/>
              <w:rPr>
                <w:rFonts w:eastAsia="Times New Roman"/>
                <w:noProof/>
                <w:sz w:val="22"/>
                <w:lang w:eastAsia="en-US" w:bidi="ar-SA"/>
              </w:rPr>
            </w:pPr>
            <w:r w:rsidRPr="00325DA1">
              <w:rPr>
                <w:rFonts w:eastAsia="Times New Roman"/>
                <w:noProof/>
                <w:lang w:eastAsia="en-US" w:bidi="ar-SA"/>
              </w:rPr>
              <w:t>Date of last inspection (month and year)</w:t>
            </w:r>
          </w:p>
        </w:tc>
        <w:tc>
          <w:tcPr>
            <w:tcW w:w="851"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1276"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1134"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r>
      <w:tr w:rsidR="00325DA1" w:rsidRPr="00325DA1" w:rsidTr="00A40D9E">
        <w:tc>
          <w:tcPr>
            <w:tcW w:w="4116" w:type="dxa"/>
            <w:shd w:val="clear" w:color="auto" w:fill="auto"/>
          </w:tcPr>
          <w:p w:rsidR="00325DA1" w:rsidRPr="00325DA1" w:rsidRDefault="00325DA1" w:rsidP="00325DA1">
            <w:pPr>
              <w:autoSpaceDE w:val="0"/>
              <w:autoSpaceDN w:val="0"/>
              <w:adjustRightInd w:val="0"/>
              <w:spacing w:line="240" w:lineRule="auto"/>
              <w:rPr>
                <w:rFonts w:eastAsia="Times New Roman"/>
                <w:noProof/>
                <w:sz w:val="22"/>
                <w:lang w:eastAsia="en-US" w:bidi="ar-SA"/>
              </w:rPr>
            </w:pPr>
            <w:r w:rsidRPr="00325DA1">
              <w:rPr>
                <w:rFonts w:eastAsia="Times New Roman"/>
                <w:noProof/>
                <w:lang w:eastAsia="en-US" w:bidi="ar-SA"/>
              </w:rPr>
              <w:t>Serial number of the manufacturer</w:t>
            </w:r>
          </w:p>
        </w:tc>
        <w:tc>
          <w:tcPr>
            <w:tcW w:w="851"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c>
          <w:tcPr>
            <w:tcW w:w="1276"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c>
          <w:tcPr>
            <w:tcW w:w="1134"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p>
        </w:tc>
      </w:tr>
      <w:tr w:rsidR="00325DA1" w:rsidRPr="00325DA1" w:rsidTr="00A40D9E">
        <w:tc>
          <w:tcPr>
            <w:tcW w:w="4116" w:type="dxa"/>
            <w:shd w:val="clear" w:color="auto" w:fill="auto"/>
          </w:tcPr>
          <w:p w:rsidR="00325DA1" w:rsidRPr="00325DA1" w:rsidRDefault="00325DA1" w:rsidP="00325DA1">
            <w:pPr>
              <w:autoSpaceDE w:val="0"/>
              <w:autoSpaceDN w:val="0"/>
              <w:adjustRightInd w:val="0"/>
              <w:spacing w:line="240" w:lineRule="auto"/>
              <w:rPr>
                <w:rFonts w:eastAsia="Times New Roman"/>
                <w:noProof/>
                <w:sz w:val="22"/>
                <w:lang w:eastAsia="en-US" w:bidi="ar-SA"/>
              </w:rPr>
            </w:pPr>
            <w:r w:rsidRPr="00325DA1">
              <w:rPr>
                <w:rFonts w:eastAsia="Times New Roman"/>
                <w:noProof/>
                <w:lang w:eastAsia="en-US" w:bidi="ar-SA"/>
              </w:rPr>
              <w:t xml:space="preserve">Maximum permitted stacking load </w:t>
            </w:r>
            <w:r w:rsidRPr="00325DA1">
              <w:rPr>
                <w:rFonts w:eastAsia="Times New Roman"/>
                <w:b/>
                <w:bCs/>
                <w:noProof/>
                <w:szCs w:val="14"/>
                <w:vertAlign w:val="superscript"/>
                <w:lang w:eastAsia="en-US" w:bidi="ar-SA"/>
              </w:rPr>
              <w:t>b</w:t>
            </w:r>
          </w:p>
        </w:tc>
        <w:tc>
          <w:tcPr>
            <w:tcW w:w="851"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1276"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1134"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c>
          <w:tcPr>
            <w:tcW w:w="992" w:type="dxa"/>
            <w:shd w:val="clear" w:color="auto" w:fill="auto"/>
            <w:vAlign w:val="center"/>
          </w:tcPr>
          <w:p w:rsidR="00325DA1" w:rsidRPr="00325DA1" w:rsidRDefault="00325DA1" w:rsidP="00325DA1">
            <w:pPr>
              <w:autoSpaceDE w:val="0"/>
              <w:autoSpaceDN w:val="0"/>
              <w:adjustRightInd w:val="0"/>
              <w:spacing w:line="240" w:lineRule="auto"/>
              <w:jc w:val="center"/>
              <w:rPr>
                <w:rFonts w:eastAsia="Times New Roman"/>
                <w:noProof/>
                <w:lang w:eastAsia="en-US" w:bidi="ar-SA"/>
              </w:rPr>
            </w:pPr>
            <w:r w:rsidRPr="00325DA1">
              <w:rPr>
                <w:rFonts w:eastAsia="Times New Roman"/>
                <w:noProof/>
                <w:lang w:eastAsia="en-US" w:bidi="ar-SA"/>
              </w:rPr>
              <w:t>X</w:t>
            </w:r>
          </w:p>
        </w:tc>
      </w:tr>
    </w:tbl>
    <w:p w:rsidR="00325DA1" w:rsidRPr="00325DA1" w:rsidRDefault="00325DA1" w:rsidP="00325DA1">
      <w:pPr>
        <w:autoSpaceDE w:val="0"/>
        <w:autoSpaceDN w:val="0"/>
        <w:adjustRightInd w:val="0"/>
        <w:spacing w:line="240" w:lineRule="auto"/>
        <w:rPr>
          <w:rFonts w:eastAsia="Times New Roman"/>
          <w:b/>
          <w:bCs/>
          <w:noProof/>
          <w:sz w:val="14"/>
          <w:szCs w:val="14"/>
          <w:lang w:eastAsia="en-US" w:bidi="ar-SA"/>
        </w:rPr>
      </w:pPr>
    </w:p>
    <w:p w:rsidR="00325DA1" w:rsidRPr="00325DA1" w:rsidRDefault="00325DA1" w:rsidP="00325DA1">
      <w:pPr>
        <w:spacing w:after="120"/>
        <w:ind w:left="1134" w:right="1134"/>
        <w:jc w:val="both"/>
        <w:rPr>
          <w:rFonts w:eastAsia="Times New Roman"/>
          <w:i/>
          <w:iCs/>
          <w:noProof/>
          <w:sz w:val="18"/>
          <w:szCs w:val="18"/>
          <w:lang w:eastAsia="en-US" w:bidi="ar-SA"/>
        </w:rPr>
      </w:pPr>
      <w:r w:rsidRPr="00325DA1">
        <w:rPr>
          <w:rFonts w:eastAsia="Times New Roman"/>
          <w:i/>
          <w:iCs/>
          <w:noProof/>
          <w:sz w:val="18"/>
          <w:szCs w:val="18"/>
          <w:lang w:eastAsia="en-US" w:bidi="ar-SA"/>
        </w:rPr>
        <w:t xml:space="preserve">a </w:t>
      </w:r>
      <w:r w:rsidRPr="00325DA1">
        <w:rPr>
          <w:rFonts w:eastAsia="Times New Roman"/>
          <w:b/>
          <w:bCs/>
          <w:i/>
          <w:iCs/>
          <w:noProof/>
          <w:sz w:val="18"/>
          <w:szCs w:val="18"/>
          <w:lang w:eastAsia="en-US" w:bidi="ar-SA"/>
        </w:rPr>
        <w:tab/>
      </w:r>
      <w:r w:rsidRPr="00325DA1">
        <w:rPr>
          <w:rFonts w:eastAsia="Times New Roman"/>
          <w:i/>
          <w:iCs/>
          <w:noProof/>
          <w:sz w:val="18"/>
          <w:szCs w:val="18"/>
          <w:lang w:eastAsia="en-US" w:bidi="ar-SA"/>
        </w:rPr>
        <w:t>The unit used shall be indicated.</w:t>
      </w:r>
    </w:p>
    <w:p w:rsidR="00325DA1" w:rsidRDefault="00325DA1" w:rsidP="00325DA1">
      <w:pPr>
        <w:spacing w:after="120"/>
        <w:ind w:left="1134" w:right="1134"/>
        <w:jc w:val="both"/>
        <w:rPr>
          <w:rFonts w:eastAsia="Times New Roman"/>
          <w:i/>
          <w:iCs/>
          <w:sz w:val="18"/>
          <w:szCs w:val="18"/>
          <w:lang w:eastAsia="en-US" w:bidi="ar-SA"/>
        </w:rPr>
      </w:pPr>
      <w:r w:rsidRPr="00325DA1">
        <w:rPr>
          <w:rFonts w:eastAsia="Times New Roman"/>
          <w:i/>
          <w:iCs/>
          <w:noProof/>
          <w:sz w:val="18"/>
          <w:szCs w:val="18"/>
          <w:lang w:eastAsia="en-US" w:bidi="ar-SA"/>
        </w:rPr>
        <w:t xml:space="preserve">b </w:t>
      </w:r>
      <w:r w:rsidRPr="00325DA1">
        <w:rPr>
          <w:rFonts w:eastAsia="Times New Roman"/>
          <w:b/>
          <w:bCs/>
          <w:i/>
          <w:iCs/>
          <w:noProof/>
          <w:sz w:val="18"/>
          <w:szCs w:val="18"/>
          <w:lang w:eastAsia="en-US" w:bidi="ar-SA"/>
        </w:rPr>
        <w:tab/>
      </w:r>
      <w:r w:rsidRPr="00325DA1">
        <w:rPr>
          <w:rFonts w:eastAsia="Times New Roman"/>
          <w:i/>
          <w:iCs/>
          <w:noProof/>
          <w:sz w:val="18"/>
          <w:szCs w:val="18"/>
          <w:lang w:eastAsia="en-US" w:bidi="ar-SA"/>
        </w:rPr>
        <w:t xml:space="preserve">See 6.5.2.2.2. This additional mark shall apply to all IBCs manufactured, repaired or remanufactured as from 1 January 2011. </w:t>
      </w:r>
      <w:proofErr w:type="gramStart"/>
      <w:r w:rsidRPr="00325DA1">
        <w:rPr>
          <w:rFonts w:eastAsia="Times New Roman"/>
          <w:i/>
          <w:iCs/>
          <w:noProof/>
          <w:sz w:val="18"/>
          <w:szCs w:val="18"/>
          <w:lang w:eastAsia="en-US" w:bidi="ar-SA"/>
        </w:rPr>
        <w:t xml:space="preserve">  </w:t>
      </w:r>
      <w:r w:rsidRPr="00325DA1">
        <w:rPr>
          <w:rFonts w:eastAsia="Times New Roman"/>
          <w:i/>
          <w:iCs/>
          <w:sz w:val="18"/>
          <w:szCs w:val="18"/>
          <w:lang w:eastAsia="en-US" w:bidi="ar-SA"/>
        </w:rPr>
        <w:t>”</w:t>
      </w:r>
      <w:proofErr w:type="gramEnd"/>
      <w:r w:rsidRPr="00325DA1">
        <w:rPr>
          <w:rFonts w:eastAsia="Times New Roman"/>
          <w:i/>
          <w:iCs/>
          <w:sz w:val="18"/>
          <w:szCs w:val="18"/>
          <w:lang w:eastAsia="en-US" w:bidi="ar-SA"/>
        </w:rPr>
        <w:t>]</w:t>
      </w:r>
    </w:p>
    <w:p w:rsidR="00325DA1" w:rsidRPr="00C32589" w:rsidRDefault="00325DA1" w:rsidP="00097935">
      <w:pPr>
        <w:pStyle w:val="SingleTxtG"/>
        <w:numPr>
          <w:ilvl w:val="0"/>
          <w:numId w:val="46"/>
        </w:numPr>
        <w:tabs>
          <w:tab w:val="left" w:pos="1701"/>
        </w:tabs>
        <w:ind w:left="1134" w:firstLine="0"/>
        <w:rPr>
          <w:lang w:eastAsia="en-US" w:bidi="ar-SA"/>
        </w:rPr>
      </w:pPr>
      <w:r w:rsidRPr="00C32589">
        <w:rPr>
          <w:lang w:eastAsia="en-US" w:bidi="ar-SA"/>
        </w:rPr>
        <w:t xml:space="preserve">Amend 6.5.5.1.6., as follows: </w:t>
      </w:r>
    </w:p>
    <w:p w:rsidR="00325DA1" w:rsidRDefault="00325DA1" w:rsidP="00325DA1">
      <w:pPr>
        <w:spacing w:after="120"/>
        <w:ind w:left="1418" w:firstLine="284"/>
        <w:rPr>
          <w:rFonts w:eastAsia="Times New Roman"/>
          <w:bCs/>
          <w:i/>
          <w:iCs/>
          <w:sz w:val="18"/>
          <w:u w:val="single"/>
          <w:vertAlign w:val="superscript"/>
          <w:lang w:eastAsia="de-DE" w:bidi="ar-SA"/>
        </w:rPr>
      </w:pPr>
      <w:r w:rsidRPr="00325DA1">
        <w:rPr>
          <w:rFonts w:eastAsia="Times New Roman"/>
          <w:lang w:eastAsia="de-DE" w:bidi="ar-SA"/>
        </w:rPr>
        <w:t xml:space="preserve">[ </w:t>
      </w:r>
      <w:proofErr w:type="gramStart"/>
      <w:r w:rsidRPr="00325DA1">
        <w:rPr>
          <w:rFonts w:eastAsia="Times New Roman"/>
          <w:lang w:eastAsia="de-DE" w:bidi="ar-SA"/>
        </w:rPr>
        <w:t xml:space="preserve">   “</w:t>
      </w:r>
      <w:proofErr w:type="gramEnd"/>
      <w:r w:rsidRPr="00325DA1">
        <w:rPr>
          <w:rFonts w:eastAsia="Times New Roman"/>
          <w:lang w:eastAsia="de-DE" w:bidi="ar-SA"/>
        </w:rPr>
        <w:t xml:space="preserve">6.5.5.1.6 </w:t>
      </w:r>
      <w:r w:rsidRPr="00325DA1">
        <w:rPr>
          <w:rFonts w:eastAsia="Times New Roman"/>
          <w:lang w:eastAsia="de-DE" w:bidi="ar-SA"/>
        </w:rPr>
        <w:tab/>
        <w:t xml:space="preserve">       </w:t>
      </w:r>
      <w:r w:rsidRPr="00325DA1">
        <w:rPr>
          <w:rFonts w:eastAsia="Times New Roman"/>
          <w:bCs/>
          <w:i/>
          <w:iCs/>
          <w:lang w:eastAsia="de-DE" w:bidi="ar-SA"/>
        </w:rPr>
        <w:t>Minimum wall thickness</w:t>
      </w:r>
    </w:p>
    <w:p w:rsidR="00325DA1" w:rsidRDefault="00097935" w:rsidP="00097935">
      <w:pPr>
        <w:pStyle w:val="SingleTxtG"/>
        <w:ind w:left="1701" w:hanging="567"/>
        <w:rPr>
          <w:rFonts w:eastAsia="Times New Roman"/>
          <w:bCs/>
          <w:i/>
          <w:iCs/>
          <w:sz w:val="18"/>
          <w:u w:val="single"/>
          <w:vertAlign w:val="superscript"/>
          <w:lang w:eastAsia="de-DE" w:bidi="ar-SA"/>
        </w:rPr>
      </w:pPr>
      <w:r>
        <w:tab/>
      </w:r>
      <w:r>
        <w:tab/>
      </w:r>
      <w:r w:rsidR="00EA36B4">
        <w:t xml:space="preserve">Metal IBCs with </w:t>
      </w:r>
      <w:proofErr w:type="gramStart"/>
      <w:r w:rsidR="00EA36B4">
        <w:t>a capacity more than 1500 litres</w:t>
      </w:r>
      <w:proofErr w:type="gramEnd"/>
      <w:r w:rsidR="00EA36B4">
        <w:t xml:space="preserve"> shall comply with the following minimum wall thickness requirement:</w:t>
      </w:r>
    </w:p>
    <w:p w:rsidR="00325DA1" w:rsidRPr="00325DA1" w:rsidRDefault="00325DA1" w:rsidP="00097935">
      <w:pPr>
        <w:pStyle w:val="SingleTxtG"/>
        <w:ind w:left="1701"/>
        <w:rPr>
          <w:lang w:eastAsia="de-DE" w:bidi="ar-SA"/>
        </w:rPr>
      </w:pPr>
      <w:r w:rsidRPr="00325DA1">
        <w:rPr>
          <w:lang w:eastAsia="de-DE" w:bidi="ar-SA"/>
        </w:rPr>
        <w:t>(</w:t>
      </w:r>
      <w:r w:rsidRPr="0037703A">
        <w:rPr>
          <w:lang w:eastAsia="de-DE" w:bidi="ar-SA"/>
        </w:rPr>
        <w:t>a</w:t>
      </w:r>
      <w:r w:rsidRPr="00325DA1">
        <w:rPr>
          <w:lang w:eastAsia="de-DE" w:bidi="ar-SA"/>
        </w:rPr>
        <w:t>)</w:t>
      </w:r>
      <w:r w:rsidRPr="00325DA1">
        <w:rPr>
          <w:lang w:eastAsia="de-DE" w:bidi="ar-SA"/>
        </w:rPr>
        <w:tab/>
        <w:t xml:space="preserve">For a reference steel having a product of </w:t>
      </w:r>
      <w:r w:rsidRPr="00325DA1">
        <w:rPr>
          <w:iCs/>
          <w:lang w:eastAsia="de-DE" w:bidi="ar-SA"/>
        </w:rPr>
        <w:t>R</w:t>
      </w:r>
      <w:r w:rsidRPr="00325DA1">
        <w:rPr>
          <w:lang w:eastAsia="de-DE" w:bidi="ar-SA"/>
        </w:rPr>
        <w:t xml:space="preserve">m </w:t>
      </w:r>
      <w:r w:rsidRPr="00325DA1">
        <w:rPr>
          <w:rFonts w:ascii="Arial" w:hAnsi="Arial" w:cs="Arial"/>
          <w:sz w:val="18"/>
          <w:szCs w:val="18"/>
          <w:lang w:eastAsia="de-DE" w:bidi="ar-SA"/>
        </w:rPr>
        <w:t>x</w:t>
      </w:r>
      <w:r w:rsidRPr="00325DA1">
        <w:rPr>
          <w:lang w:eastAsia="de-DE" w:bidi="ar-SA"/>
        </w:rPr>
        <w:t xml:space="preserve"> </w:t>
      </w:r>
      <w:r w:rsidRPr="00325DA1">
        <w:rPr>
          <w:iCs/>
          <w:lang w:eastAsia="de-DE" w:bidi="ar-SA"/>
        </w:rPr>
        <w:t>A</w:t>
      </w:r>
      <w:r w:rsidRPr="00325DA1">
        <w:rPr>
          <w:vertAlign w:val="subscript"/>
          <w:lang w:eastAsia="de-DE" w:bidi="ar-SA"/>
        </w:rPr>
        <w:t>0</w:t>
      </w:r>
      <w:r w:rsidRPr="00325DA1">
        <w:rPr>
          <w:lang w:eastAsia="de-DE" w:bidi="ar-SA"/>
        </w:rPr>
        <w:t xml:space="preserve"> = 10 000, the wall thickness shall not be less than: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6"/>
        <w:gridCol w:w="1982"/>
        <w:gridCol w:w="1698"/>
        <w:gridCol w:w="1773"/>
        <w:gridCol w:w="2050"/>
      </w:tblGrid>
      <w:tr w:rsidR="00325DA1" w:rsidRPr="00325DA1" w:rsidTr="00A40D9E">
        <w:trPr>
          <w:tblHeader/>
          <w:jc w:val="center"/>
        </w:trPr>
        <w:tc>
          <w:tcPr>
            <w:tcW w:w="1706" w:type="dxa"/>
            <w:vMerge w:val="restart"/>
            <w:vAlign w:val="center"/>
            <w:hideMark/>
          </w:tcPr>
          <w:p w:rsidR="00325DA1" w:rsidRPr="00EA36B4" w:rsidRDefault="00325DA1" w:rsidP="00325DA1">
            <w:pPr>
              <w:jc w:val="center"/>
              <w:rPr>
                <w:rFonts w:eastAsia="Times New Roman"/>
                <w:b/>
                <w:bCs/>
                <w:strike/>
                <w:lang w:eastAsia="de-DE" w:bidi="ar-SA"/>
              </w:rPr>
            </w:pPr>
            <w:r w:rsidRPr="00EA36B4">
              <w:rPr>
                <w:rFonts w:eastAsia="Times New Roman"/>
                <w:b/>
                <w:bCs/>
                <w:strike/>
                <w:lang w:eastAsia="de-DE" w:bidi="ar-SA"/>
              </w:rPr>
              <w:t xml:space="preserve">Capacity (C) </w:t>
            </w:r>
          </w:p>
          <w:p w:rsidR="00325DA1" w:rsidRPr="00325DA1" w:rsidRDefault="00325DA1" w:rsidP="00325DA1">
            <w:pPr>
              <w:jc w:val="center"/>
              <w:rPr>
                <w:rFonts w:eastAsia="Times New Roman"/>
                <w:b/>
                <w:bCs/>
                <w:lang w:eastAsia="de-DE" w:bidi="ar-SA"/>
              </w:rPr>
            </w:pPr>
            <w:r w:rsidRPr="00EA36B4">
              <w:rPr>
                <w:rFonts w:eastAsia="Times New Roman"/>
                <w:b/>
                <w:bCs/>
                <w:strike/>
                <w:lang w:eastAsia="de-DE" w:bidi="ar-SA"/>
              </w:rPr>
              <w:t>in litres</w:t>
            </w:r>
          </w:p>
        </w:tc>
        <w:tc>
          <w:tcPr>
            <w:tcW w:w="7503" w:type="dxa"/>
            <w:gridSpan w:val="4"/>
            <w:vAlign w:val="center"/>
            <w:hideMark/>
          </w:tcPr>
          <w:p w:rsidR="00325DA1" w:rsidRPr="00325DA1" w:rsidRDefault="00325DA1" w:rsidP="00325DA1">
            <w:pPr>
              <w:ind w:left="21"/>
              <w:jc w:val="center"/>
              <w:rPr>
                <w:rFonts w:eastAsia="Times New Roman"/>
                <w:b/>
                <w:bCs/>
                <w:lang w:eastAsia="de-DE" w:bidi="ar-SA"/>
              </w:rPr>
            </w:pPr>
            <w:r w:rsidRPr="00325DA1">
              <w:rPr>
                <w:rFonts w:eastAsia="Times New Roman"/>
                <w:b/>
                <w:bCs/>
                <w:lang w:eastAsia="de-DE" w:bidi="ar-SA"/>
              </w:rPr>
              <w:t>Wall thickness (</w:t>
            </w:r>
            <w:r w:rsidRPr="00325DA1">
              <w:rPr>
                <w:rFonts w:eastAsia="Times New Roman"/>
                <w:b/>
                <w:bCs/>
                <w:iCs/>
                <w:lang w:eastAsia="de-DE" w:bidi="ar-SA"/>
              </w:rPr>
              <w:t>T</w:t>
            </w:r>
            <w:r w:rsidRPr="00325DA1">
              <w:rPr>
                <w:rFonts w:eastAsia="Times New Roman"/>
                <w:b/>
                <w:bCs/>
                <w:lang w:eastAsia="de-DE" w:bidi="ar-SA"/>
              </w:rPr>
              <w:t>) in mm</w:t>
            </w:r>
          </w:p>
        </w:tc>
      </w:tr>
      <w:tr w:rsidR="00325DA1" w:rsidRPr="00325DA1" w:rsidTr="00A40D9E">
        <w:trPr>
          <w:tblHeader/>
          <w:jc w:val="center"/>
        </w:trPr>
        <w:tc>
          <w:tcPr>
            <w:tcW w:w="1706" w:type="dxa"/>
            <w:vMerge/>
            <w:vAlign w:val="center"/>
            <w:hideMark/>
          </w:tcPr>
          <w:p w:rsidR="00325DA1" w:rsidRPr="00325DA1" w:rsidRDefault="00325DA1" w:rsidP="00325DA1">
            <w:pPr>
              <w:ind w:left="1418"/>
              <w:rPr>
                <w:rFonts w:eastAsia="Times New Roman"/>
                <w:b/>
                <w:bCs/>
                <w:lang w:eastAsia="de-DE" w:bidi="ar-SA"/>
              </w:rPr>
            </w:pPr>
          </w:p>
        </w:tc>
        <w:tc>
          <w:tcPr>
            <w:tcW w:w="3680" w:type="dxa"/>
            <w:gridSpan w:val="2"/>
            <w:vAlign w:val="center"/>
            <w:hideMark/>
          </w:tcPr>
          <w:p w:rsidR="00325DA1" w:rsidRPr="00325DA1" w:rsidRDefault="00325DA1" w:rsidP="00325DA1">
            <w:pPr>
              <w:ind w:left="21"/>
              <w:jc w:val="center"/>
              <w:rPr>
                <w:rFonts w:eastAsia="Times New Roman"/>
                <w:b/>
                <w:bCs/>
                <w:lang w:eastAsia="de-DE" w:bidi="ar-SA"/>
              </w:rPr>
            </w:pPr>
            <w:r w:rsidRPr="00325DA1">
              <w:rPr>
                <w:rFonts w:eastAsia="Times New Roman"/>
                <w:b/>
                <w:bCs/>
                <w:lang w:eastAsia="de-DE" w:bidi="ar-SA"/>
              </w:rPr>
              <w:t>Types 11A, 11B, 11N</w:t>
            </w:r>
          </w:p>
        </w:tc>
        <w:tc>
          <w:tcPr>
            <w:tcW w:w="3823" w:type="dxa"/>
            <w:gridSpan w:val="2"/>
            <w:vAlign w:val="center"/>
            <w:hideMark/>
          </w:tcPr>
          <w:p w:rsidR="00325DA1" w:rsidRPr="00325DA1" w:rsidRDefault="00325DA1" w:rsidP="00325DA1">
            <w:pPr>
              <w:jc w:val="center"/>
              <w:rPr>
                <w:rFonts w:eastAsia="Times New Roman"/>
                <w:b/>
                <w:bCs/>
                <w:lang w:eastAsia="de-DE" w:bidi="ar-SA"/>
              </w:rPr>
            </w:pPr>
            <w:r w:rsidRPr="00325DA1">
              <w:rPr>
                <w:rFonts w:eastAsia="Times New Roman"/>
                <w:b/>
                <w:bCs/>
                <w:lang w:eastAsia="de-DE" w:bidi="ar-SA"/>
              </w:rPr>
              <w:t>Types 21A, 21B, 21N, 31A, 31B, 31N</w:t>
            </w:r>
          </w:p>
        </w:tc>
      </w:tr>
      <w:tr w:rsidR="00325DA1" w:rsidRPr="00325DA1" w:rsidTr="00A40D9E">
        <w:trPr>
          <w:tblHeader/>
          <w:jc w:val="center"/>
        </w:trPr>
        <w:tc>
          <w:tcPr>
            <w:tcW w:w="1706" w:type="dxa"/>
            <w:vMerge/>
            <w:vAlign w:val="center"/>
            <w:hideMark/>
          </w:tcPr>
          <w:p w:rsidR="00325DA1" w:rsidRPr="00325DA1" w:rsidRDefault="00325DA1" w:rsidP="00325DA1">
            <w:pPr>
              <w:ind w:left="1418"/>
              <w:rPr>
                <w:rFonts w:eastAsia="Times New Roman"/>
                <w:b/>
                <w:bCs/>
                <w:lang w:eastAsia="de-DE" w:bidi="ar-SA"/>
              </w:rPr>
            </w:pPr>
          </w:p>
        </w:tc>
        <w:tc>
          <w:tcPr>
            <w:tcW w:w="1982" w:type="dxa"/>
            <w:vAlign w:val="center"/>
            <w:hideMark/>
          </w:tcPr>
          <w:p w:rsidR="00325DA1" w:rsidRPr="00325DA1" w:rsidRDefault="00325DA1" w:rsidP="00325DA1">
            <w:pPr>
              <w:ind w:left="163"/>
              <w:jc w:val="center"/>
              <w:rPr>
                <w:rFonts w:eastAsia="Times New Roman"/>
                <w:b/>
                <w:bCs/>
                <w:lang w:eastAsia="de-DE" w:bidi="ar-SA"/>
              </w:rPr>
            </w:pPr>
            <w:r w:rsidRPr="00325DA1">
              <w:rPr>
                <w:rFonts w:eastAsia="Times New Roman"/>
                <w:b/>
                <w:bCs/>
                <w:lang w:eastAsia="de-DE" w:bidi="ar-SA"/>
              </w:rPr>
              <w:t>Unprotected</w:t>
            </w:r>
          </w:p>
        </w:tc>
        <w:tc>
          <w:tcPr>
            <w:tcW w:w="1698" w:type="dxa"/>
            <w:vAlign w:val="center"/>
            <w:hideMark/>
          </w:tcPr>
          <w:p w:rsidR="00325DA1" w:rsidRPr="00325DA1" w:rsidRDefault="00325DA1" w:rsidP="00325DA1">
            <w:pPr>
              <w:jc w:val="center"/>
              <w:rPr>
                <w:rFonts w:eastAsia="Times New Roman"/>
                <w:b/>
                <w:bCs/>
                <w:lang w:eastAsia="de-DE" w:bidi="ar-SA"/>
              </w:rPr>
            </w:pPr>
            <w:r w:rsidRPr="00325DA1">
              <w:rPr>
                <w:rFonts w:eastAsia="Times New Roman"/>
                <w:b/>
                <w:bCs/>
                <w:lang w:eastAsia="de-DE" w:bidi="ar-SA"/>
              </w:rPr>
              <w:t>Protected</w:t>
            </w:r>
          </w:p>
        </w:tc>
        <w:tc>
          <w:tcPr>
            <w:tcW w:w="1773" w:type="dxa"/>
            <w:vAlign w:val="center"/>
            <w:hideMark/>
          </w:tcPr>
          <w:p w:rsidR="00325DA1" w:rsidRPr="00325DA1" w:rsidRDefault="00325DA1" w:rsidP="00325DA1">
            <w:pPr>
              <w:ind w:left="23"/>
              <w:jc w:val="center"/>
              <w:rPr>
                <w:rFonts w:eastAsia="Times New Roman"/>
                <w:b/>
                <w:bCs/>
                <w:lang w:eastAsia="de-DE" w:bidi="ar-SA"/>
              </w:rPr>
            </w:pPr>
            <w:r w:rsidRPr="00325DA1">
              <w:rPr>
                <w:rFonts w:eastAsia="Times New Roman"/>
                <w:b/>
                <w:bCs/>
                <w:lang w:eastAsia="de-DE" w:bidi="ar-SA"/>
              </w:rPr>
              <w:t>Unprotected</w:t>
            </w:r>
          </w:p>
        </w:tc>
        <w:tc>
          <w:tcPr>
            <w:tcW w:w="2050" w:type="dxa"/>
            <w:vAlign w:val="center"/>
            <w:hideMark/>
          </w:tcPr>
          <w:p w:rsidR="00325DA1" w:rsidRPr="00325DA1" w:rsidRDefault="00325DA1" w:rsidP="00325DA1">
            <w:pPr>
              <w:ind w:left="40"/>
              <w:jc w:val="center"/>
              <w:rPr>
                <w:rFonts w:eastAsia="Times New Roman"/>
                <w:b/>
                <w:bCs/>
                <w:lang w:eastAsia="de-DE" w:bidi="ar-SA"/>
              </w:rPr>
            </w:pPr>
            <w:r w:rsidRPr="00325DA1">
              <w:rPr>
                <w:rFonts w:eastAsia="Times New Roman"/>
                <w:b/>
                <w:bCs/>
                <w:lang w:eastAsia="de-DE" w:bidi="ar-SA"/>
              </w:rPr>
              <w:t>Protected</w:t>
            </w:r>
          </w:p>
        </w:tc>
      </w:tr>
      <w:tr w:rsidR="00325DA1" w:rsidRPr="00325DA1" w:rsidTr="00A40D9E">
        <w:trPr>
          <w:jc w:val="center"/>
        </w:trPr>
        <w:tc>
          <w:tcPr>
            <w:tcW w:w="1706" w:type="dxa"/>
            <w:tcBorders>
              <w:bottom w:val="nil"/>
            </w:tcBorders>
            <w:vAlign w:val="center"/>
            <w:hideMark/>
          </w:tcPr>
          <w:p w:rsidR="00325DA1" w:rsidRPr="00325DA1" w:rsidRDefault="00325DA1" w:rsidP="00325DA1">
            <w:pPr>
              <w:ind w:left="22"/>
              <w:jc w:val="center"/>
              <w:rPr>
                <w:rFonts w:eastAsia="Times New Roman"/>
                <w:strike/>
                <w:lang w:eastAsia="de-DE" w:bidi="ar-SA"/>
              </w:rPr>
            </w:pPr>
            <w:r w:rsidRPr="00325DA1">
              <w:rPr>
                <w:rFonts w:eastAsia="Times New Roman"/>
                <w:strike/>
                <w:lang w:eastAsia="de-DE" w:bidi="ar-SA"/>
              </w:rPr>
              <w:t>C ≤ 1000</w:t>
            </w:r>
          </w:p>
        </w:tc>
        <w:tc>
          <w:tcPr>
            <w:tcW w:w="1982" w:type="dxa"/>
            <w:tcBorders>
              <w:bottom w:val="nil"/>
            </w:tcBorders>
            <w:vAlign w:val="center"/>
            <w:hideMark/>
          </w:tcPr>
          <w:p w:rsidR="00325DA1" w:rsidRPr="00325DA1" w:rsidRDefault="00325DA1" w:rsidP="00325DA1">
            <w:pPr>
              <w:ind w:left="143"/>
              <w:jc w:val="center"/>
              <w:rPr>
                <w:rFonts w:eastAsia="Times New Roman"/>
                <w:strike/>
                <w:lang w:eastAsia="de-DE" w:bidi="ar-SA"/>
              </w:rPr>
            </w:pPr>
            <w:r w:rsidRPr="00325DA1">
              <w:rPr>
                <w:rFonts w:eastAsia="Times New Roman"/>
                <w:strike/>
                <w:lang w:eastAsia="de-DE" w:bidi="ar-SA"/>
              </w:rPr>
              <w:t>2.0</w:t>
            </w:r>
          </w:p>
        </w:tc>
        <w:tc>
          <w:tcPr>
            <w:tcW w:w="1698" w:type="dxa"/>
            <w:tcBorders>
              <w:bottom w:val="nil"/>
            </w:tcBorders>
            <w:vAlign w:val="center"/>
            <w:hideMark/>
          </w:tcPr>
          <w:p w:rsidR="00325DA1" w:rsidRPr="00325DA1" w:rsidRDefault="00325DA1" w:rsidP="00325DA1">
            <w:pPr>
              <w:jc w:val="center"/>
              <w:rPr>
                <w:rFonts w:eastAsia="Times New Roman"/>
                <w:strike/>
                <w:lang w:eastAsia="de-DE" w:bidi="ar-SA"/>
              </w:rPr>
            </w:pPr>
            <w:r w:rsidRPr="00325DA1">
              <w:rPr>
                <w:rFonts w:eastAsia="Times New Roman"/>
                <w:strike/>
                <w:lang w:eastAsia="de-DE" w:bidi="ar-SA"/>
              </w:rPr>
              <w:t>1.5</w:t>
            </w:r>
          </w:p>
        </w:tc>
        <w:tc>
          <w:tcPr>
            <w:tcW w:w="1773" w:type="dxa"/>
            <w:tcBorders>
              <w:bottom w:val="nil"/>
            </w:tcBorders>
            <w:vAlign w:val="center"/>
            <w:hideMark/>
          </w:tcPr>
          <w:p w:rsidR="00325DA1" w:rsidRPr="00325DA1" w:rsidRDefault="00325DA1" w:rsidP="00325DA1">
            <w:pPr>
              <w:ind w:left="143"/>
              <w:jc w:val="center"/>
              <w:rPr>
                <w:rFonts w:eastAsia="Times New Roman"/>
                <w:strike/>
                <w:lang w:eastAsia="de-DE" w:bidi="ar-SA"/>
              </w:rPr>
            </w:pPr>
            <w:r w:rsidRPr="00325DA1">
              <w:rPr>
                <w:rFonts w:eastAsia="Times New Roman"/>
                <w:strike/>
                <w:lang w:eastAsia="de-DE" w:bidi="ar-SA"/>
              </w:rPr>
              <w:t>2.5</w:t>
            </w:r>
          </w:p>
        </w:tc>
        <w:tc>
          <w:tcPr>
            <w:tcW w:w="2050" w:type="dxa"/>
            <w:tcBorders>
              <w:bottom w:val="nil"/>
            </w:tcBorders>
            <w:vAlign w:val="center"/>
            <w:hideMark/>
          </w:tcPr>
          <w:p w:rsidR="00325DA1" w:rsidRPr="00325DA1" w:rsidRDefault="00325DA1" w:rsidP="00325DA1">
            <w:pPr>
              <w:jc w:val="center"/>
              <w:rPr>
                <w:rFonts w:eastAsia="Times New Roman"/>
                <w:strike/>
                <w:lang w:eastAsia="de-DE" w:bidi="ar-SA"/>
              </w:rPr>
            </w:pPr>
            <w:r w:rsidRPr="00325DA1">
              <w:rPr>
                <w:rFonts w:eastAsia="Times New Roman"/>
                <w:strike/>
                <w:lang w:eastAsia="de-DE" w:bidi="ar-SA"/>
              </w:rPr>
              <w:t>2.0</w:t>
            </w:r>
          </w:p>
        </w:tc>
      </w:tr>
      <w:tr w:rsidR="00325DA1" w:rsidRPr="00325DA1" w:rsidTr="00A40D9E">
        <w:trPr>
          <w:jc w:val="center"/>
        </w:trPr>
        <w:tc>
          <w:tcPr>
            <w:tcW w:w="1706" w:type="dxa"/>
            <w:tcBorders>
              <w:top w:val="nil"/>
              <w:bottom w:val="nil"/>
            </w:tcBorders>
            <w:vAlign w:val="center"/>
            <w:hideMark/>
          </w:tcPr>
          <w:p w:rsidR="00325DA1" w:rsidRPr="00325DA1" w:rsidRDefault="00325DA1" w:rsidP="00325DA1">
            <w:pPr>
              <w:ind w:left="22"/>
              <w:jc w:val="center"/>
              <w:rPr>
                <w:rFonts w:eastAsia="Times New Roman"/>
                <w:strike/>
                <w:lang w:eastAsia="de-DE" w:bidi="ar-SA"/>
              </w:rPr>
            </w:pPr>
            <w:r w:rsidRPr="00325DA1">
              <w:rPr>
                <w:rFonts w:eastAsia="Times New Roman"/>
                <w:strike/>
                <w:lang w:eastAsia="de-DE" w:bidi="ar-SA"/>
              </w:rPr>
              <w:t>1000 &lt; C ≤ 2000</w:t>
            </w:r>
          </w:p>
        </w:tc>
        <w:tc>
          <w:tcPr>
            <w:tcW w:w="1982" w:type="dxa"/>
            <w:tcBorders>
              <w:top w:val="nil"/>
              <w:bottom w:val="nil"/>
            </w:tcBorders>
            <w:vAlign w:val="center"/>
            <w:hideMark/>
          </w:tcPr>
          <w:p w:rsidR="00325DA1" w:rsidRPr="00325DA1" w:rsidRDefault="00325DA1" w:rsidP="00325DA1">
            <w:pPr>
              <w:ind w:left="22"/>
              <w:jc w:val="center"/>
              <w:rPr>
                <w:rFonts w:eastAsia="Times New Roman"/>
                <w:strike/>
                <w:lang w:eastAsia="de-DE" w:bidi="ar-SA"/>
              </w:rPr>
            </w:pPr>
            <w:r w:rsidRPr="00325DA1">
              <w:rPr>
                <w:rFonts w:eastAsia="Times New Roman"/>
                <w:strike/>
                <w:lang w:eastAsia="de-DE" w:bidi="ar-SA"/>
              </w:rPr>
              <w:t>T = C/2000 + 1.5</w:t>
            </w:r>
          </w:p>
        </w:tc>
        <w:tc>
          <w:tcPr>
            <w:tcW w:w="1698" w:type="dxa"/>
            <w:tcBorders>
              <w:top w:val="nil"/>
              <w:bottom w:val="nil"/>
            </w:tcBorders>
            <w:vAlign w:val="center"/>
            <w:hideMark/>
          </w:tcPr>
          <w:p w:rsidR="00325DA1" w:rsidRPr="00325DA1" w:rsidRDefault="00325DA1" w:rsidP="00325DA1">
            <w:pPr>
              <w:ind w:left="22"/>
              <w:jc w:val="center"/>
              <w:rPr>
                <w:rFonts w:eastAsia="Times New Roman"/>
                <w:strike/>
                <w:lang w:eastAsia="de-DE" w:bidi="ar-SA"/>
              </w:rPr>
            </w:pPr>
            <w:r w:rsidRPr="00325DA1">
              <w:rPr>
                <w:rFonts w:eastAsia="Times New Roman"/>
                <w:strike/>
                <w:lang w:eastAsia="de-DE" w:bidi="ar-SA"/>
              </w:rPr>
              <w:t>T = C/2000 + 1.0</w:t>
            </w:r>
          </w:p>
        </w:tc>
        <w:tc>
          <w:tcPr>
            <w:tcW w:w="1773" w:type="dxa"/>
            <w:tcBorders>
              <w:top w:val="nil"/>
              <w:bottom w:val="nil"/>
            </w:tcBorders>
            <w:vAlign w:val="center"/>
            <w:hideMark/>
          </w:tcPr>
          <w:p w:rsidR="00325DA1" w:rsidRPr="00325DA1" w:rsidRDefault="00325DA1" w:rsidP="00325DA1">
            <w:pPr>
              <w:ind w:left="22"/>
              <w:jc w:val="center"/>
              <w:rPr>
                <w:rFonts w:eastAsia="Times New Roman"/>
                <w:strike/>
                <w:lang w:eastAsia="de-DE" w:bidi="ar-SA"/>
              </w:rPr>
            </w:pPr>
            <w:r w:rsidRPr="00325DA1">
              <w:rPr>
                <w:rFonts w:eastAsia="Times New Roman"/>
                <w:strike/>
                <w:lang w:eastAsia="de-DE" w:bidi="ar-SA"/>
              </w:rPr>
              <w:t>T = C/2000 + 2.0</w:t>
            </w:r>
          </w:p>
        </w:tc>
        <w:tc>
          <w:tcPr>
            <w:tcW w:w="2050" w:type="dxa"/>
            <w:tcBorders>
              <w:top w:val="nil"/>
              <w:bottom w:val="nil"/>
            </w:tcBorders>
            <w:vAlign w:val="center"/>
            <w:hideMark/>
          </w:tcPr>
          <w:p w:rsidR="00325DA1" w:rsidRPr="00325DA1" w:rsidRDefault="00325DA1" w:rsidP="00325DA1">
            <w:pPr>
              <w:ind w:left="22"/>
              <w:jc w:val="center"/>
              <w:rPr>
                <w:rFonts w:eastAsia="Times New Roman"/>
                <w:strike/>
                <w:lang w:eastAsia="de-DE" w:bidi="ar-SA"/>
              </w:rPr>
            </w:pPr>
            <w:r w:rsidRPr="00325DA1">
              <w:rPr>
                <w:rFonts w:eastAsia="Times New Roman"/>
                <w:strike/>
                <w:lang w:eastAsia="de-DE" w:bidi="ar-SA"/>
              </w:rPr>
              <w:t>T = C/2000 + 1.5</w:t>
            </w:r>
          </w:p>
        </w:tc>
      </w:tr>
      <w:tr w:rsidR="00325DA1" w:rsidRPr="00325DA1" w:rsidTr="00A40D9E">
        <w:trPr>
          <w:jc w:val="center"/>
        </w:trPr>
        <w:tc>
          <w:tcPr>
            <w:tcW w:w="1706" w:type="dxa"/>
            <w:tcBorders>
              <w:top w:val="nil"/>
              <w:bottom w:val="nil"/>
            </w:tcBorders>
            <w:vAlign w:val="center"/>
            <w:hideMark/>
          </w:tcPr>
          <w:p w:rsidR="00325DA1" w:rsidRPr="00325DA1" w:rsidRDefault="00325DA1" w:rsidP="00325DA1">
            <w:pPr>
              <w:ind w:left="22"/>
              <w:jc w:val="center"/>
              <w:rPr>
                <w:rFonts w:eastAsia="Times New Roman"/>
                <w:strike/>
                <w:lang w:eastAsia="de-DE" w:bidi="ar-SA"/>
              </w:rPr>
            </w:pPr>
            <w:r w:rsidRPr="00325DA1">
              <w:rPr>
                <w:rFonts w:eastAsia="Times New Roman"/>
                <w:strike/>
                <w:lang w:eastAsia="de-DE" w:bidi="ar-SA"/>
              </w:rPr>
              <w:t>2000 &lt; C ≤ 3000</w:t>
            </w:r>
          </w:p>
        </w:tc>
        <w:tc>
          <w:tcPr>
            <w:tcW w:w="1982" w:type="dxa"/>
            <w:tcBorders>
              <w:top w:val="nil"/>
              <w:bottom w:val="nil"/>
            </w:tcBorders>
            <w:vAlign w:val="center"/>
            <w:hideMark/>
          </w:tcPr>
          <w:p w:rsidR="00325DA1" w:rsidRPr="00325DA1" w:rsidRDefault="00325DA1" w:rsidP="00325DA1">
            <w:pPr>
              <w:ind w:left="22"/>
              <w:jc w:val="center"/>
              <w:rPr>
                <w:rFonts w:eastAsia="Times New Roman"/>
                <w:strike/>
                <w:lang w:eastAsia="de-DE" w:bidi="ar-SA"/>
              </w:rPr>
            </w:pPr>
            <w:r w:rsidRPr="00325DA1">
              <w:rPr>
                <w:rFonts w:eastAsia="Times New Roman"/>
                <w:strike/>
                <w:lang w:eastAsia="de-DE" w:bidi="ar-SA"/>
              </w:rPr>
              <w:t>T = C/2000 + 1.5</w:t>
            </w:r>
          </w:p>
        </w:tc>
        <w:tc>
          <w:tcPr>
            <w:tcW w:w="1698" w:type="dxa"/>
            <w:tcBorders>
              <w:top w:val="nil"/>
              <w:bottom w:val="nil"/>
            </w:tcBorders>
            <w:vAlign w:val="center"/>
            <w:hideMark/>
          </w:tcPr>
          <w:p w:rsidR="00325DA1" w:rsidRPr="00325DA1" w:rsidRDefault="00325DA1" w:rsidP="00325DA1">
            <w:pPr>
              <w:ind w:left="22"/>
              <w:jc w:val="center"/>
              <w:rPr>
                <w:rFonts w:eastAsia="Times New Roman"/>
                <w:strike/>
                <w:lang w:eastAsia="de-DE" w:bidi="ar-SA"/>
              </w:rPr>
            </w:pPr>
            <w:r w:rsidRPr="00325DA1">
              <w:rPr>
                <w:rFonts w:eastAsia="Times New Roman"/>
                <w:strike/>
                <w:lang w:eastAsia="de-DE" w:bidi="ar-SA"/>
              </w:rPr>
              <w:t>T = C/2000 + 1.0</w:t>
            </w:r>
          </w:p>
        </w:tc>
        <w:tc>
          <w:tcPr>
            <w:tcW w:w="1773" w:type="dxa"/>
            <w:tcBorders>
              <w:top w:val="nil"/>
              <w:bottom w:val="nil"/>
            </w:tcBorders>
            <w:vAlign w:val="center"/>
            <w:hideMark/>
          </w:tcPr>
          <w:p w:rsidR="00325DA1" w:rsidRPr="00325DA1" w:rsidRDefault="00325DA1" w:rsidP="00325DA1">
            <w:pPr>
              <w:ind w:left="22"/>
              <w:jc w:val="center"/>
              <w:rPr>
                <w:rFonts w:eastAsia="Times New Roman"/>
                <w:strike/>
                <w:lang w:eastAsia="de-DE" w:bidi="ar-SA"/>
              </w:rPr>
            </w:pPr>
            <w:r w:rsidRPr="00325DA1">
              <w:rPr>
                <w:rFonts w:eastAsia="Times New Roman"/>
                <w:strike/>
                <w:lang w:eastAsia="de-DE" w:bidi="ar-SA"/>
              </w:rPr>
              <w:t>T = C/1000 + 1.0</w:t>
            </w:r>
          </w:p>
        </w:tc>
        <w:tc>
          <w:tcPr>
            <w:tcW w:w="2050" w:type="dxa"/>
            <w:tcBorders>
              <w:top w:val="nil"/>
              <w:bottom w:val="nil"/>
            </w:tcBorders>
            <w:vAlign w:val="center"/>
            <w:hideMark/>
          </w:tcPr>
          <w:p w:rsidR="00325DA1" w:rsidRPr="00325DA1" w:rsidRDefault="00325DA1" w:rsidP="00325DA1">
            <w:pPr>
              <w:ind w:left="22"/>
              <w:jc w:val="center"/>
              <w:rPr>
                <w:rFonts w:eastAsia="Times New Roman"/>
                <w:strike/>
                <w:lang w:eastAsia="de-DE" w:bidi="ar-SA"/>
              </w:rPr>
            </w:pPr>
            <w:r w:rsidRPr="00325DA1">
              <w:rPr>
                <w:rFonts w:eastAsia="Times New Roman"/>
                <w:strike/>
                <w:lang w:eastAsia="de-DE" w:bidi="ar-SA"/>
              </w:rPr>
              <w:t>T = C/2000 + 1.5</w:t>
            </w:r>
          </w:p>
        </w:tc>
      </w:tr>
      <w:tr w:rsidR="00325DA1" w:rsidRPr="00325DA1" w:rsidTr="00A40D9E">
        <w:trPr>
          <w:trHeight w:val="455"/>
          <w:jc w:val="center"/>
        </w:trPr>
        <w:tc>
          <w:tcPr>
            <w:tcW w:w="1706" w:type="dxa"/>
            <w:tcBorders>
              <w:top w:val="nil"/>
            </w:tcBorders>
            <w:vAlign w:val="center"/>
            <w:hideMark/>
          </w:tcPr>
          <w:p w:rsidR="00325DA1" w:rsidRPr="00EA36B4" w:rsidRDefault="000D52ED" w:rsidP="00325DA1">
            <w:pPr>
              <w:ind w:left="22"/>
              <w:jc w:val="center"/>
              <w:rPr>
                <w:rFonts w:eastAsia="Times New Roman"/>
                <w:strike/>
                <w:u w:val="single"/>
                <w:lang w:eastAsia="de-DE" w:bidi="ar-SA"/>
              </w:rPr>
            </w:pPr>
            <w:r>
              <w:rPr>
                <w:rFonts w:eastAsia="Times New Roman"/>
                <w:strike/>
                <w:u w:val="single"/>
                <w:lang w:eastAsia="de-DE" w:bidi="ar-SA"/>
              </w:rPr>
              <w:t xml:space="preserve">              </w:t>
            </w:r>
          </w:p>
        </w:tc>
        <w:tc>
          <w:tcPr>
            <w:tcW w:w="1982" w:type="dxa"/>
            <w:tcBorders>
              <w:top w:val="nil"/>
            </w:tcBorders>
            <w:vAlign w:val="center"/>
            <w:hideMark/>
          </w:tcPr>
          <w:p w:rsidR="00325DA1" w:rsidRPr="00325DA1" w:rsidRDefault="00325DA1" w:rsidP="00325DA1">
            <w:pPr>
              <w:ind w:left="22"/>
              <w:jc w:val="center"/>
              <w:rPr>
                <w:rFonts w:eastAsia="Times New Roman"/>
                <w:u w:val="single"/>
                <w:lang w:eastAsia="de-DE" w:bidi="ar-SA"/>
              </w:rPr>
            </w:pPr>
            <w:r w:rsidRPr="00325DA1">
              <w:rPr>
                <w:rFonts w:eastAsia="Times New Roman"/>
                <w:u w:val="single"/>
                <w:lang w:eastAsia="de-DE" w:bidi="ar-SA"/>
              </w:rPr>
              <w:t>T = C/2000 + 1.5</w:t>
            </w:r>
          </w:p>
        </w:tc>
        <w:tc>
          <w:tcPr>
            <w:tcW w:w="1698" w:type="dxa"/>
            <w:tcBorders>
              <w:top w:val="nil"/>
            </w:tcBorders>
            <w:vAlign w:val="center"/>
            <w:hideMark/>
          </w:tcPr>
          <w:p w:rsidR="00325DA1" w:rsidRPr="00325DA1" w:rsidRDefault="00325DA1" w:rsidP="00325DA1">
            <w:pPr>
              <w:ind w:left="22"/>
              <w:jc w:val="center"/>
              <w:rPr>
                <w:rFonts w:eastAsia="Times New Roman"/>
                <w:u w:val="single"/>
                <w:lang w:eastAsia="de-DE" w:bidi="ar-SA"/>
              </w:rPr>
            </w:pPr>
            <w:r w:rsidRPr="00325DA1">
              <w:rPr>
                <w:rFonts w:eastAsia="Times New Roman"/>
                <w:u w:val="single"/>
                <w:lang w:eastAsia="de-DE" w:bidi="ar-SA"/>
              </w:rPr>
              <w:t>T = C/2000 + 1.0</w:t>
            </w:r>
          </w:p>
        </w:tc>
        <w:tc>
          <w:tcPr>
            <w:tcW w:w="1773" w:type="dxa"/>
            <w:tcBorders>
              <w:top w:val="nil"/>
            </w:tcBorders>
            <w:vAlign w:val="center"/>
            <w:hideMark/>
          </w:tcPr>
          <w:p w:rsidR="00325DA1" w:rsidRPr="00325DA1" w:rsidRDefault="00325DA1" w:rsidP="00325DA1">
            <w:pPr>
              <w:ind w:left="22"/>
              <w:jc w:val="center"/>
              <w:rPr>
                <w:rFonts w:eastAsia="Times New Roman"/>
                <w:u w:val="single"/>
                <w:lang w:eastAsia="de-DE" w:bidi="ar-SA"/>
              </w:rPr>
            </w:pPr>
            <w:r w:rsidRPr="00325DA1">
              <w:rPr>
                <w:rFonts w:eastAsia="Times New Roman"/>
                <w:u w:val="single"/>
                <w:lang w:eastAsia="de-DE" w:bidi="ar-SA"/>
              </w:rPr>
              <w:t>T = C/1000 + 1.0</w:t>
            </w:r>
          </w:p>
        </w:tc>
        <w:tc>
          <w:tcPr>
            <w:tcW w:w="2050" w:type="dxa"/>
            <w:tcBorders>
              <w:top w:val="nil"/>
            </w:tcBorders>
            <w:vAlign w:val="center"/>
            <w:hideMark/>
          </w:tcPr>
          <w:p w:rsidR="00325DA1" w:rsidRPr="00325DA1" w:rsidRDefault="00325DA1" w:rsidP="00325DA1">
            <w:pPr>
              <w:ind w:left="22"/>
              <w:jc w:val="center"/>
              <w:rPr>
                <w:rFonts w:eastAsia="Times New Roman"/>
                <w:u w:val="single"/>
                <w:lang w:eastAsia="de-DE" w:bidi="ar-SA"/>
              </w:rPr>
            </w:pPr>
            <w:r w:rsidRPr="00325DA1">
              <w:rPr>
                <w:rFonts w:eastAsia="Times New Roman"/>
                <w:u w:val="single"/>
                <w:lang w:eastAsia="de-DE" w:bidi="ar-SA"/>
              </w:rPr>
              <w:t>T = C/2000 + 1.5</w:t>
            </w:r>
          </w:p>
        </w:tc>
      </w:tr>
    </w:tbl>
    <w:p w:rsidR="00325DA1" w:rsidRPr="00325DA1" w:rsidRDefault="00325DA1" w:rsidP="00325DA1">
      <w:pPr>
        <w:ind w:left="1418" w:hanging="1560"/>
        <w:rPr>
          <w:rFonts w:eastAsia="Times New Roman"/>
          <w:lang w:eastAsia="de-DE" w:bidi="ar-SA"/>
        </w:rPr>
      </w:pPr>
    </w:p>
    <w:p w:rsidR="00325DA1" w:rsidRPr="00325DA1" w:rsidRDefault="00325DA1" w:rsidP="00097935">
      <w:pPr>
        <w:tabs>
          <w:tab w:val="left" w:pos="2694"/>
          <w:tab w:val="left" w:pos="3544"/>
        </w:tabs>
        <w:ind w:left="4253" w:right="1134" w:hanging="2552"/>
        <w:rPr>
          <w:rFonts w:eastAsia="Times New Roman"/>
          <w:lang w:eastAsia="de-DE" w:bidi="ar-SA"/>
        </w:rPr>
      </w:pPr>
      <w:r w:rsidRPr="00325DA1">
        <w:rPr>
          <w:rFonts w:eastAsia="Times New Roman"/>
          <w:lang w:eastAsia="de-DE" w:bidi="ar-SA"/>
        </w:rPr>
        <w:t xml:space="preserve">where: </w:t>
      </w:r>
      <w:r w:rsidRPr="00325DA1">
        <w:rPr>
          <w:rFonts w:eastAsia="Times New Roman"/>
          <w:lang w:eastAsia="de-DE" w:bidi="ar-SA"/>
        </w:rPr>
        <w:tab/>
        <w:t>A</w:t>
      </w:r>
      <w:r w:rsidRPr="00325DA1">
        <w:rPr>
          <w:rFonts w:eastAsia="Times New Roman"/>
          <w:vertAlign w:val="subscript"/>
          <w:lang w:eastAsia="de-DE" w:bidi="ar-SA"/>
        </w:rPr>
        <w:t>0</w:t>
      </w:r>
      <w:r w:rsidRPr="00325DA1">
        <w:rPr>
          <w:rFonts w:eastAsia="Times New Roman"/>
          <w:lang w:eastAsia="de-DE" w:bidi="ar-SA"/>
        </w:rPr>
        <w:t xml:space="preserve"> </w:t>
      </w:r>
      <w:r w:rsidRPr="00325DA1">
        <w:rPr>
          <w:rFonts w:eastAsia="Times New Roman"/>
          <w:lang w:eastAsia="de-DE" w:bidi="ar-SA"/>
        </w:rPr>
        <w:tab/>
        <w:t xml:space="preserve">= </w:t>
      </w:r>
      <w:r w:rsidRPr="00325DA1">
        <w:rPr>
          <w:rFonts w:eastAsia="Times New Roman"/>
          <w:lang w:eastAsia="de-DE" w:bidi="ar-SA"/>
        </w:rPr>
        <w:tab/>
        <w:t>minimum elongation (as a percentage) of the reference steel to be used on fracture under tensile stress (see 6.5.5.1.5);</w:t>
      </w:r>
    </w:p>
    <w:p w:rsidR="00325DA1" w:rsidRPr="00325DA1" w:rsidRDefault="00325DA1" w:rsidP="00325DA1">
      <w:pPr>
        <w:suppressAutoHyphens w:val="0"/>
        <w:spacing w:line="240" w:lineRule="auto"/>
        <w:ind w:left="720"/>
        <w:jc w:val="both"/>
        <w:rPr>
          <w:rFonts w:eastAsia="Times New Roman"/>
          <w:lang w:val="en-US" w:eastAsia="de-DE" w:bidi="ar-SA"/>
        </w:rPr>
      </w:pPr>
    </w:p>
    <w:p w:rsidR="00325DA1" w:rsidRPr="00325DA1" w:rsidRDefault="00325DA1" w:rsidP="00097935">
      <w:pPr>
        <w:pStyle w:val="SingleTxtG"/>
        <w:ind w:left="1701"/>
        <w:rPr>
          <w:lang w:eastAsia="de-DE" w:bidi="ar-SA"/>
        </w:rPr>
      </w:pPr>
      <w:r w:rsidRPr="00325DA1">
        <w:rPr>
          <w:lang w:eastAsia="de-DE" w:bidi="ar-SA"/>
        </w:rPr>
        <w:t>(b)</w:t>
      </w:r>
      <w:r w:rsidRPr="00325DA1">
        <w:rPr>
          <w:lang w:eastAsia="de-DE" w:bidi="ar-SA"/>
        </w:rPr>
        <w:tab/>
        <w:t xml:space="preserve">For metals other than the reference steel described in (a), the minimum wall thickness is given by the following equivalence formula: </w:t>
      </w:r>
    </w:p>
    <w:p w:rsidR="00325DA1" w:rsidRPr="00325DA1" w:rsidRDefault="00325DA1" w:rsidP="00325DA1">
      <w:pPr>
        <w:ind w:left="2268" w:hanging="567"/>
        <w:rPr>
          <w:rFonts w:eastAsia="Times New Roman"/>
          <w:lang w:eastAsia="de-DE" w:bidi="ar-SA"/>
        </w:rPr>
      </w:pPr>
    </w:p>
    <w:p w:rsidR="00325DA1" w:rsidRPr="00325DA1" w:rsidRDefault="00325DA1" w:rsidP="00325DA1">
      <w:pPr>
        <w:jc w:val="center"/>
        <w:rPr>
          <w:rFonts w:eastAsia="Times New Roman"/>
          <w:lang w:eastAsia="de-DE" w:bidi="ar-SA"/>
        </w:rPr>
      </w:pPr>
      <w:r w:rsidRPr="00325DA1">
        <w:rPr>
          <w:rFonts w:eastAsia="Times New Roman"/>
          <w:lang w:eastAsia="de-DE" w:bidi="ar-SA"/>
        </w:rPr>
        <w:tab/>
        <w:t>e</w:t>
      </w:r>
      <w:proofErr w:type="gramStart"/>
      <w:r w:rsidRPr="00325DA1">
        <w:rPr>
          <w:rFonts w:eastAsia="Times New Roman"/>
          <w:vertAlign w:val="subscript"/>
          <w:lang w:eastAsia="de-DE" w:bidi="ar-SA"/>
        </w:rPr>
        <w:t>1</w:t>
      </w:r>
      <w:r w:rsidRPr="00325DA1">
        <w:rPr>
          <w:rFonts w:eastAsia="Times New Roman"/>
          <w:lang w:eastAsia="de-DE" w:bidi="ar-SA"/>
        </w:rPr>
        <w:t xml:space="preserve">  =</w:t>
      </w:r>
      <w:proofErr w:type="gramEnd"/>
      <w:r w:rsidRPr="00325DA1">
        <w:rPr>
          <w:rFonts w:eastAsia="Times New Roman"/>
          <w:lang w:eastAsia="de-DE" w:bidi="ar-SA"/>
        </w:rPr>
        <w:t xml:space="preserve">   </w:t>
      </w:r>
      <m:oMath>
        <m:f>
          <m:fPr>
            <m:ctrlPr>
              <w:rPr>
                <w:rFonts w:ascii="Cambria Math" w:eastAsia="Times New Roman" w:hAnsi="Cambria Math"/>
                <w:i/>
                <w:sz w:val="28"/>
                <w:lang w:eastAsia="de-DE" w:bidi="ar-SA"/>
              </w:rPr>
            </m:ctrlPr>
          </m:fPr>
          <m:num>
            <m:r>
              <m:rPr>
                <m:nor/>
              </m:rPr>
              <w:rPr>
                <w:rFonts w:eastAsia="Times New Roman"/>
                <w:sz w:val="28"/>
                <w:lang w:eastAsia="de-DE" w:bidi="ar-SA"/>
              </w:rPr>
              <m:t>21.4 × e</m:t>
            </m:r>
            <m:r>
              <m:rPr>
                <m:nor/>
              </m:rPr>
              <w:rPr>
                <w:rFonts w:eastAsia="Times New Roman"/>
                <w:sz w:val="28"/>
                <w:vertAlign w:val="subscript"/>
                <w:lang w:eastAsia="de-DE" w:bidi="ar-SA"/>
              </w:rPr>
              <m:t>0</m:t>
            </m:r>
          </m:num>
          <m:den>
            <m:rad>
              <m:radPr>
                <m:ctrlPr>
                  <w:rPr>
                    <w:rFonts w:ascii="Cambria Math" w:eastAsia="Times New Roman" w:hAnsi="Cambria Math"/>
                    <w:i/>
                    <w:sz w:val="28"/>
                    <w:lang w:eastAsia="de-DE" w:bidi="ar-SA"/>
                  </w:rPr>
                </m:ctrlPr>
              </m:radPr>
              <m:deg>
                <m:r>
                  <m:rPr>
                    <m:nor/>
                  </m:rPr>
                  <w:rPr>
                    <w:rFonts w:eastAsia="Times New Roman"/>
                    <w:sz w:val="28"/>
                    <w:lang w:eastAsia="de-DE" w:bidi="ar-SA"/>
                  </w:rPr>
                  <m:t>3</m:t>
                </m:r>
              </m:deg>
              <m:e>
                <m:r>
                  <m:rPr>
                    <m:nor/>
                  </m:rPr>
                  <w:rPr>
                    <w:rFonts w:eastAsia="Times New Roman"/>
                    <w:sz w:val="28"/>
                    <w:lang w:eastAsia="de-DE" w:bidi="ar-SA"/>
                  </w:rPr>
                  <m:t>Rm</m:t>
                </m:r>
                <m:r>
                  <m:rPr>
                    <m:nor/>
                  </m:rPr>
                  <w:rPr>
                    <w:rFonts w:eastAsia="Times New Roman"/>
                    <w:sz w:val="28"/>
                    <w:vertAlign w:val="subscript"/>
                    <w:lang w:eastAsia="de-DE" w:bidi="ar-SA"/>
                  </w:rPr>
                  <m:t>1</m:t>
                </m:r>
                <m:r>
                  <m:rPr>
                    <m:nor/>
                  </m:rPr>
                  <w:rPr>
                    <w:rFonts w:eastAsia="Times New Roman"/>
                    <w:sz w:val="28"/>
                    <w:lang w:eastAsia="de-DE" w:bidi="ar-SA"/>
                  </w:rPr>
                  <m:t xml:space="preserve"> × A</m:t>
                </m:r>
                <m:r>
                  <m:rPr>
                    <m:nor/>
                  </m:rPr>
                  <w:rPr>
                    <w:rFonts w:eastAsia="Times New Roman"/>
                    <w:sz w:val="28"/>
                    <w:vertAlign w:val="subscript"/>
                    <w:lang w:eastAsia="de-DE" w:bidi="ar-SA"/>
                  </w:rPr>
                  <m:t>1</m:t>
                </m:r>
              </m:e>
            </m:rad>
          </m:den>
        </m:f>
      </m:oMath>
    </w:p>
    <w:p w:rsidR="00777723" w:rsidRDefault="00777723" w:rsidP="00325DA1">
      <w:pPr>
        <w:tabs>
          <w:tab w:val="left" w:pos="3544"/>
          <w:tab w:val="left" w:pos="4253"/>
        </w:tabs>
        <w:ind w:left="2693" w:right="1134" w:hanging="992"/>
        <w:jc w:val="both"/>
        <w:rPr>
          <w:rFonts w:eastAsia="Times New Roman"/>
          <w:lang w:eastAsia="de-DE" w:bidi="ar-SA"/>
        </w:rPr>
      </w:pPr>
    </w:p>
    <w:p w:rsidR="00325DA1" w:rsidRPr="00325DA1" w:rsidRDefault="00325DA1" w:rsidP="00097935">
      <w:pPr>
        <w:tabs>
          <w:tab w:val="left" w:pos="3544"/>
          <w:tab w:val="left" w:pos="4253"/>
        </w:tabs>
        <w:ind w:left="2693" w:right="1134" w:hanging="992"/>
        <w:jc w:val="both"/>
        <w:rPr>
          <w:rFonts w:eastAsia="Times New Roman"/>
          <w:lang w:eastAsia="de-DE" w:bidi="ar-SA"/>
        </w:rPr>
      </w:pPr>
      <w:r w:rsidRPr="00325DA1">
        <w:rPr>
          <w:rFonts w:eastAsia="Times New Roman"/>
          <w:lang w:eastAsia="de-DE" w:bidi="ar-SA"/>
        </w:rPr>
        <w:t xml:space="preserve">where: </w:t>
      </w:r>
      <w:r w:rsidRPr="00325DA1">
        <w:rPr>
          <w:rFonts w:eastAsia="Times New Roman"/>
          <w:lang w:eastAsia="de-DE" w:bidi="ar-SA"/>
        </w:rPr>
        <w:tab/>
        <w:t>e</w:t>
      </w:r>
      <w:r w:rsidRPr="00325DA1">
        <w:rPr>
          <w:rFonts w:eastAsia="Times New Roman"/>
          <w:vertAlign w:val="subscript"/>
          <w:lang w:eastAsia="de-DE" w:bidi="ar-SA"/>
        </w:rPr>
        <w:t>1</w:t>
      </w:r>
      <w:r w:rsidRPr="00325DA1">
        <w:rPr>
          <w:rFonts w:eastAsia="Times New Roman"/>
          <w:lang w:eastAsia="de-DE" w:bidi="ar-SA"/>
        </w:rPr>
        <w:t xml:space="preserve"> </w:t>
      </w:r>
      <w:r w:rsidRPr="00325DA1">
        <w:rPr>
          <w:rFonts w:eastAsia="Times New Roman"/>
          <w:lang w:eastAsia="de-DE" w:bidi="ar-SA"/>
        </w:rPr>
        <w:tab/>
        <w:t xml:space="preserve">= </w:t>
      </w:r>
      <w:r w:rsidRPr="00325DA1">
        <w:rPr>
          <w:rFonts w:eastAsia="Times New Roman"/>
          <w:lang w:eastAsia="de-DE" w:bidi="ar-SA"/>
        </w:rPr>
        <w:tab/>
        <w:t xml:space="preserve">required equivalent wall thickness of the metal to be </w:t>
      </w:r>
      <w:r w:rsidRPr="00325DA1">
        <w:rPr>
          <w:rFonts w:eastAsia="Times New Roman"/>
          <w:lang w:eastAsia="de-DE" w:bidi="ar-SA"/>
        </w:rPr>
        <w:tab/>
      </w:r>
      <w:r w:rsidRPr="00325DA1">
        <w:rPr>
          <w:rFonts w:eastAsia="Times New Roman"/>
          <w:lang w:eastAsia="de-DE" w:bidi="ar-SA"/>
        </w:rPr>
        <w:tab/>
      </w:r>
      <w:r w:rsidRPr="00325DA1">
        <w:rPr>
          <w:rFonts w:eastAsia="Times New Roman"/>
          <w:lang w:eastAsia="de-DE" w:bidi="ar-SA"/>
        </w:rPr>
        <w:tab/>
        <w:t>used (in mm);</w:t>
      </w:r>
    </w:p>
    <w:p w:rsidR="00325DA1" w:rsidRPr="00325DA1" w:rsidRDefault="00325DA1" w:rsidP="00097935">
      <w:pPr>
        <w:tabs>
          <w:tab w:val="left" w:pos="2694"/>
          <w:tab w:val="left" w:pos="3261"/>
          <w:tab w:val="left" w:pos="3544"/>
        </w:tabs>
        <w:ind w:left="4253" w:right="1134" w:hanging="2127"/>
        <w:rPr>
          <w:rFonts w:eastAsia="Times New Roman"/>
          <w:lang w:eastAsia="de-DE" w:bidi="ar-SA"/>
        </w:rPr>
      </w:pPr>
      <w:r w:rsidRPr="00325DA1">
        <w:rPr>
          <w:rFonts w:eastAsia="Times New Roman"/>
          <w:lang w:eastAsia="de-DE" w:bidi="ar-SA"/>
        </w:rPr>
        <w:tab/>
        <w:t>e</w:t>
      </w:r>
      <w:r w:rsidRPr="00325DA1">
        <w:rPr>
          <w:rFonts w:eastAsia="Times New Roman"/>
          <w:vertAlign w:val="subscript"/>
          <w:lang w:eastAsia="de-DE" w:bidi="ar-SA"/>
        </w:rPr>
        <w:t>0</w:t>
      </w:r>
      <w:r w:rsidRPr="00325DA1">
        <w:rPr>
          <w:rFonts w:eastAsia="Times New Roman"/>
          <w:lang w:eastAsia="de-DE" w:bidi="ar-SA"/>
        </w:rPr>
        <w:t xml:space="preserve"> </w:t>
      </w:r>
      <w:r w:rsidRPr="00325DA1">
        <w:rPr>
          <w:rFonts w:eastAsia="Times New Roman"/>
          <w:lang w:eastAsia="de-DE" w:bidi="ar-SA"/>
        </w:rPr>
        <w:tab/>
      </w:r>
      <w:r w:rsidRPr="00325DA1">
        <w:rPr>
          <w:rFonts w:eastAsia="Times New Roman"/>
          <w:lang w:eastAsia="de-DE" w:bidi="ar-SA"/>
        </w:rPr>
        <w:tab/>
        <w:t xml:space="preserve">= </w:t>
      </w:r>
      <w:r w:rsidRPr="00325DA1">
        <w:rPr>
          <w:rFonts w:eastAsia="Times New Roman"/>
          <w:lang w:eastAsia="de-DE" w:bidi="ar-SA"/>
        </w:rPr>
        <w:tab/>
        <w:t>required minimum wall thickness for the reference steel (in mm);</w:t>
      </w:r>
    </w:p>
    <w:p w:rsidR="00325DA1" w:rsidRPr="00325DA1" w:rsidRDefault="00325DA1" w:rsidP="00097935">
      <w:pPr>
        <w:tabs>
          <w:tab w:val="left" w:pos="3261"/>
          <w:tab w:val="left" w:pos="3544"/>
        </w:tabs>
        <w:ind w:left="4253" w:right="1134" w:hanging="1559"/>
        <w:rPr>
          <w:rFonts w:eastAsia="Times New Roman"/>
          <w:lang w:eastAsia="de-DE" w:bidi="ar-SA"/>
        </w:rPr>
      </w:pPr>
      <w:r w:rsidRPr="00325DA1">
        <w:rPr>
          <w:rFonts w:eastAsia="Times New Roman"/>
          <w:lang w:eastAsia="de-DE" w:bidi="ar-SA"/>
        </w:rPr>
        <w:t>Rm</w:t>
      </w:r>
      <w:r w:rsidRPr="00325DA1">
        <w:rPr>
          <w:rFonts w:eastAsia="Times New Roman"/>
          <w:vertAlign w:val="subscript"/>
          <w:lang w:eastAsia="de-DE" w:bidi="ar-SA"/>
        </w:rPr>
        <w:t>1</w:t>
      </w:r>
      <w:r w:rsidRPr="00325DA1">
        <w:rPr>
          <w:rFonts w:eastAsia="Times New Roman"/>
          <w:lang w:eastAsia="de-DE" w:bidi="ar-SA"/>
        </w:rPr>
        <w:t xml:space="preserve"> </w:t>
      </w:r>
      <w:r w:rsidRPr="00325DA1">
        <w:rPr>
          <w:rFonts w:eastAsia="Times New Roman"/>
          <w:lang w:eastAsia="de-DE" w:bidi="ar-SA"/>
        </w:rPr>
        <w:tab/>
      </w:r>
      <w:r w:rsidRPr="00325DA1">
        <w:rPr>
          <w:rFonts w:eastAsia="Times New Roman"/>
          <w:lang w:eastAsia="de-DE" w:bidi="ar-SA"/>
        </w:rPr>
        <w:tab/>
        <w:t xml:space="preserve">= </w:t>
      </w:r>
      <w:r w:rsidRPr="00325DA1">
        <w:rPr>
          <w:rFonts w:eastAsia="Times New Roman"/>
          <w:lang w:eastAsia="de-DE" w:bidi="ar-SA"/>
        </w:rPr>
        <w:tab/>
        <w:t>guaranteed minimum tensile strength of the metal to be used (in N/</w:t>
      </w:r>
      <w:proofErr w:type="gramStart"/>
      <w:r w:rsidRPr="00325DA1">
        <w:rPr>
          <w:rFonts w:eastAsia="Times New Roman"/>
          <w:lang w:eastAsia="de-DE" w:bidi="ar-SA"/>
        </w:rPr>
        <w:t>mm )</w:t>
      </w:r>
      <w:proofErr w:type="gramEnd"/>
      <w:r w:rsidRPr="00325DA1">
        <w:rPr>
          <w:rFonts w:eastAsia="Times New Roman"/>
          <w:lang w:eastAsia="de-DE" w:bidi="ar-SA"/>
        </w:rPr>
        <w:t xml:space="preserve"> (see (c)); </w:t>
      </w:r>
    </w:p>
    <w:p w:rsidR="00325DA1" w:rsidRPr="00325DA1" w:rsidRDefault="00325DA1" w:rsidP="00097935">
      <w:pPr>
        <w:tabs>
          <w:tab w:val="left" w:pos="3261"/>
          <w:tab w:val="left" w:pos="3544"/>
        </w:tabs>
        <w:ind w:left="4253" w:right="1134" w:hanging="1559"/>
        <w:rPr>
          <w:rFonts w:eastAsia="Times New Roman"/>
          <w:lang w:eastAsia="de-DE" w:bidi="ar-SA"/>
        </w:rPr>
      </w:pPr>
      <w:r w:rsidRPr="00325DA1">
        <w:rPr>
          <w:rFonts w:eastAsia="Times New Roman"/>
          <w:lang w:eastAsia="de-DE" w:bidi="ar-SA"/>
        </w:rPr>
        <w:lastRenderedPageBreak/>
        <w:t>A</w:t>
      </w:r>
      <w:r w:rsidRPr="00325DA1">
        <w:rPr>
          <w:rFonts w:eastAsia="Times New Roman"/>
          <w:vertAlign w:val="subscript"/>
          <w:lang w:eastAsia="de-DE" w:bidi="ar-SA"/>
        </w:rPr>
        <w:t>1</w:t>
      </w:r>
      <w:r w:rsidRPr="00325DA1">
        <w:rPr>
          <w:rFonts w:eastAsia="Times New Roman"/>
          <w:lang w:eastAsia="de-DE" w:bidi="ar-SA"/>
        </w:rPr>
        <w:t xml:space="preserve"> </w:t>
      </w:r>
      <w:r w:rsidRPr="00325DA1">
        <w:rPr>
          <w:rFonts w:eastAsia="Times New Roman"/>
          <w:lang w:eastAsia="de-DE" w:bidi="ar-SA"/>
        </w:rPr>
        <w:tab/>
      </w:r>
      <w:r w:rsidRPr="00325DA1">
        <w:rPr>
          <w:rFonts w:eastAsia="Times New Roman"/>
          <w:lang w:eastAsia="de-DE" w:bidi="ar-SA"/>
        </w:rPr>
        <w:tab/>
        <w:t xml:space="preserve">= </w:t>
      </w:r>
      <w:r w:rsidRPr="00325DA1">
        <w:rPr>
          <w:rFonts w:eastAsia="Times New Roman"/>
          <w:lang w:eastAsia="de-DE" w:bidi="ar-SA"/>
        </w:rPr>
        <w:tab/>
        <w:t xml:space="preserve">minimum elongation (as a percentage) of the metal to be used on fracture under tensile stress (see </w:t>
      </w:r>
      <w:hyperlink r:id="rId8" w:anchor="6.5.5.1.5" w:history="1">
        <w:r w:rsidRPr="00325DA1">
          <w:rPr>
            <w:rFonts w:eastAsia="Times New Roman"/>
            <w:lang w:eastAsia="de-DE" w:bidi="ar-SA"/>
          </w:rPr>
          <w:t>6.5.5.1.5</w:t>
        </w:r>
      </w:hyperlink>
      <w:r w:rsidRPr="00325DA1">
        <w:rPr>
          <w:rFonts w:eastAsia="Times New Roman"/>
          <w:lang w:eastAsia="de-DE" w:bidi="ar-SA"/>
        </w:rPr>
        <w:t>).</w:t>
      </w:r>
    </w:p>
    <w:p w:rsidR="00325DA1" w:rsidRPr="00325DA1" w:rsidRDefault="00325DA1" w:rsidP="00097935">
      <w:pPr>
        <w:suppressAutoHyphens w:val="0"/>
        <w:spacing w:line="240" w:lineRule="auto"/>
        <w:ind w:left="720" w:right="1134"/>
        <w:jc w:val="both"/>
        <w:rPr>
          <w:rFonts w:eastAsia="Times New Roman"/>
          <w:lang w:eastAsia="de-DE" w:bidi="ar-SA"/>
        </w:rPr>
      </w:pPr>
    </w:p>
    <w:p w:rsidR="00325DA1" w:rsidRPr="00325DA1" w:rsidRDefault="00325DA1" w:rsidP="00325DA1">
      <w:pPr>
        <w:ind w:left="2268" w:hanging="567"/>
        <w:rPr>
          <w:rFonts w:eastAsia="Times New Roman"/>
          <w:lang w:eastAsia="de-DE" w:bidi="ar-SA"/>
        </w:rPr>
      </w:pPr>
      <w:r w:rsidRPr="00325DA1">
        <w:rPr>
          <w:rFonts w:eastAsia="Times New Roman"/>
          <w:lang w:eastAsia="de-DE" w:bidi="ar-SA"/>
        </w:rPr>
        <w:tab/>
        <w:t>However, in no case shall the wall thickness be less than 1.5 mm.</w:t>
      </w:r>
    </w:p>
    <w:p w:rsidR="00325DA1" w:rsidRPr="00325DA1" w:rsidRDefault="00325DA1" w:rsidP="00325DA1">
      <w:pPr>
        <w:rPr>
          <w:rFonts w:eastAsia="Times New Roman"/>
          <w:lang w:eastAsia="de-DE" w:bidi="ar-SA"/>
        </w:rPr>
      </w:pPr>
    </w:p>
    <w:p w:rsidR="00325DA1" w:rsidRDefault="00325DA1" w:rsidP="00097935">
      <w:pPr>
        <w:pStyle w:val="SingleTxtG"/>
        <w:ind w:left="1701"/>
        <w:rPr>
          <w:lang w:eastAsia="de-DE" w:bidi="ar-SA"/>
        </w:rPr>
      </w:pPr>
      <w:r w:rsidRPr="00325DA1">
        <w:rPr>
          <w:lang w:eastAsia="de-DE" w:bidi="ar-SA"/>
        </w:rPr>
        <w:t>(c)</w:t>
      </w:r>
      <w:r w:rsidRPr="00325DA1">
        <w:rPr>
          <w:lang w:eastAsia="de-DE" w:bidi="ar-SA"/>
        </w:rPr>
        <w:tab/>
        <w:t>For purposes of the calculation described in (b), the guaranteed minimum tensile strength of the metal to be used (Rm</w:t>
      </w:r>
      <w:r w:rsidRPr="00325DA1">
        <w:rPr>
          <w:vertAlign w:val="subscript"/>
          <w:lang w:eastAsia="de-DE" w:bidi="ar-SA"/>
        </w:rPr>
        <w:t>1</w:t>
      </w:r>
      <w:r w:rsidRPr="00325DA1">
        <w:rPr>
          <w:lang w:eastAsia="de-DE" w:bidi="ar-SA"/>
        </w:rPr>
        <w:t>) shall be the minimum value according to national or international material standards. However, for austenitic steels, the specified minimum value for Rm according to the material standards may be increased by up to 15% when a greater value is attested in the material inspection certificate. When no material standard exists for the material in question, the value of Rm shall be the minimum value attested in the material inspection certificate</w:t>
      </w:r>
      <w:proofErr w:type="gramStart"/>
      <w:r w:rsidRPr="00325DA1">
        <w:rPr>
          <w:lang w:eastAsia="de-DE" w:bidi="ar-SA"/>
        </w:rPr>
        <w:t xml:space="preserve">.”   </w:t>
      </w:r>
      <w:proofErr w:type="gramEnd"/>
      <w:r w:rsidRPr="00325DA1">
        <w:rPr>
          <w:lang w:eastAsia="de-DE" w:bidi="ar-SA"/>
        </w:rPr>
        <w:t>].</w:t>
      </w:r>
    </w:p>
    <w:p w:rsidR="005F22A3" w:rsidRPr="00097935" w:rsidRDefault="00097935" w:rsidP="00097935">
      <w:pPr>
        <w:spacing w:before="240"/>
        <w:ind w:left="1134" w:right="1134"/>
        <w:jc w:val="center"/>
        <w:rPr>
          <w:rFonts w:eastAsia="Times New Roman"/>
          <w:u w:val="single"/>
          <w:lang w:eastAsia="de-DE"/>
        </w:rPr>
      </w:pPr>
      <w:r>
        <w:rPr>
          <w:rFonts w:eastAsia="Times New Roman"/>
          <w:u w:val="single"/>
          <w:lang w:eastAsia="de-DE"/>
        </w:rPr>
        <w:tab/>
      </w:r>
      <w:r>
        <w:rPr>
          <w:rFonts w:eastAsia="Times New Roman"/>
          <w:u w:val="single"/>
          <w:lang w:eastAsia="de-DE"/>
        </w:rPr>
        <w:tab/>
      </w:r>
      <w:r>
        <w:rPr>
          <w:rFonts w:eastAsia="Times New Roman"/>
          <w:u w:val="single"/>
          <w:lang w:eastAsia="de-DE"/>
        </w:rPr>
        <w:tab/>
      </w:r>
    </w:p>
    <w:p w:rsidR="00097935" w:rsidRDefault="00097935" w:rsidP="005F22A3">
      <w:pPr>
        <w:ind w:left="1276"/>
        <w:jc w:val="center"/>
        <w:rPr>
          <w:rFonts w:eastAsia="Times New Roman"/>
          <w:lang w:eastAsia="de-DE"/>
        </w:rPr>
      </w:pPr>
    </w:p>
    <w:p w:rsidR="00097935" w:rsidRDefault="00097935" w:rsidP="005F22A3">
      <w:pPr>
        <w:ind w:left="1276"/>
        <w:jc w:val="center"/>
        <w:rPr>
          <w:rFonts w:eastAsia="Times New Roman"/>
          <w:lang w:eastAsia="de-DE"/>
        </w:rPr>
      </w:pPr>
    </w:p>
    <w:p w:rsidR="00097935" w:rsidRDefault="00097935" w:rsidP="005F22A3">
      <w:pPr>
        <w:ind w:left="1276"/>
        <w:jc w:val="center"/>
        <w:rPr>
          <w:rFonts w:eastAsia="Times New Roman"/>
          <w:lang w:eastAsia="de-DE"/>
        </w:rPr>
      </w:pPr>
    </w:p>
    <w:p w:rsidR="00097935" w:rsidRPr="007558B0" w:rsidRDefault="00097935" w:rsidP="005F22A3">
      <w:pPr>
        <w:ind w:left="1276"/>
        <w:jc w:val="center"/>
        <w:rPr>
          <w:rFonts w:eastAsia="Times New Roman"/>
          <w:lang w:eastAsia="de-DE"/>
        </w:rPr>
      </w:pPr>
    </w:p>
    <w:p w:rsidR="00EB5D6E" w:rsidRPr="007558B0" w:rsidRDefault="00EB5D6E" w:rsidP="00EB5D6E">
      <w:pPr>
        <w:ind w:left="1276"/>
        <w:jc w:val="center"/>
        <w:rPr>
          <w:rFonts w:eastAsia="Times New Roman"/>
          <w:lang w:eastAsia="de-DE"/>
        </w:rPr>
      </w:pPr>
    </w:p>
    <w:p w:rsidR="00EB5D6E" w:rsidRPr="00EB5D6E" w:rsidRDefault="00EB5D6E" w:rsidP="00EB5D6E">
      <w:bookmarkStart w:id="0" w:name="_GoBack"/>
      <w:bookmarkEnd w:id="0"/>
    </w:p>
    <w:sectPr w:rsidR="00EB5D6E" w:rsidRPr="00EB5D6E" w:rsidSect="00C80325">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1276" w:left="1134" w:header="1134"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0CD" w:rsidRDefault="00AA40CD"/>
  </w:endnote>
  <w:endnote w:type="continuationSeparator" w:id="0">
    <w:p w:rsidR="00AA40CD" w:rsidRDefault="00AA40CD"/>
  </w:endnote>
  <w:endnote w:type="continuationNotice" w:id="1">
    <w:p w:rsidR="00AA40CD" w:rsidRDefault="00AA4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284F49" w:rsidRDefault="00B345C6" w:rsidP="00284F49">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BD5954">
      <w:rPr>
        <w:rStyle w:val="PageNumber"/>
        <w:noProof/>
      </w:rPr>
      <w:t>2</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284F49" w:rsidRDefault="00B345C6" w:rsidP="00284F49">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BD5954">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0CD" w:rsidRPr="000B175B" w:rsidRDefault="00AA40CD" w:rsidP="000B175B">
      <w:pPr>
        <w:tabs>
          <w:tab w:val="right" w:pos="2155"/>
        </w:tabs>
        <w:spacing w:after="80"/>
        <w:ind w:left="680"/>
        <w:rPr>
          <w:u w:val="single"/>
        </w:rPr>
      </w:pPr>
      <w:r>
        <w:rPr>
          <w:u w:val="single"/>
        </w:rPr>
        <w:tab/>
      </w:r>
    </w:p>
  </w:footnote>
  <w:footnote w:type="continuationSeparator" w:id="0">
    <w:p w:rsidR="00AA40CD" w:rsidRPr="00FC68B7" w:rsidRDefault="00AA40CD" w:rsidP="00FC68B7">
      <w:pPr>
        <w:tabs>
          <w:tab w:val="left" w:pos="2155"/>
        </w:tabs>
        <w:spacing w:after="80"/>
        <w:ind w:left="680"/>
        <w:rPr>
          <w:u w:val="single"/>
        </w:rPr>
      </w:pPr>
      <w:r>
        <w:rPr>
          <w:u w:val="single"/>
        </w:rPr>
        <w:tab/>
      </w:r>
    </w:p>
  </w:footnote>
  <w:footnote w:type="continuationNotice" w:id="1">
    <w:p w:rsidR="00AA40CD" w:rsidRDefault="00AA4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C935A3" w:rsidRDefault="00777723">
    <w:pPr>
      <w:pStyle w:val="Header"/>
    </w:pPr>
    <w:r w:rsidRPr="00777723">
      <w:t>UN/SCETDG/54/</w:t>
    </w:r>
    <w:r w:rsidR="00097935">
      <w:t>INF.47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777723" w:rsidRDefault="00097935" w:rsidP="00777723">
    <w:pPr>
      <w:pStyle w:val="Header"/>
      <w:ind w:firstLine="567"/>
      <w:jc w:val="right"/>
    </w:pPr>
    <w:r>
      <w:t>UN/SCETDG/54/INF.47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15:restartNumberingAfterBreak="0">
    <w:nsid w:val="04056BEF"/>
    <w:multiLevelType w:val="hybridMultilevel"/>
    <w:tmpl w:val="02A494F2"/>
    <w:lvl w:ilvl="0" w:tplc="CC02EE3C">
      <w:start w:val="1"/>
      <w:numFmt w:val="lowerRoman"/>
      <w:lvlText w:val="(%1)"/>
      <w:lvlJc w:val="left"/>
      <w:pPr>
        <w:ind w:left="2999" w:hanging="720"/>
      </w:pPr>
    </w:lvl>
    <w:lvl w:ilvl="1" w:tplc="04090019">
      <w:start w:val="1"/>
      <w:numFmt w:val="upperLetter"/>
      <w:lvlText w:val="%2."/>
      <w:lvlJc w:val="left"/>
      <w:pPr>
        <w:ind w:left="3079" w:hanging="400"/>
      </w:pPr>
    </w:lvl>
    <w:lvl w:ilvl="2" w:tplc="0409001B">
      <w:start w:val="1"/>
      <w:numFmt w:val="lowerRoman"/>
      <w:lvlText w:val="%3."/>
      <w:lvlJc w:val="right"/>
      <w:pPr>
        <w:ind w:left="3479" w:hanging="400"/>
      </w:pPr>
    </w:lvl>
    <w:lvl w:ilvl="3" w:tplc="0409000F">
      <w:start w:val="1"/>
      <w:numFmt w:val="decimal"/>
      <w:lvlText w:val="%4."/>
      <w:lvlJc w:val="left"/>
      <w:pPr>
        <w:ind w:left="3879" w:hanging="400"/>
      </w:pPr>
    </w:lvl>
    <w:lvl w:ilvl="4" w:tplc="04090019">
      <w:start w:val="1"/>
      <w:numFmt w:val="upperLetter"/>
      <w:lvlText w:val="%5."/>
      <w:lvlJc w:val="left"/>
      <w:pPr>
        <w:ind w:left="4279" w:hanging="400"/>
      </w:pPr>
    </w:lvl>
    <w:lvl w:ilvl="5" w:tplc="0409001B">
      <w:start w:val="1"/>
      <w:numFmt w:val="lowerRoman"/>
      <w:lvlText w:val="%6."/>
      <w:lvlJc w:val="right"/>
      <w:pPr>
        <w:ind w:left="4679" w:hanging="400"/>
      </w:pPr>
    </w:lvl>
    <w:lvl w:ilvl="6" w:tplc="0409000F">
      <w:start w:val="1"/>
      <w:numFmt w:val="decimal"/>
      <w:lvlText w:val="%7."/>
      <w:lvlJc w:val="left"/>
      <w:pPr>
        <w:ind w:left="5079" w:hanging="400"/>
      </w:pPr>
    </w:lvl>
    <w:lvl w:ilvl="7" w:tplc="04090019">
      <w:start w:val="1"/>
      <w:numFmt w:val="upperLetter"/>
      <w:lvlText w:val="%8."/>
      <w:lvlJc w:val="left"/>
      <w:pPr>
        <w:ind w:left="5479" w:hanging="400"/>
      </w:pPr>
    </w:lvl>
    <w:lvl w:ilvl="8" w:tplc="0409001B">
      <w:start w:val="1"/>
      <w:numFmt w:val="lowerRoman"/>
      <w:lvlText w:val="%9."/>
      <w:lvlJc w:val="right"/>
      <w:pPr>
        <w:ind w:left="5879" w:hanging="400"/>
      </w:pPr>
    </w:lvl>
  </w:abstractNum>
  <w:abstractNum w:abstractNumId="12" w15:restartNumberingAfterBreak="0">
    <w:nsid w:val="056105FF"/>
    <w:multiLevelType w:val="hybridMultilevel"/>
    <w:tmpl w:val="8CBC8EFE"/>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6" w15:restartNumberingAfterBreak="0">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0" w15:restartNumberingAfterBreak="0">
    <w:nsid w:val="18FC2C7C"/>
    <w:multiLevelType w:val="hybridMultilevel"/>
    <w:tmpl w:val="2654C6AA"/>
    <w:lvl w:ilvl="0" w:tplc="AF66692C">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5" w15:restartNumberingAfterBreak="0">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7" w15:restartNumberingAfterBreak="0">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8" w15:restartNumberingAfterBreak="0">
    <w:nsid w:val="4A1A0E85"/>
    <w:multiLevelType w:val="hybridMultilevel"/>
    <w:tmpl w:val="90F0B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0" w15:restartNumberingAfterBreak="0">
    <w:nsid w:val="4C675C90"/>
    <w:multiLevelType w:val="hybridMultilevel"/>
    <w:tmpl w:val="05AC171E"/>
    <w:lvl w:ilvl="0" w:tplc="4D5AD74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6832B5F"/>
    <w:multiLevelType w:val="hybridMultilevel"/>
    <w:tmpl w:val="0D78FB76"/>
    <w:lvl w:ilvl="0" w:tplc="04070001">
      <w:start w:val="1"/>
      <w:numFmt w:val="bullet"/>
      <w:lvlText w:val=""/>
      <w:lvlJc w:val="left"/>
      <w:pPr>
        <w:ind w:left="4126" w:hanging="360"/>
      </w:pPr>
      <w:rPr>
        <w:rFonts w:ascii="Symbol" w:hAnsi="Symbol" w:hint="default"/>
      </w:rPr>
    </w:lvl>
    <w:lvl w:ilvl="1" w:tplc="04070003" w:tentative="1">
      <w:start w:val="1"/>
      <w:numFmt w:val="bullet"/>
      <w:lvlText w:val="o"/>
      <w:lvlJc w:val="left"/>
      <w:pPr>
        <w:ind w:left="4846" w:hanging="360"/>
      </w:pPr>
      <w:rPr>
        <w:rFonts w:ascii="Courier New" w:hAnsi="Courier New" w:cs="Courier New" w:hint="default"/>
      </w:rPr>
    </w:lvl>
    <w:lvl w:ilvl="2" w:tplc="04070005" w:tentative="1">
      <w:start w:val="1"/>
      <w:numFmt w:val="bullet"/>
      <w:lvlText w:val=""/>
      <w:lvlJc w:val="left"/>
      <w:pPr>
        <w:ind w:left="5566" w:hanging="360"/>
      </w:pPr>
      <w:rPr>
        <w:rFonts w:ascii="Wingdings" w:hAnsi="Wingdings" w:hint="default"/>
      </w:rPr>
    </w:lvl>
    <w:lvl w:ilvl="3" w:tplc="04070001" w:tentative="1">
      <w:start w:val="1"/>
      <w:numFmt w:val="bullet"/>
      <w:lvlText w:val=""/>
      <w:lvlJc w:val="left"/>
      <w:pPr>
        <w:ind w:left="6286" w:hanging="360"/>
      </w:pPr>
      <w:rPr>
        <w:rFonts w:ascii="Symbol" w:hAnsi="Symbol" w:hint="default"/>
      </w:rPr>
    </w:lvl>
    <w:lvl w:ilvl="4" w:tplc="04070003" w:tentative="1">
      <w:start w:val="1"/>
      <w:numFmt w:val="bullet"/>
      <w:lvlText w:val="o"/>
      <w:lvlJc w:val="left"/>
      <w:pPr>
        <w:ind w:left="7006" w:hanging="360"/>
      </w:pPr>
      <w:rPr>
        <w:rFonts w:ascii="Courier New" w:hAnsi="Courier New" w:cs="Courier New" w:hint="default"/>
      </w:rPr>
    </w:lvl>
    <w:lvl w:ilvl="5" w:tplc="04070005" w:tentative="1">
      <w:start w:val="1"/>
      <w:numFmt w:val="bullet"/>
      <w:lvlText w:val=""/>
      <w:lvlJc w:val="left"/>
      <w:pPr>
        <w:ind w:left="7726" w:hanging="360"/>
      </w:pPr>
      <w:rPr>
        <w:rFonts w:ascii="Wingdings" w:hAnsi="Wingdings" w:hint="default"/>
      </w:rPr>
    </w:lvl>
    <w:lvl w:ilvl="6" w:tplc="04070001" w:tentative="1">
      <w:start w:val="1"/>
      <w:numFmt w:val="bullet"/>
      <w:lvlText w:val=""/>
      <w:lvlJc w:val="left"/>
      <w:pPr>
        <w:ind w:left="8446" w:hanging="360"/>
      </w:pPr>
      <w:rPr>
        <w:rFonts w:ascii="Symbol" w:hAnsi="Symbol" w:hint="default"/>
      </w:rPr>
    </w:lvl>
    <w:lvl w:ilvl="7" w:tplc="04070003" w:tentative="1">
      <w:start w:val="1"/>
      <w:numFmt w:val="bullet"/>
      <w:lvlText w:val="o"/>
      <w:lvlJc w:val="left"/>
      <w:pPr>
        <w:ind w:left="9166" w:hanging="360"/>
      </w:pPr>
      <w:rPr>
        <w:rFonts w:ascii="Courier New" w:hAnsi="Courier New" w:cs="Courier New" w:hint="default"/>
      </w:rPr>
    </w:lvl>
    <w:lvl w:ilvl="8" w:tplc="04070005" w:tentative="1">
      <w:start w:val="1"/>
      <w:numFmt w:val="bullet"/>
      <w:lvlText w:val=""/>
      <w:lvlJc w:val="left"/>
      <w:pPr>
        <w:ind w:left="9886" w:hanging="360"/>
      </w:pPr>
      <w:rPr>
        <w:rFonts w:ascii="Wingdings" w:hAnsi="Wingdings" w:hint="default"/>
      </w:rPr>
    </w:lvl>
  </w:abstractNum>
  <w:abstractNum w:abstractNumId="32" w15:restartNumberingAfterBreak="0">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33" w15:restartNumberingAfterBreak="0">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850083"/>
    <w:multiLevelType w:val="hybridMultilevel"/>
    <w:tmpl w:val="7368C3AE"/>
    <w:lvl w:ilvl="0" w:tplc="B7EA1C1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40" w15:restartNumberingAfterBreak="0">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41" w15:restartNumberingAfterBreak="0">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1F67DF"/>
    <w:multiLevelType w:val="hybridMultilevel"/>
    <w:tmpl w:val="66924FD0"/>
    <w:lvl w:ilvl="0" w:tplc="8BB64F1C">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44" w15:restartNumberingAfterBreak="0">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8"/>
  </w:num>
  <w:num w:numId="13">
    <w:abstractNumId w:val="13"/>
  </w:num>
  <w:num w:numId="14">
    <w:abstractNumId w:val="38"/>
  </w:num>
  <w:num w:numId="15">
    <w:abstractNumId w:val="42"/>
  </w:num>
  <w:num w:numId="16">
    <w:abstractNumId w:val="14"/>
  </w:num>
  <w:num w:numId="17">
    <w:abstractNumId w:val="17"/>
  </w:num>
  <w:num w:numId="18">
    <w:abstractNumId w:val="36"/>
  </w:num>
  <w:num w:numId="19">
    <w:abstractNumId w:val="22"/>
  </w:num>
  <w:num w:numId="20">
    <w:abstractNumId w:val="26"/>
  </w:num>
  <w:num w:numId="21">
    <w:abstractNumId w:val="44"/>
  </w:num>
  <w:num w:numId="22">
    <w:abstractNumId w:val="29"/>
  </w:num>
  <w:num w:numId="23">
    <w:abstractNumId w:val="32"/>
  </w:num>
  <w:num w:numId="24">
    <w:abstractNumId w:val="39"/>
  </w:num>
  <w:num w:numId="25">
    <w:abstractNumId w:val="27"/>
  </w:num>
  <w:num w:numId="26">
    <w:abstractNumId w:val="19"/>
  </w:num>
  <w:num w:numId="27">
    <w:abstractNumId w:val="23"/>
  </w:num>
  <w:num w:numId="28">
    <w:abstractNumId w:val="41"/>
  </w:num>
  <w:num w:numId="29">
    <w:abstractNumId w:val="33"/>
  </w:num>
  <w:num w:numId="30">
    <w:abstractNumId w:val="15"/>
  </w:num>
  <w:num w:numId="31">
    <w:abstractNumId w:val="40"/>
  </w:num>
  <w:num w:numId="32">
    <w:abstractNumId w:val="10"/>
  </w:num>
  <w:num w:numId="33">
    <w:abstractNumId w:val="24"/>
  </w:num>
  <w:num w:numId="34">
    <w:abstractNumId w:val="25"/>
  </w:num>
  <w:num w:numId="35">
    <w:abstractNumId w:val="16"/>
  </w:num>
  <w:num w:numId="36">
    <w:abstractNumId w:val="34"/>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1"/>
  </w:num>
  <w:num w:numId="43">
    <w:abstractNumId w:val="12"/>
  </w:num>
  <w:num w:numId="44">
    <w:abstractNumId w:val="28"/>
  </w:num>
  <w:num w:numId="45">
    <w:abstractNumId w:val="20"/>
  </w:num>
  <w:num w:numId="46">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fr-BE"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AD"/>
    <w:rsid w:val="00001847"/>
    <w:rsid w:val="000019F8"/>
    <w:rsid w:val="00002439"/>
    <w:rsid w:val="000028D7"/>
    <w:rsid w:val="000032A0"/>
    <w:rsid w:val="00004FFD"/>
    <w:rsid w:val="00006936"/>
    <w:rsid w:val="00007C3D"/>
    <w:rsid w:val="00007DA5"/>
    <w:rsid w:val="00010559"/>
    <w:rsid w:val="00010E82"/>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B3D"/>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3E58"/>
    <w:rsid w:val="00094E9C"/>
    <w:rsid w:val="000950A9"/>
    <w:rsid w:val="000959E0"/>
    <w:rsid w:val="00095D20"/>
    <w:rsid w:val="000961D0"/>
    <w:rsid w:val="00097935"/>
    <w:rsid w:val="000A0F81"/>
    <w:rsid w:val="000A130F"/>
    <w:rsid w:val="000A520B"/>
    <w:rsid w:val="000A75C1"/>
    <w:rsid w:val="000B1281"/>
    <w:rsid w:val="000B175B"/>
    <w:rsid w:val="000B1916"/>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2ED"/>
    <w:rsid w:val="000D53AD"/>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3C8"/>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040"/>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2879"/>
    <w:rsid w:val="00123ED5"/>
    <w:rsid w:val="00125ECE"/>
    <w:rsid w:val="00126790"/>
    <w:rsid w:val="001271D9"/>
    <w:rsid w:val="00127822"/>
    <w:rsid w:val="00130DE2"/>
    <w:rsid w:val="00130E7A"/>
    <w:rsid w:val="00131D42"/>
    <w:rsid w:val="0013200C"/>
    <w:rsid w:val="00132024"/>
    <w:rsid w:val="00133922"/>
    <w:rsid w:val="00133B0C"/>
    <w:rsid w:val="00133F4E"/>
    <w:rsid w:val="0013439F"/>
    <w:rsid w:val="0013456B"/>
    <w:rsid w:val="00134B31"/>
    <w:rsid w:val="0013746E"/>
    <w:rsid w:val="001400B3"/>
    <w:rsid w:val="0014043F"/>
    <w:rsid w:val="0014198A"/>
    <w:rsid w:val="00142266"/>
    <w:rsid w:val="00142C90"/>
    <w:rsid w:val="00142D3E"/>
    <w:rsid w:val="00143562"/>
    <w:rsid w:val="00145528"/>
    <w:rsid w:val="00145958"/>
    <w:rsid w:val="00146C67"/>
    <w:rsid w:val="00147198"/>
    <w:rsid w:val="00147EC7"/>
    <w:rsid w:val="001513BB"/>
    <w:rsid w:val="00151B3B"/>
    <w:rsid w:val="00151E71"/>
    <w:rsid w:val="00153977"/>
    <w:rsid w:val="00153D1A"/>
    <w:rsid w:val="00154971"/>
    <w:rsid w:val="00154BE7"/>
    <w:rsid w:val="00156035"/>
    <w:rsid w:val="001577E3"/>
    <w:rsid w:val="0016048F"/>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0833"/>
    <w:rsid w:val="00192F21"/>
    <w:rsid w:val="00197042"/>
    <w:rsid w:val="00197A35"/>
    <w:rsid w:val="00197D24"/>
    <w:rsid w:val="001A03B7"/>
    <w:rsid w:val="001A14F1"/>
    <w:rsid w:val="001A3A94"/>
    <w:rsid w:val="001A4A40"/>
    <w:rsid w:val="001A53A0"/>
    <w:rsid w:val="001A58BB"/>
    <w:rsid w:val="001A6FD1"/>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3569"/>
    <w:rsid w:val="002335A3"/>
    <w:rsid w:val="00233D28"/>
    <w:rsid w:val="0023489D"/>
    <w:rsid w:val="00237785"/>
    <w:rsid w:val="00240754"/>
    <w:rsid w:val="00241466"/>
    <w:rsid w:val="00242A98"/>
    <w:rsid w:val="00244E70"/>
    <w:rsid w:val="0024589B"/>
    <w:rsid w:val="00245A08"/>
    <w:rsid w:val="00246F4A"/>
    <w:rsid w:val="00247EE5"/>
    <w:rsid w:val="0025155F"/>
    <w:rsid w:val="0025156D"/>
    <w:rsid w:val="002518E0"/>
    <w:rsid w:val="00254272"/>
    <w:rsid w:val="002543DD"/>
    <w:rsid w:val="00254599"/>
    <w:rsid w:val="00254B52"/>
    <w:rsid w:val="0025570D"/>
    <w:rsid w:val="002558A7"/>
    <w:rsid w:val="00256E0E"/>
    <w:rsid w:val="002577EE"/>
    <w:rsid w:val="00257883"/>
    <w:rsid w:val="00260B85"/>
    <w:rsid w:val="00260C3C"/>
    <w:rsid w:val="00261352"/>
    <w:rsid w:val="002617AA"/>
    <w:rsid w:val="00263283"/>
    <w:rsid w:val="00264556"/>
    <w:rsid w:val="0026512F"/>
    <w:rsid w:val="002655C7"/>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698"/>
    <w:rsid w:val="00281A12"/>
    <w:rsid w:val="00282108"/>
    <w:rsid w:val="00282CF3"/>
    <w:rsid w:val="00283B42"/>
    <w:rsid w:val="00283B8A"/>
    <w:rsid w:val="00284323"/>
    <w:rsid w:val="00284F49"/>
    <w:rsid w:val="00285802"/>
    <w:rsid w:val="002875F7"/>
    <w:rsid w:val="00287651"/>
    <w:rsid w:val="00292A59"/>
    <w:rsid w:val="002936A9"/>
    <w:rsid w:val="002938DE"/>
    <w:rsid w:val="00293B11"/>
    <w:rsid w:val="00294DD5"/>
    <w:rsid w:val="00295253"/>
    <w:rsid w:val="00295D25"/>
    <w:rsid w:val="00296148"/>
    <w:rsid w:val="00296AD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3EF"/>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235"/>
    <w:rsid w:val="00300BFB"/>
    <w:rsid w:val="00301868"/>
    <w:rsid w:val="003018BB"/>
    <w:rsid w:val="00303A51"/>
    <w:rsid w:val="00303F2C"/>
    <w:rsid w:val="003042DB"/>
    <w:rsid w:val="00304F7F"/>
    <w:rsid w:val="00305EE9"/>
    <w:rsid w:val="0030646B"/>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5DA1"/>
    <w:rsid w:val="00327529"/>
    <w:rsid w:val="00330E74"/>
    <w:rsid w:val="003329DC"/>
    <w:rsid w:val="00333F50"/>
    <w:rsid w:val="00334FE2"/>
    <w:rsid w:val="0033504C"/>
    <w:rsid w:val="00335390"/>
    <w:rsid w:val="0034046C"/>
    <w:rsid w:val="0034060D"/>
    <w:rsid w:val="00342CFA"/>
    <w:rsid w:val="00343631"/>
    <w:rsid w:val="00343647"/>
    <w:rsid w:val="0034507E"/>
    <w:rsid w:val="00346F04"/>
    <w:rsid w:val="003500E5"/>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4E58"/>
    <w:rsid w:val="00375211"/>
    <w:rsid w:val="00375865"/>
    <w:rsid w:val="00375B0F"/>
    <w:rsid w:val="003761F7"/>
    <w:rsid w:val="003766FA"/>
    <w:rsid w:val="003768A5"/>
    <w:rsid w:val="00376F05"/>
    <w:rsid w:val="0037703A"/>
    <w:rsid w:val="00380AE7"/>
    <w:rsid w:val="00380B31"/>
    <w:rsid w:val="00380C8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232"/>
    <w:rsid w:val="003A1647"/>
    <w:rsid w:val="003A1892"/>
    <w:rsid w:val="003A1DED"/>
    <w:rsid w:val="003A1F7C"/>
    <w:rsid w:val="003A292B"/>
    <w:rsid w:val="003A2941"/>
    <w:rsid w:val="003A331F"/>
    <w:rsid w:val="003A4188"/>
    <w:rsid w:val="003A5912"/>
    <w:rsid w:val="003A5DE7"/>
    <w:rsid w:val="003B1EB6"/>
    <w:rsid w:val="003B397C"/>
    <w:rsid w:val="003B3F27"/>
    <w:rsid w:val="003B4464"/>
    <w:rsid w:val="003B59B4"/>
    <w:rsid w:val="003B7B3B"/>
    <w:rsid w:val="003B7B96"/>
    <w:rsid w:val="003B7F27"/>
    <w:rsid w:val="003C1B5A"/>
    <w:rsid w:val="003C2CC4"/>
    <w:rsid w:val="003C42F7"/>
    <w:rsid w:val="003C6DF6"/>
    <w:rsid w:val="003C7F24"/>
    <w:rsid w:val="003D0AF5"/>
    <w:rsid w:val="003D16A8"/>
    <w:rsid w:val="003D4665"/>
    <w:rsid w:val="003D4780"/>
    <w:rsid w:val="003D4B23"/>
    <w:rsid w:val="003D5051"/>
    <w:rsid w:val="003D57F4"/>
    <w:rsid w:val="003D5A02"/>
    <w:rsid w:val="003D6016"/>
    <w:rsid w:val="003D6983"/>
    <w:rsid w:val="003D6CFE"/>
    <w:rsid w:val="003E1D81"/>
    <w:rsid w:val="003E1FE7"/>
    <w:rsid w:val="003E2D2A"/>
    <w:rsid w:val="003E3608"/>
    <w:rsid w:val="003E3767"/>
    <w:rsid w:val="003E3AAA"/>
    <w:rsid w:val="003E3E7E"/>
    <w:rsid w:val="003E589A"/>
    <w:rsid w:val="003E6124"/>
    <w:rsid w:val="003E62DC"/>
    <w:rsid w:val="003E64FD"/>
    <w:rsid w:val="003E6521"/>
    <w:rsid w:val="003F1450"/>
    <w:rsid w:val="003F1DCF"/>
    <w:rsid w:val="003F1EC9"/>
    <w:rsid w:val="003F1FAE"/>
    <w:rsid w:val="003F2B20"/>
    <w:rsid w:val="003F3111"/>
    <w:rsid w:val="003F3D74"/>
    <w:rsid w:val="003F5387"/>
    <w:rsid w:val="003F589A"/>
    <w:rsid w:val="003F5A15"/>
    <w:rsid w:val="003F6637"/>
    <w:rsid w:val="003F6AEB"/>
    <w:rsid w:val="003F71C3"/>
    <w:rsid w:val="003F7F7C"/>
    <w:rsid w:val="00400286"/>
    <w:rsid w:val="00400424"/>
    <w:rsid w:val="00400943"/>
    <w:rsid w:val="00400B36"/>
    <w:rsid w:val="00400EB9"/>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585C"/>
    <w:rsid w:val="00426F73"/>
    <w:rsid w:val="00427F98"/>
    <w:rsid w:val="00430222"/>
    <w:rsid w:val="00430424"/>
    <w:rsid w:val="00430AB9"/>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1E12"/>
    <w:rsid w:val="00454036"/>
    <w:rsid w:val="00454202"/>
    <w:rsid w:val="00454E8D"/>
    <w:rsid w:val="0045567B"/>
    <w:rsid w:val="0045581A"/>
    <w:rsid w:val="0045741A"/>
    <w:rsid w:val="00462CDF"/>
    <w:rsid w:val="00464231"/>
    <w:rsid w:val="0046751F"/>
    <w:rsid w:val="00470A3E"/>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844"/>
    <w:rsid w:val="004B49FC"/>
    <w:rsid w:val="004B4F07"/>
    <w:rsid w:val="004B60D6"/>
    <w:rsid w:val="004B62AB"/>
    <w:rsid w:val="004B662E"/>
    <w:rsid w:val="004B6E5A"/>
    <w:rsid w:val="004B734C"/>
    <w:rsid w:val="004B7CDD"/>
    <w:rsid w:val="004C07F1"/>
    <w:rsid w:val="004C1D02"/>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60"/>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15F"/>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21B"/>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5F9"/>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418B"/>
    <w:rsid w:val="005851B5"/>
    <w:rsid w:val="00585D32"/>
    <w:rsid w:val="0058618B"/>
    <w:rsid w:val="00586BDF"/>
    <w:rsid w:val="00587084"/>
    <w:rsid w:val="00590144"/>
    <w:rsid w:val="00590761"/>
    <w:rsid w:val="00590E56"/>
    <w:rsid w:val="00592245"/>
    <w:rsid w:val="00593BB1"/>
    <w:rsid w:val="005966D1"/>
    <w:rsid w:val="0059774B"/>
    <w:rsid w:val="00597B8D"/>
    <w:rsid w:val="00597E07"/>
    <w:rsid w:val="005A04B6"/>
    <w:rsid w:val="005A136F"/>
    <w:rsid w:val="005A264F"/>
    <w:rsid w:val="005A29EB"/>
    <w:rsid w:val="005A2FA1"/>
    <w:rsid w:val="005A336E"/>
    <w:rsid w:val="005A520B"/>
    <w:rsid w:val="005A636C"/>
    <w:rsid w:val="005A77BD"/>
    <w:rsid w:val="005A78C2"/>
    <w:rsid w:val="005B1135"/>
    <w:rsid w:val="005B2AAC"/>
    <w:rsid w:val="005B3925"/>
    <w:rsid w:val="005B3959"/>
    <w:rsid w:val="005B3DB3"/>
    <w:rsid w:val="005B517F"/>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5384"/>
    <w:rsid w:val="005E698C"/>
    <w:rsid w:val="005E6E3E"/>
    <w:rsid w:val="005E6E7A"/>
    <w:rsid w:val="005F0752"/>
    <w:rsid w:val="005F17A6"/>
    <w:rsid w:val="005F22A3"/>
    <w:rsid w:val="005F28EE"/>
    <w:rsid w:val="005F2D98"/>
    <w:rsid w:val="005F2E3C"/>
    <w:rsid w:val="005F32EE"/>
    <w:rsid w:val="005F3775"/>
    <w:rsid w:val="005F3A1D"/>
    <w:rsid w:val="005F3D0C"/>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46C"/>
    <w:rsid w:val="00646781"/>
    <w:rsid w:val="00646A19"/>
    <w:rsid w:val="006479D8"/>
    <w:rsid w:val="006500BA"/>
    <w:rsid w:val="00652DF4"/>
    <w:rsid w:val="006543D3"/>
    <w:rsid w:val="00654BEB"/>
    <w:rsid w:val="0065664F"/>
    <w:rsid w:val="006606D5"/>
    <w:rsid w:val="006610FC"/>
    <w:rsid w:val="00661A92"/>
    <w:rsid w:val="00661A96"/>
    <w:rsid w:val="00661D7E"/>
    <w:rsid w:val="00661E18"/>
    <w:rsid w:val="00662554"/>
    <w:rsid w:val="00662E75"/>
    <w:rsid w:val="0066501C"/>
    <w:rsid w:val="00665708"/>
    <w:rsid w:val="00665B97"/>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DFB"/>
    <w:rsid w:val="00680F20"/>
    <w:rsid w:val="006818B9"/>
    <w:rsid w:val="00681CF3"/>
    <w:rsid w:val="00682156"/>
    <w:rsid w:val="00686566"/>
    <w:rsid w:val="00686A92"/>
    <w:rsid w:val="00687526"/>
    <w:rsid w:val="00691CF7"/>
    <w:rsid w:val="0069302F"/>
    <w:rsid w:val="00693482"/>
    <w:rsid w:val="00693EA6"/>
    <w:rsid w:val="006940A2"/>
    <w:rsid w:val="006941CA"/>
    <w:rsid w:val="0069430D"/>
    <w:rsid w:val="00694934"/>
    <w:rsid w:val="0069525D"/>
    <w:rsid w:val="006962D6"/>
    <w:rsid w:val="006A0218"/>
    <w:rsid w:val="006A1E2D"/>
    <w:rsid w:val="006A38F6"/>
    <w:rsid w:val="006A43BA"/>
    <w:rsid w:val="006A7392"/>
    <w:rsid w:val="006B0F12"/>
    <w:rsid w:val="006B1935"/>
    <w:rsid w:val="006B1BA4"/>
    <w:rsid w:val="006B28B5"/>
    <w:rsid w:val="006B2C79"/>
    <w:rsid w:val="006B4BEA"/>
    <w:rsid w:val="006B5300"/>
    <w:rsid w:val="006B5AF9"/>
    <w:rsid w:val="006B6D93"/>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115"/>
    <w:rsid w:val="006D2216"/>
    <w:rsid w:val="006D2D32"/>
    <w:rsid w:val="006D3A80"/>
    <w:rsid w:val="006D3AA8"/>
    <w:rsid w:val="006D46D6"/>
    <w:rsid w:val="006D48BA"/>
    <w:rsid w:val="006D4AA7"/>
    <w:rsid w:val="006D7430"/>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6F7CE0"/>
    <w:rsid w:val="00701518"/>
    <w:rsid w:val="00701E16"/>
    <w:rsid w:val="0070351E"/>
    <w:rsid w:val="00703C61"/>
    <w:rsid w:val="00704E67"/>
    <w:rsid w:val="00705359"/>
    <w:rsid w:val="007058BE"/>
    <w:rsid w:val="00706096"/>
    <w:rsid w:val="007062E8"/>
    <w:rsid w:val="0070677F"/>
    <w:rsid w:val="0070771C"/>
    <w:rsid w:val="00707DB3"/>
    <w:rsid w:val="0071076A"/>
    <w:rsid w:val="00710A76"/>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929"/>
    <w:rsid w:val="007769CA"/>
    <w:rsid w:val="00776C69"/>
    <w:rsid w:val="00776D33"/>
    <w:rsid w:val="007774E7"/>
    <w:rsid w:val="00777723"/>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3FA"/>
    <w:rsid w:val="00796741"/>
    <w:rsid w:val="0079679F"/>
    <w:rsid w:val="00796AB3"/>
    <w:rsid w:val="007A067A"/>
    <w:rsid w:val="007A1BD4"/>
    <w:rsid w:val="007A24A4"/>
    <w:rsid w:val="007A39F7"/>
    <w:rsid w:val="007A652A"/>
    <w:rsid w:val="007A6604"/>
    <w:rsid w:val="007A7321"/>
    <w:rsid w:val="007A7A88"/>
    <w:rsid w:val="007B0135"/>
    <w:rsid w:val="007B168B"/>
    <w:rsid w:val="007B2CD6"/>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211"/>
    <w:rsid w:val="007F0F6D"/>
    <w:rsid w:val="007F13A7"/>
    <w:rsid w:val="007F1EDA"/>
    <w:rsid w:val="007F6611"/>
    <w:rsid w:val="007F7F23"/>
    <w:rsid w:val="00800200"/>
    <w:rsid w:val="00800AB5"/>
    <w:rsid w:val="00802437"/>
    <w:rsid w:val="008024C3"/>
    <w:rsid w:val="0080316E"/>
    <w:rsid w:val="008032E5"/>
    <w:rsid w:val="0080599E"/>
    <w:rsid w:val="00806942"/>
    <w:rsid w:val="00807A73"/>
    <w:rsid w:val="00810884"/>
    <w:rsid w:val="00811A2D"/>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27AC"/>
    <w:rsid w:val="008441C4"/>
    <w:rsid w:val="00844F12"/>
    <w:rsid w:val="0084587A"/>
    <w:rsid w:val="00845EAF"/>
    <w:rsid w:val="00846E4E"/>
    <w:rsid w:val="00847353"/>
    <w:rsid w:val="00847849"/>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677D4"/>
    <w:rsid w:val="00867DF0"/>
    <w:rsid w:val="0087073C"/>
    <w:rsid w:val="00871FD5"/>
    <w:rsid w:val="008747D9"/>
    <w:rsid w:val="008756EA"/>
    <w:rsid w:val="008759A6"/>
    <w:rsid w:val="00875AF0"/>
    <w:rsid w:val="00876304"/>
    <w:rsid w:val="00876A6E"/>
    <w:rsid w:val="00877C31"/>
    <w:rsid w:val="00877FF8"/>
    <w:rsid w:val="00880D9B"/>
    <w:rsid w:val="00881D13"/>
    <w:rsid w:val="00882776"/>
    <w:rsid w:val="00883A12"/>
    <w:rsid w:val="0088794F"/>
    <w:rsid w:val="00887AE5"/>
    <w:rsid w:val="00890A40"/>
    <w:rsid w:val="00895EE1"/>
    <w:rsid w:val="00896AEB"/>
    <w:rsid w:val="008979B1"/>
    <w:rsid w:val="008A0C46"/>
    <w:rsid w:val="008A25B0"/>
    <w:rsid w:val="008A3AA5"/>
    <w:rsid w:val="008A4229"/>
    <w:rsid w:val="008A423E"/>
    <w:rsid w:val="008A425D"/>
    <w:rsid w:val="008A5698"/>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1BB9"/>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5F7F"/>
    <w:rsid w:val="008E68BA"/>
    <w:rsid w:val="008F04D6"/>
    <w:rsid w:val="008F1101"/>
    <w:rsid w:val="008F13FD"/>
    <w:rsid w:val="008F197D"/>
    <w:rsid w:val="008F26CB"/>
    <w:rsid w:val="008F2F50"/>
    <w:rsid w:val="008F5674"/>
    <w:rsid w:val="008F5CE4"/>
    <w:rsid w:val="008F6407"/>
    <w:rsid w:val="008F74F2"/>
    <w:rsid w:val="008F76A8"/>
    <w:rsid w:val="009007A8"/>
    <w:rsid w:val="00900DC2"/>
    <w:rsid w:val="00902EF0"/>
    <w:rsid w:val="00903075"/>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513D"/>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6956"/>
    <w:rsid w:val="0095769C"/>
    <w:rsid w:val="00963030"/>
    <w:rsid w:val="00963CBA"/>
    <w:rsid w:val="00965381"/>
    <w:rsid w:val="00966F2C"/>
    <w:rsid w:val="009670D1"/>
    <w:rsid w:val="00967C5E"/>
    <w:rsid w:val="00970066"/>
    <w:rsid w:val="00970B73"/>
    <w:rsid w:val="00974439"/>
    <w:rsid w:val="0097456E"/>
    <w:rsid w:val="0097495F"/>
    <w:rsid w:val="00977FE5"/>
    <w:rsid w:val="00980152"/>
    <w:rsid w:val="00980676"/>
    <w:rsid w:val="009813A8"/>
    <w:rsid w:val="00982D44"/>
    <w:rsid w:val="00983839"/>
    <w:rsid w:val="0098432D"/>
    <w:rsid w:val="00984412"/>
    <w:rsid w:val="009851D0"/>
    <w:rsid w:val="00985A56"/>
    <w:rsid w:val="00985FFE"/>
    <w:rsid w:val="009860F5"/>
    <w:rsid w:val="00986154"/>
    <w:rsid w:val="00986C08"/>
    <w:rsid w:val="00990F1A"/>
    <w:rsid w:val="0099124E"/>
    <w:rsid w:val="00991261"/>
    <w:rsid w:val="0099186D"/>
    <w:rsid w:val="00991A2B"/>
    <w:rsid w:val="00992489"/>
    <w:rsid w:val="009936E3"/>
    <w:rsid w:val="00993762"/>
    <w:rsid w:val="009948DF"/>
    <w:rsid w:val="0099582E"/>
    <w:rsid w:val="00995A8B"/>
    <w:rsid w:val="00995CFD"/>
    <w:rsid w:val="00995D6E"/>
    <w:rsid w:val="009964C4"/>
    <w:rsid w:val="00996BEC"/>
    <w:rsid w:val="00997B56"/>
    <w:rsid w:val="00997CD7"/>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0F91"/>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BA7"/>
    <w:rsid w:val="009E2D79"/>
    <w:rsid w:val="009E62D8"/>
    <w:rsid w:val="009E65AC"/>
    <w:rsid w:val="009F00CC"/>
    <w:rsid w:val="009F0F06"/>
    <w:rsid w:val="009F1135"/>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1BFA"/>
    <w:rsid w:val="00A240CB"/>
    <w:rsid w:val="00A2473D"/>
    <w:rsid w:val="00A25695"/>
    <w:rsid w:val="00A2798A"/>
    <w:rsid w:val="00A27A99"/>
    <w:rsid w:val="00A31FE2"/>
    <w:rsid w:val="00A320B1"/>
    <w:rsid w:val="00A32B01"/>
    <w:rsid w:val="00A3327F"/>
    <w:rsid w:val="00A335A5"/>
    <w:rsid w:val="00A34579"/>
    <w:rsid w:val="00A34786"/>
    <w:rsid w:val="00A354FE"/>
    <w:rsid w:val="00A40939"/>
    <w:rsid w:val="00A40A2E"/>
    <w:rsid w:val="00A419FD"/>
    <w:rsid w:val="00A41BD9"/>
    <w:rsid w:val="00A4222D"/>
    <w:rsid w:val="00A42EE1"/>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109"/>
    <w:rsid w:val="00A6024D"/>
    <w:rsid w:val="00A60553"/>
    <w:rsid w:val="00A62396"/>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68F5"/>
    <w:rsid w:val="00A77100"/>
    <w:rsid w:val="00A77F4F"/>
    <w:rsid w:val="00A80453"/>
    <w:rsid w:val="00A808E9"/>
    <w:rsid w:val="00A80F9C"/>
    <w:rsid w:val="00A810D5"/>
    <w:rsid w:val="00A81114"/>
    <w:rsid w:val="00A81E48"/>
    <w:rsid w:val="00A825CF"/>
    <w:rsid w:val="00A82E96"/>
    <w:rsid w:val="00A83FBC"/>
    <w:rsid w:val="00A84A45"/>
    <w:rsid w:val="00A84B4D"/>
    <w:rsid w:val="00A85AD7"/>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40CD"/>
    <w:rsid w:val="00AA524A"/>
    <w:rsid w:val="00AA5318"/>
    <w:rsid w:val="00AB08F0"/>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214"/>
    <w:rsid w:val="00AF7443"/>
    <w:rsid w:val="00B00305"/>
    <w:rsid w:val="00B00717"/>
    <w:rsid w:val="00B00943"/>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C6"/>
    <w:rsid w:val="00B345F1"/>
    <w:rsid w:val="00B3466A"/>
    <w:rsid w:val="00B34685"/>
    <w:rsid w:val="00B3573D"/>
    <w:rsid w:val="00B36263"/>
    <w:rsid w:val="00B36B1A"/>
    <w:rsid w:val="00B36F2E"/>
    <w:rsid w:val="00B4029C"/>
    <w:rsid w:val="00B404C4"/>
    <w:rsid w:val="00B417C5"/>
    <w:rsid w:val="00B42251"/>
    <w:rsid w:val="00B4349B"/>
    <w:rsid w:val="00B43886"/>
    <w:rsid w:val="00B43D25"/>
    <w:rsid w:val="00B43EDC"/>
    <w:rsid w:val="00B44B78"/>
    <w:rsid w:val="00B44C97"/>
    <w:rsid w:val="00B459CE"/>
    <w:rsid w:val="00B45C66"/>
    <w:rsid w:val="00B501B5"/>
    <w:rsid w:val="00B50531"/>
    <w:rsid w:val="00B50A3C"/>
    <w:rsid w:val="00B517F3"/>
    <w:rsid w:val="00B525CF"/>
    <w:rsid w:val="00B544B6"/>
    <w:rsid w:val="00B548DE"/>
    <w:rsid w:val="00B54CD5"/>
    <w:rsid w:val="00B54DC8"/>
    <w:rsid w:val="00B564B8"/>
    <w:rsid w:val="00B575F7"/>
    <w:rsid w:val="00B57F4D"/>
    <w:rsid w:val="00B61396"/>
    <w:rsid w:val="00B619E2"/>
    <w:rsid w:val="00B6230D"/>
    <w:rsid w:val="00B63727"/>
    <w:rsid w:val="00B63A4B"/>
    <w:rsid w:val="00B63D11"/>
    <w:rsid w:val="00B649B5"/>
    <w:rsid w:val="00B6563C"/>
    <w:rsid w:val="00B66050"/>
    <w:rsid w:val="00B66261"/>
    <w:rsid w:val="00B6699A"/>
    <w:rsid w:val="00B66D5F"/>
    <w:rsid w:val="00B67329"/>
    <w:rsid w:val="00B6770C"/>
    <w:rsid w:val="00B67E8F"/>
    <w:rsid w:val="00B70B3A"/>
    <w:rsid w:val="00B71DAD"/>
    <w:rsid w:val="00B7275B"/>
    <w:rsid w:val="00B73484"/>
    <w:rsid w:val="00B7387D"/>
    <w:rsid w:val="00B73D79"/>
    <w:rsid w:val="00B7649E"/>
    <w:rsid w:val="00B778B9"/>
    <w:rsid w:val="00B80041"/>
    <w:rsid w:val="00B81E12"/>
    <w:rsid w:val="00B822A6"/>
    <w:rsid w:val="00B829B6"/>
    <w:rsid w:val="00B8355E"/>
    <w:rsid w:val="00B84613"/>
    <w:rsid w:val="00B84D5D"/>
    <w:rsid w:val="00B84E20"/>
    <w:rsid w:val="00B8549E"/>
    <w:rsid w:val="00B86CCE"/>
    <w:rsid w:val="00B9071D"/>
    <w:rsid w:val="00B92CF4"/>
    <w:rsid w:val="00B93068"/>
    <w:rsid w:val="00B93830"/>
    <w:rsid w:val="00B93B39"/>
    <w:rsid w:val="00B94859"/>
    <w:rsid w:val="00B94F8C"/>
    <w:rsid w:val="00B956B1"/>
    <w:rsid w:val="00B961AA"/>
    <w:rsid w:val="00BA0BAA"/>
    <w:rsid w:val="00BA223E"/>
    <w:rsid w:val="00BA57C6"/>
    <w:rsid w:val="00BB006F"/>
    <w:rsid w:val="00BB07B3"/>
    <w:rsid w:val="00BB15B0"/>
    <w:rsid w:val="00BB19DA"/>
    <w:rsid w:val="00BB2065"/>
    <w:rsid w:val="00BB238C"/>
    <w:rsid w:val="00BB29F9"/>
    <w:rsid w:val="00BB3357"/>
    <w:rsid w:val="00BB47AC"/>
    <w:rsid w:val="00BB5FA6"/>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5954"/>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AD0"/>
    <w:rsid w:val="00C22E0C"/>
    <w:rsid w:val="00C22EBE"/>
    <w:rsid w:val="00C232D0"/>
    <w:rsid w:val="00C24336"/>
    <w:rsid w:val="00C24338"/>
    <w:rsid w:val="00C24F09"/>
    <w:rsid w:val="00C25B81"/>
    <w:rsid w:val="00C26C36"/>
    <w:rsid w:val="00C276E7"/>
    <w:rsid w:val="00C27C99"/>
    <w:rsid w:val="00C30533"/>
    <w:rsid w:val="00C31795"/>
    <w:rsid w:val="00C32589"/>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3D88"/>
    <w:rsid w:val="00C64BF9"/>
    <w:rsid w:val="00C662B1"/>
    <w:rsid w:val="00C66472"/>
    <w:rsid w:val="00C67333"/>
    <w:rsid w:val="00C70832"/>
    <w:rsid w:val="00C7243C"/>
    <w:rsid w:val="00C727DE"/>
    <w:rsid w:val="00C72CA2"/>
    <w:rsid w:val="00C745C3"/>
    <w:rsid w:val="00C747CA"/>
    <w:rsid w:val="00C763D4"/>
    <w:rsid w:val="00C768CA"/>
    <w:rsid w:val="00C7734D"/>
    <w:rsid w:val="00C80325"/>
    <w:rsid w:val="00C82FA1"/>
    <w:rsid w:val="00C82FF9"/>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2DC3"/>
    <w:rsid w:val="00CC5363"/>
    <w:rsid w:val="00CC57EE"/>
    <w:rsid w:val="00CC5F00"/>
    <w:rsid w:val="00CC6909"/>
    <w:rsid w:val="00CD05E4"/>
    <w:rsid w:val="00CD1E5E"/>
    <w:rsid w:val="00CD24D3"/>
    <w:rsid w:val="00CD3225"/>
    <w:rsid w:val="00CD44A1"/>
    <w:rsid w:val="00CD44F9"/>
    <w:rsid w:val="00CD4B8D"/>
    <w:rsid w:val="00CD50B0"/>
    <w:rsid w:val="00CD6CEC"/>
    <w:rsid w:val="00CD7881"/>
    <w:rsid w:val="00CE0CD5"/>
    <w:rsid w:val="00CE1219"/>
    <w:rsid w:val="00CE4A8F"/>
    <w:rsid w:val="00CE687A"/>
    <w:rsid w:val="00CE74E6"/>
    <w:rsid w:val="00CE7E8B"/>
    <w:rsid w:val="00CF036B"/>
    <w:rsid w:val="00CF0FD3"/>
    <w:rsid w:val="00CF2EED"/>
    <w:rsid w:val="00CF332F"/>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1766"/>
    <w:rsid w:val="00D31AC4"/>
    <w:rsid w:val="00D32317"/>
    <w:rsid w:val="00D32540"/>
    <w:rsid w:val="00D331A1"/>
    <w:rsid w:val="00D333C4"/>
    <w:rsid w:val="00D338FC"/>
    <w:rsid w:val="00D33918"/>
    <w:rsid w:val="00D347B7"/>
    <w:rsid w:val="00D354C2"/>
    <w:rsid w:val="00D36516"/>
    <w:rsid w:val="00D36C11"/>
    <w:rsid w:val="00D370BE"/>
    <w:rsid w:val="00D40553"/>
    <w:rsid w:val="00D407C7"/>
    <w:rsid w:val="00D409EC"/>
    <w:rsid w:val="00D41E69"/>
    <w:rsid w:val="00D41EE2"/>
    <w:rsid w:val="00D42718"/>
    <w:rsid w:val="00D42A94"/>
    <w:rsid w:val="00D43252"/>
    <w:rsid w:val="00D4332F"/>
    <w:rsid w:val="00D444F3"/>
    <w:rsid w:val="00D44646"/>
    <w:rsid w:val="00D447F5"/>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2BA"/>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572"/>
    <w:rsid w:val="00D978C6"/>
    <w:rsid w:val="00DA0AA3"/>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5C8F"/>
    <w:rsid w:val="00DB6A3C"/>
    <w:rsid w:val="00DB720E"/>
    <w:rsid w:val="00DC0438"/>
    <w:rsid w:val="00DC19DB"/>
    <w:rsid w:val="00DC4181"/>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E7E15"/>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0102"/>
    <w:rsid w:val="00E30F30"/>
    <w:rsid w:val="00E319E8"/>
    <w:rsid w:val="00E320CC"/>
    <w:rsid w:val="00E3343C"/>
    <w:rsid w:val="00E340E4"/>
    <w:rsid w:val="00E35EEE"/>
    <w:rsid w:val="00E36202"/>
    <w:rsid w:val="00E37E75"/>
    <w:rsid w:val="00E402B6"/>
    <w:rsid w:val="00E407A6"/>
    <w:rsid w:val="00E41CE8"/>
    <w:rsid w:val="00E4293D"/>
    <w:rsid w:val="00E42994"/>
    <w:rsid w:val="00E43501"/>
    <w:rsid w:val="00E436A8"/>
    <w:rsid w:val="00E43B96"/>
    <w:rsid w:val="00E43D5C"/>
    <w:rsid w:val="00E44719"/>
    <w:rsid w:val="00E46044"/>
    <w:rsid w:val="00E46497"/>
    <w:rsid w:val="00E4664E"/>
    <w:rsid w:val="00E4746A"/>
    <w:rsid w:val="00E507E2"/>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1186"/>
    <w:rsid w:val="00E81558"/>
    <w:rsid w:val="00E83E55"/>
    <w:rsid w:val="00E849C9"/>
    <w:rsid w:val="00E8535A"/>
    <w:rsid w:val="00E85AD5"/>
    <w:rsid w:val="00E86C4E"/>
    <w:rsid w:val="00E9014A"/>
    <w:rsid w:val="00E9392C"/>
    <w:rsid w:val="00E964DC"/>
    <w:rsid w:val="00E96630"/>
    <w:rsid w:val="00E96C47"/>
    <w:rsid w:val="00E96C83"/>
    <w:rsid w:val="00EA1566"/>
    <w:rsid w:val="00EA36B4"/>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D6E"/>
    <w:rsid w:val="00EB5F17"/>
    <w:rsid w:val="00EB6832"/>
    <w:rsid w:val="00EB75BC"/>
    <w:rsid w:val="00EB7643"/>
    <w:rsid w:val="00EC045B"/>
    <w:rsid w:val="00EC0F47"/>
    <w:rsid w:val="00EC1BA5"/>
    <w:rsid w:val="00EC2302"/>
    <w:rsid w:val="00EC3B6E"/>
    <w:rsid w:val="00EC3C9F"/>
    <w:rsid w:val="00EC438F"/>
    <w:rsid w:val="00EC638E"/>
    <w:rsid w:val="00EC6F78"/>
    <w:rsid w:val="00EC7156"/>
    <w:rsid w:val="00EC728D"/>
    <w:rsid w:val="00ED1346"/>
    <w:rsid w:val="00ED3228"/>
    <w:rsid w:val="00ED3542"/>
    <w:rsid w:val="00ED4469"/>
    <w:rsid w:val="00ED451A"/>
    <w:rsid w:val="00ED53D9"/>
    <w:rsid w:val="00ED5A43"/>
    <w:rsid w:val="00ED706C"/>
    <w:rsid w:val="00ED7892"/>
    <w:rsid w:val="00ED78FB"/>
    <w:rsid w:val="00ED79CE"/>
    <w:rsid w:val="00ED7A2A"/>
    <w:rsid w:val="00ED7F91"/>
    <w:rsid w:val="00EE005D"/>
    <w:rsid w:val="00EE151E"/>
    <w:rsid w:val="00EE18E9"/>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444"/>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15CCD"/>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1AEC"/>
    <w:rsid w:val="00F52D53"/>
    <w:rsid w:val="00F5323D"/>
    <w:rsid w:val="00F53509"/>
    <w:rsid w:val="00F53574"/>
    <w:rsid w:val="00F539E4"/>
    <w:rsid w:val="00F54674"/>
    <w:rsid w:val="00F54F29"/>
    <w:rsid w:val="00F570D9"/>
    <w:rsid w:val="00F573B7"/>
    <w:rsid w:val="00F5755C"/>
    <w:rsid w:val="00F62AEE"/>
    <w:rsid w:val="00F63A6D"/>
    <w:rsid w:val="00F65AA6"/>
    <w:rsid w:val="00F65C4F"/>
    <w:rsid w:val="00F65C98"/>
    <w:rsid w:val="00F6666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5B8"/>
    <w:rsid w:val="00FA3DE4"/>
    <w:rsid w:val="00FA3F80"/>
    <w:rsid w:val="00FA5044"/>
    <w:rsid w:val="00FA5D90"/>
    <w:rsid w:val="00FA6705"/>
    <w:rsid w:val="00FA7400"/>
    <w:rsid w:val="00FA76CD"/>
    <w:rsid w:val="00FB0463"/>
    <w:rsid w:val="00FB0A8D"/>
    <w:rsid w:val="00FB174D"/>
    <w:rsid w:val="00FB183B"/>
    <w:rsid w:val="00FB3DFA"/>
    <w:rsid w:val="00FB45D6"/>
    <w:rsid w:val="00FB68B4"/>
    <w:rsid w:val="00FB713E"/>
    <w:rsid w:val="00FB7972"/>
    <w:rsid w:val="00FC04D8"/>
    <w:rsid w:val="00FC3475"/>
    <w:rsid w:val="00FC5C73"/>
    <w:rsid w:val="00FC68B7"/>
    <w:rsid w:val="00FC72D3"/>
    <w:rsid w:val="00FD081D"/>
    <w:rsid w:val="00FD08C7"/>
    <w:rsid w:val="00FD140E"/>
    <w:rsid w:val="00FD1B00"/>
    <w:rsid w:val="00FD2323"/>
    <w:rsid w:val="00FD25F7"/>
    <w:rsid w:val="00FD34AD"/>
    <w:rsid w:val="00FD3E08"/>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E78CC"/>
    <w:rsid w:val="00FE7F70"/>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C3ED3D"/>
  <w15:docId w15:val="{F3C20DFC-C042-4C1B-BF84-E47E46D1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iPriority="99"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qFormat/>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 w:type="table" w:customStyle="1" w:styleId="Tabellenraster2">
    <w:name w:val="Tabellenraster2"/>
    <w:basedOn w:val="TableNormal"/>
    <w:next w:val="TableGrid"/>
    <w:rsid w:val="00130DE2"/>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2288238">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1724714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882786547">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neatlantic.ca/chapter/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22460-C47F-4DDE-860D-C793A2B0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803</Words>
  <Characters>4580</Characters>
  <Application>Microsoft Office Word</Application>
  <DocSecurity>0</DocSecurity>
  <Lines>38</Lines>
  <Paragraphs>10</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2018-11-28T14:00:00Z</cp:lastPrinted>
  <dcterms:created xsi:type="dcterms:W3CDTF">2018-11-28T13:53:00Z</dcterms:created>
  <dcterms:modified xsi:type="dcterms:W3CDTF">2018-11-28T14:04:00Z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