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F350B">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F350B" w:rsidP="008F350B">
            <w:pPr>
              <w:jc w:val="right"/>
            </w:pPr>
            <w:r w:rsidRPr="008F350B">
              <w:rPr>
                <w:sz w:val="40"/>
              </w:rPr>
              <w:t>ST</w:t>
            </w:r>
            <w:r>
              <w:t>/SG/AC.10/C.3/2018/97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F350B" w:rsidP="00F01738">
            <w:pPr>
              <w:spacing w:before="240"/>
            </w:pPr>
            <w:r>
              <w:t>Distr. générale</w:t>
            </w:r>
          </w:p>
          <w:p w:rsidR="008F350B" w:rsidRDefault="008F350B" w:rsidP="008F350B">
            <w:pPr>
              <w:spacing w:line="240" w:lineRule="exact"/>
            </w:pPr>
            <w:r>
              <w:t>3 septembre 2018</w:t>
            </w:r>
          </w:p>
          <w:p w:rsidR="008F350B" w:rsidRDefault="008F350B" w:rsidP="008F350B">
            <w:pPr>
              <w:spacing w:line="240" w:lineRule="exact"/>
            </w:pPr>
            <w:r>
              <w:t>Français</w:t>
            </w:r>
          </w:p>
          <w:p w:rsidR="008F350B" w:rsidRPr="00DB58B5" w:rsidRDefault="008F350B" w:rsidP="008F350B">
            <w:pPr>
              <w:spacing w:line="240" w:lineRule="exact"/>
            </w:pPr>
            <w:r>
              <w:t>Original : anglais</w:t>
            </w:r>
          </w:p>
        </w:tc>
      </w:tr>
    </w:tbl>
    <w:p w:rsidR="008F350B" w:rsidRPr="00CA0680" w:rsidRDefault="008F350B" w:rsidP="000305D3">
      <w:pPr>
        <w:spacing w:before="120"/>
        <w:rPr>
          <w:b/>
          <w:sz w:val="24"/>
          <w:szCs w:val="24"/>
        </w:rPr>
      </w:pPr>
      <w:r w:rsidRPr="00CA0680">
        <w:rPr>
          <w:b/>
          <w:sz w:val="24"/>
          <w:szCs w:val="24"/>
        </w:rPr>
        <w:t>Comité d</w:t>
      </w:r>
      <w:r w:rsidR="00165E30">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165E30">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F350B" w:rsidRPr="00CA0680" w:rsidRDefault="008F350B" w:rsidP="000305D3">
      <w:pPr>
        <w:spacing w:before="120"/>
        <w:rPr>
          <w:b/>
        </w:rPr>
      </w:pPr>
      <w:r w:rsidRPr="00CA0680">
        <w:rPr>
          <w:b/>
        </w:rPr>
        <w:t>Sous</w:t>
      </w:r>
      <w:r>
        <w:rPr>
          <w:b/>
        </w:rPr>
        <w:t>-</w:t>
      </w:r>
      <w:r w:rsidRPr="00CA0680">
        <w:rPr>
          <w:b/>
        </w:rPr>
        <w:t>Comité d</w:t>
      </w:r>
      <w:r w:rsidR="00165E30">
        <w:rPr>
          <w:b/>
        </w:rPr>
        <w:t>’</w:t>
      </w:r>
      <w:r w:rsidRPr="00CA0680">
        <w:rPr>
          <w:b/>
        </w:rPr>
        <w:t>experts du transport des marchandises dangereuses</w:t>
      </w:r>
    </w:p>
    <w:p w:rsidR="008F350B" w:rsidRDefault="008F350B" w:rsidP="000305D3">
      <w:pPr>
        <w:spacing w:before="120"/>
        <w:rPr>
          <w:b/>
        </w:rPr>
      </w:pPr>
      <w:r w:rsidRPr="00BE5B6B">
        <w:rPr>
          <w:rFonts w:eastAsia="Times New Roman"/>
          <w:b/>
          <w:lang w:val="fr-FR"/>
        </w:rPr>
        <w:t>Cinquante-quatrième</w:t>
      </w:r>
      <w:r>
        <w:rPr>
          <w:b/>
        </w:rPr>
        <w:t xml:space="preserve"> </w:t>
      </w:r>
      <w:r w:rsidRPr="00CA0680">
        <w:rPr>
          <w:b/>
        </w:rPr>
        <w:t>session</w:t>
      </w:r>
    </w:p>
    <w:p w:rsidR="008F350B" w:rsidRDefault="008F350B" w:rsidP="000305D3">
      <w:r>
        <w:t xml:space="preserve">Genève, </w:t>
      </w:r>
      <w:r w:rsidRPr="005D43DD">
        <w:rPr>
          <w:rFonts w:eastAsia="Times New Roman"/>
          <w:lang w:val="fr-FR"/>
        </w:rPr>
        <w:t>26 novembre-4 décembre</w:t>
      </w:r>
      <w:r w:rsidRPr="000C6006">
        <w:rPr>
          <w:rFonts w:eastAsia="Times New Roman"/>
          <w:lang w:val="fr-FR"/>
        </w:rPr>
        <w:t xml:space="preserve"> 2018</w:t>
      </w:r>
    </w:p>
    <w:p w:rsidR="008F350B" w:rsidRDefault="008F350B" w:rsidP="000305D3">
      <w:r>
        <w:t>Point 6 de l</w:t>
      </w:r>
      <w:r w:rsidR="00165E30">
        <w:t>’</w:t>
      </w:r>
      <w:r>
        <w:t>ordre du jour provisoire</w:t>
      </w:r>
    </w:p>
    <w:p w:rsidR="008F350B" w:rsidRDefault="008F350B" w:rsidP="00AC3823">
      <w:r w:rsidRPr="00BE5B6B">
        <w:rPr>
          <w:rFonts w:eastAsia="Times New Roman"/>
          <w:b/>
          <w:bCs/>
        </w:rPr>
        <w:t>Nouvelles propositions d</w:t>
      </w:r>
      <w:r w:rsidR="00165E30">
        <w:rPr>
          <w:rFonts w:eastAsia="Times New Roman"/>
          <w:b/>
          <w:bCs/>
        </w:rPr>
        <w:t>’</w:t>
      </w:r>
      <w:r w:rsidRPr="00BE5B6B">
        <w:rPr>
          <w:rFonts w:eastAsia="Times New Roman"/>
          <w:b/>
          <w:bCs/>
        </w:rPr>
        <w:t xml:space="preserve">amendements au Règlement type </w:t>
      </w:r>
      <w:r w:rsidR="00161F1E">
        <w:rPr>
          <w:rFonts w:eastAsia="Times New Roman"/>
          <w:b/>
          <w:bCs/>
        </w:rPr>
        <w:br/>
      </w:r>
      <w:r w:rsidRPr="00BE5B6B">
        <w:rPr>
          <w:rFonts w:eastAsia="Times New Roman"/>
          <w:b/>
          <w:bCs/>
        </w:rPr>
        <w:t>pour le transport des marchandises dangereuses</w:t>
      </w:r>
    </w:p>
    <w:p w:rsidR="008F350B" w:rsidRPr="008F350B" w:rsidRDefault="008F350B" w:rsidP="00161F1E">
      <w:pPr>
        <w:pStyle w:val="HChG"/>
        <w:rPr>
          <w:lang w:val="fr-FR"/>
        </w:rPr>
      </w:pPr>
      <w:r w:rsidRPr="008F350B">
        <w:rPr>
          <w:lang w:val="fr-FR"/>
        </w:rPr>
        <w:tab/>
      </w:r>
      <w:r w:rsidRPr="008F350B">
        <w:rPr>
          <w:lang w:val="fr-FR"/>
        </w:rPr>
        <w:tab/>
        <w:t xml:space="preserve">Transport des </w:t>
      </w:r>
      <w:r w:rsidRPr="008F350B">
        <w:t>matières qui polymérisent</w:t>
      </w:r>
      <w:r w:rsidRPr="008F350B">
        <w:rPr>
          <w:lang w:val="fr-FR"/>
        </w:rPr>
        <w:t xml:space="preserve"> en tant que déchets </w:t>
      </w:r>
    </w:p>
    <w:p w:rsidR="008F350B" w:rsidRPr="008F350B" w:rsidRDefault="00161F1E" w:rsidP="00161F1E">
      <w:pPr>
        <w:pStyle w:val="H1G"/>
        <w:rPr>
          <w:lang w:val="fr-FR"/>
        </w:rPr>
      </w:pPr>
      <w:r>
        <w:rPr>
          <w:lang w:val="fr-FR"/>
        </w:rPr>
        <w:tab/>
      </w:r>
      <w:r>
        <w:rPr>
          <w:lang w:val="fr-FR"/>
        </w:rPr>
        <w:tab/>
      </w:r>
      <w:r w:rsidR="008F350B" w:rsidRPr="008F350B">
        <w:rPr>
          <w:lang w:val="fr-FR"/>
        </w:rPr>
        <w:t>Communication de l</w:t>
      </w:r>
      <w:r w:rsidR="00165E30">
        <w:rPr>
          <w:lang w:val="fr-FR"/>
        </w:rPr>
        <w:t>’</w:t>
      </w:r>
      <w:r w:rsidR="008F350B" w:rsidRPr="008F350B">
        <w:rPr>
          <w:lang w:val="fr-FR"/>
        </w:rPr>
        <w:t>expert de l</w:t>
      </w:r>
      <w:r w:rsidR="00165E30">
        <w:rPr>
          <w:lang w:val="fr-FR"/>
        </w:rPr>
        <w:t>’</w:t>
      </w:r>
      <w:r w:rsidR="008F350B" w:rsidRPr="008F350B">
        <w:rPr>
          <w:lang w:val="fr-FR"/>
        </w:rPr>
        <w:t>Allemagne</w:t>
      </w:r>
      <w:r w:rsidRPr="00161F1E">
        <w:rPr>
          <w:rStyle w:val="FootnoteReference"/>
          <w:b w:val="0"/>
          <w:sz w:val="20"/>
          <w:vertAlign w:val="baseline"/>
        </w:rPr>
        <w:footnoteReference w:customMarkFollows="1" w:id="2"/>
        <w:t>*</w:t>
      </w:r>
    </w:p>
    <w:p w:rsidR="008F350B" w:rsidRPr="008F350B" w:rsidRDefault="008F350B" w:rsidP="00161F1E">
      <w:pPr>
        <w:pStyle w:val="HChG"/>
        <w:rPr>
          <w:lang w:val="fr-FR"/>
        </w:rPr>
      </w:pPr>
      <w:r w:rsidRPr="008F350B">
        <w:rPr>
          <w:lang w:val="fr-FR"/>
        </w:rPr>
        <w:tab/>
      </w:r>
      <w:r w:rsidRPr="008F350B">
        <w:rPr>
          <w:lang w:val="fr-FR"/>
        </w:rPr>
        <w:tab/>
        <w:t>Introduction</w:t>
      </w:r>
    </w:p>
    <w:p w:rsidR="008F350B" w:rsidRPr="008F350B" w:rsidRDefault="00161F1E" w:rsidP="00161F1E">
      <w:pPr>
        <w:pStyle w:val="SingleTxtG"/>
        <w:rPr>
          <w:lang w:val="fr-FR"/>
        </w:rPr>
      </w:pPr>
      <w:r>
        <w:rPr>
          <w:lang w:val="fr-FR"/>
        </w:rPr>
        <w:t>1.</w:t>
      </w:r>
      <w:r>
        <w:rPr>
          <w:lang w:val="fr-FR"/>
        </w:rPr>
        <w:tab/>
      </w:r>
      <w:r w:rsidR="008F350B" w:rsidRPr="008F350B">
        <w:rPr>
          <w:lang w:val="fr-FR"/>
        </w:rPr>
        <w:t xml:space="preserve">Une stabilisation suffisante de façon chimique ou par régulation de température, ou encore par ces deux moyens, est une condition préalable indispensable au transport des matières qui polymérisent. Cela suppose de déterminer la </w:t>
      </w:r>
      <w:r w:rsidR="008F350B" w:rsidRPr="008F350B">
        <w:t>température de polymérisation auto-accélérée (TPAA</w:t>
      </w:r>
      <w:r w:rsidR="008F350B" w:rsidRPr="008F350B">
        <w:rPr>
          <w:lang w:val="fr-FR"/>
        </w:rPr>
        <w:t>) en fonction des colis, car pour une TPAA inférieure à 50</w:t>
      </w:r>
      <w:r w:rsidR="0006669F">
        <w:rPr>
          <w:lang w:val="fr-FR"/>
        </w:rPr>
        <w:t> °</w:t>
      </w:r>
      <w:r w:rsidR="008F350B" w:rsidRPr="008F350B">
        <w:rPr>
          <w:lang w:val="fr-FR"/>
        </w:rPr>
        <w:t>C (emballages) ou à 45</w:t>
      </w:r>
      <w:r w:rsidR="0006669F">
        <w:rPr>
          <w:lang w:val="fr-FR"/>
        </w:rPr>
        <w:t> °</w:t>
      </w:r>
      <w:r w:rsidR="008F350B" w:rsidRPr="008F350B">
        <w:rPr>
          <w:lang w:val="fr-FR"/>
        </w:rPr>
        <w:t xml:space="preserve">C (citernes), il est nécessaire de mettre en œuvre des </w:t>
      </w:r>
      <w:r w:rsidR="008F350B" w:rsidRPr="008F350B">
        <w:t>dispositions relatives à la régulation de la température</w:t>
      </w:r>
      <w:r w:rsidR="008F350B" w:rsidRPr="008F350B">
        <w:rPr>
          <w:lang w:val="fr-FR"/>
        </w:rPr>
        <w:t xml:space="preserve">. Sur la base de la TPAA, la température de régulation et la température critique doivent être déterminées à leur tour et être indiquées dans le document de transport (voir 5.4.1.5.5). </w:t>
      </w:r>
      <w:r w:rsidR="008F350B" w:rsidRPr="008F350B">
        <w:t>Lorsqu</w:t>
      </w:r>
      <w:r w:rsidR="00165E30">
        <w:t>’</w:t>
      </w:r>
      <w:r w:rsidR="008F350B" w:rsidRPr="008F350B">
        <w:t>on a recours à la stabilisation chimique, il faut veiller à ce que le niveau de stabilisation soit suffisant pour éviter une polymérisation dangereuse de la matière à une température moyenne de</w:t>
      </w:r>
      <w:r w:rsidR="008F350B" w:rsidRPr="008F350B">
        <w:rPr>
          <w:lang w:val="fr-FR"/>
        </w:rPr>
        <w:t xml:space="preserve"> 50</w:t>
      </w:r>
      <w:r w:rsidR="0006669F">
        <w:rPr>
          <w:lang w:val="fr-FR"/>
        </w:rPr>
        <w:t> °</w:t>
      </w:r>
      <w:r w:rsidR="008F350B" w:rsidRPr="008F350B">
        <w:rPr>
          <w:lang w:val="fr-FR"/>
        </w:rPr>
        <w:t>C ou de 45</w:t>
      </w:r>
      <w:r w:rsidR="0006669F">
        <w:rPr>
          <w:lang w:val="fr-FR"/>
        </w:rPr>
        <w:t> °</w:t>
      </w:r>
      <w:r w:rsidR="008F350B" w:rsidRPr="008F350B">
        <w:rPr>
          <w:lang w:val="fr-FR"/>
        </w:rPr>
        <w:t>C, respectivement. Dans ce cas, il faut tenir compte de différents facteurs, par exemple de la durée du transport ou de l</w:t>
      </w:r>
      <w:r w:rsidR="00165E30">
        <w:rPr>
          <w:lang w:val="fr-FR"/>
        </w:rPr>
        <w:t>’</w:t>
      </w:r>
      <w:r w:rsidR="008F350B" w:rsidRPr="008F350B">
        <w:rPr>
          <w:lang w:val="fr-FR"/>
        </w:rPr>
        <w:t>efficacité et des propriétés du stabilisateur employé. Ces informations peuvent notamment être obtenues auprès du fabricant de ces matières, c</w:t>
      </w:r>
      <w:r w:rsidR="00165E30">
        <w:rPr>
          <w:lang w:val="fr-FR"/>
        </w:rPr>
        <w:t>’</w:t>
      </w:r>
      <w:r w:rsidR="008F350B" w:rsidRPr="008F350B">
        <w:rPr>
          <w:lang w:val="fr-FR"/>
        </w:rPr>
        <w:t>est</w:t>
      </w:r>
      <w:r w:rsidR="0006669F">
        <w:rPr>
          <w:lang w:val="fr-FR"/>
        </w:rPr>
        <w:noBreakHyphen/>
      </w:r>
      <w:r w:rsidR="008F350B" w:rsidRPr="008F350B">
        <w:rPr>
          <w:lang w:val="fr-FR"/>
        </w:rPr>
        <w:t>à</w:t>
      </w:r>
      <w:r w:rsidR="0006669F">
        <w:rPr>
          <w:lang w:val="fr-FR"/>
        </w:rPr>
        <w:noBreakHyphen/>
      </w:r>
      <w:r w:rsidR="008F350B" w:rsidRPr="008F350B">
        <w:rPr>
          <w:lang w:val="fr-FR"/>
        </w:rPr>
        <w:t xml:space="preserve">dire en amont de la chaîne de transport, et la personne qui remet les emballages ou citernes au transporteur est responsable du respect des obligations découlant de la disposition spéciale 386. </w:t>
      </w:r>
    </w:p>
    <w:p w:rsidR="008F350B" w:rsidRPr="008F350B" w:rsidRDefault="00161F1E" w:rsidP="00161F1E">
      <w:pPr>
        <w:pStyle w:val="SingleTxtG"/>
        <w:rPr>
          <w:lang w:val="fr-FR"/>
        </w:rPr>
      </w:pPr>
      <w:r>
        <w:rPr>
          <w:lang w:val="de-DE"/>
        </w:rPr>
        <w:t>2.</w:t>
      </w:r>
      <w:r>
        <w:rPr>
          <w:lang w:val="de-DE"/>
        </w:rPr>
        <w:tab/>
      </w:r>
      <w:r w:rsidR="008F350B" w:rsidRPr="008F350B">
        <w:rPr>
          <w:lang w:val="fr-FR"/>
        </w:rPr>
        <w:t>Une grande quantité de matières qui polymérisent est également transportée dans le cadre du transfert des déchets. Dans ce cas, il arrive souvent que les informations nécessaires au respect des dispositions ne soient pas disponibles. Généralement, les matières à transporter ne sont pas de nouveaux produits à mettre sur le marché, mais des matières à éliminer parce que leurs propriétés ont changé, qu</w:t>
      </w:r>
      <w:r w:rsidR="00165E30">
        <w:rPr>
          <w:lang w:val="fr-FR"/>
        </w:rPr>
        <w:t>’</w:t>
      </w:r>
      <w:r w:rsidR="008F350B" w:rsidRPr="008F350B">
        <w:rPr>
          <w:lang w:val="fr-FR"/>
        </w:rPr>
        <w:t xml:space="preserve">elles ont été stockées trop </w:t>
      </w:r>
      <w:r w:rsidR="008F350B" w:rsidRPr="008F350B">
        <w:rPr>
          <w:lang w:val="fr-FR"/>
        </w:rPr>
        <w:lastRenderedPageBreak/>
        <w:t>longtemps ou parce qu</w:t>
      </w:r>
      <w:r w:rsidR="00165E30">
        <w:rPr>
          <w:lang w:val="fr-FR"/>
        </w:rPr>
        <w:t>’</w:t>
      </w:r>
      <w:r w:rsidR="008F350B" w:rsidRPr="008F350B">
        <w:rPr>
          <w:lang w:val="fr-FR"/>
        </w:rPr>
        <w:t>une polymérisation partielle a déjà eu lieu. L</w:t>
      </w:r>
      <w:r w:rsidR="00165E30">
        <w:rPr>
          <w:lang w:val="fr-FR"/>
        </w:rPr>
        <w:t>’</w:t>
      </w:r>
      <w:r w:rsidR="008F350B" w:rsidRPr="008F350B">
        <w:rPr>
          <w:lang w:val="fr-FR"/>
        </w:rPr>
        <w:t>évaluation de ces déchets crée les difficultés suivantes</w:t>
      </w:r>
      <w:r w:rsidR="0006669F">
        <w:rPr>
          <w:lang w:val="fr-FR"/>
        </w:rPr>
        <w:t> </w:t>
      </w:r>
      <w:r w:rsidR="008F350B" w:rsidRPr="008F350B">
        <w:rPr>
          <w:lang w:val="fr-FR"/>
        </w:rPr>
        <w:t xml:space="preserve">: </w:t>
      </w:r>
    </w:p>
    <w:p w:rsidR="008F350B" w:rsidRPr="008F350B" w:rsidRDefault="00161F1E" w:rsidP="00C8201E">
      <w:pPr>
        <w:pStyle w:val="SingleTxtG"/>
        <w:ind w:firstLine="567"/>
        <w:rPr>
          <w:lang w:val="fr-FR"/>
        </w:rPr>
      </w:pPr>
      <w:r w:rsidRPr="008F350B">
        <w:rPr>
          <w:lang w:val="fr-FR"/>
        </w:rPr>
        <w:t>a)</w:t>
      </w:r>
      <w:r w:rsidRPr="008F350B">
        <w:rPr>
          <w:lang w:val="fr-FR"/>
        </w:rPr>
        <w:tab/>
      </w:r>
      <w:r w:rsidR="00C8201E" w:rsidRPr="008F350B">
        <w:rPr>
          <w:lang w:val="fr-FR"/>
        </w:rPr>
        <w:t>L</w:t>
      </w:r>
      <w:r w:rsidR="008F350B" w:rsidRPr="008F350B">
        <w:rPr>
          <w:lang w:val="fr-FR"/>
        </w:rPr>
        <w:t>es déchets proviennent de producteurs de déchets qui ne disposent (plus) d</w:t>
      </w:r>
      <w:r w:rsidR="00165E30">
        <w:rPr>
          <w:lang w:val="fr-FR"/>
        </w:rPr>
        <w:t>’</w:t>
      </w:r>
      <w:r w:rsidR="008F350B" w:rsidRPr="008F350B">
        <w:rPr>
          <w:lang w:val="fr-FR"/>
        </w:rPr>
        <w:t>informations sur la matière (par exemple des entreprises fermées, des sites en défrichement, ou des entreprises en faillite)</w:t>
      </w:r>
      <w:r w:rsidR="00C8201E">
        <w:rPr>
          <w:lang w:val="fr-FR"/>
        </w:rPr>
        <w:t> </w:t>
      </w:r>
      <w:r w:rsidR="008F350B" w:rsidRPr="008F350B">
        <w:rPr>
          <w:lang w:val="fr-FR"/>
        </w:rPr>
        <w:t>;</w:t>
      </w:r>
    </w:p>
    <w:p w:rsidR="008F350B" w:rsidRPr="008F350B" w:rsidRDefault="00161F1E" w:rsidP="00C8201E">
      <w:pPr>
        <w:pStyle w:val="SingleTxtG"/>
        <w:ind w:firstLine="567"/>
        <w:rPr>
          <w:lang w:val="fr-FR"/>
        </w:rPr>
      </w:pPr>
      <w:r w:rsidRPr="008F350B">
        <w:rPr>
          <w:lang w:val="fr-FR"/>
        </w:rPr>
        <w:t>b)</w:t>
      </w:r>
      <w:r w:rsidRPr="008F350B">
        <w:rPr>
          <w:lang w:val="fr-FR"/>
        </w:rPr>
        <w:tab/>
      </w:r>
      <w:r w:rsidR="00C8201E" w:rsidRPr="008F350B">
        <w:rPr>
          <w:lang w:val="fr-FR"/>
        </w:rPr>
        <w:t>I</w:t>
      </w:r>
      <w:r w:rsidR="008F350B" w:rsidRPr="008F350B">
        <w:rPr>
          <w:lang w:val="fr-FR"/>
        </w:rPr>
        <w:t>l est impossible de déterminer les changements intervenus dans la composition chimique</w:t>
      </w:r>
      <w:r w:rsidR="00C8201E">
        <w:rPr>
          <w:lang w:val="fr-FR"/>
        </w:rPr>
        <w:t> </w:t>
      </w:r>
      <w:r w:rsidR="008F350B" w:rsidRPr="008F350B">
        <w:rPr>
          <w:lang w:val="fr-FR"/>
        </w:rPr>
        <w:t>;</w:t>
      </w:r>
    </w:p>
    <w:p w:rsidR="008F350B" w:rsidRPr="008F350B" w:rsidRDefault="00161F1E" w:rsidP="00C8201E">
      <w:pPr>
        <w:pStyle w:val="SingleTxtG"/>
        <w:ind w:firstLine="567"/>
        <w:rPr>
          <w:lang w:val="fr-FR"/>
        </w:rPr>
      </w:pPr>
      <w:r w:rsidRPr="008F350B">
        <w:rPr>
          <w:lang w:val="fr-FR"/>
        </w:rPr>
        <w:t>c)</w:t>
      </w:r>
      <w:r w:rsidRPr="008F350B">
        <w:rPr>
          <w:lang w:val="fr-FR"/>
        </w:rPr>
        <w:tab/>
      </w:r>
      <w:r w:rsidR="00C8201E" w:rsidRPr="008F350B">
        <w:rPr>
          <w:lang w:val="fr-FR"/>
        </w:rPr>
        <w:t>I</w:t>
      </w:r>
      <w:r w:rsidR="008F350B" w:rsidRPr="008F350B">
        <w:rPr>
          <w:lang w:val="fr-FR"/>
        </w:rPr>
        <w:t>l est impossible de vérifier l</w:t>
      </w:r>
      <w:r w:rsidR="00165E30">
        <w:rPr>
          <w:lang w:val="fr-FR"/>
        </w:rPr>
        <w:t>’</w:t>
      </w:r>
      <w:r w:rsidR="008F350B" w:rsidRPr="008F350B">
        <w:rPr>
          <w:lang w:val="fr-FR"/>
        </w:rPr>
        <w:t>efficacité d</w:t>
      </w:r>
      <w:r w:rsidR="00165E30">
        <w:rPr>
          <w:lang w:val="fr-FR"/>
        </w:rPr>
        <w:t>’</w:t>
      </w:r>
      <w:r w:rsidR="008F350B" w:rsidRPr="008F350B">
        <w:rPr>
          <w:lang w:val="fr-FR"/>
        </w:rPr>
        <w:t>un stabilisateur potentiel, si ce n</w:t>
      </w:r>
      <w:r w:rsidR="00165E30">
        <w:rPr>
          <w:lang w:val="fr-FR"/>
        </w:rPr>
        <w:t>’</w:t>
      </w:r>
      <w:r w:rsidR="008F350B" w:rsidRPr="008F350B">
        <w:rPr>
          <w:lang w:val="fr-FR"/>
        </w:rPr>
        <w:t>est pour constater qu</w:t>
      </w:r>
      <w:r w:rsidR="00165E30">
        <w:rPr>
          <w:lang w:val="fr-FR"/>
        </w:rPr>
        <w:t>’</w:t>
      </w:r>
      <w:r w:rsidR="008F350B" w:rsidRPr="008F350B">
        <w:rPr>
          <w:lang w:val="fr-FR"/>
        </w:rPr>
        <w:t>il n</w:t>
      </w:r>
      <w:r w:rsidR="00165E30">
        <w:rPr>
          <w:lang w:val="fr-FR"/>
        </w:rPr>
        <w:t>’</w:t>
      </w:r>
      <w:r w:rsidR="008F350B" w:rsidRPr="008F350B">
        <w:rPr>
          <w:lang w:val="fr-FR"/>
        </w:rPr>
        <w:t>y a pas de réactions ou de changements physiques mesurables</w:t>
      </w:r>
      <w:r w:rsidR="00C8201E">
        <w:rPr>
          <w:lang w:val="fr-FR"/>
        </w:rPr>
        <w:t> </w:t>
      </w:r>
      <w:r w:rsidR="008F350B" w:rsidRPr="008F350B">
        <w:rPr>
          <w:lang w:val="fr-FR"/>
        </w:rPr>
        <w:t>;</w:t>
      </w:r>
    </w:p>
    <w:p w:rsidR="008F350B" w:rsidRPr="008F350B" w:rsidRDefault="00161F1E" w:rsidP="00C8201E">
      <w:pPr>
        <w:pStyle w:val="SingleTxtG"/>
        <w:ind w:firstLine="567"/>
        <w:rPr>
          <w:lang w:val="fr-FR"/>
        </w:rPr>
      </w:pPr>
      <w:r w:rsidRPr="008F350B">
        <w:rPr>
          <w:lang w:val="fr-FR"/>
        </w:rPr>
        <w:t>d)</w:t>
      </w:r>
      <w:r w:rsidRPr="008F350B">
        <w:rPr>
          <w:lang w:val="fr-FR"/>
        </w:rPr>
        <w:tab/>
      </w:r>
      <w:r w:rsidR="00C8201E" w:rsidRPr="008F350B">
        <w:rPr>
          <w:lang w:val="fr-FR"/>
        </w:rPr>
        <w:t>L</w:t>
      </w:r>
      <w:r w:rsidR="008F350B" w:rsidRPr="008F350B">
        <w:rPr>
          <w:lang w:val="fr-FR"/>
        </w:rPr>
        <w:t>a température critique et la température de régulation ne sont pas connues</w:t>
      </w:r>
      <w:r w:rsidR="00C8201E">
        <w:rPr>
          <w:lang w:val="fr-FR"/>
        </w:rPr>
        <w:t> </w:t>
      </w:r>
      <w:r w:rsidR="008F350B" w:rsidRPr="008F350B">
        <w:rPr>
          <w:lang w:val="fr-FR"/>
        </w:rPr>
        <w:t>;</w:t>
      </w:r>
    </w:p>
    <w:p w:rsidR="008F350B" w:rsidRPr="008F350B" w:rsidRDefault="008F350B" w:rsidP="00C8201E">
      <w:pPr>
        <w:pStyle w:val="SingleTxtG"/>
        <w:ind w:firstLine="567"/>
        <w:rPr>
          <w:lang w:val="fr-FR"/>
        </w:rPr>
      </w:pPr>
      <w:r w:rsidRPr="008F350B">
        <w:rPr>
          <w:lang w:val="fr-FR"/>
        </w:rPr>
        <w:t>e)</w:t>
      </w:r>
      <w:r w:rsidRPr="008F350B">
        <w:rPr>
          <w:lang w:val="fr-FR"/>
        </w:rPr>
        <w:tab/>
      </w:r>
      <w:r w:rsidR="00C8201E" w:rsidRPr="008F350B">
        <w:rPr>
          <w:lang w:val="fr-FR"/>
        </w:rPr>
        <w:t>L</w:t>
      </w:r>
      <w:r w:rsidRPr="008F350B">
        <w:rPr>
          <w:lang w:val="fr-FR"/>
        </w:rPr>
        <w:t>es fiches de données de sécurité ne sont pas disponibles</w:t>
      </w:r>
      <w:r w:rsidR="00C8201E">
        <w:rPr>
          <w:lang w:val="fr-FR"/>
        </w:rPr>
        <w:t> </w:t>
      </w:r>
      <w:r w:rsidRPr="008F350B">
        <w:rPr>
          <w:lang w:val="fr-FR"/>
        </w:rPr>
        <w:t xml:space="preserve">; et/ou </w:t>
      </w:r>
    </w:p>
    <w:p w:rsidR="008F350B" w:rsidRPr="008F350B" w:rsidRDefault="008F350B" w:rsidP="00C8201E">
      <w:pPr>
        <w:pStyle w:val="SingleTxtG"/>
        <w:ind w:firstLine="567"/>
        <w:rPr>
          <w:lang w:val="fr-FR"/>
        </w:rPr>
      </w:pPr>
      <w:r w:rsidRPr="008F350B">
        <w:rPr>
          <w:lang w:val="fr-FR"/>
        </w:rPr>
        <w:t>f)</w:t>
      </w:r>
      <w:r w:rsidRPr="008F350B">
        <w:rPr>
          <w:lang w:val="fr-FR"/>
        </w:rPr>
        <w:tab/>
      </w:r>
      <w:r w:rsidR="00C8201E" w:rsidRPr="008F350B">
        <w:rPr>
          <w:lang w:val="fr-FR"/>
        </w:rPr>
        <w:t>L</w:t>
      </w:r>
      <w:r w:rsidRPr="008F350B">
        <w:rPr>
          <w:lang w:val="fr-FR"/>
        </w:rPr>
        <w:t>es déchets sont stockés dans des conteneurs qui ne sont plus autorisés.</w:t>
      </w:r>
    </w:p>
    <w:p w:rsidR="008F350B" w:rsidRPr="008F350B" w:rsidRDefault="008F350B" w:rsidP="008F350B">
      <w:pPr>
        <w:pStyle w:val="SingleTxtG"/>
        <w:rPr>
          <w:lang w:val="fr-FR"/>
        </w:rPr>
      </w:pPr>
      <w:r w:rsidRPr="008F350B">
        <w:rPr>
          <w:lang w:val="fr-FR"/>
        </w:rPr>
        <w:t>3</w:t>
      </w:r>
      <w:r w:rsidR="00C8201E">
        <w:rPr>
          <w:lang w:val="fr-FR"/>
        </w:rPr>
        <w:t>.</w:t>
      </w:r>
      <w:r w:rsidRPr="008F350B">
        <w:rPr>
          <w:lang w:val="fr-FR"/>
        </w:rPr>
        <w:tab/>
        <w:t>Toutefois, en l</w:t>
      </w:r>
      <w:r w:rsidR="00165E30">
        <w:rPr>
          <w:lang w:val="fr-FR"/>
        </w:rPr>
        <w:t>’</w:t>
      </w:r>
      <w:r w:rsidRPr="008F350B">
        <w:rPr>
          <w:lang w:val="fr-FR"/>
        </w:rPr>
        <w:t>absence d</w:t>
      </w:r>
      <w:r w:rsidR="00165E30">
        <w:rPr>
          <w:lang w:val="fr-FR"/>
        </w:rPr>
        <w:t>’</w:t>
      </w:r>
      <w:r w:rsidRPr="008F350B">
        <w:rPr>
          <w:lang w:val="fr-FR"/>
        </w:rPr>
        <w:t>informations complémentaires, on ne peut pas supposer que la stabilisation chimique est suffisante. En outre, sans connaissance de la TPAA et de la température de régulation et de la température critique qui en découlent, il n</w:t>
      </w:r>
      <w:r w:rsidR="00165E30">
        <w:rPr>
          <w:lang w:val="fr-FR"/>
        </w:rPr>
        <w:t>’</w:t>
      </w:r>
      <w:r w:rsidRPr="008F350B">
        <w:rPr>
          <w:lang w:val="fr-FR"/>
        </w:rPr>
        <w:t>est pas possible de satisfaire aux dispositions relatives à la régulation de la température décrites au parag</w:t>
      </w:r>
      <w:r w:rsidR="002632B5">
        <w:rPr>
          <w:lang w:val="fr-FR"/>
        </w:rPr>
        <w:t>raphe </w:t>
      </w:r>
      <w:r w:rsidRPr="008F350B">
        <w:rPr>
          <w:lang w:val="fr-FR"/>
        </w:rPr>
        <w:t>7.1.5.</w:t>
      </w:r>
    </w:p>
    <w:p w:rsidR="008F350B" w:rsidRPr="008F350B" w:rsidRDefault="008F350B" w:rsidP="008F350B">
      <w:pPr>
        <w:pStyle w:val="SingleTxtG"/>
        <w:rPr>
          <w:lang w:val="fr-FR"/>
        </w:rPr>
      </w:pPr>
      <w:r w:rsidRPr="008F350B">
        <w:rPr>
          <w:lang w:val="fr-FR"/>
        </w:rPr>
        <w:t>4.</w:t>
      </w:r>
      <w:r w:rsidRPr="008F350B">
        <w:rPr>
          <w:lang w:val="fr-FR"/>
        </w:rPr>
        <w:tab/>
        <w:t>Par conséquent, des consultations ont eu lieu avec des représentants du secteur de l</w:t>
      </w:r>
      <w:r w:rsidR="00165E30">
        <w:rPr>
          <w:lang w:val="fr-FR"/>
        </w:rPr>
        <w:t>’</w:t>
      </w:r>
      <w:r w:rsidRPr="008F350B">
        <w:rPr>
          <w:lang w:val="fr-FR"/>
        </w:rPr>
        <w:t>élimination des déchets au sujet des méthodes permettant de veiller à ce que, même pour le transport des déchets, une polymérisation dangereuse ne puisse avoir lieu pendant le transport vers l</w:t>
      </w:r>
      <w:r w:rsidR="00165E30">
        <w:rPr>
          <w:lang w:val="fr-FR"/>
        </w:rPr>
        <w:t>’</w:t>
      </w:r>
      <w:r w:rsidRPr="008F350B">
        <w:rPr>
          <w:lang w:val="fr-FR"/>
        </w:rPr>
        <w:t>installation d</w:t>
      </w:r>
      <w:r w:rsidR="00165E30">
        <w:rPr>
          <w:lang w:val="fr-FR"/>
        </w:rPr>
        <w:t>’</w:t>
      </w:r>
      <w:r w:rsidRPr="008F350B">
        <w:rPr>
          <w:lang w:val="fr-FR"/>
        </w:rPr>
        <w:t>élimination. Les mesures envisagées sont les suivantes</w:t>
      </w:r>
      <w:r w:rsidR="002632B5">
        <w:rPr>
          <w:lang w:val="fr-FR"/>
        </w:rPr>
        <w:t> </w:t>
      </w:r>
      <w:r w:rsidRPr="008F350B">
        <w:rPr>
          <w:lang w:val="fr-FR"/>
        </w:rPr>
        <w:t>:</w:t>
      </w:r>
    </w:p>
    <w:p w:rsidR="008F350B" w:rsidRPr="008F350B" w:rsidRDefault="008F350B" w:rsidP="002632B5">
      <w:pPr>
        <w:pStyle w:val="SingleTxtG"/>
        <w:ind w:firstLine="567"/>
        <w:rPr>
          <w:lang w:val="fr-FR"/>
        </w:rPr>
      </w:pPr>
      <w:r w:rsidRPr="008F350B">
        <w:rPr>
          <w:lang w:val="fr-FR"/>
        </w:rPr>
        <w:t>a)</w:t>
      </w:r>
      <w:r w:rsidRPr="008F350B">
        <w:rPr>
          <w:lang w:val="fr-FR"/>
        </w:rPr>
        <w:tab/>
      </w:r>
      <w:r w:rsidR="002632B5" w:rsidRPr="008F350B">
        <w:rPr>
          <w:lang w:val="fr-FR"/>
        </w:rPr>
        <w:t>A</w:t>
      </w:r>
      <w:r w:rsidRPr="008F350B">
        <w:rPr>
          <w:lang w:val="fr-FR"/>
        </w:rPr>
        <w:t>djonction d</w:t>
      </w:r>
      <w:r w:rsidR="00165E30">
        <w:rPr>
          <w:lang w:val="fr-FR"/>
        </w:rPr>
        <w:t>’</w:t>
      </w:r>
      <w:r w:rsidRPr="008F350B">
        <w:rPr>
          <w:lang w:val="fr-FR"/>
        </w:rPr>
        <w:t>inhibiteurs</w:t>
      </w:r>
      <w:r w:rsidR="002632B5">
        <w:rPr>
          <w:lang w:val="fr-FR"/>
        </w:rPr>
        <w:t> </w:t>
      </w:r>
      <w:r w:rsidRPr="008F350B">
        <w:rPr>
          <w:lang w:val="fr-FR"/>
        </w:rPr>
        <w:t>;</w:t>
      </w:r>
    </w:p>
    <w:p w:rsidR="008F350B" w:rsidRPr="008F350B" w:rsidRDefault="008F350B" w:rsidP="002632B5">
      <w:pPr>
        <w:pStyle w:val="SingleTxtG"/>
        <w:ind w:firstLine="567"/>
        <w:rPr>
          <w:lang w:val="fr-FR"/>
        </w:rPr>
      </w:pPr>
      <w:r w:rsidRPr="008F350B">
        <w:rPr>
          <w:lang w:val="fr-FR"/>
        </w:rPr>
        <w:t>b)</w:t>
      </w:r>
      <w:r w:rsidRPr="008F350B">
        <w:rPr>
          <w:lang w:val="fr-FR"/>
        </w:rPr>
        <w:tab/>
      </w:r>
      <w:r w:rsidR="002632B5" w:rsidRPr="008F350B">
        <w:rPr>
          <w:lang w:val="fr-FR"/>
        </w:rPr>
        <w:t>L</w:t>
      </w:r>
      <w:r w:rsidRPr="008F350B">
        <w:rPr>
          <w:lang w:val="fr-FR"/>
        </w:rPr>
        <w:t>e chargement n</w:t>
      </w:r>
      <w:r w:rsidR="00165E30">
        <w:rPr>
          <w:lang w:val="fr-FR"/>
        </w:rPr>
        <w:t>’</w:t>
      </w:r>
      <w:r w:rsidRPr="008F350B">
        <w:rPr>
          <w:lang w:val="fr-FR"/>
        </w:rPr>
        <w:t>est autorisé que si un examen a montré qu</w:t>
      </w:r>
      <w:r w:rsidR="00165E30">
        <w:rPr>
          <w:lang w:val="fr-FR"/>
        </w:rPr>
        <w:t>’</w:t>
      </w:r>
      <w:r w:rsidRPr="008F350B">
        <w:rPr>
          <w:lang w:val="fr-FR"/>
        </w:rPr>
        <w:t>il n</w:t>
      </w:r>
      <w:r w:rsidR="00165E30">
        <w:rPr>
          <w:lang w:val="fr-FR"/>
        </w:rPr>
        <w:t>’</w:t>
      </w:r>
      <w:r w:rsidRPr="008F350B">
        <w:rPr>
          <w:lang w:val="fr-FR"/>
        </w:rPr>
        <w:t>y a pas d</w:t>
      </w:r>
      <w:r w:rsidR="00165E30">
        <w:rPr>
          <w:lang w:val="fr-FR"/>
        </w:rPr>
        <w:t>’</w:t>
      </w:r>
      <w:r w:rsidRPr="008F350B">
        <w:rPr>
          <w:lang w:val="fr-FR"/>
        </w:rPr>
        <w:t>écart significatif entre la température extérieure du colis et la température ambiante</w:t>
      </w:r>
      <w:r w:rsidR="002632B5">
        <w:rPr>
          <w:lang w:val="fr-FR"/>
        </w:rPr>
        <w:t> </w:t>
      </w:r>
      <w:r w:rsidRPr="008F350B">
        <w:rPr>
          <w:lang w:val="fr-FR"/>
        </w:rPr>
        <w:t>;</w:t>
      </w:r>
    </w:p>
    <w:p w:rsidR="008F350B" w:rsidRPr="008F350B" w:rsidRDefault="008F350B" w:rsidP="002632B5">
      <w:pPr>
        <w:pStyle w:val="SingleTxtG"/>
        <w:ind w:firstLine="567"/>
        <w:rPr>
          <w:lang w:val="fr-FR"/>
        </w:rPr>
      </w:pPr>
      <w:r w:rsidRPr="008F350B">
        <w:rPr>
          <w:lang w:val="fr-FR"/>
        </w:rPr>
        <w:t>c)</w:t>
      </w:r>
      <w:r w:rsidRPr="008F350B">
        <w:rPr>
          <w:lang w:val="fr-FR"/>
        </w:rPr>
        <w:tab/>
      </w:r>
      <w:r w:rsidR="002632B5" w:rsidRPr="008F350B">
        <w:rPr>
          <w:lang w:val="fr-FR"/>
        </w:rPr>
        <w:t>L</w:t>
      </w:r>
      <w:r w:rsidRPr="008F350B">
        <w:rPr>
          <w:lang w:val="fr-FR"/>
        </w:rPr>
        <w:t>es colis doivent être protégés de la lumière directe du sole</w:t>
      </w:r>
      <w:r w:rsidR="002632B5">
        <w:rPr>
          <w:lang w:val="fr-FR"/>
        </w:rPr>
        <w:t>i</w:t>
      </w:r>
      <w:r w:rsidRPr="008F350B">
        <w:rPr>
          <w:lang w:val="fr-FR"/>
        </w:rPr>
        <w:t>l pendant le transport</w:t>
      </w:r>
      <w:r w:rsidR="002632B5">
        <w:rPr>
          <w:lang w:val="fr-FR"/>
        </w:rPr>
        <w:t> </w:t>
      </w:r>
      <w:r w:rsidRPr="008F350B">
        <w:rPr>
          <w:lang w:val="fr-FR"/>
        </w:rPr>
        <w:t>;</w:t>
      </w:r>
    </w:p>
    <w:p w:rsidR="008F350B" w:rsidRPr="008F350B" w:rsidRDefault="008F350B" w:rsidP="002632B5">
      <w:pPr>
        <w:pStyle w:val="SingleTxtG"/>
        <w:ind w:firstLine="567"/>
        <w:rPr>
          <w:lang w:val="fr-FR"/>
        </w:rPr>
      </w:pPr>
      <w:r w:rsidRPr="008F350B">
        <w:rPr>
          <w:lang w:val="fr-FR"/>
        </w:rPr>
        <w:t>d)</w:t>
      </w:r>
      <w:r w:rsidRPr="008F350B">
        <w:rPr>
          <w:lang w:val="fr-FR"/>
        </w:rPr>
        <w:tab/>
      </w:r>
      <w:r w:rsidR="002632B5" w:rsidRPr="008F350B">
        <w:rPr>
          <w:lang w:val="fr-FR"/>
        </w:rPr>
        <w:t>L</w:t>
      </w:r>
      <w:r w:rsidRPr="008F350B">
        <w:rPr>
          <w:lang w:val="fr-FR"/>
        </w:rPr>
        <w:t>es colis doivent être protégés des effets d</w:t>
      </w:r>
      <w:r w:rsidR="00165E30">
        <w:rPr>
          <w:lang w:val="fr-FR"/>
        </w:rPr>
        <w:t>’</w:t>
      </w:r>
      <w:r w:rsidRPr="008F350B">
        <w:rPr>
          <w:lang w:val="fr-FR"/>
        </w:rPr>
        <w:t>autres sources de chaleur (par exemple, d</w:t>
      </w:r>
      <w:r w:rsidR="00165E30">
        <w:rPr>
          <w:lang w:val="fr-FR"/>
        </w:rPr>
        <w:t>’</w:t>
      </w:r>
      <w:r w:rsidRPr="008F350B">
        <w:rPr>
          <w:lang w:val="fr-FR"/>
        </w:rPr>
        <w:t>autres colis transportés au-delà de la température ambiante) pendant le transport</w:t>
      </w:r>
      <w:r w:rsidR="002632B5">
        <w:rPr>
          <w:lang w:val="fr-FR"/>
        </w:rPr>
        <w:t> </w:t>
      </w:r>
      <w:r w:rsidRPr="008F350B">
        <w:rPr>
          <w:lang w:val="fr-FR"/>
        </w:rPr>
        <w:t>;</w:t>
      </w:r>
    </w:p>
    <w:p w:rsidR="008F350B" w:rsidRPr="008F350B" w:rsidRDefault="008F350B" w:rsidP="002632B5">
      <w:pPr>
        <w:pStyle w:val="SingleTxtG"/>
        <w:ind w:firstLine="567"/>
        <w:rPr>
          <w:lang w:val="fr-FR"/>
        </w:rPr>
      </w:pPr>
      <w:r w:rsidRPr="008F350B">
        <w:rPr>
          <w:lang w:val="fr-FR"/>
        </w:rPr>
        <w:t>e)</w:t>
      </w:r>
      <w:r w:rsidRPr="008F350B">
        <w:rPr>
          <w:lang w:val="fr-FR"/>
        </w:rPr>
        <w:tab/>
      </w:r>
      <w:r w:rsidR="002632B5" w:rsidRPr="008F350B">
        <w:rPr>
          <w:lang w:val="fr-FR"/>
        </w:rPr>
        <w:t>L</w:t>
      </w:r>
      <w:r w:rsidRPr="008F350B">
        <w:rPr>
          <w:lang w:val="fr-FR"/>
        </w:rPr>
        <w:t>e transport doit être effectué dans des conditions de transport (température ambiante) inférieures à 45</w:t>
      </w:r>
      <w:r w:rsidR="002632B5">
        <w:rPr>
          <w:lang w:val="fr-FR"/>
        </w:rPr>
        <w:t> °</w:t>
      </w:r>
      <w:r w:rsidRPr="008F350B">
        <w:rPr>
          <w:lang w:val="fr-FR"/>
        </w:rPr>
        <w:t>C</w:t>
      </w:r>
      <w:r w:rsidR="002632B5">
        <w:rPr>
          <w:lang w:val="fr-FR"/>
        </w:rPr>
        <w:t> </w:t>
      </w:r>
      <w:r w:rsidRPr="008F350B">
        <w:rPr>
          <w:lang w:val="fr-FR"/>
        </w:rPr>
        <w:t>;</w:t>
      </w:r>
    </w:p>
    <w:p w:rsidR="008F350B" w:rsidRPr="008F350B" w:rsidRDefault="008F350B" w:rsidP="002632B5">
      <w:pPr>
        <w:pStyle w:val="SingleTxtG"/>
        <w:ind w:firstLine="567"/>
        <w:rPr>
          <w:lang w:val="fr-FR"/>
        </w:rPr>
      </w:pPr>
      <w:r w:rsidRPr="008F350B">
        <w:rPr>
          <w:lang w:val="fr-FR"/>
        </w:rPr>
        <w:t>f)</w:t>
      </w:r>
      <w:r w:rsidRPr="008F350B">
        <w:rPr>
          <w:lang w:val="fr-FR"/>
        </w:rPr>
        <w:tab/>
      </w:r>
      <w:r w:rsidR="002632B5" w:rsidRPr="008F350B">
        <w:rPr>
          <w:lang w:val="fr-FR"/>
        </w:rPr>
        <w:t>L</w:t>
      </w:r>
      <w:r w:rsidRPr="008F350B">
        <w:rPr>
          <w:lang w:val="fr-FR"/>
        </w:rPr>
        <w:t>es véhicules et les conteneurs doivent être correctement ventilés</w:t>
      </w:r>
      <w:r w:rsidR="002632B5">
        <w:rPr>
          <w:lang w:val="fr-FR"/>
        </w:rPr>
        <w:t> </w:t>
      </w:r>
      <w:r w:rsidRPr="008F350B">
        <w:rPr>
          <w:lang w:val="fr-FR"/>
        </w:rPr>
        <w:t>; et/ou</w:t>
      </w:r>
    </w:p>
    <w:p w:rsidR="008F350B" w:rsidRPr="008F350B" w:rsidRDefault="008F350B" w:rsidP="002632B5">
      <w:pPr>
        <w:pStyle w:val="SingleTxtG"/>
        <w:ind w:firstLine="567"/>
        <w:rPr>
          <w:lang w:val="fr-FR"/>
        </w:rPr>
      </w:pPr>
      <w:r w:rsidRPr="008F350B">
        <w:rPr>
          <w:lang w:val="fr-FR"/>
        </w:rPr>
        <w:t>g)</w:t>
      </w:r>
      <w:r w:rsidRPr="008F350B">
        <w:rPr>
          <w:lang w:val="fr-FR"/>
        </w:rPr>
        <w:tab/>
      </w:r>
      <w:r w:rsidR="002632B5" w:rsidRPr="008F350B">
        <w:rPr>
          <w:lang w:val="fr-FR"/>
        </w:rPr>
        <w:t>L</w:t>
      </w:r>
      <w:r w:rsidRPr="008F350B">
        <w:rPr>
          <w:lang w:val="fr-FR"/>
        </w:rPr>
        <w:t>e transp</w:t>
      </w:r>
      <w:r w:rsidR="005666EB">
        <w:rPr>
          <w:lang w:val="fr-FR"/>
        </w:rPr>
        <w:t>ort doit avoir lieu dans les 24 </w:t>
      </w:r>
      <w:r w:rsidRPr="008F350B">
        <w:rPr>
          <w:lang w:val="fr-FR"/>
        </w:rPr>
        <w:t>heures.</w:t>
      </w:r>
    </w:p>
    <w:p w:rsidR="008F350B" w:rsidRPr="008F350B" w:rsidRDefault="008F350B" w:rsidP="008F350B">
      <w:pPr>
        <w:pStyle w:val="SingleTxtG"/>
        <w:rPr>
          <w:lang w:val="fr-FR"/>
        </w:rPr>
      </w:pPr>
      <w:r w:rsidRPr="008F350B">
        <w:rPr>
          <w:lang w:val="fr-FR"/>
        </w:rPr>
        <w:t>5.</w:t>
      </w:r>
      <w:r w:rsidRPr="008F350B">
        <w:rPr>
          <w:lang w:val="fr-FR"/>
        </w:rPr>
        <w:tab/>
        <w:t>Il faut toujours examiner chaque cas, notamment les informations effectivement disponibles sur la matière, le type et la taille de l</w:t>
      </w:r>
      <w:r w:rsidR="00165E30">
        <w:rPr>
          <w:lang w:val="fr-FR"/>
        </w:rPr>
        <w:t>’</w:t>
      </w:r>
      <w:r w:rsidRPr="008F350B">
        <w:rPr>
          <w:lang w:val="fr-FR"/>
        </w:rPr>
        <w:t>enceinte de rétention, ainsi que les circonstances dans lesquelles l</w:t>
      </w:r>
      <w:r w:rsidR="00165E30">
        <w:rPr>
          <w:lang w:val="fr-FR"/>
        </w:rPr>
        <w:t>’</w:t>
      </w:r>
      <w:r w:rsidRPr="008F350B">
        <w:rPr>
          <w:lang w:val="fr-FR"/>
        </w:rPr>
        <w:t>opération de transport est réalisée.</w:t>
      </w:r>
    </w:p>
    <w:p w:rsidR="008F350B" w:rsidRPr="008F350B" w:rsidRDefault="008F350B" w:rsidP="005666EB">
      <w:pPr>
        <w:pStyle w:val="HChG"/>
        <w:rPr>
          <w:lang w:val="fr-FR"/>
        </w:rPr>
      </w:pPr>
      <w:r w:rsidRPr="008F350B">
        <w:rPr>
          <w:lang w:val="fr-FR"/>
        </w:rPr>
        <w:tab/>
      </w:r>
      <w:r w:rsidRPr="008F350B">
        <w:rPr>
          <w:lang w:val="fr-FR"/>
        </w:rPr>
        <w:tab/>
        <w:t>Proposition</w:t>
      </w:r>
    </w:p>
    <w:p w:rsidR="008F350B" w:rsidRPr="008F350B" w:rsidRDefault="008F350B" w:rsidP="008F350B">
      <w:pPr>
        <w:pStyle w:val="SingleTxtG"/>
        <w:rPr>
          <w:lang w:val="fr-FR"/>
        </w:rPr>
      </w:pPr>
      <w:r w:rsidRPr="008F350B">
        <w:rPr>
          <w:lang w:val="fr-FR"/>
        </w:rPr>
        <w:t>6.</w:t>
      </w:r>
      <w:r w:rsidRPr="008F350B">
        <w:rPr>
          <w:lang w:val="fr-FR"/>
        </w:rPr>
        <w:tab/>
        <w:t>Afin de s</w:t>
      </w:r>
      <w:r w:rsidR="00165E30">
        <w:rPr>
          <w:lang w:val="fr-FR"/>
        </w:rPr>
        <w:t>’</w:t>
      </w:r>
      <w:r w:rsidRPr="008F350B">
        <w:rPr>
          <w:lang w:val="fr-FR"/>
        </w:rPr>
        <w:t>assurer que le transport des matières qui polymérisent en tant que déchets est conforme aux dispositions, il convient de créer un cadre juridique adéquat pour les procédures spécifiques à observer dans le cadre des opérations de transport. Dans la plupart des cas, il est impossible de satisfair</w:t>
      </w:r>
      <w:r w:rsidR="005666EB">
        <w:rPr>
          <w:lang w:val="fr-FR"/>
        </w:rPr>
        <w:t>e aux prescriptions des phrases </w:t>
      </w:r>
      <w:r w:rsidRPr="008F350B">
        <w:rPr>
          <w:lang w:val="fr-FR"/>
        </w:rPr>
        <w:t>1</w:t>
      </w:r>
      <w:r w:rsidR="005666EB">
        <w:rPr>
          <w:lang w:val="fr-FR"/>
        </w:rPr>
        <w:t xml:space="preserve"> à 3 de la disposition spéciale </w:t>
      </w:r>
      <w:r w:rsidRPr="008F350B">
        <w:rPr>
          <w:lang w:val="fr-FR"/>
        </w:rPr>
        <w:t>386 parallèlement a</w:t>
      </w:r>
      <w:r w:rsidR="005666EB">
        <w:rPr>
          <w:lang w:val="fr-FR"/>
        </w:rPr>
        <w:t>ux dispositions des paragraphes </w:t>
      </w:r>
      <w:r w:rsidRPr="008F350B">
        <w:rPr>
          <w:lang w:val="fr-FR"/>
        </w:rPr>
        <w:t>7.1.5 et 5.4.1.5.5.</w:t>
      </w:r>
    </w:p>
    <w:p w:rsidR="008F350B" w:rsidRPr="008F350B" w:rsidRDefault="008F350B" w:rsidP="008F350B">
      <w:pPr>
        <w:pStyle w:val="SingleTxtG"/>
        <w:rPr>
          <w:lang w:val="fr-FR"/>
        </w:rPr>
      </w:pPr>
      <w:r w:rsidRPr="008F350B">
        <w:rPr>
          <w:lang w:val="fr-FR"/>
        </w:rPr>
        <w:t>7.</w:t>
      </w:r>
      <w:r w:rsidRPr="008F350B">
        <w:rPr>
          <w:lang w:val="fr-FR"/>
        </w:rPr>
        <w:tab/>
        <w:t xml:space="preserve">Modifier la disposition spéciale 386 </w:t>
      </w:r>
      <w:r w:rsidRPr="008F350B">
        <w:t xml:space="preserve">comme suit (les ajouts figurent en caractères </w:t>
      </w:r>
      <w:r w:rsidRPr="005666EB">
        <w:rPr>
          <w:u w:val="single"/>
        </w:rPr>
        <w:t>soulignés</w:t>
      </w:r>
      <w:r w:rsidRPr="008F350B">
        <w:rPr>
          <w:lang w:val="fr-FR"/>
        </w:rPr>
        <w:t>)</w:t>
      </w:r>
      <w:r w:rsidR="005666EB">
        <w:rPr>
          <w:lang w:val="fr-FR"/>
        </w:rPr>
        <w:t> </w:t>
      </w:r>
      <w:r w:rsidRPr="008F350B">
        <w:rPr>
          <w:lang w:val="fr-FR"/>
        </w:rPr>
        <w:t xml:space="preserve">: </w:t>
      </w:r>
    </w:p>
    <w:p w:rsidR="008F350B" w:rsidRPr="008F350B" w:rsidRDefault="005666EB" w:rsidP="008F350B">
      <w:pPr>
        <w:pStyle w:val="SingleTxtG"/>
        <w:rPr>
          <w:lang w:val="fr-FR"/>
        </w:rPr>
      </w:pPr>
      <w:r>
        <w:rPr>
          <w:lang w:val="fr-FR"/>
        </w:rPr>
        <w:t>« </w:t>
      </w:r>
      <w:r w:rsidR="008F350B" w:rsidRPr="008F350B">
        <w:rPr>
          <w:lang w:val="fr-FR"/>
        </w:rPr>
        <w:t>386</w:t>
      </w:r>
      <w:r w:rsidR="008F350B" w:rsidRPr="008F350B">
        <w:rPr>
          <w:lang w:val="fr-FR"/>
        </w:rPr>
        <w:tab/>
      </w:r>
      <w:r w:rsidR="008F350B" w:rsidRPr="008F350B">
        <w:rPr>
          <w:u w:val="single"/>
          <w:lang w:val="fr-FR"/>
        </w:rPr>
        <w:t>a)</w:t>
      </w:r>
      <w:r w:rsidR="008F350B" w:rsidRPr="008F350B">
        <w:rPr>
          <w:lang w:val="fr-FR"/>
        </w:rPr>
        <w:tab/>
      </w:r>
      <w:r w:rsidR="008F350B" w:rsidRPr="008F350B">
        <w:t>Si les matières sont stabilisées par régulation de température, ce sont les dispositions de la section</w:t>
      </w:r>
      <w:r w:rsidR="00165E30">
        <w:rPr>
          <w:lang w:val="fr-FR"/>
        </w:rPr>
        <w:t> </w:t>
      </w:r>
      <w:r w:rsidR="008F350B" w:rsidRPr="008F350B">
        <w:rPr>
          <w:lang w:val="fr-FR"/>
        </w:rPr>
        <w:t>7.1.5 qui s</w:t>
      </w:r>
      <w:r w:rsidR="00165E30">
        <w:rPr>
          <w:lang w:val="fr-FR"/>
        </w:rPr>
        <w:t>’</w:t>
      </w:r>
      <w:r w:rsidR="008F350B" w:rsidRPr="008F350B">
        <w:rPr>
          <w:lang w:val="fr-FR"/>
        </w:rPr>
        <w:t xml:space="preserve">appliquent. </w:t>
      </w:r>
      <w:r w:rsidR="008F350B" w:rsidRPr="008F350B">
        <w:t>Si l</w:t>
      </w:r>
      <w:r w:rsidR="00165E30">
        <w:t>’</w:t>
      </w:r>
      <w:r w:rsidR="008F350B" w:rsidRPr="008F350B">
        <w:t>on a recours à la stabilisation chimique, la personne qui présente l</w:t>
      </w:r>
      <w:r w:rsidR="00165E30">
        <w:t>’</w:t>
      </w:r>
      <w:r w:rsidR="008F350B" w:rsidRPr="008F350B">
        <w:t xml:space="preserve">emballage, le GRV ou la citerne au transport doit </w:t>
      </w:r>
      <w:r w:rsidR="008F350B" w:rsidRPr="008F350B">
        <w:lastRenderedPageBreak/>
        <w:t>veiller à ce que le niveau de stabilisation soit suffisant pour éviter une polymérisation dangereuse de la matière qui s</w:t>
      </w:r>
      <w:r w:rsidR="00165E30">
        <w:t>’</w:t>
      </w:r>
      <w:r w:rsidR="008F350B" w:rsidRPr="008F350B">
        <w:t xml:space="preserve">y trouve, </w:t>
      </w:r>
      <w:r w:rsidR="00165E30">
        <w:t>à une température moyenne de 50 °</w:t>
      </w:r>
      <w:r w:rsidR="008F350B" w:rsidRPr="008F350B">
        <w:t>C, ou, dans le cas d</w:t>
      </w:r>
      <w:r w:rsidR="00165E30">
        <w:t>’</w:t>
      </w:r>
      <w:r w:rsidR="008F350B" w:rsidRPr="008F350B">
        <w:t>une citerne mobile, de 45</w:t>
      </w:r>
      <w:r w:rsidR="00165E30">
        <w:t> °</w:t>
      </w:r>
      <w:r w:rsidR="008F350B" w:rsidRPr="008F350B">
        <w:t>C</w:t>
      </w:r>
      <w:r w:rsidR="008F350B" w:rsidRPr="008F350B">
        <w:rPr>
          <w:lang w:val="fr-FR"/>
        </w:rPr>
        <w:t xml:space="preserve">. </w:t>
      </w:r>
      <w:r w:rsidR="008F350B" w:rsidRPr="008F350B">
        <w:t>Lorsqu</w:t>
      </w:r>
      <w:r w:rsidR="00165E30">
        <w:t>’</w:t>
      </w:r>
      <w:r w:rsidR="008F350B" w:rsidRPr="008F350B">
        <w:t>il se peut que la stabilisation chimique devienne inopérante à des températures inférieures pendant la durée anticipée du transport, une régulation de température s</w:t>
      </w:r>
      <w:r w:rsidR="00165E30">
        <w:t>’</w:t>
      </w:r>
      <w:r w:rsidR="008F350B" w:rsidRPr="008F350B">
        <w:t>impose</w:t>
      </w:r>
      <w:r w:rsidR="008F350B" w:rsidRPr="008F350B">
        <w:rPr>
          <w:lang w:val="fr-FR"/>
        </w:rPr>
        <w:t xml:space="preserve">. </w:t>
      </w:r>
    </w:p>
    <w:p w:rsidR="008F350B" w:rsidRPr="008F350B" w:rsidRDefault="005666EB" w:rsidP="008F350B">
      <w:pPr>
        <w:pStyle w:val="SingleTxtG"/>
        <w:rPr>
          <w:lang w:val="fr-FR"/>
        </w:rPr>
      </w:pPr>
      <w:r w:rsidRPr="005666EB">
        <w:rPr>
          <w:lang w:val="fr-FR"/>
        </w:rPr>
        <w:tab/>
      </w:r>
      <w:r w:rsidR="008F350B" w:rsidRPr="008F350B">
        <w:rPr>
          <w:u w:val="single"/>
          <w:lang w:val="fr-FR"/>
        </w:rPr>
        <w:t>b)</w:t>
      </w:r>
      <w:r w:rsidR="008F350B" w:rsidRPr="008F350B">
        <w:rPr>
          <w:lang w:val="fr-FR"/>
        </w:rPr>
        <w:tab/>
      </w:r>
      <w:r w:rsidR="008F350B" w:rsidRPr="008F350B">
        <w:t>Pour ce faire, les facteurs dont il faut tenir compte sont, notamment, la contenance et la forme de l</w:t>
      </w:r>
      <w:r w:rsidR="00165E30">
        <w:t>’</w:t>
      </w:r>
      <w:r w:rsidR="008F350B" w:rsidRPr="008F350B">
        <w:t>emballage, du GRV ou de la citerne, la présence éventuelle d</w:t>
      </w:r>
      <w:r w:rsidR="00165E30">
        <w:t>’</w:t>
      </w:r>
      <w:r w:rsidR="008F350B" w:rsidRPr="008F350B">
        <w:t>une isolation et ses effets, la température de la matière lorsqu</w:t>
      </w:r>
      <w:r w:rsidR="00165E30">
        <w:t>’</w:t>
      </w:r>
      <w:r w:rsidR="008F350B" w:rsidRPr="008F350B">
        <w:t>elle est présentée au transport, la durée du voyage et les conditions de température ambiante normalement attendues pendant le trajet (compte tenu de la saison de l</w:t>
      </w:r>
      <w:r w:rsidR="00165E30">
        <w:t>’</w:t>
      </w:r>
      <w:r w:rsidR="008F350B" w:rsidRPr="008F350B">
        <w:t>année), ainsi que l</w:t>
      </w:r>
      <w:r w:rsidR="00165E30">
        <w:t>’</w:t>
      </w:r>
      <w:r w:rsidR="008F350B" w:rsidRPr="008F350B">
        <w:t>efficacité et les autres propriétés du stabilisateur employé, les contrôles opérationnels applicables prescrits par la réglementation (par exemple concernant la protection c</w:t>
      </w:r>
      <w:r w:rsidR="00165E30">
        <w:t>ontre les sources de chaleur, y </w:t>
      </w:r>
      <w:r w:rsidR="008F350B" w:rsidRPr="008F350B">
        <w:t>compris d</w:t>
      </w:r>
      <w:r w:rsidR="00165E30">
        <w:t>’</w:t>
      </w:r>
      <w:r w:rsidR="008F350B" w:rsidRPr="008F350B">
        <w:t>autres chargements transportés à température supérieure à la température ambiante), entre autres facteurs pertinents</w:t>
      </w:r>
      <w:r w:rsidR="008F350B" w:rsidRPr="008F350B">
        <w:rPr>
          <w:lang w:val="fr-FR"/>
        </w:rPr>
        <w:t>.</w:t>
      </w:r>
    </w:p>
    <w:p w:rsidR="00446FE5" w:rsidRDefault="00165E30" w:rsidP="008F350B">
      <w:pPr>
        <w:pStyle w:val="SingleTxtG"/>
        <w:rPr>
          <w:u w:val="single"/>
          <w:lang w:val="fr-FR"/>
        </w:rPr>
      </w:pPr>
      <w:r w:rsidRPr="00165E30">
        <w:rPr>
          <w:lang w:val="fr-FR"/>
        </w:rPr>
        <w:tab/>
      </w:r>
      <w:r w:rsidR="008F350B" w:rsidRPr="008F350B">
        <w:rPr>
          <w:u w:val="single"/>
          <w:lang w:val="fr-FR"/>
        </w:rPr>
        <w:t>c)</w:t>
      </w:r>
      <w:r w:rsidR="008F350B" w:rsidRPr="008F350B">
        <w:rPr>
          <w:u w:val="single"/>
          <w:lang w:val="fr-FR"/>
        </w:rPr>
        <w:tab/>
        <w:t>Les matières transportées pour élimination ou recyclage ne sont pas soumi</w:t>
      </w:r>
      <w:r>
        <w:rPr>
          <w:u w:val="single"/>
          <w:lang w:val="fr-FR"/>
        </w:rPr>
        <w:t>ses aux dispositions des points </w:t>
      </w:r>
      <w:r w:rsidR="008F350B" w:rsidRPr="008F350B">
        <w:rPr>
          <w:u w:val="single"/>
          <w:lang w:val="fr-FR"/>
        </w:rPr>
        <w:t>a), 7.1.5 et 5.4.1.5.5 à condition que des mesures appropriées soient prises pour éviter une polymérisation dangereuse pendant le transport.</w:t>
      </w:r>
      <w:r w:rsidR="008F350B" w:rsidRPr="00165E30">
        <w:rPr>
          <w:u w:val="single"/>
          <w:lang w:val="fr-FR"/>
        </w:rPr>
        <w:t xml:space="preserve"> </w:t>
      </w:r>
      <w:r w:rsidR="008F350B" w:rsidRPr="008F350B">
        <w:rPr>
          <w:u w:val="single"/>
          <w:lang w:val="fr-FR"/>
        </w:rPr>
        <w:t xml:space="preserve">Pour déterminer les mesures appropriées, il convient de prendre en considération </w:t>
      </w:r>
      <w:r>
        <w:rPr>
          <w:u w:val="single"/>
          <w:lang w:val="fr-FR"/>
        </w:rPr>
        <w:t>les facteurs décrits au point </w:t>
      </w:r>
      <w:r w:rsidR="008F350B" w:rsidRPr="008F350B">
        <w:rPr>
          <w:u w:val="single"/>
          <w:lang w:val="fr-FR"/>
        </w:rPr>
        <w:t>b).</w:t>
      </w:r>
      <w:r>
        <w:rPr>
          <w:u w:val="single"/>
          <w:lang w:val="fr-FR"/>
        </w:rPr>
        <w:t> »</w:t>
      </w:r>
      <w:r w:rsidR="008F350B" w:rsidRPr="008F350B">
        <w:rPr>
          <w:u w:val="single"/>
          <w:lang w:val="fr-FR"/>
        </w:rPr>
        <w:t>.</w:t>
      </w:r>
    </w:p>
    <w:p w:rsidR="00165E30" w:rsidRPr="00165E30" w:rsidRDefault="00165E30" w:rsidP="00165E30">
      <w:pPr>
        <w:pStyle w:val="SingleTxtG"/>
        <w:spacing w:before="240" w:after="0"/>
        <w:jc w:val="center"/>
        <w:rPr>
          <w:u w:val="single"/>
        </w:rPr>
      </w:pPr>
      <w:r>
        <w:rPr>
          <w:u w:val="single"/>
        </w:rPr>
        <w:tab/>
      </w:r>
      <w:r>
        <w:rPr>
          <w:u w:val="single"/>
        </w:rPr>
        <w:tab/>
      </w:r>
      <w:r>
        <w:rPr>
          <w:u w:val="single"/>
        </w:rPr>
        <w:tab/>
      </w:r>
    </w:p>
    <w:sectPr w:rsidR="00165E30" w:rsidRPr="00165E30" w:rsidSect="008F35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16A" w:rsidRDefault="0079616A" w:rsidP="00F95C08">
      <w:pPr>
        <w:spacing w:line="240" w:lineRule="auto"/>
      </w:pPr>
    </w:p>
  </w:endnote>
  <w:endnote w:type="continuationSeparator" w:id="0">
    <w:p w:rsidR="0079616A" w:rsidRPr="00AC3823" w:rsidRDefault="0079616A" w:rsidP="00AC3823">
      <w:pPr>
        <w:pStyle w:val="Footer"/>
      </w:pPr>
    </w:p>
  </w:endnote>
  <w:endnote w:type="continuationNotice" w:id="1">
    <w:p w:rsidR="0079616A" w:rsidRDefault="00796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0B" w:rsidRPr="008F350B" w:rsidRDefault="008F350B" w:rsidP="008F350B">
    <w:pPr>
      <w:pStyle w:val="Footer"/>
      <w:tabs>
        <w:tab w:val="right" w:pos="9638"/>
      </w:tabs>
    </w:pPr>
    <w:r w:rsidRPr="008F350B">
      <w:rPr>
        <w:b/>
        <w:sz w:val="18"/>
      </w:rPr>
      <w:fldChar w:fldCharType="begin"/>
    </w:r>
    <w:r w:rsidRPr="008F350B">
      <w:rPr>
        <w:b/>
        <w:sz w:val="18"/>
      </w:rPr>
      <w:instrText xml:space="preserve"> PAGE  \* MERGEFORMAT </w:instrText>
    </w:r>
    <w:r w:rsidRPr="008F350B">
      <w:rPr>
        <w:b/>
        <w:sz w:val="18"/>
      </w:rPr>
      <w:fldChar w:fldCharType="separate"/>
    </w:r>
    <w:r w:rsidR="00912162">
      <w:rPr>
        <w:b/>
        <w:noProof/>
        <w:sz w:val="18"/>
      </w:rPr>
      <w:t>2</w:t>
    </w:r>
    <w:r w:rsidRPr="008F350B">
      <w:rPr>
        <w:b/>
        <w:sz w:val="18"/>
      </w:rPr>
      <w:fldChar w:fldCharType="end"/>
    </w:r>
    <w:r>
      <w:rPr>
        <w:b/>
        <w:sz w:val="18"/>
      </w:rPr>
      <w:tab/>
    </w:r>
    <w:r>
      <w:t>GE.18-14528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0B" w:rsidRPr="008F350B" w:rsidRDefault="008F350B" w:rsidP="008F350B">
    <w:pPr>
      <w:pStyle w:val="Footer"/>
      <w:tabs>
        <w:tab w:val="right" w:pos="9638"/>
      </w:tabs>
      <w:rPr>
        <w:b/>
        <w:sz w:val="18"/>
      </w:rPr>
    </w:pPr>
    <w:r>
      <w:t>GE.18-14528</w:t>
    </w:r>
    <w:r>
      <w:tab/>
    </w:r>
    <w:r w:rsidRPr="008F350B">
      <w:rPr>
        <w:b/>
        <w:sz w:val="18"/>
      </w:rPr>
      <w:fldChar w:fldCharType="begin"/>
    </w:r>
    <w:r w:rsidRPr="008F350B">
      <w:rPr>
        <w:b/>
        <w:sz w:val="18"/>
      </w:rPr>
      <w:instrText xml:space="preserve"> PAGE  \* MERGEFORMAT </w:instrText>
    </w:r>
    <w:r w:rsidRPr="008F350B">
      <w:rPr>
        <w:b/>
        <w:sz w:val="18"/>
      </w:rPr>
      <w:fldChar w:fldCharType="separate"/>
    </w:r>
    <w:r w:rsidR="00912162">
      <w:rPr>
        <w:b/>
        <w:noProof/>
        <w:sz w:val="18"/>
      </w:rPr>
      <w:t>3</w:t>
    </w:r>
    <w:r w:rsidRPr="008F35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F350B" w:rsidRDefault="008F350B" w:rsidP="008F350B">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18-14528  (F)    021018    041018</w:t>
    </w:r>
    <w:r>
      <w:rPr>
        <w:sz w:val="20"/>
      </w:rPr>
      <w:br/>
    </w:r>
    <w:r w:rsidRPr="008F350B">
      <w:rPr>
        <w:rFonts w:ascii="C39T30Lfz" w:hAnsi="C39T30Lfz"/>
        <w:sz w:val="56"/>
      </w:rPr>
      <w:t></w:t>
    </w:r>
    <w:r w:rsidRPr="008F350B">
      <w:rPr>
        <w:rFonts w:ascii="C39T30Lfz" w:hAnsi="C39T30Lfz"/>
        <w:sz w:val="56"/>
      </w:rPr>
      <w:t></w:t>
    </w:r>
    <w:r w:rsidRPr="008F350B">
      <w:rPr>
        <w:rFonts w:ascii="C39T30Lfz" w:hAnsi="C39T30Lfz"/>
        <w:sz w:val="56"/>
      </w:rPr>
      <w:t></w:t>
    </w:r>
    <w:r w:rsidRPr="008F350B">
      <w:rPr>
        <w:rFonts w:ascii="C39T30Lfz" w:hAnsi="C39T30Lfz"/>
        <w:sz w:val="56"/>
      </w:rPr>
      <w:t></w:t>
    </w:r>
    <w:r w:rsidRPr="008F350B">
      <w:rPr>
        <w:rFonts w:ascii="C39T30Lfz" w:hAnsi="C39T30Lfz"/>
        <w:sz w:val="56"/>
      </w:rPr>
      <w:t></w:t>
    </w:r>
    <w:r w:rsidRPr="008F350B">
      <w:rPr>
        <w:rFonts w:ascii="C39T30Lfz" w:hAnsi="C39T30Lfz"/>
        <w:sz w:val="56"/>
      </w:rPr>
      <w:t></w:t>
    </w:r>
    <w:r w:rsidRPr="008F350B">
      <w:rPr>
        <w:rFonts w:ascii="C39T30Lfz" w:hAnsi="C39T30Lfz"/>
        <w:sz w:val="56"/>
      </w:rPr>
      <w:t></w:t>
    </w:r>
    <w:r w:rsidRPr="008F350B">
      <w:rPr>
        <w:rFonts w:ascii="C39T30Lfz" w:hAnsi="C39T30Lfz"/>
        <w:sz w:val="56"/>
      </w:rPr>
      <w:t></w:t>
    </w:r>
    <w:r w:rsidRPr="008F350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16A" w:rsidRPr="00AC3823" w:rsidRDefault="0079616A" w:rsidP="00AC3823">
      <w:pPr>
        <w:pStyle w:val="Footer"/>
        <w:tabs>
          <w:tab w:val="right" w:pos="2155"/>
        </w:tabs>
        <w:spacing w:after="80" w:line="240" w:lineRule="atLeast"/>
        <w:ind w:left="680"/>
        <w:rPr>
          <w:u w:val="single"/>
        </w:rPr>
      </w:pPr>
      <w:r>
        <w:rPr>
          <w:u w:val="single"/>
        </w:rPr>
        <w:tab/>
      </w:r>
    </w:p>
  </w:footnote>
  <w:footnote w:type="continuationSeparator" w:id="0">
    <w:p w:rsidR="0079616A" w:rsidRPr="00AC3823" w:rsidRDefault="0079616A" w:rsidP="00AC3823">
      <w:pPr>
        <w:pStyle w:val="Footer"/>
        <w:tabs>
          <w:tab w:val="right" w:pos="2155"/>
        </w:tabs>
        <w:spacing w:after="80" w:line="240" w:lineRule="atLeast"/>
        <w:ind w:left="680"/>
        <w:rPr>
          <w:u w:val="single"/>
        </w:rPr>
      </w:pPr>
      <w:r>
        <w:rPr>
          <w:u w:val="single"/>
        </w:rPr>
        <w:tab/>
      </w:r>
    </w:p>
  </w:footnote>
  <w:footnote w:type="continuationNotice" w:id="1">
    <w:p w:rsidR="0079616A" w:rsidRPr="00AC3823" w:rsidRDefault="0079616A">
      <w:pPr>
        <w:spacing w:line="240" w:lineRule="auto"/>
        <w:rPr>
          <w:sz w:val="2"/>
          <w:szCs w:val="2"/>
        </w:rPr>
      </w:pPr>
    </w:p>
  </w:footnote>
  <w:footnote w:id="2">
    <w:p w:rsidR="00161F1E" w:rsidRPr="00161F1E" w:rsidRDefault="00161F1E" w:rsidP="00161F1E">
      <w:pPr>
        <w:pStyle w:val="FootnoteText"/>
      </w:pPr>
      <w:r>
        <w:rPr>
          <w:rStyle w:val="FootnoteReference"/>
        </w:rPr>
        <w:tab/>
      </w:r>
      <w:r w:rsidRPr="00161F1E">
        <w:rPr>
          <w:rStyle w:val="FootnoteReference"/>
          <w:sz w:val="20"/>
          <w:vertAlign w:val="baseline"/>
        </w:rPr>
        <w:t>*</w:t>
      </w:r>
      <w:r>
        <w:rPr>
          <w:rStyle w:val="FootnoteReference"/>
          <w:sz w:val="20"/>
          <w:vertAlign w:val="baseline"/>
        </w:rPr>
        <w:tab/>
      </w:r>
      <w:r w:rsidRPr="00161F1E">
        <w:t>Conformément</w:t>
      </w:r>
      <w:r w:rsidRPr="0061316C">
        <w:t xml:space="preserve"> au programme de travail du Sous-Comité pour la période biennale 2017-2018</w:t>
      </w:r>
      <w:r>
        <w:t>,</w:t>
      </w:r>
      <w:r w:rsidRPr="0061316C">
        <w:t xml:space="preserve"> approuvé par le Comité à sa huitième session (voir ST/SG/AC.10/C.3/100, par. 98, et ST/SG/AC.10/44, par. 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0B" w:rsidRPr="008F350B" w:rsidRDefault="00080D18">
    <w:pPr>
      <w:pStyle w:val="Header"/>
    </w:pPr>
    <w:r>
      <w:fldChar w:fldCharType="begin"/>
    </w:r>
    <w:r>
      <w:instrText xml:space="preserve"> TITLE  \* MERGEFORMAT </w:instrText>
    </w:r>
    <w:r>
      <w:fldChar w:fldCharType="separate"/>
    </w:r>
    <w:r>
      <w:t>ST/SG/AC.10/C.3/2018/97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0B" w:rsidRPr="008F350B" w:rsidRDefault="00080D18" w:rsidP="008F350B">
    <w:pPr>
      <w:pStyle w:val="Header"/>
      <w:jc w:val="right"/>
    </w:pPr>
    <w:r>
      <w:fldChar w:fldCharType="begin"/>
    </w:r>
    <w:r>
      <w:instrText xml:space="preserve"> TITLE  \* MERGEFORMAT </w:instrText>
    </w:r>
    <w:r>
      <w:fldChar w:fldCharType="separate"/>
    </w:r>
    <w:r>
      <w:t>ST/SG/AC.10/C.3/2018/97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7090D91"/>
    <w:multiLevelType w:val="hybridMultilevel"/>
    <w:tmpl w:val="001442DE"/>
    <w:lvl w:ilvl="0" w:tplc="508C5DE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6A"/>
    <w:rsid w:val="00017F94"/>
    <w:rsid w:val="00023842"/>
    <w:rsid w:val="000305D3"/>
    <w:rsid w:val="000334F9"/>
    <w:rsid w:val="0006669F"/>
    <w:rsid w:val="0007796D"/>
    <w:rsid w:val="00080D18"/>
    <w:rsid w:val="000B7790"/>
    <w:rsid w:val="00111F2F"/>
    <w:rsid w:val="00132EA9"/>
    <w:rsid w:val="0014365E"/>
    <w:rsid w:val="00161F1E"/>
    <w:rsid w:val="00165E30"/>
    <w:rsid w:val="00176178"/>
    <w:rsid w:val="001F525A"/>
    <w:rsid w:val="00223272"/>
    <w:rsid w:val="0024779E"/>
    <w:rsid w:val="002632B5"/>
    <w:rsid w:val="00283190"/>
    <w:rsid w:val="002832AC"/>
    <w:rsid w:val="002D7C93"/>
    <w:rsid w:val="00441C3B"/>
    <w:rsid w:val="00446FE5"/>
    <w:rsid w:val="00452396"/>
    <w:rsid w:val="004E468C"/>
    <w:rsid w:val="005505B7"/>
    <w:rsid w:val="005666EB"/>
    <w:rsid w:val="00573BE5"/>
    <w:rsid w:val="00584DC4"/>
    <w:rsid w:val="00586ED3"/>
    <w:rsid w:val="00596AA9"/>
    <w:rsid w:val="0068456F"/>
    <w:rsid w:val="0071601D"/>
    <w:rsid w:val="00766A49"/>
    <w:rsid w:val="0079616A"/>
    <w:rsid w:val="007A62E6"/>
    <w:rsid w:val="0080684C"/>
    <w:rsid w:val="00871C75"/>
    <w:rsid w:val="008776DC"/>
    <w:rsid w:val="008B40CD"/>
    <w:rsid w:val="008F350B"/>
    <w:rsid w:val="00912162"/>
    <w:rsid w:val="009705C8"/>
    <w:rsid w:val="009C1CF4"/>
    <w:rsid w:val="00A30353"/>
    <w:rsid w:val="00AC3823"/>
    <w:rsid w:val="00AE323C"/>
    <w:rsid w:val="00B00181"/>
    <w:rsid w:val="00B00B0D"/>
    <w:rsid w:val="00B765F7"/>
    <w:rsid w:val="00BA0CA9"/>
    <w:rsid w:val="00C02897"/>
    <w:rsid w:val="00C8201E"/>
    <w:rsid w:val="00D3439C"/>
    <w:rsid w:val="00DB1831"/>
    <w:rsid w:val="00DD3BFD"/>
    <w:rsid w:val="00DF6678"/>
    <w:rsid w:val="00E03817"/>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FF84F5-5803-47B1-ABCF-35544831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ST/SG/AC.10/C.3/2018/97</vt:lpstr>
      <vt:lpstr>ST/SG/AC.10/C.3/2018/97</vt:lpstr>
    </vt:vector>
  </TitlesOfParts>
  <Company>DCM</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ST/SG/AC.10/C.3/2018/97</dc:title>
  <dc:subject/>
  <dc:creator>Sandrine CLERE</dc:creator>
  <cp:keywords/>
  <cp:lastModifiedBy>Laurence Berthet</cp:lastModifiedBy>
  <cp:revision>3</cp:revision>
  <cp:lastPrinted>2018-10-04T09:04:00Z</cp:lastPrinted>
  <dcterms:created xsi:type="dcterms:W3CDTF">2018-10-04T09:04:00Z</dcterms:created>
  <dcterms:modified xsi:type="dcterms:W3CDTF">2018-10-04T09:04:00Z</dcterms:modified>
</cp:coreProperties>
</file>