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6578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665781" w:rsidP="00665781">
            <w:pPr>
              <w:jc w:val="right"/>
            </w:pPr>
            <w:r w:rsidRPr="00665781">
              <w:rPr>
                <w:sz w:val="40"/>
              </w:rPr>
              <w:t>ST</w:t>
            </w:r>
            <w:r>
              <w:t>/SG/AC.10/C.3/2018/40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65781" w:rsidP="00F01738">
            <w:pPr>
              <w:spacing w:before="240"/>
            </w:pPr>
            <w:r>
              <w:t>Distr. générale</w:t>
            </w:r>
          </w:p>
          <w:p w:rsidR="00665781" w:rsidRDefault="00665781" w:rsidP="00665781">
            <w:pPr>
              <w:spacing w:line="240" w:lineRule="exact"/>
            </w:pPr>
            <w:r>
              <w:t>4 avril 2018</w:t>
            </w:r>
          </w:p>
          <w:p w:rsidR="00665781" w:rsidRDefault="00665781" w:rsidP="00665781">
            <w:pPr>
              <w:spacing w:line="240" w:lineRule="exact"/>
            </w:pPr>
            <w:r>
              <w:t>Français</w:t>
            </w:r>
          </w:p>
          <w:p w:rsidR="00665781" w:rsidRPr="00DB58B5" w:rsidRDefault="00665781" w:rsidP="00665781">
            <w:pPr>
              <w:spacing w:line="240" w:lineRule="exact"/>
            </w:pPr>
            <w:r>
              <w:t>Original : anglais</w:t>
            </w:r>
          </w:p>
        </w:tc>
      </w:tr>
    </w:tbl>
    <w:p w:rsidR="00665781" w:rsidRPr="00CA0680" w:rsidRDefault="0066578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665781" w:rsidRPr="00CA0680" w:rsidRDefault="0066578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665781" w:rsidRDefault="00665781" w:rsidP="000305D3">
      <w:pPr>
        <w:spacing w:before="120"/>
        <w:rPr>
          <w:b/>
        </w:rPr>
      </w:pPr>
      <w:r w:rsidRPr="00D027A0">
        <w:rPr>
          <w:b/>
          <w:lang w:val="fr-FR"/>
        </w:rPr>
        <w:t>Cinquante-troisième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665781" w:rsidRDefault="00665781" w:rsidP="000305D3">
      <w:r>
        <w:t xml:space="preserve">Genève, </w:t>
      </w:r>
      <w:r w:rsidRPr="00D027A0">
        <w:rPr>
          <w:lang w:val="fr-FR"/>
        </w:rPr>
        <w:t>25 juin-4 juillet 2018</w:t>
      </w:r>
    </w:p>
    <w:p w:rsidR="00665781" w:rsidRDefault="00665781" w:rsidP="000305D3">
      <w:r>
        <w:t>Point </w:t>
      </w:r>
      <w:r>
        <w:rPr>
          <w:lang w:val="fr-FR"/>
        </w:rPr>
        <w:t>6 </w:t>
      </w:r>
      <w:r w:rsidRPr="00D027A0">
        <w:rPr>
          <w:lang w:val="fr-FR"/>
        </w:rPr>
        <w:t xml:space="preserve">d) </w:t>
      </w:r>
      <w:r>
        <w:t>de l’ordre du jour provisoire</w:t>
      </w:r>
    </w:p>
    <w:p w:rsidR="00665781" w:rsidRPr="00665781" w:rsidRDefault="00665781" w:rsidP="00665781">
      <w:pPr>
        <w:rPr>
          <w:b/>
          <w:lang w:val="fr-FR"/>
        </w:rPr>
      </w:pPr>
      <w:r w:rsidRPr="00665781">
        <w:rPr>
          <w:b/>
          <w:lang w:val="fr-FR"/>
        </w:rPr>
        <w:t>Propositions diverses d</w:t>
      </w:r>
      <w:r>
        <w:rPr>
          <w:b/>
          <w:lang w:val="fr-FR"/>
        </w:rPr>
        <w:t>’</w:t>
      </w:r>
      <w:r w:rsidRPr="00665781">
        <w:rPr>
          <w:b/>
          <w:lang w:val="fr-FR"/>
        </w:rPr>
        <w:t xml:space="preserve">amendements au Règlement type pour le transport </w:t>
      </w:r>
      <w:r w:rsidRPr="00665781">
        <w:rPr>
          <w:b/>
          <w:lang w:val="fr-FR"/>
        </w:rPr>
        <w:br/>
        <w:t>des marchandises dangereuses</w:t>
      </w:r>
      <w:r w:rsidR="00C556E9">
        <w:rPr>
          <w:b/>
          <w:lang w:val="fr-FR"/>
        </w:rPr>
        <w:t> </w:t>
      </w:r>
      <w:r w:rsidRPr="00665781">
        <w:rPr>
          <w:b/>
          <w:lang w:val="fr-FR"/>
        </w:rPr>
        <w:t>: autres propositions diverses</w:t>
      </w:r>
    </w:p>
    <w:p w:rsidR="00665781" w:rsidRPr="00D027A0" w:rsidRDefault="00665781" w:rsidP="00665781">
      <w:pPr>
        <w:pStyle w:val="HChG"/>
        <w:rPr>
          <w:lang w:val="fr-FR"/>
        </w:rPr>
      </w:pPr>
      <w:r w:rsidRPr="00D027A0">
        <w:rPr>
          <w:lang w:val="fr-FR"/>
        </w:rPr>
        <w:tab/>
      </w:r>
      <w:r w:rsidRPr="00D027A0">
        <w:rPr>
          <w:lang w:val="fr-FR"/>
        </w:rPr>
        <w:tab/>
        <w:t>Incohérences entre les versions linguistiqu</w:t>
      </w:r>
      <w:r>
        <w:rPr>
          <w:lang w:val="fr-FR"/>
        </w:rPr>
        <w:t xml:space="preserve">es </w:t>
      </w:r>
      <w:r>
        <w:rPr>
          <w:lang w:val="fr-FR"/>
        </w:rPr>
        <w:br/>
        <w:t>à l’alinéa a) du paragraphe </w:t>
      </w:r>
      <w:r w:rsidRPr="00D027A0">
        <w:rPr>
          <w:lang w:val="fr-FR"/>
        </w:rPr>
        <w:t xml:space="preserve">1.1.1.2 </w:t>
      </w:r>
    </w:p>
    <w:p w:rsidR="00665781" w:rsidRPr="00D027A0" w:rsidRDefault="00665781" w:rsidP="00665781">
      <w:pPr>
        <w:pStyle w:val="H1G"/>
        <w:rPr>
          <w:lang w:val="fr-FR"/>
        </w:rPr>
      </w:pPr>
      <w:r w:rsidRPr="00D027A0">
        <w:rPr>
          <w:lang w:val="fr-FR"/>
        </w:rPr>
        <w:tab/>
      </w:r>
      <w:r w:rsidRPr="00D027A0">
        <w:rPr>
          <w:lang w:val="fr-FR"/>
        </w:rPr>
        <w:tab/>
        <w:t>Communication de l</w:t>
      </w:r>
      <w:r>
        <w:rPr>
          <w:lang w:val="fr-FR"/>
        </w:rPr>
        <w:t>’</w:t>
      </w:r>
      <w:r w:rsidRPr="00D027A0">
        <w:rPr>
          <w:lang w:val="fr-FR"/>
        </w:rPr>
        <w:t>expert des Pays-Bas</w:t>
      </w:r>
      <w:r w:rsidRPr="0066578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65781" w:rsidRPr="00D027A0" w:rsidRDefault="00665781" w:rsidP="00665781">
      <w:pPr>
        <w:pStyle w:val="HChG"/>
        <w:rPr>
          <w:lang w:val="fr-FR"/>
        </w:rPr>
      </w:pPr>
      <w:r w:rsidRPr="00D027A0">
        <w:rPr>
          <w:lang w:val="fr-FR"/>
        </w:rPr>
        <w:tab/>
      </w:r>
      <w:r w:rsidRPr="00D027A0">
        <w:rPr>
          <w:lang w:val="fr-FR"/>
        </w:rPr>
        <w:tab/>
        <w:t>Introduction</w:t>
      </w:r>
    </w:p>
    <w:p w:rsidR="00665781" w:rsidRPr="00D027A0" w:rsidRDefault="00665781" w:rsidP="00665781">
      <w:pPr>
        <w:pStyle w:val="SingleTxtG"/>
        <w:rPr>
          <w:lang w:val="fr-FR"/>
        </w:rPr>
      </w:pPr>
      <w:r w:rsidRPr="00D027A0">
        <w:rPr>
          <w:lang w:val="fr-FR"/>
        </w:rPr>
        <w:t>1.</w:t>
      </w:r>
      <w:r w:rsidRPr="00D027A0">
        <w:rPr>
          <w:lang w:val="fr-FR"/>
        </w:rPr>
        <w:tab/>
        <w:t>Au cours du débat sur le champ d</w:t>
      </w:r>
      <w:r>
        <w:rPr>
          <w:lang w:val="fr-FR"/>
        </w:rPr>
        <w:t>’</w:t>
      </w:r>
      <w:r w:rsidRPr="00D027A0">
        <w:rPr>
          <w:lang w:val="fr-FR"/>
        </w:rPr>
        <w:t>application du Règlement type, une incohérence entre les différentes versions linguistiques a été relevée à l</w:t>
      </w:r>
      <w:r>
        <w:rPr>
          <w:lang w:val="fr-FR"/>
        </w:rPr>
        <w:t>’alinéa a) du paragraphe </w:t>
      </w:r>
      <w:r w:rsidRPr="00D027A0">
        <w:rPr>
          <w:lang w:val="fr-FR"/>
        </w:rPr>
        <w:t>1.1.1.2</w:t>
      </w:r>
      <w:r>
        <w:rPr>
          <w:lang w:val="fr-FR"/>
        </w:rPr>
        <w:t>.</w:t>
      </w:r>
    </w:p>
    <w:p w:rsidR="00665781" w:rsidRPr="00D027A0" w:rsidRDefault="00665781" w:rsidP="00665781">
      <w:pPr>
        <w:pStyle w:val="SingleTxtG"/>
        <w:rPr>
          <w:lang w:val="fr-FR"/>
        </w:rPr>
      </w:pPr>
      <w:r w:rsidRPr="00D027A0">
        <w:rPr>
          <w:lang w:val="fr-FR"/>
        </w:rPr>
        <w:t>2.</w:t>
      </w:r>
      <w:r w:rsidRPr="00D027A0">
        <w:rPr>
          <w:lang w:val="fr-FR"/>
        </w:rPr>
        <w:tab/>
        <w:t xml:space="preserve">Les termes </w:t>
      </w:r>
      <w:r>
        <w:rPr>
          <w:lang w:val="fr-FR"/>
        </w:rPr>
        <w:t>« </w:t>
      </w:r>
      <w:r w:rsidRPr="00D027A0">
        <w:rPr>
          <w:i/>
          <w:lang w:val="fr-FR"/>
        </w:rPr>
        <w:t>means of transport </w:t>
      </w:r>
      <w:r>
        <w:rPr>
          <w:lang w:val="fr-FR"/>
        </w:rPr>
        <w:t>»</w:t>
      </w:r>
      <w:r w:rsidRPr="00D027A0">
        <w:rPr>
          <w:lang w:val="fr-FR"/>
        </w:rPr>
        <w:t xml:space="preserve"> et </w:t>
      </w:r>
      <w:r>
        <w:rPr>
          <w:lang w:val="fr-FR"/>
        </w:rPr>
        <w:t>« </w:t>
      </w:r>
      <w:r w:rsidRPr="00D027A0">
        <w:rPr>
          <w:i/>
          <w:lang w:val="fr-FR"/>
        </w:rPr>
        <w:t>engin de transport </w:t>
      </w:r>
      <w:r>
        <w:rPr>
          <w:lang w:val="fr-FR"/>
        </w:rPr>
        <w:t>»</w:t>
      </w:r>
      <w:r w:rsidRPr="00D027A0">
        <w:rPr>
          <w:lang w:val="fr-FR"/>
        </w:rPr>
        <w:t xml:space="preserve"> sont respectivement utilisés </w:t>
      </w:r>
      <w:r>
        <w:rPr>
          <w:lang w:val="fr-FR"/>
        </w:rPr>
        <w:t>au paragraphe </w:t>
      </w:r>
      <w:r w:rsidRPr="00D027A0">
        <w:rPr>
          <w:lang w:val="fr-FR"/>
        </w:rPr>
        <w:t>1.1.1.2 des versions anglaise et française du Règlement typ</w:t>
      </w:r>
      <w:r>
        <w:rPr>
          <w:lang w:val="fr-FR"/>
        </w:rPr>
        <w:t>e</w:t>
      </w:r>
      <w:r w:rsidRPr="00D027A0">
        <w:rPr>
          <w:lang w:val="fr-FR"/>
        </w:rPr>
        <w:t xml:space="preserve"> depuis au moins la douzième édition (2001).</w:t>
      </w:r>
    </w:p>
    <w:p w:rsidR="00665781" w:rsidRPr="00D027A0" w:rsidRDefault="00665781" w:rsidP="00665781">
      <w:pPr>
        <w:pStyle w:val="SingleTxtG"/>
        <w:rPr>
          <w:lang w:val="fr-FR"/>
        </w:rPr>
      </w:pPr>
      <w:r w:rsidRPr="00D027A0">
        <w:rPr>
          <w:lang w:val="fr-FR"/>
        </w:rPr>
        <w:t>3.</w:t>
      </w:r>
      <w:r w:rsidRPr="00D027A0">
        <w:rPr>
          <w:lang w:val="fr-FR"/>
        </w:rPr>
        <w:tab/>
        <w:t xml:space="preserve">Dans la seizième édition (2009), le terme français </w:t>
      </w:r>
      <w:r>
        <w:rPr>
          <w:lang w:val="fr-FR"/>
        </w:rPr>
        <w:t>« </w:t>
      </w:r>
      <w:r w:rsidRPr="00D027A0">
        <w:rPr>
          <w:i/>
          <w:lang w:val="fr-FR"/>
        </w:rPr>
        <w:t>engin de transport</w:t>
      </w:r>
      <w:r>
        <w:rPr>
          <w:lang w:val="fr-FR"/>
        </w:rPr>
        <w:t> »</w:t>
      </w:r>
      <w:r w:rsidRPr="00D027A0">
        <w:rPr>
          <w:lang w:val="fr-FR"/>
        </w:rPr>
        <w:t xml:space="preserve"> </w:t>
      </w:r>
      <w:r>
        <w:rPr>
          <w:lang w:val="fr-FR"/>
        </w:rPr>
        <w:t>est</w:t>
      </w:r>
      <w:r w:rsidRPr="00D027A0">
        <w:rPr>
          <w:lang w:val="fr-FR"/>
        </w:rPr>
        <w:t xml:space="preserve"> défini comme </w:t>
      </w:r>
      <w:r w:rsidRPr="00665781">
        <w:rPr>
          <w:lang w:val="fr-FR"/>
        </w:rPr>
        <w:t>«</w:t>
      </w:r>
      <w:r w:rsidRPr="00E607DE">
        <w:rPr>
          <w:i/>
          <w:lang w:val="fr-FR"/>
        </w:rPr>
        <w:t> </w:t>
      </w:r>
      <w:r w:rsidRPr="00E607DE">
        <w:rPr>
          <w:i/>
          <w:w w:val="105"/>
          <w:lang w:val="fr-FR"/>
        </w:rPr>
        <w:t>un véhicule citerne ou véhicule routier de transport de marchandises, un wagon citerne ou wagon de marchandises, un conteneur multimodal ou une citerne mobile multimodale, ou un CGEM</w:t>
      </w:r>
      <w:r w:rsidRPr="00E607DE">
        <w:rPr>
          <w:i/>
          <w:lang w:val="fr-FR"/>
        </w:rPr>
        <w:t> </w:t>
      </w:r>
      <w:r w:rsidRPr="00665781">
        <w:rPr>
          <w:lang w:val="fr-FR"/>
        </w:rPr>
        <w:t>»</w:t>
      </w:r>
      <w:r w:rsidRPr="00E607DE">
        <w:rPr>
          <w:i/>
          <w:lang w:val="fr-FR"/>
        </w:rPr>
        <w:t xml:space="preserve">, </w:t>
      </w:r>
      <w:r>
        <w:rPr>
          <w:lang w:val="fr-FR"/>
        </w:rPr>
        <w:t>ce</w:t>
      </w:r>
      <w:r w:rsidRPr="00D027A0">
        <w:rPr>
          <w:lang w:val="fr-FR"/>
        </w:rPr>
        <w:t xml:space="preserve"> qui décrit ce qui, en anglais, relève du terme </w:t>
      </w:r>
      <w:r>
        <w:rPr>
          <w:lang w:val="fr-FR"/>
        </w:rPr>
        <w:t>« </w:t>
      </w:r>
      <w:r w:rsidRPr="00D027A0">
        <w:rPr>
          <w:i/>
          <w:lang w:val="fr-FR"/>
        </w:rPr>
        <w:t>cargo transport unit </w:t>
      </w:r>
      <w:r>
        <w:rPr>
          <w:lang w:val="fr-FR"/>
        </w:rPr>
        <w:t>».</w:t>
      </w:r>
    </w:p>
    <w:p w:rsidR="00665781" w:rsidRPr="00D027A0" w:rsidRDefault="00665781" w:rsidP="00665781">
      <w:pPr>
        <w:pStyle w:val="SingleTxtG"/>
        <w:rPr>
          <w:lang w:val="fr-FR"/>
        </w:rPr>
      </w:pPr>
      <w:r w:rsidRPr="00D027A0">
        <w:rPr>
          <w:lang w:val="fr-FR"/>
        </w:rPr>
        <w:t>4.</w:t>
      </w:r>
      <w:r w:rsidRPr="00D027A0">
        <w:rPr>
          <w:lang w:val="fr-FR"/>
        </w:rPr>
        <w:tab/>
      </w:r>
      <w:r w:rsidRPr="00E4015C">
        <w:rPr>
          <w:lang w:val="fr-FR"/>
        </w:rPr>
        <w:t>Cette différence d</w:t>
      </w:r>
      <w:r>
        <w:rPr>
          <w:lang w:val="fr-FR"/>
        </w:rPr>
        <w:t>’</w:t>
      </w:r>
      <w:r w:rsidRPr="00E4015C">
        <w:rPr>
          <w:lang w:val="fr-FR"/>
        </w:rPr>
        <w:t>u</w:t>
      </w:r>
      <w:r>
        <w:rPr>
          <w:lang w:val="fr-FR"/>
        </w:rPr>
        <w:t>sage</w:t>
      </w:r>
      <w:r w:rsidRPr="00E4015C">
        <w:rPr>
          <w:lang w:val="fr-FR"/>
        </w:rPr>
        <w:t xml:space="preserve"> terminologi</w:t>
      </w:r>
      <w:r>
        <w:rPr>
          <w:lang w:val="fr-FR"/>
        </w:rPr>
        <w:t>qu</w:t>
      </w:r>
      <w:r w:rsidRPr="00E4015C">
        <w:rPr>
          <w:lang w:val="fr-FR"/>
        </w:rPr>
        <w:t>e pose problème car le champ d</w:t>
      </w:r>
      <w:r>
        <w:rPr>
          <w:lang w:val="fr-FR"/>
        </w:rPr>
        <w:t>’</w:t>
      </w:r>
      <w:r w:rsidRPr="00E4015C">
        <w:rPr>
          <w:lang w:val="fr-FR"/>
        </w:rPr>
        <w:t>application du Règlement type n</w:t>
      </w:r>
      <w:r>
        <w:rPr>
          <w:lang w:val="fr-FR"/>
        </w:rPr>
        <w:t>’</w:t>
      </w:r>
      <w:r w:rsidRPr="00E4015C">
        <w:rPr>
          <w:lang w:val="fr-FR"/>
        </w:rPr>
        <w:t>est pas uniforme d</w:t>
      </w:r>
      <w:r>
        <w:rPr>
          <w:lang w:val="fr-FR"/>
        </w:rPr>
        <w:t>’</w:t>
      </w:r>
      <w:r w:rsidRPr="00E4015C">
        <w:rPr>
          <w:lang w:val="fr-FR"/>
        </w:rPr>
        <w:t>une version linguistique à l</w:t>
      </w:r>
      <w:r>
        <w:rPr>
          <w:lang w:val="fr-FR"/>
        </w:rPr>
        <w:t>’</w:t>
      </w:r>
      <w:r w:rsidRPr="00E4015C">
        <w:rPr>
          <w:lang w:val="fr-FR"/>
        </w:rPr>
        <w:t>autre. En français, l</w:t>
      </w:r>
      <w:r>
        <w:rPr>
          <w:lang w:val="fr-FR"/>
        </w:rPr>
        <w:t>’alinéa a) du paragraphe </w:t>
      </w:r>
      <w:r w:rsidRPr="00E4015C">
        <w:rPr>
          <w:lang w:val="fr-FR"/>
        </w:rPr>
        <w:t>1.1.1.2 indique que le Règlement type ne s</w:t>
      </w:r>
      <w:r>
        <w:rPr>
          <w:lang w:val="fr-FR"/>
        </w:rPr>
        <w:t>’</w:t>
      </w:r>
      <w:r w:rsidRPr="00E4015C">
        <w:rPr>
          <w:lang w:val="fr-FR"/>
        </w:rPr>
        <w:t>applique pas à l</w:t>
      </w:r>
      <w:r>
        <w:rPr>
          <w:lang w:val="fr-FR"/>
        </w:rPr>
        <w:t>’</w:t>
      </w:r>
      <w:r w:rsidRPr="00665781">
        <w:rPr>
          <w:lang w:val="fr-FR"/>
        </w:rPr>
        <w:t>«</w:t>
      </w:r>
      <w:r w:rsidRPr="00E4015C">
        <w:rPr>
          <w:i/>
          <w:lang w:val="fr-FR"/>
        </w:rPr>
        <w:t> engin de transport </w:t>
      </w:r>
      <w:r w:rsidRPr="00665781">
        <w:rPr>
          <w:lang w:val="fr-FR"/>
        </w:rPr>
        <w:t>»</w:t>
      </w:r>
      <w:r w:rsidRPr="00E4015C">
        <w:rPr>
          <w:lang w:val="fr-FR"/>
        </w:rPr>
        <w:t xml:space="preserve">, alors que le Règlement type anglais ne fait pas référence à une </w:t>
      </w:r>
      <w:r w:rsidRPr="00665781">
        <w:rPr>
          <w:lang w:val="fr-FR"/>
        </w:rPr>
        <w:t>«</w:t>
      </w:r>
      <w:r w:rsidRPr="00E4015C">
        <w:rPr>
          <w:i/>
          <w:lang w:val="fr-FR"/>
        </w:rPr>
        <w:t> cargo transport unit </w:t>
      </w:r>
      <w:r w:rsidRPr="00665781">
        <w:rPr>
          <w:lang w:val="fr-FR"/>
        </w:rPr>
        <w:t>»</w:t>
      </w:r>
      <w:r w:rsidRPr="00E4015C">
        <w:rPr>
          <w:lang w:val="fr-FR"/>
        </w:rPr>
        <w:t xml:space="preserve"> mais au </w:t>
      </w:r>
      <w:r w:rsidRPr="00665781">
        <w:rPr>
          <w:lang w:val="fr-FR"/>
        </w:rPr>
        <w:t>«</w:t>
      </w:r>
      <w:r w:rsidRPr="00E4015C">
        <w:rPr>
          <w:i/>
          <w:lang w:val="fr-FR"/>
        </w:rPr>
        <w:t> means of transport </w:t>
      </w:r>
      <w:r w:rsidRPr="00665781">
        <w:rPr>
          <w:lang w:val="fr-FR"/>
        </w:rPr>
        <w:t>»</w:t>
      </w:r>
      <w:r w:rsidRPr="00E4015C">
        <w:rPr>
          <w:lang w:val="fr-FR"/>
        </w:rPr>
        <w:t>. L</w:t>
      </w:r>
      <w:r>
        <w:rPr>
          <w:lang w:val="fr-FR"/>
        </w:rPr>
        <w:t>’</w:t>
      </w:r>
      <w:r w:rsidRPr="00E4015C">
        <w:rPr>
          <w:lang w:val="fr-FR"/>
        </w:rPr>
        <w:t>expert des Pays-Bas n</w:t>
      </w:r>
      <w:r>
        <w:rPr>
          <w:lang w:val="fr-FR"/>
        </w:rPr>
        <w:t>’</w:t>
      </w:r>
      <w:r w:rsidRPr="00E4015C">
        <w:rPr>
          <w:lang w:val="fr-FR"/>
        </w:rPr>
        <w:t>a malheureusement pas été en mesure de vérifier pleinement quels termes sont utilisés dans les versions espagnole, arabe, chinoise et russe</w:t>
      </w:r>
      <w:r w:rsidRPr="00D027A0">
        <w:rPr>
          <w:lang w:val="fr-FR"/>
        </w:rPr>
        <w:t>.</w:t>
      </w:r>
    </w:p>
    <w:p w:rsidR="00665781" w:rsidRPr="0026070C" w:rsidRDefault="00665781" w:rsidP="00665781">
      <w:pPr>
        <w:pStyle w:val="SingleTxtG"/>
        <w:rPr>
          <w:lang w:val="fr-FR"/>
        </w:rPr>
      </w:pPr>
      <w:r w:rsidRPr="00D027A0">
        <w:rPr>
          <w:lang w:val="fr-FR"/>
        </w:rPr>
        <w:t>5.</w:t>
      </w:r>
      <w:r w:rsidRPr="00D027A0">
        <w:rPr>
          <w:lang w:val="fr-FR"/>
        </w:rPr>
        <w:tab/>
      </w:r>
      <w:r w:rsidRPr="0026070C">
        <w:rPr>
          <w:lang w:val="fr-FR"/>
        </w:rPr>
        <w:t xml:space="preserve">Le terme </w:t>
      </w:r>
      <w:r w:rsidRPr="00665781">
        <w:rPr>
          <w:lang w:val="fr-FR"/>
        </w:rPr>
        <w:t>«</w:t>
      </w:r>
      <w:r w:rsidRPr="0026070C">
        <w:rPr>
          <w:i/>
          <w:lang w:val="fr-FR"/>
        </w:rPr>
        <w:t> means of transport </w:t>
      </w:r>
      <w:r w:rsidRPr="00665781">
        <w:rPr>
          <w:lang w:val="fr-FR"/>
        </w:rPr>
        <w:t>»</w:t>
      </w:r>
      <w:r w:rsidRPr="0026070C">
        <w:rPr>
          <w:lang w:val="fr-FR"/>
        </w:rPr>
        <w:t xml:space="preserve"> n</w:t>
      </w:r>
      <w:r>
        <w:rPr>
          <w:lang w:val="fr-FR"/>
        </w:rPr>
        <w:t>’</w:t>
      </w:r>
      <w:r w:rsidRPr="0026070C">
        <w:rPr>
          <w:lang w:val="fr-FR"/>
        </w:rPr>
        <w:t>est pas défini dans le Règlement type, mais l</w:t>
      </w:r>
      <w:r>
        <w:rPr>
          <w:lang w:val="fr-FR"/>
        </w:rPr>
        <w:t>’</w:t>
      </w:r>
      <w:r w:rsidRPr="0026070C">
        <w:rPr>
          <w:lang w:val="fr-FR"/>
        </w:rPr>
        <w:t>expert des Pays-Bas estime que l</w:t>
      </w:r>
      <w:r>
        <w:rPr>
          <w:lang w:val="fr-FR"/>
        </w:rPr>
        <w:t>’</w:t>
      </w:r>
      <w:r w:rsidRPr="0026070C">
        <w:rPr>
          <w:lang w:val="fr-FR"/>
        </w:rPr>
        <w:t>intention de l</w:t>
      </w:r>
      <w:r>
        <w:rPr>
          <w:lang w:val="fr-FR"/>
        </w:rPr>
        <w:t>’alinéa a) du paragraphe </w:t>
      </w:r>
      <w:r w:rsidRPr="0026070C">
        <w:rPr>
          <w:lang w:val="fr-FR"/>
        </w:rPr>
        <w:t xml:space="preserve">1.1.1.2 et du </w:t>
      </w:r>
      <w:r w:rsidRPr="0026070C">
        <w:rPr>
          <w:i/>
          <w:lang w:val="fr-FR"/>
        </w:rPr>
        <w:t>NOTA</w:t>
      </w:r>
      <w:r>
        <w:rPr>
          <w:lang w:val="fr-FR"/>
        </w:rPr>
        <w:t> </w:t>
      </w:r>
      <w:r w:rsidRPr="0026070C">
        <w:rPr>
          <w:lang w:val="fr-FR"/>
        </w:rPr>
        <w:t>3 qui l</w:t>
      </w:r>
      <w:r>
        <w:rPr>
          <w:lang w:val="fr-FR"/>
        </w:rPr>
        <w:t>’</w:t>
      </w:r>
      <w:r w:rsidRPr="0026070C">
        <w:rPr>
          <w:lang w:val="fr-FR"/>
        </w:rPr>
        <w:t>accompagne est d</w:t>
      </w:r>
      <w:r>
        <w:rPr>
          <w:lang w:val="fr-FR"/>
        </w:rPr>
        <w:t>’</w:t>
      </w:r>
      <w:r w:rsidRPr="0026070C">
        <w:rPr>
          <w:lang w:val="fr-FR"/>
        </w:rPr>
        <w:t>exclure du champ d</w:t>
      </w:r>
      <w:r>
        <w:rPr>
          <w:lang w:val="fr-FR"/>
        </w:rPr>
        <w:t>’</w:t>
      </w:r>
      <w:r w:rsidRPr="0026070C">
        <w:rPr>
          <w:lang w:val="fr-FR"/>
        </w:rPr>
        <w:t xml:space="preserve">application du Règlement type les </w:t>
      </w:r>
      <w:r w:rsidRPr="0026070C">
        <w:rPr>
          <w:lang w:val="fr-FR"/>
        </w:rPr>
        <w:lastRenderedPageBreak/>
        <w:t>marchandises dangereuses nécessaires à la propulsion des véhicules routiers, trains, avions et navires ainsi que les marchandises dangereuses nécessaires au fonctionnement de l</w:t>
      </w:r>
      <w:r>
        <w:rPr>
          <w:lang w:val="fr-FR"/>
        </w:rPr>
        <w:t>’</w:t>
      </w:r>
      <w:r w:rsidRPr="0026070C">
        <w:rPr>
          <w:lang w:val="fr-FR"/>
        </w:rPr>
        <w:t>équipement spécialisé des véhicules routiers, trains, avions ou navires, pendant que ces derniers effectuent l</w:t>
      </w:r>
      <w:r>
        <w:rPr>
          <w:lang w:val="fr-FR"/>
        </w:rPr>
        <w:t>’</w:t>
      </w:r>
      <w:r w:rsidRPr="0026070C">
        <w:rPr>
          <w:lang w:val="fr-FR"/>
        </w:rPr>
        <w:t>opération de transport. L</w:t>
      </w:r>
      <w:r>
        <w:rPr>
          <w:lang w:val="fr-FR"/>
        </w:rPr>
        <w:t>’</w:t>
      </w:r>
      <w:r w:rsidRPr="0026070C">
        <w:rPr>
          <w:lang w:val="fr-FR"/>
        </w:rPr>
        <w:t>utilisation d</w:t>
      </w:r>
      <w:r>
        <w:rPr>
          <w:lang w:val="fr-FR"/>
        </w:rPr>
        <w:t>’</w:t>
      </w:r>
      <w:r w:rsidRPr="0026070C">
        <w:rPr>
          <w:lang w:val="fr-FR"/>
        </w:rPr>
        <w:t xml:space="preserve">un terme équivalent à </w:t>
      </w:r>
      <w:r w:rsidRPr="00665781">
        <w:rPr>
          <w:lang w:val="fr-FR"/>
        </w:rPr>
        <w:t>«</w:t>
      </w:r>
      <w:r w:rsidRPr="0026070C">
        <w:rPr>
          <w:i/>
          <w:lang w:val="fr-FR"/>
        </w:rPr>
        <w:t> cargo transport unit </w:t>
      </w:r>
      <w:r w:rsidRPr="00665781">
        <w:rPr>
          <w:lang w:val="fr-FR"/>
        </w:rPr>
        <w:t>»</w:t>
      </w:r>
      <w:r w:rsidRPr="0026070C">
        <w:rPr>
          <w:i/>
          <w:lang w:val="fr-FR"/>
        </w:rPr>
        <w:t xml:space="preserve"> </w:t>
      </w:r>
      <w:r>
        <w:rPr>
          <w:lang w:val="fr-FR"/>
        </w:rPr>
        <w:t>à l’alinéa a) du paragraphe </w:t>
      </w:r>
      <w:r w:rsidRPr="0026070C">
        <w:rPr>
          <w:lang w:val="fr-FR"/>
        </w:rPr>
        <w:t>1.1.1.2 semble étrange puisque la définition d</w:t>
      </w:r>
      <w:r>
        <w:rPr>
          <w:lang w:val="fr-FR"/>
        </w:rPr>
        <w:t>’</w:t>
      </w:r>
      <w:r w:rsidRPr="0026070C">
        <w:rPr>
          <w:lang w:val="fr-FR"/>
        </w:rPr>
        <w:t xml:space="preserve">une </w:t>
      </w:r>
      <w:bookmarkStart w:id="1" w:name="_Hlk512923529"/>
      <w:r w:rsidRPr="00665781">
        <w:rPr>
          <w:lang w:val="fr-FR"/>
        </w:rPr>
        <w:t>«</w:t>
      </w:r>
      <w:r w:rsidRPr="0026070C">
        <w:rPr>
          <w:i/>
          <w:lang w:val="fr-FR"/>
        </w:rPr>
        <w:t> cargo transport unit </w:t>
      </w:r>
      <w:r w:rsidRPr="00665781">
        <w:rPr>
          <w:lang w:val="fr-FR"/>
        </w:rPr>
        <w:t>»</w:t>
      </w:r>
      <w:r w:rsidRPr="0026070C">
        <w:rPr>
          <w:i/>
          <w:lang w:val="fr-FR"/>
        </w:rPr>
        <w:t xml:space="preserve"> </w:t>
      </w:r>
      <w:bookmarkEnd w:id="1"/>
      <w:r w:rsidRPr="0026070C">
        <w:rPr>
          <w:lang w:val="fr-FR"/>
        </w:rPr>
        <w:t>n</w:t>
      </w:r>
      <w:r>
        <w:rPr>
          <w:lang w:val="fr-FR"/>
        </w:rPr>
        <w:t>’</w:t>
      </w:r>
      <w:r w:rsidRPr="0026070C">
        <w:rPr>
          <w:lang w:val="fr-FR"/>
        </w:rPr>
        <w:t>inclut pas les avions ou les navires</w:t>
      </w:r>
      <w:r>
        <w:rPr>
          <w:lang w:val="fr-FR"/>
        </w:rPr>
        <w:t>.</w:t>
      </w:r>
    </w:p>
    <w:p w:rsidR="00665781" w:rsidRPr="00D027A0" w:rsidRDefault="00665781" w:rsidP="00665781">
      <w:pPr>
        <w:pStyle w:val="HChG"/>
        <w:rPr>
          <w:lang w:val="fr-FR"/>
        </w:rPr>
      </w:pPr>
      <w:r w:rsidRPr="00D027A0">
        <w:rPr>
          <w:lang w:val="fr-FR"/>
        </w:rPr>
        <w:tab/>
      </w:r>
      <w:r w:rsidRPr="00D027A0">
        <w:rPr>
          <w:lang w:val="fr-FR"/>
        </w:rPr>
        <w:tab/>
        <w:t>Propos</w:t>
      </w:r>
      <w:r>
        <w:rPr>
          <w:lang w:val="fr-FR"/>
        </w:rPr>
        <w:t>ition</w:t>
      </w:r>
    </w:p>
    <w:p w:rsidR="00665781" w:rsidRDefault="00665781" w:rsidP="00665781">
      <w:pPr>
        <w:pStyle w:val="SingleTxtG"/>
      </w:pPr>
      <w:r w:rsidRPr="00D027A0">
        <w:rPr>
          <w:lang w:val="fr-FR"/>
        </w:rPr>
        <w:t>6.</w:t>
      </w:r>
      <w:r w:rsidRPr="00D027A0">
        <w:rPr>
          <w:lang w:val="fr-FR"/>
        </w:rPr>
        <w:tab/>
      </w:r>
      <w:r w:rsidRPr="00D47142">
        <w:rPr>
          <w:lang w:val="fr-FR"/>
        </w:rPr>
        <w:t>L</w:t>
      </w:r>
      <w:r>
        <w:rPr>
          <w:lang w:val="fr-FR"/>
        </w:rPr>
        <w:t>’</w:t>
      </w:r>
      <w:r w:rsidRPr="00D47142">
        <w:rPr>
          <w:lang w:val="fr-FR"/>
        </w:rPr>
        <w:t>expert des Pays-Bas estime qu</w:t>
      </w:r>
      <w:r>
        <w:rPr>
          <w:lang w:val="fr-FR"/>
        </w:rPr>
        <w:t>’</w:t>
      </w:r>
      <w:r w:rsidRPr="00D47142">
        <w:rPr>
          <w:lang w:val="fr-FR"/>
        </w:rPr>
        <w:t xml:space="preserve">il </w:t>
      </w:r>
      <w:r>
        <w:rPr>
          <w:lang w:val="fr-FR"/>
        </w:rPr>
        <w:t>est nécessaire de</w:t>
      </w:r>
      <w:r w:rsidRPr="00D47142">
        <w:rPr>
          <w:lang w:val="fr-FR"/>
        </w:rPr>
        <w:t xml:space="preserve"> préciser le terme à utiliser à l</w:t>
      </w:r>
      <w:r>
        <w:rPr>
          <w:lang w:val="fr-FR"/>
        </w:rPr>
        <w:t>’alinéa a) du paragraphe </w:t>
      </w:r>
      <w:r w:rsidRPr="00D47142">
        <w:rPr>
          <w:lang w:val="fr-FR"/>
        </w:rPr>
        <w:t xml:space="preserve">1.1.1.2. Dans ce contexte, le terme </w:t>
      </w:r>
      <w:r w:rsidRPr="00665781">
        <w:rPr>
          <w:lang w:val="fr-FR"/>
        </w:rPr>
        <w:t>«</w:t>
      </w:r>
      <w:r w:rsidRPr="00661B43">
        <w:rPr>
          <w:i/>
          <w:lang w:val="fr-FR"/>
        </w:rPr>
        <w:t> moyen de transport </w:t>
      </w:r>
      <w:r w:rsidRPr="00665781">
        <w:rPr>
          <w:lang w:val="fr-FR"/>
        </w:rPr>
        <w:t>»</w:t>
      </w:r>
      <w:r>
        <w:rPr>
          <w:lang w:val="fr-FR"/>
        </w:rPr>
        <w:t xml:space="preserve"> </w:t>
      </w:r>
      <w:r w:rsidRPr="00D47142">
        <w:rPr>
          <w:lang w:val="fr-FR"/>
        </w:rPr>
        <w:t>semble plus approprié qu</w:t>
      </w:r>
      <w:r>
        <w:rPr>
          <w:lang w:val="fr-FR"/>
        </w:rPr>
        <w:t>’</w:t>
      </w:r>
      <w:r w:rsidRPr="00665781">
        <w:rPr>
          <w:lang w:val="fr-FR"/>
        </w:rPr>
        <w:t>«</w:t>
      </w:r>
      <w:r>
        <w:rPr>
          <w:i/>
          <w:lang w:val="fr-FR"/>
        </w:rPr>
        <w:t> engin de transport </w:t>
      </w:r>
      <w:r w:rsidRPr="00665781">
        <w:rPr>
          <w:lang w:val="fr-FR"/>
        </w:rPr>
        <w:t>»</w:t>
      </w:r>
      <w:r w:rsidRPr="00C06ECE">
        <w:rPr>
          <w:lang w:val="fr-FR"/>
        </w:rPr>
        <w:t>. L</w:t>
      </w:r>
      <w:r>
        <w:rPr>
          <w:lang w:val="fr-FR"/>
        </w:rPr>
        <w:t>’</w:t>
      </w:r>
      <w:r w:rsidRPr="00D47142">
        <w:rPr>
          <w:lang w:val="fr-FR"/>
        </w:rPr>
        <w:t>expert des Pays-Bas propose donc d</w:t>
      </w:r>
      <w:r>
        <w:rPr>
          <w:lang w:val="fr-FR"/>
        </w:rPr>
        <w:t>’</w:t>
      </w:r>
      <w:r w:rsidRPr="00D47142">
        <w:rPr>
          <w:lang w:val="fr-FR"/>
        </w:rPr>
        <w:t>aligner la version française sur la version anglaise et de charger le secrétariat d</w:t>
      </w:r>
      <w:r>
        <w:rPr>
          <w:lang w:val="fr-FR"/>
        </w:rPr>
        <w:t>’harmonis</w:t>
      </w:r>
      <w:r w:rsidRPr="00D47142">
        <w:rPr>
          <w:lang w:val="fr-FR"/>
        </w:rPr>
        <w:t>er les autres versions linguistiques en conséquence</w:t>
      </w:r>
      <w:r w:rsidRPr="00D027A0">
        <w:rPr>
          <w:lang w:val="fr-FR"/>
        </w:rPr>
        <w:t>.</w:t>
      </w:r>
    </w:p>
    <w:p w:rsidR="00446FE5" w:rsidRPr="00665781" w:rsidRDefault="00665781" w:rsidP="0066578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65781" w:rsidSect="006657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D4" w:rsidRDefault="000E6BD4" w:rsidP="00F95C08">
      <w:pPr>
        <w:spacing w:line="240" w:lineRule="auto"/>
      </w:pPr>
    </w:p>
  </w:endnote>
  <w:endnote w:type="continuationSeparator" w:id="0">
    <w:p w:rsidR="000E6BD4" w:rsidRPr="00AC3823" w:rsidRDefault="000E6BD4" w:rsidP="00AC3823">
      <w:pPr>
        <w:pStyle w:val="Footer"/>
      </w:pPr>
    </w:p>
  </w:endnote>
  <w:endnote w:type="continuationNotice" w:id="1">
    <w:p w:rsidR="000E6BD4" w:rsidRDefault="000E6B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81" w:rsidRPr="00665781" w:rsidRDefault="00665781" w:rsidP="00665781">
    <w:pPr>
      <w:pStyle w:val="Footer"/>
      <w:tabs>
        <w:tab w:val="right" w:pos="9638"/>
      </w:tabs>
    </w:pPr>
    <w:r w:rsidRPr="00665781">
      <w:rPr>
        <w:b/>
        <w:sz w:val="18"/>
      </w:rPr>
      <w:fldChar w:fldCharType="begin"/>
    </w:r>
    <w:r w:rsidRPr="00665781">
      <w:rPr>
        <w:b/>
        <w:sz w:val="18"/>
      </w:rPr>
      <w:instrText xml:space="preserve"> PAGE  \* MERGEFORMAT </w:instrText>
    </w:r>
    <w:r w:rsidRPr="00665781">
      <w:rPr>
        <w:b/>
        <w:sz w:val="18"/>
      </w:rPr>
      <w:fldChar w:fldCharType="separate"/>
    </w:r>
    <w:r w:rsidR="00CA3B1D">
      <w:rPr>
        <w:b/>
        <w:noProof/>
        <w:sz w:val="18"/>
      </w:rPr>
      <w:t>2</w:t>
    </w:r>
    <w:r w:rsidRPr="00665781">
      <w:rPr>
        <w:b/>
        <w:sz w:val="18"/>
      </w:rPr>
      <w:fldChar w:fldCharType="end"/>
    </w:r>
    <w:r>
      <w:rPr>
        <w:b/>
        <w:sz w:val="18"/>
      </w:rPr>
      <w:tab/>
    </w:r>
    <w:r>
      <w:t>GE.18-05235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81" w:rsidRPr="00665781" w:rsidRDefault="00665781" w:rsidP="00665781">
    <w:pPr>
      <w:pStyle w:val="Footer"/>
      <w:tabs>
        <w:tab w:val="right" w:pos="9638"/>
      </w:tabs>
      <w:rPr>
        <w:b/>
        <w:sz w:val="18"/>
      </w:rPr>
    </w:pPr>
    <w:r>
      <w:t>GE.18-05235</w:t>
    </w:r>
    <w:r>
      <w:tab/>
    </w:r>
    <w:r w:rsidRPr="00665781">
      <w:rPr>
        <w:b/>
        <w:sz w:val="18"/>
      </w:rPr>
      <w:fldChar w:fldCharType="begin"/>
    </w:r>
    <w:r w:rsidRPr="00665781">
      <w:rPr>
        <w:b/>
        <w:sz w:val="18"/>
      </w:rPr>
      <w:instrText xml:space="preserve"> PAGE  \* MERGEFORMAT </w:instrText>
    </w:r>
    <w:r w:rsidRPr="0066578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657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665781" w:rsidRDefault="00665781" w:rsidP="0066578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18-05235  (F)</w:t>
    </w:r>
    <w:r w:rsidR="00A531C4">
      <w:rPr>
        <w:sz w:val="20"/>
      </w:rPr>
      <w:t xml:space="preserve">    010518    090518</w:t>
    </w:r>
    <w:r>
      <w:rPr>
        <w:sz w:val="20"/>
      </w:rPr>
      <w:br/>
    </w:r>
    <w:r w:rsidRPr="00665781">
      <w:rPr>
        <w:rFonts w:ascii="C39T30Lfz" w:hAnsi="C39T30Lfz"/>
        <w:sz w:val="56"/>
      </w:rPr>
      <w:t></w:t>
    </w:r>
    <w:r w:rsidRPr="00665781">
      <w:rPr>
        <w:rFonts w:ascii="C39T30Lfz" w:hAnsi="C39T30Lfz"/>
        <w:sz w:val="56"/>
      </w:rPr>
      <w:t></w:t>
    </w:r>
    <w:r w:rsidRPr="00665781">
      <w:rPr>
        <w:rFonts w:ascii="C39T30Lfz" w:hAnsi="C39T30Lfz"/>
        <w:sz w:val="56"/>
      </w:rPr>
      <w:t></w:t>
    </w:r>
    <w:r w:rsidRPr="00665781">
      <w:rPr>
        <w:rFonts w:ascii="C39T30Lfz" w:hAnsi="C39T30Lfz"/>
        <w:sz w:val="56"/>
      </w:rPr>
      <w:t></w:t>
    </w:r>
    <w:r w:rsidRPr="00665781">
      <w:rPr>
        <w:rFonts w:ascii="C39T30Lfz" w:hAnsi="C39T30Lfz"/>
        <w:sz w:val="56"/>
      </w:rPr>
      <w:t></w:t>
    </w:r>
    <w:r w:rsidRPr="00665781">
      <w:rPr>
        <w:rFonts w:ascii="C39T30Lfz" w:hAnsi="C39T30Lfz"/>
        <w:sz w:val="56"/>
      </w:rPr>
      <w:t></w:t>
    </w:r>
    <w:r w:rsidRPr="00665781">
      <w:rPr>
        <w:rFonts w:ascii="C39T30Lfz" w:hAnsi="C39T30Lfz"/>
        <w:sz w:val="56"/>
      </w:rPr>
      <w:t></w:t>
    </w:r>
    <w:r w:rsidRPr="00665781">
      <w:rPr>
        <w:rFonts w:ascii="C39T30Lfz" w:hAnsi="C39T30Lfz"/>
        <w:sz w:val="56"/>
      </w:rPr>
      <w:t></w:t>
    </w:r>
    <w:r w:rsidRPr="0066578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4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4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D4" w:rsidRPr="00AC3823" w:rsidRDefault="000E6B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6BD4" w:rsidRPr="00AC3823" w:rsidRDefault="000E6B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E6BD4" w:rsidRPr="00AC3823" w:rsidRDefault="000E6BD4">
      <w:pPr>
        <w:spacing w:line="240" w:lineRule="auto"/>
        <w:rPr>
          <w:sz w:val="2"/>
          <w:szCs w:val="2"/>
        </w:rPr>
      </w:pPr>
    </w:p>
  </w:footnote>
  <w:footnote w:id="2">
    <w:p w:rsidR="00665781" w:rsidRPr="00665781" w:rsidRDefault="00665781">
      <w:pPr>
        <w:pStyle w:val="FootnoteText"/>
      </w:pPr>
      <w:r>
        <w:rPr>
          <w:rStyle w:val="FootnoteReference"/>
        </w:rPr>
        <w:tab/>
      </w:r>
      <w:r w:rsidRPr="0066578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C18D3">
        <w:rPr>
          <w:lang w:val="fr-FR" w:eastAsia="en-GB"/>
        </w:rPr>
        <w:t xml:space="preserve">Conformément au programme de travail du Sous-Comité pour la période 2017-2018, approuvé par le Comité à sa huitième session </w:t>
      </w:r>
      <w:r>
        <w:rPr>
          <w:lang w:val="fr-FR" w:eastAsia="en-GB"/>
        </w:rPr>
        <w:t>(voir ST/SG/AC.10/C.3/100, par. </w:t>
      </w:r>
      <w:r w:rsidRPr="004C18D3">
        <w:rPr>
          <w:lang w:val="fr-FR" w:eastAsia="en-GB"/>
        </w:rPr>
        <w:t>98, et ST/SG/AC.10/44, par.</w:t>
      </w:r>
      <w:r>
        <w:rPr>
          <w:lang w:val="fr-FR" w:eastAsia="en-GB"/>
        </w:rPr>
        <w:t> </w:t>
      </w:r>
      <w:r w:rsidRPr="004C18D3">
        <w:rPr>
          <w:lang w:val="fr-FR" w:eastAsia="en-GB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81" w:rsidRPr="00665781" w:rsidRDefault="0068363A">
    <w:pPr>
      <w:pStyle w:val="Header"/>
    </w:pPr>
    <w:fldSimple w:instr=" TITLE  \* MERGEFORMAT ">
      <w:r w:rsidR="00CA3B1D">
        <w:t>ST/SG/AC.10/C.3/2018/40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81" w:rsidRPr="00665781" w:rsidRDefault="0068363A" w:rsidP="00665781">
    <w:pPr>
      <w:pStyle w:val="Header"/>
      <w:jc w:val="right"/>
    </w:pPr>
    <w:fldSimple w:instr=" TITLE  \* MERGEFORMAT ">
      <w:r w:rsidR="00CA3B1D">
        <w:t>ST/SG/AC.10/C.3/2018/40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4"/>
    <w:rsid w:val="00017F94"/>
    <w:rsid w:val="00023842"/>
    <w:rsid w:val="000305D3"/>
    <w:rsid w:val="000334F9"/>
    <w:rsid w:val="0007796D"/>
    <w:rsid w:val="000B7790"/>
    <w:rsid w:val="000E6BD4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76E8F"/>
    <w:rsid w:val="004E468C"/>
    <w:rsid w:val="005505B7"/>
    <w:rsid w:val="00573BE5"/>
    <w:rsid w:val="00584DC4"/>
    <w:rsid w:val="00586ED3"/>
    <w:rsid w:val="00596AA9"/>
    <w:rsid w:val="00665781"/>
    <w:rsid w:val="00677E3C"/>
    <w:rsid w:val="0068363A"/>
    <w:rsid w:val="0068456F"/>
    <w:rsid w:val="0071601D"/>
    <w:rsid w:val="00777786"/>
    <w:rsid w:val="007A62E6"/>
    <w:rsid w:val="0080684C"/>
    <w:rsid w:val="00871C75"/>
    <w:rsid w:val="008776DC"/>
    <w:rsid w:val="008B40CD"/>
    <w:rsid w:val="009705C8"/>
    <w:rsid w:val="009C1CF4"/>
    <w:rsid w:val="00A30353"/>
    <w:rsid w:val="00A531C4"/>
    <w:rsid w:val="00AC3823"/>
    <w:rsid w:val="00AE323C"/>
    <w:rsid w:val="00B00181"/>
    <w:rsid w:val="00B00B0D"/>
    <w:rsid w:val="00B765F7"/>
    <w:rsid w:val="00BA0CA9"/>
    <w:rsid w:val="00C02897"/>
    <w:rsid w:val="00C556E9"/>
    <w:rsid w:val="00CA3B1D"/>
    <w:rsid w:val="00D3439C"/>
    <w:rsid w:val="00D711EA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6A2919-C7F6-411E-97F4-3BB2A0A0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ST/SG/AC.10/C.3/2018/40</vt:lpstr>
      <vt:lpstr/>
    </vt:vector>
  </TitlesOfParts>
  <Company>DCM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ST/SG/AC.10/C.3/2018/40</dc:title>
  <dc:subject/>
  <dc:creator>Julien OKRZESIK</dc:creator>
  <cp:keywords/>
  <cp:lastModifiedBy>Laurence Berthet</cp:lastModifiedBy>
  <cp:revision>3</cp:revision>
  <cp:lastPrinted>2018-05-11T06:41:00Z</cp:lastPrinted>
  <dcterms:created xsi:type="dcterms:W3CDTF">2018-05-11T06:41:00Z</dcterms:created>
  <dcterms:modified xsi:type="dcterms:W3CDTF">2018-05-11T06:41:00Z</dcterms:modified>
</cp:coreProperties>
</file>