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3D27E4">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3D27E4" w:rsidP="003D27E4">
            <w:pPr>
              <w:jc w:val="right"/>
            </w:pPr>
            <w:r w:rsidRPr="003D27E4">
              <w:rPr>
                <w:sz w:val="40"/>
              </w:rPr>
              <w:t>ST</w:t>
            </w:r>
            <w:r>
              <w:t>/SG/AC.10/C.3/2018/105</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D27E4" w:rsidP="00F01738">
            <w:pPr>
              <w:spacing w:before="240"/>
            </w:pPr>
            <w:proofErr w:type="spellStart"/>
            <w:r>
              <w:t>Distr</w:t>
            </w:r>
            <w:proofErr w:type="spellEnd"/>
            <w:r>
              <w:t xml:space="preserve">. </w:t>
            </w:r>
            <w:proofErr w:type="gramStart"/>
            <w:r>
              <w:t>générale</w:t>
            </w:r>
            <w:proofErr w:type="gramEnd"/>
          </w:p>
          <w:p w:rsidR="003D27E4" w:rsidRDefault="003D27E4" w:rsidP="003D27E4">
            <w:pPr>
              <w:spacing w:line="240" w:lineRule="exact"/>
            </w:pPr>
            <w:r>
              <w:t>5 septembre 2018</w:t>
            </w:r>
          </w:p>
          <w:p w:rsidR="003D27E4" w:rsidRDefault="003D27E4" w:rsidP="003D27E4">
            <w:pPr>
              <w:spacing w:line="240" w:lineRule="exact"/>
            </w:pPr>
            <w:r>
              <w:t>Français</w:t>
            </w:r>
          </w:p>
          <w:p w:rsidR="003D27E4" w:rsidRPr="00DB58B5" w:rsidRDefault="003D27E4" w:rsidP="003D27E4">
            <w:pPr>
              <w:spacing w:line="240" w:lineRule="exact"/>
            </w:pPr>
            <w:r>
              <w:t>Original : anglais</w:t>
            </w:r>
          </w:p>
        </w:tc>
      </w:tr>
    </w:tbl>
    <w:p w:rsidR="00654D91" w:rsidRPr="00775AA2" w:rsidRDefault="00654D91" w:rsidP="00775AA2">
      <w:pPr>
        <w:spacing w:before="120"/>
        <w:rPr>
          <w:b/>
          <w:sz w:val="24"/>
          <w:szCs w:val="24"/>
          <w:lang w:val="fr-FR"/>
        </w:rPr>
      </w:pPr>
      <w:r w:rsidRPr="00775AA2">
        <w:rPr>
          <w:b/>
          <w:sz w:val="24"/>
          <w:szCs w:val="24"/>
          <w:lang w:val="fr-FR"/>
        </w:rPr>
        <w:t xml:space="preserve">Comité d’experts du transport des marchandises dangereuses </w:t>
      </w:r>
      <w:r w:rsidR="00775AA2">
        <w:rPr>
          <w:b/>
          <w:sz w:val="24"/>
          <w:szCs w:val="24"/>
          <w:lang w:val="fr-FR"/>
        </w:rPr>
        <w:br/>
      </w:r>
      <w:r w:rsidRPr="00775AA2">
        <w:rPr>
          <w:b/>
          <w:sz w:val="24"/>
          <w:szCs w:val="24"/>
          <w:lang w:val="fr-FR"/>
        </w:rPr>
        <w:t xml:space="preserve">et du Système général harmonisé de classification </w:t>
      </w:r>
      <w:r w:rsidR="00775AA2">
        <w:rPr>
          <w:b/>
          <w:sz w:val="24"/>
          <w:szCs w:val="24"/>
          <w:lang w:val="fr-FR"/>
        </w:rPr>
        <w:br/>
      </w:r>
      <w:r w:rsidRPr="00775AA2">
        <w:rPr>
          <w:b/>
          <w:sz w:val="24"/>
          <w:szCs w:val="24"/>
          <w:lang w:val="fr-FR"/>
        </w:rPr>
        <w:t>et d’étiquetage des produits chimiques</w:t>
      </w:r>
    </w:p>
    <w:p w:rsidR="00654D91" w:rsidRPr="00775AA2" w:rsidRDefault="00654D91" w:rsidP="00775AA2">
      <w:pPr>
        <w:spacing w:before="120"/>
        <w:rPr>
          <w:b/>
          <w:sz w:val="10"/>
          <w:lang w:val="fr-FR"/>
        </w:rPr>
      </w:pPr>
      <w:r w:rsidRPr="00775AA2">
        <w:rPr>
          <w:b/>
          <w:lang w:val="fr-FR"/>
        </w:rPr>
        <w:t>Sous-Comité d’experts du transport des marchandises dangereuses</w:t>
      </w:r>
    </w:p>
    <w:p w:rsidR="00654D91" w:rsidRPr="0040593C" w:rsidRDefault="00654D91" w:rsidP="00775AA2">
      <w:pPr>
        <w:spacing w:before="120"/>
        <w:rPr>
          <w:b/>
          <w:lang w:val="fr-FR"/>
        </w:rPr>
      </w:pPr>
      <w:r w:rsidRPr="0040593C">
        <w:rPr>
          <w:b/>
          <w:lang w:val="fr-FR"/>
        </w:rPr>
        <w:t>Cinquante-quatrième session</w:t>
      </w:r>
    </w:p>
    <w:p w:rsidR="00654D91" w:rsidRPr="0040593C" w:rsidRDefault="00654D91" w:rsidP="00654D91">
      <w:pPr>
        <w:rPr>
          <w:lang w:val="fr-FR"/>
        </w:rPr>
      </w:pPr>
      <w:r w:rsidRPr="0040593C">
        <w:rPr>
          <w:lang w:val="fr-FR"/>
        </w:rPr>
        <w:t>Genève, 26 novembre-4 décembre 2018</w:t>
      </w:r>
    </w:p>
    <w:p w:rsidR="00654D91" w:rsidRPr="0040593C" w:rsidRDefault="00654D91" w:rsidP="00654D91">
      <w:pPr>
        <w:rPr>
          <w:lang w:val="fr-FR"/>
        </w:rPr>
      </w:pPr>
      <w:r w:rsidRPr="0040593C">
        <w:rPr>
          <w:lang w:val="fr-FR"/>
        </w:rPr>
        <w:t>Point 2 c) de l</w:t>
      </w:r>
      <w:r>
        <w:rPr>
          <w:lang w:val="fr-FR"/>
        </w:rPr>
        <w:t>’</w:t>
      </w:r>
      <w:r w:rsidRPr="0040593C">
        <w:rPr>
          <w:lang w:val="fr-FR"/>
        </w:rPr>
        <w:t xml:space="preserve">ordre du jour provisoire </w:t>
      </w:r>
    </w:p>
    <w:p w:rsidR="00654D91" w:rsidRPr="0040593C" w:rsidRDefault="00654D91" w:rsidP="00654D91">
      <w:pPr>
        <w:rPr>
          <w:sz w:val="16"/>
          <w:lang w:val="fr-FR"/>
        </w:rPr>
      </w:pPr>
      <w:r w:rsidRPr="0040593C">
        <w:rPr>
          <w:b/>
          <w:bCs/>
          <w:lang w:val="fr-FR"/>
        </w:rPr>
        <w:t xml:space="preserve">Recommandations du Sous-Comité formulées à ses cinquante et unième, </w:t>
      </w:r>
      <w:r w:rsidR="00775AA2">
        <w:rPr>
          <w:b/>
          <w:bCs/>
          <w:lang w:val="fr-FR"/>
        </w:rPr>
        <w:br/>
        <w:t>cinquante</w:t>
      </w:r>
      <w:r w:rsidR="00775AA2">
        <w:rPr>
          <w:b/>
          <w:bCs/>
          <w:lang w:val="fr-FR"/>
        </w:rPr>
        <w:noBreakHyphen/>
      </w:r>
      <w:r w:rsidRPr="0040593C">
        <w:rPr>
          <w:b/>
          <w:bCs/>
          <w:lang w:val="fr-FR"/>
        </w:rPr>
        <w:t xml:space="preserve">deuxième et cinquante-troisième sessions et questions </w:t>
      </w:r>
      <w:r w:rsidR="00775AA2">
        <w:rPr>
          <w:b/>
          <w:bCs/>
          <w:lang w:val="fr-FR"/>
        </w:rPr>
        <w:br/>
      </w:r>
      <w:r w:rsidRPr="0040593C">
        <w:rPr>
          <w:b/>
          <w:bCs/>
          <w:lang w:val="fr-FR"/>
        </w:rPr>
        <w:t>en suspens</w:t>
      </w:r>
      <w:r w:rsidR="00775AA2">
        <w:rPr>
          <w:b/>
          <w:bCs/>
          <w:lang w:val="fr-FR"/>
        </w:rPr>
        <w:t> </w:t>
      </w:r>
      <w:r w:rsidRPr="0040593C">
        <w:rPr>
          <w:b/>
          <w:bCs/>
          <w:lang w:val="fr-FR"/>
        </w:rPr>
        <w:t>: Inscription, classification et emballage</w:t>
      </w:r>
    </w:p>
    <w:p w:rsidR="00654D91" w:rsidRPr="0040593C" w:rsidRDefault="00654D91" w:rsidP="00775AA2">
      <w:pPr>
        <w:pStyle w:val="HChG"/>
        <w:rPr>
          <w:lang w:val="fr-FR"/>
        </w:rPr>
      </w:pPr>
      <w:r w:rsidRPr="0040593C">
        <w:rPr>
          <w:lang w:val="fr-FR"/>
        </w:rPr>
        <w:tab/>
      </w:r>
      <w:r w:rsidRPr="0040593C">
        <w:rPr>
          <w:lang w:val="fr-FR"/>
        </w:rPr>
        <w:tab/>
        <w:t xml:space="preserve">Transport du carbonate de baryum en tant que marchandise </w:t>
      </w:r>
      <w:proofErr w:type="gramStart"/>
      <w:r w:rsidRPr="0040593C">
        <w:rPr>
          <w:lang w:val="fr-FR"/>
        </w:rPr>
        <w:t>non</w:t>
      </w:r>
      <w:proofErr w:type="gramEnd"/>
      <w:r w:rsidRPr="0040593C">
        <w:rPr>
          <w:lang w:val="fr-FR"/>
        </w:rPr>
        <w:t xml:space="preserve"> dangereuse</w:t>
      </w:r>
    </w:p>
    <w:p w:rsidR="00654D91" w:rsidRPr="0040593C" w:rsidRDefault="00654D91" w:rsidP="00775AA2">
      <w:pPr>
        <w:pStyle w:val="H1G"/>
        <w:rPr>
          <w:lang w:val="fr-FR"/>
        </w:rPr>
      </w:pPr>
      <w:r w:rsidRPr="0040593C">
        <w:rPr>
          <w:lang w:val="fr-FR"/>
        </w:rPr>
        <w:tab/>
      </w:r>
      <w:r w:rsidRPr="0040593C">
        <w:rPr>
          <w:lang w:val="fr-FR"/>
        </w:rPr>
        <w:tab/>
        <w:t>Communication de l</w:t>
      </w:r>
      <w:r>
        <w:rPr>
          <w:lang w:val="fr-FR"/>
        </w:rPr>
        <w:t>’</w:t>
      </w:r>
      <w:r w:rsidRPr="0040593C">
        <w:rPr>
          <w:lang w:val="fr-FR"/>
        </w:rPr>
        <w:t>expert de l</w:t>
      </w:r>
      <w:r>
        <w:rPr>
          <w:lang w:val="fr-FR"/>
        </w:rPr>
        <w:t>’</w:t>
      </w:r>
      <w:r w:rsidRPr="0040593C">
        <w:rPr>
          <w:lang w:val="fr-FR"/>
        </w:rPr>
        <w:t>Espagne</w:t>
      </w:r>
      <w:r w:rsidR="00775AA2" w:rsidRPr="00775AA2">
        <w:rPr>
          <w:rStyle w:val="FootnoteReference"/>
          <w:sz w:val="20"/>
          <w:vertAlign w:val="baseline"/>
        </w:rPr>
        <w:footnoteReference w:customMarkFollows="1" w:id="2"/>
        <w:t>*</w:t>
      </w:r>
    </w:p>
    <w:p w:rsidR="00654D91" w:rsidRPr="0040593C" w:rsidRDefault="00654D91" w:rsidP="00775AA2">
      <w:pPr>
        <w:pStyle w:val="HChG"/>
        <w:rPr>
          <w:lang w:val="fr-FR"/>
        </w:rPr>
      </w:pPr>
      <w:r w:rsidRPr="0040593C">
        <w:rPr>
          <w:lang w:val="fr-FR"/>
        </w:rPr>
        <w:tab/>
      </w:r>
      <w:r w:rsidRPr="0040593C">
        <w:rPr>
          <w:lang w:val="fr-FR"/>
        </w:rPr>
        <w:tab/>
        <w:t>Introduction</w:t>
      </w:r>
    </w:p>
    <w:p w:rsidR="00654D91" w:rsidRPr="0040593C" w:rsidRDefault="00654D91" w:rsidP="00B87497">
      <w:pPr>
        <w:pStyle w:val="SingleTxtG"/>
        <w:rPr>
          <w:lang w:val="fr-FR"/>
        </w:rPr>
      </w:pPr>
      <w:r w:rsidRPr="0040593C">
        <w:rPr>
          <w:lang w:val="fr-FR"/>
        </w:rPr>
        <w:t>1.</w:t>
      </w:r>
      <w:r w:rsidRPr="0040593C">
        <w:rPr>
          <w:lang w:val="fr-FR"/>
        </w:rPr>
        <w:tab/>
        <w:t>Étant donné que le carbonate de baryum est un composé du baryum, il</w:t>
      </w:r>
      <w:r w:rsidR="003A41BB">
        <w:rPr>
          <w:lang w:val="fr-FR"/>
        </w:rPr>
        <w:t xml:space="preserve"> est classé par défaut sous le numéro </w:t>
      </w:r>
      <w:r w:rsidRPr="0040593C">
        <w:rPr>
          <w:lang w:val="fr-FR"/>
        </w:rPr>
        <w:t>ONU 1564, COMPOSÉ DU BARYUM, N.S.A. relevant de la division</w:t>
      </w:r>
      <w:r w:rsidR="00B87497">
        <w:rPr>
          <w:lang w:val="fr-FR"/>
        </w:rPr>
        <w:t> </w:t>
      </w:r>
      <w:r w:rsidRPr="0040593C">
        <w:rPr>
          <w:lang w:val="fr-FR"/>
        </w:rPr>
        <w:t>6.1.</w:t>
      </w:r>
    </w:p>
    <w:p w:rsidR="00654D91" w:rsidRPr="0040593C" w:rsidRDefault="00654D91" w:rsidP="00B87497">
      <w:pPr>
        <w:pStyle w:val="SingleTxtG"/>
        <w:rPr>
          <w:lang w:val="fr-FR"/>
        </w:rPr>
      </w:pPr>
      <w:r w:rsidRPr="0040593C">
        <w:rPr>
          <w:lang w:val="fr-FR"/>
        </w:rPr>
        <w:t>2.</w:t>
      </w:r>
      <w:r w:rsidRPr="0040593C">
        <w:rPr>
          <w:lang w:val="fr-FR"/>
        </w:rPr>
        <w:tab/>
        <w:t>Néanmoins, comme le montrent les informations et les résultats d</w:t>
      </w:r>
      <w:r>
        <w:rPr>
          <w:lang w:val="fr-FR"/>
        </w:rPr>
        <w:t>’</w:t>
      </w:r>
      <w:r w:rsidRPr="0040593C">
        <w:rPr>
          <w:lang w:val="fr-FR"/>
        </w:rPr>
        <w:t>épreuve disponibles, le carbonate de baryum n</w:t>
      </w:r>
      <w:r>
        <w:rPr>
          <w:lang w:val="fr-FR"/>
        </w:rPr>
        <w:t>’</w:t>
      </w:r>
      <w:r w:rsidRPr="0040593C">
        <w:rPr>
          <w:lang w:val="fr-FR"/>
        </w:rPr>
        <w:t>est pas toxique.</w:t>
      </w:r>
    </w:p>
    <w:p w:rsidR="00654D91" w:rsidRPr="0040593C" w:rsidRDefault="00654D91" w:rsidP="00B87497">
      <w:pPr>
        <w:pStyle w:val="SingleTxtG"/>
        <w:rPr>
          <w:i/>
          <w:lang w:val="fr-FR"/>
        </w:rPr>
      </w:pPr>
      <w:r w:rsidRPr="0040593C">
        <w:rPr>
          <w:lang w:val="fr-FR"/>
        </w:rPr>
        <w:t>3.</w:t>
      </w:r>
      <w:r w:rsidRPr="0040593C">
        <w:rPr>
          <w:lang w:val="fr-FR"/>
        </w:rPr>
        <w:tab/>
        <w:t>Afin de faciliter le commerce international et d</w:t>
      </w:r>
      <w:r>
        <w:rPr>
          <w:lang w:val="fr-FR"/>
        </w:rPr>
        <w:t>’</w:t>
      </w:r>
      <w:r w:rsidRPr="0040593C">
        <w:rPr>
          <w:lang w:val="fr-FR"/>
        </w:rPr>
        <w:t>éviter des divergences d</w:t>
      </w:r>
      <w:r>
        <w:rPr>
          <w:lang w:val="fr-FR"/>
        </w:rPr>
        <w:t>’</w:t>
      </w:r>
      <w:r w:rsidRPr="0040593C">
        <w:rPr>
          <w:lang w:val="fr-FR"/>
        </w:rPr>
        <w:t>interprétation des prescriptions applicables au transport de marchandises dangereuses, il serait préférable d</w:t>
      </w:r>
      <w:r>
        <w:rPr>
          <w:lang w:val="fr-FR"/>
        </w:rPr>
        <w:t>’</w:t>
      </w:r>
      <w:r w:rsidRPr="0040593C">
        <w:rPr>
          <w:lang w:val="fr-FR"/>
        </w:rPr>
        <w:t>exclure clairement les carbonates de baryum du champ d</w:t>
      </w:r>
      <w:r>
        <w:rPr>
          <w:lang w:val="fr-FR"/>
        </w:rPr>
        <w:t>’</w:t>
      </w:r>
      <w:r w:rsidRPr="0040593C">
        <w:rPr>
          <w:lang w:val="fr-FR"/>
        </w:rPr>
        <w:t>application du Règlement type, comme c</w:t>
      </w:r>
      <w:r>
        <w:rPr>
          <w:lang w:val="fr-FR"/>
        </w:rPr>
        <w:t>’</w:t>
      </w:r>
      <w:r w:rsidRPr="0040593C">
        <w:rPr>
          <w:lang w:val="fr-FR"/>
        </w:rPr>
        <w:t>est déjà le cas pour le sulfate de baryum en vertu de la disposition spéciale 177, qui établit que «</w:t>
      </w:r>
      <w:r w:rsidR="00B87497">
        <w:rPr>
          <w:lang w:val="fr-FR"/>
        </w:rPr>
        <w:t> </w:t>
      </w:r>
      <w:r w:rsidRPr="0040593C">
        <w:rPr>
          <w:lang w:val="fr-FR"/>
        </w:rPr>
        <w:t>le sulfate de baryum n</w:t>
      </w:r>
      <w:r>
        <w:rPr>
          <w:lang w:val="fr-FR"/>
        </w:rPr>
        <w:t>’</w:t>
      </w:r>
      <w:r w:rsidRPr="0040593C">
        <w:rPr>
          <w:lang w:val="fr-FR"/>
        </w:rPr>
        <w:t>est pas soumis au présent Règlement</w:t>
      </w:r>
      <w:r w:rsidR="00B87497">
        <w:rPr>
          <w:lang w:val="fr-FR"/>
        </w:rPr>
        <w:t> </w:t>
      </w:r>
      <w:r w:rsidRPr="0040593C">
        <w:rPr>
          <w:lang w:val="fr-FR"/>
        </w:rPr>
        <w:t>»</w:t>
      </w:r>
      <w:r w:rsidR="00B87497">
        <w:rPr>
          <w:lang w:val="fr-FR"/>
        </w:rPr>
        <w:t>.</w:t>
      </w:r>
    </w:p>
    <w:p w:rsidR="00654D91" w:rsidRPr="0040593C" w:rsidRDefault="00654D91" w:rsidP="00B87497">
      <w:pPr>
        <w:pStyle w:val="SingleTxtG"/>
        <w:rPr>
          <w:i/>
          <w:lang w:val="fr-FR"/>
        </w:rPr>
      </w:pPr>
      <w:r w:rsidRPr="0040593C">
        <w:rPr>
          <w:lang w:val="fr-FR"/>
        </w:rPr>
        <w:t>4.</w:t>
      </w:r>
      <w:r w:rsidRPr="0040593C">
        <w:rPr>
          <w:lang w:val="fr-FR"/>
        </w:rPr>
        <w:tab/>
        <w:t>À la cinquante-troisième session du Sous-Comité, l</w:t>
      </w:r>
      <w:r>
        <w:rPr>
          <w:lang w:val="fr-FR"/>
        </w:rPr>
        <w:t>’</w:t>
      </w:r>
      <w:r w:rsidRPr="0040593C">
        <w:rPr>
          <w:lang w:val="fr-FR"/>
        </w:rPr>
        <w:t>Espagne a présenté le document informel INF.32, qui contenait une proposition d</w:t>
      </w:r>
      <w:r>
        <w:rPr>
          <w:lang w:val="fr-FR"/>
        </w:rPr>
        <w:t>’</w:t>
      </w:r>
      <w:r w:rsidRPr="0040593C">
        <w:rPr>
          <w:lang w:val="fr-FR"/>
        </w:rPr>
        <w:t>exemption appuyée par des résultats d</w:t>
      </w:r>
      <w:r>
        <w:rPr>
          <w:lang w:val="fr-FR"/>
        </w:rPr>
        <w:t>’</w:t>
      </w:r>
      <w:r w:rsidRPr="0040593C">
        <w:rPr>
          <w:lang w:val="fr-FR"/>
        </w:rPr>
        <w:t>essais réalisés pour le carbonate de baryum. L</w:t>
      </w:r>
      <w:r>
        <w:rPr>
          <w:lang w:val="fr-FR"/>
        </w:rPr>
        <w:t>’</w:t>
      </w:r>
      <w:r w:rsidRPr="0040593C">
        <w:rPr>
          <w:lang w:val="fr-FR"/>
        </w:rPr>
        <w:t>Espagne avait été invitée à soumettre un document officiel tenant compte des observations fo</w:t>
      </w:r>
      <w:r w:rsidR="00B87497">
        <w:rPr>
          <w:lang w:val="fr-FR"/>
        </w:rPr>
        <w:t>rmulées par les experts du Sous</w:t>
      </w:r>
      <w:r w:rsidR="00B87497">
        <w:rPr>
          <w:lang w:val="fr-FR"/>
        </w:rPr>
        <w:noBreakHyphen/>
      </w:r>
      <w:r w:rsidRPr="0040593C">
        <w:rPr>
          <w:lang w:val="fr-FR"/>
        </w:rPr>
        <w:t>Comité (voir ST/SG/AC.10/C.3/106, par.</w:t>
      </w:r>
      <w:r w:rsidR="00B87497">
        <w:rPr>
          <w:lang w:val="fr-FR"/>
        </w:rPr>
        <w:t> </w:t>
      </w:r>
      <w:r w:rsidRPr="0040593C">
        <w:rPr>
          <w:lang w:val="fr-FR"/>
        </w:rPr>
        <w:t>60 à 62) et comprenant des résultats d</w:t>
      </w:r>
      <w:r>
        <w:rPr>
          <w:lang w:val="fr-FR"/>
        </w:rPr>
        <w:t>’</w:t>
      </w:r>
      <w:r w:rsidRPr="0040593C">
        <w:rPr>
          <w:lang w:val="fr-FR"/>
        </w:rPr>
        <w:t>épreuves supplémentaires provenant d</w:t>
      </w:r>
      <w:r>
        <w:rPr>
          <w:lang w:val="fr-FR"/>
        </w:rPr>
        <w:t>’</w:t>
      </w:r>
      <w:r w:rsidRPr="0040593C">
        <w:rPr>
          <w:lang w:val="fr-FR"/>
        </w:rPr>
        <w:t>autres sources.</w:t>
      </w:r>
    </w:p>
    <w:p w:rsidR="00654D91" w:rsidRPr="0040593C" w:rsidRDefault="00B87497" w:rsidP="00B87497">
      <w:pPr>
        <w:pStyle w:val="HChG"/>
        <w:rPr>
          <w:lang w:val="fr-FR"/>
        </w:rPr>
      </w:pPr>
      <w:r>
        <w:rPr>
          <w:lang w:val="fr-FR"/>
        </w:rPr>
        <w:lastRenderedPageBreak/>
        <w:tab/>
      </w:r>
      <w:r>
        <w:rPr>
          <w:lang w:val="fr-FR"/>
        </w:rPr>
        <w:tab/>
      </w:r>
      <w:r w:rsidR="00654D91" w:rsidRPr="0040593C">
        <w:rPr>
          <w:lang w:val="fr-FR"/>
        </w:rPr>
        <w:t>Contexte</w:t>
      </w:r>
    </w:p>
    <w:p w:rsidR="00654D91" w:rsidRPr="0040593C" w:rsidRDefault="00654D91" w:rsidP="00B87497">
      <w:pPr>
        <w:pStyle w:val="SingleTxtG"/>
        <w:rPr>
          <w:lang w:val="fr-FR"/>
        </w:rPr>
      </w:pPr>
      <w:r w:rsidRPr="0040593C">
        <w:rPr>
          <w:lang w:val="fr-FR"/>
        </w:rPr>
        <w:t>5.</w:t>
      </w:r>
      <w:r w:rsidRPr="0040593C">
        <w:rPr>
          <w:lang w:val="fr-FR"/>
        </w:rPr>
        <w:tab/>
        <w:t>Le carbonate de baryum est l</w:t>
      </w:r>
      <w:r>
        <w:rPr>
          <w:lang w:val="fr-FR"/>
        </w:rPr>
        <w:t>’</w:t>
      </w:r>
      <w:r w:rsidRPr="0040593C">
        <w:rPr>
          <w:lang w:val="fr-FR"/>
        </w:rPr>
        <w:t>un des produits les plus largement utilisés dans le secteur de la céramique ainsi que dans la production de carreaux et de briques. Il sert également à la fabrication de verres spéciaux, comme composant de frittes pour les vitrages émaillés, de la fabrication de porcelaine et de produits de construction en argile, ainsi qu</w:t>
      </w:r>
      <w:r>
        <w:rPr>
          <w:lang w:val="fr-FR"/>
        </w:rPr>
        <w:t>’</w:t>
      </w:r>
      <w:r w:rsidRPr="0040593C">
        <w:rPr>
          <w:lang w:val="fr-FR"/>
        </w:rPr>
        <w:t>à la création de poudre de ferrite de baryum, qui est utilisée dans certains aimants.</w:t>
      </w:r>
    </w:p>
    <w:p w:rsidR="00654D91" w:rsidRPr="0040593C" w:rsidRDefault="00654D91" w:rsidP="00B87497">
      <w:pPr>
        <w:pStyle w:val="SingleTxtG"/>
        <w:keepNext/>
        <w:rPr>
          <w:lang w:val="fr-FR"/>
        </w:rPr>
      </w:pPr>
      <w:r w:rsidRPr="0040593C">
        <w:rPr>
          <w:lang w:val="fr-FR"/>
        </w:rPr>
        <w:t>6.</w:t>
      </w:r>
      <w:r w:rsidRPr="0040593C">
        <w:rPr>
          <w:lang w:val="fr-FR"/>
        </w:rPr>
        <w:tab/>
        <w:t>Il existe un fabricant de carbonate de baryum en Europe, tandis que les autres producteurs sont principalement chinois et indiens. Le carbonate de baryum est fabriqué à partir de barytine selon le procédé suivant</w:t>
      </w:r>
      <w:r w:rsidR="00B87497">
        <w:rPr>
          <w:lang w:val="fr-FR"/>
        </w:rPr>
        <w:t> </w:t>
      </w:r>
      <w:r w:rsidRPr="0040593C">
        <w:rPr>
          <w:lang w:val="fr-FR"/>
        </w:rPr>
        <w:t>:</w:t>
      </w:r>
    </w:p>
    <w:p w:rsidR="00654D91" w:rsidRPr="0040593C" w:rsidRDefault="00654D91" w:rsidP="00B87497">
      <w:pPr>
        <w:pStyle w:val="SingleTxtG"/>
        <w:ind w:firstLine="567"/>
        <w:rPr>
          <w:lang w:val="fr-FR"/>
        </w:rPr>
      </w:pPr>
      <w:r w:rsidRPr="0040593C">
        <w:rPr>
          <w:lang w:val="fr-FR"/>
        </w:rPr>
        <w:t>a)</w:t>
      </w:r>
      <w:r w:rsidRPr="0040593C">
        <w:rPr>
          <w:lang w:val="fr-FR"/>
        </w:rPr>
        <w:tab/>
        <w:t>La barytine (sulfate de baryum) est réduite en sulfure de baryum</w:t>
      </w:r>
      <w:r w:rsidR="00B87497">
        <w:rPr>
          <w:lang w:val="fr-FR"/>
        </w:rPr>
        <w:t> </w:t>
      </w:r>
      <w:r w:rsidRPr="0040593C">
        <w:rPr>
          <w:lang w:val="fr-FR"/>
        </w:rPr>
        <w:t>;</w:t>
      </w:r>
    </w:p>
    <w:p w:rsidR="00654D91" w:rsidRPr="0040593C" w:rsidRDefault="00654D91" w:rsidP="00B87497">
      <w:pPr>
        <w:pStyle w:val="SingleTxtG"/>
        <w:ind w:firstLine="567"/>
        <w:rPr>
          <w:lang w:val="fr-FR"/>
        </w:rPr>
      </w:pPr>
      <w:r w:rsidRPr="0040593C">
        <w:rPr>
          <w:lang w:val="fr-FR"/>
        </w:rPr>
        <w:t>b)</w:t>
      </w:r>
      <w:r w:rsidRPr="0040593C">
        <w:rPr>
          <w:lang w:val="fr-FR"/>
        </w:rPr>
        <w:tab/>
        <w:t>Le sulfure de baryum est dissous dans de l</w:t>
      </w:r>
      <w:r>
        <w:rPr>
          <w:lang w:val="fr-FR"/>
        </w:rPr>
        <w:t>’</w:t>
      </w:r>
      <w:r w:rsidRPr="0040593C">
        <w:rPr>
          <w:lang w:val="fr-FR"/>
        </w:rPr>
        <w:t>eau et lixivié afin d</w:t>
      </w:r>
      <w:r>
        <w:rPr>
          <w:lang w:val="fr-FR"/>
        </w:rPr>
        <w:t>’</w:t>
      </w:r>
      <w:r w:rsidRPr="0040593C">
        <w:rPr>
          <w:lang w:val="fr-FR"/>
        </w:rPr>
        <w:t>éliminer les impuretés</w:t>
      </w:r>
      <w:r w:rsidR="00B87497">
        <w:rPr>
          <w:lang w:val="fr-FR"/>
        </w:rPr>
        <w:t> </w:t>
      </w:r>
      <w:r w:rsidRPr="0040593C">
        <w:rPr>
          <w:lang w:val="fr-FR"/>
        </w:rPr>
        <w:t>;</w:t>
      </w:r>
    </w:p>
    <w:p w:rsidR="00654D91" w:rsidRPr="0040593C" w:rsidRDefault="00654D91" w:rsidP="00B87497">
      <w:pPr>
        <w:pStyle w:val="SingleTxtG"/>
        <w:ind w:firstLine="567"/>
        <w:rPr>
          <w:lang w:val="fr-FR"/>
        </w:rPr>
      </w:pPr>
      <w:r w:rsidRPr="0040593C">
        <w:rPr>
          <w:lang w:val="fr-FR"/>
        </w:rPr>
        <w:t>c)</w:t>
      </w:r>
      <w:r w:rsidRPr="0040593C">
        <w:rPr>
          <w:lang w:val="fr-FR"/>
        </w:rPr>
        <w:tab/>
        <w:t>La solution de sulfure de baryum est mise en réaction avec du dioxyde de carbone pour former, par précipitation, du carbonate de baryum</w:t>
      </w:r>
      <w:r w:rsidR="00B87497">
        <w:rPr>
          <w:lang w:val="fr-FR"/>
        </w:rPr>
        <w:t> </w:t>
      </w:r>
      <w:r w:rsidRPr="0040593C">
        <w:rPr>
          <w:lang w:val="fr-FR"/>
        </w:rPr>
        <w:t>;</w:t>
      </w:r>
    </w:p>
    <w:p w:rsidR="00654D91" w:rsidRPr="0040593C" w:rsidRDefault="00654D91" w:rsidP="00B87497">
      <w:pPr>
        <w:pStyle w:val="SingleTxtG"/>
        <w:ind w:firstLine="567"/>
        <w:rPr>
          <w:lang w:val="fr-FR"/>
        </w:rPr>
      </w:pPr>
      <w:r w:rsidRPr="0040593C">
        <w:rPr>
          <w:lang w:val="fr-FR"/>
        </w:rPr>
        <w:t>d)</w:t>
      </w:r>
      <w:r w:rsidRPr="0040593C">
        <w:rPr>
          <w:lang w:val="fr-FR"/>
        </w:rPr>
        <w:tab/>
        <w:t>Le précipité de carbonate de baryum est filtré afin d</w:t>
      </w:r>
      <w:r>
        <w:rPr>
          <w:lang w:val="fr-FR"/>
        </w:rPr>
        <w:t>’</w:t>
      </w:r>
      <w:r w:rsidRPr="0040593C">
        <w:rPr>
          <w:lang w:val="fr-FR"/>
        </w:rPr>
        <w:t>éliminer l</w:t>
      </w:r>
      <w:r>
        <w:rPr>
          <w:lang w:val="fr-FR"/>
        </w:rPr>
        <w:t>’</w:t>
      </w:r>
      <w:r w:rsidRPr="0040593C">
        <w:rPr>
          <w:lang w:val="fr-FR"/>
        </w:rPr>
        <w:t>excès d</w:t>
      </w:r>
      <w:r>
        <w:rPr>
          <w:lang w:val="fr-FR"/>
        </w:rPr>
        <w:t>’</w:t>
      </w:r>
      <w:r w:rsidRPr="0040593C">
        <w:rPr>
          <w:lang w:val="fr-FR"/>
        </w:rPr>
        <w:t>eau, puis séché.</w:t>
      </w:r>
    </w:p>
    <w:p w:rsidR="00654D91" w:rsidRPr="0040593C" w:rsidRDefault="00654D91" w:rsidP="00B87497">
      <w:pPr>
        <w:pStyle w:val="SingleTxtG"/>
        <w:rPr>
          <w:lang w:val="fr-FR"/>
        </w:rPr>
      </w:pPr>
      <w:r w:rsidRPr="0040593C">
        <w:rPr>
          <w:lang w:val="fr-FR"/>
        </w:rPr>
        <w:t>7.</w:t>
      </w:r>
      <w:r w:rsidRPr="0040593C">
        <w:rPr>
          <w:lang w:val="fr-FR"/>
        </w:rPr>
        <w:tab/>
        <w:t>Dans la mesure où ce produit est obtenu grâce à un procédé industriel, les carbonates de baryum d</w:t>
      </w:r>
      <w:r>
        <w:rPr>
          <w:lang w:val="fr-FR"/>
        </w:rPr>
        <w:t>’</w:t>
      </w:r>
      <w:r w:rsidRPr="0040593C">
        <w:rPr>
          <w:lang w:val="fr-FR"/>
        </w:rPr>
        <w:t>origines différentes ne devraient présenter que de faibles variations.</w:t>
      </w:r>
    </w:p>
    <w:p w:rsidR="00654D91" w:rsidRPr="0040593C" w:rsidRDefault="00654D91" w:rsidP="00B87497">
      <w:pPr>
        <w:pStyle w:val="SingleTxtG"/>
        <w:rPr>
          <w:lang w:val="fr-FR"/>
        </w:rPr>
      </w:pPr>
      <w:r w:rsidRPr="0040593C">
        <w:rPr>
          <w:lang w:val="fr-FR"/>
        </w:rPr>
        <w:t>8.</w:t>
      </w:r>
      <w:r w:rsidRPr="0040593C">
        <w:rPr>
          <w:lang w:val="fr-FR"/>
        </w:rPr>
        <w:tab/>
        <w:t>En fonction de la granulométrie du produit, le carbonate de baryum peut être commercialisé sous forme de poudre, de précipité ou de granulés. Il peut également être commercialisé sous forme de liquide lorsqu</w:t>
      </w:r>
      <w:r>
        <w:rPr>
          <w:lang w:val="fr-FR"/>
        </w:rPr>
        <w:t>’</w:t>
      </w:r>
      <w:r w:rsidRPr="0040593C">
        <w:rPr>
          <w:lang w:val="fr-FR"/>
        </w:rPr>
        <w:t>il est mélangé à de l</w:t>
      </w:r>
      <w:r>
        <w:rPr>
          <w:lang w:val="fr-FR"/>
        </w:rPr>
        <w:t>’</w:t>
      </w:r>
      <w:r w:rsidRPr="0040593C">
        <w:rPr>
          <w:lang w:val="fr-FR"/>
        </w:rPr>
        <w:t>eau.</w:t>
      </w:r>
    </w:p>
    <w:p w:rsidR="00654D91" w:rsidRPr="0040593C" w:rsidRDefault="00654D91" w:rsidP="00B87497">
      <w:pPr>
        <w:pStyle w:val="HChG"/>
        <w:rPr>
          <w:sz w:val="22"/>
          <w:lang w:val="fr-FR"/>
        </w:rPr>
      </w:pPr>
      <w:r w:rsidRPr="0040593C">
        <w:rPr>
          <w:sz w:val="22"/>
          <w:lang w:val="fr-FR"/>
        </w:rPr>
        <w:tab/>
      </w:r>
      <w:r w:rsidRPr="0040593C">
        <w:rPr>
          <w:sz w:val="22"/>
          <w:lang w:val="fr-FR"/>
        </w:rPr>
        <w:tab/>
      </w:r>
      <w:r w:rsidRPr="0040593C">
        <w:rPr>
          <w:lang w:val="fr-FR"/>
        </w:rPr>
        <w:t>Résultats des essais</w:t>
      </w:r>
    </w:p>
    <w:p w:rsidR="00654D91" w:rsidRPr="0040593C" w:rsidRDefault="00654D91" w:rsidP="00B87497">
      <w:pPr>
        <w:pStyle w:val="SingleTxtG"/>
        <w:keepNext/>
        <w:rPr>
          <w:lang w:val="fr-FR"/>
        </w:rPr>
      </w:pPr>
      <w:r w:rsidRPr="0040593C">
        <w:rPr>
          <w:lang w:val="fr-FR"/>
        </w:rPr>
        <w:t>9.</w:t>
      </w:r>
      <w:r w:rsidRPr="0040593C">
        <w:rPr>
          <w:lang w:val="fr-FR"/>
        </w:rPr>
        <w:tab/>
        <w:t>Les documents suivants sont joints en annexe</w:t>
      </w:r>
      <w:r w:rsidR="00B87497">
        <w:rPr>
          <w:lang w:val="fr-FR"/>
        </w:rPr>
        <w:t> </w:t>
      </w:r>
      <w:r w:rsidRPr="0040593C">
        <w:rPr>
          <w:lang w:val="fr-FR"/>
        </w:rPr>
        <w:t xml:space="preserve">: </w:t>
      </w:r>
    </w:p>
    <w:p w:rsidR="00654D91" w:rsidRPr="0040593C" w:rsidRDefault="00654D91" w:rsidP="00AD0FE3">
      <w:pPr>
        <w:pStyle w:val="SingleTxtG"/>
        <w:ind w:firstLine="567"/>
        <w:rPr>
          <w:szCs w:val="22"/>
          <w:lang w:val="fr-FR"/>
        </w:rPr>
      </w:pPr>
      <w:r w:rsidRPr="0040593C">
        <w:rPr>
          <w:szCs w:val="22"/>
          <w:lang w:val="fr-FR"/>
        </w:rPr>
        <w:t>a)</w:t>
      </w:r>
      <w:r w:rsidRPr="0040593C">
        <w:rPr>
          <w:szCs w:val="22"/>
          <w:lang w:val="fr-FR"/>
        </w:rPr>
        <w:tab/>
        <w:t>Formule de renseignements du Règlement type de l</w:t>
      </w:r>
      <w:r>
        <w:rPr>
          <w:szCs w:val="22"/>
          <w:lang w:val="fr-FR"/>
        </w:rPr>
        <w:t>’</w:t>
      </w:r>
      <w:r w:rsidRPr="0040593C">
        <w:rPr>
          <w:szCs w:val="22"/>
          <w:lang w:val="fr-FR"/>
        </w:rPr>
        <w:t>ONU (voir annexe)</w:t>
      </w:r>
      <w:r w:rsidR="00AD0FE3">
        <w:rPr>
          <w:szCs w:val="22"/>
          <w:lang w:val="fr-FR"/>
        </w:rPr>
        <w:t> </w:t>
      </w:r>
      <w:r w:rsidRPr="0040593C">
        <w:rPr>
          <w:szCs w:val="22"/>
          <w:lang w:val="fr-FR"/>
        </w:rPr>
        <w:t>;</w:t>
      </w:r>
    </w:p>
    <w:p w:rsidR="00654D91" w:rsidRPr="0040593C" w:rsidRDefault="00654D91" w:rsidP="00AD0FE3">
      <w:pPr>
        <w:pStyle w:val="SingleTxtG"/>
        <w:ind w:firstLine="567"/>
        <w:rPr>
          <w:szCs w:val="22"/>
          <w:lang w:val="fr-FR"/>
        </w:rPr>
      </w:pPr>
      <w:r w:rsidRPr="0040593C">
        <w:rPr>
          <w:szCs w:val="22"/>
          <w:lang w:val="fr-FR"/>
        </w:rPr>
        <w:t>b)</w:t>
      </w:r>
      <w:r w:rsidRPr="0040593C">
        <w:rPr>
          <w:szCs w:val="22"/>
          <w:lang w:val="fr-FR"/>
        </w:rPr>
        <w:tab/>
        <w:t>Fiche de données de sécurité concernant le carbonate de baryum (voir document informel INF.7).</w:t>
      </w:r>
    </w:p>
    <w:p w:rsidR="00654D91" w:rsidRPr="0040593C" w:rsidRDefault="00654D91" w:rsidP="00AD0FE3">
      <w:pPr>
        <w:pStyle w:val="SingleTxtG"/>
        <w:rPr>
          <w:lang w:val="fr-FR"/>
        </w:rPr>
      </w:pPr>
      <w:r w:rsidRPr="0040593C">
        <w:rPr>
          <w:lang w:val="fr-FR"/>
        </w:rPr>
        <w:t>10.</w:t>
      </w:r>
      <w:r w:rsidRPr="0040593C">
        <w:rPr>
          <w:lang w:val="fr-FR"/>
        </w:rPr>
        <w:tab/>
        <w:t>Les données présentées dans la formule de renseignements du Règlement type ont été obtenues dans le cadre d</w:t>
      </w:r>
      <w:r>
        <w:rPr>
          <w:lang w:val="fr-FR"/>
        </w:rPr>
        <w:t>’</w:t>
      </w:r>
      <w:r w:rsidRPr="0040593C">
        <w:rPr>
          <w:lang w:val="fr-FR"/>
        </w:rPr>
        <w:t>une étude spécifique, qui était accompagnée d</w:t>
      </w:r>
      <w:r>
        <w:rPr>
          <w:lang w:val="fr-FR"/>
        </w:rPr>
        <w:t>’</w:t>
      </w:r>
      <w:r w:rsidRPr="0040593C">
        <w:rPr>
          <w:lang w:val="fr-FR"/>
        </w:rPr>
        <w:t>essais.</w:t>
      </w:r>
    </w:p>
    <w:p w:rsidR="00654D91" w:rsidRPr="0040593C" w:rsidRDefault="00654D91" w:rsidP="00AD0FE3">
      <w:pPr>
        <w:pStyle w:val="SingleTxtG"/>
        <w:rPr>
          <w:szCs w:val="22"/>
          <w:lang w:val="fr-FR"/>
        </w:rPr>
      </w:pPr>
      <w:r w:rsidRPr="0040593C">
        <w:rPr>
          <w:szCs w:val="22"/>
          <w:lang w:val="fr-FR"/>
        </w:rPr>
        <w:t>11.</w:t>
      </w:r>
      <w:r w:rsidRPr="0040593C">
        <w:rPr>
          <w:szCs w:val="22"/>
          <w:lang w:val="fr-FR"/>
        </w:rPr>
        <w:tab/>
        <w:t>En outre, les informations soumises à l</w:t>
      </w:r>
      <w:r>
        <w:rPr>
          <w:szCs w:val="22"/>
          <w:lang w:val="fr-FR"/>
        </w:rPr>
        <w:t>’</w:t>
      </w:r>
      <w:r w:rsidRPr="0040593C">
        <w:rPr>
          <w:szCs w:val="22"/>
          <w:lang w:val="fr-FR"/>
        </w:rPr>
        <w:t>Agence européenne des produits chimiques (ECHA) pour la classification du carbonate de baryum sont disponibles à l</w:t>
      </w:r>
      <w:r>
        <w:rPr>
          <w:szCs w:val="22"/>
          <w:lang w:val="fr-FR"/>
        </w:rPr>
        <w:t>’</w:t>
      </w:r>
      <w:r w:rsidRPr="0040593C">
        <w:rPr>
          <w:szCs w:val="22"/>
          <w:lang w:val="fr-FR"/>
        </w:rPr>
        <w:t>adresse suivante</w:t>
      </w:r>
      <w:r w:rsidR="00AD0FE3">
        <w:rPr>
          <w:szCs w:val="22"/>
          <w:lang w:val="fr-FR"/>
        </w:rPr>
        <w:t> </w:t>
      </w:r>
      <w:r w:rsidRPr="0040593C">
        <w:rPr>
          <w:szCs w:val="22"/>
          <w:lang w:val="fr-FR"/>
        </w:rPr>
        <w:t xml:space="preserve">: </w:t>
      </w:r>
    </w:p>
    <w:p w:rsidR="00AD0FE3" w:rsidRDefault="00F11B08" w:rsidP="00AD0FE3">
      <w:pPr>
        <w:ind w:left="1134"/>
        <w:rPr>
          <w:lang w:val="fr-FR"/>
        </w:rPr>
      </w:pPr>
      <w:hyperlink r:id="rId8" w:history="1">
        <w:r w:rsidR="00654D91" w:rsidRPr="00AD0FE3">
          <w:rPr>
            <w:rStyle w:val="Hyperlink"/>
          </w:rPr>
          <w:t>https://www.echa.europa.eu/web/guest/registration-dossier/-/registered-dossier/15337/9</w:t>
        </w:r>
      </w:hyperlink>
      <w:r w:rsidR="00654D91" w:rsidRPr="0040593C">
        <w:rPr>
          <w:lang w:val="fr-FR"/>
        </w:rPr>
        <w:t xml:space="preserve">. </w:t>
      </w:r>
    </w:p>
    <w:p w:rsidR="00AD0FE3" w:rsidRDefault="00AD0FE3" w:rsidP="00AD0FE3">
      <w:pPr>
        <w:ind w:left="1134"/>
        <w:rPr>
          <w:lang w:val="fr-FR"/>
        </w:rPr>
      </w:pPr>
    </w:p>
    <w:p w:rsidR="00AD0FE3" w:rsidRDefault="00654D91" w:rsidP="00AD0FE3">
      <w:pPr>
        <w:pStyle w:val="SingleTxtG"/>
        <w:rPr>
          <w:lang w:val="fr-FR"/>
        </w:rPr>
      </w:pPr>
      <w:r w:rsidRPr="0040593C">
        <w:rPr>
          <w:lang w:val="fr-FR"/>
        </w:rPr>
        <w:t>Le lien suivant permet d</w:t>
      </w:r>
      <w:r>
        <w:rPr>
          <w:lang w:val="fr-FR"/>
        </w:rPr>
        <w:t>’</w:t>
      </w:r>
      <w:r w:rsidRPr="0040593C">
        <w:rPr>
          <w:lang w:val="fr-FR"/>
        </w:rPr>
        <w:t>accéder directement aux informations concernant la toxicité de ce produit</w:t>
      </w:r>
      <w:r w:rsidR="00AD0FE3">
        <w:rPr>
          <w:lang w:val="fr-FR"/>
        </w:rPr>
        <w:t> </w:t>
      </w:r>
      <w:r w:rsidRPr="0040593C">
        <w:rPr>
          <w:lang w:val="fr-FR"/>
        </w:rPr>
        <w:t xml:space="preserve">: </w:t>
      </w:r>
    </w:p>
    <w:p w:rsidR="00654D91" w:rsidRPr="0040593C" w:rsidRDefault="00F11B08" w:rsidP="00AD0FE3">
      <w:pPr>
        <w:spacing w:after="120"/>
        <w:ind w:left="1134"/>
        <w:rPr>
          <w:lang w:val="fr-FR"/>
        </w:rPr>
      </w:pPr>
      <w:hyperlink r:id="rId9" w:history="1">
        <w:r w:rsidR="00654D91" w:rsidRPr="00AD0FE3">
          <w:rPr>
            <w:rStyle w:val="Hyperlink"/>
          </w:rPr>
          <w:t>https://www.echa.europa.eu/web/guest/registration-dossier/-/registered-dossier/15337/7/3/2</w:t>
        </w:r>
      </w:hyperlink>
      <w:r w:rsidR="00654D91" w:rsidRPr="0040593C">
        <w:rPr>
          <w:lang w:val="fr-FR"/>
        </w:rPr>
        <w:t>.</w:t>
      </w:r>
    </w:p>
    <w:p w:rsidR="00AD0FE3" w:rsidRDefault="00654D91" w:rsidP="00AD0FE3">
      <w:pPr>
        <w:pStyle w:val="SingleTxtG"/>
      </w:pPr>
      <w:r w:rsidRPr="0040593C">
        <w:rPr>
          <w:lang w:val="fr-FR"/>
        </w:rPr>
        <w:t>12.</w:t>
      </w:r>
      <w:r w:rsidRPr="0040593C">
        <w:rPr>
          <w:lang w:val="fr-FR"/>
        </w:rPr>
        <w:tab/>
      </w:r>
      <w:r w:rsidRPr="00AD0FE3">
        <w:t>Les résultats des essais de toxicité à l’ingestion qui y sont présentés indiquent que le carbonate de baryum est toxique à une dose létale moyenne (DL</w:t>
      </w:r>
      <w:r w:rsidRPr="00E80593">
        <w:rPr>
          <w:vertAlign w:val="subscript"/>
        </w:rPr>
        <w:t>50</w:t>
      </w:r>
      <w:r w:rsidRPr="00AD0FE3">
        <w:t>) de 1</w:t>
      </w:r>
      <w:r w:rsidR="00AD0FE3">
        <w:t> </w:t>
      </w:r>
      <w:r w:rsidRPr="00AD0FE3">
        <w:t>690</w:t>
      </w:r>
      <w:r w:rsidR="00AD0FE3">
        <w:t> </w:t>
      </w:r>
      <w:r w:rsidRPr="00AD0FE3">
        <w:t>mg/kg, ce qui est nettement supérieur à la limite maximale fixée concernant l’ingestion pour le groupe d’emballage III (300</w:t>
      </w:r>
      <w:r w:rsidR="00AD0FE3">
        <w:t> </w:t>
      </w:r>
      <w:r w:rsidRPr="00AD0FE3">
        <w:t>mg/kg). Le baryum n’est donc pas considéré comme toxique au sens des critères de classification énoncés dans le Règlement type.</w:t>
      </w:r>
    </w:p>
    <w:p w:rsidR="00654D91" w:rsidRPr="0040593C" w:rsidRDefault="00CE7F2D" w:rsidP="00CE7F2D">
      <w:pPr>
        <w:pStyle w:val="HChG"/>
        <w:rPr>
          <w:lang w:val="fr-FR"/>
        </w:rPr>
      </w:pPr>
      <w:r>
        <w:rPr>
          <w:lang w:val="fr-FR"/>
        </w:rPr>
        <w:tab/>
      </w:r>
      <w:r>
        <w:rPr>
          <w:lang w:val="fr-FR"/>
        </w:rPr>
        <w:tab/>
      </w:r>
      <w:r w:rsidR="00654D91" w:rsidRPr="0040593C">
        <w:rPr>
          <w:lang w:val="fr-FR"/>
        </w:rPr>
        <w:t>Essais sur l</w:t>
      </w:r>
      <w:r w:rsidR="00654D91">
        <w:rPr>
          <w:lang w:val="fr-FR"/>
        </w:rPr>
        <w:t>’</w:t>
      </w:r>
      <w:r w:rsidR="00654D91" w:rsidRPr="0040593C">
        <w:rPr>
          <w:lang w:val="fr-FR"/>
        </w:rPr>
        <w:t>homme</w:t>
      </w:r>
    </w:p>
    <w:p w:rsidR="00654D91" w:rsidRPr="0040593C" w:rsidRDefault="00654D91" w:rsidP="00CE7F2D">
      <w:pPr>
        <w:pStyle w:val="SingleTxtG"/>
        <w:rPr>
          <w:u w:val="single"/>
          <w:lang w:val="fr-FR"/>
        </w:rPr>
      </w:pPr>
      <w:r w:rsidRPr="0040593C">
        <w:rPr>
          <w:lang w:val="fr-FR"/>
        </w:rPr>
        <w:t>13.</w:t>
      </w:r>
      <w:r w:rsidRPr="0040593C">
        <w:rPr>
          <w:lang w:val="fr-FR"/>
        </w:rPr>
        <w:tab/>
        <w:t>À l</w:t>
      </w:r>
      <w:r>
        <w:rPr>
          <w:lang w:val="fr-FR"/>
        </w:rPr>
        <w:t>’</w:t>
      </w:r>
      <w:r w:rsidRPr="0040593C">
        <w:rPr>
          <w:lang w:val="fr-FR"/>
        </w:rPr>
        <w:t>issue de la dernière session du Sous-Comité, l</w:t>
      </w:r>
      <w:r>
        <w:rPr>
          <w:lang w:val="fr-FR"/>
        </w:rPr>
        <w:t>’</w:t>
      </w:r>
      <w:r w:rsidRPr="0040593C">
        <w:rPr>
          <w:lang w:val="fr-FR"/>
        </w:rPr>
        <w:t>Espagne a également recherché des informations complémentaires relatives aux essais sur l</w:t>
      </w:r>
      <w:r>
        <w:rPr>
          <w:lang w:val="fr-FR"/>
        </w:rPr>
        <w:t>’</w:t>
      </w:r>
      <w:r w:rsidRPr="0040593C">
        <w:rPr>
          <w:lang w:val="fr-FR"/>
        </w:rPr>
        <w:t>homme et a apprécié l</w:t>
      </w:r>
      <w:r>
        <w:rPr>
          <w:lang w:val="fr-FR"/>
        </w:rPr>
        <w:t>’</w:t>
      </w:r>
      <w:r w:rsidRPr="0040593C">
        <w:rPr>
          <w:lang w:val="fr-FR"/>
        </w:rPr>
        <w:t xml:space="preserve">aide fournie par la Chine et le Japon à cet égard. </w:t>
      </w:r>
    </w:p>
    <w:p w:rsidR="00654D91" w:rsidRPr="0040593C" w:rsidRDefault="00654D91" w:rsidP="00CE7F2D">
      <w:pPr>
        <w:pStyle w:val="SingleTxtG"/>
        <w:rPr>
          <w:u w:val="single"/>
          <w:lang w:val="fr-FR"/>
        </w:rPr>
      </w:pPr>
      <w:r w:rsidRPr="0040593C">
        <w:rPr>
          <w:lang w:val="fr-FR"/>
        </w:rPr>
        <w:lastRenderedPageBreak/>
        <w:t>14.</w:t>
      </w:r>
      <w:r w:rsidRPr="0040593C">
        <w:rPr>
          <w:lang w:val="fr-FR"/>
        </w:rPr>
        <w:tab/>
        <w:t>Différentes informations sur le carbonate de baryum (numéro CAS 513-77-9) sont disponibles sur le site Web de l</w:t>
      </w:r>
      <w:r>
        <w:rPr>
          <w:lang w:val="fr-FR"/>
        </w:rPr>
        <w:t>’</w:t>
      </w:r>
      <w:r w:rsidRPr="0040593C">
        <w:rPr>
          <w:lang w:val="fr-FR"/>
        </w:rPr>
        <w:t>OCDE, notamment aux adresses suivantes</w:t>
      </w:r>
      <w:r w:rsidR="00CE7F2D">
        <w:rPr>
          <w:lang w:val="fr-FR"/>
        </w:rPr>
        <w:t> </w:t>
      </w:r>
      <w:r w:rsidRPr="0040593C">
        <w:rPr>
          <w:lang w:val="fr-FR"/>
        </w:rPr>
        <w:t xml:space="preserve">: </w:t>
      </w:r>
    </w:p>
    <w:p w:rsidR="00654D91" w:rsidRPr="0040593C" w:rsidRDefault="00F11B08" w:rsidP="00CE7F2D">
      <w:pPr>
        <w:pStyle w:val="Bullet1G"/>
        <w:rPr>
          <w:lang w:val="fr-FR"/>
        </w:rPr>
      </w:pPr>
      <w:hyperlink r:id="rId10" w:history="1">
        <w:r w:rsidR="00654D91" w:rsidRPr="00CE7F2D">
          <w:rPr>
            <w:rStyle w:val="Hyperlink"/>
          </w:rPr>
          <w:t>https://www.echemportal.org/echemportal/substancesearch/substancesearchlink.action</w:t>
        </w:r>
      </w:hyperlink>
      <w:r w:rsidR="00CE7F2D">
        <w:rPr>
          <w:lang w:val="fr-FR"/>
        </w:rPr>
        <w:t> </w:t>
      </w:r>
      <w:r w:rsidR="00654D91" w:rsidRPr="0040593C">
        <w:rPr>
          <w:lang w:val="fr-FR"/>
        </w:rPr>
        <w:t>;</w:t>
      </w:r>
    </w:p>
    <w:p w:rsidR="00654D91" w:rsidRPr="00CE7F2D" w:rsidRDefault="00F11B08" w:rsidP="00CE7F2D">
      <w:pPr>
        <w:pStyle w:val="Bullet1G"/>
        <w:rPr>
          <w:spacing w:val="-2"/>
          <w:lang w:val="fr-FR"/>
        </w:rPr>
      </w:pPr>
      <w:hyperlink r:id="rId11" w:history="1">
        <w:r w:rsidR="00654D91" w:rsidRPr="00CE7F2D">
          <w:rPr>
            <w:rStyle w:val="Hyperlink"/>
            <w:spacing w:val="-2"/>
          </w:rPr>
          <w:t>https://www.echemportal.org/echemportal/substancesearch/page.action?pageID=134</w:t>
        </w:r>
      </w:hyperlink>
      <w:r w:rsidR="00CE7F2D" w:rsidRPr="00CE7F2D">
        <w:rPr>
          <w:rStyle w:val="Hyperlink"/>
          <w:spacing w:val="-2"/>
        </w:rPr>
        <w:t> </w:t>
      </w:r>
      <w:r w:rsidR="00CE7F2D" w:rsidRPr="00CE7F2D">
        <w:rPr>
          <w:spacing w:val="-2"/>
          <w:lang w:val="fr-FR"/>
        </w:rPr>
        <w:t>;</w:t>
      </w:r>
    </w:p>
    <w:p w:rsidR="00654D91" w:rsidRPr="0040593C" w:rsidRDefault="00F11B08" w:rsidP="00CE7F2D">
      <w:pPr>
        <w:pStyle w:val="Bullet1G"/>
        <w:rPr>
          <w:lang w:val="fr-FR"/>
        </w:rPr>
      </w:pPr>
      <w:hyperlink r:id="rId12" w:history="1">
        <w:r w:rsidR="00654D91" w:rsidRPr="00CE7F2D">
          <w:rPr>
            <w:rStyle w:val="Hyperlink"/>
          </w:rPr>
          <w:t>http://www.safe.nite.go.jp/english/ghs/06-imcg-1320e.html</w:t>
        </w:r>
      </w:hyperlink>
      <w:r w:rsidR="00654D91" w:rsidRPr="0040593C">
        <w:rPr>
          <w:lang w:val="fr-FR"/>
        </w:rPr>
        <w:t>.</w:t>
      </w:r>
      <w:r w:rsidR="00654D91">
        <w:rPr>
          <w:lang w:val="fr-FR"/>
        </w:rPr>
        <w:t xml:space="preserve"> </w:t>
      </w:r>
    </w:p>
    <w:p w:rsidR="00654D91" w:rsidRPr="0040593C" w:rsidRDefault="00654D91" w:rsidP="00CE7F2D">
      <w:pPr>
        <w:pStyle w:val="SingleTxtG"/>
        <w:rPr>
          <w:lang w:val="fr-FR"/>
        </w:rPr>
      </w:pPr>
      <w:r w:rsidRPr="0040593C">
        <w:rPr>
          <w:lang w:val="fr-FR"/>
        </w:rPr>
        <w:t>15.</w:t>
      </w:r>
      <w:r w:rsidRPr="0040593C">
        <w:rPr>
          <w:lang w:val="fr-FR"/>
        </w:rPr>
        <w:tab/>
        <w:t xml:space="preserve">Dans certains de ces documents, il est indiqué que la valeur </w:t>
      </w:r>
      <w:proofErr w:type="spellStart"/>
      <w:r w:rsidRPr="0040593C">
        <w:rPr>
          <w:lang w:val="fr-FR"/>
        </w:rPr>
        <w:t>LDLo</w:t>
      </w:r>
      <w:proofErr w:type="spellEnd"/>
      <w:r w:rsidR="00F2256B">
        <w:rPr>
          <w:rStyle w:val="FootnoteReference"/>
        </w:rPr>
        <w:footnoteReference w:id="3"/>
      </w:r>
      <w:r w:rsidRPr="0040593C">
        <w:rPr>
          <w:lang w:val="fr-FR"/>
        </w:rPr>
        <w:t xml:space="preserve"> pour l</w:t>
      </w:r>
      <w:r>
        <w:rPr>
          <w:lang w:val="fr-FR"/>
        </w:rPr>
        <w:t>’</w:t>
      </w:r>
      <w:r w:rsidRPr="0040593C">
        <w:rPr>
          <w:lang w:val="fr-FR"/>
        </w:rPr>
        <w:t>homme en ce qui concerne l</w:t>
      </w:r>
      <w:r>
        <w:rPr>
          <w:lang w:val="fr-FR"/>
        </w:rPr>
        <w:t>’</w:t>
      </w:r>
      <w:r w:rsidRPr="0040593C">
        <w:rPr>
          <w:lang w:val="fr-FR"/>
        </w:rPr>
        <w:t>exposition par voie orale est de 57</w:t>
      </w:r>
      <w:r w:rsidR="00CE7F2D">
        <w:rPr>
          <w:lang w:val="fr-FR"/>
        </w:rPr>
        <w:t> </w:t>
      </w:r>
      <w:r w:rsidRPr="0040593C">
        <w:rPr>
          <w:lang w:val="fr-FR"/>
        </w:rPr>
        <w:t>mg/kg, et que, sur la base de la dose létale minimale pour l</w:t>
      </w:r>
      <w:r>
        <w:rPr>
          <w:lang w:val="fr-FR"/>
        </w:rPr>
        <w:t>’</w:t>
      </w:r>
      <w:r w:rsidRPr="0040593C">
        <w:rPr>
          <w:lang w:val="fr-FR"/>
        </w:rPr>
        <w:t>ingestion établie à 57</w:t>
      </w:r>
      <w:r w:rsidR="00CE7F2D">
        <w:rPr>
          <w:lang w:val="fr-FR"/>
        </w:rPr>
        <w:t> </w:t>
      </w:r>
      <w:r w:rsidRPr="0040593C">
        <w:rPr>
          <w:lang w:val="fr-FR"/>
        </w:rPr>
        <w:t>mg/kg pour l</w:t>
      </w:r>
      <w:r>
        <w:rPr>
          <w:lang w:val="fr-FR"/>
        </w:rPr>
        <w:t>’</w:t>
      </w:r>
      <w:r w:rsidRPr="0040593C">
        <w:rPr>
          <w:lang w:val="fr-FR"/>
        </w:rPr>
        <w:t>homme (résumé succinct international sur l</w:t>
      </w:r>
      <w:r>
        <w:rPr>
          <w:lang w:val="fr-FR"/>
        </w:rPr>
        <w:t>’</w:t>
      </w:r>
      <w:r w:rsidRPr="0040593C">
        <w:rPr>
          <w:lang w:val="fr-FR"/>
        </w:rPr>
        <w:t>évaluation des risques chimiques n</w:t>
      </w:r>
      <w:r w:rsidRPr="0040593C">
        <w:rPr>
          <w:vertAlign w:val="superscript"/>
          <w:lang w:val="fr-FR"/>
        </w:rPr>
        <w:t>o</w:t>
      </w:r>
      <w:r w:rsidR="00CE7F2D">
        <w:rPr>
          <w:lang w:val="fr-FR"/>
        </w:rPr>
        <w:t> </w:t>
      </w:r>
      <w:r w:rsidRPr="0040593C">
        <w:rPr>
          <w:lang w:val="fr-FR"/>
        </w:rPr>
        <w:t>33</w:t>
      </w:r>
      <w:r w:rsidR="00F2256B">
        <w:rPr>
          <w:rStyle w:val="FootnoteReference"/>
        </w:rPr>
        <w:footnoteReference w:id="4"/>
      </w:r>
      <w:r w:rsidRPr="0040593C">
        <w:rPr>
          <w:lang w:val="fr-FR"/>
        </w:rPr>
        <w:t xml:space="preserve">), la matière a été classée dans la catégorie 3. </w:t>
      </w:r>
    </w:p>
    <w:p w:rsidR="00654D91" w:rsidRPr="0040593C" w:rsidRDefault="00654D91" w:rsidP="006D4F2C">
      <w:pPr>
        <w:pStyle w:val="SingleTxtG"/>
        <w:rPr>
          <w:lang w:val="fr-FR"/>
        </w:rPr>
      </w:pPr>
      <w:r w:rsidRPr="0040593C">
        <w:rPr>
          <w:lang w:val="fr-FR"/>
        </w:rPr>
        <w:t>16.</w:t>
      </w:r>
      <w:r w:rsidRPr="0040593C">
        <w:rPr>
          <w:lang w:val="fr-FR"/>
        </w:rPr>
        <w:tab/>
        <w:t>Toutes ces données sont fondées sur le rapport relatif au RTECS</w:t>
      </w:r>
      <w:r w:rsidR="006D4F2C">
        <w:rPr>
          <w:rStyle w:val="FootnoteReference"/>
        </w:rPr>
        <w:footnoteReference w:id="5"/>
      </w:r>
      <w:r w:rsidRPr="0040593C">
        <w:rPr>
          <w:lang w:val="fr-FR"/>
        </w:rPr>
        <w:t xml:space="preserve"> (1985) présenté dans la version anglaise du site Web du National Institute of </w:t>
      </w:r>
      <w:proofErr w:type="spellStart"/>
      <w:r w:rsidRPr="0040593C">
        <w:rPr>
          <w:lang w:val="fr-FR"/>
        </w:rPr>
        <w:t>Technology</w:t>
      </w:r>
      <w:proofErr w:type="spellEnd"/>
      <w:r w:rsidRPr="0040593C">
        <w:rPr>
          <w:lang w:val="fr-FR"/>
        </w:rPr>
        <w:t xml:space="preserve"> and Evaluation (NITE) du Japon. Le carbonate de baryum est classé dans la catégorie 3 de toxicité aiguë à l</w:t>
      </w:r>
      <w:r>
        <w:rPr>
          <w:lang w:val="fr-FR"/>
        </w:rPr>
        <w:t>’</w:t>
      </w:r>
      <w:r w:rsidRPr="0040593C">
        <w:rPr>
          <w:lang w:val="fr-FR"/>
        </w:rPr>
        <w:t>ingestion en raison de sa dose létale par voie orale minimale établie à 57</w:t>
      </w:r>
      <w:r w:rsidR="006D4F2C">
        <w:rPr>
          <w:lang w:val="fr-FR"/>
        </w:rPr>
        <w:t> </w:t>
      </w:r>
      <w:r w:rsidRPr="0040593C">
        <w:rPr>
          <w:lang w:val="fr-FR"/>
        </w:rPr>
        <w:t>mg/kg pour l</w:t>
      </w:r>
      <w:r>
        <w:rPr>
          <w:lang w:val="fr-FR"/>
        </w:rPr>
        <w:t>’</w:t>
      </w:r>
      <w:r w:rsidRPr="0040593C">
        <w:rPr>
          <w:lang w:val="fr-FR"/>
        </w:rPr>
        <w:t>homme (résumé succinct n</w:t>
      </w:r>
      <w:r w:rsidRPr="0040593C">
        <w:rPr>
          <w:vertAlign w:val="superscript"/>
          <w:lang w:val="fr-FR"/>
        </w:rPr>
        <w:t>o</w:t>
      </w:r>
      <w:r w:rsidR="006D4F2C">
        <w:rPr>
          <w:lang w:val="fr-FR"/>
        </w:rPr>
        <w:t> </w:t>
      </w:r>
      <w:r w:rsidRPr="0040593C">
        <w:rPr>
          <w:lang w:val="fr-FR"/>
        </w:rPr>
        <w:t>33, 2001), bien qu</w:t>
      </w:r>
      <w:r>
        <w:rPr>
          <w:lang w:val="fr-FR"/>
        </w:rPr>
        <w:t>’</w:t>
      </w:r>
      <w:r w:rsidRPr="0040593C">
        <w:rPr>
          <w:lang w:val="fr-FR"/>
        </w:rPr>
        <w:t>il soit noté que la DL</w:t>
      </w:r>
      <w:r w:rsidRPr="0040593C">
        <w:rPr>
          <w:vertAlign w:val="subscript"/>
          <w:lang w:val="fr-FR"/>
        </w:rPr>
        <w:t>50</w:t>
      </w:r>
      <w:r w:rsidRPr="0040593C">
        <w:rPr>
          <w:lang w:val="fr-FR"/>
        </w:rPr>
        <w:t xml:space="preserve"> a également été calculée à 418</w:t>
      </w:r>
      <w:r w:rsidR="006D4F2C">
        <w:rPr>
          <w:lang w:val="fr-FR"/>
        </w:rPr>
        <w:t> </w:t>
      </w:r>
      <w:r w:rsidRPr="0040593C">
        <w:rPr>
          <w:lang w:val="fr-FR"/>
        </w:rPr>
        <w:t>mg/kg (rapports SIDS (2006) et EHC 107 (1990)), à 800</w:t>
      </w:r>
      <w:r w:rsidR="006D4F2C">
        <w:rPr>
          <w:lang w:val="fr-FR"/>
        </w:rPr>
        <w:t> mg/kg et à 118</w:t>
      </w:r>
      <w:r w:rsidR="006D4F2C">
        <w:rPr>
          <w:lang w:val="fr-FR"/>
        </w:rPr>
        <w:noBreakHyphen/>
      </w:r>
      <w:r w:rsidRPr="0040593C">
        <w:rPr>
          <w:lang w:val="fr-FR"/>
        </w:rPr>
        <w:t>800</w:t>
      </w:r>
      <w:r w:rsidR="006D4F2C">
        <w:rPr>
          <w:lang w:val="fr-FR"/>
        </w:rPr>
        <w:t> </w:t>
      </w:r>
      <w:r w:rsidRPr="0040593C">
        <w:rPr>
          <w:lang w:val="fr-FR"/>
        </w:rPr>
        <w:t>mg/kg (résumé succinct n</w:t>
      </w:r>
      <w:r w:rsidRPr="0040593C">
        <w:rPr>
          <w:vertAlign w:val="superscript"/>
          <w:lang w:val="fr-FR"/>
        </w:rPr>
        <w:t>o</w:t>
      </w:r>
      <w:r w:rsidR="006D4F2C">
        <w:rPr>
          <w:lang w:val="fr-FR"/>
        </w:rPr>
        <w:t> </w:t>
      </w:r>
      <w:r w:rsidRPr="0040593C">
        <w:rPr>
          <w:lang w:val="fr-FR"/>
        </w:rPr>
        <w:t>33 (2001)) dans les essais d</w:t>
      </w:r>
      <w:r>
        <w:rPr>
          <w:lang w:val="fr-FR"/>
        </w:rPr>
        <w:t>’</w:t>
      </w:r>
      <w:r w:rsidRPr="0040593C">
        <w:rPr>
          <w:lang w:val="fr-FR"/>
        </w:rPr>
        <w:t>administration par voie orale chez le rat.</w:t>
      </w:r>
      <w:r>
        <w:rPr>
          <w:lang w:val="fr-FR"/>
        </w:rPr>
        <w:t xml:space="preserve"> </w:t>
      </w:r>
    </w:p>
    <w:p w:rsidR="00654D91" w:rsidRPr="0040593C" w:rsidRDefault="00654D91" w:rsidP="007704C2">
      <w:pPr>
        <w:pStyle w:val="SingleTxtG"/>
        <w:rPr>
          <w:lang w:val="fr-FR"/>
        </w:rPr>
      </w:pPr>
      <w:r w:rsidRPr="0040593C">
        <w:rPr>
          <w:lang w:val="fr-FR"/>
        </w:rPr>
        <w:t>17.</w:t>
      </w:r>
      <w:r w:rsidRPr="0040593C">
        <w:rPr>
          <w:lang w:val="fr-FR"/>
        </w:rPr>
        <w:tab/>
        <w:t>L</w:t>
      </w:r>
      <w:r>
        <w:rPr>
          <w:lang w:val="fr-FR"/>
        </w:rPr>
        <w:t>’</w:t>
      </w:r>
      <w:r w:rsidRPr="0040593C">
        <w:rPr>
          <w:lang w:val="fr-FR"/>
        </w:rPr>
        <w:t>ensemble des données prises en considération par le NITE pour la classification du carbonate de baryum sont disponibles sur la page Web des organisations concernées</w:t>
      </w:r>
      <w:r w:rsidR="007704C2">
        <w:rPr>
          <w:lang w:val="fr-FR"/>
        </w:rPr>
        <w:t> </w:t>
      </w:r>
      <w:r w:rsidRPr="0040593C">
        <w:rPr>
          <w:lang w:val="fr-FR"/>
        </w:rPr>
        <w:t>:</w:t>
      </w:r>
    </w:p>
    <w:p w:rsidR="00654D91" w:rsidRPr="00D36966" w:rsidRDefault="00654D91" w:rsidP="00E80593">
      <w:pPr>
        <w:pStyle w:val="Bullet1G"/>
        <w:jc w:val="left"/>
        <w:rPr>
          <w:lang w:val="en-US"/>
        </w:rPr>
      </w:pPr>
      <w:r w:rsidRPr="00D36966">
        <w:rPr>
          <w:lang w:val="en-US"/>
        </w:rPr>
        <w:t>SIDS</w:t>
      </w:r>
      <w:r w:rsidR="00ED60EB">
        <w:rPr>
          <w:lang w:val="en-US"/>
        </w:rPr>
        <w:t> </w:t>
      </w:r>
      <w:r w:rsidRPr="00D36966">
        <w:rPr>
          <w:lang w:val="en-US"/>
        </w:rPr>
        <w:t>:</w:t>
      </w:r>
      <w:r w:rsidR="00E80593">
        <w:rPr>
          <w:lang w:val="en-US"/>
        </w:rPr>
        <w:t xml:space="preserve"> </w:t>
      </w:r>
      <w:hyperlink r:id="rId13" w:history="1">
        <w:r w:rsidRPr="00ED60EB">
          <w:rPr>
            <w:rStyle w:val="Hyperlink"/>
            <w:lang w:val="en-US"/>
          </w:rPr>
          <w:t>https://hpvchemicals.oecd.org/UI/handler.axd?id=7618b672-b87f-4cb7-b7ed-1e3a268d16e0</w:t>
        </w:r>
      </w:hyperlink>
      <w:r w:rsidR="00ED60EB">
        <w:rPr>
          <w:lang w:val="en-US"/>
        </w:rPr>
        <w:t> </w:t>
      </w:r>
      <w:r w:rsidRPr="00D36966">
        <w:rPr>
          <w:lang w:val="en-US"/>
        </w:rPr>
        <w:t>;</w:t>
      </w:r>
    </w:p>
    <w:p w:rsidR="00654D91" w:rsidRPr="00D36966" w:rsidRDefault="00654D91" w:rsidP="00ED60EB">
      <w:pPr>
        <w:pStyle w:val="Bullet1G"/>
        <w:rPr>
          <w:lang w:val="es-ES"/>
        </w:rPr>
      </w:pPr>
      <w:r w:rsidRPr="00D36966">
        <w:rPr>
          <w:lang w:val="es-ES"/>
        </w:rPr>
        <w:t xml:space="preserve">EHC </w:t>
      </w:r>
      <w:proofErr w:type="gramStart"/>
      <w:r w:rsidRPr="00D36966">
        <w:rPr>
          <w:lang w:val="es-ES"/>
        </w:rPr>
        <w:t>107</w:t>
      </w:r>
      <w:r w:rsidR="00ED60EB">
        <w:rPr>
          <w:lang w:val="es-ES"/>
        </w:rPr>
        <w:t> </w:t>
      </w:r>
      <w:r w:rsidRPr="00D36966">
        <w:rPr>
          <w:lang w:val="es-ES"/>
        </w:rPr>
        <w:t>:</w:t>
      </w:r>
      <w:proofErr w:type="gramEnd"/>
      <w:r w:rsidRPr="00D36966">
        <w:rPr>
          <w:lang w:val="es-ES"/>
        </w:rPr>
        <w:t xml:space="preserve"> </w:t>
      </w:r>
      <w:hyperlink r:id="rId14" w:history="1">
        <w:r w:rsidRPr="00ED60EB">
          <w:rPr>
            <w:rStyle w:val="Hyperlink"/>
          </w:rPr>
          <w:t>http://www.inchem.org/documents/ehc/ehc/ehc107.htm</w:t>
        </w:r>
      </w:hyperlink>
      <w:r w:rsidR="00ED60EB">
        <w:rPr>
          <w:lang w:val="es-ES"/>
        </w:rPr>
        <w:t> </w:t>
      </w:r>
      <w:r w:rsidRPr="00D36966">
        <w:rPr>
          <w:lang w:val="es-ES"/>
        </w:rPr>
        <w:t>;</w:t>
      </w:r>
    </w:p>
    <w:p w:rsidR="00654D91" w:rsidRPr="00D36966" w:rsidRDefault="00654D91" w:rsidP="00ED60EB">
      <w:pPr>
        <w:pStyle w:val="Bullet1G"/>
        <w:rPr>
          <w:lang w:val="es-ES"/>
        </w:rPr>
      </w:pPr>
      <w:proofErr w:type="gramStart"/>
      <w:r w:rsidRPr="00D36966">
        <w:rPr>
          <w:lang w:val="es-ES"/>
        </w:rPr>
        <w:t>CICAD</w:t>
      </w:r>
      <w:r w:rsidR="00ED60EB">
        <w:rPr>
          <w:lang w:val="es-ES"/>
        </w:rPr>
        <w:t> </w:t>
      </w:r>
      <w:r w:rsidRPr="00D36966">
        <w:rPr>
          <w:lang w:val="es-ES"/>
        </w:rPr>
        <w:t>:</w:t>
      </w:r>
      <w:proofErr w:type="gramEnd"/>
      <w:r w:rsidRPr="00D36966">
        <w:rPr>
          <w:lang w:val="es-ES"/>
        </w:rPr>
        <w:t xml:space="preserve"> </w:t>
      </w:r>
      <w:hyperlink r:id="rId15" w:history="1">
        <w:r w:rsidRPr="00ED60EB">
          <w:rPr>
            <w:rStyle w:val="Hyperlink"/>
            <w:lang w:val="es-ES"/>
          </w:rPr>
          <w:t>http://www.inchem.org/documents/cicads/cicads/cicad33.htm</w:t>
        </w:r>
      </w:hyperlink>
      <w:r w:rsidRPr="00D36966">
        <w:rPr>
          <w:lang w:val="es-ES"/>
        </w:rPr>
        <w:t>.</w:t>
      </w:r>
    </w:p>
    <w:p w:rsidR="00654D91" w:rsidRPr="0040593C" w:rsidRDefault="00654D91" w:rsidP="00ED60EB">
      <w:pPr>
        <w:pStyle w:val="SingleTxtG"/>
        <w:keepNext/>
        <w:rPr>
          <w:lang w:val="fr-FR"/>
        </w:rPr>
      </w:pPr>
      <w:r w:rsidRPr="0040593C">
        <w:rPr>
          <w:lang w:val="fr-FR"/>
        </w:rPr>
        <w:t>18.</w:t>
      </w:r>
      <w:r w:rsidRPr="0040593C">
        <w:rPr>
          <w:lang w:val="fr-FR"/>
        </w:rPr>
        <w:tab/>
        <w:t>L</w:t>
      </w:r>
      <w:r>
        <w:rPr>
          <w:lang w:val="fr-FR"/>
        </w:rPr>
        <w:t>’</w:t>
      </w:r>
      <w:r w:rsidRPr="0040593C">
        <w:rPr>
          <w:lang w:val="fr-FR"/>
        </w:rPr>
        <w:t>Association espagnole des importateurs de matières premières pour la céramique a demandé à une société de conseil spécialisée dans le domaine de la classification (EBRC Consultants, sise à Hanovre, en Allemagne) d</w:t>
      </w:r>
      <w:r>
        <w:rPr>
          <w:lang w:val="fr-FR"/>
        </w:rPr>
        <w:t>’</w:t>
      </w:r>
      <w:r w:rsidRPr="0040593C">
        <w:rPr>
          <w:lang w:val="fr-FR"/>
        </w:rPr>
        <w:t>examiner de manière plus approfondie les données relatives aux essais sur l</w:t>
      </w:r>
      <w:r>
        <w:rPr>
          <w:lang w:val="fr-FR"/>
        </w:rPr>
        <w:t>’</w:t>
      </w:r>
      <w:r w:rsidRPr="0040593C">
        <w:rPr>
          <w:lang w:val="fr-FR"/>
        </w:rPr>
        <w:t>homme. Celle-ci a indiqué ce qui suit</w:t>
      </w:r>
      <w:r w:rsidR="00ED60EB">
        <w:rPr>
          <w:lang w:val="fr-FR"/>
        </w:rPr>
        <w:t> </w:t>
      </w:r>
      <w:r w:rsidRPr="0040593C">
        <w:rPr>
          <w:lang w:val="fr-FR"/>
        </w:rPr>
        <w:t xml:space="preserve">: </w:t>
      </w:r>
    </w:p>
    <w:p w:rsidR="00654D91" w:rsidRPr="0040593C" w:rsidRDefault="00654D91" w:rsidP="00154D70">
      <w:pPr>
        <w:pStyle w:val="SingleTxtG"/>
        <w:ind w:firstLine="567"/>
        <w:rPr>
          <w:lang w:val="fr-FR"/>
        </w:rPr>
      </w:pPr>
      <w:r w:rsidRPr="0040593C">
        <w:rPr>
          <w:lang w:val="fr-FR"/>
        </w:rPr>
        <w:t>a)</w:t>
      </w:r>
      <w:r w:rsidRPr="0040593C">
        <w:rPr>
          <w:lang w:val="fr-FR"/>
        </w:rPr>
        <w:tab/>
        <w:t>«</w:t>
      </w:r>
      <w:r w:rsidR="00154D70">
        <w:rPr>
          <w:lang w:val="fr-FR"/>
        </w:rPr>
        <w:t> </w:t>
      </w:r>
      <w:r w:rsidRPr="0040593C">
        <w:rPr>
          <w:lang w:val="fr-FR"/>
        </w:rPr>
        <w:t>Dans le résumé succinct n</w:t>
      </w:r>
      <w:r w:rsidRPr="0040593C">
        <w:rPr>
          <w:vertAlign w:val="superscript"/>
          <w:lang w:val="fr-FR"/>
        </w:rPr>
        <w:t>o</w:t>
      </w:r>
      <w:r w:rsidR="00154D70">
        <w:rPr>
          <w:lang w:val="fr-FR"/>
        </w:rPr>
        <w:t> </w:t>
      </w:r>
      <w:r w:rsidRPr="0040593C">
        <w:rPr>
          <w:lang w:val="fr-FR"/>
        </w:rPr>
        <w:t>33 (2001), il est établi que, selon le RTECS (1985), les doses létales pour la toxicité aiguë à l</w:t>
      </w:r>
      <w:r>
        <w:rPr>
          <w:lang w:val="fr-FR"/>
        </w:rPr>
        <w:t>’</w:t>
      </w:r>
      <w:r w:rsidRPr="0040593C">
        <w:rPr>
          <w:lang w:val="fr-FR"/>
        </w:rPr>
        <w:t>ingestion du chlorure et du carbonate de baryum sont de 11,4 et 57</w:t>
      </w:r>
      <w:r w:rsidR="00154D70">
        <w:rPr>
          <w:lang w:val="fr-FR"/>
        </w:rPr>
        <w:t> </w:t>
      </w:r>
      <w:r w:rsidRPr="0040593C">
        <w:rPr>
          <w:lang w:val="fr-FR"/>
        </w:rPr>
        <w:t>mg/kg de poids corporel, respectivement. S</w:t>
      </w:r>
      <w:r>
        <w:rPr>
          <w:lang w:val="fr-FR"/>
        </w:rPr>
        <w:t>’</w:t>
      </w:r>
      <w:r w:rsidRPr="0040593C">
        <w:rPr>
          <w:lang w:val="fr-FR"/>
        </w:rPr>
        <w:t>agissant du carbonate de baryum, une dose de 29</w:t>
      </w:r>
      <w:r w:rsidR="00154D70">
        <w:rPr>
          <w:lang w:val="fr-FR"/>
        </w:rPr>
        <w:t> </w:t>
      </w:r>
      <w:r w:rsidRPr="0040593C">
        <w:rPr>
          <w:lang w:val="fr-FR"/>
        </w:rPr>
        <w:t xml:space="preserve">mg/kg de poids corporel suffit pour provoquer une paralysie flasque, une paresthésie et une faiblesse musculaire. Si des valeurs </w:t>
      </w:r>
      <w:proofErr w:type="spellStart"/>
      <w:r w:rsidRPr="0040593C">
        <w:rPr>
          <w:lang w:val="fr-FR"/>
        </w:rPr>
        <w:t>TDLo</w:t>
      </w:r>
      <w:proofErr w:type="spellEnd"/>
      <w:r w:rsidR="00154D70">
        <w:rPr>
          <w:rStyle w:val="FootnoteReference"/>
        </w:rPr>
        <w:footnoteReference w:id="6"/>
      </w:r>
      <w:r w:rsidRPr="0040593C">
        <w:rPr>
          <w:lang w:val="fr-FR"/>
        </w:rPr>
        <w:t xml:space="preserve"> situées entre 2,86</w:t>
      </w:r>
      <w:r w:rsidR="00154D70">
        <w:rPr>
          <w:lang w:val="fr-FR"/>
        </w:rPr>
        <w:t> </w:t>
      </w:r>
      <w:r w:rsidRPr="0040593C">
        <w:rPr>
          <w:lang w:val="fr-FR"/>
        </w:rPr>
        <w:t>mg/kg et 800</w:t>
      </w:r>
      <w:r w:rsidR="00154D70">
        <w:rPr>
          <w:lang w:val="fr-FR"/>
        </w:rPr>
        <w:t> </w:t>
      </w:r>
      <w:r w:rsidRPr="0040593C">
        <w:rPr>
          <w:lang w:val="fr-FR"/>
        </w:rPr>
        <w:t xml:space="preserve">mg/kg et des valeurs </w:t>
      </w:r>
      <w:proofErr w:type="spellStart"/>
      <w:r w:rsidRPr="0040593C">
        <w:rPr>
          <w:lang w:val="fr-FR"/>
        </w:rPr>
        <w:t>LDLo</w:t>
      </w:r>
      <w:proofErr w:type="spellEnd"/>
      <w:r w:rsidRPr="0040593C">
        <w:rPr>
          <w:lang w:val="fr-FR"/>
        </w:rPr>
        <w:t xml:space="preserve"> situées entre 17</w:t>
      </w:r>
      <w:r w:rsidR="00154D70">
        <w:rPr>
          <w:lang w:val="fr-FR"/>
        </w:rPr>
        <w:t> </w:t>
      </w:r>
      <w:r w:rsidRPr="0040593C">
        <w:rPr>
          <w:lang w:val="fr-FR"/>
        </w:rPr>
        <w:t>mg/kg et 800</w:t>
      </w:r>
      <w:r w:rsidR="00154D70">
        <w:rPr>
          <w:lang w:val="fr-FR"/>
        </w:rPr>
        <w:t> </w:t>
      </w:r>
      <w:r w:rsidRPr="0040593C">
        <w:rPr>
          <w:lang w:val="fr-FR"/>
        </w:rPr>
        <w:t>mg/kg, respectivement, figuraient dans le RTECS, ce n</w:t>
      </w:r>
      <w:r>
        <w:rPr>
          <w:lang w:val="fr-FR"/>
        </w:rPr>
        <w:t>’</w:t>
      </w:r>
      <w:r w:rsidRPr="0040593C">
        <w:rPr>
          <w:lang w:val="fr-FR"/>
        </w:rPr>
        <w:t>est pas le cas de la valeur essentielle de 57</w:t>
      </w:r>
      <w:r w:rsidR="00154D70">
        <w:rPr>
          <w:lang w:val="fr-FR"/>
        </w:rPr>
        <w:t> </w:t>
      </w:r>
      <w:r w:rsidRPr="0040593C">
        <w:rPr>
          <w:lang w:val="fr-FR"/>
        </w:rPr>
        <w:t>mg/kg (des versions du RTECS comprenant cette valeur ont été publiées en 2004, mais elle ne figure plus dans les versions 2009 et 2012). Il nous faut supposer que l</w:t>
      </w:r>
      <w:r>
        <w:rPr>
          <w:lang w:val="fr-FR"/>
        </w:rPr>
        <w:t>’</w:t>
      </w:r>
      <w:r w:rsidRPr="0040593C">
        <w:rPr>
          <w:lang w:val="fr-FR"/>
        </w:rPr>
        <w:t>administrateur de la base de données avait des motifs valables de ne pas faire figurer cette valeur dans les révisions publiées après 2004. Cela cadrerait avec nos conclusions selon lesquelles il n</w:t>
      </w:r>
      <w:r>
        <w:rPr>
          <w:lang w:val="fr-FR"/>
        </w:rPr>
        <w:t>’</w:t>
      </w:r>
      <w:r w:rsidRPr="0040593C">
        <w:rPr>
          <w:lang w:val="fr-FR"/>
        </w:rPr>
        <w:t>est pas possible d</w:t>
      </w:r>
      <w:r>
        <w:rPr>
          <w:lang w:val="fr-FR"/>
        </w:rPr>
        <w:t>’</w:t>
      </w:r>
      <w:r w:rsidRPr="0040593C">
        <w:rPr>
          <w:lang w:val="fr-FR"/>
        </w:rPr>
        <w:t xml:space="preserve">établir le </w:t>
      </w:r>
      <w:r w:rsidR="0097698D">
        <w:rPr>
          <w:lang w:val="fr-FR"/>
        </w:rPr>
        <w:t>fondement de cette information ;</w:t>
      </w:r>
    </w:p>
    <w:p w:rsidR="00654D91" w:rsidRPr="0040593C" w:rsidRDefault="00654D91" w:rsidP="0097698D">
      <w:pPr>
        <w:pStyle w:val="SingleTxtG"/>
        <w:ind w:firstLine="567"/>
        <w:rPr>
          <w:szCs w:val="22"/>
          <w:lang w:val="fr-FR"/>
        </w:rPr>
      </w:pPr>
      <w:r w:rsidRPr="0040593C">
        <w:rPr>
          <w:szCs w:val="22"/>
          <w:lang w:val="fr-FR"/>
        </w:rPr>
        <w:lastRenderedPageBreak/>
        <w:t>b)</w:t>
      </w:r>
      <w:r w:rsidRPr="0040593C">
        <w:rPr>
          <w:szCs w:val="22"/>
          <w:lang w:val="fr-FR"/>
        </w:rPr>
        <w:tab/>
        <w:t>En outre, la plupart de ces données sont issues d</w:t>
      </w:r>
      <w:proofErr w:type="gramStart"/>
      <w:r>
        <w:rPr>
          <w:szCs w:val="22"/>
          <w:lang w:val="fr-FR"/>
        </w:rPr>
        <w:t>’</w:t>
      </w:r>
      <w:r w:rsidRPr="0040593C">
        <w:rPr>
          <w:szCs w:val="22"/>
          <w:lang w:val="fr-FR"/>
        </w:rPr>
        <w:t>«</w:t>
      </w:r>
      <w:proofErr w:type="gramEnd"/>
      <w:r w:rsidR="0097698D">
        <w:rPr>
          <w:szCs w:val="22"/>
          <w:lang w:val="fr-FR"/>
        </w:rPr>
        <w:t> </w:t>
      </w:r>
      <w:r w:rsidRPr="0040593C">
        <w:rPr>
          <w:szCs w:val="22"/>
          <w:lang w:val="fr-FR"/>
        </w:rPr>
        <w:t>études de cas</w:t>
      </w:r>
      <w:r w:rsidR="0097698D">
        <w:rPr>
          <w:szCs w:val="22"/>
          <w:lang w:val="fr-FR"/>
        </w:rPr>
        <w:t> </w:t>
      </w:r>
      <w:r w:rsidRPr="0040593C">
        <w:rPr>
          <w:szCs w:val="22"/>
          <w:lang w:val="fr-FR"/>
        </w:rPr>
        <w:t>» qui devraient être classés dans la catégorie RL4</w:t>
      </w:r>
      <w:r w:rsidR="0097698D">
        <w:rPr>
          <w:rStyle w:val="FootnoteReference"/>
          <w:szCs w:val="22"/>
        </w:rPr>
        <w:footnoteReference w:id="7"/>
      </w:r>
      <w:r w:rsidRPr="0040593C">
        <w:rPr>
          <w:szCs w:val="22"/>
          <w:lang w:val="fr-FR"/>
        </w:rPr>
        <w:t xml:space="preserve"> comprenant les données pour lesquelles il n</w:t>
      </w:r>
      <w:r>
        <w:rPr>
          <w:szCs w:val="22"/>
          <w:lang w:val="fr-FR"/>
        </w:rPr>
        <w:t>’</w:t>
      </w:r>
      <w:r w:rsidRPr="0040593C">
        <w:rPr>
          <w:szCs w:val="22"/>
          <w:lang w:val="fr-FR"/>
        </w:rPr>
        <w:t>est pas possible d</w:t>
      </w:r>
      <w:r>
        <w:rPr>
          <w:szCs w:val="22"/>
          <w:lang w:val="fr-FR"/>
        </w:rPr>
        <w:t>’</w:t>
      </w:r>
      <w:r w:rsidR="0097698D">
        <w:rPr>
          <w:szCs w:val="22"/>
          <w:lang w:val="fr-FR"/>
        </w:rPr>
        <w:t>attribuer une cote de fiabilité ;</w:t>
      </w:r>
    </w:p>
    <w:p w:rsidR="00654D91" w:rsidRPr="00D36966" w:rsidRDefault="00654D91" w:rsidP="003644D8">
      <w:pPr>
        <w:pStyle w:val="SingleTxtG"/>
        <w:keepNext/>
        <w:ind w:firstLine="567"/>
        <w:rPr>
          <w:szCs w:val="22"/>
          <w:lang w:val="en-US"/>
        </w:rPr>
      </w:pPr>
      <w:r w:rsidRPr="0040593C">
        <w:rPr>
          <w:szCs w:val="22"/>
          <w:lang w:val="fr-FR"/>
        </w:rPr>
        <w:t>c)</w:t>
      </w:r>
      <w:r w:rsidRPr="0040593C">
        <w:rPr>
          <w:szCs w:val="22"/>
          <w:lang w:val="fr-FR"/>
        </w:rPr>
        <w:tab/>
        <w:t>Parmi la documentation dans laquelle il était question de la valeur en question (57</w:t>
      </w:r>
      <w:r w:rsidR="00993FAC">
        <w:rPr>
          <w:szCs w:val="22"/>
          <w:lang w:val="fr-FR"/>
        </w:rPr>
        <w:t> </w:t>
      </w:r>
      <w:r w:rsidRPr="0040593C">
        <w:rPr>
          <w:szCs w:val="22"/>
          <w:lang w:val="fr-FR"/>
        </w:rPr>
        <w:t>mg/kg), le passage suivant a été relevé dans « Hayes, W.</w:t>
      </w:r>
      <w:r w:rsidR="003644D8">
        <w:rPr>
          <w:szCs w:val="22"/>
          <w:lang w:val="fr-FR"/>
        </w:rPr>
        <w:t> </w:t>
      </w:r>
      <w:r w:rsidRPr="0040593C">
        <w:rPr>
          <w:szCs w:val="22"/>
          <w:lang w:val="fr-FR"/>
        </w:rPr>
        <w:t>J., Jr., E.</w:t>
      </w:r>
      <w:r w:rsidR="003644D8">
        <w:rPr>
          <w:szCs w:val="22"/>
          <w:lang w:val="fr-FR"/>
        </w:rPr>
        <w:t> </w:t>
      </w:r>
      <w:r w:rsidRPr="0040593C">
        <w:rPr>
          <w:szCs w:val="22"/>
          <w:lang w:val="fr-FR"/>
        </w:rPr>
        <w:t>R. Laws, Jr., (</w:t>
      </w:r>
      <w:proofErr w:type="spellStart"/>
      <w:r w:rsidRPr="0040593C">
        <w:rPr>
          <w:szCs w:val="22"/>
          <w:lang w:val="fr-FR"/>
        </w:rPr>
        <w:t>eds</w:t>
      </w:r>
      <w:proofErr w:type="spellEnd"/>
      <w:r w:rsidRPr="0040593C">
        <w:rPr>
          <w:szCs w:val="22"/>
          <w:lang w:val="fr-FR"/>
        </w:rPr>
        <w:t xml:space="preserve">.). </w:t>
      </w:r>
      <w:r w:rsidRPr="00D36966">
        <w:rPr>
          <w:szCs w:val="22"/>
          <w:lang w:val="en-US"/>
        </w:rPr>
        <w:t>Handbook of Pesticide Toxicology, Volume 2, Classes of Pesticides, New York, NY: Academic Press, Inc., 1991., p. 499 </w:t>
      </w:r>
      <w:proofErr w:type="gramStart"/>
      <w:r w:rsidRPr="00D36966">
        <w:rPr>
          <w:szCs w:val="22"/>
          <w:lang w:val="en-US"/>
        </w:rPr>
        <w:t>»</w:t>
      </w:r>
      <w:r w:rsidR="003644D8">
        <w:rPr>
          <w:szCs w:val="22"/>
          <w:lang w:val="en-US"/>
        </w:rPr>
        <w:t> </w:t>
      </w:r>
      <w:r w:rsidRPr="00D36966">
        <w:rPr>
          <w:szCs w:val="22"/>
          <w:lang w:val="en-US"/>
        </w:rPr>
        <w:t>:</w:t>
      </w:r>
      <w:proofErr w:type="gramEnd"/>
    </w:p>
    <w:p w:rsidR="00654D91" w:rsidRPr="0040593C" w:rsidRDefault="00654D91" w:rsidP="00993FAC">
      <w:pPr>
        <w:pStyle w:val="SingleTxtG"/>
        <w:ind w:left="1701"/>
        <w:rPr>
          <w:lang w:val="fr-FR"/>
        </w:rPr>
      </w:pPr>
      <w:r w:rsidRPr="0040593C">
        <w:rPr>
          <w:lang w:val="fr-FR"/>
        </w:rPr>
        <w:t>«</w:t>
      </w:r>
      <w:r w:rsidR="00993FAC">
        <w:rPr>
          <w:lang w:val="fr-FR"/>
        </w:rPr>
        <w:t> </w:t>
      </w:r>
      <w:r w:rsidRPr="0040593C">
        <w:rPr>
          <w:lang w:val="fr-FR"/>
        </w:rPr>
        <w:t>Lorsque le carbonate de baryum a été utilisé par erreur comme produit de contraste pour rayons X, six patients qui avaient chacun reçu une dose de 133 g (environ 1</w:t>
      </w:r>
      <w:r w:rsidR="00993FAC">
        <w:rPr>
          <w:lang w:val="fr-FR"/>
        </w:rPr>
        <w:t> </w:t>
      </w:r>
      <w:r w:rsidRPr="0040593C">
        <w:rPr>
          <w:lang w:val="fr-FR"/>
        </w:rPr>
        <w:t>900</w:t>
      </w:r>
      <w:r w:rsidR="00993FAC">
        <w:rPr>
          <w:lang w:val="fr-FR"/>
        </w:rPr>
        <w:t> </w:t>
      </w:r>
      <w:r w:rsidRPr="0040593C">
        <w:rPr>
          <w:lang w:val="fr-FR"/>
        </w:rPr>
        <w:t>mg/kg) ont survécu, tandis qu</w:t>
      </w:r>
      <w:r>
        <w:rPr>
          <w:lang w:val="fr-FR"/>
        </w:rPr>
        <w:t>’</w:t>
      </w:r>
      <w:r w:rsidRPr="0040593C">
        <w:rPr>
          <w:lang w:val="fr-FR"/>
        </w:rPr>
        <w:t>un autre patient est décédé après avoir reçu une dose de 53</w:t>
      </w:r>
      <w:r w:rsidR="00993FAC">
        <w:rPr>
          <w:lang w:val="fr-FR"/>
        </w:rPr>
        <w:t> </w:t>
      </w:r>
      <w:r w:rsidRPr="0040593C">
        <w:rPr>
          <w:lang w:val="fr-FR"/>
        </w:rPr>
        <w:t>g seulement. L</w:t>
      </w:r>
      <w:r>
        <w:rPr>
          <w:lang w:val="fr-FR"/>
        </w:rPr>
        <w:t>’</w:t>
      </w:r>
      <w:r w:rsidRPr="0040593C">
        <w:rPr>
          <w:lang w:val="fr-FR"/>
        </w:rPr>
        <w:t>auteur a cité des rapports antérieurs indiquant qu</w:t>
      </w:r>
      <w:r>
        <w:rPr>
          <w:lang w:val="fr-FR"/>
        </w:rPr>
        <w:t>’</w:t>
      </w:r>
      <w:r w:rsidRPr="0040593C">
        <w:rPr>
          <w:lang w:val="fr-FR"/>
        </w:rPr>
        <w:t>une dose aussi faible que 4</w:t>
      </w:r>
      <w:r w:rsidR="00993FAC">
        <w:rPr>
          <w:lang w:val="fr-FR"/>
        </w:rPr>
        <w:t> </w:t>
      </w:r>
      <w:r w:rsidRPr="0040593C">
        <w:rPr>
          <w:lang w:val="fr-FR"/>
        </w:rPr>
        <w:t>g (environ 57</w:t>
      </w:r>
      <w:r w:rsidR="00993FAC">
        <w:rPr>
          <w:lang w:val="fr-FR"/>
        </w:rPr>
        <w:t> </w:t>
      </w:r>
      <w:r w:rsidRPr="0040593C">
        <w:rPr>
          <w:lang w:val="fr-FR"/>
        </w:rPr>
        <w:t>mg/kg) pouvait s</w:t>
      </w:r>
      <w:r>
        <w:rPr>
          <w:lang w:val="fr-FR"/>
        </w:rPr>
        <w:t>’</w:t>
      </w:r>
      <w:r w:rsidRPr="0040593C">
        <w:rPr>
          <w:lang w:val="fr-FR"/>
        </w:rPr>
        <w:t>avérer mortelle. Cependant, cela semble être assez rare, dans la mesure où aucune des personnes ayant consommé les 85</w:t>
      </w:r>
      <w:r w:rsidR="00993FAC">
        <w:rPr>
          <w:lang w:val="fr-FR"/>
        </w:rPr>
        <w:t> </w:t>
      </w:r>
      <w:r w:rsidRPr="0040593C">
        <w:rPr>
          <w:lang w:val="fr-FR"/>
        </w:rPr>
        <w:t>boîtes de conserves contaminées</w:t>
      </w:r>
      <w:r w:rsidR="00993FAC">
        <w:rPr>
          <w:rStyle w:val="FootnoteReference"/>
        </w:rPr>
        <w:footnoteReference w:id="8"/>
      </w:r>
      <w:r w:rsidRPr="0040593C">
        <w:rPr>
          <w:lang w:val="fr-FR"/>
        </w:rPr>
        <w:t xml:space="preserve"> n</w:t>
      </w:r>
      <w:r>
        <w:rPr>
          <w:lang w:val="fr-FR"/>
        </w:rPr>
        <w:t>’</w:t>
      </w:r>
      <w:r w:rsidRPr="0040593C">
        <w:rPr>
          <w:lang w:val="fr-FR"/>
        </w:rPr>
        <w:t>est décédée, bien qu</w:t>
      </w:r>
      <w:r>
        <w:rPr>
          <w:lang w:val="fr-FR"/>
        </w:rPr>
        <w:t>’</w:t>
      </w:r>
      <w:r w:rsidRPr="0040593C">
        <w:rPr>
          <w:lang w:val="fr-FR"/>
        </w:rPr>
        <w:t>il ait été estimé, sur la base d</w:t>
      </w:r>
      <w:r>
        <w:rPr>
          <w:lang w:val="fr-FR"/>
        </w:rPr>
        <w:t>’</w:t>
      </w:r>
      <w:r w:rsidRPr="0040593C">
        <w:rPr>
          <w:lang w:val="fr-FR"/>
        </w:rPr>
        <w:t>une analyse de la nourriture contaminée, que les personnes avaient ingéré, dans les cas les plus grave</w:t>
      </w:r>
      <w:r w:rsidR="00B61A64">
        <w:rPr>
          <w:lang w:val="fr-FR"/>
        </w:rPr>
        <w:t>s</w:t>
      </w:r>
      <w:r w:rsidRPr="0040593C">
        <w:rPr>
          <w:lang w:val="fr-FR"/>
        </w:rPr>
        <w:t>, environ 15</w:t>
      </w:r>
      <w:r w:rsidR="00993FAC">
        <w:rPr>
          <w:lang w:val="fr-FR"/>
        </w:rPr>
        <w:t> </w:t>
      </w:r>
      <w:r w:rsidRPr="0040593C">
        <w:rPr>
          <w:lang w:val="fr-FR"/>
        </w:rPr>
        <w:t>g de carbonate de baryum (soit environ 214</w:t>
      </w:r>
      <w:r w:rsidR="00993FAC">
        <w:rPr>
          <w:lang w:val="fr-FR"/>
        </w:rPr>
        <w:t> </w:t>
      </w:r>
      <w:r w:rsidRPr="0040593C">
        <w:rPr>
          <w:lang w:val="fr-FR"/>
        </w:rPr>
        <w:t>mg/kg). Cette dose est inférieure à la DL</w:t>
      </w:r>
      <w:r w:rsidRPr="0040593C">
        <w:rPr>
          <w:vertAlign w:val="subscript"/>
          <w:lang w:val="fr-FR"/>
        </w:rPr>
        <w:t>50</w:t>
      </w:r>
      <w:r w:rsidRPr="0040593C">
        <w:rPr>
          <w:lang w:val="fr-FR"/>
        </w:rPr>
        <w:t xml:space="preserve"> pour le rat, mais suffisante pour en tuer certains. Il semble probable que les vomissements permettent de protéger les personnes ayant ingéré du carbonate de baryum.</w:t>
      </w:r>
      <w:r w:rsidR="00993FAC">
        <w:rPr>
          <w:lang w:val="fr-FR"/>
        </w:rPr>
        <w:t> </w:t>
      </w:r>
      <w:r w:rsidRPr="0040593C">
        <w:rPr>
          <w:lang w:val="fr-FR"/>
        </w:rPr>
        <w:t>»</w:t>
      </w:r>
    </w:p>
    <w:p w:rsidR="00654D91" w:rsidRPr="0040593C" w:rsidRDefault="00654D91" w:rsidP="00993FAC">
      <w:pPr>
        <w:pStyle w:val="SingleTxtG"/>
        <w:ind w:left="1701"/>
        <w:rPr>
          <w:b/>
          <w:szCs w:val="22"/>
          <w:lang w:val="fr-FR"/>
        </w:rPr>
      </w:pPr>
      <w:r w:rsidRPr="0040593C">
        <w:rPr>
          <w:szCs w:val="22"/>
          <w:lang w:val="fr-FR"/>
        </w:rPr>
        <w:t>Toutefois, l</w:t>
      </w:r>
      <w:r>
        <w:rPr>
          <w:szCs w:val="22"/>
          <w:lang w:val="fr-FR"/>
        </w:rPr>
        <w:t>’</w:t>
      </w:r>
      <w:r w:rsidRPr="0040593C">
        <w:rPr>
          <w:szCs w:val="22"/>
          <w:lang w:val="fr-FR"/>
        </w:rPr>
        <w:t>ouvrage de Hayes (1991) est une source secondaire qui fait référence à un article de G.</w:t>
      </w:r>
      <w:r w:rsidR="00993FAC">
        <w:rPr>
          <w:szCs w:val="22"/>
          <w:lang w:val="fr-FR"/>
        </w:rPr>
        <w:t> </w:t>
      </w:r>
      <w:r w:rsidRPr="0040593C">
        <w:rPr>
          <w:szCs w:val="22"/>
          <w:lang w:val="fr-FR"/>
        </w:rPr>
        <w:t>Dean (1950), dans lequel la valeur de 57</w:t>
      </w:r>
      <w:r w:rsidR="00993FAC">
        <w:rPr>
          <w:szCs w:val="22"/>
          <w:lang w:val="fr-FR"/>
        </w:rPr>
        <w:t> </w:t>
      </w:r>
      <w:r w:rsidRPr="0040593C">
        <w:rPr>
          <w:szCs w:val="22"/>
          <w:lang w:val="fr-FR"/>
        </w:rPr>
        <w:t>mg/kg n</w:t>
      </w:r>
      <w:r>
        <w:rPr>
          <w:szCs w:val="22"/>
          <w:lang w:val="fr-FR"/>
        </w:rPr>
        <w:t>’</w:t>
      </w:r>
      <w:r w:rsidRPr="0040593C">
        <w:rPr>
          <w:szCs w:val="22"/>
          <w:lang w:val="fr-FR"/>
        </w:rPr>
        <w:t>est pas expressément mentionnée. L</w:t>
      </w:r>
      <w:r>
        <w:rPr>
          <w:szCs w:val="22"/>
          <w:lang w:val="fr-FR"/>
        </w:rPr>
        <w:t>’</w:t>
      </w:r>
      <w:r w:rsidRPr="0040593C">
        <w:rPr>
          <w:szCs w:val="22"/>
          <w:lang w:val="fr-FR"/>
        </w:rPr>
        <w:t>article en question décrit sept études de cas d</w:t>
      </w:r>
      <w:r>
        <w:rPr>
          <w:szCs w:val="22"/>
          <w:lang w:val="fr-FR"/>
        </w:rPr>
        <w:t>’</w:t>
      </w:r>
      <w:r w:rsidRPr="0040593C">
        <w:rPr>
          <w:szCs w:val="22"/>
          <w:lang w:val="fr-FR"/>
        </w:rPr>
        <w:t>administration de carbonate de baryum, dont un seul a été mortel (ingestion d</w:t>
      </w:r>
      <w:r>
        <w:rPr>
          <w:szCs w:val="22"/>
          <w:lang w:val="fr-FR"/>
        </w:rPr>
        <w:t>’</w:t>
      </w:r>
      <w:r w:rsidRPr="0040593C">
        <w:rPr>
          <w:szCs w:val="22"/>
          <w:lang w:val="fr-FR"/>
        </w:rPr>
        <w:t>une dose de 66,5</w:t>
      </w:r>
      <w:r w:rsidR="00DC79C2">
        <w:rPr>
          <w:szCs w:val="22"/>
          <w:lang w:val="fr-FR"/>
        </w:rPr>
        <w:t> </w:t>
      </w:r>
      <w:r w:rsidRPr="0040593C">
        <w:rPr>
          <w:szCs w:val="22"/>
          <w:lang w:val="fr-FR"/>
        </w:rPr>
        <w:t>g, soit environ 1</w:t>
      </w:r>
      <w:r w:rsidR="00DC79C2">
        <w:rPr>
          <w:szCs w:val="22"/>
          <w:lang w:val="fr-FR"/>
        </w:rPr>
        <w:t> </w:t>
      </w:r>
      <w:r w:rsidRPr="0040593C">
        <w:rPr>
          <w:szCs w:val="22"/>
          <w:lang w:val="fr-FR"/>
        </w:rPr>
        <w:t>g/kg). En conclusion, nous n</w:t>
      </w:r>
      <w:r>
        <w:rPr>
          <w:szCs w:val="22"/>
          <w:lang w:val="fr-FR"/>
        </w:rPr>
        <w:t>’</w:t>
      </w:r>
      <w:r w:rsidRPr="0040593C">
        <w:rPr>
          <w:szCs w:val="22"/>
          <w:lang w:val="fr-FR"/>
        </w:rPr>
        <w:t>avons pas trouvé de source primaire fiable évoquant la valeur mentionnée dans le résumé succinct international sur l</w:t>
      </w:r>
      <w:r>
        <w:rPr>
          <w:szCs w:val="22"/>
          <w:lang w:val="fr-FR"/>
        </w:rPr>
        <w:t>’</w:t>
      </w:r>
      <w:r w:rsidRPr="0040593C">
        <w:rPr>
          <w:szCs w:val="22"/>
          <w:lang w:val="fr-FR"/>
        </w:rPr>
        <w:t>évaluation des risques chimiques n</w:t>
      </w:r>
      <w:r w:rsidRPr="0040593C">
        <w:rPr>
          <w:szCs w:val="22"/>
          <w:vertAlign w:val="superscript"/>
          <w:lang w:val="fr-FR"/>
        </w:rPr>
        <w:t>o</w:t>
      </w:r>
      <w:r w:rsidR="00DC79C2">
        <w:rPr>
          <w:szCs w:val="22"/>
          <w:lang w:val="fr-FR"/>
        </w:rPr>
        <w:t> </w:t>
      </w:r>
      <w:r w:rsidRPr="0040593C">
        <w:rPr>
          <w:szCs w:val="22"/>
          <w:lang w:val="fr-FR"/>
        </w:rPr>
        <w:t>33 de 2001 (57</w:t>
      </w:r>
      <w:r w:rsidR="00DC79C2">
        <w:rPr>
          <w:szCs w:val="22"/>
          <w:lang w:val="fr-FR"/>
        </w:rPr>
        <w:t> </w:t>
      </w:r>
      <w:r w:rsidRPr="0040593C">
        <w:rPr>
          <w:szCs w:val="22"/>
          <w:lang w:val="fr-FR"/>
        </w:rPr>
        <w:t>mg/kg).</w:t>
      </w:r>
    </w:p>
    <w:p w:rsidR="00654D91" w:rsidRPr="0040593C" w:rsidRDefault="00654D91" w:rsidP="00DC79C2">
      <w:pPr>
        <w:pStyle w:val="SingleTxtG"/>
        <w:ind w:left="1701"/>
        <w:rPr>
          <w:szCs w:val="22"/>
          <w:lang w:val="fr-FR"/>
        </w:rPr>
      </w:pPr>
      <w:r w:rsidRPr="0040593C">
        <w:rPr>
          <w:szCs w:val="22"/>
          <w:lang w:val="fr-FR"/>
        </w:rPr>
        <w:t>Compte tenu du manque d</w:t>
      </w:r>
      <w:r>
        <w:rPr>
          <w:szCs w:val="22"/>
          <w:lang w:val="fr-FR"/>
        </w:rPr>
        <w:t>’</w:t>
      </w:r>
      <w:r w:rsidRPr="0040593C">
        <w:rPr>
          <w:szCs w:val="22"/>
          <w:lang w:val="fr-FR"/>
        </w:rPr>
        <w:t>information contextuelle et de renseignements détaillés pertinents concernant cet incident isolé et l</w:t>
      </w:r>
      <w:r>
        <w:rPr>
          <w:szCs w:val="22"/>
          <w:lang w:val="fr-FR"/>
        </w:rPr>
        <w:t>’</w:t>
      </w:r>
      <w:r w:rsidRPr="0040593C">
        <w:rPr>
          <w:szCs w:val="22"/>
          <w:lang w:val="fr-FR"/>
        </w:rPr>
        <w:t>absence de description des autres circonstances de l</w:t>
      </w:r>
      <w:r>
        <w:rPr>
          <w:szCs w:val="22"/>
          <w:lang w:val="fr-FR"/>
        </w:rPr>
        <w:t>’</w:t>
      </w:r>
      <w:r w:rsidRPr="0040593C">
        <w:rPr>
          <w:szCs w:val="22"/>
          <w:lang w:val="fr-FR"/>
        </w:rPr>
        <w:t>empoisonnement (on ignore notamment si le carbonate de baryum était la seule substance ingérée ou si le décès pouvait être lié à d</w:t>
      </w:r>
      <w:r>
        <w:rPr>
          <w:szCs w:val="22"/>
          <w:lang w:val="fr-FR"/>
        </w:rPr>
        <w:t>’</w:t>
      </w:r>
      <w:r w:rsidRPr="0040593C">
        <w:rPr>
          <w:szCs w:val="22"/>
          <w:lang w:val="fr-FR"/>
        </w:rPr>
        <w:t>autres facteurs, tels que des blessures ou l</w:t>
      </w:r>
      <w:r>
        <w:rPr>
          <w:szCs w:val="22"/>
          <w:lang w:val="fr-FR"/>
        </w:rPr>
        <w:t>’</w:t>
      </w:r>
      <w:r w:rsidRPr="0040593C">
        <w:rPr>
          <w:szCs w:val="22"/>
          <w:lang w:val="fr-FR"/>
        </w:rPr>
        <w:t>état de santé général de la personne) et étant donné la force probante de l</w:t>
      </w:r>
      <w:r>
        <w:rPr>
          <w:szCs w:val="22"/>
          <w:lang w:val="fr-FR"/>
        </w:rPr>
        <w:t>’</w:t>
      </w:r>
      <w:r w:rsidRPr="0040593C">
        <w:rPr>
          <w:szCs w:val="22"/>
          <w:lang w:val="fr-FR"/>
        </w:rPr>
        <w:t>ensemble des données qui établissent une valeur beaucoup plus haute pour la toxicité aiguë à l</w:t>
      </w:r>
      <w:r>
        <w:rPr>
          <w:szCs w:val="22"/>
          <w:lang w:val="fr-FR"/>
        </w:rPr>
        <w:t>’</w:t>
      </w:r>
      <w:r w:rsidRPr="0040593C">
        <w:rPr>
          <w:szCs w:val="22"/>
          <w:lang w:val="fr-FR"/>
        </w:rPr>
        <w:t>ingestion, nous estimons que le paragraphe cité dans Hayes (1991) (voir plus haut) à lui seul ne suffit pas pour justifier le classification du carbonate de baryum dans l</w:t>
      </w:r>
      <w:r w:rsidR="00DC79C2">
        <w:rPr>
          <w:szCs w:val="22"/>
          <w:lang w:val="fr-FR"/>
        </w:rPr>
        <w:t>a catégorie 3 (toxicité aiguë). </w:t>
      </w:r>
      <w:r w:rsidRPr="0040593C">
        <w:rPr>
          <w:szCs w:val="22"/>
          <w:lang w:val="fr-FR"/>
        </w:rPr>
        <w:t>»</w:t>
      </w:r>
      <w:r w:rsidR="00DC79C2">
        <w:rPr>
          <w:szCs w:val="22"/>
          <w:lang w:val="fr-FR"/>
        </w:rPr>
        <w:t>.</w:t>
      </w:r>
    </w:p>
    <w:p w:rsidR="00654D91" w:rsidRPr="0040593C" w:rsidRDefault="00654D91" w:rsidP="005F1862">
      <w:pPr>
        <w:pStyle w:val="HChG"/>
        <w:rPr>
          <w:sz w:val="22"/>
          <w:lang w:val="fr-FR"/>
        </w:rPr>
      </w:pPr>
      <w:r w:rsidRPr="0040593C">
        <w:rPr>
          <w:sz w:val="22"/>
          <w:lang w:val="fr-FR"/>
        </w:rPr>
        <w:tab/>
      </w:r>
      <w:r w:rsidRPr="0040593C">
        <w:rPr>
          <w:lang w:val="fr-FR"/>
        </w:rPr>
        <w:tab/>
        <w:t>Analyse</w:t>
      </w:r>
    </w:p>
    <w:p w:rsidR="00654D91" w:rsidRPr="0040593C" w:rsidRDefault="00654D91" w:rsidP="005F1862">
      <w:pPr>
        <w:pStyle w:val="SingleTxtG"/>
        <w:rPr>
          <w:lang w:val="fr-FR"/>
        </w:rPr>
      </w:pPr>
      <w:r w:rsidRPr="0040593C">
        <w:rPr>
          <w:lang w:val="fr-FR"/>
        </w:rPr>
        <w:t>19.</w:t>
      </w:r>
      <w:r w:rsidRPr="0040593C">
        <w:rPr>
          <w:lang w:val="fr-FR"/>
        </w:rPr>
        <w:tab/>
        <w:t>Les résultats d</w:t>
      </w:r>
      <w:r>
        <w:rPr>
          <w:lang w:val="fr-FR"/>
        </w:rPr>
        <w:t>’</w:t>
      </w:r>
      <w:r w:rsidRPr="0040593C">
        <w:rPr>
          <w:lang w:val="fr-FR"/>
        </w:rPr>
        <w:t>épreuve disponibles, obtenus dans le cadre d</w:t>
      </w:r>
      <w:r>
        <w:rPr>
          <w:lang w:val="fr-FR"/>
        </w:rPr>
        <w:t>’</w:t>
      </w:r>
      <w:r w:rsidRPr="0040593C">
        <w:rPr>
          <w:lang w:val="fr-FR"/>
        </w:rPr>
        <w:t>essais effectués récemment de manière systématique (pas sur l</w:t>
      </w:r>
      <w:r>
        <w:rPr>
          <w:lang w:val="fr-FR"/>
        </w:rPr>
        <w:t>’</w:t>
      </w:r>
      <w:r w:rsidRPr="0040593C">
        <w:rPr>
          <w:lang w:val="fr-FR"/>
        </w:rPr>
        <w:t>homme), montrent que le carbonate de baryum n</w:t>
      </w:r>
      <w:r>
        <w:rPr>
          <w:lang w:val="fr-FR"/>
        </w:rPr>
        <w:t>’</w:t>
      </w:r>
      <w:r w:rsidRPr="0040593C">
        <w:rPr>
          <w:lang w:val="fr-FR"/>
        </w:rPr>
        <w:t>est pas toxique. S</w:t>
      </w:r>
      <w:r>
        <w:rPr>
          <w:lang w:val="fr-FR"/>
        </w:rPr>
        <w:t>’</w:t>
      </w:r>
      <w:r w:rsidRPr="0040593C">
        <w:rPr>
          <w:lang w:val="fr-FR"/>
        </w:rPr>
        <w:t>agissant des essais sur l</w:t>
      </w:r>
      <w:r>
        <w:rPr>
          <w:lang w:val="fr-FR"/>
        </w:rPr>
        <w:t>’</w:t>
      </w:r>
      <w:r w:rsidRPr="0040593C">
        <w:rPr>
          <w:lang w:val="fr-FR"/>
        </w:rPr>
        <w:t>homme, il n</w:t>
      </w:r>
      <w:r>
        <w:rPr>
          <w:lang w:val="fr-FR"/>
        </w:rPr>
        <w:t>’</w:t>
      </w:r>
      <w:r w:rsidRPr="0040593C">
        <w:rPr>
          <w:lang w:val="fr-FR"/>
        </w:rPr>
        <w:t>est pas possible de trouver des résultats confirmant la toxicité dans la littérature primaire, seule source de données qui permettrait de justifier une classification en tant que matière toxique. Tous les autres résultats d</w:t>
      </w:r>
      <w:r>
        <w:rPr>
          <w:lang w:val="fr-FR"/>
        </w:rPr>
        <w:t>’</w:t>
      </w:r>
      <w:r w:rsidRPr="0040593C">
        <w:rPr>
          <w:lang w:val="fr-FR"/>
        </w:rPr>
        <w:t>essais sur l</w:t>
      </w:r>
      <w:r>
        <w:rPr>
          <w:lang w:val="fr-FR"/>
        </w:rPr>
        <w:t>’</w:t>
      </w:r>
      <w:r w:rsidRPr="0040593C">
        <w:rPr>
          <w:lang w:val="fr-FR"/>
        </w:rPr>
        <w:t xml:space="preserve">homme, qui sont plus récents et plus détaillés, appuient la classification en tant que matière non toxique. </w:t>
      </w:r>
    </w:p>
    <w:p w:rsidR="00654D91" w:rsidRPr="0040593C" w:rsidRDefault="00654D91" w:rsidP="005F1862">
      <w:pPr>
        <w:pStyle w:val="SingleTxtG"/>
        <w:rPr>
          <w:lang w:val="fr-FR"/>
        </w:rPr>
      </w:pPr>
      <w:r w:rsidRPr="0040593C">
        <w:rPr>
          <w:lang w:val="fr-FR"/>
        </w:rPr>
        <w:t>20.</w:t>
      </w:r>
      <w:r w:rsidRPr="0040593C">
        <w:rPr>
          <w:lang w:val="fr-FR"/>
        </w:rPr>
        <w:tab/>
        <w:t>Toutes les substances exclues du champ d</w:t>
      </w:r>
      <w:r>
        <w:rPr>
          <w:lang w:val="fr-FR"/>
        </w:rPr>
        <w:t>’</w:t>
      </w:r>
      <w:r w:rsidRPr="0040593C">
        <w:rPr>
          <w:lang w:val="fr-FR"/>
        </w:rPr>
        <w:t>application du Règlement type n</w:t>
      </w:r>
      <w:r>
        <w:rPr>
          <w:lang w:val="fr-FR"/>
        </w:rPr>
        <w:t>’</w:t>
      </w:r>
      <w:r w:rsidRPr="0040593C">
        <w:rPr>
          <w:lang w:val="fr-FR"/>
        </w:rPr>
        <w:t>y sont pas explicitement mentionnées, compte tenu du principe général selon lequel, lorsqu</w:t>
      </w:r>
      <w:r>
        <w:rPr>
          <w:lang w:val="fr-FR"/>
        </w:rPr>
        <w:t>’</w:t>
      </w:r>
      <w:r w:rsidRPr="0040593C">
        <w:rPr>
          <w:lang w:val="fr-FR"/>
        </w:rPr>
        <w:t>une matière ne remplit les critères d</w:t>
      </w:r>
      <w:r>
        <w:rPr>
          <w:lang w:val="fr-FR"/>
        </w:rPr>
        <w:t>’</w:t>
      </w:r>
      <w:r w:rsidRPr="0040593C">
        <w:rPr>
          <w:lang w:val="fr-FR"/>
        </w:rPr>
        <w:t>aucune des classes, le Règlement ne s</w:t>
      </w:r>
      <w:r>
        <w:rPr>
          <w:lang w:val="fr-FR"/>
        </w:rPr>
        <w:t>’</w:t>
      </w:r>
      <w:r w:rsidRPr="0040593C">
        <w:rPr>
          <w:lang w:val="fr-FR"/>
        </w:rPr>
        <w:t xml:space="preserve">applique pas. Cependant, en ce qui concerne les composés du baryum, comme la disposition spéciale 177 applicable au </w:t>
      </w:r>
      <w:r w:rsidRPr="0040593C">
        <w:rPr>
          <w:lang w:val="fr-FR"/>
        </w:rPr>
        <w:lastRenderedPageBreak/>
        <w:t>numéro ONU 1564 exempte déjà clairement les sulfates de baryum du</w:t>
      </w:r>
      <w:r w:rsidR="005F1862">
        <w:rPr>
          <w:lang w:val="fr-FR"/>
        </w:rPr>
        <w:t> </w:t>
      </w:r>
      <w:r w:rsidRPr="0040593C">
        <w:rPr>
          <w:lang w:val="fr-FR"/>
        </w:rPr>
        <w:t>Règlement type, cela peut donner à penser que tous les autres composés du baryum sont visés par le Règlement. Par conséquent, l</w:t>
      </w:r>
      <w:r>
        <w:rPr>
          <w:lang w:val="fr-FR"/>
        </w:rPr>
        <w:t>’</w:t>
      </w:r>
      <w:r w:rsidRPr="0040593C">
        <w:rPr>
          <w:lang w:val="fr-FR"/>
        </w:rPr>
        <w:t>Espagne propose d</w:t>
      </w:r>
      <w:r>
        <w:rPr>
          <w:lang w:val="fr-FR"/>
        </w:rPr>
        <w:t>’</w:t>
      </w:r>
      <w:r w:rsidRPr="0040593C">
        <w:rPr>
          <w:lang w:val="fr-FR"/>
        </w:rPr>
        <w:t>exclure explicitement le carbonate de baryum du champ d</w:t>
      </w:r>
      <w:r>
        <w:rPr>
          <w:lang w:val="fr-FR"/>
        </w:rPr>
        <w:t>’</w:t>
      </w:r>
      <w:r w:rsidRPr="0040593C">
        <w:rPr>
          <w:lang w:val="fr-FR"/>
        </w:rPr>
        <w:t>application du Règlement.</w:t>
      </w:r>
    </w:p>
    <w:p w:rsidR="00654D91" w:rsidRPr="0040593C" w:rsidRDefault="00654D91" w:rsidP="005F1862">
      <w:pPr>
        <w:pStyle w:val="HChG"/>
        <w:rPr>
          <w:lang w:val="fr-FR"/>
        </w:rPr>
      </w:pPr>
      <w:r w:rsidRPr="0040593C">
        <w:rPr>
          <w:sz w:val="22"/>
          <w:lang w:val="fr-FR"/>
        </w:rPr>
        <w:tab/>
      </w:r>
      <w:r w:rsidRPr="0040593C">
        <w:rPr>
          <w:sz w:val="22"/>
          <w:lang w:val="fr-FR"/>
        </w:rPr>
        <w:tab/>
      </w:r>
      <w:r w:rsidRPr="0040593C">
        <w:rPr>
          <w:lang w:val="fr-FR"/>
        </w:rPr>
        <w:t>Proposition</w:t>
      </w:r>
    </w:p>
    <w:p w:rsidR="00654D91" w:rsidRPr="0040593C" w:rsidRDefault="00654D91" w:rsidP="005F1862">
      <w:pPr>
        <w:pStyle w:val="SingleTxtG"/>
        <w:rPr>
          <w:lang w:val="fr-FR"/>
        </w:rPr>
      </w:pPr>
      <w:r w:rsidRPr="0040593C">
        <w:rPr>
          <w:lang w:val="fr-FR"/>
        </w:rPr>
        <w:t>21.</w:t>
      </w:r>
      <w:r w:rsidRPr="0040593C">
        <w:rPr>
          <w:lang w:val="fr-FR"/>
        </w:rPr>
        <w:tab/>
        <w:t>Les renseignements déjà présentés dans le docu</w:t>
      </w:r>
      <w:r w:rsidR="005F1862">
        <w:rPr>
          <w:lang w:val="fr-FR"/>
        </w:rPr>
        <w:t>ment informel INF.32 (cinquante</w:t>
      </w:r>
      <w:r w:rsidR="005F1862">
        <w:rPr>
          <w:lang w:val="fr-FR"/>
        </w:rPr>
        <w:noBreakHyphen/>
      </w:r>
      <w:r w:rsidRPr="0040593C">
        <w:rPr>
          <w:lang w:val="fr-FR"/>
        </w:rPr>
        <w:t>troisième session) et l</w:t>
      </w:r>
      <w:r>
        <w:rPr>
          <w:lang w:val="fr-FR"/>
        </w:rPr>
        <w:t>’</w:t>
      </w:r>
      <w:r w:rsidRPr="0040593C">
        <w:rPr>
          <w:lang w:val="fr-FR"/>
        </w:rPr>
        <w:t>examen, dans les paragraphes précédents, des informations supplémentaires montrent que le carbonate de baryum n</w:t>
      </w:r>
      <w:r>
        <w:rPr>
          <w:lang w:val="fr-FR"/>
        </w:rPr>
        <w:t>’</w:t>
      </w:r>
      <w:r w:rsidRPr="0040593C">
        <w:rPr>
          <w:lang w:val="fr-FR"/>
        </w:rPr>
        <w:t>est pas toxique au sens du Règlement type et ne devrait donc pas être visé par les règlements de transport des marchandises dangereuses.</w:t>
      </w:r>
    </w:p>
    <w:p w:rsidR="00654D91" w:rsidRPr="0040593C" w:rsidRDefault="00654D91" w:rsidP="005F1862">
      <w:pPr>
        <w:pStyle w:val="SingleTxtG"/>
        <w:rPr>
          <w:szCs w:val="22"/>
          <w:lang w:val="fr-FR"/>
        </w:rPr>
      </w:pPr>
      <w:r w:rsidRPr="0040593C">
        <w:rPr>
          <w:szCs w:val="22"/>
          <w:lang w:val="fr-FR"/>
        </w:rPr>
        <w:t>22.</w:t>
      </w:r>
      <w:r w:rsidRPr="0040593C">
        <w:rPr>
          <w:szCs w:val="22"/>
          <w:lang w:val="fr-FR"/>
        </w:rPr>
        <w:tab/>
        <w:t>L</w:t>
      </w:r>
      <w:r>
        <w:rPr>
          <w:szCs w:val="22"/>
          <w:lang w:val="fr-FR"/>
        </w:rPr>
        <w:t>’</w:t>
      </w:r>
      <w:r w:rsidRPr="0040593C">
        <w:rPr>
          <w:szCs w:val="22"/>
          <w:lang w:val="fr-FR"/>
        </w:rPr>
        <w:t>expert de l</w:t>
      </w:r>
      <w:r>
        <w:rPr>
          <w:szCs w:val="22"/>
          <w:lang w:val="fr-FR"/>
        </w:rPr>
        <w:t>’</w:t>
      </w:r>
      <w:r w:rsidRPr="0040593C">
        <w:rPr>
          <w:szCs w:val="22"/>
          <w:lang w:val="fr-FR"/>
        </w:rPr>
        <w:t xml:space="preserve">Espagne propose donc de modifier la disposition spéciale 177 comme suit (les ajouts figurent en caractères </w:t>
      </w:r>
      <w:r w:rsidRPr="0040593C">
        <w:rPr>
          <w:b/>
          <w:bCs/>
          <w:szCs w:val="22"/>
          <w:u w:val="single"/>
          <w:lang w:val="fr-FR"/>
        </w:rPr>
        <w:t>gras soulignés</w:t>
      </w:r>
      <w:r w:rsidRPr="0040593C">
        <w:rPr>
          <w:szCs w:val="22"/>
          <w:lang w:val="fr-FR"/>
        </w:rPr>
        <w:t xml:space="preserve"> et les suppressions en </w:t>
      </w:r>
      <w:r w:rsidRPr="0040593C">
        <w:rPr>
          <w:bCs/>
          <w:szCs w:val="22"/>
          <w:lang w:val="fr-FR"/>
        </w:rPr>
        <w:t>caractères</w:t>
      </w:r>
      <w:r w:rsidRPr="0040593C">
        <w:rPr>
          <w:b/>
          <w:bCs/>
          <w:strike/>
          <w:szCs w:val="22"/>
          <w:lang w:val="fr-FR"/>
        </w:rPr>
        <w:t xml:space="preserve"> gras biffés</w:t>
      </w:r>
      <w:r w:rsidRPr="0040593C">
        <w:rPr>
          <w:szCs w:val="22"/>
          <w:lang w:val="fr-FR"/>
        </w:rPr>
        <w:t>)</w:t>
      </w:r>
      <w:r w:rsidR="005F1862">
        <w:rPr>
          <w:szCs w:val="22"/>
          <w:lang w:val="fr-FR"/>
        </w:rPr>
        <w:t> </w:t>
      </w:r>
      <w:r w:rsidRPr="0040593C">
        <w:rPr>
          <w:szCs w:val="22"/>
          <w:lang w:val="fr-FR"/>
        </w:rPr>
        <w:t xml:space="preserve">: </w:t>
      </w:r>
    </w:p>
    <w:p w:rsidR="00654D91" w:rsidRDefault="00654D91" w:rsidP="005F1862">
      <w:pPr>
        <w:pStyle w:val="SingleTxtG"/>
        <w:ind w:firstLine="567"/>
        <w:rPr>
          <w:szCs w:val="22"/>
          <w:lang w:val="fr-FR"/>
        </w:rPr>
      </w:pPr>
      <w:r w:rsidRPr="0040593C">
        <w:rPr>
          <w:szCs w:val="22"/>
          <w:lang w:val="fr-FR"/>
        </w:rPr>
        <w:t>«</w:t>
      </w:r>
      <w:r w:rsidR="005F1862">
        <w:rPr>
          <w:szCs w:val="22"/>
          <w:lang w:val="fr-FR"/>
        </w:rPr>
        <w:t> </w:t>
      </w:r>
      <w:r w:rsidRPr="0040593C">
        <w:rPr>
          <w:szCs w:val="22"/>
          <w:lang w:val="fr-FR"/>
        </w:rPr>
        <w:t xml:space="preserve">177 Le sulfate de baryum </w:t>
      </w:r>
      <w:r w:rsidRPr="0040593C">
        <w:rPr>
          <w:b/>
          <w:bCs/>
          <w:szCs w:val="22"/>
          <w:u w:val="single"/>
          <w:lang w:val="fr-FR"/>
        </w:rPr>
        <w:t xml:space="preserve">et le carbonate de baryum ne </w:t>
      </w:r>
      <w:proofErr w:type="spellStart"/>
      <w:r w:rsidRPr="0040593C">
        <w:rPr>
          <w:b/>
          <w:bCs/>
          <w:szCs w:val="22"/>
          <w:u w:val="single"/>
          <w:lang w:val="fr-FR"/>
        </w:rPr>
        <w:t>sont</w:t>
      </w:r>
      <w:r w:rsidRPr="0040593C">
        <w:rPr>
          <w:b/>
          <w:bCs/>
          <w:strike/>
          <w:szCs w:val="22"/>
          <w:lang w:val="fr-FR"/>
        </w:rPr>
        <w:t>n</w:t>
      </w:r>
      <w:r>
        <w:rPr>
          <w:b/>
          <w:bCs/>
          <w:strike/>
          <w:szCs w:val="22"/>
          <w:lang w:val="fr-FR"/>
        </w:rPr>
        <w:t>’</w:t>
      </w:r>
      <w:r w:rsidRPr="0040593C">
        <w:rPr>
          <w:b/>
          <w:bCs/>
          <w:strike/>
          <w:szCs w:val="22"/>
          <w:lang w:val="fr-FR"/>
        </w:rPr>
        <w:t>est</w:t>
      </w:r>
      <w:proofErr w:type="spellEnd"/>
      <w:r w:rsidRPr="0040593C">
        <w:rPr>
          <w:szCs w:val="22"/>
          <w:lang w:val="fr-FR"/>
        </w:rPr>
        <w:t xml:space="preserve"> pas soumis au présent Règlement.</w:t>
      </w:r>
      <w:r w:rsidR="005F1862">
        <w:rPr>
          <w:szCs w:val="22"/>
          <w:lang w:val="fr-FR"/>
        </w:rPr>
        <w:t> </w:t>
      </w:r>
      <w:r w:rsidRPr="0040593C">
        <w:rPr>
          <w:szCs w:val="22"/>
          <w:lang w:val="fr-FR"/>
        </w:rPr>
        <w:t>»</w:t>
      </w:r>
      <w:r w:rsidR="005F1862">
        <w:rPr>
          <w:szCs w:val="22"/>
          <w:lang w:val="fr-FR"/>
        </w:rPr>
        <w:t>.</w:t>
      </w:r>
    </w:p>
    <w:p w:rsidR="00654D91" w:rsidRPr="0040593C" w:rsidRDefault="00654D91" w:rsidP="00195EAA">
      <w:pPr>
        <w:pStyle w:val="HChG"/>
        <w:rPr>
          <w:sz w:val="22"/>
          <w:lang w:val="fr-FR"/>
        </w:rPr>
      </w:pPr>
      <w:r w:rsidRPr="0040593C">
        <w:rPr>
          <w:sz w:val="22"/>
          <w:lang w:val="fr-FR"/>
        </w:rPr>
        <w:br w:type="page"/>
      </w:r>
      <w:r w:rsidRPr="0040593C">
        <w:rPr>
          <w:sz w:val="22"/>
          <w:lang w:val="fr-FR"/>
        </w:rPr>
        <w:lastRenderedPageBreak/>
        <w:tab/>
      </w:r>
      <w:r w:rsidRPr="0040593C">
        <w:rPr>
          <w:sz w:val="22"/>
          <w:lang w:val="fr-FR"/>
        </w:rPr>
        <w:tab/>
      </w:r>
      <w:r w:rsidRPr="0040593C">
        <w:rPr>
          <w:lang w:val="fr-FR"/>
        </w:rPr>
        <w:t>Annexe</w:t>
      </w:r>
    </w:p>
    <w:p w:rsidR="00654D91" w:rsidRDefault="00654D91" w:rsidP="00195EAA">
      <w:pPr>
        <w:pStyle w:val="HChG"/>
        <w:rPr>
          <w:lang w:val="fr-FR"/>
        </w:rPr>
      </w:pPr>
      <w:r w:rsidRPr="0040593C">
        <w:rPr>
          <w:sz w:val="22"/>
          <w:szCs w:val="22"/>
          <w:lang w:val="fr-FR"/>
        </w:rPr>
        <w:tab/>
      </w:r>
      <w:r w:rsidRPr="0040593C">
        <w:rPr>
          <w:sz w:val="22"/>
          <w:szCs w:val="22"/>
          <w:lang w:val="fr-FR"/>
        </w:rPr>
        <w:tab/>
      </w:r>
      <w:r w:rsidRPr="0040593C">
        <w:rPr>
          <w:lang w:val="fr-FR"/>
        </w:rPr>
        <w:t>FORMULE DE RENSEIGNEMENTS À COMMUNIQUER À L</w:t>
      </w:r>
      <w:r>
        <w:rPr>
          <w:lang w:val="fr-FR"/>
        </w:rPr>
        <w:t>’</w:t>
      </w:r>
      <w:r w:rsidRPr="0040593C">
        <w:rPr>
          <w:lang w:val="fr-FR"/>
        </w:rPr>
        <w:t xml:space="preserve">ONU EN VUE DU CLASSEMENT OU </w:t>
      </w:r>
      <w:r w:rsidR="00195EAA">
        <w:rPr>
          <w:lang w:val="fr-FR"/>
        </w:rPr>
        <w:br/>
      </w:r>
      <w:r w:rsidRPr="0040593C">
        <w:rPr>
          <w:lang w:val="fr-FR"/>
        </w:rPr>
        <w:t>DU RECLASSEMENT D</w:t>
      </w:r>
      <w:r>
        <w:rPr>
          <w:lang w:val="fr-FR"/>
        </w:rPr>
        <w:t>’</w:t>
      </w:r>
      <w:r w:rsidRPr="0040593C">
        <w:rPr>
          <w:lang w:val="fr-FR"/>
        </w:rPr>
        <w:t>UNE MATIÈRE</w:t>
      </w:r>
    </w:p>
    <w:p w:rsidR="00654D91" w:rsidRPr="0040593C" w:rsidRDefault="00654D91" w:rsidP="00195EAA">
      <w:pPr>
        <w:kinsoku/>
        <w:overflowPunct/>
        <w:autoSpaceDE/>
        <w:autoSpaceDN/>
        <w:adjustRightInd/>
        <w:snapToGrid/>
        <w:spacing w:before="40" w:afterLines="40" w:after="96"/>
        <w:ind w:left="1134" w:right="1133"/>
        <w:jc w:val="both"/>
        <w:rPr>
          <w:lang w:val="fr-FR"/>
        </w:rPr>
      </w:pPr>
      <w:r w:rsidRPr="0040593C">
        <w:rPr>
          <w:lang w:val="fr-FR"/>
        </w:rPr>
        <w:t>Soumise par</w:t>
      </w:r>
      <w:r w:rsidR="00195EAA">
        <w:rPr>
          <w:lang w:val="fr-FR"/>
        </w:rPr>
        <w:t> </w:t>
      </w:r>
      <w:r w:rsidRPr="0040593C">
        <w:rPr>
          <w:lang w:val="fr-FR"/>
        </w:rPr>
        <w:t>: …………………</w:t>
      </w:r>
      <w:r w:rsidR="00195EAA">
        <w:rPr>
          <w:lang w:val="fr-FR"/>
        </w:rPr>
        <w:t>………………. Date : ……………………………………...</w:t>
      </w:r>
    </w:p>
    <w:p w:rsidR="00654D91" w:rsidRPr="0040593C" w:rsidRDefault="00654D91" w:rsidP="00195EAA">
      <w:pPr>
        <w:pStyle w:val="SingleTxtG"/>
        <w:rPr>
          <w:lang w:val="fr-FR"/>
        </w:rPr>
      </w:pPr>
      <w:r w:rsidRPr="0040593C">
        <w:rPr>
          <w:lang w:val="fr-FR"/>
        </w:rPr>
        <w:t>Fournir tous les renseignements pertinents, y compris les sources des principales données relatives au classement. Les données doivent se rapporter au produit tel qu</w:t>
      </w:r>
      <w:r>
        <w:rPr>
          <w:lang w:val="fr-FR"/>
        </w:rPr>
        <w:t>’</w:t>
      </w:r>
      <w:r w:rsidRPr="0040593C">
        <w:rPr>
          <w:lang w:val="fr-FR"/>
        </w:rPr>
        <w:t>il est présenté au transport. Indiquer les méthodes d</w:t>
      </w:r>
      <w:r>
        <w:rPr>
          <w:lang w:val="fr-FR"/>
        </w:rPr>
        <w:t>’</w:t>
      </w:r>
      <w:r w:rsidRPr="0040593C">
        <w:rPr>
          <w:lang w:val="fr-FR"/>
        </w:rPr>
        <w:t xml:space="preserve">essai. Répondre à toutes les questions ou, le cas échéant, répondre </w:t>
      </w:r>
      <w:r w:rsidR="00195EAA">
        <w:rPr>
          <w:lang w:val="fr-FR"/>
        </w:rPr>
        <w:t>« </w:t>
      </w:r>
      <w:r w:rsidRPr="0040593C">
        <w:rPr>
          <w:lang w:val="fr-FR"/>
        </w:rPr>
        <w:t>non connu</w:t>
      </w:r>
      <w:r w:rsidR="00195EAA">
        <w:rPr>
          <w:lang w:val="fr-FR"/>
        </w:rPr>
        <w:t> »</w:t>
      </w:r>
      <w:r w:rsidRPr="0040593C">
        <w:rPr>
          <w:lang w:val="fr-FR"/>
        </w:rPr>
        <w:t xml:space="preserve"> ou </w:t>
      </w:r>
      <w:r w:rsidR="00195EAA">
        <w:rPr>
          <w:lang w:val="fr-FR"/>
        </w:rPr>
        <w:t>« </w:t>
      </w:r>
      <w:r w:rsidRPr="0040593C">
        <w:rPr>
          <w:lang w:val="fr-FR"/>
        </w:rPr>
        <w:t>sans objet</w:t>
      </w:r>
      <w:r w:rsidR="00195EAA">
        <w:rPr>
          <w:lang w:val="fr-FR"/>
        </w:rPr>
        <w:t> »</w:t>
      </w:r>
      <w:r w:rsidRPr="0040593C">
        <w:rPr>
          <w:lang w:val="fr-FR"/>
        </w:rPr>
        <w:t xml:space="preserve">. Si les renseignements ne sont pas disponibles sous la forme requise, fournir toute autre information dont on dispose, avec les commentaires nécessaires. Biffer les mentions inutiles. </w:t>
      </w:r>
    </w:p>
    <w:p w:rsidR="00654D91" w:rsidRPr="00195EAA" w:rsidRDefault="00626ED1" w:rsidP="00626ED1">
      <w:pPr>
        <w:pStyle w:val="H23G"/>
        <w:rPr>
          <w:lang w:val="fr-FR"/>
        </w:rPr>
      </w:pPr>
      <w:r>
        <w:rPr>
          <w:lang w:val="fr-FR"/>
        </w:rPr>
        <w:tab/>
      </w:r>
      <w:r>
        <w:rPr>
          <w:lang w:val="fr-FR"/>
        </w:rPr>
        <w:tab/>
      </w:r>
      <w:r w:rsidR="00654D91" w:rsidRPr="00195EAA">
        <w:rPr>
          <w:lang w:val="fr-FR"/>
        </w:rPr>
        <w:t>Section 1. IDENTIFICATION DE LA MATIÈRE</w:t>
      </w:r>
    </w:p>
    <w:p w:rsidR="00654D91" w:rsidRPr="0040593C" w:rsidRDefault="00654D91" w:rsidP="00195EAA">
      <w:pPr>
        <w:pStyle w:val="SingleTxtG"/>
        <w:rPr>
          <w:u w:val="single"/>
          <w:lang w:val="fr-FR"/>
        </w:rPr>
      </w:pPr>
      <w:r w:rsidRPr="0040593C">
        <w:rPr>
          <w:lang w:val="fr-FR"/>
        </w:rPr>
        <w:t>1.1</w:t>
      </w:r>
      <w:r w:rsidRPr="0040593C">
        <w:rPr>
          <w:lang w:val="fr-FR"/>
        </w:rPr>
        <w:tab/>
        <w:t>Nom chimique</w:t>
      </w:r>
      <w:r w:rsidR="00195EAA">
        <w:rPr>
          <w:lang w:val="fr-FR"/>
        </w:rPr>
        <w:t> </w:t>
      </w:r>
      <w:r w:rsidRPr="0040593C">
        <w:rPr>
          <w:lang w:val="fr-FR"/>
        </w:rPr>
        <w:t xml:space="preserve">: </w:t>
      </w:r>
      <w:r w:rsidRPr="0040593C">
        <w:rPr>
          <w:u w:val="single"/>
          <w:lang w:val="fr-FR"/>
        </w:rPr>
        <w:t>carbonate de baryum</w:t>
      </w:r>
      <w:r w:rsidRPr="0040593C">
        <w:rPr>
          <w:lang w:val="fr-FR"/>
        </w:rPr>
        <w:t xml:space="preserve"> </w:t>
      </w:r>
    </w:p>
    <w:p w:rsidR="00654D91" w:rsidRPr="0040593C" w:rsidRDefault="00654D91" w:rsidP="00195EAA">
      <w:pPr>
        <w:pStyle w:val="SingleTxtG"/>
        <w:rPr>
          <w:lang w:val="fr-FR"/>
        </w:rPr>
      </w:pPr>
      <w:r w:rsidRPr="0040593C">
        <w:rPr>
          <w:lang w:val="fr-FR"/>
        </w:rPr>
        <w:t>1.2</w:t>
      </w:r>
      <w:r w:rsidRPr="0040593C">
        <w:rPr>
          <w:lang w:val="fr-FR"/>
        </w:rPr>
        <w:tab/>
        <w:t>Formule chimique</w:t>
      </w:r>
      <w:r w:rsidR="00195EAA">
        <w:rPr>
          <w:lang w:val="fr-FR"/>
        </w:rPr>
        <w:t> </w:t>
      </w:r>
      <w:r w:rsidRPr="0040593C">
        <w:rPr>
          <w:lang w:val="fr-FR"/>
        </w:rPr>
        <w:t>: BaCO</w:t>
      </w:r>
      <w:r w:rsidRPr="0040593C">
        <w:rPr>
          <w:vertAlign w:val="subscript"/>
          <w:lang w:val="fr-FR"/>
        </w:rPr>
        <w:t>3</w:t>
      </w:r>
    </w:p>
    <w:p w:rsidR="00654D91" w:rsidRPr="0040593C" w:rsidRDefault="00654D91" w:rsidP="00195EAA">
      <w:pPr>
        <w:pStyle w:val="SingleTxtG"/>
        <w:rPr>
          <w:lang w:val="fr-FR"/>
        </w:rPr>
      </w:pPr>
      <w:r w:rsidRPr="0040593C">
        <w:rPr>
          <w:lang w:val="fr-FR"/>
        </w:rPr>
        <w:t>1.3</w:t>
      </w:r>
      <w:r w:rsidRPr="0040593C">
        <w:rPr>
          <w:lang w:val="fr-FR"/>
        </w:rPr>
        <w:tab/>
        <w:t>Autres noms/synonymes</w:t>
      </w:r>
      <w:r w:rsidR="00195EAA">
        <w:rPr>
          <w:lang w:val="fr-FR"/>
        </w:rPr>
        <w:t> </w:t>
      </w:r>
      <w:r w:rsidRPr="0040593C">
        <w:rPr>
          <w:lang w:val="fr-FR"/>
        </w:rPr>
        <w:t>:</w:t>
      </w:r>
    </w:p>
    <w:p w:rsidR="00654D91" w:rsidRPr="0040593C" w:rsidRDefault="00654D91" w:rsidP="00195EAA">
      <w:pPr>
        <w:pStyle w:val="SingleTxtG"/>
        <w:rPr>
          <w:lang w:val="fr-FR"/>
        </w:rPr>
      </w:pPr>
      <w:r w:rsidRPr="0040593C">
        <w:rPr>
          <w:lang w:val="fr-FR"/>
        </w:rPr>
        <w:t>1.4.1</w:t>
      </w:r>
      <w:r w:rsidRPr="0040593C">
        <w:rPr>
          <w:lang w:val="fr-FR"/>
        </w:rPr>
        <w:tab/>
        <w:t>Numéro ONU</w:t>
      </w:r>
      <w:r w:rsidR="00195EAA">
        <w:rPr>
          <w:lang w:val="fr-FR"/>
        </w:rPr>
        <w:t> </w:t>
      </w:r>
      <w:r w:rsidRPr="0040593C">
        <w:rPr>
          <w:lang w:val="fr-FR"/>
        </w:rPr>
        <w:t xml:space="preserve">: ………………………………….... 1.4.2 Numéro CAS : </w:t>
      </w:r>
      <w:r w:rsidRPr="0040593C">
        <w:rPr>
          <w:u w:val="single"/>
          <w:lang w:val="fr-FR"/>
        </w:rPr>
        <w:t>513-77-9</w:t>
      </w:r>
    </w:p>
    <w:p w:rsidR="00654D91" w:rsidRPr="0040593C" w:rsidRDefault="00654D91" w:rsidP="00195EAA">
      <w:pPr>
        <w:pStyle w:val="SingleTxtG"/>
        <w:rPr>
          <w:lang w:val="fr-FR"/>
        </w:rPr>
      </w:pPr>
      <w:r w:rsidRPr="0040593C">
        <w:rPr>
          <w:lang w:val="fr-FR"/>
        </w:rPr>
        <w:t>1.5</w:t>
      </w:r>
      <w:r w:rsidRPr="0040593C">
        <w:rPr>
          <w:lang w:val="fr-FR"/>
        </w:rPr>
        <w:tab/>
        <w:t>Classement proposé dans les Recommandations</w:t>
      </w:r>
    </w:p>
    <w:p w:rsidR="00654D91" w:rsidRPr="0040593C" w:rsidRDefault="00C72AE8" w:rsidP="0033337B">
      <w:pPr>
        <w:pStyle w:val="SingleTxtG"/>
        <w:tabs>
          <w:tab w:val="left" w:pos="1701"/>
          <w:tab w:val="left" w:pos="2268"/>
          <w:tab w:val="right" w:leader="dot" w:pos="8505"/>
        </w:tabs>
        <w:ind w:left="1701"/>
        <w:rPr>
          <w:lang w:val="fr-FR"/>
        </w:rPr>
      </w:pPr>
      <w:r>
        <w:rPr>
          <w:lang w:val="fr-FR"/>
        </w:rPr>
        <w:t>1.5.1</w:t>
      </w:r>
      <w:r w:rsidR="00654D91" w:rsidRPr="0040593C">
        <w:rPr>
          <w:lang w:val="fr-FR"/>
        </w:rPr>
        <w:tab/>
        <w:t>Désignation officielle de transport (cf. 3.1.2)</w:t>
      </w:r>
      <w:r>
        <w:rPr>
          <w:lang w:val="fr-FR"/>
        </w:rPr>
        <w:t> </w:t>
      </w:r>
      <w:r w:rsidR="00654D91" w:rsidRPr="0040593C">
        <w:rPr>
          <w:lang w:val="fr-FR"/>
        </w:rPr>
        <w:t xml:space="preserve">: </w:t>
      </w:r>
      <w:r w:rsidR="0033337B">
        <w:rPr>
          <w:lang w:val="fr-FR"/>
        </w:rPr>
        <w:tab/>
      </w:r>
    </w:p>
    <w:p w:rsidR="00654D91" w:rsidRPr="0040593C" w:rsidRDefault="00654D91" w:rsidP="003841AF">
      <w:pPr>
        <w:pStyle w:val="SingleTxtG"/>
        <w:ind w:left="2268" w:hanging="567"/>
        <w:rPr>
          <w:lang w:val="fr-FR"/>
        </w:rPr>
      </w:pPr>
      <w:r w:rsidRPr="0040593C">
        <w:rPr>
          <w:lang w:val="fr-FR"/>
        </w:rPr>
        <w:t>1.5.2</w:t>
      </w:r>
      <w:r w:rsidR="00C72AE8">
        <w:rPr>
          <w:lang w:val="fr-FR"/>
        </w:rPr>
        <w:tab/>
      </w:r>
      <w:r w:rsidRPr="0040593C">
        <w:rPr>
          <w:lang w:val="fr-FR"/>
        </w:rPr>
        <w:t>Classe/division</w:t>
      </w:r>
      <w:r w:rsidR="00C72AE8">
        <w:rPr>
          <w:lang w:val="fr-FR"/>
        </w:rPr>
        <w:t> </w:t>
      </w:r>
      <w:r w:rsidRPr="0040593C">
        <w:rPr>
          <w:lang w:val="fr-FR"/>
        </w:rPr>
        <w:t>: .......................</w:t>
      </w:r>
      <w:r w:rsidR="00C72AE8">
        <w:rPr>
          <w:lang w:val="fr-FR"/>
        </w:rPr>
        <w:t>........</w:t>
      </w:r>
      <w:r w:rsidRPr="0040593C">
        <w:rPr>
          <w:lang w:val="fr-FR"/>
        </w:rPr>
        <w:t xml:space="preserve"> Risque(s) subsidiaire(s)</w:t>
      </w:r>
      <w:r w:rsidR="00C72AE8">
        <w:rPr>
          <w:lang w:val="fr-FR"/>
        </w:rPr>
        <w:t> </w:t>
      </w:r>
      <w:r w:rsidRPr="0040593C">
        <w:rPr>
          <w:lang w:val="fr-FR"/>
        </w:rPr>
        <w:t>: ..........</w:t>
      </w:r>
      <w:r w:rsidR="00C72AE8">
        <w:rPr>
          <w:lang w:val="fr-FR"/>
        </w:rPr>
        <w:t>..............</w:t>
      </w:r>
      <w:r w:rsidRPr="0040593C">
        <w:rPr>
          <w:lang w:val="fr-FR"/>
        </w:rPr>
        <w:t xml:space="preserve"> Groupe d</w:t>
      </w:r>
      <w:r>
        <w:rPr>
          <w:lang w:val="fr-FR"/>
        </w:rPr>
        <w:t>’</w:t>
      </w:r>
      <w:r w:rsidR="00C72AE8">
        <w:rPr>
          <w:lang w:val="fr-FR"/>
        </w:rPr>
        <w:t>emballage : ................................</w:t>
      </w:r>
    </w:p>
    <w:p w:rsidR="00654D91" w:rsidRPr="0040593C" w:rsidRDefault="00654D91" w:rsidP="0033337B">
      <w:pPr>
        <w:pStyle w:val="SingleTxtG"/>
        <w:tabs>
          <w:tab w:val="left" w:pos="1701"/>
          <w:tab w:val="left" w:pos="2268"/>
          <w:tab w:val="right" w:leader="dot" w:pos="8505"/>
        </w:tabs>
        <w:ind w:left="1701"/>
        <w:rPr>
          <w:lang w:val="fr-FR"/>
        </w:rPr>
      </w:pPr>
      <w:r w:rsidRPr="0040593C">
        <w:rPr>
          <w:lang w:val="fr-FR"/>
        </w:rPr>
        <w:t>1.5.3</w:t>
      </w:r>
      <w:r w:rsidR="00C72AE8">
        <w:rPr>
          <w:lang w:val="fr-FR"/>
        </w:rPr>
        <w:tab/>
      </w:r>
      <w:r w:rsidRPr="0040593C">
        <w:rPr>
          <w:lang w:val="fr-FR"/>
        </w:rPr>
        <w:t>Dispositions spéciales proposées, le cas échéant</w:t>
      </w:r>
      <w:r w:rsidR="00C72AE8">
        <w:rPr>
          <w:lang w:val="fr-FR"/>
        </w:rPr>
        <w:t> </w:t>
      </w:r>
      <w:r w:rsidRPr="0040593C">
        <w:rPr>
          <w:lang w:val="fr-FR"/>
        </w:rPr>
        <w:t>:</w:t>
      </w:r>
      <w:r w:rsidR="0033337B">
        <w:rPr>
          <w:lang w:val="fr-FR"/>
        </w:rPr>
        <w:tab/>
      </w:r>
    </w:p>
    <w:p w:rsidR="00654D91" w:rsidRPr="0040593C" w:rsidRDefault="00654D91" w:rsidP="0033337B">
      <w:pPr>
        <w:pStyle w:val="SingleTxtG"/>
        <w:tabs>
          <w:tab w:val="left" w:pos="1701"/>
          <w:tab w:val="left" w:pos="2268"/>
          <w:tab w:val="right" w:leader="dot" w:pos="8505"/>
        </w:tabs>
        <w:ind w:left="1701"/>
        <w:rPr>
          <w:lang w:val="fr-FR"/>
        </w:rPr>
      </w:pPr>
      <w:r w:rsidRPr="0040593C">
        <w:rPr>
          <w:lang w:val="fr-FR"/>
        </w:rPr>
        <w:t>1.5.4</w:t>
      </w:r>
      <w:r w:rsidR="00C72AE8">
        <w:rPr>
          <w:lang w:val="fr-FR"/>
        </w:rPr>
        <w:tab/>
      </w:r>
      <w:r w:rsidRPr="0040593C">
        <w:rPr>
          <w:lang w:val="fr-FR"/>
        </w:rPr>
        <w:t>Méthode d</w:t>
      </w:r>
      <w:r>
        <w:rPr>
          <w:lang w:val="fr-FR"/>
        </w:rPr>
        <w:t>’</w:t>
      </w:r>
      <w:r w:rsidRPr="0040593C">
        <w:rPr>
          <w:lang w:val="fr-FR"/>
        </w:rPr>
        <w:t>emballage proposée</w:t>
      </w:r>
      <w:r w:rsidR="00C72AE8">
        <w:rPr>
          <w:lang w:val="fr-FR"/>
        </w:rPr>
        <w:t> </w:t>
      </w:r>
      <w:r w:rsidRPr="0040593C">
        <w:rPr>
          <w:lang w:val="fr-FR"/>
        </w:rPr>
        <w:t xml:space="preserve">: </w:t>
      </w:r>
      <w:r w:rsidR="0033337B">
        <w:rPr>
          <w:lang w:val="fr-FR"/>
        </w:rPr>
        <w:tab/>
      </w:r>
      <w:r w:rsidR="0033337B">
        <w:rPr>
          <w:lang w:val="fr-FR"/>
        </w:rPr>
        <w:tab/>
      </w:r>
    </w:p>
    <w:p w:rsidR="00654D91" w:rsidRPr="0040593C" w:rsidRDefault="00626ED1" w:rsidP="00626ED1">
      <w:pPr>
        <w:pStyle w:val="H23G"/>
        <w:rPr>
          <w:lang w:val="fr-FR"/>
        </w:rPr>
      </w:pPr>
      <w:r>
        <w:rPr>
          <w:lang w:val="fr-FR"/>
        </w:rPr>
        <w:tab/>
      </w:r>
      <w:r>
        <w:rPr>
          <w:lang w:val="fr-FR"/>
        </w:rPr>
        <w:tab/>
      </w:r>
      <w:r w:rsidR="00654D91" w:rsidRPr="0040593C">
        <w:rPr>
          <w:lang w:val="fr-FR"/>
        </w:rPr>
        <w:t>Section 2. PROPRIÉTÉS PHYSIQUES</w:t>
      </w:r>
    </w:p>
    <w:p w:rsidR="00654D91" w:rsidRPr="0040593C" w:rsidRDefault="00C92E44" w:rsidP="002626BC">
      <w:pPr>
        <w:pStyle w:val="SingleTxtG"/>
        <w:rPr>
          <w:u w:val="single"/>
          <w:lang w:val="fr-FR"/>
        </w:rPr>
      </w:pPr>
      <w:r>
        <w:rPr>
          <w:lang w:val="fr-FR"/>
        </w:rPr>
        <w:t>2.1</w:t>
      </w:r>
      <w:r w:rsidR="00654D91" w:rsidRPr="0040593C">
        <w:rPr>
          <w:lang w:val="fr-FR"/>
        </w:rPr>
        <w:tab/>
        <w:t xml:space="preserve">Point ou plage de fusion : -------°C décomposition </w:t>
      </w:r>
      <w:r w:rsidR="00654D91" w:rsidRPr="0040593C">
        <w:rPr>
          <w:u w:val="single"/>
          <w:lang w:val="fr-FR"/>
        </w:rPr>
        <w:t>à 1 380 °C</w:t>
      </w:r>
    </w:p>
    <w:p w:rsidR="00654D91" w:rsidRPr="0040593C" w:rsidRDefault="00C92E44" w:rsidP="002626BC">
      <w:pPr>
        <w:pStyle w:val="SingleTxtG"/>
        <w:rPr>
          <w:lang w:val="fr-FR"/>
        </w:rPr>
      </w:pPr>
      <w:r>
        <w:rPr>
          <w:lang w:val="fr-FR"/>
        </w:rPr>
        <w:t>2.2</w:t>
      </w:r>
      <w:r w:rsidR="00654D91" w:rsidRPr="0040593C">
        <w:rPr>
          <w:lang w:val="fr-FR"/>
        </w:rPr>
        <w:tab/>
        <w:t>Point ou plage d</w:t>
      </w:r>
      <w:r w:rsidR="00654D91">
        <w:rPr>
          <w:lang w:val="fr-FR"/>
        </w:rPr>
        <w:t>’</w:t>
      </w:r>
      <w:r w:rsidR="00654D91" w:rsidRPr="0040593C">
        <w:rPr>
          <w:lang w:val="fr-FR"/>
        </w:rPr>
        <w:t>ébullition : -------- °C</w:t>
      </w:r>
    </w:p>
    <w:p w:rsidR="00654D91" w:rsidRPr="0040593C" w:rsidRDefault="00C92E44" w:rsidP="002626BC">
      <w:pPr>
        <w:pStyle w:val="SingleTxtG"/>
        <w:rPr>
          <w:lang w:val="fr-FR"/>
        </w:rPr>
      </w:pPr>
      <w:r>
        <w:rPr>
          <w:lang w:val="fr-FR"/>
        </w:rPr>
        <w:t>2.3</w:t>
      </w:r>
      <w:r w:rsidR="00654D91" w:rsidRPr="0040593C">
        <w:rPr>
          <w:lang w:val="fr-FR"/>
        </w:rPr>
        <w:tab/>
        <w:t>Densité relative/masse volumique</w:t>
      </w:r>
      <w:r>
        <w:rPr>
          <w:lang w:val="fr-FR"/>
        </w:rPr>
        <w:t> </w:t>
      </w:r>
      <w:r w:rsidR="00654D91" w:rsidRPr="0040593C">
        <w:rPr>
          <w:lang w:val="fr-FR"/>
        </w:rPr>
        <w:t>:</w:t>
      </w:r>
    </w:p>
    <w:p w:rsidR="00654D91" w:rsidRPr="0040593C" w:rsidRDefault="00654D91" w:rsidP="00C92E44">
      <w:pPr>
        <w:pStyle w:val="SingleTxtG"/>
        <w:ind w:left="1701"/>
        <w:rPr>
          <w:lang w:val="fr-FR"/>
        </w:rPr>
      </w:pPr>
      <w:r w:rsidRPr="0040593C">
        <w:rPr>
          <w:lang w:val="fr-FR"/>
        </w:rPr>
        <w:t>2.3.1 à 15 °C</w:t>
      </w:r>
      <w:r w:rsidR="00C92E44">
        <w:rPr>
          <w:lang w:val="fr-FR"/>
        </w:rPr>
        <w:t> </w:t>
      </w:r>
      <w:r w:rsidR="00626ED1">
        <w:rPr>
          <w:lang w:val="fr-FR"/>
        </w:rPr>
        <w:t>:</w:t>
      </w:r>
      <w:r w:rsidR="00626ED1">
        <w:rPr>
          <w:lang w:val="fr-FR"/>
        </w:rPr>
        <w:tab/>
        <w:t>…….</w:t>
      </w:r>
    </w:p>
    <w:p w:rsidR="00654D91" w:rsidRPr="0040593C" w:rsidRDefault="00C92E44" w:rsidP="00C92E44">
      <w:pPr>
        <w:pStyle w:val="SingleTxtG"/>
        <w:ind w:left="1701"/>
        <w:rPr>
          <w:u w:val="single"/>
          <w:lang w:val="fr-FR"/>
        </w:rPr>
      </w:pPr>
      <w:r>
        <w:rPr>
          <w:lang w:val="fr-FR"/>
        </w:rPr>
        <w:t>2.3.2 à 20 °C :</w:t>
      </w:r>
      <w:r>
        <w:rPr>
          <w:lang w:val="fr-FR"/>
        </w:rPr>
        <w:tab/>
      </w:r>
      <w:r w:rsidR="00654D91" w:rsidRPr="0040593C">
        <w:rPr>
          <w:b/>
          <w:bCs/>
          <w:u w:val="single"/>
          <w:lang w:val="fr-FR"/>
        </w:rPr>
        <w:t>4,31</w:t>
      </w:r>
    </w:p>
    <w:p w:rsidR="00654D91" w:rsidRPr="0040593C" w:rsidRDefault="00C92E44" w:rsidP="00C92E44">
      <w:pPr>
        <w:pStyle w:val="SingleTxtG"/>
        <w:ind w:left="1701"/>
        <w:rPr>
          <w:lang w:val="fr-FR"/>
        </w:rPr>
      </w:pPr>
      <w:r>
        <w:rPr>
          <w:lang w:val="fr-FR"/>
        </w:rPr>
        <w:t>2.3.3 à 50 °C :</w:t>
      </w:r>
      <w:r>
        <w:rPr>
          <w:lang w:val="fr-FR"/>
        </w:rPr>
        <w:tab/>
        <w:t>…….</w:t>
      </w:r>
    </w:p>
    <w:p w:rsidR="00654D91" w:rsidRPr="0040593C" w:rsidRDefault="00C92E44" w:rsidP="002626BC">
      <w:pPr>
        <w:pStyle w:val="SingleTxtG"/>
        <w:rPr>
          <w:lang w:val="fr-FR"/>
        </w:rPr>
      </w:pPr>
      <w:r>
        <w:rPr>
          <w:lang w:val="fr-FR"/>
        </w:rPr>
        <w:t>2.4</w:t>
      </w:r>
      <w:r w:rsidR="00654D91" w:rsidRPr="0040593C">
        <w:rPr>
          <w:lang w:val="fr-FR"/>
        </w:rPr>
        <w:tab/>
        <w:t>Pression de vapeur à :</w:t>
      </w:r>
    </w:p>
    <w:p w:rsidR="00654D91" w:rsidRPr="0040593C" w:rsidRDefault="00654D91" w:rsidP="00C92E44">
      <w:pPr>
        <w:pStyle w:val="SingleTxtG"/>
        <w:ind w:left="1701"/>
        <w:rPr>
          <w:u w:val="single"/>
          <w:lang w:val="fr-FR"/>
        </w:rPr>
      </w:pPr>
      <w:r w:rsidRPr="0040593C">
        <w:rPr>
          <w:lang w:val="fr-FR"/>
        </w:rPr>
        <w:t>2.4.1 à 50 °C</w:t>
      </w:r>
      <w:r w:rsidR="00C92E44">
        <w:rPr>
          <w:lang w:val="fr-FR"/>
        </w:rPr>
        <w:t> </w:t>
      </w:r>
      <w:r w:rsidRPr="0040593C">
        <w:rPr>
          <w:lang w:val="fr-FR"/>
        </w:rPr>
        <w:t xml:space="preserve">: </w:t>
      </w:r>
      <w:proofErr w:type="spellStart"/>
      <w:r w:rsidRPr="0040593C">
        <w:rPr>
          <w:u w:val="single"/>
          <w:lang w:val="fr-FR"/>
        </w:rPr>
        <w:t>s.o</w:t>
      </w:r>
      <w:proofErr w:type="spellEnd"/>
      <w:r w:rsidRPr="0040593C">
        <w:rPr>
          <w:u w:val="single"/>
          <w:lang w:val="fr-FR"/>
        </w:rPr>
        <w:t>.</w:t>
      </w:r>
      <w:r>
        <w:rPr>
          <w:u w:val="single"/>
          <w:lang w:val="fr-FR"/>
        </w:rPr>
        <w:t xml:space="preserve"> </w:t>
      </w:r>
      <w:r w:rsidRPr="0040593C">
        <w:rPr>
          <w:u w:val="single"/>
          <w:lang w:val="fr-FR"/>
        </w:rPr>
        <w:t>kPa</w:t>
      </w:r>
    </w:p>
    <w:p w:rsidR="00654D91" w:rsidRPr="0040593C" w:rsidRDefault="00654D91" w:rsidP="00C92E44">
      <w:pPr>
        <w:pStyle w:val="SingleTxtG"/>
        <w:ind w:left="1701"/>
        <w:rPr>
          <w:u w:val="single"/>
          <w:lang w:val="fr-FR"/>
        </w:rPr>
      </w:pPr>
      <w:r w:rsidRPr="0040593C">
        <w:rPr>
          <w:lang w:val="fr-FR"/>
        </w:rPr>
        <w:t>2.4.2 à 65 °C</w:t>
      </w:r>
      <w:r w:rsidR="00C92E44">
        <w:rPr>
          <w:lang w:val="fr-FR"/>
        </w:rPr>
        <w:t> </w:t>
      </w:r>
      <w:r w:rsidRPr="0040593C">
        <w:rPr>
          <w:lang w:val="fr-FR"/>
        </w:rPr>
        <w:t xml:space="preserve">: </w:t>
      </w:r>
      <w:r w:rsidRPr="0040593C">
        <w:rPr>
          <w:u w:val="single"/>
          <w:lang w:val="fr-FR"/>
        </w:rPr>
        <w:t>………kPa</w:t>
      </w:r>
    </w:p>
    <w:p w:rsidR="00654D91" w:rsidRPr="0040593C" w:rsidRDefault="00C92E44" w:rsidP="002626BC">
      <w:pPr>
        <w:pStyle w:val="SingleTxtG"/>
        <w:rPr>
          <w:u w:val="single"/>
          <w:lang w:val="fr-FR"/>
        </w:rPr>
      </w:pPr>
      <w:r>
        <w:rPr>
          <w:lang w:val="fr-FR"/>
        </w:rPr>
        <w:t>2.5</w:t>
      </w:r>
      <w:r w:rsidR="00654D91" w:rsidRPr="0040593C">
        <w:rPr>
          <w:lang w:val="fr-FR"/>
        </w:rPr>
        <w:tab/>
        <w:t>Viscosité à 20 °C</w:t>
      </w:r>
      <w:r>
        <w:rPr>
          <w:lang w:val="fr-FR"/>
        </w:rPr>
        <w:t> </w:t>
      </w:r>
      <w:r w:rsidR="00654D91" w:rsidRPr="0040593C">
        <w:rPr>
          <w:lang w:val="fr-FR"/>
        </w:rPr>
        <w:t xml:space="preserve">: </w:t>
      </w:r>
      <w:proofErr w:type="spellStart"/>
      <w:r w:rsidR="00654D91" w:rsidRPr="0040593C">
        <w:rPr>
          <w:u w:val="single"/>
          <w:lang w:val="fr-FR"/>
        </w:rPr>
        <w:t>s.o</w:t>
      </w:r>
      <w:proofErr w:type="spellEnd"/>
      <w:r w:rsidR="00654D91" w:rsidRPr="0040593C">
        <w:rPr>
          <w:u w:val="single"/>
          <w:lang w:val="fr-FR"/>
        </w:rPr>
        <w:t>.</w:t>
      </w:r>
      <w:r w:rsidR="00654D91">
        <w:rPr>
          <w:u w:val="single"/>
          <w:lang w:val="fr-FR"/>
        </w:rPr>
        <w:t xml:space="preserve"> </w:t>
      </w:r>
      <w:r w:rsidR="00654D91" w:rsidRPr="0040593C">
        <w:rPr>
          <w:u w:val="single"/>
          <w:lang w:val="fr-FR"/>
        </w:rPr>
        <w:t>kPa</w:t>
      </w:r>
    </w:p>
    <w:p w:rsidR="00654D91" w:rsidRPr="0040593C" w:rsidRDefault="00C92E44" w:rsidP="002626BC">
      <w:pPr>
        <w:pStyle w:val="SingleTxtG"/>
        <w:rPr>
          <w:u w:val="single"/>
          <w:lang w:val="fr-FR"/>
        </w:rPr>
      </w:pPr>
      <w:r>
        <w:rPr>
          <w:lang w:val="fr-FR"/>
        </w:rPr>
        <w:t>2.6</w:t>
      </w:r>
      <w:r w:rsidR="00654D91" w:rsidRPr="0040593C">
        <w:rPr>
          <w:lang w:val="fr-FR"/>
        </w:rPr>
        <w:tab/>
        <w:t>Solubilité dans l</w:t>
      </w:r>
      <w:r w:rsidR="00654D91">
        <w:rPr>
          <w:lang w:val="fr-FR"/>
        </w:rPr>
        <w:t>’</w:t>
      </w:r>
      <w:r w:rsidR="00654D91" w:rsidRPr="0040593C">
        <w:rPr>
          <w:lang w:val="fr-FR"/>
        </w:rPr>
        <w:t>eau à 20 °C</w:t>
      </w:r>
      <w:r w:rsidR="00EA46B4">
        <w:rPr>
          <w:lang w:val="fr-FR"/>
        </w:rPr>
        <w:t> </w:t>
      </w:r>
      <w:r w:rsidR="00654D91" w:rsidRPr="0040593C">
        <w:rPr>
          <w:lang w:val="fr-FR"/>
        </w:rPr>
        <w:t xml:space="preserve">: </w:t>
      </w:r>
      <w:r w:rsidR="00654D91" w:rsidRPr="0040593C">
        <w:rPr>
          <w:u w:val="single"/>
          <w:lang w:val="fr-FR"/>
        </w:rPr>
        <w:t>&gt;= 0,0014 g/100 ml</w:t>
      </w:r>
    </w:p>
    <w:p w:rsidR="00654D91" w:rsidRPr="0040593C" w:rsidRDefault="00C92E44" w:rsidP="002626BC">
      <w:pPr>
        <w:pStyle w:val="SingleTxtG"/>
        <w:rPr>
          <w:lang w:val="fr-FR"/>
        </w:rPr>
      </w:pPr>
      <w:r>
        <w:rPr>
          <w:lang w:val="fr-FR"/>
        </w:rPr>
        <w:t>2.7</w:t>
      </w:r>
      <w:r w:rsidR="00654D91" w:rsidRPr="0040593C">
        <w:rPr>
          <w:lang w:val="fr-FR"/>
        </w:rPr>
        <w:tab/>
        <w:t>État physique à 20 °C</w:t>
      </w:r>
      <w:r w:rsidR="00EA46B4">
        <w:rPr>
          <w:lang w:val="fr-FR"/>
        </w:rPr>
        <w:t> </w:t>
      </w:r>
      <w:r w:rsidR="00654D91" w:rsidRPr="0040593C">
        <w:rPr>
          <w:lang w:val="fr-FR"/>
        </w:rPr>
        <w:t xml:space="preserve">: </w:t>
      </w:r>
      <w:r w:rsidR="00654D91" w:rsidRPr="0040593C">
        <w:rPr>
          <w:u w:val="single"/>
          <w:lang w:val="fr-FR"/>
        </w:rPr>
        <w:t>solide</w:t>
      </w:r>
    </w:p>
    <w:p w:rsidR="00654D91" w:rsidRPr="0040593C" w:rsidRDefault="00C92E44" w:rsidP="00C92E44">
      <w:pPr>
        <w:pStyle w:val="SingleTxtG"/>
        <w:ind w:left="1701" w:hanging="567"/>
        <w:rPr>
          <w:u w:val="single"/>
          <w:lang w:val="fr-FR"/>
        </w:rPr>
      </w:pPr>
      <w:r>
        <w:rPr>
          <w:lang w:val="fr-FR"/>
        </w:rPr>
        <w:t>2.8</w:t>
      </w:r>
      <w:r w:rsidR="00654D91" w:rsidRPr="0040593C">
        <w:rPr>
          <w:lang w:val="fr-FR"/>
        </w:rPr>
        <w:tab/>
        <w:t>Aspect aux températures de transport normales, couleur, odeur, etc.</w:t>
      </w:r>
      <w:r>
        <w:rPr>
          <w:lang w:val="fr-FR"/>
        </w:rPr>
        <w:t> </w:t>
      </w:r>
      <w:r w:rsidR="00654D91" w:rsidRPr="0040593C">
        <w:rPr>
          <w:lang w:val="fr-FR"/>
        </w:rPr>
        <w:t xml:space="preserve">: </w:t>
      </w:r>
      <w:r w:rsidR="00654D91" w:rsidRPr="00626ED1">
        <w:rPr>
          <w:u w:val="single"/>
          <w:lang w:val="fr-FR"/>
        </w:rPr>
        <w:t>À température ambiante et sous pression atmosphérique, le carbonate de baryum est un solide cristallin inorganique blanc et inodore</w:t>
      </w:r>
      <w:r w:rsidR="00654D91" w:rsidRPr="0040593C">
        <w:rPr>
          <w:lang w:val="fr-FR"/>
        </w:rPr>
        <w:t>.</w:t>
      </w:r>
    </w:p>
    <w:p w:rsidR="00654D91" w:rsidRPr="0040593C" w:rsidRDefault="00C92E44" w:rsidP="00626ED1">
      <w:pPr>
        <w:pStyle w:val="SingleTxtG"/>
        <w:tabs>
          <w:tab w:val="left" w:pos="1701"/>
          <w:tab w:val="left" w:pos="2268"/>
          <w:tab w:val="right" w:leader="dot" w:pos="8505"/>
        </w:tabs>
        <w:rPr>
          <w:lang w:val="fr-FR"/>
        </w:rPr>
      </w:pPr>
      <w:r>
        <w:rPr>
          <w:lang w:val="fr-FR"/>
        </w:rPr>
        <w:t>2.9</w:t>
      </w:r>
      <w:r w:rsidR="00654D91" w:rsidRPr="0040593C">
        <w:rPr>
          <w:lang w:val="fr-FR"/>
        </w:rPr>
        <w:tab/>
        <w:t>Autres propriétés perti</w:t>
      </w:r>
      <w:r>
        <w:rPr>
          <w:lang w:val="fr-FR"/>
        </w:rPr>
        <w:t xml:space="preserve">nentes : </w:t>
      </w:r>
      <w:r w:rsidR="0033337B">
        <w:rPr>
          <w:lang w:val="fr-FR"/>
        </w:rPr>
        <w:tab/>
      </w:r>
    </w:p>
    <w:p w:rsidR="00654D91" w:rsidRPr="0040593C" w:rsidRDefault="00F13B1F" w:rsidP="00F13B1F">
      <w:pPr>
        <w:pStyle w:val="H23G"/>
        <w:rPr>
          <w:lang w:val="fr-FR"/>
        </w:rPr>
      </w:pPr>
      <w:r>
        <w:rPr>
          <w:lang w:val="fr-FR"/>
        </w:rPr>
        <w:lastRenderedPageBreak/>
        <w:tab/>
      </w:r>
      <w:r>
        <w:rPr>
          <w:lang w:val="fr-FR"/>
        </w:rPr>
        <w:tab/>
      </w:r>
      <w:r w:rsidR="00654D91" w:rsidRPr="0040593C">
        <w:rPr>
          <w:lang w:val="fr-FR"/>
        </w:rPr>
        <w:t>Section 3. INFLAMMABILITÉ</w:t>
      </w:r>
    </w:p>
    <w:p w:rsidR="00654D91" w:rsidRPr="0040593C" w:rsidRDefault="00EA46B4" w:rsidP="000F0A11">
      <w:pPr>
        <w:pStyle w:val="SingleTxtG"/>
        <w:keepNext/>
        <w:rPr>
          <w:lang w:val="fr-FR"/>
        </w:rPr>
      </w:pPr>
      <w:r>
        <w:rPr>
          <w:lang w:val="fr-FR"/>
        </w:rPr>
        <w:t>3.1</w:t>
      </w:r>
      <w:r w:rsidR="00654D91" w:rsidRPr="0040593C">
        <w:rPr>
          <w:lang w:val="fr-FR"/>
        </w:rPr>
        <w:tab/>
        <w:t>Vapeurs inflammables</w:t>
      </w:r>
    </w:p>
    <w:p w:rsidR="00654D91" w:rsidRPr="0040593C" w:rsidRDefault="000F0A11" w:rsidP="000F0A11">
      <w:pPr>
        <w:pStyle w:val="SingleTxtG"/>
        <w:ind w:left="1701"/>
        <w:rPr>
          <w:lang w:val="fr-FR"/>
        </w:rPr>
      </w:pPr>
      <w:r>
        <w:rPr>
          <w:lang w:val="fr-FR"/>
        </w:rPr>
        <w:t>3.1.1</w:t>
      </w:r>
      <w:r w:rsidR="00654D91" w:rsidRPr="0040593C">
        <w:rPr>
          <w:lang w:val="fr-FR"/>
        </w:rPr>
        <w:tab/>
        <w:t>Point d</w:t>
      </w:r>
      <w:r w:rsidR="00654D91">
        <w:rPr>
          <w:lang w:val="fr-FR"/>
        </w:rPr>
        <w:t>’</w:t>
      </w:r>
      <w:r w:rsidR="00654D91" w:rsidRPr="0040593C">
        <w:rPr>
          <w:lang w:val="fr-FR"/>
        </w:rPr>
        <w:t>éclair (cf. 2.3.3)</w:t>
      </w:r>
      <w:r>
        <w:rPr>
          <w:lang w:val="fr-FR"/>
        </w:rPr>
        <w:t> </w:t>
      </w:r>
      <w:r w:rsidR="00654D91" w:rsidRPr="0040593C">
        <w:rPr>
          <w:lang w:val="fr-FR"/>
        </w:rPr>
        <w:t xml:space="preserve">: </w:t>
      </w:r>
      <w:proofErr w:type="spellStart"/>
      <w:r w:rsidR="00654D91" w:rsidRPr="00F13B1F">
        <w:rPr>
          <w:u w:val="single"/>
          <w:lang w:val="fr-FR"/>
        </w:rPr>
        <w:t>s.o</w:t>
      </w:r>
      <w:proofErr w:type="spellEnd"/>
      <w:r w:rsidR="00654D91" w:rsidRPr="00F13B1F">
        <w:rPr>
          <w:u w:val="single"/>
          <w:lang w:val="fr-FR"/>
        </w:rPr>
        <w:t>. °C creuset ouvert/creuset fermé</w:t>
      </w:r>
    </w:p>
    <w:p w:rsidR="00654D91" w:rsidRPr="0040593C" w:rsidRDefault="000F0A11" w:rsidP="000F0A11">
      <w:pPr>
        <w:pStyle w:val="SingleTxtG"/>
        <w:ind w:left="1701"/>
        <w:rPr>
          <w:u w:val="single"/>
          <w:lang w:val="fr-FR"/>
        </w:rPr>
      </w:pPr>
      <w:r>
        <w:rPr>
          <w:lang w:val="fr-FR"/>
        </w:rPr>
        <w:t>3.1.2</w:t>
      </w:r>
      <w:r w:rsidR="00654D91" w:rsidRPr="0040593C">
        <w:rPr>
          <w:lang w:val="fr-FR"/>
        </w:rPr>
        <w:tab/>
        <w:t>La matière entretient-elle une combustion</w:t>
      </w:r>
      <w:r>
        <w:rPr>
          <w:lang w:val="fr-FR"/>
        </w:rPr>
        <w:t> </w:t>
      </w:r>
      <w:r w:rsidR="00654D91" w:rsidRPr="0040593C">
        <w:rPr>
          <w:lang w:val="fr-FR"/>
        </w:rPr>
        <w:t>? (</w:t>
      </w:r>
      <w:proofErr w:type="gramStart"/>
      <w:r w:rsidR="00654D91" w:rsidRPr="0040593C">
        <w:rPr>
          <w:lang w:val="fr-FR"/>
        </w:rPr>
        <w:t>cf.</w:t>
      </w:r>
      <w:proofErr w:type="gramEnd"/>
      <w:r w:rsidR="00654D91" w:rsidRPr="0040593C">
        <w:rPr>
          <w:lang w:val="fr-FR"/>
        </w:rPr>
        <w:t xml:space="preserve"> 2.3.1.3)</w:t>
      </w:r>
      <w:r>
        <w:rPr>
          <w:lang w:val="fr-FR"/>
        </w:rPr>
        <w:t> </w:t>
      </w:r>
      <w:r w:rsidR="00654D91" w:rsidRPr="0040593C">
        <w:rPr>
          <w:lang w:val="fr-FR"/>
        </w:rPr>
        <w:t xml:space="preserve">: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0F0A11" w:rsidP="000F0A11">
      <w:pPr>
        <w:pStyle w:val="SingleTxtG"/>
        <w:rPr>
          <w:u w:val="single"/>
          <w:lang w:val="fr-FR"/>
        </w:rPr>
      </w:pPr>
      <w:r>
        <w:rPr>
          <w:lang w:val="fr-FR"/>
        </w:rPr>
        <w:t>3.2</w:t>
      </w:r>
      <w:r w:rsidR="00654D91" w:rsidRPr="0040593C">
        <w:rPr>
          <w:lang w:val="fr-FR"/>
        </w:rPr>
        <w:tab/>
        <w:t>Température d</w:t>
      </w:r>
      <w:r w:rsidR="00654D91">
        <w:rPr>
          <w:lang w:val="fr-FR"/>
        </w:rPr>
        <w:t>’</w:t>
      </w:r>
      <w:r w:rsidR="00654D91" w:rsidRPr="0040593C">
        <w:rPr>
          <w:lang w:val="fr-FR"/>
        </w:rPr>
        <w:t>auto-inflammation</w:t>
      </w:r>
      <w:r>
        <w:rPr>
          <w:lang w:val="fr-FR"/>
        </w:rPr>
        <w:t> </w:t>
      </w:r>
      <w:r w:rsidR="00654D91" w:rsidRPr="0040593C">
        <w:rPr>
          <w:lang w:val="fr-FR"/>
        </w:rPr>
        <w:t xml:space="preserve">: </w:t>
      </w:r>
      <w:proofErr w:type="spellStart"/>
      <w:r w:rsidR="00654D91" w:rsidRPr="0040593C">
        <w:rPr>
          <w:u w:val="single"/>
          <w:lang w:val="fr-FR"/>
        </w:rPr>
        <w:t>s.o</w:t>
      </w:r>
      <w:proofErr w:type="spellEnd"/>
      <w:r w:rsidR="00654D91" w:rsidRPr="0040593C">
        <w:rPr>
          <w:u w:val="single"/>
          <w:lang w:val="fr-FR"/>
        </w:rPr>
        <w:t>. °C</w:t>
      </w:r>
    </w:p>
    <w:p w:rsidR="00654D91" w:rsidRPr="0040593C" w:rsidRDefault="000F0A11" w:rsidP="000F0A11">
      <w:pPr>
        <w:pStyle w:val="SingleTxtG"/>
        <w:rPr>
          <w:u w:val="single"/>
          <w:lang w:val="fr-FR"/>
        </w:rPr>
      </w:pPr>
      <w:r>
        <w:rPr>
          <w:lang w:val="fr-FR"/>
        </w:rPr>
        <w:t>3.3</w:t>
      </w:r>
      <w:r w:rsidR="00654D91" w:rsidRPr="0040593C">
        <w:rPr>
          <w:lang w:val="fr-FR"/>
        </w:rPr>
        <w:tab/>
        <w:t>Limites d</w:t>
      </w:r>
      <w:r w:rsidR="00654D91">
        <w:rPr>
          <w:lang w:val="fr-FR"/>
        </w:rPr>
        <w:t>’</w:t>
      </w:r>
      <w:r w:rsidR="00654D91" w:rsidRPr="0040593C">
        <w:rPr>
          <w:lang w:val="fr-FR"/>
        </w:rPr>
        <w:t xml:space="preserve">inflammabilité (LII/LSI) : </w:t>
      </w:r>
      <w:proofErr w:type="spellStart"/>
      <w:r w:rsidR="00654D91" w:rsidRPr="0040593C">
        <w:rPr>
          <w:u w:val="single"/>
          <w:lang w:val="fr-FR"/>
        </w:rPr>
        <w:t>s.o</w:t>
      </w:r>
      <w:proofErr w:type="spellEnd"/>
      <w:r w:rsidR="00654D91" w:rsidRPr="0040593C">
        <w:rPr>
          <w:u w:val="single"/>
          <w:lang w:val="fr-FR"/>
        </w:rPr>
        <w:t>. %</w:t>
      </w:r>
    </w:p>
    <w:p w:rsidR="00654D91" w:rsidRPr="0040593C" w:rsidRDefault="000F0A11" w:rsidP="000F0A11">
      <w:pPr>
        <w:pStyle w:val="SingleTxtG"/>
        <w:rPr>
          <w:u w:val="single"/>
          <w:lang w:val="fr-FR"/>
        </w:rPr>
      </w:pPr>
      <w:r>
        <w:rPr>
          <w:lang w:val="fr-FR"/>
        </w:rPr>
        <w:t>3.4</w:t>
      </w:r>
      <w:r w:rsidR="00654D91" w:rsidRPr="0040593C">
        <w:rPr>
          <w:lang w:val="fr-FR"/>
        </w:rPr>
        <w:tab/>
        <w:t>La matière est-elle une matière solide inflammable ? (</w:t>
      </w:r>
      <w:proofErr w:type="gramStart"/>
      <w:r w:rsidR="00654D91" w:rsidRPr="0040593C">
        <w:rPr>
          <w:lang w:val="fr-FR"/>
        </w:rPr>
        <w:t>cf.</w:t>
      </w:r>
      <w:proofErr w:type="gramEnd"/>
      <w:r w:rsidR="00654D91" w:rsidRPr="0040593C">
        <w:rPr>
          <w:lang w:val="fr-FR"/>
        </w:rPr>
        <w:t xml:space="preserve"> 2.4.2) :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654D91" w:rsidP="000F0A11">
      <w:pPr>
        <w:pStyle w:val="SingleTxtG"/>
        <w:ind w:left="1701"/>
        <w:rPr>
          <w:u w:val="single"/>
          <w:lang w:val="fr-FR"/>
        </w:rPr>
      </w:pPr>
      <w:r w:rsidRPr="0040593C">
        <w:rPr>
          <w:lang w:val="fr-FR"/>
        </w:rPr>
        <w:t>3.4.1</w:t>
      </w:r>
      <w:r w:rsidR="000F0A11">
        <w:rPr>
          <w:lang w:val="fr-FR"/>
        </w:rPr>
        <w:tab/>
      </w:r>
      <w:r w:rsidRPr="0040593C">
        <w:rPr>
          <w:strike/>
          <w:lang w:val="fr-FR"/>
        </w:rPr>
        <w:t>Dans l</w:t>
      </w:r>
      <w:r>
        <w:rPr>
          <w:strike/>
          <w:lang w:val="fr-FR"/>
        </w:rPr>
        <w:t>’</w:t>
      </w:r>
      <w:r w:rsidRPr="0040593C">
        <w:rPr>
          <w:strike/>
          <w:lang w:val="fr-FR"/>
        </w:rPr>
        <w:t>affirmative, donner des</w:t>
      </w:r>
      <w:r w:rsidRPr="0040593C">
        <w:rPr>
          <w:lang w:val="fr-FR"/>
        </w:rPr>
        <w:t xml:space="preserve"> précisions :</w:t>
      </w:r>
      <w:r w:rsidRPr="0040593C">
        <w:rPr>
          <w:u w:val="single"/>
          <w:lang w:val="fr-FR"/>
        </w:rPr>
        <w:t xml:space="preserve"> Le carbonate de baryum est stable à température ambiante.</w:t>
      </w:r>
      <w:r w:rsidRPr="0040593C">
        <w:rPr>
          <w:lang w:val="fr-FR"/>
        </w:rPr>
        <w:t xml:space="preserve"> </w:t>
      </w:r>
      <w:r w:rsidRPr="0040593C">
        <w:rPr>
          <w:u w:val="single"/>
          <w:lang w:val="fr-FR"/>
        </w:rPr>
        <w:t>Cette matière ne contient en outre aucun groupe chimique susceptible de provoquer une inflammation spontanée peu de temps après son entrée en contact avec l</w:t>
      </w:r>
      <w:r>
        <w:rPr>
          <w:u w:val="single"/>
          <w:lang w:val="fr-FR"/>
        </w:rPr>
        <w:t>’</w:t>
      </w:r>
      <w:r w:rsidRPr="0040593C">
        <w:rPr>
          <w:u w:val="single"/>
          <w:lang w:val="fr-FR"/>
        </w:rPr>
        <w:t>air à température ambiante (environ 20 °C).</w:t>
      </w:r>
      <w:r w:rsidRPr="0040593C">
        <w:rPr>
          <w:lang w:val="fr-FR"/>
        </w:rPr>
        <w:t xml:space="preserve"> </w:t>
      </w:r>
      <w:r w:rsidRPr="0040593C">
        <w:rPr>
          <w:u w:val="single"/>
          <w:lang w:val="fr-FR"/>
        </w:rPr>
        <w:t>De plus, la longue expérience industrielle en matière de manutention montre que la substance ne s</w:t>
      </w:r>
      <w:r>
        <w:rPr>
          <w:u w:val="single"/>
          <w:lang w:val="fr-FR"/>
        </w:rPr>
        <w:t>’</w:t>
      </w:r>
      <w:r w:rsidRPr="0040593C">
        <w:rPr>
          <w:u w:val="single"/>
          <w:lang w:val="fr-FR"/>
        </w:rPr>
        <w:t>enflamme pas au contact de l</w:t>
      </w:r>
      <w:r>
        <w:rPr>
          <w:u w:val="single"/>
          <w:lang w:val="fr-FR"/>
        </w:rPr>
        <w:t>’</w:t>
      </w:r>
      <w:r w:rsidRPr="0040593C">
        <w:rPr>
          <w:u w:val="single"/>
          <w:lang w:val="fr-FR"/>
        </w:rPr>
        <w:t>air.</w:t>
      </w:r>
    </w:p>
    <w:p w:rsidR="00654D91" w:rsidRPr="0040593C" w:rsidRDefault="00F13B1F" w:rsidP="00F13B1F">
      <w:pPr>
        <w:pStyle w:val="H23G"/>
        <w:rPr>
          <w:lang w:val="fr-FR"/>
        </w:rPr>
      </w:pPr>
      <w:r>
        <w:rPr>
          <w:lang w:val="fr-FR"/>
        </w:rPr>
        <w:tab/>
      </w:r>
      <w:r>
        <w:rPr>
          <w:lang w:val="fr-FR"/>
        </w:rPr>
        <w:tab/>
      </w:r>
      <w:r w:rsidR="00654D91" w:rsidRPr="0040593C">
        <w:rPr>
          <w:lang w:val="fr-FR"/>
        </w:rPr>
        <w:t>Section 4. PROPRIÉTÉS CHIMIQUES</w:t>
      </w:r>
    </w:p>
    <w:p w:rsidR="00654D91" w:rsidRPr="0040593C" w:rsidRDefault="00654D91" w:rsidP="003841AF">
      <w:pPr>
        <w:pStyle w:val="SingleTxtG"/>
        <w:ind w:left="1701" w:hanging="567"/>
        <w:rPr>
          <w:u w:val="single"/>
          <w:lang w:val="fr-FR"/>
        </w:rPr>
      </w:pPr>
      <w:r w:rsidRPr="0040593C">
        <w:rPr>
          <w:lang w:val="fr-FR"/>
        </w:rPr>
        <w:t>4.1</w:t>
      </w:r>
      <w:r w:rsidR="000F0A11">
        <w:rPr>
          <w:lang w:val="fr-FR"/>
        </w:rPr>
        <w:tab/>
      </w:r>
      <w:r w:rsidRPr="0040593C">
        <w:rPr>
          <w:lang w:val="fr-FR"/>
        </w:rPr>
        <w:t>La matière nécessite-t-elle une inhibition/stabilisation ou un autre traitement (transport sous atmosphère d</w:t>
      </w:r>
      <w:r>
        <w:rPr>
          <w:lang w:val="fr-FR"/>
        </w:rPr>
        <w:t>’</w:t>
      </w:r>
      <w:r w:rsidRPr="0040593C">
        <w:rPr>
          <w:lang w:val="fr-FR"/>
        </w:rPr>
        <w:t>azote, par exemple) pour empêcher des réactions dangereuses</w:t>
      </w:r>
      <w:r w:rsidR="000F0A11">
        <w:rPr>
          <w:lang w:val="fr-FR"/>
        </w:rPr>
        <w:t> </w:t>
      </w:r>
      <w:r w:rsidRPr="0040593C">
        <w:rPr>
          <w:lang w:val="fr-FR"/>
        </w:rPr>
        <w:t>?</w:t>
      </w:r>
      <w:r>
        <w:rPr>
          <w:lang w:val="fr-FR"/>
        </w:rPr>
        <w:t xml:space="preserve"> </w:t>
      </w:r>
      <w:r w:rsidRPr="0040593C">
        <w:rPr>
          <w:strike/>
          <w:lang w:val="fr-FR"/>
        </w:rPr>
        <w:t>oui</w:t>
      </w:r>
      <w:r w:rsidRPr="0040593C">
        <w:rPr>
          <w:lang w:val="fr-FR"/>
        </w:rPr>
        <w:t>/</w:t>
      </w:r>
      <w:r w:rsidRPr="0040593C">
        <w:rPr>
          <w:u w:val="single"/>
          <w:lang w:val="fr-FR"/>
        </w:rPr>
        <w:t>non</w:t>
      </w:r>
    </w:p>
    <w:p w:rsidR="00654D91" w:rsidRPr="0040593C" w:rsidRDefault="00654D91" w:rsidP="000F0A11">
      <w:pPr>
        <w:pStyle w:val="SingleTxtG"/>
        <w:rPr>
          <w:lang w:val="fr-FR"/>
        </w:rPr>
      </w:pPr>
      <w:r w:rsidRPr="0040593C">
        <w:rPr>
          <w:lang w:val="fr-FR"/>
        </w:rPr>
        <w:t>Dans l</w:t>
      </w:r>
      <w:r>
        <w:rPr>
          <w:lang w:val="fr-FR"/>
        </w:rPr>
        <w:t>’</w:t>
      </w:r>
      <w:r w:rsidRPr="0040593C">
        <w:rPr>
          <w:lang w:val="fr-FR"/>
        </w:rPr>
        <w:t>affirmative, indiquer</w:t>
      </w:r>
      <w:r w:rsidR="000F0A11">
        <w:rPr>
          <w:lang w:val="fr-FR"/>
        </w:rPr>
        <w:t> </w:t>
      </w:r>
      <w:r w:rsidRPr="0040593C">
        <w:rPr>
          <w:lang w:val="fr-FR"/>
        </w:rPr>
        <w:t>:</w:t>
      </w:r>
    </w:p>
    <w:p w:rsidR="00654D91" w:rsidRPr="0040593C" w:rsidRDefault="00654D91" w:rsidP="0033337B">
      <w:pPr>
        <w:pStyle w:val="SingleTxtG"/>
        <w:tabs>
          <w:tab w:val="left" w:pos="1701"/>
          <w:tab w:val="left" w:pos="2268"/>
          <w:tab w:val="right" w:leader="dot" w:pos="8505"/>
        </w:tabs>
        <w:ind w:left="1701"/>
        <w:rPr>
          <w:lang w:val="fr-FR"/>
        </w:rPr>
      </w:pPr>
      <w:r w:rsidRPr="0040593C">
        <w:rPr>
          <w:lang w:val="fr-FR"/>
        </w:rPr>
        <w:t>4.1.1</w:t>
      </w:r>
      <w:r w:rsidRPr="0040593C">
        <w:rPr>
          <w:lang w:val="fr-FR"/>
        </w:rPr>
        <w:tab/>
        <w:t>L</w:t>
      </w:r>
      <w:r>
        <w:rPr>
          <w:lang w:val="fr-FR"/>
        </w:rPr>
        <w:t>’</w:t>
      </w:r>
      <w:r w:rsidRPr="0040593C">
        <w:rPr>
          <w:lang w:val="fr-FR"/>
        </w:rPr>
        <w:t>inhibiteur/le stabilisant utilisé</w:t>
      </w:r>
      <w:r w:rsidR="000F0A11">
        <w:rPr>
          <w:lang w:val="fr-FR"/>
        </w:rPr>
        <w:t> </w:t>
      </w:r>
      <w:r w:rsidRPr="0040593C">
        <w:rPr>
          <w:lang w:val="fr-FR"/>
        </w:rPr>
        <w:t xml:space="preserve">: </w:t>
      </w:r>
      <w:r w:rsidR="0033337B">
        <w:rPr>
          <w:lang w:val="fr-FR"/>
        </w:rPr>
        <w:tab/>
      </w:r>
    </w:p>
    <w:p w:rsidR="00654D91" w:rsidRPr="0040593C" w:rsidRDefault="000F0A11" w:rsidP="0033337B">
      <w:pPr>
        <w:pStyle w:val="SingleTxtG"/>
        <w:tabs>
          <w:tab w:val="left" w:pos="1701"/>
          <w:tab w:val="left" w:pos="2268"/>
          <w:tab w:val="right" w:leader="dot" w:pos="8505"/>
        </w:tabs>
        <w:ind w:left="1701"/>
        <w:rPr>
          <w:lang w:val="fr-FR"/>
        </w:rPr>
      </w:pPr>
      <w:r>
        <w:rPr>
          <w:lang w:val="fr-FR"/>
        </w:rPr>
        <w:t>4.1.2</w:t>
      </w:r>
      <w:r w:rsidR="00654D91" w:rsidRPr="0040593C">
        <w:rPr>
          <w:lang w:val="fr-FR"/>
        </w:rPr>
        <w:tab/>
        <w:t>Autre méthode</w:t>
      </w:r>
      <w:r>
        <w:rPr>
          <w:lang w:val="fr-FR"/>
        </w:rPr>
        <w:t> </w:t>
      </w:r>
      <w:r w:rsidR="0033337B">
        <w:rPr>
          <w:lang w:val="fr-FR"/>
        </w:rPr>
        <w:t>:</w:t>
      </w:r>
      <w:r w:rsidR="00FF76D0">
        <w:rPr>
          <w:lang w:val="fr-FR"/>
        </w:rPr>
        <w:t xml:space="preserve"> </w:t>
      </w:r>
      <w:r w:rsidR="0033337B">
        <w:rPr>
          <w:lang w:val="fr-FR"/>
        </w:rPr>
        <w:tab/>
      </w:r>
    </w:p>
    <w:p w:rsidR="00654D91" w:rsidRPr="0040593C" w:rsidRDefault="000F0A11" w:rsidP="0033337B">
      <w:pPr>
        <w:pStyle w:val="SingleTxtG"/>
        <w:tabs>
          <w:tab w:val="left" w:pos="1701"/>
          <w:tab w:val="left" w:pos="2268"/>
          <w:tab w:val="right" w:leader="dot" w:pos="8505"/>
        </w:tabs>
        <w:ind w:left="1701"/>
        <w:rPr>
          <w:lang w:val="fr-FR"/>
        </w:rPr>
      </w:pPr>
      <w:r>
        <w:rPr>
          <w:lang w:val="fr-FR"/>
        </w:rPr>
        <w:t>4.1.3</w:t>
      </w:r>
      <w:r w:rsidR="00654D91" w:rsidRPr="0040593C">
        <w:rPr>
          <w:lang w:val="fr-FR"/>
        </w:rPr>
        <w:tab/>
        <w:t>Durée d</w:t>
      </w:r>
      <w:r w:rsidR="00654D91">
        <w:rPr>
          <w:lang w:val="fr-FR"/>
        </w:rPr>
        <w:t>’</w:t>
      </w:r>
      <w:r w:rsidR="00654D91" w:rsidRPr="0040593C">
        <w:rPr>
          <w:lang w:val="fr-FR"/>
        </w:rPr>
        <w:t>efficacité</w:t>
      </w:r>
      <w:r>
        <w:rPr>
          <w:lang w:val="fr-FR"/>
        </w:rPr>
        <w:t xml:space="preserve"> à 55 °C :</w:t>
      </w:r>
      <w:r w:rsidR="00FF76D0">
        <w:rPr>
          <w:lang w:val="fr-FR"/>
        </w:rPr>
        <w:t xml:space="preserve"> </w:t>
      </w:r>
      <w:r w:rsidR="0033337B">
        <w:rPr>
          <w:lang w:val="fr-FR"/>
        </w:rPr>
        <w:tab/>
      </w:r>
      <w:r w:rsidR="0033337B">
        <w:rPr>
          <w:lang w:val="fr-FR"/>
        </w:rPr>
        <w:tab/>
      </w:r>
    </w:p>
    <w:p w:rsidR="00654D91" w:rsidRPr="0040593C" w:rsidRDefault="000F0A11" w:rsidP="00F13B1F">
      <w:pPr>
        <w:pStyle w:val="SingleTxtG"/>
        <w:tabs>
          <w:tab w:val="left" w:pos="1701"/>
          <w:tab w:val="left" w:pos="2268"/>
          <w:tab w:val="right" w:leader="dot" w:pos="8505"/>
        </w:tabs>
        <w:ind w:left="1701"/>
        <w:rPr>
          <w:lang w:val="fr-FR"/>
        </w:rPr>
      </w:pPr>
      <w:r>
        <w:rPr>
          <w:lang w:val="fr-FR"/>
        </w:rPr>
        <w:t>4.1.4</w:t>
      </w:r>
      <w:r>
        <w:rPr>
          <w:lang w:val="fr-FR"/>
        </w:rPr>
        <w:tab/>
      </w:r>
      <w:r w:rsidR="00654D91" w:rsidRPr="0040593C">
        <w:rPr>
          <w:lang w:val="fr-FR"/>
        </w:rPr>
        <w:t>Conditions dans lesquelles la méthode est inefficace</w:t>
      </w:r>
      <w:r>
        <w:rPr>
          <w:lang w:val="fr-FR"/>
        </w:rPr>
        <w:t> :</w:t>
      </w:r>
      <w:r w:rsidR="00F13B1F">
        <w:rPr>
          <w:lang w:val="fr-FR"/>
        </w:rPr>
        <w:tab/>
      </w:r>
    </w:p>
    <w:p w:rsidR="00654D91" w:rsidRPr="0040593C" w:rsidRDefault="00654D91" w:rsidP="003841AF">
      <w:pPr>
        <w:pStyle w:val="SingleTxtG"/>
        <w:ind w:left="1701" w:hanging="567"/>
        <w:rPr>
          <w:u w:val="single"/>
          <w:lang w:val="fr-FR"/>
        </w:rPr>
      </w:pPr>
      <w:r w:rsidRPr="0040593C">
        <w:rPr>
          <w:lang w:val="fr-FR"/>
        </w:rPr>
        <w:t>4.2</w:t>
      </w:r>
      <w:r w:rsidRPr="0040593C">
        <w:rPr>
          <w:lang w:val="fr-FR"/>
        </w:rPr>
        <w:tab/>
        <w:t>La matière est-elle une matière explosible au sens du paragraphe 2.1.1.1</w:t>
      </w:r>
      <w:r w:rsidR="003841AF">
        <w:rPr>
          <w:lang w:val="fr-FR"/>
        </w:rPr>
        <w:t> </w:t>
      </w:r>
      <w:r w:rsidRPr="0040593C">
        <w:rPr>
          <w:lang w:val="fr-FR"/>
        </w:rPr>
        <w:t>? (</w:t>
      </w:r>
      <w:proofErr w:type="gramStart"/>
      <w:r w:rsidRPr="0040593C">
        <w:rPr>
          <w:lang w:val="fr-FR"/>
        </w:rPr>
        <w:t>cf.</w:t>
      </w:r>
      <w:proofErr w:type="gramEnd"/>
      <w:r w:rsidRPr="0040593C">
        <w:rPr>
          <w:lang w:val="fr-FR"/>
        </w:rPr>
        <w:t xml:space="preserve"> 2.1)</w:t>
      </w:r>
      <w:r w:rsidR="003841AF">
        <w:rPr>
          <w:lang w:val="fr-FR"/>
        </w:rPr>
        <w:t> </w:t>
      </w:r>
      <w:r w:rsidRPr="0040593C">
        <w:rPr>
          <w:lang w:val="fr-FR"/>
        </w:rPr>
        <w:t xml:space="preserve">: </w:t>
      </w:r>
      <w:r w:rsidRPr="0040593C">
        <w:rPr>
          <w:strike/>
          <w:lang w:val="fr-FR"/>
        </w:rPr>
        <w:t>oui</w:t>
      </w:r>
      <w:r w:rsidRPr="0040593C">
        <w:rPr>
          <w:lang w:val="fr-FR"/>
        </w:rPr>
        <w:t>/</w:t>
      </w:r>
      <w:r w:rsidRPr="0040593C">
        <w:rPr>
          <w:u w:val="single"/>
          <w:lang w:val="fr-FR"/>
        </w:rPr>
        <w:t>non</w:t>
      </w:r>
    </w:p>
    <w:p w:rsidR="00654D91" w:rsidRPr="0040593C" w:rsidRDefault="00654D91" w:rsidP="00E02F93">
      <w:pPr>
        <w:pStyle w:val="SingleTxtG"/>
        <w:tabs>
          <w:tab w:val="left" w:pos="1701"/>
          <w:tab w:val="left" w:pos="2268"/>
          <w:tab w:val="right" w:leader="dot" w:pos="8505"/>
        </w:tabs>
        <w:ind w:left="1701"/>
        <w:rPr>
          <w:u w:val="single"/>
          <w:lang w:val="fr-FR"/>
        </w:rPr>
      </w:pPr>
      <w:r w:rsidRPr="0040593C">
        <w:rPr>
          <w:lang w:val="fr-FR"/>
        </w:rPr>
        <w:t>4.2.1</w:t>
      </w:r>
      <w:r w:rsidR="000F0A11">
        <w:rPr>
          <w:lang w:val="fr-FR"/>
        </w:rPr>
        <w:tab/>
      </w:r>
      <w:r w:rsidRPr="0040593C">
        <w:rPr>
          <w:strike/>
          <w:lang w:val="fr-FR"/>
        </w:rPr>
        <w:t>Dans l</w:t>
      </w:r>
      <w:r>
        <w:rPr>
          <w:strike/>
          <w:lang w:val="fr-FR"/>
        </w:rPr>
        <w:t>’</w:t>
      </w:r>
      <w:r w:rsidRPr="0040593C">
        <w:rPr>
          <w:strike/>
          <w:lang w:val="fr-FR"/>
        </w:rPr>
        <w:t>affirmative, donner des</w:t>
      </w:r>
      <w:r w:rsidRPr="0040593C">
        <w:rPr>
          <w:lang w:val="fr-FR"/>
        </w:rPr>
        <w:t xml:space="preserve"> précisions</w:t>
      </w:r>
      <w:r w:rsidR="003841AF">
        <w:rPr>
          <w:lang w:val="fr-FR"/>
        </w:rPr>
        <w:t> </w:t>
      </w:r>
      <w:r w:rsidRPr="0040593C">
        <w:rPr>
          <w:lang w:val="fr-FR"/>
        </w:rPr>
        <w:t xml:space="preserve">: </w:t>
      </w:r>
      <w:r w:rsidRPr="0040593C">
        <w:rPr>
          <w:u w:val="single"/>
          <w:lang w:val="fr-FR"/>
        </w:rPr>
        <w:t>Cette matière est exempte de tout composé chimique auquel on associe généralement des propriétés explosives, tels que les peroxydes métalliques, les anions peracides, les azotures ou les oxydes d</w:t>
      </w:r>
      <w:r>
        <w:rPr>
          <w:u w:val="single"/>
          <w:lang w:val="fr-FR"/>
        </w:rPr>
        <w:t>’</w:t>
      </w:r>
      <w:r w:rsidRPr="0040593C">
        <w:rPr>
          <w:u w:val="single"/>
          <w:lang w:val="fr-FR"/>
        </w:rPr>
        <w:t>halogène.</w:t>
      </w:r>
    </w:p>
    <w:p w:rsidR="00654D91" w:rsidRPr="0040593C" w:rsidRDefault="003841AF" w:rsidP="003841AF">
      <w:pPr>
        <w:pStyle w:val="SingleTxtG"/>
        <w:ind w:left="1701" w:hanging="567"/>
        <w:rPr>
          <w:u w:val="single"/>
          <w:lang w:val="fr-FR"/>
        </w:rPr>
      </w:pPr>
      <w:r>
        <w:rPr>
          <w:lang w:val="fr-FR"/>
        </w:rPr>
        <w:t>4.3</w:t>
      </w:r>
      <w:r w:rsidR="00654D91" w:rsidRPr="0040593C">
        <w:rPr>
          <w:lang w:val="fr-FR"/>
        </w:rPr>
        <w:tab/>
        <w:t>La matière est-elle une matière explosible désensibilisée</w:t>
      </w:r>
      <w:r>
        <w:rPr>
          <w:lang w:val="fr-FR"/>
        </w:rPr>
        <w:t> </w:t>
      </w:r>
      <w:r w:rsidR="00654D91" w:rsidRPr="0040593C">
        <w:rPr>
          <w:lang w:val="fr-FR"/>
        </w:rPr>
        <w:t>? (</w:t>
      </w:r>
      <w:proofErr w:type="gramStart"/>
      <w:r w:rsidR="00654D91" w:rsidRPr="0040593C">
        <w:rPr>
          <w:lang w:val="fr-FR"/>
        </w:rPr>
        <w:t>cf.</w:t>
      </w:r>
      <w:proofErr w:type="gramEnd"/>
      <w:r w:rsidR="00654D91" w:rsidRPr="0040593C">
        <w:rPr>
          <w:lang w:val="fr-FR"/>
        </w:rPr>
        <w:t xml:space="preserve"> 2.4.2.4)</w:t>
      </w:r>
      <w:r>
        <w:rPr>
          <w:lang w:val="fr-FR"/>
        </w:rPr>
        <w:t> </w:t>
      </w:r>
      <w:r w:rsidR="00654D91" w:rsidRPr="0040593C">
        <w:rPr>
          <w:lang w:val="fr-FR"/>
        </w:rPr>
        <w:t xml:space="preserve">: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654D91" w:rsidP="007C3936">
      <w:pPr>
        <w:pStyle w:val="SingleTxtG"/>
        <w:tabs>
          <w:tab w:val="left" w:pos="1701"/>
          <w:tab w:val="left" w:pos="2268"/>
          <w:tab w:val="right" w:leader="dot" w:pos="8505"/>
        </w:tabs>
        <w:ind w:left="1701"/>
        <w:rPr>
          <w:lang w:val="fr-FR"/>
        </w:rPr>
      </w:pPr>
      <w:r w:rsidRPr="0040593C">
        <w:rPr>
          <w:lang w:val="fr-FR"/>
        </w:rPr>
        <w:t>4.3.1</w:t>
      </w:r>
      <w:r w:rsidR="007C3936">
        <w:rPr>
          <w:lang w:val="fr-FR"/>
        </w:rPr>
        <w:tab/>
      </w:r>
      <w:r w:rsidRPr="0040593C">
        <w:rPr>
          <w:lang w:val="fr-FR"/>
        </w:rPr>
        <w:t>Dans l</w:t>
      </w:r>
      <w:r>
        <w:rPr>
          <w:lang w:val="fr-FR"/>
        </w:rPr>
        <w:t>’</w:t>
      </w:r>
      <w:r w:rsidRPr="0040593C">
        <w:rPr>
          <w:lang w:val="fr-FR"/>
        </w:rPr>
        <w:t xml:space="preserve">affirmative, donner des précisions : </w:t>
      </w:r>
      <w:r w:rsidR="007C3936">
        <w:rPr>
          <w:lang w:val="fr-FR"/>
        </w:rPr>
        <w:tab/>
      </w:r>
    </w:p>
    <w:p w:rsidR="00654D91" w:rsidRPr="0040593C" w:rsidRDefault="007C3936" w:rsidP="007C3936">
      <w:pPr>
        <w:pStyle w:val="SingleTxtG"/>
        <w:ind w:left="1701" w:hanging="567"/>
        <w:rPr>
          <w:u w:val="single"/>
          <w:lang w:val="fr-FR"/>
        </w:rPr>
      </w:pPr>
      <w:r>
        <w:rPr>
          <w:lang w:val="fr-FR"/>
        </w:rPr>
        <w:t>4.4</w:t>
      </w:r>
      <w:r w:rsidR="00654D91" w:rsidRPr="0040593C">
        <w:rPr>
          <w:lang w:val="fr-FR"/>
        </w:rPr>
        <w:tab/>
        <w:t xml:space="preserve">La matière est-elle une matière </w:t>
      </w:r>
      <w:proofErr w:type="spellStart"/>
      <w:r w:rsidR="00654D91" w:rsidRPr="0040593C">
        <w:rPr>
          <w:lang w:val="fr-FR"/>
        </w:rPr>
        <w:t>autoréactive</w:t>
      </w:r>
      <w:proofErr w:type="spellEnd"/>
      <w:r>
        <w:rPr>
          <w:lang w:val="fr-FR"/>
        </w:rPr>
        <w:t> </w:t>
      </w:r>
      <w:r w:rsidR="00654D91" w:rsidRPr="0040593C">
        <w:rPr>
          <w:lang w:val="fr-FR"/>
        </w:rPr>
        <w:t>? (</w:t>
      </w:r>
      <w:proofErr w:type="gramStart"/>
      <w:r w:rsidR="00654D91" w:rsidRPr="0040593C">
        <w:rPr>
          <w:lang w:val="fr-FR"/>
        </w:rPr>
        <w:t>cf.</w:t>
      </w:r>
      <w:proofErr w:type="gramEnd"/>
      <w:r w:rsidR="00654D91" w:rsidRPr="0040593C">
        <w:rPr>
          <w:lang w:val="fr-FR"/>
        </w:rPr>
        <w:t xml:space="preserve"> 2.4.1)</w:t>
      </w:r>
      <w:r>
        <w:rPr>
          <w:lang w:val="fr-FR"/>
        </w:rPr>
        <w:t> </w:t>
      </w:r>
      <w:r w:rsidR="00654D91" w:rsidRPr="0040593C">
        <w:rPr>
          <w:lang w:val="fr-FR"/>
        </w:rPr>
        <w:t xml:space="preserve">: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654D91" w:rsidP="007C3936">
      <w:pPr>
        <w:pStyle w:val="SingleTxtG"/>
        <w:tabs>
          <w:tab w:val="left" w:pos="1701"/>
          <w:tab w:val="left" w:pos="2268"/>
          <w:tab w:val="right" w:leader="dot" w:pos="8505"/>
        </w:tabs>
        <w:ind w:left="1701"/>
        <w:rPr>
          <w:lang w:val="fr-FR"/>
        </w:rPr>
      </w:pPr>
      <w:r w:rsidRPr="0040593C">
        <w:rPr>
          <w:lang w:val="fr-FR"/>
        </w:rPr>
        <w:t>Si oui, indiquer</w:t>
      </w:r>
      <w:r w:rsidR="007C3936">
        <w:rPr>
          <w:lang w:val="fr-FR"/>
        </w:rPr>
        <w:t> </w:t>
      </w:r>
      <w:r w:rsidRPr="0040593C">
        <w:rPr>
          <w:lang w:val="fr-FR"/>
        </w:rPr>
        <w:t>:</w:t>
      </w:r>
    </w:p>
    <w:p w:rsidR="00654D91" w:rsidRPr="0040593C" w:rsidRDefault="00654D91" w:rsidP="007C3936">
      <w:pPr>
        <w:pStyle w:val="SingleTxtG"/>
        <w:tabs>
          <w:tab w:val="left" w:pos="1701"/>
          <w:tab w:val="left" w:pos="2268"/>
          <w:tab w:val="right" w:leader="dot" w:pos="8505"/>
        </w:tabs>
        <w:ind w:left="1701"/>
        <w:rPr>
          <w:lang w:val="fr-FR"/>
        </w:rPr>
      </w:pPr>
      <w:r w:rsidRPr="0040593C">
        <w:rPr>
          <w:lang w:val="fr-FR"/>
        </w:rPr>
        <w:t>4.4.1</w:t>
      </w:r>
      <w:r w:rsidR="007C3936">
        <w:rPr>
          <w:lang w:val="fr-FR"/>
        </w:rPr>
        <w:tab/>
      </w:r>
      <w:r w:rsidRPr="0040593C">
        <w:rPr>
          <w:lang w:val="fr-FR"/>
        </w:rPr>
        <w:t>La case de sortie du diagramme de décision</w:t>
      </w:r>
      <w:r w:rsidR="007C3936">
        <w:rPr>
          <w:lang w:val="fr-FR"/>
        </w:rPr>
        <w:t> </w:t>
      </w:r>
      <w:r w:rsidRPr="0040593C">
        <w:rPr>
          <w:lang w:val="fr-FR"/>
        </w:rPr>
        <w:t xml:space="preserve">: </w:t>
      </w:r>
      <w:r w:rsidR="007C3936">
        <w:rPr>
          <w:lang w:val="fr-FR"/>
        </w:rPr>
        <w:tab/>
      </w:r>
    </w:p>
    <w:p w:rsidR="00654D91" w:rsidRPr="0040593C" w:rsidRDefault="00654D91" w:rsidP="007C3936">
      <w:pPr>
        <w:pStyle w:val="SingleTxtG"/>
        <w:tabs>
          <w:tab w:val="left" w:pos="1701"/>
          <w:tab w:val="left" w:pos="2268"/>
          <w:tab w:val="right" w:leader="dot" w:pos="8505"/>
        </w:tabs>
        <w:ind w:left="2268"/>
        <w:rPr>
          <w:lang w:val="fr-FR"/>
        </w:rPr>
      </w:pPr>
      <w:r w:rsidRPr="0040593C">
        <w:rPr>
          <w:lang w:val="fr-FR"/>
        </w:rPr>
        <w:t>Quelle est la température de décomposition auto-accélérée (TDAA) (point de décomposition exothermique) pour un colis de 50</w:t>
      </w:r>
      <w:r w:rsidR="007C3936">
        <w:rPr>
          <w:lang w:val="fr-FR"/>
        </w:rPr>
        <w:t> </w:t>
      </w:r>
      <w:r w:rsidRPr="0040593C">
        <w:rPr>
          <w:lang w:val="fr-FR"/>
        </w:rPr>
        <w:t>kg</w:t>
      </w:r>
      <w:r w:rsidR="007C3936">
        <w:rPr>
          <w:lang w:val="fr-FR"/>
        </w:rPr>
        <w:t> </w:t>
      </w:r>
      <w:r w:rsidRPr="0040593C">
        <w:rPr>
          <w:lang w:val="fr-FR"/>
        </w:rPr>
        <w:t>?</w:t>
      </w:r>
      <w:r w:rsidR="007C3936">
        <w:rPr>
          <w:lang w:val="fr-FR"/>
        </w:rPr>
        <w:t xml:space="preserve"> </w:t>
      </w:r>
      <w:r w:rsidRPr="0040593C">
        <w:rPr>
          <w:lang w:val="fr-FR"/>
        </w:rPr>
        <w:t>..........</w:t>
      </w:r>
      <w:r w:rsidR="007C3936">
        <w:rPr>
          <w:lang w:val="fr-FR"/>
        </w:rPr>
        <w:t>.</w:t>
      </w:r>
      <w:r w:rsidR="00101BE4">
        <w:rPr>
          <w:lang w:val="fr-FR"/>
        </w:rPr>
        <w:t xml:space="preserve"> </w:t>
      </w:r>
      <w:r w:rsidRPr="00141AC2">
        <w:rPr>
          <w:lang w:val="fr-FR"/>
        </w:rPr>
        <w:t>°</w:t>
      </w:r>
      <w:r w:rsidRPr="0040593C">
        <w:rPr>
          <w:lang w:val="fr-FR"/>
        </w:rPr>
        <w:t>C</w:t>
      </w:r>
    </w:p>
    <w:p w:rsidR="00654D91" w:rsidRPr="0040593C" w:rsidRDefault="00654D91" w:rsidP="007C3936">
      <w:pPr>
        <w:pStyle w:val="SingleTxtG"/>
        <w:tabs>
          <w:tab w:val="left" w:pos="1701"/>
          <w:tab w:val="left" w:pos="2268"/>
          <w:tab w:val="right" w:leader="dot" w:pos="8505"/>
        </w:tabs>
        <w:ind w:left="2268"/>
        <w:rPr>
          <w:lang w:val="fr-FR"/>
        </w:rPr>
      </w:pPr>
      <w:r w:rsidRPr="0040593C">
        <w:rPr>
          <w:lang w:val="fr-FR"/>
        </w:rPr>
        <w:t>La température doit-elle être régulée</w:t>
      </w:r>
      <w:r w:rsidR="007C3936">
        <w:rPr>
          <w:lang w:val="fr-FR"/>
        </w:rPr>
        <w:t> </w:t>
      </w:r>
      <w:r w:rsidRPr="0040593C">
        <w:rPr>
          <w:lang w:val="fr-FR"/>
        </w:rPr>
        <w:t>? (</w:t>
      </w:r>
      <w:proofErr w:type="gramStart"/>
      <w:r w:rsidRPr="0040593C">
        <w:rPr>
          <w:lang w:val="fr-FR"/>
        </w:rPr>
        <w:t>cf.</w:t>
      </w:r>
      <w:proofErr w:type="gramEnd"/>
      <w:r w:rsidRPr="0040593C">
        <w:rPr>
          <w:lang w:val="fr-FR"/>
        </w:rPr>
        <w:t xml:space="preserve"> 2.4.2.3.4)</w:t>
      </w:r>
      <w:r w:rsidR="007C3936">
        <w:rPr>
          <w:lang w:val="fr-FR"/>
        </w:rPr>
        <w:t> </w:t>
      </w:r>
      <w:r w:rsidRPr="0040593C">
        <w:rPr>
          <w:lang w:val="fr-FR"/>
        </w:rPr>
        <w:t>: oui/non</w:t>
      </w:r>
    </w:p>
    <w:p w:rsidR="00654D91" w:rsidRPr="0040593C" w:rsidRDefault="00654D91" w:rsidP="007C3936">
      <w:pPr>
        <w:pStyle w:val="SingleTxtG"/>
        <w:tabs>
          <w:tab w:val="left" w:pos="1701"/>
          <w:tab w:val="left" w:pos="2268"/>
          <w:tab w:val="right" w:leader="dot" w:pos="8505"/>
        </w:tabs>
        <w:ind w:left="1701"/>
        <w:rPr>
          <w:lang w:val="fr-FR"/>
        </w:rPr>
      </w:pPr>
      <w:r w:rsidRPr="0040593C">
        <w:rPr>
          <w:lang w:val="fr-FR"/>
        </w:rPr>
        <w:t>4.4.2</w:t>
      </w:r>
      <w:r w:rsidR="007C3936">
        <w:rPr>
          <w:lang w:val="fr-FR"/>
        </w:rPr>
        <w:tab/>
      </w:r>
      <w:r w:rsidRPr="0040593C">
        <w:rPr>
          <w:lang w:val="fr-FR"/>
        </w:rPr>
        <w:t>Température de régulation proposée pour un colis de 50</w:t>
      </w:r>
      <w:r w:rsidR="007C3936">
        <w:rPr>
          <w:lang w:val="fr-FR"/>
        </w:rPr>
        <w:t> </w:t>
      </w:r>
      <w:r w:rsidRPr="0040593C">
        <w:rPr>
          <w:lang w:val="fr-FR"/>
        </w:rPr>
        <w:t>kg</w:t>
      </w:r>
      <w:r w:rsidR="007C3936">
        <w:rPr>
          <w:lang w:val="fr-FR"/>
        </w:rPr>
        <w:t> </w:t>
      </w:r>
      <w:r w:rsidRPr="0040593C">
        <w:rPr>
          <w:lang w:val="fr-FR"/>
        </w:rPr>
        <w:t xml:space="preserve">: </w:t>
      </w:r>
      <w:r w:rsidR="007C3936">
        <w:rPr>
          <w:lang w:val="fr-FR"/>
        </w:rPr>
        <w:tab/>
      </w:r>
      <w:r w:rsidR="00101BE4">
        <w:rPr>
          <w:lang w:val="fr-FR"/>
        </w:rPr>
        <w:t xml:space="preserve"> </w:t>
      </w:r>
      <w:r w:rsidRPr="0040593C">
        <w:rPr>
          <w:lang w:val="fr-FR"/>
        </w:rPr>
        <w:t>°C</w:t>
      </w:r>
    </w:p>
    <w:p w:rsidR="00654D91" w:rsidRPr="0040593C" w:rsidRDefault="00654D91" w:rsidP="007C3936">
      <w:pPr>
        <w:pStyle w:val="SingleTxtG"/>
        <w:tabs>
          <w:tab w:val="left" w:pos="1701"/>
          <w:tab w:val="left" w:pos="2268"/>
          <w:tab w:val="right" w:leader="dot" w:pos="8505"/>
        </w:tabs>
        <w:ind w:left="1701"/>
        <w:rPr>
          <w:lang w:val="fr-FR"/>
        </w:rPr>
      </w:pPr>
      <w:r w:rsidRPr="0040593C">
        <w:rPr>
          <w:lang w:val="fr-FR"/>
        </w:rPr>
        <w:t>4.4.3</w:t>
      </w:r>
      <w:r w:rsidR="007C3936">
        <w:rPr>
          <w:lang w:val="fr-FR"/>
        </w:rPr>
        <w:tab/>
      </w:r>
      <w:r w:rsidRPr="0040593C">
        <w:rPr>
          <w:lang w:val="fr-FR"/>
        </w:rPr>
        <w:t>Température critique proposée pour un colis de 50</w:t>
      </w:r>
      <w:r w:rsidR="007C3936">
        <w:rPr>
          <w:lang w:val="fr-FR"/>
        </w:rPr>
        <w:t> </w:t>
      </w:r>
      <w:r w:rsidRPr="0040593C">
        <w:rPr>
          <w:lang w:val="fr-FR"/>
        </w:rPr>
        <w:t>kg</w:t>
      </w:r>
      <w:r w:rsidR="007C3936">
        <w:rPr>
          <w:lang w:val="fr-FR"/>
        </w:rPr>
        <w:t> </w:t>
      </w:r>
      <w:r w:rsidRPr="0040593C">
        <w:rPr>
          <w:lang w:val="fr-FR"/>
        </w:rPr>
        <w:t xml:space="preserve">: </w:t>
      </w:r>
      <w:r w:rsidR="007C3936">
        <w:rPr>
          <w:lang w:val="fr-FR"/>
        </w:rPr>
        <w:tab/>
      </w:r>
      <w:r w:rsidR="00101BE4">
        <w:rPr>
          <w:lang w:val="fr-FR"/>
        </w:rPr>
        <w:t xml:space="preserve"> </w:t>
      </w:r>
      <w:r w:rsidRPr="0040593C">
        <w:rPr>
          <w:lang w:val="fr-FR"/>
        </w:rPr>
        <w:t>°C</w:t>
      </w:r>
    </w:p>
    <w:p w:rsidR="00654D91" w:rsidRPr="0040593C" w:rsidRDefault="007C3936" w:rsidP="007C3936">
      <w:pPr>
        <w:pStyle w:val="SingleTxtG"/>
        <w:ind w:left="1701" w:hanging="567"/>
        <w:rPr>
          <w:u w:val="single"/>
          <w:lang w:val="fr-FR"/>
        </w:rPr>
      </w:pPr>
      <w:r>
        <w:rPr>
          <w:lang w:val="fr-FR"/>
        </w:rPr>
        <w:t>4.5</w:t>
      </w:r>
      <w:r w:rsidR="00654D91" w:rsidRPr="0040593C">
        <w:rPr>
          <w:lang w:val="fr-FR"/>
        </w:rPr>
        <w:tab/>
        <w:t>La matière est-elle pyrophorique</w:t>
      </w:r>
      <w:r>
        <w:rPr>
          <w:lang w:val="fr-FR"/>
        </w:rPr>
        <w:t> </w:t>
      </w:r>
      <w:r w:rsidR="00654D91" w:rsidRPr="0040593C">
        <w:rPr>
          <w:lang w:val="fr-FR"/>
        </w:rPr>
        <w:t>? (</w:t>
      </w:r>
      <w:proofErr w:type="gramStart"/>
      <w:r w:rsidR="00654D91" w:rsidRPr="0040593C">
        <w:rPr>
          <w:lang w:val="fr-FR"/>
        </w:rPr>
        <w:t>cf.</w:t>
      </w:r>
      <w:proofErr w:type="gramEnd"/>
      <w:r w:rsidR="00654D91" w:rsidRPr="0040593C">
        <w:rPr>
          <w:lang w:val="fr-FR"/>
        </w:rPr>
        <w:t xml:space="preserve"> 2.4.3)</w:t>
      </w:r>
      <w:r>
        <w:rPr>
          <w:lang w:val="fr-FR"/>
        </w:rPr>
        <w:t> </w:t>
      </w:r>
      <w:r w:rsidR="00654D91" w:rsidRPr="0040593C">
        <w:rPr>
          <w:lang w:val="fr-FR"/>
        </w:rPr>
        <w:t xml:space="preserve">: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654D91" w:rsidP="007C3936">
      <w:pPr>
        <w:pStyle w:val="SingleTxtG"/>
        <w:tabs>
          <w:tab w:val="left" w:pos="1701"/>
          <w:tab w:val="left" w:pos="2268"/>
          <w:tab w:val="right" w:leader="dot" w:pos="8505"/>
        </w:tabs>
        <w:ind w:left="1701"/>
        <w:rPr>
          <w:u w:val="single"/>
          <w:lang w:val="fr-FR"/>
        </w:rPr>
      </w:pPr>
      <w:r w:rsidRPr="0040593C">
        <w:rPr>
          <w:lang w:val="fr-FR"/>
        </w:rPr>
        <w:t>4.5.1</w:t>
      </w:r>
      <w:r w:rsidR="007C3936">
        <w:rPr>
          <w:lang w:val="fr-FR"/>
        </w:rPr>
        <w:tab/>
      </w:r>
      <w:r w:rsidRPr="0040593C">
        <w:rPr>
          <w:strike/>
          <w:lang w:val="fr-FR"/>
        </w:rPr>
        <w:t>Dans l</w:t>
      </w:r>
      <w:r>
        <w:rPr>
          <w:strike/>
          <w:lang w:val="fr-FR"/>
        </w:rPr>
        <w:t>’</w:t>
      </w:r>
      <w:r w:rsidRPr="0040593C">
        <w:rPr>
          <w:strike/>
          <w:lang w:val="fr-FR"/>
        </w:rPr>
        <w:t>affirmative, donner des</w:t>
      </w:r>
      <w:r w:rsidRPr="0040593C">
        <w:rPr>
          <w:lang w:val="fr-FR"/>
        </w:rPr>
        <w:t xml:space="preserve"> précisions</w:t>
      </w:r>
      <w:r w:rsidR="007C3936">
        <w:rPr>
          <w:lang w:val="fr-FR"/>
        </w:rPr>
        <w:t> </w:t>
      </w:r>
      <w:r w:rsidRPr="0040593C">
        <w:rPr>
          <w:lang w:val="fr-FR"/>
        </w:rPr>
        <w:t xml:space="preserve">: </w:t>
      </w:r>
      <w:r w:rsidRPr="0040593C">
        <w:rPr>
          <w:u w:val="single"/>
          <w:lang w:val="fr-FR"/>
        </w:rPr>
        <w:t>Comme le carbonate de baryum représente la forme la plus oxydée de baryum, il est, par nature, non combustible et peut sans aucun risque être considéré comme non inflammable.</w:t>
      </w:r>
      <w:r w:rsidRPr="0040593C">
        <w:rPr>
          <w:lang w:val="fr-FR"/>
        </w:rPr>
        <w:t xml:space="preserve"> </w:t>
      </w:r>
    </w:p>
    <w:p w:rsidR="00654D91" w:rsidRPr="0040593C" w:rsidRDefault="007C3936" w:rsidP="00856A82">
      <w:pPr>
        <w:pStyle w:val="SingleTxtG"/>
        <w:ind w:left="1701" w:hanging="567"/>
        <w:rPr>
          <w:u w:val="single"/>
          <w:lang w:val="fr-FR"/>
        </w:rPr>
      </w:pPr>
      <w:r>
        <w:rPr>
          <w:lang w:val="fr-FR"/>
        </w:rPr>
        <w:t>4.6</w:t>
      </w:r>
      <w:r w:rsidR="00654D91" w:rsidRPr="0040593C">
        <w:rPr>
          <w:lang w:val="fr-FR"/>
        </w:rPr>
        <w:tab/>
        <w:t>La matière est-elle sujette à l</w:t>
      </w:r>
      <w:r w:rsidR="00654D91">
        <w:rPr>
          <w:lang w:val="fr-FR"/>
        </w:rPr>
        <w:t>’</w:t>
      </w:r>
      <w:r w:rsidR="00654D91" w:rsidRPr="0040593C">
        <w:rPr>
          <w:lang w:val="fr-FR"/>
        </w:rPr>
        <w:t>auto-échauffement</w:t>
      </w:r>
      <w:r>
        <w:rPr>
          <w:lang w:val="fr-FR"/>
        </w:rPr>
        <w:t> </w:t>
      </w:r>
      <w:r w:rsidR="00654D91" w:rsidRPr="0040593C">
        <w:rPr>
          <w:lang w:val="fr-FR"/>
        </w:rPr>
        <w:t>? (</w:t>
      </w:r>
      <w:proofErr w:type="gramStart"/>
      <w:r w:rsidR="00654D91" w:rsidRPr="0040593C">
        <w:rPr>
          <w:lang w:val="fr-FR"/>
        </w:rPr>
        <w:t>cf.</w:t>
      </w:r>
      <w:proofErr w:type="gramEnd"/>
      <w:r w:rsidR="00654D91" w:rsidRPr="0040593C">
        <w:rPr>
          <w:lang w:val="fr-FR"/>
        </w:rPr>
        <w:t xml:space="preserve"> 2.4.3)</w:t>
      </w:r>
      <w:r>
        <w:rPr>
          <w:lang w:val="fr-FR"/>
        </w:rPr>
        <w:t> </w:t>
      </w:r>
      <w:r w:rsidR="00654D91" w:rsidRPr="0040593C">
        <w:rPr>
          <w:lang w:val="fr-FR"/>
        </w:rPr>
        <w:t xml:space="preserve">: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654D91" w:rsidP="00856A82">
      <w:pPr>
        <w:pStyle w:val="SingleTxtG"/>
        <w:tabs>
          <w:tab w:val="left" w:pos="1701"/>
          <w:tab w:val="left" w:pos="2268"/>
          <w:tab w:val="right" w:leader="dot" w:pos="8505"/>
        </w:tabs>
        <w:ind w:left="1701"/>
        <w:rPr>
          <w:lang w:val="fr-FR"/>
        </w:rPr>
      </w:pPr>
      <w:r w:rsidRPr="0040593C">
        <w:rPr>
          <w:lang w:val="fr-FR"/>
        </w:rPr>
        <w:t>4.6.1</w:t>
      </w:r>
      <w:r w:rsidR="003522DF">
        <w:rPr>
          <w:lang w:val="fr-FR"/>
        </w:rPr>
        <w:tab/>
      </w:r>
      <w:r w:rsidRPr="0040593C">
        <w:rPr>
          <w:lang w:val="fr-FR"/>
        </w:rPr>
        <w:t>Dans l</w:t>
      </w:r>
      <w:r>
        <w:rPr>
          <w:lang w:val="fr-FR"/>
        </w:rPr>
        <w:t>’</w:t>
      </w:r>
      <w:r w:rsidRPr="0040593C">
        <w:rPr>
          <w:lang w:val="fr-FR"/>
        </w:rPr>
        <w:t xml:space="preserve">affirmative, donner des précisions : </w:t>
      </w:r>
      <w:r w:rsidR="003522DF">
        <w:rPr>
          <w:lang w:val="fr-FR"/>
        </w:rPr>
        <w:tab/>
      </w:r>
    </w:p>
    <w:p w:rsidR="00654D91" w:rsidRPr="0040593C" w:rsidRDefault="003522DF" w:rsidP="00856A82">
      <w:pPr>
        <w:pStyle w:val="SingleTxtG"/>
        <w:ind w:left="1701" w:hanging="567"/>
        <w:rPr>
          <w:u w:val="single"/>
          <w:lang w:val="fr-FR"/>
        </w:rPr>
      </w:pPr>
      <w:r>
        <w:rPr>
          <w:lang w:val="fr-FR"/>
        </w:rPr>
        <w:t>4.7</w:t>
      </w:r>
      <w:r w:rsidR="00654D91" w:rsidRPr="0040593C">
        <w:rPr>
          <w:lang w:val="fr-FR"/>
        </w:rPr>
        <w:tab/>
        <w:t>La matière est-elle un peroxyde organique (cf. 2.5.1)</w:t>
      </w:r>
      <w:r>
        <w:rPr>
          <w:lang w:val="fr-FR"/>
        </w:rPr>
        <w:t> </w:t>
      </w:r>
      <w:r w:rsidR="00654D91" w:rsidRPr="0040593C">
        <w:rPr>
          <w:lang w:val="fr-FR"/>
        </w:rPr>
        <w:t xml:space="preserve">: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654D91" w:rsidP="003522DF">
      <w:pPr>
        <w:pStyle w:val="SingleTxtG"/>
        <w:tabs>
          <w:tab w:val="left" w:pos="1701"/>
          <w:tab w:val="left" w:pos="2268"/>
          <w:tab w:val="right" w:leader="dot" w:pos="8505"/>
        </w:tabs>
        <w:ind w:left="1701"/>
        <w:rPr>
          <w:lang w:val="fr-FR"/>
        </w:rPr>
      </w:pPr>
      <w:r w:rsidRPr="0040593C">
        <w:rPr>
          <w:lang w:val="fr-FR"/>
        </w:rPr>
        <w:lastRenderedPageBreak/>
        <w:t>Si oui, indiquer</w:t>
      </w:r>
      <w:r w:rsidR="003522DF">
        <w:rPr>
          <w:lang w:val="fr-FR"/>
        </w:rPr>
        <w:t> </w:t>
      </w:r>
      <w:r w:rsidRPr="0040593C">
        <w:rPr>
          <w:lang w:val="fr-FR"/>
        </w:rPr>
        <w:t>:</w:t>
      </w:r>
    </w:p>
    <w:p w:rsidR="00654D91" w:rsidRPr="0040593C" w:rsidRDefault="003522DF" w:rsidP="003522DF">
      <w:pPr>
        <w:pStyle w:val="SingleTxtG"/>
        <w:tabs>
          <w:tab w:val="left" w:pos="1701"/>
          <w:tab w:val="left" w:pos="2268"/>
          <w:tab w:val="right" w:leader="dot" w:pos="8505"/>
        </w:tabs>
        <w:ind w:left="1701"/>
        <w:rPr>
          <w:lang w:val="fr-FR"/>
        </w:rPr>
      </w:pPr>
      <w:r>
        <w:rPr>
          <w:lang w:val="fr-FR"/>
        </w:rPr>
        <w:t>4.7.1</w:t>
      </w:r>
      <w:r>
        <w:rPr>
          <w:lang w:val="fr-FR"/>
        </w:rPr>
        <w:tab/>
      </w:r>
      <w:r w:rsidR="00654D91" w:rsidRPr="0040593C">
        <w:rPr>
          <w:lang w:val="fr-FR"/>
        </w:rPr>
        <w:t>La case de sortie du diagramme de décision</w:t>
      </w:r>
      <w:r>
        <w:rPr>
          <w:lang w:val="fr-FR"/>
        </w:rPr>
        <w:t> </w:t>
      </w:r>
      <w:r w:rsidR="00654D91" w:rsidRPr="0040593C">
        <w:rPr>
          <w:lang w:val="fr-FR"/>
        </w:rPr>
        <w:t xml:space="preserve">: </w:t>
      </w:r>
      <w:r>
        <w:rPr>
          <w:lang w:val="fr-FR"/>
        </w:rPr>
        <w:tab/>
      </w:r>
    </w:p>
    <w:p w:rsidR="00654D91" w:rsidRPr="0040593C" w:rsidRDefault="00654D91" w:rsidP="001418A1">
      <w:pPr>
        <w:pStyle w:val="SingleTxtG"/>
        <w:tabs>
          <w:tab w:val="left" w:pos="1701"/>
          <w:tab w:val="left" w:pos="2268"/>
          <w:tab w:val="right" w:leader="dot" w:pos="8505"/>
        </w:tabs>
        <w:ind w:left="2268"/>
        <w:rPr>
          <w:lang w:val="fr-FR"/>
        </w:rPr>
      </w:pPr>
      <w:r w:rsidRPr="0040593C">
        <w:rPr>
          <w:lang w:val="fr-FR"/>
        </w:rPr>
        <w:t>Quelle est la température de décomposition auto-accélérée (TDAA) (point de décomposition ex</w:t>
      </w:r>
      <w:r w:rsidR="001418A1">
        <w:rPr>
          <w:lang w:val="fr-FR"/>
        </w:rPr>
        <w:t>othermique) pour un colis de 50 </w:t>
      </w:r>
      <w:r w:rsidRPr="0040593C">
        <w:rPr>
          <w:lang w:val="fr-FR"/>
        </w:rPr>
        <w:t>kg</w:t>
      </w:r>
      <w:r w:rsidR="001418A1">
        <w:rPr>
          <w:lang w:val="fr-FR"/>
        </w:rPr>
        <w:t> </w:t>
      </w:r>
      <w:r w:rsidRPr="0040593C">
        <w:rPr>
          <w:lang w:val="fr-FR"/>
        </w:rPr>
        <w:t>?</w:t>
      </w:r>
      <w:r w:rsidR="00FF76D0">
        <w:rPr>
          <w:lang w:val="fr-FR"/>
        </w:rPr>
        <w:t xml:space="preserve"> </w:t>
      </w:r>
      <w:r w:rsidRPr="0040593C">
        <w:rPr>
          <w:lang w:val="fr-FR"/>
        </w:rPr>
        <w:t xml:space="preserve">.......... </w:t>
      </w:r>
      <w:r w:rsidRPr="00141AC2">
        <w:rPr>
          <w:lang w:val="fr-FR"/>
        </w:rPr>
        <w:t>°</w:t>
      </w:r>
      <w:r w:rsidRPr="0040593C">
        <w:rPr>
          <w:lang w:val="fr-FR"/>
        </w:rPr>
        <w:t>C</w:t>
      </w:r>
    </w:p>
    <w:p w:rsidR="00654D91" w:rsidRPr="0040593C" w:rsidRDefault="00654D91" w:rsidP="00101BE4">
      <w:pPr>
        <w:pStyle w:val="SingleTxtG"/>
        <w:tabs>
          <w:tab w:val="left" w:pos="1701"/>
          <w:tab w:val="left" w:pos="2268"/>
          <w:tab w:val="right" w:leader="dot" w:pos="8505"/>
        </w:tabs>
        <w:ind w:left="2268"/>
        <w:rPr>
          <w:lang w:val="fr-FR"/>
        </w:rPr>
      </w:pPr>
      <w:r w:rsidRPr="0040593C">
        <w:rPr>
          <w:lang w:val="fr-FR"/>
        </w:rPr>
        <w:t>La température doit-elle être régulée</w:t>
      </w:r>
      <w:r w:rsidR="00101BE4">
        <w:rPr>
          <w:lang w:val="fr-FR"/>
        </w:rPr>
        <w:t> </w:t>
      </w:r>
      <w:r w:rsidRPr="0040593C">
        <w:rPr>
          <w:lang w:val="fr-FR"/>
        </w:rPr>
        <w:t>? (</w:t>
      </w:r>
      <w:proofErr w:type="gramStart"/>
      <w:r w:rsidRPr="0040593C">
        <w:rPr>
          <w:lang w:val="fr-FR"/>
        </w:rPr>
        <w:t>cf.</w:t>
      </w:r>
      <w:proofErr w:type="gramEnd"/>
      <w:r w:rsidRPr="0040593C">
        <w:rPr>
          <w:lang w:val="fr-FR"/>
        </w:rPr>
        <w:t xml:space="preserve"> 2.5.3.4.1)</w:t>
      </w:r>
      <w:r w:rsidR="00101BE4">
        <w:rPr>
          <w:lang w:val="fr-FR"/>
        </w:rPr>
        <w:t> </w:t>
      </w:r>
      <w:r w:rsidRPr="0040593C">
        <w:rPr>
          <w:lang w:val="fr-FR"/>
        </w:rPr>
        <w:t>: oui/non</w:t>
      </w:r>
    </w:p>
    <w:p w:rsidR="00654D91" w:rsidRPr="0040593C" w:rsidRDefault="00101BE4" w:rsidP="00101BE4">
      <w:pPr>
        <w:pStyle w:val="SingleTxtG"/>
        <w:tabs>
          <w:tab w:val="left" w:pos="1701"/>
          <w:tab w:val="left" w:pos="2268"/>
          <w:tab w:val="right" w:leader="dot" w:pos="8505"/>
        </w:tabs>
        <w:ind w:left="1701"/>
        <w:rPr>
          <w:lang w:val="fr-FR"/>
        </w:rPr>
      </w:pPr>
      <w:r>
        <w:rPr>
          <w:lang w:val="fr-FR"/>
        </w:rPr>
        <w:t>4.7.2</w:t>
      </w:r>
      <w:r w:rsidR="00654D91" w:rsidRPr="0040593C">
        <w:rPr>
          <w:lang w:val="fr-FR"/>
        </w:rPr>
        <w:tab/>
        <w:t>Température de régulation proposée pour un colis de 50</w:t>
      </w:r>
      <w:r>
        <w:rPr>
          <w:lang w:val="fr-FR"/>
        </w:rPr>
        <w:t> </w:t>
      </w:r>
      <w:r w:rsidR="00654D91" w:rsidRPr="0040593C">
        <w:rPr>
          <w:lang w:val="fr-FR"/>
        </w:rPr>
        <w:t>kg</w:t>
      </w:r>
      <w:r>
        <w:rPr>
          <w:lang w:val="fr-FR"/>
        </w:rPr>
        <w:t> :</w:t>
      </w:r>
      <w:r w:rsidR="00FF76D0">
        <w:rPr>
          <w:lang w:val="fr-FR"/>
        </w:rPr>
        <w:t xml:space="preserve"> </w:t>
      </w:r>
      <w:r>
        <w:rPr>
          <w:lang w:val="fr-FR"/>
        </w:rPr>
        <w:tab/>
        <w:t xml:space="preserve"> </w:t>
      </w:r>
      <w:r w:rsidR="00654D91" w:rsidRPr="0040593C">
        <w:rPr>
          <w:lang w:val="fr-FR"/>
        </w:rPr>
        <w:t>°C</w:t>
      </w:r>
    </w:p>
    <w:p w:rsidR="00654D91" w:rsidRPr="0040593C" w:rsidRDefault="00101BE4" w:rsidP="00101BE4">
      <w:pPr>
        <w:pStyle w:val="SingleTxtG"/>
        <w:tabs>
          <w:tab w:val="left" w:pos="1701"/>
          <w:tab w:val="left" w:pos="2268"/>
          <w:tab w:val="right" w:leader="dot" w:pos="8505"/>
        </w:tabs>
        <w:ind w:left="1701"/>
        <w:rPr>
          <w:lang w:val="fr-FR"/>
        </w:rPr>
      </w:pPr>
      <w:r>
        <w:rPr>
          <w:lang w:val="fr-FR"/>
        </w:rPr>
        <w:t>4.7.3</w:t>
      </w:r>
      <w:r w:rsidR="00654D91" w:rsidRPr="0040593C">
        <w:rPr>
          <w:lang w:val="fr-FR"/>
        </w:rPr>
        <w:tab/>
        <w:t>Température critique proposée pour un colis de 50</w:t>
      </w:r>
      <w:r>
        <w:rPr>
          <w:lang w:val="fr-FR"/>
        </w:rPr>
        <w:t> </w:t>
      </w:r>
      <w:r w:rsidR="00654D91" w:rsidRPr="0040593C">
        <w:rPr>
          <w:lang w:val="fr-FR"/>
        </w:rPr>
        <w:t>kg</w:t>
      </w:r>
      <w:r>
        <w:rPr>
          <w:lang w:val="fr-FR"/>
        </w:rPr>
        <w:t> :</w:t>
      </w:r>
      <w:r w:rsidR="00FF76D0">
        <w:rPr>
          <w:lang w:val="fr-FR"/>
        </w:rPr>
        <w:t xml:space="preserve"> </w:t>
      </w:r>
      <w:r>
        <w:rPr>
          <w:lang w:val="fr-FR"/>
        </w:rPr>
        <w:tab/>
      </w:r>
      <w:r w:rsidR="00654D91" w:rsidRPr="0040593C">
        <w:rPr>
          <w:lang w:val="fr-FR"/>
        </w:rPr>
        <w:t xml:space="preserve"> °C</w:t>
      </w:r>
    </w:p>
    <w:p w:rsidR="00654D91" w:rsidRPr="0040593C" w:rsidRDefault="00101BE4" w:rsidP="00101BE4">
      <w:pPr>
        <w:pStyle w:val="SingleTxtG"/>
        <w:ind w:left="1701" w:hanging="567"/>
        <w:rPr>
          <w:u w:val="single"/>
          <w:lang w:val="fr-FR"/>
        </w:rPr>
      </w:pPr>
      <w:r>
        <w:rPr>
          <w:lang w:val="fr-FR"/>
        </w:rPr>
        <w:t>4.8</w:t>
      </w:r>
      <w:r w:rsidR="00654D91" w:rsidRPr="0040593C">
        <w:rPr>
          <w:lang w:val="fr-FR"/>
        </w:rPr>
        <w:tab/>
        <w:t>La matière dégage-t-elle des gaz inflammables au contact de l</w:t>
      </w:r>
      <w:r w:rsidR="00654D91">
        <w:rPr>
          <w:lang w:val="fr-FR"/>
        </w:rPr>
        <w:t>’</w:t>
      </w:r>
      <w:r w:rsidR="00654D91" w:rsidRPr="0040593C">
        <w:rPr>
          <w:lang w:val="fr-FR"/>
        </w:rPr>
        <w:t>eau</w:t>
      </w:r>
      <w:r>
        <w:rPr>
          <w:lang w:val="fr-FR"/>
        </w:rPr>
        <w:t> </w:t>
      </w:r>
      <w:r w:rsidR="00654D91" w:rsidRPr="0040593C">
        <w:rPr>
          <w:lang w:val="fr-FR"/>
        </w:rPr>
        <w:t>? (</w:t>
      </w:r>
      <w:proofErr w:type="gramStart"/>
      <w:r w:rsidR="00654D91" w:rsidRPr="0040593C">
        <w:rPr>
          <w:lang w:val="fr-FR"/>
        </w:rPr>
        <w:t>cf.</w:t>
      </w:r>
      <w:proofErr w:type="gramEnd"/>
      <w:r w:rsidR="00654D91" w:rsidRPr="0040593C">
        <w:rPr>
          <w:lang w:val="fr-FR"/>
        </w:rPr>
        <w:t xml:space="preserve"> 2.4.4)</w:t>
      </w:r>
      <w:r>
        <w:rPr>
          <w:lang w:val="fr-FR"/>
        </w:rPr>
        <w:t> </w:t>
      </w:r>
      <w:r w:rsidR="00654D91" w:rsidRPr="0040593C">
        <w:rPr>
          <w:lang w:val="fr-FR"/>
        </w:rPr>
        <w:t xml:space="preserve">: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654D91" w:rsidP="00101BE4">
      <w:pPr>
        <w:pStyle w:val="SingleTxtG"/>
        <w:tabs>
          <w:tab w:val="left" w:pos="1701"/>
          <w:tab w:val="left" w:pos="2268"/>
          <w:tab w:val="right" w:leader="dot" w:pos="8505"/>
        </w:tabs>
        <w:ind w:left="1701"/>
        <w:rPr>
          <w:u w:val="single"/>
          <w:lang w:val="fr-FR"/>
        </w:rPr>
      </w:pPr>
      <w:r w:rsidRPr="0040593C">
        <w:rPr>
          <w:lang w:val="fr-FR"/>
        </w:rPr>
        <w:t>4.8.1</w:t>
      </w:r>
      <w:r w:rsidR="00101BE4">
        <w:rPr>
          <w:lang w:val="fr-FR"/>
        </w:rPr>
        <w:tab/>
      </w:r>
      <w:r w:rsidRPr="0040593C">
        <w:rPr>
          <w:strike/>
          <w:lang w:val="fr-FR"/>
        </w:rPr>
        <w:t>Dans l</w:t>
      </w:r>
      <w:r>
        <w:rPr>
          <w:strike/>
          <w:lang w:val="fr-FR"/>
        </w:rPr>
        <w:t>’</w:t>
      </w:r>
      <w:r w:rsidRPr="0040593C">
        <w:rPr>
          <w:strike/>
          <w:lang w:val="fr-FR"/>
        </w:rPr>
        <w:t>affirmative, donner des</w:t>
      </w:r>
      <w:r w:rsidRPr="0040593C">
        <w:rPr>
          <w:lang w:val="fr-FR"/>
        </w:rPr>
        <w:t xml:space="preserve"> précisions</w:t>
      </w:r>
      <w:r w:rsidR="00101BE4">
        <w:rPr>
          <w:lang w:val="fr-FR"/>
        </w:rPr>
        <w:t> </w:t>
      </w:r>
      <w:r w:rsidRPr="0040593C">
        <w:rPr>
          <w:lang w:val="fr-FR"/>
        </w:rPr>
        <w:t xml:space="preserve">: </w:t>
      </w:r>
      <w:r w:rsidRPr="0040593C">
        <w:rPr>
          <w:u w:val="single"/>
          <w:lang w:val="fr-FR"/>
        </w:rPr>
        <w:t>Le carbonate de baryum ne contient aucun groupe susceptible de réagir au contact de l</w:t>
      </w:r>
      <w:r>
        <w:rPr>
          <w:u w:val="single"/>
          <w:lang w:val="fr-FR"/>
        </w:rPr>
        <w:t>’</w:t>
      </w:r>
      <w:r w:rsidRPr="0040593C">
        <w:rPr>
          <w:u w:val="single"/>
          <w:lang w:val="fr-FR"/>
        </w:rPr>
        <w:t>eau ou de l</w:t>
      </w:r>
      <w:r>
        <w:rPr>
          <w:u w:val="single"/>
          <w:lang w:val="fr-FR"/>
        </w:rPr>
        <w:t>’</w:t>
      </w:r>
      <w:r w:rsidRPr="0040593C">
        <w:rPr>
          <w:u w:val="single"/>
          <w:lang w:val="fr-FR"/>
        </w:rPr>
        <w:t>air humide et de dégager des quantités dangereuses de gaz qui pourraient être hautement inflammables.</w:t>
      </w:r>
      <w:r w:rsidRPr="0040593C">
        <w:rPr>
          <w:lang w:val="fr-FR"/>
        </w:rPr>
        <w:t xml:space="preserve"> </w:t>
      </w:r>
      <w:r w:rsidRPr="0040593C">
        <w:rPr>
          <w:u w:val="single"/>
          <w:lang w:val="fr-FR"/>
        </w:rPr>
        <w:t>En outre, la longue expérience industrielle en matière de manutention de la substance montre qu</w:t>
      </w:r>
      <w:r>
        <w:rPr>
          <w:u w:val="single"/>
          <w:lang w:val="fr-FR"/>
        </w:rPr>
        <w:t>’</w:t>
      </w:r>
      <w:r w:rsidRPr="0040593C">
        <w:rPr>
          <w:u w:val="single"/>
          <w:lang w:val="fr-FR"/>
        </w:rPr>
        <w:t>elle ne réagit pas au contact de l</w:t>
      </w:r>
      <w:r>
        <w:rPr>
          <w:u w:val="single"/>
          <w:lang w:val="fr-FR"/>
        </w:rPr>
        <w:t>’</w:t>
      </w:r>
      <w:r w:rsidRPr="0040593C">
        <w:rPr>
          <w:u w:val="single"/>
          <w:lang w:val="fr-FR"/>
        </w:rPr>
        <w:t>eau et les épreuves de solubilité dans l</w:t>
      </w:r>
      <w:r>
        <w:rPr>
          <w:u w:val="single"/>
          <w:lang w:val="fr-FR"/>
        </w:rPr>
        <w:t>’</w:t>
      </w:r>
      <w:r w:rsidRPr="0040593C">
        <w:rPr>
          <w:u w:val="single"/>
          <w:lang w:val="fr-FR"/>
        </w:rPr>
        <w:t>eau réalisées récemment n</w:t>
      </w:r>
      <w:r>
        <w:rPr>
          <w:u w:val="single"/>
          <w:lang w:val="fr-FR"/>
        </w:rPr>
        <w:t>’</w:t>
      </w:r>
      <w:r w:rsidRPr="0040593C">
        <w:rPr>
          <w:u w:val="single"/>
          <w:lang w:val="fr-FR"/>
        </w:rPr>
        <w:t>ont pas non plus indiqué de formation de gaz.</w:t>
      </w:r>
    </w:p>
    <w:p w:rsidR="00654D91" w:rsidRPr="0040593C" w:rsidRDefault="00FF76D0" w:rsidP="00FF76D0">
      <w:pPr>
        <w:pStyle w:val="SingleTxtG"/>
        <w:ind w:left="1701" w:hanging="567"/>
        <w:rPr>
          <w:u w:val="single"/>
          <w:lang w:val="fr-FR"/>
        </w:rPr>
      </w:pPr>
      <w:r>
        <w:rPr>
          <w:lang w:val="fr-FR"/>
        </w:rPr>
        <w:t>4.9</w:t>
      </w:r>
      <w:r w:rsidR="00654D91" w:rsidRPr="0040593C">
        <w:rPr>
          <w:lang w:val="fr-FR"/>
        </w:rPr>
        <w:tab/>
        <w:t>La matière a-t-elle des propriétés comburantes</w:t>
      </w:r>
      <w:r>
        <w:rPr>
          <w:lang w:val="fr-FR"/>
        </w:rPr>
        <w:t> </w:t>
      </w:r>
      <w:r w:rsidR="007837E8">
        <w:rPr>
          <w:lang w:val="fr-FR"/>
        </w:rPr>
        <w:t>? (</w:t>
      </w:r>
      <w:proofErr w:type="gramStart"/>
      <w:r w:rsidR="007837E8">
        <w:rPr>
          <w:lang w:val="fr-FR"/>
        </w:rPr>
        <w:t>cf.</w:t>
      </w:r>
      <w:proofErr w:type="gramEnd"/>
      <w:r w:rsidR="007837E8">
        <w:rPr>
          <w:lang w:val="fr-FR"/>
        </w:rPr>
        <w:t xml:space="preserve"> 2.5</w:t>
      </w:r>
      <w:r w:rsidR="00654D91" w:rsidRPr="0040593C">
        <w:rPr>
          <w:lang w:val="fr-FR"/>
        </w:rPr>
        <w:t>)</w:t>
      </w:r>
      <w:r>
        <w:rPr>
          <w:lang w:val="fr-FR"/>
        </w:rPr>
        <w:t> :</w:t>
      </w:r>
      <w:r w:rsidR="00654D91" w:rsidRPr="0040593C">
        <w:rPr>
          <w:lang w:val="fr-FR"/>
        </w:rPr>
        <w:t xml:space="preserve"> </w:t>
      </w:r>
      <w:r w:rsidR="00654D91" w:rsidRPr="0040593C">
        <w:rPr>
          <w:strike/>
          <w:lang w:val="fr-FR"/>
        </w:rPr>
        <w:t>oui</w:t>
      </w:r>
      <w:r w:rsidR="00654D91" w:rsidRPr="0040593C">
        <w:rPr>
          <w:lang w:val="fr-FR"/>
        </w:rPr>
        <w:t>/</w:t>
      </w:r>
      <w:r w:rsidR="00654D91" w:rsidRPr="0040593C">
        <w:rPr>
          <w:u w:val="single"/>
          <w:lang w:val="fr-FR"/>
        </w:rPr>
        <w:t>non</w:t>
      </w:r>
    </w:p>
    <w:p w:rsidR="00654D91" w:rsidRPr="0040593C" w:rsidRDefault="00654D91" w:rsidP="00FF76D0">
      <w:pPr>
        <w:pStyle w:val="SingleTxtG"/>
        <w:tabs>
          <w:tab w:val="left" w:pos="1701"/>
          <w:tab w:val="left" w:pos="2268"/>
          <w:tab w:val="right" w:leader="dot" w:pos="8505"/>
        </w:tabs>
        <w:ind w:left="1701"/>
        <w:rPr>
          <w:u w:val="single"/>
          <w:lang w:val="fr-FR"/>
        </w:rPr>
      </w:pPr>
      <w:r w:rsidRPr="0040593C">
        <w:rPr>
          <w:lang w:val="fr-FR"/>
        </w:rPr>
        <w:t>4.9.1</w:t>
      </w:r>
      <w:r w:rsidR="00FF76D0">
        <w:rPr>
          <w:lang w:val="fr-FR"/>
        </w:rPr>
        <w:tab/>
      </w:r>
      <w:r w:rsidRPr="0040593C">
        <w:rPr>
          <w:strike/>
          <w:lang w:val="fr-FR"/>
        </w:rPr>
        <w:t>Dans l</w:t>
      </w:r>
      <w:r>
        <w:rPr>
          <w:strike/>
          <w:lang w:val="fr-FR"/>
        </w:rPr>
        <w:t>’</w:t>
      </w:r>
      <w:r w:rsidRPr="0040593C">
        <w:rPr>
          <w:strike/>
          <w:lang w:val="fr-FR"/>
        </w:rPr>
        <w:t>affirmative, donner des</w:t>
      </w:r>
      <w:r w:rsidRPr="0040593C">
        <w:rPr>
          <w:lang w:val="fr-FR"/>
        </w:rPr>
        <w:t xml:space="preserve"> précisions</w:t>
      </w:r>
      <w:r w:rsidR="00FF76D0">
        <w:rPr>
          <w:lang w:val="fr-FR"/>
        </w:rPr>
        <w:t> </w:t>
      </w:r>
      <w:r w:rsidRPr="0040593C">
        <w:rPr>
          <w:lang w:val="fr-FR"/>
        </w:rPr>
        <w:t xml:space="preserve">: </w:t>
      </w:r>
      <w:r w:rsidRPr="0040593C">
        <w:rPr>
          <w:u w:val="single"/>
          <w:lang w:val="fr-FR"/>
        </w:rPr>
        <w:t>Le carbonate de baryum ne contient pas d</w:t>
      </w:r>
      <w:r>
        <w:rPr>
          <w:u w:val="single"/>
          <w:lang w:val="fr-FR"/>
        </w:rPr>
        <w:t>’</w:t>
      </w:r>
      <w:r w:rsidRPr="0040593C">
        <w:rPr>
          <w:u w:val="single"/>
          <w:lang w:val="fr-FR"/>
        </w:rPr>
        <w:t>excédent d</w:t>
      </w:r>
      <w:r>
        <w:rPr>
          <w:u w:val="single"/>
          <w:lang w:val="fr-FR"/>
        </w:rPr>
        <w:t>’</w:t>
      </w:r>
      <w:r w:rsidRPr="0040593C">
        <w:rPr>
          <w:u w:val="single"/>
          <w:lang w:val="fr-FR"/>
        </w:rPr>
        <w:t>oxygène ou de groupes dont on sait qu</w:t>
      </w:r>
      <w:r>
        <w:rPr>
          <w:u w:val="single"/>
          <w:lang w:val="fr-FR"/>
        </w:rPr>
        <w:t>’</w:t>
      </w:r>
      <w:r w:rsidRPr="0040593C">
        <w:rPr>
          <w:u w:val="single"/>
          <w:lang w:val="fr-FR"/>
        </w:rPr>
        <w:t>ils ont tendance à produire une réaction exothermique avec un matériau combustible.</w:t>
      </w:r>
    </w:p>
    <w:p w:rsidR="00654D91" w:rsidRPr="0040593C" w:rsidRDefault="00FF76D0" w:rsidP="00FF76D0">
      <w:pPr>
        <w:pStyle w:val="SingleTxtG"/>
        <w:ind w:left="1701" w:hanging="567"/>
        <w:rPr>
          <w:lang w:val="fr-FR"/>
        </w:rPr>
      </w:pPr>
      <w:r>
        <w:rPr>
          <w:lang w:val="fr-FR"/>
        </w:rPr>
        <w:t>4.10</w:t>
      </w:r>
      <w:r w:rsidR="00654D91" w:rsidRPr="0040593C">
        <w:rPr>
          <w:lang w:val="fr-FR"/>
        </w:rPr>
        <w:tab/>
        <w:t>Action corrosive sur le matériau des emballages (cf. 2.8)</w:t>
      </w:r>
      <w:r>
        <w:rPr>
          <w:lang w:val="fr-FR"/>
        </w:rPr>
        <w:t> </w:t>
      </w:r>
      <w:r w:rsidR="00654D91" w:rsidRPr="0040593C">
        <w:rPr>
          <w:lang w:val="fr-FR"/>
        </w:rPr>
        <w:t>:</w:t>
      </w:r>
    </w:p>
    <w:p w:rsidR="00654D91" w:rsidRPr="0040593C" w:rsidRDefault="00654D91" w:rsidP="00FF76D0">
      <w:pPr>
        <w:pStyle w:val="SingleTxtG"/>
        <w:tabs>
          <w:tab w:val="left" w:pos="1701"/>
          <w:tab w:val="left" w:pos="2268"/>
          <w:tab w:val="right" w:leader="dot" w:pos="8505"/>
        </w:tabs>
        <w:ind w:left="1701"/>
        <w:rPr>
          <w:lang w:val="fr-FR"/>
        </w:rPr>
      </w:pPr>
      <w:r w:rsidRPr="0040593C">
        <w:rPr>
          <w:lang w:val="fr-FR"/>
        </w:rPr>
        <w:t>4.10.1</w:t>
      </w:r>
      <w:r w:rsidR="00FF76D0">
        <w:rPr>
          <w:lang w:val="fr-FR"/>
        </w:rPr>
        <w:tab/>
      </w:r>
      <w:r w:rsidRPr="0040593C">
        <w:rPr>
          <w:lang w:val="fr-FR"/>
        </w:rPr>
        <w:t>Acier doux ……</w:t>
      </w:r>
      <w:proofErr w:type="gramStart"/>
      <w:r w:rsidRPr="0040593C">
        <w:rPr>
          <w:lang w:val="fr-FR"/>
        </w:rPr>
        <w:t>…….</w:t>
      </w:r>
      <w:proofErr w:type="gramEnd"/>
      <w:r w:rsidRPr="0040593C">
        <w:rPr>
          <w:lang w:val="fr-FR"/>
        </w:rPr>
        <w:t xml:space="preserve">. </w:t>
      </w:r>
      <w:proofErr w:type="gramStart"/>
      <w:r w:rsidRPr="0040593C">
        <w:rPr>
          <w:lang w:val="fr-FR"/>
        </w:rPr>
        <w:t>mm</w:t>
      </w:r>
      <w:proofErr w:type="gramEnd"/>
      <w:r w:rsidRPr="0040593C">
        <w:rPr>
          <w:lang w:val="fr-FR"/>
        </w:rPr>
        <w:t xml:space="preserve">/an à </w:t>
      </w:r>
      <w:r w:rsidRPr="0040593C">
        <w:rPr>
          <w:u w:val="single"/>
          <w:lang w:val="fr-FR"/>
        </w:rPr>
        <w:t>pas de données/non prévu</w:t>
      </w:r>
      <w:r w:rsidRPr="0040593C">
        <w:rPr>
          <w:lang w:val="fr-FR"/>
        </w:rPr>
        <w:t xml:space="preserve"> °C</w:t>
      </w:r>
    </w:p>
    <w:p w:rsidR="00654D91" w:rsidRPr="0040593C" w:rsidRDefault="00654D91" w:rsidP="00FF76D0">
      <w:pPr>
        <w:pStyle w:val="SingleTxtG"/>
        <w:tabs>
          <w:tab w:val="left" w:pos="1701"/>
          <w:tab w:val="left" w:pos="2268"/>
          <w:tab w:val="right" w:leader="dot" w:pos="8505"/>
        </w:tabs>
        <w:ind w:left="1701"/>
        <w:rPr>
          <w:lang w:val="fr-FR"/>
        </w:rPr>
      </w:pPr>
      <w:r w:rsidRPr="0040593C">
        <w:rPr>
          <w:lang w:val="fr-FR"/>
        </w:rPr>
        <w:t>4.10.2</w:t>
      </w:r>
      <w:r w:rsidR="00FF76D0">
        <w:rPr>
          <w:lang w:val="fr-FR"/>
        </w:rPr>
        <w:tab/>
      </w:r>
      <w:r w:rsidRPr="0040593C">
        <w:rPr>
          <w:lang w:val="fr-FR"/>
        </w:rPr>
        <w:t>Aluminium ……</w:t>
      </w:r>
      <w:proofErr w:type="gramStart"/>
      <w:r w:rsidRPr="0040593C">
        <w:rPr>
          <w:lang w:val="fr-FR"/>
        </w:rPr>
        <w:t>…….</w:t>
      </w:r>
      <w:proofErr w:type="gramEnd"/>
      <w:r w:rsidRPr="0040593C">
        <w:rPr>
          <w:lang w:val="fr-FR"/>
        </w:rPr>
        <w:t xml:space="preserve">. </w:t>
      </w:r>
      <w:proofErr w:type="gramStart"/>
      <w:r w:rsidRPr="0040593C">
        <w:rPr>
          <w:lang w:val="fr-FR"/>
        </w:rPr>
        <w:t>mm</w:t>
      </w:r>
      <w:proofErr w:type="gramEnd"/>
      <w:r w:rsidRPr="0040593C">
        <w:rPr>
          <w:lang w:val="fr-FR"/>
        </w:rPr>
        <w:t xml:space="preserve">/an à </w:t>
      </w:r>
      <w:r w:rsidRPr="0040593C">
        <w:rPr>
          <w:u w:val="single"/>
          <w:lang w:val="fr-FR"/>
        </w:rPr>
        <w:t>pas de données/non prévu</w:t>
      </w:r>
      <w:r w:rsidRPr="0040593C">
        <w:rPr>
          <w:lang w:val="fr-FR"/>
        </w:rPr>
        <w:t xml:space="preserve"> °C</w:t>
      </w:r>
    </w:p>
    <w:p w:rsidR="00654D91" w:rsidRPr="0040593C" w:rsidRDefault="00654D91" w:rsidP="00FF76D0">
      <w:pPr>
        <w:pStyle w:val="SingleTxtG"/>
        <w:tabs>
          <w:tab w:val="left" w:pos="1701"/>
          <w:tab w:val="left" w:pos="2268"/>
          <w:tab w:val="right" w:leader="dot" w:pos="8505"/>
        </w:tabs>
        <w:ind w:left="1701"/>
        <w:rPr>
          <w:lang w:val="fr-FR"/>
        </w:rPr>
      </w:pPr>
      <w:r w:rsidRPr="0040593C">
        <w:rPr>
          <w:lang w:val="fr-FR"/>
        </w:rPr>
        <w:t>4.10.3</w:t>
      </w:r>
      <w:r w:rsidR="00FF76D0">
        <w:rPr>
          <w:lang w:val="fr-FR"/>
        </w:rPr>
        <w:tab/>
      </w:r>
      <w:r w:rsidRPr="0040593C">
        <w:rPr>
          <w:lang w:val="fr-FR"/>
        </w:rPr>
        <w:t>Autres matériaux d</w:t>
      </w:r>
      <w:r>
        <w:rPr>
          <w:lang w:val="fr-FR"/>
        </w:rPr>
        <w:t>’</w:t>
      </w:r>
      <w:r w:rsidRPr="0040593C">
        <w:rPr>
          <w:lang w:val="fr-FR"/>
        </w:rPr>
        <w:t>emballage (à préciser)</w:t>
      </w:r>
      <w:r>
        <w:rPr>
          <w:lang w:val="fr-FR"/>
        </w:rPr>
        <w:t> </w:t>
      </w:r>
      <w:r w:rsidRPr="0040593C">
        <w:rPr>
          <w:lang w:val="fr-FR"/>
        </w:rPr>
        <w:t xml:space="preserve">: </w:t>
      </w:r>
    </w:p>
    <w:p w:rsidR="00654D91" w:rsidRPr="0040593C" w:rsidRDefault="00654D91" w:rsidP="00FF76D0">
      <w:pPr>
        <w:pStyle w:val="SingleTxtG"/>
        <w:tabs>
          <w:tab w:val="left" w:pos="1701"/>
          <w:tab w:val="left" w:pos="2268"/>
          <w:tab w:val="right" w:leader="dot" w:pos="8505"/>
        </w:tabs>
        <w:ind w:left="1701"/>
        <w:rPr>
          <w:lang w:val="fr-FR"/>
        </w:rPr>
      </w:pPr>
      <w:r w:rsidRPr="0040593C">
        <w:rPr>
          <w:lang w:val="fr-FR"/>
        </w:rPr>
        <w:t xml:space="preserve">…………………. </w:t>
      </w:r>
      <w:proofErr w:type="gramStart"/>
      <w:r w:rsidRPr="0040593C">
        <w:rPr>
          <w:lang w:val="fr-FR"/>
        </w:rPr>
        <w:t>mm</w:t>
      </w:r>
      <w:proofErr w:type="gramEnd"/>
      <w:r w:rsidRPr="0040593C">
        <w:rPr>
          <w:lang w:val="fr-FR"/>
        </w:rPr>
        <w:t>/an à ……………………………………</w:t>
      </w:r>
      <w:r w:rsidR="00FF76D0">
        <w:rPr>
          <w:lang w:val="fr-FR"/>
        </w:rPr>
        <w:t xml:space="preserve"> </w:t>
      </w:r>
      <w:r w:rsidRPr="0040593C">
        <w:rPr>
          <w:lang w:val="fr-FR"/>
        </w:rPr>
        <w:t>°C</w:t>
      </w:r>
    </w:p>
    <w:p w:rsidR="00654D91" w:rsidRPr="0040593C" w:rsidRDefault="00654D91" w:rsidP="00FF76D0">
      <w:pPr>
        <w:pStyle w:val="SingleTxtG"/>
        <w:tabs>
          <w:tab w:val="left" w:pos="1701"/>
          <w:tab w:val="left" w:pos="2268"/>
          <w:tab w:val="right" w:leader="dot" w:pos="8505"/>
        </w:tabs>
        <w:ind w:left="1701"/>
        <w:rPr>
          <w:lang w:val="fr-FR"/>
        </w:rPr>
      </w:pPr>
      <w:r w:rsidRPr="0040593C">
        <w:rPr>
          <w:lang w:val="fr-FR"/>
        </w:rPr>
        <w:t xml:space="preserve">…………………. </w:t>
      </w:r>
      <w:proofErr w:type="gramStart"/>
      <w:r w:rsidRPr="0040593C">
        <w:rPr>
          <w:lang w:val="fr-FR"/>
        </w:rPr>
        <w:t>mm</w:t>
      </w:r>
      <w:proofErr w:type="gramEnd"/>
      <w:r w:rsidRPr="0040593C">
        <w:rPr>
          <w:lang w:val="fr-FR"/>
        </w:rPr>
        <w:t>/an à ……………………………………</w:t>
      </w:r>
      <w:r w:rsidR="00FF76D0">
        <w:rPr>
          <w:lang w:val="fr-FR"/>
        </w:rPr>
        <w:t xml:space="preserve"> </w:t>
      </w:r>
      <w:r w:rsidRPr="0040593C">
        <w:rPr>
          <w:lang w:val="fr-FR"/>
        </w:rPr>
        <w:t>°C</w:t>
      </w:r>
    </w:p>
    <w:p w:rsidR="00654D91" w:rsidRPr="0040593C" w:rsidRDefault="00654D91" w:rsidP="007837E8">
      <w:pPr>
        <w:pStyle w:val="SingleTxtG"/>
        <w:tabs>
          <w:tab w:val="left" w:pos="1701"/>
          <w:tab w:val="left" w:pos="2268"/>
          <w:tab w:val="right" w:leader="dot" w:pos="8505"/>
        </w:tabs>
        <w:rPr>
          <w:lang w:val="fr-FR"/>
        </w:rPr>
      </w:pPr>
      <w:r w:rsidRPr="0040593C">
        <w:rPr>
          <w:lang w:val="fr-FR"/>
        </w:rPr>
        <w:t>4.11</w:t>
      </w:r>
      <w:r w:rsidR="00FF76D0">
        <w:rPr>
          <w:lang w:val="fr-FR"/>
        </w:rPr>
        <w:tab/>
      </w:r>
      <w:r w:rsidRPr="0040593C">
        <w:rPr>
          <w:lang w:val="fr-FR"/>
        </w:rPr>
        <w:t>Autres propriétés chimiques pertinentes</w:t>
      </w:r>
      <w:r w:rsidR="00FF76D0">
        <w:rPr>
          <w:lang w:val="fr-FR"/>
        </w:rPr>
        <w:t> </w:t>
      </w:r>
      <w:r w:rsidRPr="0040593C">
        <w:rPr>
          <w:lang w:val="fr-FR"/>
        </w:rPr>
        <w:t xml:space="preserve">: </w:t>
      </w:r>
      <w:r w:rsidR="00FF76D0">
        <w:rPr>
          <w:lang w:val="fr-FR"/>
        </w:rPr>
        <w:tab/>
      </w:r>
    </w:p>
    <w:p w:rsidR="00654D91" w:rsidRPr="00FF76D0" w:rsidRDefault="007837E8" w:rsidP="007837E8">
      <w:pPr>
        <w:pStyle w:val="H23G"/>
        <w:rPr>
          <w:lang w:val="fr-FR"/>
        </w:rPr>
      </w:pPr>
      <w:r>
        <w:rPr>
          <w:lang w:val="fr-FR"/>
        </w:rPr>
        <w:tab/>
      </w:r>
      <w:r>
        <w:rPr>
          <w:lang w:val="fr-FR"/>
        </w:rPr>
        <w:tab/>
      </w:r>
      <w:r w:rsidR="00654D91" w:rsidRPr="00FF76D0">
        <w:rPr>
          <w:lang w:val="fr-FR"/>
        </w:rPr>
        <w:t>Section 5. EFFETS BIOLOGIQUES NOCIFS</w:t>
      </w:r>
    </w:p>
    <w:p w:rsidR="00654D91" w:rsidRPr="0040593C" w:rsidRDefault="00FF76D0" w:rsidP="00FF76D0">
      <w:pPr>
        <w:pStyle w:val="SingleTxtG"/>
        <w:ind w:left="1701" w:hanging="567"/>
        <w:rPr>
          <w:u w:val="single"/>
          <w:lang w:val="fr-FR"/>
        </w:rPr>
      </w:pPr>
      <w:r>
        <w:rPr>
          <w:lang w:val="fr-FR"/>
        </w:rPr>
        <w:t>5.1</w:t>
      </w:r>
      <w:r w:rsidR="00654D91" w:rsidRPr="0040593C">
        <w:rPr>
          <w:lang w:val="fr-FR"/>
        </w:rPr>
        <w:tab/>
        <w:t>DL</w:t>
      </w:r>
      <w:r w:rsidR="00654D91" w:rsidRPr="0040593C">
        <w:rPr>
          <w:vertAlign w:val="subscript"/>
          <w:lang w:val="fr-FR"/>
        </w:rPr>
        <w:t>50</w:t>
      </w:r>
      <w:r w:rsidR="00654D91" w:rsidRPr="0040593C">
        <w:rPr>
          <w:lang w:val="fr-FR"/>
        </w:rPr>
        <w:t xml:space="preserve"> à l</w:t>
      </w:r>
      <w:r w:rsidR="00654D91">
        <w:rPr>
          <w:lang w:val="fr-FR"/>
        </w:rPr>
        <w:t>’</w:t>
      </w:r>
      <w:r w:rsidR="00654D91" w:rsidRPr="0040593C">
        <w:rPr>
          <w:lang w:val="fr-FR"/>
        </w:rPr>
        <w:t>ingestion (cf. 2.6.2.1.1)</w:t>
      </w:r>
      <w:r>
        <w:rPr>
          <w:lang w:val="fr-FR"/>
        </w:rPr>
        <w:t> </w:t>
      </w:r>
      <w:r w:rsidR="00654D91" w:rsidRPr="0040593C">
        <w:rPr>
          <w:lang w:val="fr-FR"/>
        </w:rPr>
        <w:t xml:space="preserve">: </w:t>
      </w:r>
      <w:r w:rsidR="00654D91" w:rsidRPr="0040593C">
        <w:rPr>
          <w:u w:val="single"/>
          <w:lang w:val="fr-FR"/>
        </w:rPr>
        <w:t>1</w:t>
      </w:r>
      <w:r>
        <w:rPr>
          <w:u w:val="single"/>
          <w:lang w:val="fr-FR"/>
        </w:rPr>
        <w:t> </w:t>
      </w:r>
      <w:r w:rsidR="00654D91" w:rsidRPr="0040593C">
        <w:rPr>
          <w:u w:val="single"/>
          <w:lang w:val="fr-FR"/>
        </w:rPr>
        <w:t>690</w:t>
      </w:r>
      <w:r>
        <w:rPr>
          <w:u w:val="single"/>
          <w:lang w:val="fr-FR"/>
        </w:rPr>
        <w:t> </w:t>
      </w:r>
      <w:r w:rsidR="00654D91" w:rsidRPr="0040593C">
        <w:rPr>
          <w:u w:val="single"/>
          <w:lang w:val="fr-FR"/>
        </w:rPr>
        <w:t>mg/kg</w:t>
      </w:r>
      <w:r>
        <w:rPr>
          <w:u w:val="single"/>
          <w:lang w:val="fr-FR"/>
        </w:rPr>
        <w:t> </w:t>
      </w:r>
      <w:r w:rsidR="00654D91" w:rsidRPr="0040593C">
        <w:rPr>
          <w:u w:val="single"/>
          <w:lang w:val="fr-FR"/>
        </w:rPr>
        <w:t>;</w:t>
      </w:r>
      <w:r w:rsidR="00654D91" w:rsidRPr="0040593C">
        <w:rPr>
          <w:lang w:val="fr-FR"/>
        </w:rPr>
        <w:t xml:space="preserve"> animal</w:t>
      </w:r>
      <w:r>
        <w:rPr>
          <w:lang w:val="fr-FR"/>
        </w:rPr>
        <w:t> </w:t>
      </w:r>
      <w:r w:rsidR="00654D91" w:rsidRPr="0040593C">
        <w:rPr>
          <w:lang w:val="fr-FR"/>
        </w:rPr>
        <w:t xml:space="preserve">: </w:t>
      </w:r>
      <w:r w:rsidR="00654D91" w:rsidRPr="0040593C">
        <w:rPr>
          <w:u w:val="single"/>
          <w:lang w:val="fr-FR"/>
        </w:rPr>
        <w:t>rat (Sprague-</w:t>
      </w:r>
      <w:proofErr w:type="spellStart"/>
      <w:r w:rsidR="00654D91" w:rsidRPr="0040593C">
        <w:rPr>
          <w:u w:val="single"/>
          <w:lang w:val="fr-FR"/>
        </w:rPr>
        <w:t>Dawley</w:t>
      </w:r>
      <w:proofErr w:type="spellEnd"/>
      <w:r w:rsidR="00654D91" w:rsidRPr="0040593C">
        <w:rPr>
          <w:u w:val="single"/>
          <w:lang w:val="fr-FR"/>
        </w:rPr>
        <w:t>) mâle/femelle.</w:t>
      </w:r>
    </w:p>
    <w:p w:rsidR="00654D91" w:rsidRPr="0040593C" w:rsidRDefault="00FF76D0" w:rsidP="00FF76D0">
      <w:pPr>
        <w:pStyle w:val="SingleTxtG"/>
        <w:ind w:left="1701" w:hanging="567"/>
        <w:rPr>
          <w:lang w:val="fr-FR"/>
        </w:rPr>
      </w:pPr>
      <w:r>
        <w:rPr>
          <w:lang w:val="fr-FR"/>
        </w:rPr>
        <w:t>5.2</w:t>
      </w:r>
      <w:r w:rsidR="00654D91" w:rsidRPr="0040593C">
        <w:rPr>
          <w:lang w:val="fr-FR"/>
        </w:rPr>
        <w:tab/>
        <w:t>DL</w:t>
      </w:r>
      <w:r w:rsidR="00654D91" w:rsidRPr="0040593C">
        <w:rPr>
          <w:vertAlign w:val="subscript"/>
          <w:lang w:val="fr-FR"/>
        </w:rPr>
        <w:t>50</w:t>
      </w:r>
      <w:r w:rsidR="00654D91" w:rsidRPr="0040593C">
        <w:rPr>
          <w:lang w:val="fr-FR"/>
        </w:rPr>
        <w:t xml:space="preserve"> à l</w:t>
      </w:r>
      <w:r w:rsidR="00654D91">
        <w:rPr>
          <w:lang w:val="fr-FR"/>
        </w:rPr>
        <w:t>’</w:t>
      </w:r>
      <w:r w:rsidR="00654D91" w:rsidRPr="0040593C">
        <w:rPr>
          <w:lang w:val="fr-FR"/>
        </w:rPr>
        <w:t>absorption cutanée (cf. 2.6.2.1.2)</w:t>
      </w:r>
      <w:r>
        <w:rPr>
          <w:lang w:val="fr-FR"/>
        </w:rPr>
        <w:t> </w:t>
      </w:r>
      <w:r w:rsidR="00654D91" w:rsidRPr="0040593C">
        <w:rPr>
          <w:lang w:val="fr-FR"/>
        </w:rPr>
        <w:t xml:space="preserve">: </w:t>
      </w:r>
      <w:r w:rsidR="00654D91" w:rsidRPr="0040593C">
        <w:rPr>
          <w:u w:val="single"/>
          <w:lang w:val="fr-FR"/>
        </w:rPr>
        <w:t>pas de données</w:t>
      </w:r>
      <w:r w:rsidR="00654D91" w:rsidRPr="0040593C">
        <w:rPr>
          <w:lang w:val="fr-FR"/>
        </w:rPr>
        <w:t xml:space="preserve"> mg/kg</w:t>
      </w:r>
      <w:r>
        <w:rPr>
          <w:lang w:val="fr-FR"/>
        </w:rPr>
        <w:t> </w:t>
      </w:r>
      <w:r w:rsidR="00654D91" w:rsidRPr="0040593C">
        <w:rPr>
          <w:lang w:val="fr-FR"/>
        </w:rPr>
        <w:t>; animal</w:t>
      </w:r>
      <w:r>
        <w:rPr>
          <w:lang w:val="fr-FR"/>
        </w:rPr>
        <w:t> </w:t>
      </w:r>
      <w:r w:rsidR="00654D91" w:rsidRPr="0040593C">
        <w:rPr>
          <w:lang w:val="fr-FR"/>
        </w:rPr>
        <w:t>: …………</w:t>
      </w:r>
      <w:proofErr w:type="gramStart"/>
      <w:r w:rsidR="00654D91" w:rsidRPr="0040593C">
        <w:rPr>
          <w:lang w:val="fr-FR"/>
        </w:rPr>
        <w:t>…….</w:t>
      </w:r>
      <w:proofErr w:type="gramEnd"/>
      <w:r w:rsidR="00654D91" w:rsidRPr="0040593C">
        <w:rPr>
          <w:lang w:val="fr-FR"/>
        </w:rPr>
        <w:t>………………</w:t>
      </w:r>
    </w:p>
    <w:p w:rsidR="00654D91" w:rsidRPr="0040593C" w:rsidRDefault="00FF76D0" w:rsidP="00FF76D0">
      <w:pPr>
        <w:pStyle w:val="SingleTxtG"/>
        <w:ind w:left="1701" w:hanging="567"/>
        <w:rPr>
          <w:lang w:val="fr-FR"/>
        </w:rPr>
      </w:pPr>
      <w:r>
        <w:rPr>
          <w:lang w:val="fr-FR"/>
        </w:rPr>
        <w:t>5.3</w:t>
      </w:r>
      <w:r w:rsidR="00654D91" w:rsidRPr="0040593C">
        <w:rPr>
          <w:lang w:val="fr-FR"/>
        </w:rPr>
        <w:tab/>
        <w:t>CL</w:t>
      </w:r>
      <w:r w:rsidR="00654D91" w:rsidRPr="0040593C">
        <w:rPr>
          <w:vertAlign w:val="subscript"/>
          <w:lang w:val="fr-FR"/>
        </w:rPr>
        <w:t>50</w:t>
      </w:r>
      <w:r w:rsidR="00654D91" w:rsidRPr="0040593C">
        <w:rPr>
          <w:lang w:val="fr-FR"/>
        </w:rPr>
        <w:t xml:space="preserve"> à l</w:t>
      </w:r>
      <w:r w:rsidR="00654D91">
        <w:rPr>
          <w:lang w:val="fr-FR"/>
        </w:rPr>
        <w:t>’</w:t>
      </w:r>
      <w:r w:rsidR="00654D91" w:rsidRPr="0040593C">
        <w:rPr>
          <w:lang w:val="fr-FR"/>
        </w:rPr>
        <w:t>inhalation (cf. 2.6.2.1.3)</w:t>
      </w:r>
      <w:r>
        <w:rPr>
          <w:lang w:val="fr-FR"/>
        </w:rPr>
        <w:t> </w:t>
      </w:r>
      <w:r w:rsidR="00654D91" w:rsidRPr="0040593C">
        <w:rPr>
          <w:lang w:val="fr-FR"/>
        </w:rPr>
        <w:t xml:space="preserve">: </w:t>
      </w:r>
      <w:proofErr w:type="spellStart"/>
      <w:r w:rsidR="00654D91" w:rsidRPr="0040593C">
        <w:rPr>
          <w:u w:val="single"/>
          <w:lang w:val="fr-FR"/>
        </w:rPr>
        <w:t>s.o</w:t>
      </w:r>
      <w:proofErr w:type="spellEnd"/>
      <w:r w:rsidR="00654D91" w:rsidRPr="0040593C">
        <w:rPr>
          <w:u w:val="single"/>
          <w:lang w:val="fr-FR"/>
        </w:rPr>
        <w:t>.</w:t>
      </w:r>
      <w:r w:rsidR="00654D91" w:rsidRPr="0040593C">
        <w:rPr>
          <w:lang w:val="fr-FR"/>
        </w:rPr>
        <w:t xml:space="preserve"> mg/l</w:t>
      </w:r>
      <w:r>
        <w:rPr>
          <w:lang w:val="fr-FR"/>
        </w:rPr>
        <w:t> </w:t>
      </w:r>
      <w:r w:rsidR="00654D91" w:rsidRPr="0040593C">
        <w:rPr>
          <w:lang w:val="fr-FR"/>
        </w:rPr>
        <w:t>; durée d</w:t>
      </w:r>
      <w:r w:rsidR="00654D91">
        <w:rPr>
          <w:lang w:val="fr-FR"/>
        </w:rPr>
        <w:t>’</w:t>
      </w:r>
      <w:r w:rsidR="00654D91" w:rsidRPr="0040593C">
        <w:rPr>
          <w:lang w:val="fr-FR"/>
        </w:rPr>
        <w:t xml:space="preserve">exposition </w:t>
      </w:r>
      <w:r w:rsidR="00654D91" w:rsidRPr="0040593C">
        <w:rPr>
          <w:u w:val="single"/>
          <w:lang w:val="fr-FR"/>
        </w:rPr>
        <w:t>------</w:t>
      </w:r>
      <w:r w:rsidR="00654D91" w:rsidRPr="0040593C">
        <w:rPr>
          <w:lang w:val="fr-FR"/>
        </w:rPr>
        <w:t xml:space="preserve"> heures</w:t>
      </w:r>
    </w:p>
    <w:p w:rsidR="00654D91" w:rsidRPr="0040593C" w:rsidRDefault="00654D91" w:rsidP="00FF76D0">
      <w:pPr>
        <w:pStyle w:val="SingleTxtG"/>
        <w:ind w:left="1701" w:hanging="567"/>
        <w:rPr>
          <w:u w:val="single"/>
          <w:lang w:val="fr-FR"/>
        </w:rPr>
      </w:pPr>
      <w:r w:rsidRPr="0040593C">
        <w:rPr>
          <w:lang w:val="fr-FR"/>
        </w:rPr>
        <w:tab/>
      </w:r>
      <w:r w:rsidRPr="0040593C">
        <w:rPr>
          <w:lang w:val="fr-FR"/>
        </w:rPr>
        <w:tab/>
      </w:r>
      <w:proofErr w:type="gramStart"/>
      <w:r w:rsidRPr="0040593C">
        <w:rPr>
          <w:lang w:val="fr-FR"/>
        </w:rPr>
        <w:t>ou</w:t>
      </w:r>
      <w:proofErr w:type="gramEnd"/>
      <w:r w:rsidRPr="0040593C">
        <w:rPr>
          <w:lang w:val="fr-FR"/>
        </w:rPr>
        <w:t xml:space="preserve"> ……………………..</w:t>
      </w:r>
      <w:r w:rsidR="006342BC">
        <w:rPr>
          <w:lang w:val="fr-FR"/>
        </w:rPr>
        <w:t xml:space="preserve"> </w:t>
      </w:r>
      <w:proofErr w:type="gramStart"/>
      <w:r w:rsidRPr="0040593C">
        <w:rPr>
          <w:lang w:val="fr-FR"/>
        </w:rPr>
        <w:t>ml</w:t>
      </w:r>
      <w:proofErr w:type="gramEnd"/>
      <w:r w:rsidRPr="0040593C">
        <w:rPr>
          <w:lang w:val="fr-FR"/>
        </w:rPr>
        <w:t>/m</w:t>
      </w:r>
      <w:r w:rsidRPr="0040593C">
        <w:rPr>
          <w:vertAlign w:val="superscript"/>
          <w:lang w:val="fr-FR"/>
        </w:rPr>
        <w:t>3</w:t>
      </w:r>
      <w:r w:rsidRPr="0040593C">
        <w:rPr>
          <w:lang w:val="fr-FR"/>
        </w:rPr>
        <w:t>.</w:t>
      </w:r>
      <w:r>
        <w:rPr>
          <w:lang w:val="fr-FR"/>
        </w:rPr>
        <w:t xml:space="preserve"> </w:t>
      </w:r>
      <w:r w:rsidR="009C2350" w:rsidRPr="0040593C">
        <w:rPr>
          <w:lang w:val="fr-FR"/>
        </w:rPr>
        <w:t xml:space="preserve">Animal </w:t>
      </w:r>
      <w:r w:rsidRPr="0040593C">
        <w:rPr>
          <w:lang w:val="fr-FR"/>
        </w:rPr>
        <w:t xml:space="preserve">: </w:t>
      </w:r>
      <w:r w:rsidRPr="0040593C">
        <w:rPr>
          <w:u w:val="single"/>
          <w:lang w:val="fr-FR"/>
        </w:rPr>
        <w:t>--------</w:t>
      </w:r>
    </w:p>
    <w:p w:rsidR="00654D91" w:rsidRPr="0040593C" w:rsidRDefault="00FF76D0" w:rsidP="00FF76D0">
      <w:pPr>
        <w:pStyle w:val="SingleTxtG"/>
        <w:ind w:left="1701" w:hanging="567"/>
        <w:rPr>
          <w:u w:val="single"/>
          <w:lang w:val="fr-FR"/>
        </w:rPr>
      </w:pPr>
      <w:r>
        <w:rPr>
          <w:lang w:val="fr-FR"/>
        </w:rPr>
        <w:t>5.4</w:t>
      </w:r>
      <w:r w:rsidR="00654D91" w:rsidRPr="0040593C">
        <w:rPr>
          <w:lang w:val="fr-FR"/>
        </w:rPr>
        <w:tab/>
        <w:t>Concentration de vapeur saturée à 20 °C (cf. 2.6.2.2.4.3)</w:t>
      </w:r>
      <w:r>
        <w:rPr>
          <w:lang w:val="fr-FR"/>
        </w:rPr>
        <w:t> </w:t>
      </w:r>
      <w:r w:rsidR="00654D91" w:rsidRPr="0040593C">
        <w:rPr>
          <w:lang w:val="fr-FR"/>
        </w:rPr>
        <w:t xml:space="preserve">: </w:t>
      </w:r>
      <w:proofErr w:type="spellStart"/>
      <w:r w:rsidR="00654D91" w:rsidRPr="0040593C">
        <w:rPr>
          <w:u w:val="single"/>
          <w:lang w:val="fr-FR"/>
        </w:rPr>
        <w:t>s.o</w:t>
      </w:r>
      <w:proofErr w:type="spellEnd"/>
      <w:r w:rsidR="00654D91" w:rsidRPr="0040593C">
        <w:rPr>
          <w:u w:val="single"/>
          <w:lang w:val="fr-FR"/>
        </w:rPr>
        <w:t>. (solide) ml/m</w:t>
      </w:r>
      <w:r w:rsidR="00654D91" w:rsidRPr="0040593C">
        <w:rPr>
          <w:u w:val="single"/>
          <w:vertAlign w:val="superscript"/>
          <w:lang w:val="fr-FR"/>
        </w:rPr>
        <w:t>3</w:t>
      </w:r>
    </w:p>
    <w:p w:rsidR="00654D91" w:rsidRPr="0040593C" w:rsidRDefault="00FF76D0" w:rsidP="00FF76D0">
      <w:pPr>
        <w:pStyle w:val="SingleTxtG"/>
        <w:ind w:left="1701" w:hanging="567"/>
        <w:rPr>
          <w:lang w:val="fr-FR"/>
        </w:rPr>
      </w:pPr>
      <w:r>
        <w:rPr>
          <w:lang w:val="fr-FR"/>
        </w:rPr>
        <w:t>5.5</w:t>
      </w:r>
      <w:r w:rsidR="00654D91" w:rsidRPr="0040593C">
        <w:rPr>
          <w:lang w:val="fr-FR"/>
        </w:rPr>
        <w:tab/>
        <w:t>Résultats des essais cutanés (cf. 2.8)</w:t>
      </w:r>
      <w:r>
        <w:rPr>
          <w:lang w:val="fr-FR"/>
        </w:rPr>
        <w:t> </w:t>
      </w:r>
      <w:r w:rsidR="00654D91" w:rsidRPr="0040593C">
        <w:rPr>
          <w:lang w:val="fr-FR"/>
        </w:rPr>
        <w:t>: Durée d</w:t>
      </w:r>
      <w:r w:rsidR="00654D91">
        <w:rPr>
          <w:lang w:val="fr-FR"/>
        </w:rPr>
        <w:t>’</w:t>
      </w:r>
      <w:r w:rsidR="00654D91" w:rsidRPr="0040593C">
        <w:rPr>
          <w:lang w:val="fr-FR"/>
        </w:rPr>
        <w:t>exposition ……… heures/minutes</w:t>
      </w:r>
    </w:p>
    <w:p w:rsidR="00654D91" w:rsidRPr="0040593C" w:rsidRDefault="00654D91" w:rsidP="006342BC">
      <w:pPr>
        <w:pStyle w:val="SingleTxtG"/>
        <w:tabs>
          <w:tab w:val="left" w:pos="2835"/>
          <w:tab w:val="right" w:leader="dot" w:pos="8505"/>
        </w:tabs>
        <w:ind w:left="2268"/>
        <w:rPr>
          <w:lang w:val="fr-FR"/>
        </w:rPr>
      </w:pPr>
      <w:r w:rsidRPr="0040593C">
        <w:rPr>
          <w:lang w:val="fr-FR"/>
        </w:rPr>
        <w:t>Animal</w:t>
      </w:r>
      <w:r w:rsidR="00FF76D0">
        <w:rPr>
          <w:lang w:val="fr-FR"/>
        </w:rPr>
        <w:t> </w:t>
      </w:r>
      <w:r w:rsidRPr="0040593C">
        <w:rPr>
          <w:lang w:val="fr-FR"/>
        </w:rPr>
        <w:t xml:space="preserve">: </w:t>
      </w:r>
      <w:r w:rsidR="006342BC">
        <w:rPr>
          <w:lang w:val="fr-FR"/>
        </w:rPr>
        <w:tab/>
      </w:r>
    </w:p>
    <w:p w:rsidR="00654D91" w:rsidRPr="0040593C" w:rsidRDefault="00FF76D0" w:rsidP="00FF76D0">
      <w:pPr>
        <w:pStyle w:val="SingleTxtG"/>
        <w:ind w:left="1701" w:hanging="567"/>
        <w:rPr>
          <w:u w:val="single"/>
          <w:lang w:val="fr-FR"/>
        </w:rPr>
      </w:pPr>
      <w:r>
        <w:rPr>
          <w:lang w:val="fr-FR"/>
        </w:rPr>
        <w:t>5.6</w:t>
      </w:r>
      <w:r w:rsidR="00654D91" w:rsidRPr="0040593C">
        <w:rPr>
          <w:lang w:val="fr-FR"/>
        </w:rPr>
        <w:tab/>
        <w:t>Autres données</w:t>
      </w:r>
      <w:r>
        <w:rPr>
          <w:lang w:val="fr-FR"/>
        </w:rPr>
        <w:t> </w:t>
      </w:r>
      <w:r w:rsidR="00654D91" w:rsidRPr="0040593C">
        <w:rPr>
          <w:lang w:val="fr-FR"/>
        </w:rPr>
        <w:t xml:space="preserve">: </w:t>
      </w:r>
      <w:r w:rsidR="00654D91" w:rsidRPr="0040593C">
        <w:rPr>
          <w:u w:val="single"/>
          <w:lang w:val="fr-FR"/>
        </w:rPr>
        <w:t>Étant donné qu</w:t>
      </w:r>
      <w:r w:rsidR="00654D91">
        <w:rPr>
          <w:u w:val="single"/>
          <w:lang w:val="fr-FR"/>
        </w:rPr>
        <w:t>’</w:t>
      </w:r>
      <w:r w:rsidR="00654D91" w:rsidRPr="0040593C">
        <w:rPr>
          <w:u w:val="single"/>
          <w:lang w:val="fr-FR"/>
        </w:rPr>
        <w:t>il n</w:t>
      </w:r>
      <w:r w:rsidR="00654D91">
        <w:rPr>
          <w:u w:val="single"/>
          <w:lang w:val="fr-FR"/>
        </w:rPr>
        <w:t>’</w:t>
      </w:r>
      <w:r w:rsidR="00654D91" w:rsidRPr="0040593C">
        <w:rPr>
          <w:u w:val="single"/>
          <w:lang w:val="fr-FR"/>
        </w:rPr>
        <w:t>a pas été possible de créer une atmosphère stable avec une concentration acceptable (idéalement de 5,1</w:t>
      </w:r>
      <w:r>
        <w:rPr>
          <w:u w:val="single"/>
          <w:lang w:val="fr-FR"/>
        </w:rPr>
        <w:t> </w:t>
      </w:r>
      <w:r w:rsidR="00654D91" w:rsidRPr="0040593C">
        <w:rPr>
          <w:u w:val="single"/>
          <w:lang w:val="fr-FR"/>
        </w:rPr>
        <w:t>mg/l) pour l</w:t>
      </w:r>
      <w:r w:rsidR="00654D91">
        <w:rPr>
          <w:u w:val="single"/>
          <w:lang w:val="fr-FR"/>
        </w:rPr>
        <w:t>’</w:t>
      </w:r>
      <w:r w:rsidR="00654D91" w:rsidRPr="0040593C">
        <w:rPr>
          <w:u w:val="single"/>
          <w:lang w:val="fr-FR"/>
        </w:rPr>
        <w:t>épreuve, il n</w:t>
      </w:r>
      <w:r w:rsidR="00654D91">
        <w:rPr>
          <w:u w:val="single"/>
          <w:lang w:val="fr-FR"/>
        </w:rPr>
        <w:t>’</w:t>
      </w:r>
      <w:r w:rsidR="00654D91" w:rsidRPr="0040593C">
        <w:rPr>
          <w:u w:val="single"/>
          <w:lang w:val="fr-FR"/>
        </w:rPr>
        <w:t>est pas nécessaire de soumettre le carbonate de baryum aux essais d</w:t>
      </w:r>
      <w:r w:rsidR="00654D91">
        <w:rPr>
          <w:u w:val="single"/>
          <w:lang w:val="fr-FR"/>
        </w:rPr>
        <w:t>’</w:t>
      </w:r>
      <w:r w:rsidR="00654D91" w:rsidRPr="0040593C">
        <w:rPr>
          <w:u w:val="single"/>
          <w:lang w:val="fr-FR"/>
        </w:rPr>
        <w:t>inhalation.</w:t>
      </w:r>
      <w:r w:rsidR="00654D91" w:rsidRPr="0040593C">
        <w:rPr>
          <w:lang w:val="fr-FR"/>
        </w:rPr>
        <w:t xml:space="preserve"> </w:t>
      </w:r>
      <w:r w:rsidR="00654D91" w:rsidRPr="0040593C">
        <w:rPr>
          <w:u w:val="single"/>
          <w:lang w:val="fr-FR"/>
        </w:rPr>
        <w:t>Malgré des efforts considérables, il n</w:t>
      </w:r>
      <w:r w:rsidR="00654D91">
        <w:rPr>
          <w:u w:val="single"/>
          <w:lang w:val="fr-FR"/>
        </w:rPr>
        <w:t>’</w:t>
      </w:r>
      <w:r w:rsidR="00654D91" w:rsidRPr="0040593C">
        <w:rPr>
          <w:u w:val="single"/>
          <w:lang w:val="fr-FR"/>
        </w:rPr>
        <w:t>a été possible d</w:t>
      </w:r>
      <w:r w:rsidR="00654D91">
        <w:rPr>
          <w:u w:val="single"/>
          <w:lang w:val="fr-FR"/>
        </w:rPr>
        <w:t>’</w:t>
      </w:r>
      <w:r w:rsidR="00654D91" w:rsidRPr="0040593C">
        <w:rPr>
          <w:u w:val="single"/>
          <w:lang w:val="fr-FR"/>
        </w:rPr>
        <w:t>atteindre qu</w:t>
      </w:r>
      <w:r w:rsidR="00654D91">
        <w:rPr>
          <w:u w:val="single"/>
          <w:lang w:val="fr-FR"/>
        </w:rPr>
        <w:t>’</w:t>
      </w:r>
      <w:r w:rsidR="00654D91" w:rsidRPr="0040593C">
        <w:rPr>
          <w:u w:val="single"/>
          <w:lang w:val="fr-FR"/>
        </w:rPr>
        <w:t>une concentration de 0,2</w:t>
      </w:r>
      <w:r>
        <w:rPr>
          <w:u w:val="single"/>
          <w:lang w:val="fr-FR"/>
        </w:rPr>
        <w:t> </w:t>
      </w:r>
      <w:r w:rsidR="00654D91" w:rsidRPr="0040593C">
        <w:rPr>
          <w:u w:val="single"/>
          <w:lang w:val="fr-FR"/>
        </w:rPr>
        <w:t>mg/l pour les objets soumis à l</w:t>
      </w:r>
      <w:r w:rsidR="00654D91">
        <w:rPr>
          <w:u w:val="single"/>
          <w:lang w:val="fr-FR"/>
        </w:rPr>
        <w:t>’</w:t>
      </w:r>
      <w:r w:rsidR="00654D91" w:rsidRPr="0040593C">
        <w:rPr>
          <w:u w:val="single"/>
          <w:lang w:val="fr-FR"/>
        </w:rPr>
        <w:t>essai.</w:t>
      </w:r>
      <w:r w:rsidR="00654D91" w:rsidRPr="0040593C">
        <w:rPr>
          <w:lang w:val="fr-FR"/>
        </w:rPr>
        <w:t xml:space="preserve"> </w:t>
      </w:r>
      <w:r w:rsidR="00654D91" w:rsidRPr="0040593C">
        <w:rPr>
          <w:u w:val="single"/>
          <w:lang w:val="fr-FR"/>
        </w:rPr>
        <w:t>La matière éprouvée a été écrasée au pilon jusqu</w:t>
      </w:r>
      <w:r w:rsidR="00654D91">
        <w:rPr>
          <w:u w:val="single"/>
          <w:lang w:val="fr-FR"/>
        </w:rPr>
        <w:t>’</w:t>
      </w:r>
      <w:r w:rsidR="00654D91" w:rsidRPr="0040593C">
        <w:rPr>
          <w:u w:val="single"/>
          <w:lang w:val="fr-FR"/>
        </w:rPr>
        <w:t>à obtenir un diamètre aérodynamique moyen en masse inférieur à 4.</w:t>
      </w:r>
      <w:r w:rsidR="00654D91" w:rsidRPr="0040593C">
        <w:rPr>
          <w:lang w:val="fr-FR"/>
        </w:rPr>
        <w:t xml:space="preserve"> </w:t>
      </w:r>
      <w:r w:rsidR="00654D91" w:rsidRPr="0040593C">
        <w:rPr>
          <w:u w:val="single"/>
          <w:lang w:val="fr-FR"/>
        </w:rPr>
        <w:t>Compte tenu des propriétés techniques du carbonate de baryum, l</w:t>
      </w:r>
      <w:r w:rsidR="00654D91">
        <w:rPr>
          <w:u w:val="single"/>
          <w:lang w:val="fr-FR"/>
        </w:rPr>
        <w:t>’</w:t>
      </w:r>
      <w:r w:rsidR="00654D91" w:rsidRPr="0040593C">
        <w:rPr>
          <w:u w:val="single"/>
          <w:lang w:val="fr-FR"/>
        </w:rPr>
        <w:t>exécution d</w:t>
      </w:r>
      <w:r w:rsidR="00654D91">
        <w:rPr>
          <w:u w:val="single"/>
          <w:lang w:val="fr-FR"/>
        </w:rPr>
        <w:t>’</w:t>
      </w:r>
      <w:r w:rsidR="00654D91" w:rsidRPr="0040593C">
        <w:rPr>
          <w:u w:val="single"/>
          <w:lang w:val="fr-FR"/>
        </w:rPr>
        <w:t>un essai de toxicité aiguë par inhalation n</w:t>
      </w:r>
      <w:r w:rsidR="00654D91">
        <w:rPr>
          <w:u w:val="single"/>
          <w:lang w:val="fr-FR"/>
        </w:rPr>
        <w:t>’</w:t>
      </w:r>
      <w:r w:rsidR="00654D91" w:rsidRPr="0040593C">
        <w:rPr>
          <w:u w:val="single"/>
          <w:lang w:val="fr-FR"/>
        </w:rPr>
        <w:t>est ni techniquement réalisable ni scientifiquement pertinente pour ce type de composé.</w:t>
      </w:r>
      <w:r w:rsidR="00654D91" w:rsidRPr="0040593C">
        <w:rPr>
          <w:lang w:val="fr-FR"/>
        </w:rPr>
        <w:t xml:space="preserve"> </w:t>
      </w:r>
      <w:r w:rsidR="00654D91" w:rsidRPr="0040593C">
        <w:rPr>
          <w:u w:val="single"/>
          <w:lang w:val="fr-FR"/>
        </w:rPr>
        <w:t xml:space="preserve">En raison du diamètre aérodynamique moyen en masse/écart-type géométrique et de la granulométrie beaucoup plus élevée que celle </w:t>
      </w:r>
      <w:r w:rsidR="00654D91" w:rsidRPr="0040593C">
        <w:rPr>
          <w:u w:val="single"/>
          <w:lang w:val="fr-FR"/>
        </w:rPr>
        <w:lastRenderedPageBreak/>
        <w:t>de la matière écrasée au pilon utilisée pour l</w:t>
      </w:r>
      <w:r w:rsidR="00654D91">
        <w:rPr>
          <w:u w:val="single"/>
          <w:lang w:val="fr-FR"/>
        </w:rPr>
        <w:t>’</w:t>
      </w:r>
      <w:r w:rsidR="00654D91" w:rsidRPr="0040593C">
        <w:rPr>
          <w:u w:val="single"/>
          <w:lang w:val="fr-FR"/>
        </w:rPr>
        <w:t>étude préliminaire, de la faible mobilité du carbonate de baryum et de sa volatilité négligeable, on peut supposer que la matière éprouvée présente un très faible risque d</w:t>
      </w:r>
      <w:r w:rsidR="00654D91">
        <w:rPr>
          <w:u w:val="single"/>
          <w:lang w:val="fr-FR"/>
        </w:rPr>
        <w:t>’</w:t>
      </w:r>
      <w:r w:rsidR="00654D91" w:rsidRPr="0040593C">
        <w:rPr>
          <w:u w:val="single"/>
          <w:lang w:val="fr-FR"/>
        </w:rPr>
        <w:t>inhalation par l</w:t>
      </w:r>
      <w:r w:rsidR="00654D91">
        <w:rPr>
          <w:u w:val="single"/>
          <w:lang w:val="fr-FR"/>
        </w:rPr>
        <w:t>’</w:t>
      </w:r>
      <w:r w:rsidR="00654D91" w:rsidRPr="0040593C">
        <w:rPr>
          <w:u w:val="single"/>
          <w:lang w:val="fr-FR"/>
        </w:rPr>
        <w:t>homme pendant la manipulation ou l</w:t>
      </w:r>
      <w:r w:rsidR="00654D91">
        <w:rPr>
          <w:u w:val="single"/>
          <w:lang w:val="fr-FR"/>
        </w:rPr>
        <w:t>’</w:t>
      </w:r>
      <w:r w:rsidR="00654D91" w:rsidRPr="0040593C">
        <w:rPr>
          <w:u w:val="single"/>
          <w:lang w:val="fr-FR"/>
        </w:rPr>
        <w:t>application.</w:t>
      </w:r>
      <w:r w:rsidR="00654D91">
        <w:rPr>
          <w:lang w:val="fr-FR"/>
        </w:rPr>
        <w:t xml:space="preserve"> </w:t>
      </w:r>
    </w:p>
    <w:p w:rsidR="00654D91" w:rsidRPr="0040593C" w:rsidRDefault="00FF76D0" w:rsidP="00FF76D0">
      <w:pPr>
        <w:pStyle w:val="SingleTxtG"/>
        <w:tabs>
          <w:tab w:val="left" w:pos="1134"/>
          <w:tab w:val="left" w:pos="1701"/>
          <w:tab w:val="right" w:leader="dot" w:pos="8505"/>
        </w:tabs>
        <w:ind w:left="1701" w:hanging="567"/>
        <w:rPr>
          <w:lang w:val="fr-FR"/>
        </w:rPr>
      </w:pPr>
      <w:r>
        <w:rPr>
          <w:lang w:val="fr-FR"/>
        </w:rPr>
        <w:t>5.7</w:t>
      </w:r>
      <w:r w:rsidR="00654D91" w:rsidRPr="0040593C">
        <w:rPr>
          <w:lang w:val="fr-FR"/>
        </w:rPr>
        <w:tab/>
        <w:t>Effets sur l</w:t>
      </w:r>
      <w:r w:rsidR="00654D91">
        <w:rPr>
          <w:lang w:val="fr-FR"/>
        </w:rPr>
        <w:t>’</w:t>
      </w:r>
      <w:r w:rsidR="00654D91" w:rsidRPr="0040593C">
        <w:rPr>
          <w:lang w:val="fr-FR"/>
        </w:rPr>
        <w:t>homme</w:t>
      </w:r>
      <w:r>
        <w:rPr>
          <w:lang w:val="fr-FR"/>
        </w:rPr>
        <w:t> </w:t>
      </w:r>
      <w:r w:rsidR="00654D91" w:rsidRPr="0040593C">
        <w:rPr>
          <w:lang w:val="fr-FR"/>
        </w:rPr>
        <w:t xml:space="preserve">: </w:t>
      </w:r>
      <w:r>
        <w:rPr>
          <w:lang w:val="fr-FR"/>
        </w:rPr>
        <w:tab/>
      </w:r>
      <w:r>
        <w:rPr>
          <w:lang w:val="fr-FR"/>
        </w:rPr>
        <w:tab/>
      </w:r>
    </w:p>
    <w:p w:rsidR="00654D91" w:rsidRPr="006342BC" w:rsidRDefault="007C256C" w:rsidP="007C256C">
      <w:pPr>
        <w:pStyle w:val="H23G"/>
        <w:rPr>
          <w:lang w:val="fr-FR"/>
        </w:rPr>
      </w:pPr>
      <w:r>
        <w:rPr>
          <w:lang w:val="fr-FR"/>
        </w:rPr>
        <w:tab/>
      </w:r>
      <w:r>
        <w:rPr>
          <w:lang w:val="fr-FR"/>
        </w:rPr>
        <w:tab/>
      </w:r>
      <w:r w:rsidR="00654D91" w:rsidRPr="006342BC">
        <w:rPr>
          <w:lang w:val="fr-FR"/>
        </w:rPr>
        <w:t>Section 6. INFORMATIONS COMPLÉMENTAIRES</w:t>
      </w:r>
    </w:p>
    <w:p w:rsidR="00654D91" w:rsidRPr="0040593C" w:rsidRDefault="006342BC" w:rsidP="006342BC">
      <w:pPr>
        <w:pStyle w:val="SingleTxtG"/>
        <w:tabs>
          <w:tab w:val="left" w:pos="1134"/>
          <w:tab w:val="left" w:pos="1701"/>
          <w:tab w:val="right" w:leader="dot" w:pos="8505"/>
        </w:tabs>
        <w:ind w:left="1701" w:hanging="567"/>
        <w:rPr>
          <w:lang w:val="fr-FR"/>
        </w:rPr>
      </w:pPr>
      <w:r>
        <w:rPr>
          <w:lang w:val="fr-FR"/>
        </w:rPr>
        <w:t>6.1</w:t>
      </w:r>
      <w:r w:rsidR="00654D91" w:rsidRPr="0040593C">
        <w:rPr>
          <w:lang w:val="fr-FR"/>
        </w:rPr>
        <w:tab/>
        <w:t>Mesures recommandées en cas d</w:t>
      </w:r>
      <w:r w:rsidR="00654D91">
        <w:rPr>
          <w:lang w:val="fr-FR"/>
        </w:rPr>
        <w:t>’</w:t>
      </w:r>
      <w:r w:rsidR="00654D91" w:rsidRPr="0040593C">
        <w:rPr>
          <w:lang w:val="fr-FR"/>
        </w:rPr>
        <w:t xml:space="preserve">urgence </w:t>
      </w:r>
    </w:p>
    <w:p w:rsidR="00654D91" w:rsidRPr="0040593C" w:rsidRDefault="00654D91" w:rsidP="00E02F93">
      <w:pPr>
        <w:pStyle w:val="SingleTxtG"/>
        <w:ind w:left="1701"/>
        <w:rPr>
          <w:u w:val="single"/>
          <w:lang w:val="fr-FR"/>
        </w:rPr>
      </w:pPr>
      <w:r w:rsidRPr="0040593C">
        <w:rPr>
          <w:lang w:val="fr-FR"/>
        </w:rPr>
        <w:t>6.1.1</w:t>
      </w:r>
      <w:r w:rsidR="00E02F93">
        <w:rPr>
          <w:lang w:val="fr-FR"/>
        </w:rPr>
        <w:tab/>
      </w:r>
      <w:r w:rsidRPr="0040593C">
        <w:rPr>
          <w:lang w:val="fr-FR"/>
        </w:rPr>
        <w:t>Incendie (indiquer les agents d</w:t>
      </w:r>
      <w:r>
        <w:rPr>
          <w:lang w:val="fr-FR"/>
        </w:rPr>
        <w:t>’</w:t>
      </w:r>
      <w:r w:rsidRPr="0040593C">
        <w:rPr>
          <w:lang w:val="fr-FR"/>
        </w:rPr>
        <w:t>extinction appropriés et ceux à ne pas utiliser)</w:t>
      </w:r>
      <w:r w:rsidR="00E02F93">
        <w:rPr>
          <w:lang w:val="fr-FR"/>
        </w:rPr>
        <w:t> </w:t>
      </w:r>
      <w:r w:rsidRPr="0040593C">
        <w:rPr>
          <w:lang w:val="fr-FR"/>
        </w:rPr>
        <w:t xml:space="preserve">: </w:t>
      </w:r>
      <w:r w:rsidRPr="0040593C">
        <w:rPr>
          <w:u w:val="single"/>
          <w:lang w:val="fr-FR"/>
        </w:rPr>
        <w:t>Utilisation de moyens d</w:t>
      </w:r>
      <w:r>
        <w:rPr>
          <w:u w:val="single"/>
          <w:lang w:val="fr-FR"/>
        </w:rPr>
        <w:t>’</w:t>
      </w:r>
      <w:r w:rsidRPr="0040593C">
        <w:rPr>
          <w:u w:val="single"/>
          <w:lang w:val="fr-FR"/>
        </w:rPr>
        <w:t>extinction adaptés aux conditions locales et à l</w:t>
      </w:r>
      <w:r>
        <w:rPr>
          <w:u w:val="single"/>
          <w:lang w:val="fr-FR"/>
        </w:rPr>
        <w:t>’</w:t>
      </w:r>
      <w:r w:rsidRPr="0040593C">
        <w:rPr>
          <w:u w:val="single"/>
          <w:lang w:val="fr-FR"/>
        </w:rPr>
        <w:t>environnement.</w:t>
      </w:r>
      <w:r w:rsidRPr="0040593C">
        <w:rPr>
          <w:lang w:val="fr-FR"/>
        </w:rPr>
        <w:t xml:space="preserve"> </w:t>
      </w:r>
      <w:r w:rsidRPr="0040593C">
        <w:rPr>
          <w:u w:val="single"/>
          <w:lang w:val="fr-FR"/>
        </w:rPr>
        <w:t>Risques particuliers d</w:t>
      </w:r>
      <w:r>
        <w:rPr>
          <w:u w:val="single"/>
          <w:lang w:val="fr-FR"/>
        </w:rPr>
        <w:t>’</w:t>
      </w:r>
      <w:r w:rsidRPr="0040593C">
        <w:rPr>
          <w:u w:val="single"/>
          <w:lang w:val="fr-FR"/>
        </w:rPr>
        <w:t>exposition en cas d</w:t>
      </w:r>
      <w:r>
        <w:rPr>
          <w:u w:val="single"/>
          <w:lang w:val="fr-FR"/>
        </w:rPr>
        <w:t>’</w:t>
      </w:r>
      <w:r w:rsidRPr="0040593C">
        <w:rPr>
          <w:u w:val="single"/>
          <w:lang w:val="fr-FR"/>
        </w:rPr>
        <w:t>incendie.</w:t>
      </w:r>
      <w:r w:rsidRPr="0040593C">
        <w:rPr>
          <w:lang w:val="fr-FR"/>
        </w:rPr>
        <w:t xml:space="preserve"> </w:t>
      </w:r>
      <w:r w:rsidRPr="0040593C">
        <w:rPr>
          <w:u w:val="single"/>
          <w:lang w:val="fr-FR"/>
        </w:rPr>
        <w:t>Non inflammable.</w:t>
      </w:r>
      <w:r w:rsidRPr="0040593C">
        <w:rPr>
          <w:lang w:val="fr-FR"/>
        </w:rPr>
        <w:t xml:space="preserve"> </w:t>
      </w:r>
      <w:r w:rsidRPr="0040593C">
        <w:rPr>
          <w:u w:val="single"/>
          <w:lang w:val="fr-FR"/>
        </w:rPr>
        <w:t>Équipement de protection spécial pour les pompiers.</w:t>
      </w:r>
      <w:r w:rsidRPr="0040593C">
        <w:rPr>
          <w:lang w:val="fr-FR"/>
        </w:rPr>
        <w:t xml:space="preserve"> </w:t>
      </w:r>
      <w:r w:rsidRPr="0040593C">
        <w:rPr>
          <w:u w:val="single"/>
          <w:lang w:val="fr-FR"/>
        </w:rPr>
        <w:t>En cas d</w:t>
      </w:r>
      <w:r>
        <w:rPr>
          <w:u w:val="single"/>
          <w:lang w:val="fr-FR"/>
        </w:rPr>
        <w:t>’</w:t>
      </w:r>
      <w:r w:rsidRPr="0040593C">
        <w:rPr>
          <w:u w:val="single"/>
          <w:lang w:val="fr-FR"/>
        </w:rPr>
        <w:t>incendie, porter un appareil respiratoire autonome.</w:t>
      </w:r>
      <w:r w:rsidRPr="0040593C">
        <w:rPr>
          <w:lang w:val="fr-FR"/>
        </w:rPr>
        <w:t xml:space="preserve"> </w:t>
      </w:r>
    </w:p>
    <w:p w:rsidR="00654D91" w:rsidRPr="0040593C" w:rsidRDefault="00654D91" w:rsidP="00E02F93">
      <w:pPr>
        <w:pStyle w:val="SingleTxtG"/>
        <w:tabs>
          <w:tab w:val="left" w:pos="1701"/>
          <w:tab w:val="left" w:pos="2268"/>
          <w:tab w:val="right" w:leader="dot" w:pos="8505"/>
        </w:tabs>
        <w:ind w:left="1701"/>
        <w:rPr>
          <w:lang w:val="fr-FR"/>
        </w:rPr>
      </w:pPr>
      <w:r w:rsidRPr="0040593C">
        <w:rPr>
          <w:lang w:val="fr-FR"/>
        </w:rPr>
        <w:t>6.1.2</w:t>
      </w:r>
      <w:r w:rsidR="00E02F93">
        <w:rPr>
          <w:lang w:val="fr-FR"/>
        </w:rPr>
        <w:tab/>
      </w:r>
      <w:r w:rsidRPr="0040593C">
        <w:rPr>
          <w:lang w:val="fr-FR"/>
        </w:rPr>
        <w:t>Fuites de matière</w:t>
      </w:r>
      <w:r w:rsidR="00E02F93">
        <w:rPr>
          <w:lang w:val="fr-FR"/>
        </w:rPr>
        <w:t> </w:t>
      </w:r>
      <w:r w:rsidRPr="0040593C">
        <w:rPr>
          <w:lang w:val="fr-FR"/>
        </w:rPr>
        <w:t xml:space="preserve">: </w:t>
      </w:r>
      <w:r w:rsidR="00E02F93">
        <w:rPr>
          <w:lang w:val="fr-FR"/>
        </w:rPr>
        <w:tab/>
      </w:r>
    </w:p>
    <w:p w:rsidR="00654D91" w:rsidRPr="0040593C" w:rsidRDefault="00654D91" w:rsidP="001F503F">
      <w:pPr>
        <w:pStyle w:val="SingleTxtG"/>
        <w:tabs>
          <w:tab w:val="left" w:pos="1701"/>
          <w:tab w:val="left" w:pos="2268"/>
          <w:tab w:val="right" w:leader="dot" w:pos="8505"/>
        </w:tabs>
        <w:ind w:left="1701"/>
        <w:rPr>
          <w:lang w:val="fr-FR"/>
        </w:rPr>
      </w:pPr>
      <w:r w:rsidRPr="0040593C">
        <w:rPr>
          <w:lang w:val="fr-FR"/>
        </w:rPr>
        <w:t>Précautions individuelles</w:t>
      </w:r>
      <w:r w:rsidR="001F503F">
        <w:rPr>
          <w:lang w:val="fr-FR"/>
        </w:rPr>
        <w:t> </w:t>
      </w:r>
      <w:r w:rsidRPr="0040593C">
        <w:rPr>
          <w:lang w:val="fr-FR"/>
        </w:rPr>
        <w:t xml:space="preserve">: </w:t>
      </w:r>
      <w:r w:rsidRPr="0040593C">
        <w:rPr>
          <w:u w:val="single"/>
          <w:lang w:val="fr-FR"/>
        </w:rPr>
        <w:t>Balayer pour éviter tout risque de glissade.</w:t>
      </w:r>
      <w:r w:rsidRPr="0040593C">
        <w:rPr>
          <w:lang w:val="fr-FR"/>
        </w:rPr>
        <w:t xml:space="preserve"> </w:t>
      </w:r>
      <w:r w:rsidRPr="0040593C">
        <w:rPr>
          <w:u w:val="single"/>
          <w:lang w:val="fr-FR"/>
        </w:rPr>
        <w:t>Éviter la formation de poussière.</w:t>
      </w:r>
      <w:r w:rsidRPr="0040593C">
        <w:rPr>
          <w:lang w:val="fr-FR"/>
        </w:rPr>
        <w:t xml:space="preserve"> </w:t>
      </w:r>
    </w:p>
    <w:p w:rsidR="00654D91" w:rsidRPr="0040593C" w:rsidRDefault="00654D91" w:rsidP="001F503F">
      <w:pPr>
        <w:pStyle w:val="SingleTxtG"/>
        <w:tabs>
          <w:tab w:val="left" w:pos="1701"/>
          <w:tab w:val="left" w:pos="2268"/>
          <w:tab w:val="right" w:leader="dot" w:pos="8505"/>
        </w:tabs>
        <w:ind w:left="1701"/>
        <w:rPr>
          <w:u w:val="single"/>
          <w:lang w:val="fr-FR"/>
        </w:rPr>
      </w:pPr>
      <w:r w:rsidRPr="0040593C">
        <w:rPr>
          <w:lang w:val="fr-FR"/>
        </w:rPr>
        <w:t>Méthodes de nettoyage</w:t>
      </w:r>
      <w:r w:rsidR="001F503F">
        <w:rPr>
          <w:lang w:val="fr-FR"/>
        </w:rPr>
        <w:t> </w:t>
      </w:r>
      <w:r w:rsidRPr="0040593C">
        <w:rPr>
          <w:lang w:val="fr-FR"/>
        </w:rPr>
        <w:t xml:space="preserve">: </w:t>
      </w:r>
      <w:r w:rsidRPr="0040593C">
        <w:rPr>
          <w:u w:val="single"/>
          <w:lang w:val="fr-FR"/>
        </w:rPr>
        <w:t>Balayer et déposer avec une pelle dans des contenants appropriés pour l</w:t>
      </w:r>
      <w:r>
        <w:rPr>
          <w:u w:val="single"/>
          <w:lang w:val="fr-FR"/>
        </w:rPr>
        <w:t>’</w:t>
      </w:r>
      <w:r w:rsidRPr="0040593C">
        <w:rPr>
          <w:u w:val="single"/>
          <w:lang w:val="fr-FR"/>
        </w:rPr>
        <w:t>élimination.</w:t>
      </w:r>
      <w:r w:rsidRPr="0040593C">
        <w:rPr>
          <w:lang w:val="fr-FR"/>
        </w:rPr>
        <w:t xml:space="preserve"> </w:t>
      </w:r>
      <w:r w:rsidRPr="0040593C">
        <w:rPr>
          <w:u w:val="single"/>
          <w:lang w:val="fr-FR"/>
        </w:rPr>
        <w:t>Éviter la formation de poussière.</w:t>
      </w:r>
      <w:r w:rsidRPr="0040593C">
        <w:rPr>
          <w:lang w:val="fr-FR"/>
        </w:rPr>
        <w:t xml:space="preserve"> </w:t>
      </w:r>
      <w:r w:rsidRPr="0040593C">
        <w:rPr>
          <w:u w:val="single"/>
          <w:lang w:val="fr-FR"/>
        </w:rPr>
        <w:t>Conserver dans des contenants bien étiquetés.</w:t>
      </w:r>
      <w:r w:rsidRPr="0040593C">
        <w:rPr>
          <w:lang w:val="fr-FR"/>
        </w:rPr>
        <w:t xml:space="preserve"> </w:t>
      </w:r>
      <w:r w:rsidRPr="0040593C">
        <w:rPr>
          <w:u w:val="single"/>
          <w:lang w:val="fr-FR"/>
        </w:rPr>
        <w:t>Conserver dans des contenants fermés et appropriés pour l</w:t>
      </w:r>
      <w:r>
        <w:rPr>
          <w:u w:val="single"/>
          <w:lang w:val="fr-FR"/>
        </w:rPr>
        <w:t>’</w:t>
      </w:r>
      <w:r w:rsidRPr="0040593C">
        <w:rPr>
          <w:u w:val="single"/>
          <w:lang w:val="fr-FR"/>
        </w:rPr>
        <w:t>élimination.</w:t>
      </w:r>
    </w:p>
    <w:p w:rsidR="00654D91" w:rsidRPr="0040593C" w:rsidRDefault="001F503F" w:rsidP="001F503F">
      <w:pPr>
        <w:pStyle w:val="SingleTxtG"/>
        <w:tabs>
          <w:tab w:val="left" w:pos="1134"/>
          <w:tab w:val="left" w:pos="1701"/>
          <w:tab w:val="right" w:leader="dot" w:pos="8505"/>
        </w:tabs>
        <w:ind w:left="1701" w:hanging="567"/>
        <w:rPr>
          <w:lang w:val="fr-FR"/>
        </w:rPr>
      </w:pPr>
      <w:r>
        <w:rPr>
          <w:lang w:val="fr-FR"/>
        </w:rPr>
        <w:t>6.2</w:t>
      </w:r>
      <w:r w:rsidR="00654D91" w:rsidRPr="0040593C">
        <w:rPr>
          <w:lang w:val="fr-FR"/>
        </w:rPr>
        <w:tab/>
        <w:t>Est-il prévu de transporter la matière en</w:t>
      </w:r>
      <w:r>
        <w:rPr>
          <w:lang w:val="fr-FR"/>
        </w:rPr>
        <w:t> :</w:t>
      </w:r>
    </w:p>
    <w:p w:rsidR="00654D91" w:rsidRPr="0040593C" w:rsidRDefault="001F503F" w:rsidP="001F503F">
      <w:pPr>
        <w:pStyle w:val="SingleTxtG"/>
        <w:ind w:left="1701"/>
        <w:rPr>
          <w:lang w:val="fr-FR"/>
        </w:rPr>
      </w:pPr>
      <w:r>
        <w:rPr>
          <w:lang w:val="fr-FR"/>
        </w:rPr>
        <w:t>6.2.1</w:t>
      </w:r>
      <w:r w:rsidR="00654D91" w:rsidRPr="0040593C">
        <w:rPr>
          <w:lang w:val="fr-FR"/>
        </w:rPr>
        <w:tab/>
        <w:t>Conteneurs pour vrac (cf. 6.8)</w:t>
      </w:r>
      <w:r>
        <w:rPr>
          <w:lang w:val="fr-FR"/>
        </w:rPr>
        <w:t> </w:t>
      </w:r>
      <w:r w:rsidR="00654D91" w:rsidRPr="0040593C">
        <w:rPr>
          <w:lang w:val="fr-FR"/>
        </w:rPr>
        <w:t>? oui/non</w:t>
      </w:r>
    </w:p>
    <w:p w:rsidR="00654D91" w:rsidRPr="0040593C" w:rsidRDefault="001F503F" w:rsidP="001F503F">
      <w:pPr>
        <w:pStyle w:val="SingleTxtG"/>
        <w:ind w:left="1701"/>
        <w:rPr>
          <w:lang w:val="fr-FR"/>
        </w:rPr>
      </w:pPr>
      <w:r>
        <w:rPr>
          <w:lang w:val="fr-FR"/>
        </w:rPr>
        <w:t>6.2.2</w:t>
      </w:r>
      <w:r w:rsidR="00654D91" w:rsidRPr="0040593C">
        <w:rPr>
          <w:lang w:val="fr-FR"/>
        </w:rPr>
        <w:tab/>
        <w:t>Grands récipients pour vrac (cf. 6.5)</w:t>
      </w:r>
      <w:r>
        <w:rPr>
          <w:lang w:val="fr-FR"/>
        </w:rPr>
        <w:t> </w:t>
      </w:r>
      <w:r w:rsidR="00654D91" w:rsidRPr="0040593C">
        <w:rPr>
          <w:lang w:val="fr-FR"/>
        </w:rPr>
        <w:t>?</w:t>
      </w:r>
      <w:r>
        <w:rPr>
          <w:lang w:val="fr-FR"/>
        </w:rPr>
        <w:t xml:space="preserve"> </w:t>
      </w:r>
      <w:r w:rsidR="00654D91" w:rsidRPr="0040593C">
        <w:rPr>
          <w:lang w:val="fr-FR"/>
        </w:rPr>
        <w:t>oui/non</w:t>
      </w:r>
    </w:p>
    <w:p w:rsidR="00654D91" w:rsidRPr="0040593C" w:rsidRDefault="007C256C" w:rsidP="001F503F">
      <w:pPr>
        <w:pStyle w:val="SingleTxtG"/>
        <w:ind w:left="1701"/>
        <w:rPr>
          <w:lang w:val="fr-FR"/>
        </w:rPr>
      </w:pPr>
      <w:r>
        <w:rPr>
          <w:lang w:val="fr-FR"/>
        </w:rPr>
        <w:t>6.2</w:t>
      </w:r>
      <w:r w:rsidR="001F503F">
        <w:rPr>
          <w:lang w:val="fr-FR"/>
        </w:rPr>
        <w:t>.3</w:t>
      </w:r>
      <w:r w:rsidR="00654D91" w:rsidRPr="0040593C">
        <w:rPr>
          <w:lang w:val="fr-FR"/>
        </w:rPr>
        <w:tab/>
        <w:t>Citernes mobiles (cf. 6.7)</w:t>
      </w:r>
      <w:r w:rsidR="001F503F">
        <w:rPr>
          <w:lang w:val="fr-FR"/>
        </w:rPr>
        <w:t> </w:t>
      </w:r>
      <w:r w:rsidR="00654D91" w:rsidRPr="0040593C">
        <w:rPr>
          <w:lang w:val="fr-FR"/>
        </w:rPr>
        <w:t>?</w:t>
      </w:r>
      <w:r w:rsidR="001F503F">
        <w:rPr>
          <w:lang w:val="fr-FR"/>
        </w:rPr>
        <w:t xml:space="preserve"> </w:t>
      </w:r>
      <w:r w:rsidR="00654D91" w:rsidRPr="0040593C">
        <w:rPr>
          <w:lang w:val="fr-FR"/>
        </w:rPr>
        <w:t>oui/non</w:t>
      </w:r>
    </w:p>
    <w:p w:rsidR="00654D91" w:rsidRPr="0040593C" w:rsidRDefault="00654D91" w:rsidP="001F503F">
      <w:pPr>
        <w:pStyle w:val="SingleTxtG"/>
        <w:ind w:left="2268"/>
        <w:rPr>
          <w:lang w:val="fr-FR"/>
        </w:rPr>
      </w:pPr>
      <w:r w:rsidRPr="0040593C">
        <w:rPr>
          <w:lang w:val="fr-FR"/>
        </w:rPr>
        <w:t>Si la réponse est affirmative, donner des précisions dans les sections</w:t>
      </w:r>
      <w:r w:rsidR="001F503F">
        <w:rPr>
          <w:lang w:val="fr-FR"/>
        </w:rPr>
        <w:t> </w:t>
      </w:r>
      <w:r w:rsidRPr="0040593C">
        <w:rPr>
          <w:lang w:val="fr-FR"/>
        </w:rPr>
        <w:t>7, 8 et 9 ci-dessous, respectivement.</w:t>
      </w:r>
    </w:p>
    <w:p w:rsidR="00654D91" w:rsidRPr="001F503F" w:rsidRDefault="001D68F2" w:rsidP="001D68F2">
      <w:pPr>
        <w:pStyle w:val="H23G"/>
        <w:rPr>
          <w:lang w:val="fr-FR"/>
        </w:rPr>
      </w:pPr>
      <w:r>
        <w:rPr>
          <w:lang w:val="fr-FR"/>
        </w:rPr>
        <w:tab/>
      </w:r>
      <w:r>
        <w:rPr>
          <w:lang w:val="fr-FR"/>
        </w:rPr>
        <w:tab/>
      </w:r>
      <w:r w:rsidR="00654D91" w:rsidRPr="001F503F">
        <w:rPr>
          <w:lang w:val="fr-FR"/>
        </w:rPr>
        <w:t xml:space="preserve">Section 7. CONTENEURS POUR VRAC (à ne remplir que si la réponse sous 6.2.1 </w:t>
      </w:r>
      <w:r w:rsidR="00B91565">
        <w:rPr>
          <w:lang w:val="fr-FR"/>
        </w:rPr>
        <w:br/>
      </w:r>
      <w:r w:rsidR="00654D91" w:rsidRPr="001F503F">
        <w:rPr>
          <w:lang w:val="fr-FR"/>
        </w:rPr>
        <w:t xml:space="preserve">est </w:t>
      </w:r>
      <w:r w:rsidR="001F503F">
        <w:rPr>
          <w:lang w:val="fr-FR"/>
        </w:rPr>
        <w:t>« </w:t>
      </w:r>
      <w:r w:rsidR="00654D91" w:rsidRPr="001F503F">
        <w:rPr>
          <w:lang w:val="fr-FR"/>
        </w:rPr>
        <w:t>oui</w:t>
      </w:r>
      <w:r w:rsidR="001F503F">
        <w:rPr>
          <w:lang w:val="fr-FR"/>
        </w:rPr>
        <w:t> »</w:t>
      </w:r>
      <w:r w:rsidR="00654D91" w:rsidRPr="001F503F">
        <w:rPr>
          <w:lang w:val="fr-FR"/>
        </w:rPr>
        <w:t>)</w:t>
      </w:r>
    </w:p>
    <w:p w:rsidR="00654D91" w:rsidRPr="0040593C" w:rsidRDefault="00654D91" w:rsidP="001F503F">
      <w:pPr>
        <w:pStyle w:val="SingleTxtG"/>
        <w:tabs>
          <w:tab w:val="left" w:pos="1134"/>
          <w:tab w:val="left" w:pos="1701"/>
          <w:tab w:val="right" w:leader="dot" w:pos="8505"/>
        </w:tabs>
        <w:ind w:left="1701" w:hanging="567"/>
        <w:rPr>
          <w:lang w:val="fr-FR"/>
        </w:rPr>
      </w:pPr>
      <w:r w:rsidRPr="0040593C">
        <w:rPr>
          <w:lang w:val="fr-FR"/>
        </w:rPr>
        <w:t>7.1</w:t>
      </w:r>
      <w:r w:rsidR="001F503F">
        <w:rPr>
          <w:lang w:val="fr-FR"/>
        </w:rPr>
        <w:tab/>
      </w:r>
      <w:r w:rsidRPr="0040593C">
        <w:rPr>
          <w:lang w:val="fr-FR"/>
        </w:rPr>
        <w:t>Type(s) proposé(s)</w:t>
      </w:r>
      <w:r w:rsidR="001F503F">
        <w:rPr>
          <w:lang w:val="fr-FR"/>
        </w:rPr>
        <w:t> </w:t>
      </w:r>
      <w:r w:rsidRPr="0040593C">
        <w:rPr>
          <w:lang w:val="fr-FR"/>
        </w:rPr>
        <w:t xml:space="preserve">: </w:t>
      </w:r>
      <w:r w:rsidR="001F503F">
        <w:rPr>
          <w:lang w:val="fr-FR"/>
        </w:rPr>
        <w:tab/>
      </w:r>
    </w:p>
    <w:p w:rsidR="00654D91" w:rsidRPr="0040593C" w:rsidRDefault="001D68F2" w:rsidP="001D68F2">
      <w:pPr>
        <w:pStyle w:val="H23G"/>
        <w:rPr>
          <w:lang w:val="fr-FR"/>
        </w:rPr>
      </w:pPr>
      <w:r>
        <w:rPr>
          <w:lang w:val="fr-FR"/>
        </w:rPr>
        <w:tab/>
      </w:r>
      <w:r>
        <w:rPr>
          <w:lang w:val="fr-FR"/>
        </w:rPr>
        <w:tab/>
      </w:r>
      <w:r w:rsidR="00654D91" w:rsidRPr="001F503F">
        <w:rPr>
          <w:lang w:val="fr-FR"/>
        </w:rPr>
        <w:t xml:space="preserve">Section 8. TRANSPORT EN GRANDS RÉCIPIENTS POUR VRAC (GRV) </w:t>
      </w:r>
      <w:r w:rsidR="00B91565">
        <w:rPr>
          <w:lang w:val="fr-FR"/>
        </w:rPr>
        <w:br/>
      </w:r>
      <w:r w:rsidR="00654D91" w:rsidRPr="001F503F">
        <w:rPr>
          <w:lang w:val="fr-FR"/>
        </w:rPr>
        <w:t>(à ne remplir que si la réponse sous</w:t>
      </w:r>
      <w:r>
        <w:rPr>
          <w:bCs/>
          <w:lang w:val="fr-FR"/>
        </w:rPr>
        <w:t xml:space="preserve"> 6.2.2</w:t>
      </w:r>
      <w:r w:rsidR="00654D91" w:rsidRPr="0040593C">
        <w:rPr>
          <w:bCs/>
          <w:lang w:val="fr-FR"/>
        </w:rPr>
        <w:t xml:space="preserve"> est </w:t>
      </w:r>
      <w:r w:rsidR="001F503F">
        <w:rPr>
          <w:bCs/>
          <w:lang w:val="fr-FR"/>
        </w:rPr>
        <w:t>« </w:t>
      </w:r>
      <w:r w:rsidR="00654D91" w:rsidRPr="0040593C">
        <w:rPr>
          <w:bCs/>
          <w:lang w:val="fr-FR"/>
        </w:rPr>
        <w:t>oui</w:t>
      </w:r>
      <w:r w:rsidR="001F503F">
        <w:rPr>
          <w:bCs/>
          <w:lang w:val="fr-FR"/>
        </w:rPr>
        <w:t> »</w:t>
      </w:r>
      <w:r w:rsidR="00654D91" w:rsidRPr="0040593C">
        <w:rPr>
          <w:bCs/>
          <w:lang w:val="fr-FR"/>
        </w:rPr>
        <w:t>)</w:t>
      </w:r>
    </w:p>
    <w:p w:rsidR="00654D91" w:rsidRPr="0040593C" w:rsidRDefault="00654D91" w:rsidP="001F503F">
      <w:pPr>
        <w:pStyle w:val="SingleTxtG"/>
        <w:tabs>
          <w:tab w:val="left" w:pos="1134"/>
          <w:tab w:val="left" w:pos="1701"/>
          <w:tab w:val="right" w:leader="dot" w:pos="8505"/>
        </w:tabs>
        <w:ind w:left="1701" w:hanging="567"/>
        <w:rPr>
          <w:lang w:val="fr-FR"/>
        </w:rPr>
      </w:pPr>
      <w:r w:rsidRPr="0040593C">
        <w:rPr>
          <w:lang w:val="fr-FR"/>
        </w:rPr>
        <w:t>8.1</w:t>
      </w:r>
      <w:r w:rsidR="001F503F">
        <w:rPr>
          <w:lang w:val="fr-FR"/>
        </w:rPr>
        <w:tab/>
      </w:r>
      <w:r w:rsidRPr="0040593C">
        <w:rPr>
          <w:lang w:val="fr-FR"/>
        </w:rPr>
        <w:t>Type(s) proposé(s)</w:t>
      </w:r>
      <w:r w:rsidR="001F503F">
        <w:rPr>
          <w:lang w:val="fr-FR"/>
        </w:rPr>
        <w:t> </w:t>
      </w:r>
      <w:r w:rsidRPr="0040593C">
        <w:rPr>
          <w:lang w:val="fr-FR"/>
        </w:rPr>
        <w:t xml:space="preserve">: </w:t>
      </w:r>
      <w:r w:rsidR="001F503F">
        <w:rPr>
          <w:lang w:val="fr-FR"/>
        </w:rPr>
        <w:tab/>
      </w:r>
    </w:p>
    <w:p w:rsidR="00654D91" w:rsidRPr="0040593C" w:rsidRDefault="001D68F2" w:rsidP="001D68F2">
      <w:pPr>
        <w:pStyle w:val="H23G"/>
        <w:rPr>
          <w:lang w:val="fr-FR"/>
        </w:rPr>
      </w:pPr>
      <w:r>
        <w:rPr>
          <w:lang w:val="fr-FR"/>
        </w:rPr>
        <w:tab/>
      </w:r>
      <w:r>
        <w:rPr>
          <w:lang w:val="fr-FR"/>
        </w:rPr>
        <w:tab/>
      </w:r>
      <w:r w:rsidR="00654D91" w:rsidRPr="0040593C">
        <w:rPr>
          <w:lang w:val="fr-FR"/>
        </w:rPr>
        <w:t>Section 9. TRANSPORT EN CITERNES MOBILES (à ne remp</w:t>
      </w:r>
      <w:r>
        <w:rPr>
          <w:lang w:val="fr-FR"/>
        </w:rPr>
        <w:t>lir que si la réponse sous 6.2.3</w:t>
      </w:r>
      <w:r w:rsidR="00654D91" w:rsidRPr="0040593C">
        <w:rPr>
          <w:lang w:val="fr-FR"/>
        </w:rPr>
        <w:t xml:space="preserve"> est </w:t>
      </w:r>
      <w:r w:rsidR="001F503F">
        <w:rPr>
          <w:lang w:val="fr-FR"/>
        </w:rPr>
        <w:t>« </w:t>
      </w:r>
      <w:r w:rsidR="00654D91" w:rsidRPr="0040593C">
        <w:rPr>
          <w:lang w:val="fr-FR"/>
        </w:rPr>
        <w:t>oui</w:t>
      </w:r>
      <w:r w:rsidR="001F503F">
        <w:rPr>
          <w:lang w:val="fr-FR"/>
        </w:rPr>
        <w:t> »</w:t>
      </w:r>
      <w:r w:rsidR="00654D91" w:rsidRPr="0040593C">
        <w:rPr>
          <w:lang w:val="fr-FR"/>
        </w:rPr>
        <w:t>)</w:t>
      </w:r>
    </w:p>
    <w:p w:rsidR="00654D91" w:rsidRPr="0040593C" w:rsidRDefault="00654D91" w:rsidP="001F503F">
      <w:pPr>
        <w:pStyle w:val="SingleTxtG"/>
        <w:tabs>
          <w:tab w:val="left" w:pos="1134"/>
          <w:tab w:val="left" w:pos="1701"/>
          <w:tab w:val="right" w:leader="dot" w:pos="8505"/>
        </w:tabs>
        <w:ind w:left="1701" w:hanging="567"/>
        <w:rPr>
          <w:lang w:val="fr-FR"/>
        </w:rPr>
      </w:pPr>
      <w:r w:rsidRPr="0040593C">
        <w:rPr>
          <w:lang w:val="fr-FR"/>
        </w:rPr>
        <w:t>9.1</w:t>
      </w:r>
      <w:r w:rsidR="001F503F">
        <w:rPr>
          <w:lang w:val="fr-FR"/>
        </w:rPr>
        <w:tab/>
      </w:r>
      <w:r w:rsidRPr="0040593C">
        <w:rPr>
          <w:lang w:val="fr-FR"/>
        </w:rPr>
        <w:t>Description de la citerne mobile prévue (y compris le type de citerne OMI s</w:t>
      </w:r>
      <w:r>
        <w:rPr>
          <w:lang w:val="fr-FR"/>
        </w:rPr>
        <w:t>’</w:t>
      </w:r>
      <w:r w:rsidRPr="0040593C">
        <w:rPr>
          <w:lang w:val="fr-FR"/>
        </w:rPr>
        <w:t>il est connu)</w:t>
      </w:r>
      <w:r w:rsidR="001F503F">
        <w:rPr>
          <w:lang w:val="fr-FR"/>
        </w:rPr>
        <w:t> </w:t>
      </w:r>
      <w:r w:rsidRPr="0040593C">
        <w:rPr>
          <w:lang w:val="fr-FR"/>
        </w:rPr>
        <w:t xml:space="preserve">: </w:t>
      </w:r>
      <w:r w:rsidR="001F503F">
        <w:rPr>
          <w:lang w:val="fr-FR"/>
        </w:rPr>
        <w:tab/>
      </w:r>
    </w:p>
    <w:p w:rsidR="00654D91" w:rsidRPr="0040593C" w:rsidRDefault="001F503F" w:rsidP="001F503F">
      <w:pPr>
        <w:pStyle w:val="SingleTxtG"/>
        <w:tabs>
          <w:tab w:val="left" w:pos="1134"/>
          <w:tab w:val="left" w:pos="1701"/>
          <w:tab w:val="right" w:leader="dot" w:pos="8505"/>
        </w:tabs>
        <w:ind w:left="1701" w:hanging="567"/>
        <w:rPr>
          <w:lang w:val="fr-FR"/>
        </w:rPr>
      </w:pPr>
      <w:r>
        <w:rPr>
          <w:lang w:val="fr-FR"/>
        </w:rPr>
        <w:t>9.2</w:t>
      </w:r>
      <w:r>
        <w:rPr>
          <w:lang w:val="fr-FR"/>
        </w:rPr>
        <w:tab/>
      </w:r>
      <w:r w:rsidR="00654D91" w:rsidRPr="0040593C">
        <w:rPr>
          <w:lang w:val="fr-FR"/>
        </w:rPr>
        <w:t>Pression minimale d</w:t>
      </w:r>
      <w:r w:rsidR="00654D91">
        <w:rPr>
          <w:lang w:val="fr-FR"/>
        </w:rPr>
        <w:t>’</w:t>
      </w:r>
      <w:r w:rsidR="00654D91" w:rsidRPr="0040593C">
        <w:rPr>
          <w:lang w:val="fr-FR"/>
        </w:rPr>
        <w:t>épreuve</w:t>
      </w:r>
      <w:r>
        <w:rPr>
          <w:lang w:val="fr-FR"/>
        </w:rPr>
        <w:t> </w:t>
      </w:r>
      <w:r w:rsidR="00654D91" w:rsidRPr="0040593C">
        <w:rPr>
          <w:lang w:val="fr-FR"/>
        </w:rPr>
        <w:t xml:space="preserve">: </w:t>
      </w:r>
      <w:r>
        <w:rPr>
          <w:lang w:val="fr-FR"/>
        </w:rPr>
        <w:tab/>
      </w:r>
    </w:p>
    <w:p w:rsidR="00654D91" w:rsidRPr="0040593C" w:rsidRDefault="001F503F" w:rsidP="001F503F">
      <w:pPr>
        <w:pStyle w:val="SingleTxtG"/>
        <w:tabs>
          <w:tab w:val="left" w:pos="1134"/>
          <w:tab w:val="left" w:pos="1701"/>
          <w:tab w:val="right" w:leader="dot" w:pos="8505"/>
        </w:tabs>
        <w:ind w:left="1701" w:hanging="567"/>
        <w:rPr>
          <w:lang w:val="fr-FR"/>
        </w:rPr>
      </w:pPr>
      <w:r>
        <w:rPr>
          <w:lang w:val="fr-FR"/>
        </w:rPr>
        <w:t>9.3</w:t>
      </w:r>
      <w:r>
        <w:rPr>
          <w:lang w:val="fr-FR"/>
        </w:rPr>
        <w:tab/>
      </w:r>
      <w:r w:rsidR="00654D91" w:rsidRPr="0040593C">
        <w:rPr>
          <w:lang w:val="fr-FR"/>
        </w:rPr>
        <w:t>Épaisseur minimale du réservoir</w:t>
      </w:r>
      <w:r>
        <w:rPr>
          <w:lang w:val="fr-FR"/>
        </w:rPr>
        <w:t> </w:t>
      </w:r>
      <w:r w:rsidR="00654D91" w:rsidRPr="0040593C">
        <w:rPr>
          <w:lang w:val="fr-FR"/>
        </w:rPr>
        <w:t xml:space="preserve">: </w:t>
      </w:r>
      <w:r>
        <w:rPr>
          <w:lang w:val="fr-FR"/>
        </w:rPr>
        <w:tab/>
      </w:r>
    </w:p>
    <w:p w:rsidR="00654D91" w:rsidRPr="0040593C" w:rsidRDefault="001F503F" w:rsidP="001F503F">
      <w:pPr>
        <w:pStyle w:val="SingleTxtG"/>
        <w:tabs>
          <w:tab w:val="left" w:pos="1134"/>
          <w:tab w:val="left" w:pos="1701"/>
          <w:tab w:val="right" w:leader="dot" w:pos="8505"/>
        </w:tabs>
        <w:ind w:left="1701" w:hanging="567"/>
        <w:rPr>
          <w:lang w:val="fr-FR"/>
        </w:rPr>
      </w:pPr>
      <w:r>
        <w:rPr>
          <w:lang w:val="fr-FR"/>
        </w:rPr>
        <w:t>9.4</w:t>
      </w:r>
      <w:r>
        <w:rPr>
          <w:lang w:val="fr-FR"/>
        </w:rPr>
        <w:tab/>
      </w:r>
      <w:r w:rsidR="00654D91" w:rsidRPr="0040593C">
        <w:rPr>
          <w:lang w:val="fr-FR"/>
        </w:rPr>
        <w:t>Caractéristiques des orifices de vidange par le bas, s</w:t>
      </w:r>
      <w:r w:rsidR="00654D91">
        <w:rPr>
          <w:lang w:val="fr-FR"/>
        </w:rPr>
        <w:t>’</w:t>
      </w:r>
      <w:r w:rsidR="00654D91" w:rsidRPr="0040593C">
        <w:rPr>
          <w:lang w:val="fr-FR"/>
        </w:rPr>
        <w:t>ils existent</w:t>
      </w:r>
      <w:r>
        <w:rPr>
          <w:lang w:val="fr-FR"/>
        </w:rPr>
        <w:t> </w:t>
      </w:r>
      <w:r w:rsidR="00654D91" w:rsidRPr="0040593C">
        <w:rPr>
          <w:lang w:val="fr-FR"/>
        </w:rPr>
        <w:t xml:space="preserve">: </w:t>
      </w:r>
      <w:r>
        <w:rPr>
          <w:lang w:val="fr-FR"/>
        </w:rPr>
        <w:tab/>
      </w:r>
    </w:p>
    <w:p w:rsidR="00654D91" w:rsidRPr="0040593C" w:rsidRDefault="00654D91" w:rsidP="001F503F">
      <w:pPr>
        <w:pStyle w:val="SingleTxtG"/>
        <w:tabs>
          <w:tab w:val="left" w:pos="1134"/>
          <w:tab w:val="left" w:pos="1701"/>
          <w:tab w:val="right" w:leader="dot" w:pos="8505"/>
        </w:tabs>
        <w:ind w:left="1701" w:hanging="567"/>
        <w:rPr>
          <w:lang w:val="fr-FR"/>
        </w:rPr>
      </w:pPr>
      <w:r w:rsidRPr="0040593C">
        <w:rPr>
          <w:lang w:val="fr-FR"/>
        </w:rPr>
        <w:t>9.5</w:t>
      </w:r>
      <w:r w:rsidR="001F503F">
        <w:rPr>
          <w:lang w:val="fr-FR"/>
        </w:rPr>
        <w:tab/>
      </w:r>
      <w:r w:rsidRPr="0040593C">
        <w:rPr>
          <w:lang w:val="fr-FR"/>
        </w:rPr>
        <w:t>Dispositifs de décompression</w:t>
      </w:r>
      <w:r w:rsidR="00856A82">
        <w:rPr>
          <w:lang w:val="fr-FR"/>
        </w:rPr>
        <w:t> </w:t>
      </w:r>
      <w:r w:rsidRPr="0040593C">
        <w:rPr>
          <w:lang w:val="fr-FR"/>
        </w:rPr>
        <w:t xml:space="preserve">: </w:t>
      </w:r>
      <w:r w:rsidR="001F503F">
        <w:rPr>
          <w:lang w:val="fr-FR"/>
        </w:rPr>
        <w:tab/>
      </w:r>
    </w:p>
    <w:p w:rsidR="00654D91" w:rsidRPr="0040593C" w:rsidRDefault="00654D91" w:rsidP="001F503F">
      <w:pPr>
        <w:pStyle w:val="SingleTxtG"/>
        <w:tabs>
          <w:tab w:val="left" w:pos="1134"/>
          <w:tab w:val="left" w:pos="1701"/>
          <w:tab w:val="right" w:leader="dot" w:pos="8505"/>
        </w:tabs>
        <w:ind w:left="1701" w:hanging="567"/>
        <w:rPr>
          <w:lang w:val="fr-FR"/>
        </w:rPr>
      </w:pPr>
      <w:r w:rsidRPr="0040593C">
        <w:rPr>
          <w:lang w:val="fr-FR"/>
        </w:rPr>
        <w:t>9.6</w:t>
      </w:r>
      <w:r w:rsidR="001F503F">
        <w:rPr>
          <w:lang w:val="fr-FR"/>
        </w:rPr>
        <w:tab/>
      </w:r>
      <w:r w:rsidRPr="0040593C">
        <w:rPr>
          <w:lang w:val="fr-FR"/>
        </w:rPr>
        <w:t>Taux de remplissage</w:t>
      </w:r>
      <w:r w:rsidR="00856A82">
        <w:rPr>
          <w:lang w:val="fr-FR"/>
        </w:rPr>
        <w:t> </w:t>
      </w:r>
      <w:r w:rsidRPr="0040593C">
        <w:rPr>
          <w:lang w:val="fr-FR"/>
        </w:rPr>
        <w:t xml:space="preserve">: </w:t>
      </w:r>
      <w:r w:rsidR="001F503F">
        <w:rPr>
          <w:lang w:val="fr-FR"/>
        </w:rPr>
        <w:tab/>
      </w:r>
    </w:p>
    <w:p w:rsidR="00654D91" w:rsidRDefault="00654D91" w:rsidP="001F503F">
      <w:pPr>
        <w:pStyle w:val="SingleTxtG"/>
        <w:tabs>
          <w:tab w:val="left" w:pos="1134"/>
          <w:tab w:val="left" w:pos="1701"/>
          <w:tab w:val="right" w:leader="dot" w:pos="8505"/>
        </w:tabs>
        <w:ind w:left="1701" w:hanging="567"/>
        <w:rPr>
          <w:lang w:val="fr-FR"/>
        </w:rPr>
      </w:pPr>
      <w:r w:rsidRPr="0040593C">
        <w:rPr>
          <w:lang w:val="fr-FR"/>
        </w:rPr>
        <w:t>9.7</w:t>
      </w:r>
      <w:r w:rsidR="001F503F">
        <w:rPr>
          <w:lang w:val="fr-FR"/>
        </w:rPr>
        <w:tab/>
      </w:r>
      <w:r w:rsidRPr="0040593C">
        <w:rPr>
          <w:lang w:val="fr-FR"/>
        </w:rPr>
        <w:t>Matériaux à ne pas utiliser pour la construction</w:t>
      </w:r>
      <w:r w:rsidR="00856A82">
        <w:rPr>
          <w:lang w:val="fr-FR"/>
        </w:rPr>
        <w:t> </w:t>
      </w:r>
      <w:r w:rsidRPr="0040593C">
        <w:rPr>
          <w:lang w:val="fr-FR"/>
        </w:rPr>
        <w:t xml:space="preserve">: </w:t>
      </w:r>
      <w:r w:rsidR="001F503F">
        <w:rPr>
          <w:lang w:val="fr-FR"/>
        </w:rPr>
        <w:tab/>
      </w:r>
    </w:p>
    <w:p w:rsidR="001F503F" w:rsidRPr="001F503F" w:rsidRDefault="001F503F" w:rsidP="001F503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F503F" w:rsidRPr="001F503F" w:rsidSect="003D27E4">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2D" w:rsidRDefault="00CE7F2D" w:rsidP="00F95C08">
      <w:pPr>
        <w:spacing w:line="240" w:lineRule="auto"/>
      </w:pPr>
    </w:p>
  </w:endnote>
  <w:endnote w:type="continuationSeparator" w:id="0">
    <w:p w:rsidR="00CE7F2D" w:rsidRPr="00AC3823" w:rsidRDefault="00CE7F2D" w:rsidP="00AC3823">
      <w:pPr>
        <w:pStyle w:val="Footer"/>
      </w:pPr>
    </w:p>
  </w:endnote>
  <w:endnote w:type="continuationNotice" w:id="1">
    <w:p w:rsidR="00CE7F2D" w:rsidRDefault="00CE7F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2D" w:rsidRPr="003D27E4" w:rsidRDefault="00CE7F2D" w:rsidP="003D27E4">
    <w:pPr>
      <w:pStyle w:val="Footer"/>
      <w:tabs>
        <w:tab w:val="right" w:pos="9638"/>
      </w:tabs>
    </w:pPr>
    <w:r w:rsidRPr="003D27E4">
      <w:rPr>
        <w:b/>
        <w:sz w:val="18"/>
      </w:rPr>
      <w:fldChar w:fldCharType="begin"/>
    </w:r>
    <w:r w:rsidRPr="003D27E4">
      <w:rPr>
        <w:b/>
        <w:sz w:val="18"/>
      </w:rPr>
      <w:instrText xml:space="preserve"> PAGE  \* MERGEFORMAT </w:instrText>
    </w:r>
    <w:r w:rsidRPr="003D27E4">
      <w:rPr>
        <w:b/>
        <w:sz w:val="18"/>
      </w:rPr>
      <w:fldChar w:fldCharType="separate"/>
    </w:r>
    <w:r w:rsidR="004674A2">
      <w:rPr>
        <w:b/>
        <w:noProof/>
        <w:sz w:val="18"/>
      </w:rPr>
      <w:t>8</w:t>
    </w:r>
    <w:r w:rsidRPr="003D27E4">
      <w:rPr>
        <w:b/>
        <w:sz w:val="18"/>
      </w:rPr>
      <w:fldChar w:fldCharType="end"/>
    </w:r>
    <w:r>
      <w:rPr>
        <w:b/>
        <w:sz w:val="18"/>
      </w:rPr>
      <w:tab/>
    </w:r>
    <w:r>
      <w:t>GE.18-14702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2D" w:rsidRPr="003D27E4" w:rsidRDefault="00CE7F2D" w:rsidP="003D27E4">
    <w:pPr>
      <w:pStyle w:val="Footer"/>
      <w:tabs>
        <w:tab w:val="right" w:pos="9638"/>
      </w:tabs>
      <w:rPr>
        <w:b/>
        <w:sz w:val="18"/>
      </w:rPr>
    </w:pPr>
    <w:r>
      <w:t>GE.18-14702</w:t>
    </w:r>
    <w:r>
      <w:tab/>
    </w:r>
    <w:r w:rsidRPr="003D27E4">
      <w:rPr>
        <w:b/>
        <w:sz w:val="18"/>
      </w:rPr>
      <w:fldChar w:fldCharType="begin"/>
    </w:r>
    <w:r w:rsidRPr="003D27E4">
      <w:rPr>
        <w:b/>
        <w:sz w:val="18"/>
      </w:rPr>
      <w:instrText xml:space="preserve"> PAGE  \* MERGEFORMAT </w:instrText>
    </w:r>
    <w:r w:rsidRPr="003D27E4">
      <w:rPr>
        <w:b/>
        <w:sz w:val="18"/>
      </w:rPr>
      <w:fldChar w:fldCharType="separate"/>
    </w:r>
    <w:r w:rsidR="004674A2">
      <w:rPr>
        <w:b/>
        <w:noProof/>
        <w:sz w:val="18"/>
      </w:rPr>
      <w:t>7</w:t>
    </w:r>
    <w:r w:rsidRPr="003D27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2D" w:rsidRPr="003D27E4" w:rsidRDefault="00CE7F2D" w:rsidP="003D27E4">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14702  (</w:t>
    </w:r>
    <w:proofErr w:type="gramEnd"/>
    <w:r>
      <w:rPr>
        <w:sz w:val="20"/>
      </w:rPr>
      <w:t>F)    021018    101018</w:t>
    </w:r>
    <w:r>
      <w:rPr>
        <w:sz w:val="20"/>
      </w:rPr>
      <w:br/>
    </w:r>
    <w:r w:rsidRPr="003D27E4">
      <w:rPr>
        <w:rFonts w:ascii="C39T30Lfz" w:hAnsi="C39T30Lfz"/>
        <w:sz w:val="56"/>
      </w:rPr>
      <w:t></w:t>
    </w:r>
    <w:r w:rsidRPr="003D27E4">
      <w:rPr>
        <w:rFonts w:ascii="C39T30Lfz" w:hAnsi="C39T30Lfz"/>
        <w:sz w:val="56"/>
      </w:rPr>
      <w:t></w:t>
    </w:r>
    <w:r w:rsidRPr="003D27E4">
      <w:rPr>
        <w:rFonts w:ascii="C39T30Lfz" w:hAnsi="C39T30Lfz"/>
        <w:sz w:val="56"/>
      </w:rPr>
      <w:t></w:t>
    </w:r>
    <w:r w:rsidRPr="003D27E4">
      <w:rPr>
        <w:rFonts w:ascii="C39T30Lfz" w:hAnsi="C39T30Lfz"/>
        <w:sz w:val="56"/>
      </w:rPr>
      <w:t></w:t>
    </w:r>
    <w:r w:rsidRPr="003D27E4">
      <w:rPr>
        <w:rFonts w:ascii="C39T30Lfz" w:hAnsi="C39T30Lfz"/>
        <w:sz w:val="56"/>
      </w:rPr>
      <w:t></w:t>
    </w:r>
    <w:r w:rsidRPr="003D27E4">
      <w:rPr>
        <w:rFonts w:ascii="C39T30Lfz" w:hAnsi="C39T30Lfz"/>
        <w:sz w:val="56"/>
      </w:rPr>
      <w:t></w:t>
    </w:r>
    <w:r w:rsidRPr="003D27E4">
      <w:rPr>
        <w:rFonts w:ascii="C39T30Lfz" w:hAnsi="C39T30Lfz"/>
        <w:sz w:val="56"/>
      </w:rPr>
      <w:t></w:t>
    </w:r>
    <w:r w:rsidRPr="003D27E4">
      <w:rPr>
        <w:rFonts w:ascii="C39T30Lfz" w:hAnsi="C39T30Lfz"/>
        <w:sz w:val="56"/>
      </w:rPr>
      <w:t></w:t>
    </w:r>
    <w:r w:rsidRPr="003D27E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2D" w:rsidRPr="00AC3823" w:rsidRDefault="00CE7F2D" w:rsidP="00AC3823">
      <w:pPr>
        <w:pStyle w:val="Footer"/>
        <w:tabs>
          <w:tab w:val="right" w:pos="2155"/>
        </w:tabs>
        <w:spacing w:after="80" w:line="240" w:lineRule="atLeast"/>
        <w:ind w:left="680"/>
        <w:rPr>
          <w:u w:val="single"/>
        </w:rPr>
      </w:pPr>
      <w:r>
        <w:rPr>
          <w:u w:val="single"/>
        </w:rPr>
        <w:tab/>
      </w:r>
    </w:p>
  </w:footnote>
  <w:footnote w:type="continuationSeparator" w:id="0">
    <w:p w:rsidR="00CE7F2D" w:rsidRPr="00AC3823" w:rsidRDefault="00CE7F2D" w:rsidP="00AC3823">
      <w:pPr>
        <w:pStyle w:val="Footer"/>
        <w:tabs>
          <w:tab w:val="right" w:pos="2155"/>
        </w:tabs>
        <w:spacing w:after="80" w:line="240" w:lineRule="atLeast"/>
        <w:ind w:left="680"/>
        <w:rPr>
          <w:u w:val="single"/>
        </w:rPr>
      </w:pPr>
      <w:r>
        <w:rPr>
          <w:u w:val="single"/>
        </w:rPr>
        <w:tab/>
      </w:r>
    </w:p>
  </w:footnote>
  <w:footnote w:type="continuationNotice" w:id="1">
    <w:p w:rsidR="00CE7F2D" w:rsidRPr="00AC3823" w:rsidRDefault="00CE7F2D">
      <w:pPr>
        <w:spacing w:line="240" w:lineRule="auto"/>
        <w:rPr>
          <w:sz w:val="2"/>
          <w:szCs w:val="2"/>
        </w:rPr>
      </w:pPr>
    </w:p>
  </w:footnote>
  <w:footnote w:id="2">
    <w:p w:rsidR="00CE7F2D" w:rsidRPr="00775AA2" w:rsidRDefault="00CE7F2D">
      <w:pPr>
        <w:pStyle w:val="FootnoteText"/>
      </w:pPr>
      <w:r>
        <w:rPr>
          <w:rStyle w:val="FootnoteReference"/>
        </w:rPr>
        <w:tab/>
      </w:r>
      <w:r w:rsidRPr="00775AA2">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w:t>
      </w:r>
      <w:r>
        <w:rPr>
          <w:lang w:val="fr-FR"/>
        </w:rPr>
        <w:noBreakHyphen/>
        <w:t>2018, approuvé par le Comité à sa huitième session (voir ST/SG/AC.10/C.3/100, par. 98, et ST/SG/AC.10/44, par. 14).</w:t>
      </w:r>
    </w:p>
  </w:footnote>
  <w:footnote w:id="3">
    <w:p w:rsidR="00F2256B" w:rsidRDefault="00F2256B">
      <w:pPr>
        <w:pStyle w:val="FootnoteText"/>
      </w:pPr>
      <w:r>
        <w:tab/>
      </w:r>
      <w:r>
        <w:rPr>
          <w:rStyle w:val="FootnoteReference"/>
        </w:rPr>
        <w:footnoteRef/>
      </w:r>
      <w:r>
        <w:tab/>
      </w:r>
      <w:proofErr w:type="spellStart"/>
      <w:r>
        <w:rPr>
          <w:lang w:val="fr-FR"/>
        </w:rPr>
        <w:t>LDLo</w:t>
      </w:r>
      <w:proofErr w:type="spellEnd"/>
      <w:r>
        <w:rPr>
          <w:lang w:val="fr-FR"/>
        </w:rPr>
        <w:t> : Dose létale la plus faible (autre que la DL</w:t>
      </w:r>
      <w:r>
        <w:rPr>
          <w:vertAlign w:val="subscript"/>
          <w:lang w:val="fr-FR"/>
        </w:rPr>
        <w:t>50</w:t>
      </w:r>
      <w:r>
        <w:rPr>
          <w:lang w:val="fr-FR"/>
        </w:rPr>
        <w:t>) d’une substance administrée par toute voie, à l’exception de l’inhalation, pendant une période donnée, en une ou plusieurs doses, qui aurait causé la mort d’êtres humains et d’animaux.</w:t>
      </w:r>
    </w:p>
  </w:footnote>
  <w:footnote w:id="4">
    <w:p w:rsidR="00F2256B" w:rsidRDefault="00F2256B">
      <w:pPr>
        <w:pStyle w:val="FootnoteText"/>
      </w:pPr>
      <w:r>
        <w:tab/>
      </w:r>
      <w:r>
        <w:rPr>
          <w:rStyle w:val="FootnoteReference"/>
        </w:rPr>
        <w:footnoteRef/>
      </w:r>
      <w:r>
        <w:tab/>
      </w:r>
      <w:r>
        <w:rPr>
          <w:lang w:val="fr-FR"/>
        </w:rPr>
        <w:t>Résumé succinct international sur l’évaluation des risques chimiques n</w:t>
      </w:r>
      <w:r>
        <w:rPr>
          <w:vertAlign w:val="superscript"/>
          <w:lang w:val="fr-FR"/>
        </w:rPr>
        <w:t>o</w:t>
      </w:r>
      <w:r>
        <w:rPr>
          <w:lang w:val="fr-FR"/>
        </w:rPr>
        <w:t> 33 : ce rapport contient les vues communes d’un groupe international d’experts et ne correspond pas nécessairement aux décisions ou à la politique officielle du Programme des Nations Unies pour l’environnement, de l’Organisation internationale du Travail ou de l’Organisation mondiale de la Santé.</w:t>
      </w:r>
    </w:p>
  </w:footnote>
  <w:footnote w:id="5">
    <w:p w:rsidR="006D4F2C" w:rsidRDefault="006D4F2C">
      <w:pPr>
        <w:pStyle w:val="FootnoteText"/>
      </w:pPr>
      <w:r>
        <w:tab/>
      </w:r>
      <w:r>
        <w:rPr>
          <w:rStyle w:val="FootnoteReference"/>
        </w:rPr>
        <w:footnoteRef/>
      </w:r>
      <w:r>
        <w:tab/>
      </w:r>
      <w:r>
        <w:rPr>
          <w:lang w:val="fr-FR"/>
        </w:rPr>
        <w:t>RTECS (1985)</w:t>
      </w:r>
      <w:r w:rsidR="007704C2">
        <w:rPr>
          <w:lang w:val="fr-FR"/>
        </w:rPr>
        <w:t> </w:t>
      </w:r>
      <w:r>
        <w:rPr>
          <w:lang w:val="fr-FR"/>
        </w:rPr>
        <w:t xml:space="preserve">: Registre des effets toxiques des substances chimiques, 1985, United States National Institute for </w:t>
      </w:r>
      <w:proofErr w:type="spellStart"/>
      <w:r>
        <w:rPr>
          <w:lang w:val="fr-FR"/>
        </w:rPr>
        <w:t>Occupational</w:t>
      </w:r>
      <w:proofErr w:type="spellEnd"/>
      <w:r>
        <w:rPr>
          <w:lang w:val="fr-FR"/>
        </w:rPr>
        <w:t xml:space="preserve"> </w:t>
      </w:r>
      <w:proofErr w:type="spellStart"/>
      <w:r>
        <w:rPr>
          <w:lang w:val="fr-FR"/>
        </w:rPr>
        <w:t>Safety</w:t>
      </w:r>
      <w:proofErr w:type="spellEnd"/>
      <w:r>
        <w:rPr>
          <w:lang w:val="fr-FR"/>
        </w:rPr>
        <w:t xml:space="preserve"> and </w:t>
      </w:r>
      <w:proofErr w:type="spellStart"/>
      <w:r>
        <w:rPr>
          <w:lang w:val="fr-FR"/>
        </w:rPr>
        <w:t>Health</w:t>
      </w:r>
      <w:proofErr w:type="spellEnd"/>
      <w:r>
        <w:rPr>
          <w:lang w:val="fr-FR"/>
        </w:rPr>
        <w:t>.</w:t>
      </w:r>
    </w:p>
  </w:footnote>
  <w:footnote w:id="6">
    <w:p w:rsidR="00154D70" w:rsidRDefault="00154D70">
      <w:pPr>
        <w:pStyle w:val="FootnoteText"/>
      </w:pPr>
      <w:r>
        <w:tab/>
      </w:r>
      <w:r>
        <w:rPr>
          <w:rStyle w:val="FootnoteReference"/>
        </w:rPr>
        <w:footnoteRef/>
      </w:r>
      <w:r>
        <w:tab/>
      </w:r>
      <w:proofErr w:type="spellStart"/>
      <w:r>
        <w:rPr>
          <w:lang w:val="fr-FR"/>
        </w:rPr>
        <w:t>TDLo</w:t>
      </w:r>
      <w:proofErr w:type="spellEnd"/>
      <w:r>
        <w:rPr>
          <w:lang w:val="fr-FR"/>
        </w:rPr>
        <w:t> : La dose toxique minimale d’une substance administrée par toute voie, à l’exception de l’inhalation, pendant une période donnée et qui aurait des effets toxiques pour l’homme ou des effets tumorigènes, des répercussions sur la reproduction ou des effets liés aux doses multiples sur les animaux.</w:t>
      </w:r>
    </w:p>
  </w:footnote>
  <w:footnote w:id="7">
    <w:p w:rsidR="0097698D" w:rsidRDefault="0097698D">
      <w:pPr>
        <w:pStyle w:val="FootnoteText"/>
      </w:pPr>
      <w:r>
        <w:tab/>
      </w:r>
      <w:r>
        <w:rPr>
          <w:rStyle w:val="FootnoteReference"/>
        </w:rPr>
        <w:footnoteRef/>
      </w:r>
      <w:r>
        <w:tab/>
      </w:r>
      <w:r>
        <w:rPr>
          <w:lang w:val="fr-FR"/>
        </w:rPr>
        <w:t xml:space="preserve">Le guide sur le REACH (https://echa.europa.eu/documents/10162/13643/information_requirements_r4_en.pdf) impose la validation de chaque élément d’information dans un dossier d’enregistrement (CLP), sur la base du système d’évaluation de la fiabilité des données élaboré par </w:t>
      </w:r>
      <w:proofErr w:type="spellStart"/>
      <w:r>
        <w:rPr>
          <w:lang w:val="fr-FR"/>
        </w:rPr>
        <w:t>Klimisch</w:t>
      </w:r>
      <w:proofErr w:type="spellEnd"/>
      <w:r>
        <w:rPr>
          <w:lang w:val="fr-FR"/>
        </w:rPr>
        <w:t xml:space="preserve"> </w:t>
      </w:r>
      <w:r>
        <w:rPr>
          <w:i/>
          <w:iCs/>
          <w:lang w:val="fr-FR"/>
        </w:rPr>
        <w:t>et al</w:t>
      </w:r>
      <w:r>
        <w:rPr>
          <w:lang w:val="fr-FR"/>
        </w:rPr>
        <w:t>. (1997). La catégorie RL4 comprend les données pour lesquelles il n’est pas possible d’attribuer une cote de fiabilité.</w:t>
      </w:r>
    </w:p>
  </w:footnote>
  <w:footnote w:id="8">
    <w:p w:rsidR="00993FAC" w:rsidRDefault="00993FAC">
      <w:pPr>
        <w:pStyle w:val="FootnoteText"/>
      </w:pPr>
      <w:r>
        <w:tab/>
      </w:r>
      <w:r>
        <w:rPr>
          <w:rStyle w:val="FootnoteReference"/>
        </w:rPr>
        <w:footnoteRef/>
      </w:r>
      <w:r>
        <w:tab/>
      </w:r>
      <w:r>
        <w:rPr>
          <w:lang w:val="fr-FR"/>
        </w:rPr>
        <w:t>85 boîtes de conserve de nourriture contaminée ont été consommées, sans causer de décès.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2D" w:rsidRPr="003D27E4" w:rsidRDefault="00F11B08">
    <w:pPr>
      <w:pStyle w:val="Header"/>
    </w:pPr>
    <w:r>
      <w:fldChar w:fldCharType="begin"/>
    </w:r>
    <w:r>
      <w:instrText xml:space="preserve"> TITLE  \* MERGEFORMAT </w:instrText>
    </w:r>
    <w:r>
      <w:fldChar w:fldCharType="separate"/>
    </w:r>
    <w:r>
      <w:t>ST/SG/AC.10/C.3/2018/105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2D" w:rsidRPr="003D27E4" w:rsidRDefault="00F11B08" w:rsidP="003D27E4">
    <w:pPr>
      <w:pStyle w:val="Header"/>
      <w:jc w:val="right"/>
    </w:pPr>
    <w:r>
      <w:fldChar w:fldCharType="begin"/>
    </w:r>
    <w:r>
      <w:instrText xml:space="preserve"> TITLE  \* MERGEFORMAT </w:instrText>
    </w:r>
    <w:r>
      <w:fldChar w:fldCharType="separate"/>
    </w:r>
    <w:r>
      <w:t>ST/SG/AC.10/C.3/2018/105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10"/>
    <w:rsid w:val="00016896"/>
    <w:rsid w:val="00017F94"/>
    <w:rsid w:val="00023842"/>
    <w:rsid w:val="000305D3"/>
    <w:rsid w:val="000334F9"/>
    <w:rsid w:val="0007796D"/>
    <w:rsid w:val="000B7790"/>
    <w:rsid w:val="000F0A11"/>
    <w:rsid w:val="00101BE4"/>
    <w:rsid w:val="00111F2F"/>
    <w:rsid w:val="00132EA9"/>
    <w:rsid w:val="001418A1"/>
    <w:rsid w:val="0014365E"/>
    <w:rsid w:val="00154D70"/>
    <w:rsid w:val="00176178"/>
    <w:rsid w:val="00195EAA"/>
    <w:rsid w:val="001D68F2"/>
    <w:rsid w:val="001F503F"/>
    <w:rsid w:val="001F525A"/>
    <w:rsid w:val="00223272"/>
    <w:rsid w:val="0024779E"/>
    <w:rsid w:val="002626BC"/>
    <w:rsid w:val="00283190"/>
    <w:rsid w:val="002832AC"/>
    <w:rsid w:val="002D7C93"/>
    <w:rsid w:val="0033337B"/>
    <w:rsid w:val="003522DF"/>
    <w:rsid w:val="003644D8"/>
    <w:rsid w:val="003841AF"/>
    <w:rsid w:val="003A41BB"/>
    <w:rsid w:val="003D27E4"/>
    <w:rsid w:val="00441C3B"/>
    <w:rsid w:val="00446FE5"/>
    <w:rsid w:val="00452396"/>
    <w:rsid w:val="004674A2"/>
    <w:rsid w:val="00490C4C"/>
    <w:rsid w:val="004E468C"/>
    <w:rsid w:val="005355A9"/>
    <w:rsid w:val="005505B7"/>
    <w:rsid w:val="00573BE5"/>
    <w:rsid w:val="00584DC4"/>
    <w:rsid w:val="00586ED3"/>
    <w:rsid w:val="00596AA9"/>
    <w:rsid w:val="005F1862"/>
    <w:rsid w:val="00626ED1"/>
    <w:rsid w:val="006342BC"/>
    <w:rsid w:val="0063452B"/>
    <w:rsid w:val="00654D91"/>
    <w:rsid w:val="0068456F"/>
    <w:rsid w:val="006D4F2C"/>
    <w:rsid w:val="0071601D"/>
    <w:rsid w:val="007704C2"/>
    <w:rsid w:val="00775AA2"/>
    <w:rsid w:val="007837E8"/>
    <w:rsid w:val="007A62E6"/>
    <w:rsid w:val="007C256C"/>
    <w:rsid w:val="007C3936"/>
    <w:rsid w:val="0080684C"/>
    <w:rsid w:val="00856A82"/>
    <w:rsid w:val="00871C75"/>
    <w:rsid w:val="008776DC"/>
    <w:rsid w:val="008B40CD"/>
    <w:rsid w:val="009705C8"/>
    <w:rsid w:val="0097698D"/>
    <w:rsid w:val="00993FAC"/>
    <w:rsid w:val="009C1CF4"/>
    <w:rsid w:val="009C2350"/>
    <w:rsid w:val="00A30353"/>
    <w:rsid w:val="00A77872"/>
    <w:rsid w:val="00AC3823"/>
    <w:rsid w:val="00AD0FE3"/>
    <w:rsid w:val="00AE323C"/>
    <w:rsid w:val="00B00181"/>
    <w:rsid w:val="00B00B0D"/>
    <w:rsid w:val="00B24953"/>
    <w:rsid w:val="00B343DD"/>
    <w:rsid w:val="00B61A64"/>
    <w:rsid w:val="00B765F7"/>
    <w:rsid w:val="00B87497"/>
    <w:rsid w:val="00B91565"/>
    <w:rsid w:val="00BA0CA9"/>
    <w:rsid w:val="00C02897"/>
    <w:rsid w:val="00C72AE8"/>
    <w:rsid w:val="00C92E44"/>
    <w:rsid w:val="00C95096"/>
    <w:rsid w:val="00CE7F2D"/>
    <w:rsid w:val="00D3439C"/>
    <w:rsid w:val="00D54C10"/>
    <w:rsid w:val="00DB1831"/>
    <w:rsid w:val="00DC79C2"/>
    <w:rsid w:val="00DD3BFD"/>
    <w:rsid w:val="00DF6678"/>
    <w:rsid w:val="00E02F93"/>
    <w:rsid w:val="00E80593"/>
    <w:rsid w:val="00EA46B4"/>
    <w:rsid w:val="00ED0210"/>
    <w:rsid w:val="00ED60EB"/>
    <w:rsid w:val="00EF2E22"/>
    <w:rsid w:val="00F01738"/>
    <w:rsid w:val="00F11B08"/>
    <w:rsid w:val="00F13B1F"/>
    <w:rsid w:val="00F2256B"/>
    <w:rsid w:val="00F660DF"/>
    <w:rsid w:val="00F730C8"/>
    <w:rsid w:val="00F95C08"/>
    <w:rsid w:val="00FF76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A6067C-AE04-40D2-8FE3-AC72A562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a.europa.eu/web/guest/registration-dossier/-/registered-dossier/15337/9" TargetMode="External"/><Relationship Id="rId13" Type="http://schemas.openxmlformats.org/officeDocument/2006/relationships/hyperlink" Target="https://hpvchemicals.oecd.org/UI/handler.axd?id=7618b672-b87f-4cb7-b7ed-1e3a268d16e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safe.nite.go.jp/english/ghs/06-imcg-1320e.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hemportal.org/echemportal/substancesearch/page.action?pageID=134" TargetMode="External"/><Relationship Id="rId5" Type="http://schemas.openxmlformats.org/officeDocument/2006/relationships/footnotes" Target="footnotes.xml"/><Relationship Id="rId15" Type="http://schemas.openxmlformats.org/officeDocument/2006/relationships/hyperlink" Target="http://www.inchem.org/documents/cicads/cicads/cicad33.htm" TargetMode="External"/><Relationship Id="rId10" Type="http://schemas.openxmlformats.org/officeDocument/2006/relationships/hyperlink" Target="https://www.echemportal.org/echemportal/substancesearch/substancesearchlink.ac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cha.europa.eu/web/guest/registration-dossier/-/registered-dossier/15337/7/3/2" TargetMode="External"/><Relationship Id="rId14" Type="http://schemas.openxmlformats.org/officeDocument/2006/relationships/hyperlink" Target="http://www.inchem.org/documents/ehc/ehc/ehc107.ht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3490</Words>
  <Characters>19896</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ST/SG/AC.10/C.3/2018/105</vt:lpstr>
      <vt:lpstr>ST/SG/AC.10/C.3/2018/105</vt:lpstr>
    </vt:vector>
  </TitlesOfParts>
  <Company>DCM</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ST/SG/AC.10/C.3/2018/105</dc:title>
  <dc:subject/>
  <dc:creator>Christine  CHAUTAGNAT</dc:creator>
  <cp:keywords/>
  <cp:lastModifiedBy>Laurence Berthet</cp:lastModifiedBy>
  <cp:revision>3</cp:revision>
  <cp:lastPrinted>2018-10-10T08:51:00Z</cp:lastPrinted>
  <dcterms:created xsi:type="dcterms:W3CDTF">2018-10-10T08:50:00Z</dcterms:created>
  <dcterms:modified xsi:type="dcterms:W3CDTF">2018-10-10T08:51:00Z</dcterms:modified>
</cp:coreProperties>
</file>