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B760E" w:rsidTr="00C97039">
        <w:trPr>
          <w:trHeight w:hRule="exact" w:val="851"/>
        </w:trPr>
        <w:tc>
          <w:tcPr>
            <w:tcW w:w="1276" w:type="dxa"/>
            <w:tcBorders>
              <w:bottom w:val="single" w:sz="4" w:space="0" w:color="auto"/>
            </w:tcBorders>
          </w:tcPr>
          <w:p w:rsidR="00F35BAF" w:rsidRPr="002B760E" w:rsidRDefault="00F35BAF" w:rsidP="006F2536">
            <w:bookmarkStart w:id="0" w:name="_GoBack"/>
            <w:bookmarkEnd w:id="0"/>
          </w:p>
        </w:tc>
        <w:tc>
          <w:tcPr>
            <w:tcW w:w="2268" w:type="dxa"/>
            <w:tcBorders>
              <w:bottom w:val="single" w:sz="4" w:space="0" w:color="auto"/>
            </w:tcBorders>
            <w:vAlign w:val="bottom"/>
          </w:tcPr>
          <w:p w:rsidR="00F35BAF" w:rsidRPr="002B760E" w:rsidRDefault="00F35BAF" w:rsidP="00C97039">
            <w:pPr>
              <w:spacing w:after="80" w:line="300" w:lineRule="exact"/>
              <w:rPr>
                <w:sz w:val="28"/>
              </w:rPr>
            </w:pPr>
            <w:r w:rsidRPr="002B760E">
              <w:rPr>
                <w:sz w:val="28"/>
              </w:rPr>
              <w:t>Nations Unies</w:t>
            </w:r>
          </w:p>
        </w:tc>
        <w:tc>
          <w:tcPr>
            <w:tcW w:w="6095" w:type="dxa"/>
            <w:gridSpan w:val="2"/>
            <w:tcBorders>
              <w:bottom w:val="single" w:sz="4" w:space="0" w:color="auto"/>
            </w:tcBorders>
            <w:vAlign w:val="bottom"/>
          </w:tcPr>
          <w:p w:rsidR="00F35BAF" w:rsidRPr="002B760E" w:rsidRDefault="006F2536" w:rsidP="006F2536">
            <w:pPr>
              <w:jc w:val="right"/>
            </w:pPr>
            <w:r w:rsidRPr="002B760E">
              <w:rPr>
                <w:sz w:val="40"/>
              </w:rPr>
              <w:t>ECE</w:t>
            </w:r>
            <w:r w:rsidRPr="002B760E">
              <w:t>/TRANS/WP.29/GRSG/92</w:t>
            </w:r>
          </w:p>
        </w:tc>
      </w:tr>
      <w:tr w:rsidR="00F35BAF" w:rsidRPr="002B760E" w:rsidTr="00C97039">
        <w:trPr>
          <w:trHeight w:hRule="exact" w:val="2835"/>
        </w:trPr>
        <w:tc>
          <w:tcPr>
            <w:tcW w:w="1276" w:type="dxa"/>
            <w:tcBorders>
              <w:top w:val="single" w:sz="4" w:space="0" w:color="auto"/>
              <w:bottom w:val="single" w:sz="12" w:space="0" w:color="auto"/>
            </w:tcBorders>
          </w:tcPr>
          <w:p w:rsidR="00F35BAF" w:rsidRPr="002B760E" w:rsidRDefault="00F35BAF" w:rsidP="00C97039">
            <w:pPr>
              <w:spacing w:before="120"/>
              <w:jc w:val="center"/>
            </w:pPr>
            <w:r w:rsidRPr="002B760E">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B760E" w:rsidRDefault="00F35BAF" w:rsidP="00C97039">
            <w:pPr>
              <w:spacing w:before="120" w:line="420" w:lineRule="exact"/>
              <w:rPr>
                <w:b/>
                <w:sz w:val="40"/>
                <w:szCs w:val="40"/>
              </w:rPr>
            </w:pPr>
            <w:r w:rsidRPr="002B760E">
              <w:rPr>
                <w:b/>
                <w:sz w:val="40"/>
                <w:szCs w:val="40"/>
              </w:rPr>
              <w:t>Conseil économique et social</w:t>
            </w:r>
          </w:p>
        </w:tc>
        <w:tc>
          <w:tcPr>
            <w:tcW w:w="2835" w:type="dxa"/>
            <w:tcBorders>
              <w:top w:val="single" w:sz="4" w:space="0" w:color="auto"/>
              <w:bottom w:val="single" w:sz="12" w:space="0" w:color="auto"/>
            </w:tcBorders>
          </w:tcPr>
          <w:p w:rsidR="00F35BAF" w:rsidRPr="002B760E" w:rsidRDefault="006F2536" w:rsidP="00C97039">
            <w:pPr>
              <w:spacing w:before="240"/>
            </w:pPr>
            <w:r w:rsidRPr="002B760E">
              <w:t>Distr. générale</w:t>
            </w:r>
          </w:p>
          <w:p w:rsidR="006F2536" w:rsidRPr="002B760E" w:rsidRDefault="006F2536" w:rsidP="006F2536">
            <w:pPr>
              <w:spacing w:line="240" w:lineRule="exact"/>
            </w:pPr>
            <w:r w:rsidRPr="002B760E">
              <w:t>20 novembre 2017</w:t>
            </w:r>
          </w:p>
          <w:p w:rsidR="006F2536" w:rsidRPr="002B760E" w:rsidRDefault="006F2536" w:rsidP="006F2536">
            <w:pPr>
              <w:spacing w:line="240" w:lineRule="exact"/>
            </w:pPr>
            <w:r w:rsidRPr="002B760E">
              <w:t>Français</w:t>
            </w:r>
          </w:p>
          <w:p w:rsidR="006F2536" w:rsidRPr="002B760E" w:rsidRDefault="006F2536" w:rsidP="006F2536">
            <w:pPr>
              <w:spacing w:line="240" w:lineRule="exact"/>
            </w:pPr>
            <w:r w:rsidRPr="002B760E">
              <w:t>Original : anglais</w:t>
            </w:r>
          </w:p>
        </w:tc>
      </w:tr>
    </w:tbl>
    <w:p w:rsidR="007F20FA" w:rsidRPr="002B760E" w:rsidRDefault="007F20FA" w:rsidP="007F20FA">
      <w:pPr>
        <w:spacing w:before="120"/>
        <w:rPr>
          <w:b/>
          <w:sz w:val="28"/>
          <w:szCs w:val="28"/>
        </w:rPr>
      </w:pPr>
      <w:r w:rsidRPr="002B760E">
        <w:rPr>
          <w:b/>
          <w:sz w:val="28"/>
          <w:szCs w:val="28"/>
        </w:rPr>
        <w:t>Commission économique pour l</w:t>
      </w:r>
      <w:r w:rsidR="005D3057" w:rsidRPr="002B760E">
        <w:rPr>
          <w:b/>
          <w:sz w:val="28"/>
          <w:szCs w:val="28"/>
        </w:rPr>
        <w:t>’</w:t>
      </w:r>
      <w:r w:rsidRPr="002B760E">
        <w:rPr>
          <w:b/>
          <w:sz w:val="28"/>
          <w:szCs w:val="28"/>
        </w:rPr>
        <w:t>Europe</w:t>
      </w:r>
    </w:p>
    <w:p w:rsidR="007F20FA" w:rsidRPr="002B760E" w:rsidRDefault="007F20FA" w:rsidP="007F20FA">
      <w:pPr>
        <w:spacing w:before="120"/>
        <w:rPr>
          <w:sz w:val="28"/>
          <w:szCs w:val="28"/>
        </w:rPr>
      </w:pPr>
      <w:r w:rsidRPr="002B760E">
        <w:rPr>
          <w:sz w:val="28"/>
          <w:szCs w:val="28"/>
        </w:rPr>
        <w:t>Comité des transports intérieurs</w:t>
      </w:r>
    </w:p>
    <w:p w:rsidR="00564A4B" w:rsidRPr="002B760E" w:rsidRDefault="00564A4B" w:rsidP="00AF0CB5">
      <w:pPr>
        <w:spacing w:before="120"/>
        <w:rPr>
          <w:b/>
          <w:sz w:val="24"/>
          <w:szCs w:val="24"/>
        </w:rPr>
      </w:pPr>
      <w:r w:rsidRPr="002B760E">
        <w:rPr>
          <w:b/>
          <w:sz w:val="24"/>
          <w:szCs w:val="24"/>
        </w:rPr>
        <w:t>Forum mondial de l</w:t>
      </w:r>
      <w:r w:rsidR="005D3057" w:rsidRPr="002B760E">
        <w:rPr>
          <w:b/>
          <w:sz w:val="24"/>
          <w:szCs w:val="24"/>
        </w:rPr>
        <w:t>’</w:t>
      </w:r>
      <w:r w:rsidRPr="002B760E">
        <w:rPr>
          <w:b/>
          <w:sz w:val="24"/>
          <w:szCs w:val="24"/>
        </w:rPr>
        <w:t xml:space="preserve">harmonisation </w:t>
      </w:r>
      <w:r w:rsidRPr="002B760E">
        <w:rPr>
          <w:b/>
          <w:sz w:val="24"/>
          <w:szCs w:val="24"/>
        </w:rPr>
        <w:br/>
        <w:t>des Règlements concernant les véhicules</w:t>
      </w:r>
    </w:p>
    <w:p w:rsidR="00564A4B" w:rsidRPr="002B760E" w:rsidRDefault="00564A4B" w:rsidP="00AF0CB5">
      <w:pPr>
        <w:spacing w:before="120" w:line="240" w:lineRule="exact"/>
        <w:rPr>
          <w:b/>
        </w:rPr>
      </w:pPr>
      <w:bookmarkStart w:id="1" w:name="bookmark_6"/>
      <w:r w:rsidRPr="002B760E">
        <w:rPr>
          <w:b/>
        </w:rPr>
        <w:t>Groupe de travail des dispositions générales de sécurité</w:t>
      </w:r>
      <w:bookmarkEnd w:id="1"/>
    </w:p>
    <w:p w:rsidR="00564A4B" w:rsidRPr="002B760E" w:rsidRDefault="00564A4B" w:rsidP="00AF0CB5">
      <w:pPr>
        <w:spacing w:before="120" w:line="240" w:lineRule="exact"/>
        <w:rPr>
          <w:b/>
        </w:rPr>
      </w:pPr>
      <w:r w:rsidRPr="002B760E">
        <w:rPr>
          <w:b/>
        </w:rPr>
        <w:t>113</w:t>
      </w:r>
      <w:r w:rsidRPr="002B760E">
        <w:rPr>
          <w:b/>
          <w:vertAlign w:val="superscript"/>
        </w:rPr>
        <w:t>e</w:t>
      </w:r>
      <w:r w:rsidRPr="002B760E">
        <w:rPr>
          <w:b/>
        </w:rPr>
        <w:t xml:space="preserve"> session</w:t>
      </w:r>
    </w:p>
    <w:p w:rsidR="00564A4B" w:rsidRPr="002B760E" w:rsidRDefault="00564A4B" w:rsidP="00AF0CB5">
      <w:pPr>
        <w:spacing w:line="240" w:lineRule="exact"/>
      </w:pPr>
      <w:r w:rsidRPr="002B760E">
        <w:t>Genève, 10-13 octobre 2017</w:t>
      </w:r>
    </w:p>
    <w:p w:rsidR="00F9573C" w:rsidRPr="002B760E" w:rsidRDefault="00564A4B" w:rsidP="00564A4B">
      <w:pPr>
        <w:pStyle w:val="HChG"/>
      </w:pPr>
      <w:r w:rsidRPr="002B760E">
        <w:tab/>
      </w:r>
      <w:r w:rsidRPr="002B760E">
        <w:tab/>
        <w:t xml:space="preserve">Rapport du Groupe de travail des dispositions générales </w:t>
      </w:r>
      <w:r w:rsidR="005D3057" w:rsidRPr="002B760E">
        <w:br/>
      </w:r>
      <w:r w:rsidRPr="002B760E">
        <w:t>de sécurité sur sa 113</w:t>
      </w:r>
      <w:r w:rsidRPr="002B760E">
        <w:rPr>
          <w:vertAlign w:val="superscript"/>
        </w:rPr>
        <w:t>e</w:t>
      </w:r>
      <w:r w:rsidRPr="002B760E">
        <w:t xml:space="preserve"> session (10-13 octobre 2017)</w:t>
      </w:r>
    </w:p>
    <w:p w:rsidR="005D3057" w:rsidRPr="002B760E" w:rsidRDefault="005D3057" w:rsidP="005D3057">
      <w:pPr>
        <w:spacing w:after="120"/>
        <w:rPr>
          <w:sz w:val="28"/>
        </w:rPr>
      </w:pPr>
      <w:r w:rsidRPr="002B760E">
        <w:rPr>
          <w:sz w:val="28"/>
        </w:rPr>
        <w:t>Table des matières</w:t>
      </w:r>
    </w:p>
    <w:p w:rsidR="005D3057" w:rsidRPr="002B760E" w:rsidRDefault="005D3057" w:rsidP="005D3057">
      <w:pPr>
        <w:tabs>
          <w:tab w:val="right" w:pos="8929"/>
          <w:tab w:val="right" w:pos="9638"/>
        </w:tabs>
        <w:spacing w:after="120"/>
        <w:ind w:left="283"/>
        <w:rPr>
          <w:i/>
          <w:sz w:val="18"/>
        </w:rPr>
      </w:pPr>
      <w:r w:rsidRPr="002B760E">
        <w:rPr>
          <w:i/>
          <w:sz w:val="18"/>
        </w:rPr>
        <w:tab/>
        <w:t>Paragraphes</w:t>
      </w:r>
      <w:r w:rsidRPr="002B760E">
        <w:rPr>
          <w:i/>
          <w:sz w:val="18"/>
        </w:rPr>
        <w:tab/>
        <w:t>Page</w:t>
      </w:r>
    </w:p>
    <w:p w:rsidR="005D3057" w:rsidRPr="002B760E" w:rsidRDefault="005D3057" w:rsidP="005D3057">
      <w:pPr>
        <w:tabs>
          <w:tab w:val="right" w:pos="850"/>
          <w:tab w:val="right" w:leader="dot" w:pos="7654"/>
          <w:tab w:val="right" w:pos="8929"/>
          <w:tab w:val="right" w:pos="9638"/>
        </w:tabs>
        <w:spacing w:after="120"/>
        <w:ind w:left="1134" w:hanging="1134"/>
      </w:pPr>
      <w:r w:rsidRPr="002B760E">
        <w:tab/>
        <w:t>I.</w:t>
      </w:r>
      <w:r w:rsidRPr="002B760E">
        <w:tab/>
      </w:r>
      <w:r w:rsidR="000914DC" w:rsidRPr="002B760E">
        <w:t>Participation</w:t>
      </w:r>
      <w:r w:rsidRPr="002B760E">
        <w:tab/>
      </w:r>
      <w:r w:rsidRPr="002B760E">
        <w:tab/>
        <w:t>1</w:t>
      </w:r>
      <w:r w:rsidRPr="002B760E">
        <w:tab/>
      </w:r>
      <w:r w:rsidR="000914DC">
        <w:t>3</w:t>
      </w:r>
    </w:p>
    <w:p w:rsidR="005D3057" w:rsidRPr="002B760E" w:rsidRDefault="005D3057" w:rsidP="005D3057">
      <w:pPr>
        <w:tabs>
          <w:tab w:val="right" w:pos="850"/>
          <w:tab w:val="right" w:leader="dot" w:pos="7654"/>
          <w:tab w:val="right" w:pos="8929"/>
          <w:tab w:val="right" w:pos="9638"/>
        </w:tabs>
        <w:spacing w:after="120"/>
        <w:ind w:left="1134" w:hanging="1134"/>
      </w:pPr>
      <w:r w:rsidRPr="002B760E">
        <w:tab/>
        <w:t>II.</w:t>
      </w:r>
      <w:r w:rsidRPr="002B760E">
        <w:tab/>
      </w:r>
      <w:r w:rsidR="000914DC" w:rsidRPr="002B760E">
        <w:t>Adoption de l’ordre du jour (point 1 de l’ordre du jour)</w:t>
      </w:r>
      <w:r w:rsidRPr="002B760E">
        <w:tab/>
      </w:r>
      <w:r w:rsidRPr="002B760E">
        <w:tab/>
        <w:t>2−4</w:t>
      </w:r>
      <w:r w:rsidRPr="002B760E">
        <w:tab/>
      </w:r>
      <w:r w:rsidR="000914DC">
        <w:t>3</w:t>
      </w:r>
    </w:p>
    <w:p w:rsidR="005D3057" w:rsidRPr="002B760E" w:rsidRDefault="005D3057" w:rsidP="005D3057">
      <w:pPr>
        <w:tabs>
          <w:tab w:val="right" w:pos="850"/>
          <w:tab w:val="right" w:leader="dot" w:pos="7654"/>
          <w:tab w:val="right" w:pos="8929"/>
          <w:tab w:val="right" w:pos="9638"/>
        </w:tabs>
        <w:spacing w:after="120"/>
        <w:ind w:left="1134" w:hanging="1134"/>
      </w:pPr>
      <w:r w:rsidRPr="002B760E">
        <w:tab/>
        <w:t>III.</w:t>
      </w:r>
      <w:r w:rsidRPr="002B760E">
        <w:tab/>
      </w:r>
      <w:r w:rsidR="000914DC" w:rsidRPr="002B760E">
        <w:t xml:space="preserve">Amendements aux Règlements sur les autobus et les autocars </w:t>
      </w:r>
      <w:r w:rsidR="000914DC">
        <w:br/>
      </w:r>
      <w:r w:rsidR="000914DC" w:rsidRPr="002B760E">
        <w:t>(point 2 de l’ordre du jour)</w:t>
      </w:r>
      <w:r w:rsidRPr="002B760E">
        <w:tab/>
      </w:r>
      <w:r w:rsidRPr="002B760E">
        <w:tab/>
        <w:t>5−13</w:t>
      </w:r>
      <w:r w:rsidRPr="002B760E">
        <w:tab/>
      </w:r>
      <w:r w:rsidR="000914DC">
        <w:t>3</w:t>
      </w:r>
    </w:p>
    <w:p w:rsidR="005D3057" w:rsidRPr="002B760E" w:rsidRDefault="005D3057" w:rsidP="005D3057">
      <w:pPr>
        <w:tabs>
          <w:tab w:val="right" w:leader="dot" w:pos="7654"/>
          <w:tab w:val="right" w:pos="8929"/>
          <w:tab w:val="right" w:pos="9638"/>
        </w:tabs>
        <w:spacing w:after="120"/>
        <w:ind w:left="1559" w:hanging="425"/>
      </w:pPr>
      <w:r w:rsidRPr="002B760E">
        <w:t>A.</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107 (Véhicules des catégories M2 et M3)</w:t>
      </w:r>
      <w:r w:rsidRPr="002B760E">
        <w:tab/>
      </w:r>
      <w:r w:rsidRPr="002B760E">
        <w:tab/>
        <w:t>5−8</w:t>
      </w:r>
      <w:r w:rsidRPr="002B760E">
        <w:tab/>
      </w:r>
      <w:r w:rsidR="000914DC">
        <w:t>3</w:t>
      </w:r>
    </w:p>
    <w:p w:rsidR="005D3057" w:rsidRPr="002B760E" w:rsidRDefault="005D3057" w:rsidP="005D3057">
      <w:pPr>
        <w:tabs>
          <w:tab w:val="right" w:leader="dot" w:pos="7654"/>
          <w:tab w:val="right" w:pos="8929"/>
          <w:tab w:val="right" w:pos="9638"/>
        </w:tabs>
        <w:spacing w:after="120"/>
        <w:ind w:left="1559" w:hanging="425"/>
      </w:pPr>
      <w:r w:rsidRPr="002B760E">
        <w:t>B.</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118 (Comportement au feu des matériaux)</w:t>
      </w:r>
      <w:r w:rsidRPr="002B760E">
        <w:tab/>
      </w:r>
      <w:r w:rsidRPr="002B760E">
        <w:tab/>
        <w:t>9−13</w:t>
      </w:r>
      <w:r w:rsidRPr="002B760E">
        <w:tab/>
      </w:r>
      <w:r w:rsidR="000914DC">
        <w:t>4</w:t>
      </w:r>
    </w:p>
    <w:p w:rsidR="005D3057" w:rsidRPr="002B760E" w:rsidRDefault="005D3057" w:rsidP="005D3057">
      <w:pPr>
        <w:tabs>
          <w:tab w:val="right" w:pos="850"/>
          <w:tab w:val="right" w:leader="dot" w:pos="7654"/>
          <w:tab w:val="right" w:pos="8929"/>
          <w:tab w:val="right" w:pos="9638"/>
        </w:tabs>
        <w:spacing w:after="120"/>
        <w:ind w:left="1134" w:hanging="1134"/>
      </w:pPr>
      <w:r w:rsidRPr="002B760E">
        <w:tab/>
        <w:t>IV.</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xml:space="preserve"> 34 (Prévention des risques d’incendie) </w:t>
      </w:r>
      <w:r w:rsidR="000914DC" w:rsidRPr="002B760E">
        <w:br/>
        <w:t>(point 3 de l’ordre du jour)</w:t>
      </w:r>
      <w:r w:rsidRPr="002B760E">
        <w:tab/>
      </w:r>
      <w:r w:rsidRPr="002B760E">
        <w:tab/>
        <w:t>14−15</w:t>
      </w:r>
      <w:r w:rsidRPr="002B760E">
        <w:tab/>
      </w:r>
      <w:r w:rsidR="000914DC">
        <w:t>5</w:t>
      </w:r>
    </w:p>
    <w:p w:rsidR="005D3057" w:rsidRPr="002B760E" w:rsidRDefault="005D3057" w:rsidP="005D3057">
      <w:pPr>
        <w:tabs>
          <w:tab w:val="right" w:pos="850"/>
          <w:tab w:val="right" w:leader="dot" w:pos="7654"/>
          <w:tab w:val="right" w:pos="8929"/>
          <w:tab w:val="right" w:pos="9638"/>
        </w:tabs>
        <w:spacing w:after="120"/>
        <w:ind w:left="1134" w:hanging="1134"/>
      </w:pPr>
      <w:r w:rsidRPr="002B760E">
        <w:tab/>
        <w:t>V.</w:t>
      </w:r>
      <w:r w:rsidRPr="002B760E">
        <w:tab/>
      </w:r>
      <w:r w:rsidR="000914DC" w:rsidRPr="002B760E">
        <w:t xml:space="preserve">Amendements aux Règlements relatifs aux vitrages </w:t>
      </w:r>
      <w:r w:rsidR="000914DC" w:rsidRPr="002B760E">
        <w:br/>
        <w:t>de sécurité (point 4 de l’ordre du jour)</w:t>
      </w:r>
      <w:r w:rsidRPr="002B760E">
        <w:tab/>
      </w:r>
      <w:r w:rsidRPr="002B760E">
        <w:tab/>
        <w:t>16−20</w:t>
      </w:r>
      <w:r w:rsidRPr="002B760E">
        <w:tab/>
      </w:r>
      <w:r w:rsidR="000914DC">
        <w:t>5</w:t>
      </w:r>
    </w:p>
    <w:p w:rsidR="005D3057" w:rsidRPr="002B760E" w:rsidRDefault="005D3057" w:rsidP="005D3057">
      <w:pPr>
        <w:tabs>
          <w:tab w:val="right" w:leader="dot" w:pos="7654"/>
          <w:tab w:val="right" w:pos="8929"/>
          <w:tab w:val="right" w:pos="9638"/>
        </w:tabs>
        <w:spacing w:after="120"/>
        <w:ind w:left="1559" w:hanging="425"/>
      </w:pPr>
      <w:r w:rsidRPr="002B760E">
        <w:t>A.</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43 (Vitrages de sécurité)</w:t>
      </w:r>
      <w:r w:rsidRPr="002B760E">
        <w:tab/>
      </w:r>
      <w:r w:rsidRPr="002B760E">
        <w:tab/>
        <w:t>18−19</w:t>
      </w:r>
      <w:r w:rsidRPr="002B760E">
        <w:tab/>
      </w:r>
      <w:r w:rsidR="000914DC">
        <w:t>5</w:t>
      </w:r>
    </w:p>
    <w:p w:rsidR="005D3057" w:rsidRPr="002B760E" w:rsidRDefault="005D3057" w:rsidP="005D3057">
      <w:pPr>
        <w:tabs>
          <w:tab w:val="right" w:leader="dot" w:pos="7654"/>
          <w:tab w:val="right" w:pos="8929"/>
          <w:tab w:val="right" w:pos="9638"/>
        </w:tabs>
        <w:spacing w:after="120"/>
        <w:ind w:left="1559" w:hanging="425"/>
      </w:pPr>
      <w:r w:rsidRPr="002B760E">
        <w:t>B.</w:t>
      </w:r>
      <w:r w:rsidRPr="002B760E">
        <w:tab/>
      </w:r>
      <w:r w:rsidR="000914DC" w:rsidRPr="002B760E">
        <w:t xml:space="preserve">Règlement technique mondial </w:t>
      </w:r>
      <w:r w:rsidR="000914DC" w:rsidRPr="002B760E">
        <w:rPr>
          <w:rFonts w:eastAsia="MS Mincho"/>
          <w:szCs w:val="22"/>
        </w:rPr>
        <w:t>n</w:t>
      </w:r>
      <w:r w:rsidR="000914DC" w:rsidRPr="002B760E">
        <w:rPr>
          <w:rFonts w:eastAsia="MS Mincho"/>
          <w:szCs w:val="22"/>
          <w:vertAlign w:val="superscript"/>
        </w:rPr>
        <w:t>o</w:t>
      </w:r>
      <w:r w:rsidR="000914DC" w:rsidRPr="002B760E">
        <w:t> 6 (Vitrages de sécurité)</w:t>
      </w:r>
      <w:r w:rsidRPr="002B760E">
        <w:tab/>
      </w:r>
      <w:r w:rsidRPr="002B760E">
        <w:tab/>
        <w:t>20</w:t>
      </w:r>
      <w:r w:rsidRPr="002B760E">
        <w:tab/>
      </w:r>
      <w:r w:rsidR="000914DC">
        <w:t>6</w:t>
      </w:r>
    </w:p>
    <w:p w:rsidR="005D3057" w:rsidRPr="002B760E" w:rsidRDefault="000914DC" w:rsidP="005D3057">
      <w:pPr>
        <w:tabs>
          <w:tab w:val="right" w:pos="850"/>
          <w:tab w:val="right" w:leader="dot" w:pos="7654"/>
          <w:tab w:val="right" w:pos="8929"/>
          <w:tab w:val="right" w:pos="9638"/>
        </w:tabs>
        <w:spacing w:after="120"/>
        <w:ind w:left="1134" w:hanging="1134"/>
      </w:pPr>
      <w:r>
        <w:tab/>
        <w:t>VI.</w:t>
      </w:r>
      <w:r w:rsidR="005D3057" w:rsidRPr="002B760E">
        <w:tab/>
      </w:r>
      <w:r w:rsidRPr="002B760E">
        <w:t xml:space="preserve">Sensibilisation à la proximité d’usagers de la route vulnérables </w:t>
      </w:r>
      <w:r>
        <w:br/>
      </w:r>
      <w:r w:rsidRPr="002B760E">
        <w:t>(point 5 de l’ordre du jour)</w:t>
      </w:r>
      <w:r w:rsidR="005D3057" w:rsidRPr="002B760E">
        <w:tab/>
      </w:r>
      <w:r w:rsidR="005D3057" w:rsidRPr="002B760E">
        <w:tab/>
        <w:t>21−27</w:t>
      </w:r>
      <w:r w:rsidR="005D3057" w:rsidRPr="002B760E">
        <w:tab/>
      </w:r>
      <w:r>
        <w:t>6</w:t>
      </w:r>
    </w:p>
    <w:p w:rsidR="005D3057" w:rsidRPr="002B760E" w:rsidRDefault="005D3057" w:rsidP="005D3057">
      <w:pPr>
        <w:tabs>
          <w:tab w:val="right" w:leader="dot" w:pos="7654"/>
          <w:tab w:val="right" w:pos="8929"/>
          <w:tab w:val="right" w:pos="9638"/>
        </w:tabs>
        <w:spacing w:after="120"/>
        <w:ind w:left="1559" w:hanging="425"/>
      </w:pPr>
      <w:r w:rsidRPr="002B760E">
        <w:t>A.</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46 (Dispositifs de vision indirecte)</w:t>
      </w:r>
      <w:r w:rsidRPr="002B760E">
        <w:tab/>
      </w:r>
      <w:r w:rsidRPr="002B760E">
        <w:tab/>
        <w:t>24−26</w:t>
      </w:r>
      <w:r w:rsidRPr="002B760E">
        <w:tab/>
      </w:r>
      <w:r w:rsidR="000914DC">
        <w:t>6</w:t>
      </w:r>
    </w:p>
    <w:p w:rsidR="005D3057" w:rsidRPr="002B760E" w:rsidRDefault="005D3057" w:rsidP="005D3057">
      <w:pPr>
        <w:tabs>
          <w:tab w:val="right" w:leader="dot" w:pos="7654"/>
          <w:tab w:val="right" w:pos="8929"/>
          <w:tab w:val="right" w:pos="9638"/>
        </w:tabs>
        <w:spacing w:after="120"/>
        <w:ind w:left="1559" w:hanging="425"/>
      </w:pPr>
      <w:r w:rsidRPr="002B760E">
        <w:t>B.</w:t>
      </w:r>
      <w:r w:rsidRPr="002B760E">
        <w:tab/>
      </w:r>
      <w:r w:rsidR="000914DC" w:rsidRPr="002B760E">
        <w:t>Nouveau Règlement sur les systèmes de surveillance des angles morts</w:t>
      </w:r>
      <w:r w:rsidRPr="002B760E">
        <w:tab/>
      </w:r>
      <w:r w:rsidRPr="002B760E">
        <w:tab/>
        <w:t>27</w:t>
      </w:r>
      <w:r w:rsidRPr="002B760E">
        <w:tab/>
      </w:r>
      <w:r w:rsidR="000914DC">
        <w:t>7</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VII.</w:t>
      </w:r>
      <w:r w:rsidRPr="002B760E">
        <w:tab/>
      </w:r>
      <w:r w:rsidR="000914DC" w:rsidRPr="002B760E">
        <w:t xml:space="preserve">Amendements aux Règlements concernant les véhicules fonctionnant au gaz </w:t>
      </w:r>
      <w:r w:rsidR="000914DC">
        <w:br/>
      </w:r>
      <w:r w:rsidR="000914DC" w:rsidRPr="002B760E">
        <w:t>(point 6 de l’ordre du jour)</w:t>
      </w:r>
      <w:r w:rsidRPr="002B760E">
        <w:tab/>
      </w:r>
      <w:r w:rsidRPr="002B760E">
        <w:tab/>
        <w:t>28−43</w:t>
      </w:r>
      <w:r w:rsidRPr="002B760E">
        <w:tab/>
      </w:r>
      <w:r w:rsidR="000914DC">
        <w:t>7</w:t>
      </w:r>
    </w:p>
    <w:p w:rsidR="005D3057" w:rsidRPr="002B760E" w:rsidRDefault="005D3057" w:rsidP="005D3057">
      <w:pPr>
        <w:tabs>
          <w:tab w:val="right" w:leader="dot" w:pos="7654"/>
          <w:tab w:val="right" w:pos="8929"/>
          <w:tab w:val="right" w:pos="9638"/>
        </w:tabs>
        <w:spacing w:after="120"/>
        <w:ind w:left="1559" w:hanging="425"/>
      </w:pPr>
      <w:r w:rsidRPr="002B760E">
        <w:t>A.</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67 (Véhicules alimentés au GPL)</w:t>
      </w:r>
      <w:r w:rsidRPr="002B760E">
        <w:tab/>
      </w:r>
      <w:r w:rsidRPr="002B760E">
        <w:tab/>
        <w:t>28−37</w:t>
      </w:r>
      <w:r w:rsidRPr="002B760E">
        <w:tab/>
      </w:r>
      <w:r w:rsidR="000914DC">
        <w:t>7</w:t>
      </w:r>
    </w:p>
    <w:p w:rsidR="005D3057" w:rsidRPr="002B760E" w:rsidRDefault="005D3057" w:rsidP="005D3057">
      <w:pPr>
        <w:tabs>
          <w:tab w:val="right" w:leader="dot" w:pos="7654"/>
          <w:tab w:val="right" w:pos="8929"/>
          <w:tab w:val="right" w:pos="9638"/>
        </w:tabs>
        <w:spacing w:after="120"/>
        <w:ind w:left="1559" w:hanging="425"/>
      </w:pPr>
      <w:r w:rsidRPr="002B760E">
        <w:t>B.</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110 (Véhicules alimentés au GNC ou au GNL)</w:t>
      </w:r>
      <w:r w:rsidRPr="002B760E">
        <w:tab/>
      </w:r>
      <w:r w:rsidRPr="002B760E">
        <w:tab/>
        <w:t>38−43</w:t>
      </w:r>
      <w:r w:rsidRPr="002B760E">
        <w:tab/>
      </w:r>
      <w:r w:rsidR="000914DC">
        <w:t>9</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lastRenderedPageBreak/>
        <w:tab/>
        <w:t>VIII.</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xml:space="preserve"> 73 (Dispositifs de protection latérale) </w:t>
      </w:r>
      <w:r w:rsidR="000914DC" w:rsidRPr="002B760E">
        <w:br/>
        <w:t>(point 7 de l’ordre du jour)</w:t>
      </w:r>
      <w:r w:rsidRPr="002B760E">
        <w:tab/>
      </w:r>
      <w:r w:rsidRPr="002B760E">
        <w:tab/>
        <w:t>44</w:t>
      </w:r>
      <w:r w:rsidRPr="002B760E">
        <w:tab/>
      </w:r>
      <w:r w:rsidR="000914DC">
        <w:t>10</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IX.</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xml:space="preserve"> 93 (Dispositifs contre l’encastrement à l’avant) </w:t>
      </w:r>
      <w:r w:rsidR="000914DC">
        <w:br/>
      </w:r>
      <w:r w:rsidR="000914DC" w:rsidRPr="002B760E">
        <w:t>(point 8 de l’ordre du jour)</w:t>
      </w:r>
      <w:r w:rsidRPr="002B760E">
        <w:tab/>
      </w:r>
      <w:r w:rsidRPr="002B760E">
        <w:tab/>
        <w:t>45</w:t>
      </w:r>
      <w:r w:rsidRPr="002B760E">
        <w:tab/>
      </w:r>
      <w:r w:rsidR="000914DC">
        <w:t>11</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xml:space="preserve"> 116 (Dispositifs antivol et systèmes d’alarme) </w:t>
      </w:r>
      <w:r w:rsidR="000914DC">
        <w:br/>
      </w:r>
      <w:r w:rsidR="000914DC" w:rsidRPr="002B760E">
        <w:t>(point 9 de l’ordre du jour)</w:t>
      </w:r>
      <w:r w:rsidRPr="002B760E">
        <w:tab/>
      </w:r>
      <w:r w:rsidRPr="002B760E">
        <w:tab/>
        <w:t>46−48</w:t>
      </w:r>
      <w:r w:rsidRPr="002B760E">
        <w:tab/>
      </w:r>
      <w:r w:rsidR="000914DC">
        <w:t>11</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XI.</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xml:space="preserve"> 121 (Identification des commandes manuelles, des témoins </w:t>
      </w:r>
      <w:r w:rsidR="000914DC">
        <w:br/>
      </w:r>
      <w:r w:rsidR="000914DC" w:rsidRPr="002B760E">
        <w:t>et des indicateurs) (point 10 de l’ordre du jour)</w:t>
      </w:r>
      <w:r w:rsidRPr="002B760E">
        <w:tab/>
      </w:r>
      <w:r w:rsidRPr="002B760E">
        <w:tab/>
        <w:t>49−51</w:t>
      </w:r>
      <w:r w:rsidRPr="002B760E">
        <w:tab/>
      </w:r>
      <w:r w:rsidR="000914DC">
        <w:t>11</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XII.</w:t>
      </w:r>
      <w:r w:rsidRPr="002B760E">
        <w:tab/>
      </w:r>
      <w:r w:rsidR="000914DC" w:rsidRPr="002B760E">
        <w:t xml:space="preserve">Règlement </w:t>
      </w:r>
      <w:r w:rsidR="000914DC" w:rsidRPr="002B760E">
        <w:rPr>
          <w:rFonts w:eastAsia="MS Mincho"/>
          <w:szCs w:val="22"/>
        </w:rPr>
        <w:t>n</w:t>
      </w:r>
      <w:r w:rsidR="000914DC" w:rsidRPr="002B760E">
        <w:rPr>
          <w:rFonts w:eastAsia="MS Mincho"/>
          <w:szCs w:val="22"/>
          <w:vertAlign w:val="superscript"/>
        </w:rPr>
        <w:t>o</w:t>
      </w:r>
      <w:r w:rsidR="000914DC" w:rsidRPr="002B760E">
        <w:t> 122 (Systèmes de chauffage) (point 11 de l’ordre du jour)</w:t>
      </w:r>
      <w:r w:rsidRPr="002B760E">
        <w:tab/>
      </w:r>
      <w:r w:rsidRPr="002B760E">
        <w:tab/>
        <w:t>52</w:t>
      </w:r>
      <w:r w:rsidRPr="002B760E">
        <w:tab/>
      </w:r>
      <w:r w:rsidR="000914DC">
        <w:t>12</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XIII.</w:t>
      </w:r>
      <w:r w:rsidRPr="002B760E">
        <w:tab/>
      </w:r>
      <w:r w:rsidR="000914DC" w:rsidRPr="002B760E">
        <w:t xml:space="preserve">Systèmes automatiques d’appel d’urgence (AECS) </w:t>
      </w:r>
      <w:r w:rsidR="000914DC" w:rsidRPr="002B760E">
        <w:br/>
        <w:t>(point 12 de l’ordre du jour)</w:t>
      </w:r>
      <w:r w:rsidRPr="002B760E">
        <w:tab/>
      </w:r>
      <w:r w:rsidRPr="002B760E">
        <w:tab/>
        <w:t>53−54</w:t>
      </w:r>
      <w:r w:rsidRPr="002B760E">
        <w:tab/>
      </w:r>
      <w:r w:rsidR="000914DC">
        <w:t>12</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XIV.</w:t>
      </w:r>
      <w:r w:rsidRPr="002B760E">
        <w:tab/>
      </w:r>
      <w:r w:rsidR="000914DC" w:rsidRPr="002B760E">
        <w:t xml:space="preserve">Homologation de type internationale de l’ensemble du véhicule (IWVTA) </w:t>
      </w:r>
      <w:r w:rsidR="000914DC">
        <w:br/>
      </w:r>
      <w:r w:rsidR="000914DC" w:rsidRPr="002B760E">
        <w:t>(point 13 de l’ordre du jour)</w:t>
      </w:r>
      <w:r w:rsidRPr="002B760E">
        <w:tab/>
      </w:r>
      <w:r w:rsidRPr="002B760E">
        <w:tab/>
        <w:t>55−57</w:t>
      </w:r>
      <w:r w:rsidRPr="002B760E">
        <w:tab/>
      </w:r>
      <w:r w:rsidR="000914DC">
        <w:t>13</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XV.</w:t>
      </w:r>
      <w:r w:rsidRPr="002B760E">
        <w:tab/>
      </w:r>
      <w:r w:rsidR="000914DC" w:rsidRPr="002B760E">
        <w:t xml:space="preserve">Résolution d’ensemble sur la construction des véhicules (R.E.3) </w:t>
      </w:r>
      <w:r w:rsidR="000914DC">
        <w:br/>
      </w:r>
      <w:r w:rsidR="000914DC" w:rsidRPr="002B760E">
        <w:t>(point 14 de l’ordre du jour)</w:t>
      </w:r>
      <w:r w:rsidRPr="002B760E">
        <w:tab/>
      </w:r>
      <w:r w:rsidRPr="002B760E">
        <w:tab/>
        <w:t>58−59</w:t>
      </w:r>
      <w:r w:rsidRPr="002B760E">
        <w:tab/>
      </w:r>
      <w:r w:rsidR="000914DC">
        <w:t>13</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XVI.</w:t>
      </w:r>
      <w:r w:rsidRPr="002B760E">
        <w:tab/>
      </w:r>
      <w:r w:rsidR="000914DC" w:rsidRPr="002B760E">
        <w:t>Élection du Bureau (point 15 de l’ordre du jour)</w:t>
      </w:r>
      <w:r w:rsidRPr="002B760E">
        <w:tab/>
      </w:r>
      <w:r w:rsidRPr="002B760E">
        <w:tab/>
        <w:t>60</w:t>
      </w:r>
      <w:r w:rsidRPr="002B760E">
        <w:tab/>
      </w:r>
      <w:r w:rsidR="000914DC">
        <w:t>13</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XVII.</w:t>
      </w:r>
      <w:r w:rsidRPr="002B760E">
        <w:tab/>
      </w:r>
      <w:r w:rsidR="000914DC" w:rsidRPr="002B760E">
        <w:t>Questi</w:t>
      </w:r>
      <w:r w:rsidR="000914DC">
        <w:t>ons diverses (point </w:t>
      </w:r>
      <w:r w:rsidR="000914DC" w:rsidRPr="002B760E">
        <w:t>16 de l’ordre du jour)</w:t>
      </w:r>
      <w:r w:rsidRPr="002B760E">
        <w:tab/>
      </w:r>
      <w:r w:rsidRPr="002B760E">
        <w:tab/>
        <w:t>61−62</w:t>
      </w:r>
      <w:r w:rsidRPr="002B760E">
        <w:tab/>
      </w:r>
      <w:r w:rsidR="000914DC">
        <w:t>14</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r>
      <w:r w:rsidRPr="002B760E">
        <w:tab/>
      </w:r>
      <w:r w:rsidR="005C1A3C">
        <w:t>Hommages à MM. G. Mendoni et J. </w:t>
      </w:r>
      <w:r w:rsidR="005C1A3C" w:rsidRPr="002B760E">
        <w:t>Marmy</w:t>
      </w:r>
      <w:r w:rsidRPr="002B760E">
        <w:tab/>
      </w:r>
      <w:r w:rsidRPr="002B760E">
        <w:tab/>
        <w:t>61−62</w:t>
      </w:r>
      <w:r w:rsidRPr="002B760E">
        <w:tab/>
      </w:r>
      <w:r w:rsidR="005C1A3C">
        <w:t>14</w:t>
      </w:r>
    </w:p>
    <w:p w:rsidR="005D3057" w:rsidRPr="002B760E" w:rsidRDefault="005D3057" w:rsidP="005D3057">
      <w:pPr>
        <w:tabs>
          <w:tab w:val="left" w:pos="492"/>
          <w:tab w:val="right" w:pos="850"/>
          <w:tab w:val="right" w:leader="dot" w:pos="7654"/>
          <w:tab w:val="right" w:pos="8929"/>
          <w:tab w:val="right" w:pos="9638"/>
        </w:tabs>
        <w:spacing w:after="120"/>
        <w:ind w:left="1134" w:hanging="1134"/>
      </w:pPr>
      <w:r w:rsidRPr="002B760E">
        <w:tab/>
      </w:r>
      <w:r w:rsidRPr="002B760E">
        <w:tab/>
        <w:t>XVIII.</w:t>
      </w:r>
      <w:r w:rsidRPr="002B760E">
        <w:tab/>
      </w:r>
      <w:r w:rsidR="005C1A3C" w:rsidRPr="002B760E">
        <w:t>Ordre du jour provisoire de la 114</w:t>
      </w:r>
      <w:r w:rsidR="005C1A3C" w:rsidRPr="002B760E">
        <w:rPr>
          <w:vertAlign w:val="superscript"/>
        </w:rPr>
        <w:t>e</w:t>
      </w:r>
      <w:r w:rsidR="005C1A3C">
        <w:t> </w:t>
      </w:r>
      <w:r w:rsidR="005C1A3C" w:rsidRPr="002B760E">
        <w:t>session</w:t>
      </w:r>
      <w:r w:rsidRPr="002B760E">
        <w:tab/>
      </w:r>
      <w:r w:rsidRPr="002B760E">
        <w:tab/>
        <w:t>63</w:t>
      </w:r>
      <w:r w:rsidRPr="002B760E">
        <w:tab/>
      </w:r>
      <w:r w:rsidR="005C1A3C">
        <w:t>14</w:t>
      </w:r>
    </w:p>
    <w:p w:rsidR="005D3057" w:rsidRPr="002B760E" w:rsidRDefault="005D3057" w:rsidP="005D3057">
      <w:pPr>
        <w:tabs>
          <w:tab w:val="right" w:pos="850"/>
        </w:tabs>
        <w:spacing w:after="120"/>
      </w:pPr>
      <w:r w:rsidRPr="002B760E">
        <w:tab/>
        <w:t>Annexes</w:t>
      </w:r>
    </w:p>
    <w:p w:rsidR="005D3057" w:rsidRPr="002B760E" w:rsidRDefault="005D3057" w:rsidP="005D3057">
      <w:pPr>
        <w:tabs>
          <w:tab w:val="right" w:pos="850"/>
          <w:tab w:val="right" w:leader="dot" w:pos="8929"/>
          <w:tab w:val="right" w:pos="9638"/>
        </w:tabs>
        <w:spacing w:after="120"/>
        <w:ind w:left="1134" w:hanging="1134"/>
      </w:pPr>
      <w:r w:rsidRPr="002B760E">
        <w:tab/>
        <w:t>I.</w:t>
      </w:r>
      <w:r w:rsidRPr="002B760E">
        <w:tab/>
      </w:r>
      <w:r w:rsidR="005C1A3C" w:rsidRPr="002B760E">
        <w:t>Liste des documents informels examinés pendant la session</w:t>
      </w:r>
      <w:r w:rsidRPr="002B760E">
        <w:tab/>
      </w:r>
      <w:r w:rsidRPr="002B760E">
        <w:tab/>
      </w:r>
      <w:r w:rsidR="005C1A3C">
        <w:t>15</w:t>
      </w:r>
    </w:p>
    <w:p w:rsidR="005D3057" w:rsidRPr="002B760E" w:rsidRDefault="005D3057" w:rsidP="005D3057">
      <w:pPr>
        <w:tabs>
          <w:tab w:val="right" w:pos="850"/>
          <w:tab w:val="right" w:leader="dot" w:pos="8929"/>
          <w:tab w:val="right" w:pos="9638"/>
        </w:tabs>
        <w:spacing w:after="120"/>
        <w:ind w:left="1134" w:hanging="1134"/>
      </w:pPr>
      <w:r w:rsidRPr="002B760E">
        <w:tab/>
        <w:t>II.</w:t>
      </w:r>
      <w:r w:rsidRPr="002B760E">
        <w:tab/>
      </w:r>
      <w:r w:rsidR="005C1A3C">
        <w:t>Rectificatif 7 à la révision 3 tenant également lieu de rectificatif 2 à la révision </w:t>
      </w:r>
      <w:r w:rsidR="005C1A3C" w:rsidRPr="002B760E">
        <w:t xml:space="preserve">4 </w:t>
      </w:r>
      <w:r w:rsidR="005C1A3C">
        <w:br/>
      </w:r>
      <w:r w:rsidR="005C1A3C" w:rsidRPr="002B760E">
        <w:t xml:space="preserve">du Règlement </w:t>
      </w:r>
      <w:r w:rsidR="005C1A3C" w:rsidRPr="002D76F4">
        <w:rPr>
          <w:rFonts w:eastAsia="MS Mincho"/>
          <w:szCs w:val="22"/>
        </w:rPr>
        <w:t>n</w:t>
      </w:r>
      <w:r w:rsidR="005C1A3C" w:rsidRPr="002D76F4">
        <w:rPr>
          <w:rFonts w:eastAsia="MS Mincho"/>
          <w:szCs w:val="22"/>
          <w:vertAlign w:val="superscript"/>
        </w:rPr>
        <w:t>o</w:t>
      </w:r>
      <w:r w:rsidR="005C1A3C">
        <w:t> </w:t>
      </w:r>
      <w:r w:rsidR="005C1A3C" w:rsidRPr="002B760E">
        <w:t xml:space="preserve">43 </w:t>
      </w:r>
      <w:r w:rsidR="005C1A3C">
        <w:t>(Vitrages de sécurité) (par. </w:t>
      </w:r>
      <w:r w:rsidR="005C1A3C" w:rsidRPr="002B760E">
        <w:t>18)</w:t>
      </w:r>
      <w:r w:rsidRPr="002B760E">
        <w:tab/>
      </w:r>
      <w:r w:rsidRPr="002B760E">
        <w:tab/>
      </w:r>
      <w:r w:rsidR="005C1A3C">
        <w:t>18</w:t>
      </w:r>
    </w:p>
    <w:p w:rsidR="005D3057" w:rsidRPr="002B760E" w:rsidRDefault="005D3057" w:rsidP="005D3057">
      <w:pPr>
        <w:tabs>
          <w:tab w:val="right" w:pos="850"/>
          <w:tab w:val="right" w:leader="dot" w:pos="8929"/>
          <w:tab w:val="right" w:pos="9638"/>
        </w:tabs>
        <w:spacing w:after="120"/>
        <w:ind w:left="1134" w:hanging="1134"/>
      </w:pPr>
      <w:r w:rsidRPr="002B760E">
        <w:tab/>
        <w:t>III.</w:t>
      </w:r>
      <w:r w:rsidRPr="002B760E">
        <w:tab/>
      </w:r>
      <w:r w:rsidR="005E5D07" w:rsidRPr="002B760E">
        <w:t xml:space="preserve">Mandat et Règlement intérieur du groupe de travail informel du GRSG sur la sensibilisation </w:t>
      </w:r>
      <w:r w:rsidR="005E5D07">
        <w:br/>
      </w:r>
      <w:r w:rsidR="005E5D07" w:rsidRPr="002B760E">
        <w:t>à la proximité d’usagers de la route vulnérables lors des m</w:t>
      </w:r>
      <w:r w:rsidR="005E5D07">
        <w:t>anœuvres à faible vitesse (par. </w:t>
      </w:r>
      <w:r w:rsidR="005E5D07" w:rsidRPr="002B760E">
        <w:t>23)</w:t>
      </w:r>
      <w:r w:rsidRPr="002B760E">
        <w:tab/>
      </w:r>
      <w:r w:rsidRPr="002B760E">
        <w:tab/>
      </w:r>
      <w:r w:rsidR="005E5D07">
        <w:t>19</w:t>
      </w:r>
    </w:p>
    <w:p w:rsidR="005D3057" w:rsidRPr="002B760E" w:rsidRDefault="005D3057" w:rsidP="005D3057">
      <w:pPr>
        <w:tabs>
          <w:tab w:val="right" w:pos="850"/>
          <w:tab w:val="right" w:leader="dot" w:pos="8929"/>
          <w:tab w:val="right" w:pos="9638"/>
        </w:tabs>
        <w:spacing w:after="120"/>
        <w:ind w:left="1134" w:hanging="1134"/>
      </w:pPr>
      <w:r w:rsidRPr="002B760E">
        <w:tab/>
        <w:t>IV.</w:t>
      </w:r>
      <w:r w:rsidRPr="002B760E">
        <w:tab/>
      </w:r>
      <w:r w:rsidR="005E5D07">
        <w:t>Projet de série </w:t>
      </w:r>
      <w:r w:rsidR="005E5D07" w:rsidRPr="002B760E">
        <w:t xml:space="preserve">03 d’amendements au Règlement </w:t>
      </w:r>
      <w:r w:rsidR="005E5D07" w:rsidRPr="002D76F4">
        <w:rPr>
          <w:rFonts w:eastAsia="MS Mincho"/>
          <w:szCs w:val="22"/>
        </w:rPr>
        <w:t>n</w:t>
      </w:r>
      <w:r w:rsidR="005E5D07" w:rsidRPr="002D76F4">
        <w:rPr>
          <w:rFonts w:eastAsia="MS Mincho"/>
          <w:szCs w:val="22"/>
          <w:vertAlign w:val="superscript"/>
        </w:rPr>
        <w:t>o</w:t>
      </w:r>
      <w:r w:rsidR="005E5D07">
        <w:t> </w:t>
      </w:r>
      <w:r w:rsidR="005E5D07" w:rsidRPr="002B760E">
        <w:t>110 (Véhicules al</w:t>
      </w:r>
      <w:r w:rsidR="005E5D07">
        <w:t xml:space="preserve">imentés au GNC </w:t>
      </w:r>
      <w:r w:rsidR="005E5D07">
        <w:br/>
        <w:t>ou au GNL) (par. </w:t>
      </w:r>
      <w:r w:rsidR="005E5D07" w:rsidRPr="002B760E">
        <w:t>38)</w:t>
      </w:r>
      <w:r w:rsidRPr="002B760E">
        <w:tab/>
      </w:r>
      <w:r w:rsidRPr="002B760E">
        <w:tab/>
      </w:r>
      <w:r w:rsidR="005E5D07">
        <w:t>21</w:t>
      </w:r>
    </w:p>
    <w:p w:rsidR="005D3057" w:rsidRPr="002B760E" w:rsidRDefault="005D3057" w:rsidP="005D3057">
      <w:pPr>
        <w:tabs>
          <w:tab w:val="right" w:pos="850"/>
          <w:tab w:val="right" w:leader="dot" w:pos="8929"/>
          <w:tab w:val="right" w:pos="9638"/>
        </w:tabs>
        <w:spacing w:after="120"/>
        <w:ind w:left="1134" w:hanging="1134"/>
      </w:pPr>
      <w:r w:rsidRPr="002B760E">
        <w:tab/>
        <w:t>V.</w:t>
      </w:r>
      <w:r w:rsidRPr="002B760E">
        <w:tab/>
      </w:r>
      <w:r w:rsidR="005E5D07">
        <w:t>Projet de série </w:t>
      </w:r>
      <w:r w:rsidR="005E5D07" w:rsidRPr="002B760E">
        <w:t xml:space="preserve">08 d’amendements au Règlement </w:t>
      </w:r>
      <w:r w:rsidR="005E5D07" w:rsidRPr="002D76F4">
        <w:rPr>
          <w:rFonts w:eastAsia="MS Mincho"/>
          <w:szCs w:val="22"/>
        </w:rPr>
        <w:t>n</w:t>
      </w:r>
      <w:r w:rsidR="005E5D07" w:rsidRPr="002D76F4">
        <w:rPr>
          <w:rFonts w:eastAsia="MS Mincho"/>
          <w:szCs w:val="22"/>
          <w:vertAlign w:val="superscript"/>
        </w:rPr>
        <w:t>o</w:t>
      </w:r>
      <w:r w:rsidR="005E5D07">
        <w:t> </w:t>
      </w:r>
      <w:r w:rsidR="005E5D07" w:rsidRPr="002B760E">
        <w:t>107 (Véhicules des catégories M2 et M3)</w:t>
      </w:r>
      <w:r w:rsidRPr="002B760E">
        <w:tab/>
      </w:r>
      <w:r w:rsidRPr="002B760E">
        <w:tab/>
      </w:r>
      <w:r w:rsidR="005E5D07">
        <w:t>28</w:t>
      </w:r>
    </w:p>
    <w:p w:rsidR="005D3057" w:rsidRPr="002B760E" w:rsidRDefault="005D3057" w:rsidP="005D3057">
      <w:pPr>
        <w:tabs>
          <w:tab w:val="right" w:pos="850"/>
          <w:tab w:val="right" w:leader="dot" w:pos="8929"/>
          <w:tab w:val="right" w:pos="9638"/>
        </w:tabs>
        <w:spacing w:after="120"/>
        <w:ind w:left="1134" w:hanging="1134"/>
      </w:pPr>
      <w:r w:rsidRPr="002B760E">
        <w:tab/>
        <w:t>VI.</w:t>
      </w:r>
      <w:r w:rsidRPr="002B760E">
        <w:tab/>
      </w:r>
      <w:r w:rsidR="00564A4B" w:rsidRPr="005E5D07">
        <w:t>Groupes informels relevant du GRSG</w:t>
      </w:r>
      <w:r w:rsidRPr="002B760E">
        <w:tab/>
      </w:r>
      <w:r w:rsidRPr="002B760E">
        <w:tab/>
      </w:r>
      <w:r w:rsidR="005E5D07">
        <w:t>31</w:t>
      </w:r>
    </w:p>
    <w:p w:rsidR="005D3057" w:rsidRPr="002B760E" w:rsidRDefault="005D3057" w:rsidP="005D3057"/>
    <w:p w:rsidR="00564A4B" w:rsidRPr="002B760E" w:rsidRDefault="00564A4B" w:rsidP="005D3057">
      <w:pPr>
        <w:pStyle w:val="HChG"/>
      </w:pPr>
      <w:r w:rsidRPr="002B760E">
        <w:br w:type="page"/>
      </w:r>
      <w:bookmarkStart w:id="2" w:name="bookmark_12"/>
      <w:r w:rsidR="005D3057" w:rsidRPr="002B760E">
        <w:lastRenderedPageBreak/>
        <w:tab/>
      </w:r>
      <w:r w:rsidRPr="002B760E">
        <w:t>I.</w:t>
      </w:r>
      <w:r w:rsidRPr="002B760E">
        <w:tab/>
        <w:t>Participation</w:t>
      </w:r>
      <w:bookmarkEnd w:id="2"/>
    </w:p>
    <w:p w:rsidR="00564A4B" w:rsidRPr="002B760E" w:rsidRDefault="00564A4B" w:rsidP="00564A4B">
      <w:pPr>
        <w:pStyle w:val="SingleTxtG"/>
      </w:pPr>
      <w:bookmarkStart w:id="3" w:name="bookmark_13"/>
      <w:r w:rsidRPr="002B760E">
        <w:t>1.</w:t>
      </w:r>
      <w:r w:rsidRPr="002B760E">
        <w:tab/>
        <w:t>Le Groupe de travail des dispositions générales de sécurité (GRSG) a tenu sa 113</w:t>
      </w:r>
      <w:r w:rsidR="005D3057" w:rsidRPr="002B760E">
        <w:rPr>
          <w:vertAlign w:val="superscript"/>
        </w:rPr>
        <w:t>e S</w:t>
      </w:r>
      <w:r w:rsidR="005D3057" w:rsidRPr="002B760E">
        <w:t>ession du 10 au 13 </w:t>
      </w:r>
      <w:r w:rsidRPr="002B760E">
        <w:t>octobre 2017, à Genève. L</w:t>
      </w:r>
      <w:r w:rsidR="005D3057" w:rsidRPr="002B760E">
        <w:t>a réunion était présidée par M. </w:t>
      </w:r>
      <w:r w:rsidRPr="002B760E">
        <w:t>A.</w:t>
      </w:r>
      <w:r w:rsidR="005D3057" w:rsidRPr="002B760E">
        <w:t> </w:t>
      </w:r>
      <w:r w:rsidRPr="002B760E">
        <w:t>Erario (Italie). Conformément à l</w:t>
      </w:r>
      <w:r w:rsidR="005D3057" w:rsidRPr="002B760E">
        <w:t>’</w:t>
      </w:r>
      <w:r w:rsidRPr="002B760E">
        <w:t>alinéa a) de l</w:t>
      </w:r>
      <w:r w:rsidR="005D3057" w:rsidRPr="002B760E">
        <w:t>’</w:t>
      </w:r>
      <w:r w:rsidRPr="002B760E">
        <w:t>article premier du Règlement intérieur du Forum mondial de l</w:t>
      </w:r>
      <w:r w:rsidR="005D3057" w:rsidRPr="002B760E">
        <w:t>’</w:t>
      </w:r>
      <w:r w:rsidRPr="002B760E">
        <w:t>harmonisation des Règlements concernant les véhicules (WP.29) (documents TRANS/WP.29/690 et</w:t>
      </w:r>
      <w:r w:rsidR="005D3057" w:rsidRPr="002B760E">
        <w:t xml:space="preserve"> ECE/TRANS/WP.29/690/Amend.1 et </w:t>
      </w:r>
      <w:r w:rsidRPr="002B760E">
        <w:t>2), ont participé aux travaux</w:t>
      </w:r>
      <w:r w:rsidR="005D3057" w:rsidRPr="002B760E">
        <w:t xml:space="preserve"> des experts des pays suivants :</w:t>
      </w:r>
      <w:r w:rsidRPr="002B760E">
        <w:t xml:space="preserve"> Allemagne, Belgique, Canada, Chine, Espagne, États-Unis d</w:t>
      </w:r>
      <w:r w:rsidR="005D3057" w:rsidRPr="002B760E">
        <w:t>’</w:t>
      </w:r>
      <w:r w:rsidRPr="002B760E">
        <w:t>Amérique, Fédération de Russie, Finlande, France, Hongrie, Inde, Italie, Japon, Koweït, Lettonie, Luxembourg, Norvège, Pays-Bas, Pologne, République de Corée, Roumanie, Royaume-Uni de Grande-Bretagne et d</w:t>
      </w:r>
      <w:r w:rsidR="005D3057" w:rsidRPr="002B760E">
        <w:t>’</w:t>
      </w:r>
      <w:r w:rsidRPr="002B760E">
        <w:t>Irlande du Nord, Serbie, Suède, Suisse, Tchéquie et Turquie. Un expert de la Commission européenne y a aussi participé. Ont en outre pris part à la session des experts des organisations</w:t>
      </w:r>
      <w:r w:rsidR="005D3057" w:rsidRPr="002B760E">
        <w:t xml:space="preserve"> non gouvernementales ci-après :</w:t>
      </w:r>
      <w:r w:rsidRPr="002B760E">
        <w:t xml:space="preserve"> Association européenne des fournisseurs de l</w:t>
      </w:r>
      <w:r w:rsidR="005D3057" w:rsidRPr="002B760E">
        <w:t>’</w:t>
      </w:r>
      <w:r w:rsidRPr="002B760E">
        <w:t>automobile (CLEPA), Association européenne des gaz de pétrole liquéfiés (AEGPL), Association internationale des constructeurs de motocycles (IMMA), Association internationale des véhicules fonctionnant au gaz naturel (NGV Global), Organisation internationale des constructeurs d</w:t>
      </w:r>
      <w:r w:rsidR="005D3057" w:rsidRPr="002B760E">
        <w:t>’</w:t>
      </w:r>
      <w:r w:rsidRPr="002B760E">
        <w:t>automobiles (OICA) et Organisation internationale de normalisation (ISO). Sur invitation spéciale du Président, des experts de l</w:t>
      </w:r>
      <w:r w:rsidR="005D3057" w:rsidRPr="002B760E">
        <w:t>’</w:t>
      </w:r>
      <w:r w:rsidRPr="002B760E">
        <w:t>Union internationale des transports publics (UITP) et du Comité de liaison de la construction de carrosseries et de remorques (CLCCR) y ont également participé.</w:t>
      </w:r>
      <w:bookmarkEnd w:id="3"/>
    </w:p>
    <w:p w:rsidR="00564A4B" w:rsidRPr="002B760E" w:rsidRDefault="005D3057" w:rsidP="005D3057">
      <w:pPr>
        <w:pStyle w:val="HChG"/>
      </w:pPr>
      <w:bookmarkStart w:id="4" w:name="bookmark_14"/>
      <w:r w:rsidRPr="002B760E">
        <w:tab/>
      </w:r>
      <w:r w:rsidR="00564A4B" w:rsidRPr="002B760E">
        <w:t>II.</w:t>
      </w:r>
      <w:r w:rsidR="00564A4B" w:rsidRPr="002B760E">
        <w:tab/>
        <w:t>Adop</w:t>
      </w:r>
      <w:r w:rsidRPr="002B760E">
        <w:t>tion de l’ordre du jour (point </w:t>
      </w:r>
      <w:r w:rsidR="00564A4B" w:rsidRPr="002B760E">
        <w:t>1 de l</w:t>
      </w:r>
      <w:r w:rsidRPr="002B760E">
        <w:t>’</w:t>
      </w:r>
      <w:r w:rsidR="00564A4B" w:rsidRPr="002B760E">
        <w:t>ordre du jour)</w:t>
      </w:r>
      <w:bookmarkEnd w:id="4"/>
    </w:p>
    <w:p w:rsidR="00564A4B" w:rsidRPr="002B760E" w:rsidRDefault="00564A4B" w:rsidP="005D3057">
      <w:pPr>
        <w:pStyle w:val="SingleTxtG"/>
        <w:ind w:left="2835" w:hanging="1701"/>
        <w:jc w:val="left"/>
      </w:pPr>
      <w:bookmarkStart w:id="5" w:name="bookmark_15"/>
      <w:r w:rsidRPr="002B760E">
        <w:rPr>
          <w:i/>
        </w:rPr>
        <w:t>Document(s)</w:t>
      </w:r>
      <w:r w:rsidR="005D3057" w:rsidRPr="002B760E">
        <w:rPr>
          <w:i/>
        </w:rPr>
        <w:t> </w:t>
      </w:r>
      <w:r w:rsidR="005D3057" w:rsidRPr="002B760E">
        <w:t>:</w:t>
      </w:r>
      <w:r w:rsidRPr="002B760E">
        <w:tab/>
        <w:t xml:space="preserve">ECE/TRANS/WP.29/GRSG/2017/13 et Add.1 </w:t>
      </w:r>
      <w:r w:rsidR="005D3057" w:rsidRPr="002B760E">
        <w:br/>
      </w:r>
      <w:r w:rsidRPr="002B760E">
        <w:t>Documents informels GRSG-113-01 et GRSG-113-07</w:t>
      </w:r>
      <w:bookmarkEnd w:id="5"/>
      <w:r w:rsidR="005D3057" w:rsidRPr="002B760E">
        <w:t>.</w:t>
      </w:r>
    </w:p>
    <w:p w:rsidR="00564A4B" w:rsidRPr="002B760E" w:rsidRDefault="00564A4B" w:rsidP="00564A4B">
      <w:pPr>
        <w:pStyle w:val="SingleTxtG"/>
      </w:pPr>
      <w:bookmarkStart w:id="6" w:name="bookmark_16"/>
      <w:r w:rsidRPr="002B760E">
        <w:t>2.</w:t>
      </w:r>
      <w:r w:rsidRPr="002B760E">
        <w:tab/>
        <w:t>Le Groupe de travail a examiné et adopté l</w:t>
      </w:r>
      <w:r w:rsidR="005D3057" w:rsidRPr="002B760E">
        <w:t>’</w:t>
      </w:r>
      <w:r w:rsidRPr="002B760E">
        <w:t>ordre du jour proposé pour sa 113</w:t>
      </w:r>
      <w:r w:rsidR="005D3057" w:rsidRPr="002B760E">
        <w:rPr>
          <w:vertAlign w:val="superscript"/>
        </w:rPr>
        <w:t>e </w:t>
      </w:r>
      <w:r w:rsidRPr="002B760E">
        <w:t>session (ECE/TRANS/WP.29/GRSG/2017/13 et Add.1).</w:t>
      </w:r>
      <w:bookmarkEnd w:id="6"/>
    </w:p>
    <w:p w:rsidR="00564A4B" w:rsidRPr="002B760E" w:rsidRDefault="00564A4B" w:rsidP="00564A4B">
      <w:pPr>
        <w:pStyle w:val="SingleTxtG"/>
        <w:rPr>
          <w:b/>
        </w:rPr>
      </w:pPr>
      <w:bookmarkStart w:id="7" w:name="bookmark_17"/>
      <w:r w:rsidRPr="002B760E">
        <w:t>3.</w:t>
      </w:r>
      <w:r w:rsidRPr="002B760E">
        <w:tab/>
        <w:t>Le Groupe de travail a aussi adopté l</w:t>
      </w:r>
      <w:r w:rsidR="005D3057" w:rsidRPr="002B760E">
        <w:t>’</w:t>
      </w:r>
      <w:r w:rsidRPr="002B760E">
        <w:t>ordre d</w:t>
      </w:r>
      <w:r w:rsidR="005D3057" w:rsidRPr="002B760E">
        <w:t>’</w:t>
      </w:r>
      <w:r w:rsidRPr="002B760E">
        <w:t>examen des points de l</w:t>
      </w:r>
      <w:r w:rsidR="005D3057" w:rsidRPr="002B760E">
        <w:t>’</w:t>
      </w:r>
      <w:r w:rsidRPr="002B760E">
        <w:t>ordre du jour proposé par le Président dans le document GRSG-1113-01. Le Groupe de travail a pris note du document GRSG-113-07 sur les principales décisions et recommandations adoptées par le Forum mondial (WP.29) à sa session de juin 2017 (voir également le rapport ECE/TRANS/WP.29/1131).</w:t>
      </w:r>
      <w:bookmarkEnd w:id="7"/>
    </w:p>
    <w:p w:rsidR="00564A4B" w:rsidRPr="002B760E" w:rsidRDefault="00564A4B" w:rsidP="00564A4B">
      <w:pPr>
        <w:pStyle w:val="SingleTxtG"/>
      </w:pPr>
      <w:bookmarkStart w:id="8" w:name="bookmark_18"/>
      <w:r w:rsidRPr="002B760E">
        <w:t>4.</w:t>
      </w:r>
      <w:r w:rsidRPr="002B760E">
        <w:tab/>
        <w:t>On trouvera à l</w:t>
      </w:r>
      <w:r w:rsidR="005D3057" w:rsidRPr="002B760E">
        <w:t>’</w:t>
      </w:r>
      <w:r w:rsidRPr="002B760E">
        <w:t>annexe I du présent rapport les documents sans cote officielle distribués pendant la session, et à l</w:t>
      </w:r>
      <w:r w:rsidR="005D3057" w:rsidRPr="002B760E">
        <w:t>’</w:t>
      </w:r>
      <w:r w:rsidRPr="002B760E">
        <w:t xml:space="preserve">annexe VI la liste des groupes de travail informels relevant du Groupe de travail. </w:t>
      </w:r>
      <w:bookmarkEnd w:id="8"/>
    </w:p>
    <w:p w:rsidR="00564A4B" w:rsidRPr="002B760E" w:rsidRDefault="005D3057" w:rsidP="005D3057">
      <w:pPr>
        <w:pStyle w:val="HChG"/>
      </w:pPr>
      <w:bookmarkStart w:id="9" w:name="bookmark_19"/>
      <w:r w:rsidRPr="002B760E">
        <w:tab/>
      </w:r>
      <w:r w:rsidR="00564A4B" w:rsidRPr="002B760E">
        <w:t>III.</w:t>
      </w:r>
      <w:r w:rsidR="00564A4B" w:rsidRPr="002B760E">
        <w:tab/>
        <w:t xml:space="preserve">Amendements aux Règlements sur les autobus </w:t>
      </w:r>
      <w:r w:rsidRPr="002B760E">
        <w:br/>
        <w:t>et les autocars (point </w:t>
      </w:r>
      <w:r w:rsidR="00564A4B" w:rsidRPr="002B760E">
        <w:t>2 de l</w:t>
      </w:r>
      <w:r w:rsidRPr="002B760E">
        <w:t>’</w:t>
      </w:r>
      <w:r w:rsidR="00564A4B" w:rsidRPr="002B760E">
        <w:t>ordre du jour)</w:t>
      </w:r>
      <w:bookmarkEnd w:id="9"/>
    </w:p>
    <w:p w:rsidR="00564A4B" w:rsidRPr="002B760E" w:rsidRDefault="005D3057" w:rsidP="005D3057">
      <w:pPr>
        <w:pStyle w:val="H1G"/>
      </w:pPr>
      <w:bookmarkStart w:id="10" w:name="bookmark_20"/>
      <w:r w:rsidRPr="002B760E">
        <w:tab/>
      </w:r>
      <w:r w:rsidR="00564A4B" w:rsidRPr="002B760E">
        <w:t>A.</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107 (Véhicules des catégories M2 et M3)</w:t>
      </w:r>
      <w:bookmarkEnd w:id="10"/>
    </w:p>
    <w:p w:rsidR="00564A4B" w:rsidRPr="002B760E" w:rsidRDefault="00564A4B" w:rsidP="005D3057">
      <w:pPr>
        <w:pStyle w:val="SingleTxtG"/>
        <w:ind w:left="2835" w:hanging="1701"/>
        <w:jc w:val="left"/>
      </w:pPr>
      <w:bookmarkStart w:id="11" w:name="bookmark_21"/>
      <w:r w:rsidRPr="002B760E">
        <w:rPr>
          <w:i/>
        </w:rPr>
        <w:t>Document(s)</w:t>
      </w:r>
      <w:r w:rsidR="005D3057" w:rsidRPr="002B760E">
        <w:rPr>
          <w:i/>
        </w:rPr>
        <w:t> </w:t>
      </w:r>
      <w:r w:rsidR="005D3057" w:rsidRPr="002B760E">
        <w:t>:</w:t>
      </w:r>
      <w:r w:rsidRPr="002B760E">
        <w:tab/>
        <w:t xml:space="preserve">ECE/TRANS/WP.29/GRSG/2016/20 et Corr.1 ECE/TRANS/WP.29/GRSG/2017/14 </w:t>
      </w:r>
      <w:r w:rsidR="005D3057" w:rsidRPr="002B760E">
        <w:br/>
      </w:r>
      <w:r w:rsidRPr="002B760E">
        <w:t xml:space="preserve">Documents informels GRSG-111-21, GRSG-112-35, </w:t>
      </w:r>
      <w:r w:rsidR="005D3057" w:rsidRPr="002B760E">
        <w:br/>
      </w:r>
      <w:r w:rsidRPr="002B760E">
        <w:t>GRSG-113-15-Rev.2 et GRSG-113-29</w:t>
      </w:r>
      <w:bookmarkEnd w:id="11"/>
      <w:r w:rsidR="005D3057" w:rsidRPr="002B760E">
        <w:t>.</w:t>
      </w:r>
    </w:p>
    <w:p w:rsidR="00564A4B" w:rsidRPr="002B760E" w:rsidRDefault="00564A4B" w:rsidP="00564A4B">
      <w:pPr>
        <w:pStyle w:val="SingleTxtG"/>
      </w:pPr>
      <w:bookmarkStart w:id="12" w:name="bookmark_22"/>
      <w:r w:rsidRPr="002B760E">
        <w:t>5.</w:t>
      </w:r>
      <w:r w:rsidRPr="002B760E">
        <w:tab/>
        <w:t>L</w:t>
      </w:r>
      <w:r w:rsidR="005D3057" w:rsidRPr="002B760E">
        <w:t>’</w:t>
      </w:r>
      <w:r w:rsidRPr="002B760E">
        <w:t>expert de l</w:t>
      </w:r>
      <w:r w:rsidR="005D3057" w:rsidRPr="002B760E">
        <w:t>’</w:t>
      </w:r>
      <w:r w:rsidRPr="002B760E">
        <w:t>Allemagne a rappelé l</w:t>
      </w:r>
      <w:r w:rsidR="005D3057" w:rsidRPr="002B760E">
        <w:t>’</w:t>
      </w:r>
      <w:r w:rsidRPr="002B760E">
        <w:t>objet du document ECE/TRANS/WP.29/GRSG/2016/20, à savoir améliorer l</w:t>
      </w:r>
      <w:r w:rsidR="005D3057" w:rsidRPr="002B760E">
        <w:t>’</w:t>
      </w:r>
      <w:r w:rsidRPr="002B760E">
        <w:t>aménagement et l</w:t>
      </w:r>
      <w:r w:rsidR="005D3057" w:rsidRPr="002B760E">
        <w:t>’</w:t>
      </w:r>
      <w:r w:rsidRPr="002B760E">
        <w:t>accessibilité pour les voyageurs à mobilité réduite. Il a ajouté qu</w:t>
      </w:r>
      <w:r w:rsidR="005D3057" w:rsidRPr="002B760E">
        <w:t>’</w:t>
      </w:r>
      <w:r w:rsidRPr="002B760E">
        <w:t>à sa précédente session, le GRSG avait adopté en principe le texte proposé tel que reproduit dans le document informel GRSG-112-35, sous réserve de l</w:t>
      </w:r>
      <w:r w:rsidR="005D3057" w:rsidRPr="002B760E">
        <w:t>’</w:t>
      </w:r>
      <w:r w:rsidRPr="002B760E">
        <w:t>ajout de dispositions transitoires. Da</w:t>
      </w:r>
      <w:r w:rsidR="005D3057" w:rsidRPr="002B760E">
        <w:t>ns cette optique, l’expert de l’</w:t>
      </w:r>
      <w:r w:rsidRPr="002B760E">
        <w:t>OICA a présenté le document informel GRSG 113-15-Rev.1. L</w:t>
      </w:r>
      <w:r w:rsidR="005D3057" w:rsidRPr="002B760E">
        <w:t>’</w:t>
      </w:r>
      <w:r w:rsidRPr="002B760E">
        <w:t xml:space="preserve">expert de la Suède a insisté sur la nécessité de supprimer les amendements </w:t>
      </w:r>
      <w:r w:rsidR="005D3057" w:rsidRPr="002B760E">
        <w:t>au paragraphe 3.2.4 de l’annexe 8.</w:t>
      </w:r>
      <w:r w:rsidR="005B3E9E">
        <w:t xml:space="preserve"> </w:t>
      </w:r>
      <w:r w:rsidR="005D3057" w:rsidRPr="002B760E">
        <w:t>Le </w:t>
      </w:r>
      <w:r w:rsidRPr="002B760E">
        <w:t xml:space="preserve">Groupe de travail a adopté le document ECE/TRANS/WP.29/GRSG/2016/20 tel que </w:t>
      </w:r>
      <w:r w:rsidRPr="002B760E">
        <w:lastRenderedPageBreak/>
        <w:t>reproduit à l</w:t>
      </w:r>
      <w:r w:rsidR="005D3057" w:rsidRPr="002B760E">
        <w:t>’</w:t>
      </w:r>
      <w:r w:rsidRPr="002B760E">
        <w:t>annexe V du présent rapport (sur la base du document GRSG-113-15-Rev.2) et a prié le secrétariat de le soumettre au WP.29 et à l</w:t>
      </w:r>
      <w:r w:rsidR="005D3057" w:rsidRPr="002B760E">
        <w:t>’</w:t>
      </w:r>
      <w:r w:rsidRPr="002B760E">
        <w:t>A</w:t>
      </w:r>
      <w:r w:rsidR="005B3E9E">
        <w:t>C.1 en tant que projet de série </w:t>
      </w:r>
      <w:r w:rsidRPr="002B760E">
        <w:t>08 d</w:t>
      </w:r>
      <w:r w:rsidR="005D3057" w:rsidRPr="002B760E">
        <w:t>’</w:t>
      </w:r>
      <w:r w:rsidRPr="002B760E">
        <w:t xml:space="preserve">amendements au Règlement </w:t>
      </w:r>
      <w:r w:rsidR="005B3E9E" w:rsidRPr="002D76F4">
        <w:rPr>
          <w:rFonts w:eastAsia="MS Mincho"/>
          <w:szCs w:val="22"/>
        </w:rPr>
        <w:t>n</w:t>
      </w:r>
      <w:r w:rsidR="005B3E9E" w:rsidRPr="002D76F4">
        <w:rPr>
          <w:rFonts w:eastAsia="MS Mincho"/>
          <w:szCs w:val="22"/>
          <w:vertAlign w:val="superscript"/>
        </w:rPr>
        <w:t>o</w:t>
      </w:r>
      <w:r w:rsidR="005B3E9E">
        <w:t> </w:t>
      </w:r>
      <w:r w:rsidRPr="002B760E">
        <w:t>107, pour examen à leurs sessions de mars 2018.</w:t>
      </w:r>
      <w:bookmarkEnd w:id="12"/>
    </w:p>
    <w:p w:rsidR="00564A4B" w:rsidRPr="002B760E" w:rsidRDefault="00564A4B" w:rsidP="00564A4B">
      <w:pPr>
        <w:pStyle w:val="SingleTxtG"/>
      </w:pPr>
      <w:bookmarkStart w:id="13" w:name="bookmark_23"/>
      <w:r w:rsidRPr="002B760E">
        <w:t>6.</w:t>
      </w:r>
      <w:r w:rsidRPr="002B760E">
        <w:tab/>
        <w:t>L</w:t>
      </w:r>
      <w:r w:rsidR="005D3057" w:rsidRPr="002B760E">
        <w:t>’</w:t>
      </w:r>
      <w:r w:rsidRPr="002B760E">
        <w:t>expert de la Tchéquie a présenté le document ECE/TRANS/WP.29/GRSG/</w:t>
      </w:r>
      <w:r w:rsidR="005D3057" w:rsidRPr="002B760E">
        <w:br/>
      </w:r>
      <w:r w:rsidRPr="002B760E">
        <w:t>2017/14, visant à améliorer les prescriptions de sécurité concernant les trolleybus, en particulier la double isolation des circuits directement con</w:t>
      </w:r>
      <w:r w:rsidR="00E97A0D">
        <w:t>nectés aux lignes aériennes. Le </w:t>
      </w:r>
      <w:r w:rsidRPr="002B760E">
        <w:t>Groupe de travail a adopté le document ECE/TRANS/WP.29/GRSG/2017/14 et prié le secrétariat de le soumettre au WP.29 et à l</w:t>
      </w:r>
      <w:r w:rsidR="005D3057" w:rsidRPr="002B760E">
        <w:t>’</w:t>
      </w:r>
      <w:r w:rsidRPr="002B760E">
        <w:t>AC.1 e</w:t>
      </w:r>
      <w:r w:rsidR="005D3057" w:rsidRPr="002B760E">
        <w:t>n tant que projet de complément </w:t>
      </w:r>
      <w:r w:rsidR="00E97A0D">
        <w:t>7 à la série </w:t>
      </w:r>
      <w:r w:rsidRPr="002B760E">
        <w:t>06 d</w:t>
      </w:r>
      <w:r w:rsidR="005D3057" w:rsidRPr="002B760E">
        <w:t>’</w:t>
      </w:r>
      <w:r w:rsidRPr="002B760E">
        <w:t>amendements, en tant que projet de complé</w:t>
      </w:r>
      <w:r w:rsidR="005D3057" w:rsidRPr="002B760E">
        <w:t>ment 6 à la série </w:t>
      </w:r>
      <w:r w:rsidRPr="002B760E">
        <w:t>07 d</w:t>
      </w:r>
      <w:r w:rsidR="005D3057" w:rsidRPr="002B760E">
        <w:t>’</w:t>
      </w:r>
      <w:r w:rsidRPr="002B760E">
        <w:t>amendements et en tan</w:t>
      </w:r>
      <w:r w:rsidR="005D3057" w:rsidRPr="002B760E">
        <w:t>t que partie du projet de série </w:t>
      </w:r>
      <w:r w:rsidRPr="002B760E">
        <w:t>08 d</w:t>
      </w:r>
      <w:r w:rsidR="005D3057" w:rsidRPr="002B760E">
        <w:t>’</w:t>
      </w:r>
      <w:r w:rsidRPr="002B760E">
        <w:t xml:space="preserve">amendements au Règlement </w:t>
      </w:r>
      <w:r w:rsidR="005D3057" w:rsidRPr="002B760E">
        <w:rPr>
          <w:rFonts w:eastAsia="MS Mincho"/>
          <w:szCs w:val="22"/>
        </w:rPr>
        <w:t>n</w:t>
      </w:r>
      <w:r w:rsidR="005D3057" w:rsidRPr="002B760E">
        <w:rPr>
          <w:rFonts w:eastAsia="MS Mincho"/>
          <w:szCs w:val="22"/>
          <w:vertAlign w:val="superscript"/>
        </w:rPr>
        <w:t>o</w:t>
      </w:r>
      <w:r w:rsidR="005D3057" w:rsidRPr="002B760E">
        <w:t> 107 (voir le paragraphe </w:t>
      </w:r>
      <w:r w:rsidRPr="002B760E">
        <w:t>5), pour examen à leurs sessions de mars 2018.</w:t>
      </w:r>
      <w:bookmarkEnd w:id="13"/>
    </w:p>
    <w:p w:rsidR="00564A4B" w:rsidRPr="002B760E" w:rsidRDefault="00564A4B" w:rsidP="00564A4B">
      <w:pPr>
        <w:pStyle w:val="SingleTxtG"/>
      </w:pPr>
      <w:bookmarkStart w:id="14" w:name="bookmark_24"/>
      <w:r w:rsidRPr="002B760E">
        <w:t>7.</w:t>
      </w:r>
      <w:r w:rsidRPr="002B760E">
        <w:tab/>
        <w:t>En l</w:t>
      </w:r>
      <w:r w:rsidR="005D3057" w:rsidRPr="002B760E">
        <w:t>’</w:t>
      </w:r>
      <w:r w:rsidRPr="002B760E">
        <w:t xml:space="preserve">absence de proposition concrète visant à aligner les dispositions du Règlement </w:t>
      </w:r>
      <w:r w:rsidR="005D3057" w:rsidRPr="002B760E">
        <w:rPr>
          <w:rFonts w:eastAsia="MS Mincho"/>
          <w:szCs w:val="22"/>
        </w:rPr>
        <w:t>n</w:t>
      </w:r>
      <w:r w:rsidR="005D3057" w:rsidRPr="002B760E">
        <w:rPr>
          <w:rFonts w:eastAsia="MS Mincho"/>
          <w:szCs w:val="22"/>
          <w:vertAlign w:val="superscript"/>
        </w:rPr>
        <w:t>o</w:t>
      </w:r>
      <w:r w:rsidR="005D3057" w:rsidRPr="002B760E">
        <w:t> </w:t>
      </w:r>
      <w:r w:rsidRPr="002B760E">
        <w:t xml:space="preserve">107 sur celles du règlement (UE) </w:t>
      </w:r>
      <w:r w:rsidR="005D3057" w:rsidRPr="002B760E">
        <w:rPr>
          <w:rFonts w:eastAsia="MS Mincho"/>
          <w:szCs w:val="22"/>
        </w:rPr>
        <w:t>n</w:t>
      </w:r>
      <w:r w:rsidR="005D3057" w:rsidRPr="002B760E">
        <w:rPr>
          <w:rFonts w:eastAsia="MS Mincho"/>
          <w:szCs w:val="22"/>
          <w:vertAlign w:val="superscript"/>
        </w:rPr>
        <w:t>o</w:t>
      </w:r>
      <w:r w:rsidR="005D3057" w:rsidRPr="002B760E">
        <w:t> </w:t>
      </w:r>
      <w:r w:rsidRPr="002B760E">
        <w:t>1230/2012 relatif aux masses et dimensions des véhicules, s</w:t>
      </w:r>
      <w:r w:rsidR="005D3057" w:rsidRPr="002B760E">
        <w:t>’</w:t>
      </w:r>
      <w:r w:rsidRPr="002B760E">
        <w:t xml:space="preserve">agissant de la définition de la </w:t>
      </w:r>
      <w:r w:rsidR="005D3057" w:rsidRPr="002B760E">
        <w:t>« </w:t>
      </w:r>
      <w:r w:rsidRPr="002B760E">
        <w:t>masse en ordre de marche</w:t>
      </w:r>
      <w:r w:rsidR="005D3057" w:rsidRPr="002B760E">
        <w:t> »</w:t>
      </w:r>
      <w:r w:rsidRPr="002B760E">
        <w:t>, le Groupe de travail a décidé de supprimer cette question de l</w:t>
      </w:r>
      <w:r w:rsidR="005D3057" w:rsidRPr="002B760E">
        <w:t>’</w:t>
      </w:r>
      <w:r w:rsidRPr="002B760E">
        <w:t>ordre du jour de sa prochaine session.</w:t>
      </w:r>
      <w:bookmarkEnd w:id="14"/>
    </w:p>
    <w:p w:rsidR="00564A4B" w:rsidRPr="002B760E" w:rsidRDefault="00564A4B" w:rsidP="00564A4B">
      <w:pPr>
        <w:pStyle w:val="SingleTxtG"/>
      </w:pPr>
      <w:bookmarkStart w:id="15" w:name="bookmark_25"/>
      <w:r w:rsidRPr="002B760E">
        <w:t>8.</w:t>
      </w:r>
      <w:r w:rsidRPr="002B760E">
        <w:tab/>
        <w:t>Se référant au document GRSG-111-21 contenant une analyse détaillée des prescriptions techniques applicables aux trolleybus, examiné lors de sessions antérieures, l</w:t>
      </w:r>
      <w:r w:rsidR="005D3057" w:rsidRPr="002B760E">
        <w:t>’</w:t>
      </w:r>
      <w:r w:rsidRPr="002B760E">
        <w:t>expert de la Belgique a informé le Groupe de travail que l</w:t>
      </w:r>
      <w:r w:rsidR="005D3057" w:rsidRPr="002B760E">
        <w:t>’</w:t>
      </w:r>
      <w:r w:rsidRPr="002B760E">
        <w:t>objectif d</w:t>
      </w:r>
      <w:r w:rsidR="005D3057" w:rsidRPr="002B760E">
        <w:t>’</w:t>
      </w:r>
      <w:r w:rsidRPr="002B760E">
        <w:t xml:space="preserve">harmoniser pleinement les dispositions des Règlements </w:t>
      </w:r>
      <w:r w:rsidR="005D3057" w:rsidRPr="002B760E">
        <w:rPr>
          <w:rFonts w:eastAsia="MS Mincho"/>
          <w:szCs w:val="22"/>
        </w:rPr>
        <w:t>n</w:t>
      </w:r>
      <w:r w:rsidR="005D3057" w:rsidRPr="002B760E">
        <w:rPr>
          <w:rFonts w:eastAsia="MS Mincho"/>
          <w:szCs w:val="22"/>
          <w:vertAlign w:val="superscript"/>
        </w:rPr>
        <w:t>o</w:t>
      </w:r>
      <w:r w:rsidR="005D3057" w:rsidRPr="002B760E">
        <w:rPr>
          <w:vertAlign w:val="superscript"/>
        </w:rPr>
        <w:t>s</w:t>
      </w:r>
      <w:r w:rsidR="005D3057" w:rsidRPr="002B760E">
        <w:t> </w:t>
      </w:r>
      <w:r w:rsidRPr="002B760E">
        <w:t>100 et 107 n</w:t>
      </w:r>
      <w:r w:rsidR="005D3057" w:rsidRPr="002B760E">
        <w:t>’</w:t>
      </w:r>
      <w:r w:rsidRPr="002B760E">
        <w:t>avait pas été atteint. Le Groupe de travail est convenu de retirer cette question de l</w:t>
      </w:r>
      <w:r w:rsidR="005D3057" w:rsidRPr="002B760E">
        <w:t>’</w:t>
      </w:r>
      <w:r w:rsidRPr="002B760E">
        <w:t>ordre du jour de sa prochaine session.</w:t>
      </w:r>
      <w:bookmarkEnd w:id="15"/>
    </w:p>
    <w:p w:rsidR="00564A4B" w:rsidRPr="002B760E" w:rsidRDefault="00157913" w:rsidP="00157913">
      <w:pPr>
        <w:pStyle w:val="H1G"/>
      </w:pPr>
      <w:bookmarkStart w:id="16" w:name="bookmark_26"/>
      <w:r w:rsidRPr="002B760E">
        <w:tab/>
      </w:r>
      <w:r w:rsidR="00564A4B" w:rsidRPr="002B760E">
        <w:t>B.</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118 (Comportement au feu des matériaux)</w:t>
      </w:r>
      <w:bookmarkEnd w:id="16"/>
    </w:p>
    <w:p w:rsidR="00564A4B" w:rsidRPr="002B760E" w:rsidRDefault="00564A4B" w:rsidP="00157913">
      <w:pPr>
        <w:pStyle w:val="SingleTxtG"/>
        <w:ind w:left="2835" w:hanging="1701"/>
        <w:jc w:val="left"/>
      </w:pPr>
      <w:bookmarkStart w:id="17" w:name="bookmark_27"/>
      <w:r w:rsidRPr="002B760E">
        <w:rPr>
          <w:i/>
        </w:rPr>
        <w:t>Document(s)</w:t>
      </w:r>
      <w:r w:rsidR="00157913" w:rsidRPr="002B760E">
        <w:t> </w:t>
      </w:r>
      <w:r w:rsidRPr="002B760E">
        <w:t>:</w:t>
      </w:r>
      <w:r w:rsidRPr="002B760E">
        <w:tab/>
        <w:t xml:space="preserve">ECE/TRANS/WP.29/GRSG/2017/21 </w:t>
      </w:r>
      <w:r w:rsidR="00157913" w:rsidRPr="002B760E">
        <w:br/>
      </w:r>
      <w:r w:rsidRPr="002B760E">
        <w:t>Documents informels GRSG-113-04, GRSG-113-05, GRSG-113-23 et GRSG-113-34</w:t>
      </w:r>
      <w:bookmarkEnd w:id="17"/>
      <w:r w:rsidR="00157913" w:rsidRPr="002B760E">
        <w:t>.</w:t>
      </w:r>
    </w:p>
    <w:p w:rsidR="00564A4B" w:rsidRPr="002B760E" w:rsidRDefault="00564A4B" w:rsidP="00564A4B">
      <w:pPr>
        <w:pStyle w:val="SingleTxtG"/>
      </w:pPr>
      <w:bookmarkStart w:id="18" w:name="bookmark_28"/>
      <w:r w:rsidRPr="002B760E">
        <w:t>9.</w:t>
      </w:r>
      <w:r w:rsidRPr="002B760E">
        <w:tab/>
        <w:t>L</w:t>
      </w:r>
      <w:r w:rsidR="005D3057" w:rsidRPr="002B760E">
        <w:t>’</w:t>
      </w:r>
      <w:r w:rsidRPr="002B760E">
        <w:t>expert de l</w:t>
      </w:r>
      <w:r w:rsidR="005D3057" w:rsidRPr="002B760E">
        <w:t>’</w:t>
      </w:r>
      <w:r w:rsidRPr="002B760E">
        <w:t>Allemagne a présenté le document ECE/TRANS/WP.29/GRSG/</w:t>
      </w:r>
      <w:r w:rsidR="00157913" w:rsidRPr="002B760E">
        <w:br/>
      </w:r>
      <w:r w:rsidRPr="002B760E">
        <w:t xml:space="preserve">2017/21, qui vise à corriger la définition actuelle du compartiment intérieur en remplaçant le mot </w:t>
      </w:r>
      <w:r w:rsidR="00157913" w:rsidRPr="002B760E">
        <w:t>« toit »</w:t>
      </w:r>
      <w:r w:rsidRPr="002B760E">
        <w:t xml:space="preserve"> par </w:t>
      </w:r>
      <w:r w:rsidR="00157913" w:rsidRPr="002B760E">
        <w:t>« </w:t>
      </w:r>
      <w:r w:rsidRPr="002B760E">
        <w:t>plafond</w:t>
      </w:r>
      <w:r w:rsidR="00157913" w:rsidRPr="002B760E">
        <w:t> »</w:t>
      </w:r>
      <w:r w:rsidRPr="002B760E">
        <w:t>. Le Groupe de travail a adopté la proposition et chargé le secrétariat de la soumettre au WP.29 et à l</w:t>
      </w:r>
      <w:r w:rsidR="005D3057" w:rsidRPr="002B760E">
        <w:t>’</w:t>
      </w:r>
      <w:r w:rsidRPr="002B760E">
        <w:t>AC.1 e</w:t>
      </w:r>
      <w:r w:rsidR="00157913" w:rsidRPr="002B760E">
        <w:t>n tant que projet de complément 4 à la série </w:t>
      </w:r>
      <w:r w:rsidRPr="002B760E">
        <w:t>02 d</w:t>
      </w:r>
      <w:r w:rsidR="005D3057" w:rsidRPr="002B760E">
        <w:t>’</w:t>
      </w:r>
      <w:r w:rsidRPr="002B760E">
        <w:t>amende</w:t>
      </w:r>
      <w:r w:rsidR="00157913" w:rsidRPr="002B760E">
        <w:t>ments et en tant que complément 1 à la série </w:t>
      </w:r>
      <w:r w:rsidRPr="002B760E">
        <w:t>03 d</w:t>
      </w:r>
      <w:r w:rsidR="005D3057" w:rsidRPr="002B760E">
        <w:t>’</w:t>
      </w:r>
      <w:r w:rsidRPr="002B760E">
        <w:t xml:space="preserve">amendements au Règlement </w:t>
      </w:r>
      <w:r w:rsidR="00157913" w:rsidRPr="002B760E">
        <w:rPr>
          <w:rFonts w:eastAsia="MS Mincho"/>
          <w:szCs w:val="22"/>
        </w:rPr>
        <w:t>n</w:t>
      </w:r>
      <w:r w:rsidR="00157913" w:rsidRPr="002B760E">
        <w:rPr>
          <w:rFonts w:eastAsia="MS Mincho"/>
          <w:szCs w:val="22"/>
          <w:vertAlign w:val="superscript"/>
        </w:rPr>
        <w:t>o</w:t>
      </w:r>
      <w:r w:rsidR="00157913" w:rsidRPr="002B760E">
        <w:t> </w:t>
      </w:r>
      <w:r w:rsidRPr="002B760E">
        <w:t>118.</w:t>
      </w:r>
      <w:bookmarkEnd w:id="18"/>
    </w:p>
    <w:p w:rsidR="00564A4B" w:rsidRPr="002B760E" w:rsidRDefault="00564A4B" w:rsidP="00564A4B">
      <w:pPr>
        <w:pStyle w:val="SingleTxtG"/>
      </w:pPr>
      <w:bookmarkStart w:id="19" w:name="bookmark_29"/>
      <w:r w:rsidRPr="002B760E">
        <w:t>10.</w:t>
      </w:r>
      <w:r w:rsidRPr="002B760E">
        <w:tab/>
        <w:t xml:space="preserve">Se référant au rapport final sur la collision grave survenue entre un </w:t>
      </w:r>
      <w:r w:rsidR="00157913" w:rsidRPr="002B760E">
        <w:t>autocar et un poids lourd le 23 </w:t>
      </w:r>
      <w:r w:rsidRPr="002B760E">
        <w:t>octobre 2015 à Puisseguin (France) (GRSG-113-05) et au résumé de ce rapport (GRSG-113-04), l</w:t>
      </w:r>
      <w:r w:rsidR="005D3057" w:rsidRPr="002B760E">
        <w:t>’</w:t>
      </w:r>
      <w:r w:rsidRPr="002B760E">
        <w:t>expert de France a présenté un exposé (GRSG-113-23) sur les travaux d</w:t>
      </w:r>
      <w:r w:rsidR="005D3057" w:rsidRPr="002B760E">
        <w:t>’</w:t>
      </w:r>
      <w:r w:rsidRPr="002B760E">
        <w:t>expertise et les conclusions du rapport final. Le Groupe de travail a salué le travail minutieux réalisé par les autorités françaises et pris note des résultats de l</w:t>
      </w:r>
      <w:r w:rsidR="005D3057" w:rsidRPr="002B760E">
        <w:t>’</w:t>
      </w:r>
      <w:r w:rsidRPr="002B760E">
        <w:t>enquête technique sur ce tragique accident. Il a accueilli avec intérêt les recommandations préventives formulées par l</w:t>
      </w:r>
      <w:r w:rsidR="005D3057" w:rsidRPr="002B760E">
        <w:t>’</w:t>
      </w:r>
      <w:r w:rsidRPr="002B760E">
        <w:t>organe d</w:t>
      </w:r>
      <w:r w:rsidR="005D3057" w:rsidRPr="002B760E">
        <w:t>’</w:t>
      </w:r>
      <w:r w:rsidRPr="002B760E">
        <w:t>enquête français en vue d</w:t>
      </w:r>
      <w:r w:rsidR="005D3057" w:rsidRPr="002B760E">
        <w:t>’</w:t>
      </w:r>
      <w:r w:rsidRPr="002B760E">
        <w:t>éviter ce type d</w:t>
      </w:r>
      <w:r w:rsidR="005D3057" w:rsidRPr="002B760E">
        <w:t>’</w:t>
      </w:r>
      <w:r w:rsidRPr="002B760E">
        <w:t>accidents, ou du moins d</w:t>
      </w:r>
      <w:r w:rsidR="005D3057" w:rsidRPr="002B760E">
        <w:t>’</w:t>
      </w:r>
      <w:r w:rsidRPr="002B760E">
        <w:t>en atténuer les conséquences. L</w:t>
      </w:r>
      <w:r w:rsidR="005D3057" w:rsidRPr="002B760E">
        <w:t>’</w:t>
      </w:r>
      <w:r w:rsidRPr="002B760E">
        <w:t>expert de la France a proposé la création d</w:t>
      </w:r>
      <w:r w:rsidR="005D3057" w:rsidRPr="002B760E">
        <w:t>’</w:t>
      </w:r>
      <w:r w:rsidRPr="002B760E">
        <w:t>un groupe de travail informel chargé d</w:t>
      </w:r>
      <w:r w:rsidR="005D3057" w:rsidRPr="002B760E">
        <w:t>’</w:t>
      </w:r>
      <w:r w:rsidRPr="002B760E">
        <w:t>élaborer des propositions concrètes d</w:t>
      </w:r>
      <w:r w:rsidR="005D3057" w:rsidRPr="002B760E">
        <w:t>’</w:t>
      </w:r>
      <w:r w:rsidRPr="002B760E">
        <w:t xml:space="preserve">amendements aux Règlements </w:t>
      </w:r>
      <w:r w:rsidR="00157913" w:rsidRPr="002B760E">
        <w:rPr>
          <w:rFonts w:eastAsia="MS Mincho"/>
          <w:szCs w:val="22"/>
        </w:rPr>
        <w:t>n</w:t>
      </w:r>
      <w:r w:rsidR="00157913" w:rsidRPr="002B760E">
        <w:rPr>
          <w:rFonts w:eastAsia="MS Mincho"/>
          <w:szCs w:val="22"/>
          <w:vertAlign w:val="superscript"/>
        </w:rPr>
        <w:t>o</w:t>
      </w:r>
      <w:r w:rsidR="00157913" w:rsidRPr="002B760E">
        <w:rPr>
          <w:vertAlign w:val="superscript"/>
        </w:rPr>
        <w:t>s</w:t>
      </w:r>
      <w:r w:rsidR="00157913" w:rsidRPr="002B760E">
        <w:t> 107 et </w:t>
      </w:r>
      <w:r w:rsidRPr="002B760E">
        <w:t>118.</w:t>
      </w:r>
      <w:bookmarkEnd w:id="19"/>
    </w:p>
    <w:p w:rsidR="00564A4B" w:rsidRPr="002B760E" w:rsidRDefault="00564A4B" w:rsidP="00564A4B">
      <w:pPr>
        <w:pStyle w:val="SingleTxtG"/>
      </w:pPr>
      <w:bookmarkStart w:id="20" w:name="bookmark_30"/>
      <w:r w:rsidRPr="002B760E">
        <w:t>11.</w:t>
      </w:r>
      <w:r w:rsidRPr="002B760E">
        <w:tab/>
        <w:t>L</w:t>
      </w:r>
      <w:r w:rsidR="005D3057" w:rsidRPr="002B760E">
        <w:t>’</w:t>
      </w:r>
      <w:r w:rsidRPr="002B760E">
        <w:t>expert du Royaume-Uni s</w:t>
      </w:r>
      <w:r w:rsidR="005D3057" w:rsidRPr="002B760E">
        <w:t>’</w:t>
      </w:r>
      <w:r w:rsidRPr="002B760E">
        <w:t>est dit troublé par ce grave accident et a déclaré qu</w:t>
      </w:r>
      <w:r w:rsidR="005D3057" w:rsidRPr="002B760E">
        <w:t>’</w:t>
      </w:r>
      <w:r w:rsidRPr="002B760E">
        <w:t>il était de la responsabilité du Groupe de travail de prendre des mesures pour éviter de tels accidents à l</w:t>
      </w:r>
      <w:r w:rsidR="005D3057" w:rsidRPr="002B760E">
        <w:t>’</w:t>
      </w:r>
      <w:r w:rsidRPr="002B760E">
        <w:t>avenir et renforcer encore les dispositions relatives aux issues de secours et à l</w:t>
      </w:r>
      <w:r w:rsidR="005D3057" w:rsidRPr="002B760E">
        <w:t>’</w:t>
      </w:r>
      <w:r w:rsidRPr="002B760E">
        <w:t>inflammabilité des matériaux utilisés dans les véhicules. L</w:t>
      </w:r>
      <w:r w:rsidR="005D3057" w:rsidRPr="002B760E">
        <w:t>’</w:t>
      </w:r>
      <w:r w:rsidRPr="002B760E">
        <w:t>expert du Japon a fait un exposé sur les prescriptions nationales japonaises imposant l</w:t>
      </w:r>
      <w:r w:rsidR="005D3057" w:rsidRPr="002B760E">
        <w:t>’</w:t>
      </w:r>
      <w:r w:rsidRPr="002B760E">
        <w:t>installation d</w:t>
      </w:r>
      <w:r w:rsidR="005D3057" w:rsidRPr="002B760E">
        <w:t>’</w:t>
      </w:r>
      <w:r w:rsidRPr="002B760E">
        <w:t>une issue de secours à l</w:t>
      </w:r>
      <w:r w:rsidR="005D3057" w:rsidRPr="002B760E">
        <w:t>’</w:t>
      </w:r>
      <w:r w:rsidRPr="002B760E">
        <w:t>opposé de l</w:t>
      </w:r>
      <w:r w:rsidR="005D3057" w:rsidRPr="002B760E">
        <w:t>’</w:t>
      </w:r>
      <w:r w:rsidRPr="002B760E">
        <w:t>entrée des autobus scolaires (GRSG-113-34).</w:t>
      </w:r>
      <w:bookmarkEnd w:id="20"/>
    </w:p>
    <w:p w:rsidR="00564A4B" w:rsidRPr="002B760E" w:rsidRDefault="00564A4B" w:rsidP="00564A4B">
      <w:pPr>
        <w:pStyle w:val="SingleTxtG"/>
      </w:pPr>
      <w:bookmarkStart w:id="21" w:name="bookmark_31"/>
      <w:r w:rsidRPr="002B760E">
        <w:t>12.</w:t>
      </w:r>
      <w:r w:rsidRPr="002B760E">
        <w:tab/>
        <w:t>L</w:t>
      </w:r>
      <w:r w:rsidR="005D3057" w:rsidRPr="002B760E">
        <w:t>’</w:t>
      </w:r>
      <w:r w:rsidRPr="002B760E">
        <w:t>expert des États-Unis d</w:t>
      </w:r>
      <w:r w:rsidR="005D3057" w:rsidRPr="002B760E">
        <w:t>’</w:t>
      </w:r>
      <w:r w:rsidRPr="002B760E">
        <w:t>Amérique a informé le Groupe de travail de certains travaux de recherche en matière de sécurité qui étaient à la disposition du public à l</w:t>
      </w:r>
      <w:r w:rsidR="005D3057" w:rsidRPr="002B760E">
        <w:t>’</w:t>
      </w:r>
      <w:r w:rsidRPr="002B760E">
        <w:t>adresse www.regulations.gov, sous le numéro de dossier NHTSA-2007-28793. Il a ajouté que des études sur les procédures d</w:t>
      </w:r>
      <w:r w:rsidR="005D3057" w:rsidRPr="002B760E">
        <w:t>’</w:t>
      </w:r>
      <w:r w:rsidRPr="002B760E">
        <w:t>évacuation et sur les incendies déclenché</w:t>
      </w:r>
      <w:r w:rsidR="00026B0E">
        <w:t>e</w:t>
      </w:r>
      <w:r w:rsidRPr="002B760E">
        <w:t>s dans les logements de roue des autobu</w:t>
      </w:r>
      <w:r w:rsidR="00157913" w:rsidRPr="002B760E">
        <w:t>s figuraient dans les documents </w:t>
      </w:r>
      <w:r w:rsidRPr="002B760E">
        <w:t>0024, 0022, 0026 et 0027 de ce dossier. En outre, il a évoqué un rapport sur la détection et l</w:t>
      </w:r>
      <w:r w:rsidR="005D3057" w:rsidRPr="002B760E">
        <w:t>’</w:t>
      </w:r>
      <w:r w:rsidRPr="002B760E">
        <w:t>extinction des incendies, disponible à l</w:t>
      </w:r>
      <w:r w:rsidR="005D3057" w:rsidRPr="002B760E">
        <w:t>’</w:t>
      </w:r>
      <w:r w:rsidRPr="002B760E">
        <w:t>adresse www.nhtsa.gov/sites/nhtsa.dot.gov/files/812213-motorcoachfiresafetyreport.pdf.</w:t>
      </w:r>
      <w:bookmarkEnd w:id="21"/>
    </w:p>
    <w:p w:rsidR="00564A4B" w:rsidRPr="002B760E" w:rsidRDefault="00564A4B" w:rsidP="00564A4B">
      <w:pPr>
        <w:pStyle w:val="SingleTxtG"/>
      </w:pPr>
      <w:bookmarkStart w:id="22" w:name="bookmark_32"/>
      <w:r w:rsidRPr="002B760E">
        <w:t>13.</w:t>
      </w:r>
      <w:r w:rsidRPr="002B760E">
        <w:tab/>
        <w:t>À l</w:t>
      </w:r>
      <w:r w:rsidR="005D3057" w:rsidRPr="002B760E">
        <w:t>’</w:t>
      </w:r>
      <w:r w:rsidRPr="002B760E">
        <w:t>issue du débat, le Président a invité l</w:t>
      </w:r>
      <w:r w:rsidR="005D3057" w:rsidRPr="002B760E">
        <w:t>’</w:t>
      </w:r>
      <w:r w:rsidRPr="002B760E">
        <w:t>expert de la France à réunir tous les experts intéressés afin d</w:t>
      </w:r>
      <w:r w:rsidR="005D3057" w:rsidRPr="002B760E">
        <w:t>’</w:t>
      </w:r>
      <w:r w:rsidRPr="002B760E">
        <w:t>envisager la création d</w:t>
      </w:r>
      <w:r w:rsidR="005D3057" w:rsidRPr="002B760E">
        <w:t>’</w:t>
      </w:r>
      <w:r w:rsidRPr="002B760E">
        <w:t>un nouveau groupe de travail informel sur le comportement général des véhicules de catégorie M2 et M3 en cas d</w:t>
      </w:r>
      <w:r w:rsidR="005D3057" w:rsidRPr="002B760E">
        <w:t>’</w:t>
      </w:r>
      <w:r w:rsidRPr="002B760E">
        <w:t>incendie et d</w:t>
      </w:r>
      <w:r w:rsidR="005D3057" w:rsidRPr="002B760E">
        <w:t>’</w:t>
      </w:r>
      <w:r w:rsidRPr="002B760E">
        <w:t>établir, le cas échéant, un projet de mandat et de règlement intérieur pour examen et adoption à la prochaine session du Groupe de travail.</w:t>
      </w:r>
      <w:bookmarkEnd w:id="22"/>
    </w:p>
    <w:p w:rsidR="00564A4B" w:rsidRPr="002B760E" w:rsidRDefault="00157913" w:rsidP="00157913">
      <w:pPr>
        <w:pStyle w:val="HChG"/>
      </w:pPr>
      <w:bookmarkStart w:id="23" w:name="bookmark_33"/>
      <w:r w:rsidRPr="002B760E">
        <w:tab/>
      </w:r>
      <w:r w:rsidR="00564A4B" w:rsidRPr="002B760E">
        <w:t>IV.</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34 (Prévention des risques d</w:t>
      </w:r>
      <w:r w:rsidR="005D3057" w:rsidRPr="002B760E">
        <w:t>’</w:t>
      </w:r>
      <w:r w:rsidR="00564A4B" w:rsidRPr="002B760E">
        <w:t xml:space="preserve">incendie) </w:t>
      </w:r>
      <w:r w:rsidRPr="002B760E">
        <w:br/>
        <w:t>(point </w:t>
      </w:r>
      <w:r w:rsidR="00564A4B" w:rsidRPr="002B760E">
        <w:t>3 de l</w:t>
      </w:r>
      <w:r w:rsidR="005D3057" w:rsidRPr="002B760E">
        <w:t>’</w:t>
      </w:r>
      <w:r w:rsidR="00564A4B" w:rsidRPr="002B760E">
        <w:t>ordre du jour)</w:t>
      </w:r>
      <w:bookmarkEnd w:id="23"/>
    </w:p>
    <w:p w:rsidR="00564A4B" w:rsidRPr="002B760E" w:rsidRDefault="00564A4B" w:rsidP="00564A4B">
      <w:pPr>
        <w:pStyle w:val="SingleTxtG"/>
      </w:pPr>
      <w:bookmarkStart w:id="24" w:name="bookmark_34"/>
      <w:r w:rsidRPr="002B760E">
        <w:rPr>
          <w:i/>
        </w:rPr>
        <w:t>Document(s)</w:t>
      </w:r>
      <w:r w:rsidR="00157913" w:rsidRPr="002B760E">
        <w:rPr>
          <w:i/>
        </w:rPr>
        <w:t> </w:t>
      </w:r>
      <w:r w:rsidR="00157913" w:rsidRPr="002B760E">
        <w:t>:</w:t>
      </w:r>
      <w:r w:rsidRPr="002B760E">
        <w:tab/>
        <w:t>ECE/TRANS/WP.29/GRSG/2017/28</w:t>
      </w:r>
      <w:bookmarkEnd w:id="24"/>
      <w:r w:rsidR="00157913" w:rsidRPr="002B760E">
        <w:t>.</w:t>
      </w:r>
    </w:p>
    <w:p w:rsidR="00564A4B" w:rsidRPr="002B760E" w:rsidRDefault="00564A4B" w:rsidP="00564A4B">
      <w:pPr>
        <w:pStyle w:val="SingleTxtG"/>
      </w:pPr>
      <w:bookmarkStart w:id="25" w:name="bookmark_35"/>
      <w:r w:rsidRPr="002B760E">
        <w:t>14.</w:t>
      </w:r>
      <w:r w:rsidRPr="002B760E">
        <w:tab/>
        <w:t>L</w:t>
      </w:r>
      <w:r w:rsidR="005D3057" w:rsidRPr="002B760E">
        <w:t>’</w:t>
      </w:r>
      <w:r w:rsidRPr="002B760E">
        <w:t>expert de l</w:t>
      </w:r>
      <w:r w:rsidR="005D3057" w:rsidRPr="002B760E">
        <w:t>’</w:t>
      </w:r>
      <w:r w:rsidRPr="002B760E">
        <w:t xml:space="preserve">OICA a présenté le document ECE/TRANS/WP.29/GRSG/2017/28, qui vise à clarifier les dispositions du Règlement </w:t>
      </w:r>
      <w:r w:rsidR="00157913" w:rsidRPr="002B760E">
        <w:rPr>
          <w:rFonts w:eastAsia="MS Mincho"/>
          <w:szCs w:val="22"/>
        </w:rPr>
        <w:t>n</w:t>
      </w:r>
      <w:r w:rsidR="00157913" w:rsidRPr="002B760E">
        <w:rPr>
          <w:rFonts w:eastAsia="MS Mincho"/>
          <w:szCs w:val="22"/>
          <w:vertAlign w:val="superscript"/>
        </w:rPr>
        <w:t>o</w:t>
      </w:r>
      <w:r w:rsidR="00157913" w:rsidRPr="002B760E">
        <w:t> </w:t>
      </w:r>
      <w:r w:rsidRPr="002B760E">
        <w:t>34 relatives à la protection du réservoir. Le Groupe de travail a pris note d</w:t>
      </w:r>
      <w:r w:rsidR="005D3057" w:rsidRPr="002B760E">
        <w:t>’</w:t>
      </w:r>
      <w:r w:rsidRPr="002B760E">
        <w:t>un certain appui et de plusieurs observations. L</w:t>
      </w:r>
      <w:r w:rsidR="005D3057" w:rsidRPr="002B760E">
        <w:t>’</w:t>
      </w:r>
      <w:r w:rsidRPr="002B760E">
        <w:t>expert de l</w:t>
      </w:r>
      <w:r w:rsidR="005D3057" w:rsidRPr="002B760E">
        <w:t>’</w:t>
      </w:r>
      <w:r w:rsidRPr="002B760E">
        <w:t>Allemagne a émis une réserve pour complément d</w:t>
      </w:r>
      <w:r w:rsidR="005D3057" w:rsidRPr="002B760E">
        <w:t>’</w:t>
      </w:r>
      <w:r w:rsidRPr="002B760E">
        <w:t>étude et souligné que le texte original sur lequel était fondée la proposition ne correspondait pas au texte actuel du Règlement.</w:t>
      </w:r>
      <w:bookmarkEnd w:id="25"/>
    </w:p>
    <w:p w:rsidR="00564A4B" w:rsidRPr="002B760E" w:rsidRDefault="00564A4B" w:rsidP="00564A4B">
      <w:pPr>
        <w:pStyle w:val="SingleTxtG"/>
      </w:pPr>
      <w:bookmarkStart w:id="26" w:name="bookmark_36"/>
      <w:r w:rsidRPr="002B760E">
        <w:t>15.</w:t>
      </w:r>
      <w:r w:rsidRPr="002B760E">
        <w:tab/>
        <w:t>À l</w:t>
      </w:r>
      <w:r w:rsidR="005D3057" w:rsidRPr="002B760E">
        <w:t>’</w:t>
      </w:r>
      <w:r w:rsidRPr="002B760E">
        <w:t>issue du débat, le Groupe de travail a décidé de reprendre l</w:t>
      </w:r>
      <w:r w:rsidR="005D3057" w:rsidRPr="002B760E">
        <w:t>’</w:t>
      </w:r>
      <w:r w:rsidRPr="002B760E">
        <w:t>examen de cette question à sa prochaine session, prévue en avril 2018. L</w:t>
      </w:r>
      <w:r w:rsidR="005D3057" w:rsidRPr="002B760E">
        <w:t>’</w:t>
      </w:r>
      <w:r w:rsidRPr="002B760E">
        <w:t>expert France s</w:t>
      </w:r>
      <w:r w:rsidR="005D3057" w:rsidRPr="002B760E">
        <w:t>’</w:t>
      </w:r>
      <w:r w:rsidRPr="002B760E">
        <w:t>est proposé d</w:t>
      </w:r>
      <w:r w:rsidR="005D3057" w:rsidRPr="002B760E">
        <w:t>’</w:t>
      </w:r>
      <w:r w:rsidRPr="002B760E">
        <w:t>établir, en collaboration avec les experts de l</w:t>
      </w:r>
      <w:r w:rsidR="005D3057" w:rsidRPr="002B760E">
        <w:t>’</w:t>
      </w:r>
      <w:r w:rsidRPr="002B760E">
        <w:t>Allemagne et de l</w:t>
      </w:r>
      <w:r w:rsidR="005D3057" w:rsidRPr="002B760E">
        <w:t>’</w:t>
      </w:r>
      <w:r w:rsidRPr="002B760E">
        <w:t>OICA, un document révisé qui tiendrait compte des observations reçues.</w:t>
      </w:r>
      <w:bookmarkEnd w:id="26"/>
    </w:p>
    <w:p w:rsidR="00564A4B" w:rsidRPr="002B760E" w:rsidRDefault="00157913" w:rsidP="00157913">
      <w:pPr>
        <w:pStyle w:val="HChG"/>
      </w:pPr>
      <w:bookmarkStart w:id="27" w:name="bookmark_37"/>
      <w:r w:rsidRPr="002B760E">
        <w:tab/>
      </w:r>
      <w:r w:rsidR="00564A4B" w:rsidRPr="002B760E">
        <w:t>V.</w:t>
      </w:r>
      <w:r w:rsidR="00564A4B" w:rsidRPr="002B760E">
        <w:tab/>
        <w:t xml:space="preserve">Amendements aux Règlements relatifs </w:t>
      </w:r>
      <w:r w:rsidRPr="002B760E">
        <w:t xml:space="preserve">aux vitrages </w:t>
      </w:r>
      <w:r w:rsidRPr="002B760E">
        <w:br/>
        <w:t>de sécurité (point </w:t>
      </w:r>
      <w:r w:rsidR="00564A4B" w:rsidRPr="002B760E">
        <w:t>4 de l</w:t>
      </w:r>
      <w:r w:rsidR="005D3057" w:rsidRPr="002B760E">
        <w:t>’</w:t>
      </w:r>
      <w:r w:rsidR="00564A4B" w:rsidRPr="002B760E">
        <w:t>ordre du jour)</w:t>
      </w:r>
      <w:bookmarkEnd w:id="27"/>
    </w:p>
    <w:p w:rsidR="00564A4B" w:rsidRPr="002B760E" w:rsidRDefault="00564A4B" w:rsidP="00564A4B">
      <w:pPr>
        <w:pStyle w:val="SingleTxtG"/>
      </w:pPr>
      <w:bookmarkStart w:id="28" w:name="bookmark_38"/>
      <w:r w:rsidRPr="002B760E">
        <w:rPr>
          <w:i/>
        </w:rPr>
        <w:t>Document(s)</w:t>
      </w:r>
      <w:r w:rsidR="00157913" w:rsidRPr="002B760E">
        <w:rPr>
          <w:i/>
        </w:rPr>
        <w:t> </w:t>
      </w:r>
      <w:r w:rsidR="00157913" w:rsidRPr="002B760E">
        <w:t>:</w:t>
      </w:r>
      <w:r w:rsidRPr="002B760E">
        <w:tab/>
        <w:t>Document informel GRSG-113-33</w:t>
      </w:r>
      <w:bookmarkEnd w:id="28"/>
      <w:r w:rsidR="00157913" w:rsidRPr="002B760E">
        <w:t>.</w:t>
      </w:r>
    </w:p>
    <w:p w:rsidR="00564A4B" w:rsidRPr="002B760E" w:rsidRDefault="00564A4B" w:rsidP="00564A4B">
      <w:pPr>
        <w:pStyle w:val="SingleTxtG"/>
      </w:pPr>
      <w:bookmarkStart w:id="29" w:name="bookmark_39"/>
      <w:r w:rsidRPr="002B760E">
        <w:t>16.</w:t>
      </w:r>
      <w:r w:rsidRPr="002B760E">
        <w:tab/>
        <w:t>L</w:t>
      </w:r>
      <w:r w:rsidR="005D3057" w:rsidRPr="002B760E">
        <w:t>’</w:t>
      </w:r>
      <w:r w:rsidRPr="002B760E">
        <w:t>expert de la République de Corée, s</w:t>
      </w:r>
      <w:r w:rsidR="005D3057" w:rsidRPr="002B760E">
        <w:t>’</w:t>
      </w:r>
      <w:r w:rsidRPr="002B760E">
        <w:t>exprimant en tant que Président du groupe de travail informel des vitrages de toit panoramique, a présenté les résultats de la huitième réunion du groupe, ten</w:t>
      </w:r>
      <w:r w:rsidR="00157913" w:rsidRPr="002B760E">
        <w:t>ue le 9 </w:t>
      </w:r>
      <w:r w:rsidRPr="002B760E">
        <w:t>octobre 2017 (document informel GRSG-113-33). Il a ajouté que l</w:t>
      </w:r>
      <w:r w:rsidR="005D3057" w:rsidRPr="002B760E">
        <w:t>’</w:t>
      </w:r>
      <w:r w:rsidRPr="002B760E">
        <w:t>Administration nationale de la sécurité routière des États-Unis (NHTSA) devrait commencer des travaux de recherche et d</w:t>
      </w:r>
      <w:r w:rsidR="005D3057" w:rsidRPr="002B760E">
        <w:t>’</w:t>
      </w:r>
      <w:r w:rsidRPr="002B760E">
        <w:t>expérimentation sur les zones de vitrage à impression céramique. Le groupe informel reprendrait ensuite ses discussions sur la meilleure façon d</w:t>
      </w:r>
      <w:r w:rsidR="005D3057" w:rsidRPr="002B760E">
        <w:t>’</w:t>
      </w:r>
      <w:r w:rsidRPr="002B760E">
        <w:t xml:space="preserve">adapter les dispositions relatives aux vitrages de sécurité. </w:t>
      </w:r>
      <w:bookmarkEnd w:id="29"/>
    </w:p>
    <w:p w:rsidR="00564A4B" w:rsidRPr="002B760E" w:rsidRDefault="00157913" w:rsidP="00564A4B">
      <w:pPr>
        <w:pStyle w:val="SingleTxtG"/>
        <w:rPr>
          <w:b/>
        </w:rPr>
      </w:pPr>
      <w:bookmarkStart w:id="30" w:name="bookmark_40"/>
      <w:r w:rsidRPr="002B760E">
        <w:t>17.</w:t>
      </w:r>
      <w:r w:rsidRPr="002B760E">
        <w:tab/>
        <w:t>Apprenant que M. </w:t>
      </w:r>
      <w:r w:rsidR="00564A4B" w:rsidRPr="002B760E">
        <w:t>Damm (Allemagne) n</w:t>
      </w:r>
      <w:r w:rsidR="005D3057" w:rsidRPr="002B760E">
        <w:t>’</w:t>
      </w:r>
      <w:r w:rsidR="00564A4B" w:rsidRPr="002B760E">
        <w:t>assurerait plus la coprésidence du groupe de travail informel des vitrages de toit panoramique, le GRSG l</w:t>
      </w:r>
      <w:r w:rsidR="005D3057" w:rsidRPr="002B760E">
        <w:t>’</w:t>
      </w:r>
      <w:r w:rsidR="00564A4B" w:rsidRPr="002B760E">
        <w:t>a remercié pour ses contributions très importantes aux activités du Groupe de travail et en particulier pour son dévouement en tant que coprésident du groupe de travail informel. Le Groupe de travail a décidé de reprendre l</w:t>
      </w:r>
      <w:r w:rsidR="005D3057" w:rsidRPr="002B760E">
        <w:t>’</w:t>
      </w:r>
      <w:r w:rsidR="00564A4B" w:rsidRPr="002B760E">
        <w:t>examen de cette question à la prochaine sessio</w:t>
      </w:r>
      <w:r w:rsidRPr="002B760E">
        <w:t>n et souhaité la bienvenue à M. </w:t>
      </w:r>
      <w:r w:rsidR="00564A4B" w:rsidRPr="002B760E">
        <w:t>Fuhrmann (Allemagne) en tant que nouveau coprésident du groupe de travail informel.</w:t>
      </w:r>
      <w:bookmarkEnd w:id="30"/>
    </w:p>
    <w:p w:rsidR="00564A4B" w:rsidRPr="002B760E" w:rsidRDefault="00157913" w:rsidP="00157913">
      <w:pPr>
        <w:pStyle w:val="H1G"/>
      </w:pPr>
      <w:bookmarkStart w:id="31" w:name="bookmark_41"/>
      <w:r w:rsidRPr="002B760E">
        <w:tab/>
      </w:r>
      <w:r w:rsidR="00564A4B" w:rsidRPr="002B760E">
        <w:t>A.</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43 (Vitrages de sécurité)</w:t>
      </w:r>
      <w:bookmarkEnd w:id="31"/>
    </w:p>
    <w:p w:rsidR="00564A4B" w:rsidRPr="002B760E" w:rsidRDefault="00564A4B" w:rsidP="00157913">
      <w:pPr>
        <w:pStyle w:val="SingleTxtG"/>
        <w:ind w:left="2835" w:hanging="1701"/>
        <w:jc w:val="left"/>
      </w:pPr>
      <w:bookmarkStart w:id="32" w:name="bookmark_42"/>
      <w:r w:rsidRPr="002B760E">
        <w:rPr>
          <w:i/>
        </w:rPr>
        <w:t>Document(s)</w:t>
      </w:r>
      <w:r w:rsidR="00157913" w:rsidRPr="002B760E">
        <w:rPr>
          <w:i/>
        </w:rPr>
        <w:t> </w:t>
      </w:r>
      <w:r w:rsidR="00157913" w:rsidRPr="002B760E">
        <w:t>:</w:t>
      </w:r>
      <w:r w:rsidRPr="002B760E">
        <w:tab/>
        <w:t xml:space="preserve">ECE/TRANS/WP.29/GRSG/2017/15 </w:t>
      </w:r>
      <w:r w:rsidR="00157913" w:rsidRPr="002B760E">
        <w:br/>
      </w:r>
      <w:r w:rsidRPr="002B760E">
        <w:t xml:space="preserve">ECE/TRANS/WP.29/2017/111 </w:t>
      </w:r>
      <w:r w:rsidR="00157913" w:rsidRPr="002B760E">
        <w:br/>
      </w:r>
      <w:r w:rsidRPr="002B760E">
        <w:t>Documents informels GRSG-113-16 et GRSG-113-30</w:t>
      </w:r>
      <w:bookmarkEnd w:id="32"/>
      <w:r w:rsidR="00157913" w:rsidRPr="002B760E">
        <w:t>.</w:t>
      </w:r>
    </w:p>
    <w:p w:rsidR="00564A4B" w:rsidRPr="002B760E" w:rsidRDefault="00564A4B" w:rsidP="00564A4B">
      <w:pPr>
        <w:pStyle w:val="SingleTxtG"/>
      </w:pPr>
      <w:bookmarkStart w:id="33" w:name="bookmark_43"/>
      <w:r w:rsidRPr="002B760E">
        <w:t>18.</w:t>
      </w:r>
      <w:r w:rsidRPr="002B760E">
        <w:tab/>
        <w:t>L</w:t>
      </w:r>
      <w:r w:rsidR="005D3057" w:rsidRPr="002B760E">
        <w:t>’</w:t>
      </w:r>
      <w:r w:rsidRPr="002B760E">
        <w:t>expert de l</w:t>
      </w:r>
      <w:r w:rsidR="005D3057" w:rsidRPr="002B760E">
        <w:t>’</w:t>
      </w:r>
      <w:r w:rsidRPr="002B760E">
        <w:t xml:space="preserve">OICA a présenté le document ECE/TRANS/WP.29/GRSG/2017/15, tel que modifié par les documents informels GRSG-113-16 et GRSG-113-30, qui vise à aligner pleinement les dispositions du Règlement </w:t>
      </w:r>
      <w:r w:rsidR="00157913" w:rsidRPr="002B760E">
        <w:rPr>
          <w:rFonts w:eastAsia="MS Mincho"/>
          <w:szCs w:val="22"/>
        </w:rPr>
        <w:t>n</w:t>
      </w:r>
      <w:r w:rsidR="00157913" w:rsidRPr="002B760E">
        <w:rPr>
          <w:rFonts w:eastAsia="MS Mincho"/>
          <w:szCs w:val="22"/>
          <w:vertAlign w:val="superscript"/>
        </w:rPr>
        <w:t>o</w:t>
      </w:r>
      <w:r w:rsidR="00157913" w:rsidRPr="002B760E">
        <w:t> </w:t>
      </w:r>
      <w:r w:rsidRPr="002B760E">
        <w:t xml:space="preserve">43 sur celles du Règlement technique mondial (RTM) </w:t>
      </w:r>
      <w:r w:rsidR="00157913" w:rsidRPr="002B760E">
        <w:rPr>
          <w:rFonts w:eastAsia="MS Mincho"/>
          <w:szCs w:val="22"/>
        </w:rPr>
        <w:t>n</w:t>
      </w:r>
      <w:r w:rsidR="00157913" w:rsidRPr="002B760E">
        <w:rPr>
          <w:rFonts w:eastAsia="MS Mincho"/>
          <w:szCs w:val="22"/>
          <w:vertAlign w:val="superscript"/>
        </w:rPr>
        <w:t>o</w:t>
      </w:r>
      <w:r w:rsidR="00157913" w:rsidRPr="002B760E">
        <w:t> </w:t>
      </w:r>
      <w:r w:rsidRPr="002B760E">
        <w:t>6. Le Groupe de travail a adopté le document ECE/TRANS/WP.29/GRSG/2017/15 tel que reproduit à l</w:t>
      </w:r>
      <w:r w:rsidR="005D3057" w:rsidRPr="002B760E">
        <w:t>’</w:t>
      </w:r>
      <w:r w:rsidRPr="002B760E">
        <w:t>annexe II du présent rapport et a prié le secrétariat de le soumettre au WP.29 et à l</w:t>
      </w:r>
      <w:r w:rsidR="005D3057" w:rsidRPr="002B760E">
        <w:t>’</w:t>
      </w:r>
      <w:r w:rsidRPr="002B760E">
        <w:t>AC.1 e</w:t>
      </w:r>
      <w:r w:rsidR="00157913" w:rsidRPr="002B760E">
        <w:t>n tant que projet de complément 7 à la série </w:t>
      </w:r>
      <w:r w:rsidRPr="002B760E">
        <w:t>01 d</w:t>
      </w:r>
      <w:r w:rsidR="005D3057" w:rsidRPr="002B760E">
        <w:t>’</w:t>
      </w:r>
      <w:r w:rsidRPr="002B760E">
        <w:t xml:space="preserve">amendements au Règlement </w:t>
      </w:r>
      <w:r w:rsidR="00157913" w:rsidRPr="002B760E">
        <w:rPr>
          <w:rFonts w:eastAsia="MS Mincho"/>
          <w:szCs w:val="22"/>
        </w:rPr>
        <w:t>n</w:t>
      </w:r>
      <w:r w:rsidR="00157913" w:rsidRPr="002B760E">
        <w:rPr>
          <w:rFonts w:eastAsia="MS Mincho"/>
          <w:szCs w:val="22"/>
          <w:vertAlign w:val="superscript"/>
        </w:rPr>
        <w:t>o</w:t>
      </w:r>
      <w:r w:rsidR="00157913" w:rsidRPr="002B760E">
        <w:t> </w:t>
      </w:r>
      <w:r w:rsidRPr="002B760E">
        <w:t>43, pour examen à leurs sessions de mars</w:t>
      </w:r>
      <w:r w:rsidR="00157913" w:rsidRPr="002B760E">
        <w:t> </w:t>
      </w:r>
      <w:r w:rsidRPr="002B760E">
        <w:t>2018.</w:t>
      </w:r>
      <w:bookmarkEnd w:id="33"/>
    </w:p>
    <w:p w:rsidR="00564A4B" w:rsidRPr="002B760E" w:rsidRDefault="00157913" w:rsidP="00564A4B">
      <w:pPr>
        <w:pStyle w:val="SingleTxtG"/>
      </w:pPr>
      <w:bookmarkStart w:id="34" w:name="bookmark_44"/>
      <w:r w:rsidRPr="002B760E">
        <w:t>19.</w:t>
      </w:r>
      <w:r w:rsidRPr="002B760E">
        <w:tab/>
        <w:t>Se référant à la figure </w:t>
      </w:r>
      <w:r w:rsidR="00564A4B" w:rsidRPr="002B760E">
        <w:t>4.2 du document ECE/TRANS/WP.29/2017/111, le Groupe de travail a rappelé qu</w:t>
      </w:r>
      <w:r w:rsidR="005D3057" w:rsidRPr="002B760E">
        <w:t>’</w:t>
      </w:r>
      <w:r w:rsidR="00564A4B" w:rsidRPr="002B760E">
        <w:t>il avait adopté le pro</w:t>
      </w:r>
      <w:r w:rsidRPr="002B760E">
        <w:t>jet de complément 6 à la série </w:t>
      </w:r>
      <w:r w:rsidR="00564A4B" w:rsidRPr="002B760E">
        <w:t>01 d</w:t>
      </w:r>
      <w:r w:rsidR="005D3057" w:rsidRPr="002B760E">
        <w:t>’</w:t>
      </w:r>
      <w:r w:rsidR="00564A4B" w:rsidRPr="002B760E">
        <w:t xml:space="preserve">amendements au Règlement </w:t>
      </w:r>
      <w:r w:rsidRPr="002B760E">
        <w:rPr>
          <w:rFonts w:eastAsia="MS Mincho"/>
          <w:szCs w:val="22"/>
        </w:rPr>
        <w:t>n</w:t>
      </w:r>
      <w:r w:rsidRPr="002B760E">
        <w:rPr>
          <w:rFonts w:eastAsia="MS Mincho"/>
          <w:szCs w:val="22"/>
          <w:vertAlign w:val="superscript"/>
        </w:rPr>
        <w:t>o</w:t>
      </w:r>
      <w:r w:rsidRPr="002B760E">
        <w:t> </w:t>
      </w:r>
      <w:r w:rsidR="00564A4B" w:rsidRPr="002B760E">
        <w:t>43 à sa dernière session, et confirmé de nouveau que les valeurs dans la figure étaient arrondies à l</w:t>
      </w:r>
      <w:r w:rsidR="005D3057" w:rsidRPr="002B760E">
        <w:t>’</w:t>
      </w:r>
      <w:r w:rsidR="00564A4B" w:rsidRPr="002B760E">
        <w:t>entier le plus proche.</w:t>
      </w:r>
      <w:bookmarkEnd w:id="34"/>
    </w:p>
    <w:p w:rsidR="00564A4B" w:rsidRPr="002B760E" w:rsidRDefault="004A13E6" w:rsidP="004A13E6">
      <w:pPr>
        <w:pStyle w:val="H1G"/>
      </w:pPr>
      <w:bookmarkStart w:id="35" w:name="bookmark_45"/>
      <w:r w:rsidRPr="002B760E">
        <w:tab/>
      </w:r>
      <w:r w:rsidR="00564A4B" w:rsidRPr="002B760E">
        <w:t>B.</w:t>
      </w:r>
      <w:r w:rsidR="00564A4B" w:rsidRPr="002B760E">
        <w:tab/>
        <w:t xml:space="preserve">Règlement technique mondial </w:t>
      </w:r>
      <w:r w:rsidRPr="002B760E">
        <w:rPr>
          <w:rFonts w:eastAsia="MS Mincho"/>
          <w:szCs w:val="22"/>
        </w:rPr>
        <w:t>n</w:t>
      </w:r>
      <w:r w:rsidRPr="002B760E">
        <w:rPr>
          <w:rFonts w:eastAsia="MS Mincho"/>
          <w:szCs w:val="22"/>
          <w:vertAlign w:val="superscript"/>
        </w:rPr>
        <w:t>o</w:t>
      </w:r>
      <w:r w:rsidRPr="002B760E">
        <w:t> </w:t>
      </w:r>
      <w:r w:rsidR="00564A4B" w:rsidRPr="002B760E">
        <w:t>6 (Vitrages de sécurité)</w:t>
      </w:r>
      <w:bookmarkEnd w:id="35"/>
    </w:p>
    <w:p w:rsidR="00564A4B" w:rsidRPr="002B760E" w:rsidRDefault="00564A4B" w:rsidP="00564A4B">
      <w:pPr>
        <w:pStyle w:val="SingleTxtG"/>
      </w:pPr>
      <w:bookmarkStart w:id="36" w:name="bookmark_46"/>
      <w:r w:rsidRPr="002B760E">
        <w:rPr>
          <w:i/>
        </w:rPr>
        <w:t>Document(s)</w:t>
      </w:r>
      <w:r w:rsidR="00987FBF" w:rsidRPr="002B760E">
        <w:rPr>
          <w:i/>
        </w:rPr>
        <w:t> </w:t>
      </w:r>
      <w:r w:rsidR="00987FBF" w:rsidRPr="002B760E">
        <w:t>:</w:t>
      </w:r>
      <w:r w:rsidRPr="002B760E">
        <w:tab/>
        <w:t>ECE/TRANS/WP.29/2017/142</w:t>
      </w:r>
      <w:bookmarkEnd w:id="36"/>
      <w:r w:rsidR="00987FBF" w:rsidRPr="002B760E">
        <w:t>.</w:t>
      </w:r>
    </w:p>
    <w:p w:rsidR="00564A4B" w:rsidRPr="002B760E" w:rsidRDefault="00564A4B" w:rsidP="00564A4B">
      <w:pPr>
        <w:pStyle w:val="SingleTxtG"/>
      </w:pPr>
      <w:bookmarkStart w:id="37" w:name="bookmark_47"/>
      <w:r w:rsidRPr="002B760E">
        <w:t>20.</w:t>
      </w:r>
      <w:r w:rsidRPr="002B760E">
        <w:tab/>
        <w:t>Le Groupe de travail a confirmé que le document ECE/TRANS/WP.29/2017/142 devait être soumis au WP.29 et au Comité exécutif de l</w:t>
      </w:r>
      <w:r w:rsidR="005D3057" w:rsidRPr="002B760E">
        <w:t>’</w:t>
      </w:r>
      <w:r w:rsidRPr="002B760E">
        <w:t xml:space="preserve">Accord de 1998 </w:t>
      </w:r>
      <w:r w:rsidR="00987FBF" w:rsidRPr="002B760E">
        <w:t>(AC.3) en tant que rectificatif </w:t>
      </w:r>
      <w:r w:rsidRPr="002B760E">
        <w:t xml:space="preserve">2 au Règlement technique mondial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6, pour examen à leurs sessions de novembre 2017.</w:t>
      </w:r>
      <w:bookmarkEnd w:id="37"/>
    </w:p>
    <w:p w:rsidR="00564A4B" w:rsidRPr="002B760E" w:rsidRDefault="00987FBF" w:rsidP="00987FBF">
      <w:pPr>
        <w:pStyle w:val="HChG"/>
      </w:pPr>
      <w:bookmarkStart w:id="38" w:name="bookmark_48"/>
      <w:r w:rsidRPr="002B760E">
        <w:tab/>
      </w:r>
      <w:r w:rsidR="00564A4B" w:rsidRPr="002B760E">
        <w:t>VI.</w:t>
      </w:r>
      <w:r w:rsidR="00564A4B" w:rsidRPr="002B760E">
        <w:tab/>
        <w:t>Sensibilisation à la proximité d</w:t>
      </w:r>
      <w:r w:rsidR="005D3057" w:rsidRPr="002B760E">
        <w:t>’</w:t>
      </w:r>
      <w:r w:rsidR="00564A4B" w:rsidRPr="002B760E">
        <w:t>usagers</w:t>
      </w:r>
      <w:r w:rsidRPr="002B760E">
        <w:t xml:space="preserve"> de la route vulnérables (point </w:t>
      </w:r>
      <w:r w:rsidR="00564A4B" w:rsidRPr="002B760E">
        <w:t>5 de l</w:t>
      </w:r>
      <w:r w:rsidR="005D3057" w:rsidRPr="002B760E">
        <w:t>’</w:t>
      </w:r>
      <w:r w:rsidR="00564A4B" w:rsidRPr="002B760E">
        <w:t>ordre du jour)</w:t>
      </w:r>
      <w:bookmarkEnd w:id="38"/>
    </w:p>
    <w:p w:rsidR="00564A4B" w:rsidRPr="002B760E" w:rsidRDefault="00564A4B" w:rsidP="00987FBF">
      <w:pPr>
        <w:pStyle w:val="SingleTxtG"/>
        <w:ind w:left="2835" w:hanging="1701"/>
        <w:jc w:val="left"/>
      </w:pPr>
      <w:bookmarkStart w:id="39" w:name="bookmark_49"/>
      <w:r w:rsidRPr="002B760E">
        <w:rPr>
          <w:i/>
        </w:rPr>
        <w:t>Document(s)</w:t>
      </w:r>
      <w:r w:rsidR="00987FBF" w:rsidRPr="002B760E">
        <w:rPr>
          <w:i/>
        </w:rPr>
        <w:t> </w:t>
      </w:r>
      <w:r w:rsidR="00987FBF" w:rsidRPr="002B760E">
        <w:t>:</w:t>
      </w:r>
      <w:r w:rsidRPr="002B760E">
        <w:tab/>
        <w:t xml:space="preserve">Documents informels GRSG-113-14, </w:t>
      </w:r>
      <w:r w:rsidR="00987FBF" w:rsidRPr="002B760E">
        <w:br/>
      </w:r>
      <w:r w:rsidRPr="002B760E">
        <w:t>GRSG-113-27 et GRSG-113-35</w:t>
      </w:r>
      <w:bookmarkEnd w:id="39"/>
      <w:r w:rsidR="00987FBF" w:rsidRPr="002B760E">
        <w:t>.</w:t>
      </w:r>
    </w:p>
    <w:p w:rsidR="00564A4B" w:rsidRPr="002B760E" w:rsidRDefault="00564A4B" w:rsidP="00564A4B">
      <w:pPr>
        <w:pStyle w:val="SingleTxtG"/>
      </w:pPr>
      <w:bookmarkStart w:id="40" w:name="bookmark_50"/>
      <w:r w:rsidRPr="002B760E">
        <w:t>21.</w:t>
      </w:r>
      <w:r w:rsidRPr="002B760E">
        <w:tab/>
        <w:t>En sa qualité de secrétaire du groupe de travail informel sur la sensibilisation à la proximité d</w:t>
      </w:r>
      <w:r w:rsidR="005D3057" w:rsidRPr="002B760E">
        <w:t>’</w:t>
      </w:r>
      <w:r w:rsidRPr="002B760E">
        <w:t>usagers de la route vulnérables (VRU-Proxi), l</w:t>
      </w:r>
      <w:r w:rsidR="005D3057" w:rsidRPr="002B760E">
        <w:t>’</w:t>
      </w:r>
      <w:r w:rsidRPr="002B760E">
        <w:t>expert de l</w:t>
      </w:r>
      <w:r w:rsidR="005D3057" w:rsidRPr="002B760E">
        <w:t>’</w:t>
      </w:r>
      <w:r w:rsidRPr="002B760E">
        <w:t>OICA a présenté le document informel GRSG-113-35 sur les travaux réalisés par le groupe durant ses dernières réunions. Il a également présenté le document informel GRSG-113-27, qui porte sur la collecte de données relatives aux accidents dans le but d</w:t>
      </w:r>
      <w:r w:rsidR="005D3057" w:rsidRPr="002B760E">
        <w:t>’</w:t>
      </w:r>
      <w:r w:rsidRPr="002B760E">
        <w:t>aider le groupe de travail à orienter ses travaux.</w:t>
      </w:r>
      <w:bookmarkEnd w:id="40"/>
    </w:p>
    <w:p w:rsidR="00564A4B" w:rsidRPr="002B760E" w:rsidRDefault="00564A4B" w:rsidP="00564A4B">
      <w:pPr>
        <w:pStyle w:val="SingleTxtG"/>
      </w:pPr>
      <w:bookmarkStart w:id="41" w:name="bookmark_51"/>
      <w:r w:rsidRPr="002B760E">
        <w:t>22.</w:t>
      </w:r>
      <w:r w:rsidRPr="002B760E">
        <w:tab/>
        <w:t>Le Président a invité tous les experts gouvernementaux à remplir le questionnaire à l</w:t>
      </w:r>
      <w:r w:rsidR="005D3057" w:rsidRPr="002B760E">
        <w:t>’</w:t>
      </w:r>
      <w:r w:rsidRPr="002B760E">
        <w:t>aide des données relatives aux accidents dans leur pays et de l</w:t>
      </w:r>
      <w:r w:rsidR="005D3057" w:rsidRPr="002B760E">
        <w:t>’</w:t>
      </w:r>
      <w:r w:rsidRPr="002B760E">
        <w:t xml:space="preserve">envoyer au secrétaire du groupe </w:t>
      </w:r>
      <w:r w:rsidR="00987FBF" w:rsidRPr="002B760E">
        <w:t>de travail informel avant le 10 </w:t>
      </w:r>
      <w:r w:rsidRPr="002B760E">
        <w:t>novembre 2017 pour permettre au groupe d</w:t>
      </w:r>
      <w:r w:rsidR="005D3057" w:rsidRPr="002B760E">
        <w:t>’</w:t>
      </w:r>
      <w:r w:rsidRPr="002B760E">
        <w:t>avoir une vision claire de la situation dans le monde entier.</w:t>
      </w:r>
      <w:bookmarkEnd w:id="41"/>
    </w:p>
    <w:p w:rsidR="00564A4B" w:rsidRPr="002B760E" w:rsidRDefault="00564A4B" w:rsidP="00564A4B">
      <w:pPr>
        <w:pStyle w:val="SingleTxtG"/>
      </w:pPr>
      <w:bookmarkStart w:id="42" w:name="bookmark_52"/>
      <w:r w:rsidRPr="002B760E">
        <w:t>23.</w:t>
      </w:r>
      <w:r w:rsidRPr="002B760E">
        <w:tab/>
        <w:t>Le secrétaire du groupe de travail informel VRU-Proxi a également présenté le document informel GRSG-113-14 contenant une version révisée du mandat et du règlement intérieur du groupe. Le Groupe de travail a pris note avec intérêt des renseignements fournis et a adopté le mandat et le règlement intérieur du groupe informel tels que reproduits à l</w:t>
      </w:r>
      <w:r w:rsidR="005D3057" w:rsidRPr="002B760E">
        <w:t>’</w:t>
      </w:r>
      <w:r w:rsidR="00987FBF" w:rsidRPr="002B760E">
        <w:t>annexe </w:t>
      </w:r>
      <w:r w:rsidRPr="002B760E">
        <w:t>III du présent rapport.</w:t>
      </w:r>
      <w:bookmarkEnd w:id="42"/>
    </w:p>
    <w:p w:rsidR="00564A4B" w:rsidRPr="002B760E" w:rsidRDefault="00987FBF" w:rsidP="00987FBF">
      <w:pPr>
        <w:pStyle w:val="H1G"/>
      </w:pPr>
      <w:bookmarkStart w:id="43" w:name="bookmark_53"/>
      <w:r w:rsidRPr="002B760E">
        <w:tab/>
      </w:r>
      <w:r w:rsidR="00564A4B" w:rsidRPr="002B760E">
        <w:t>A.</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46 (Dispositifs de vision indirecte)</w:t>
      </w:r>
      <w:bookmarkEnd w:id="43"/>
    </w:p>
    <w:p w:rsidR="00564A4B" w:rsidRPr="002B760E" w:rsidRDefault="00564A4B" w:rsidP="00987FBF">
      <w:pPr>
        <w:pStyle w:val="SingleTxtG"/>
        <w:ind w:left="2835" w:hanging="1701"/>
        <w:jc w:val="left"/>
      </w:pPr>
      <w:bookmarkStart w:id="44" w:name="bookmark_54"/>
      <w:r w:rsidRPr="002B760E">
        <w:rPr>
          <w:i/>
        </w:rPr>
        <w:t>Document(s)</w:t>
      </w:r>
      <w:r w:rsidR="00987FBF" w:rsidRPr="002B760E">
        <w:rPr>
          <w:i/>
        </w:rPr>
        <w:t> </w:t>
      </w:r>
      <w:r w:rsidR="00987FBF" w:rsidRPr="002B760E">
        <w:t>:</w:t>
      </w:r>
      <w:r w:rsidRPr="002B760E">
        <w:tab/>
        <w:t xml:space="preserve">Documents informels GRSG-113-17-Rev.1, GRSG-113-28 </w:t>
      </w:r>
      <w:r w:rsidR="00987FBF" w:rsidRPr="002B760E">
        <w:br/>
      </w:r>
      <w:r w:rsidRPr="002B760E">
        <w:t>et GRSG-113-31-Rev.1</w:t>
      </w:r>
      <w:bookmarkEnd w:id="44"/>
      <w:r w:rsidR="00987FBF" w:rsidRPr="002B760E">
        <w:t>.</w:t>
      </w:r>
    </w:p>
    <w:p w:rsidR="00564A4B" w:rsidRPr="002B760E" w:rsidRDefault="00564A4B" w:rsidP="00564A4B">
      <w:pPr>
        <w:pStyle w:val="SingleTxtG"/>
      </w:pPr>
      <w:bookmarkStart w:id="45" w:name="bookmark_55"/>
      <w:r w:rsidRPr="002B760E">
        <w:t>24.</w:t>
      </w:r>
      <w:r w:rsidRPr="002B760E">
        <w:tab/>
        <w:t>L</w:t>
      </w:r>
      <w:r w:rsidR="005D3057" w:rsidRPr="002B760E">
        <w:t>’</w:t>
      </w:r>
      <w:r w:rsidRPr="002B760E">
        <w:t>expert de l</w:t>
      </w:r>
      <w:r w:rsidR="005D3057" w:rsidRPr="002B760E">
        <w:t>’</w:t>
      </w:r>
      <w:r w:rsidRPr="002B760E">
        <w:t xml:space="preserve">OICA a présenté le document informel GRSG-113-17 visant à clarifier les prescriptions du Règlement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46 relatives aux surimpressions dans les systèmes de vision indirecte, dans l</w:t>
      </w:r>
      <w:r w:rsidR="005D3057" w:rsidRPr="002B760E">
        <w:t>’</w:t>
      </w:r>
      <w:r w:rsidRPr="002B760E">
        <w:t>esprit des décisions prises par le</w:t>
      </w:r>
      <w:r w:rsidR="00987FBF" w:rsidRPr="002B760E">
        <w:t xml:space="preserve"> groupe de travail informel. La </w:t>
      </w:r>
      <w:r w:rsidRPr="002B760E">
        <w:t>proposition a suscité un certain nombre d</w:t>
      </w:r>
      <w:r w:rsidR="005D3057" w:rsidRPr="002B760E">
        <w:t>’</w:t>
      </w:r>
      <w:r w:rsidRPr="002B760E">
        <w:t>observations. Le Groupe de travail a pris note des préoccupations suscitées par les risques de mauvaise interprétation du texte dans les trois langues officielles. À l</w:t>
      </w:r>
      <w:r w:rsidR="005D3057" w:rsidRPr="002B760E">
        <w:t>’</w:t>
      </w:r>
      <w:r w:rsidRPr="002B760E">
        <w:t>issue du débat, le Groupe de travail a approuvé le texte anglais proposé dans le document GRSG-113-17-Rev.1. L</w:t>
      </w:r>
      <w:r w:rsidR="005D3057" w:rsidRPr="002B760E">
        <w:t>’</w:t>
      </w:r>
      <w:r w:rsidRPr="002B760E">
        <w:t>expert de l</w:t>
      </w:r>
      <w:r w:rsidR="005D3057" w:rsidRPr="002B760E">
        <w:t>’</w:t>
      </w:r>
      <w:r w:rsidRPr="002B760E">
        <w:t>OICA s</w:t>
      </w:r>
      <w:r w:rsidR="005D3057" w:rsidRPr="002B760E">
        <w:t>’</w:t>
      </w:r>
      <w:r w:rsidRPr="002B760E">
        <w:t>est proposé de soumettre le texte proposé sous forme de document officiel, afin que le Groupe de travail puisse l</w:t>
      </w:r>
      <w:r w:rsidR="005D3057" w:rsidRPr="002B760E">
        <w:t>’</w:t>
      </w:r>
      <w:r w:rsidRPr="002B760E">
        <w:t>examiner à sa prochaine session dans les trois langues officielles.</w:t>
      </w:r>
      <w:bookmarkEnd w:id="45"/>
    </w:p>
    <w:p w:rsidR="00564A4B" w:rsidRPr="002B760E" w:rsidRDefault="00564A4B" w:rsidP="00564A4B">
      <w:pPr>
        <w:pStyle w:val="SingleTxtG"/>
      </w:pPr>
      <w:bookmarkStart w:id="46" w:name="bookmark_56"/>
      <w:r w:rsidRPr="002B760E">
        <w:t>25.</w:t>
      </w:r>
      <w:r w:rsidRPr="002B760E">
        <w:tab/>
        <w:t>L</w:t>
      </w:r>
      <w:r w:rsidR="005D3057" w:rsidRPr="002B760E">
        <w:t>’</w:t>
      </w:r>
      <w:r w:rsidRPr="002B760E">
        <w:t>expert des Pays-Bas a proposé de corriger la fiche de communication de l</w:t>
      </w:r>
      <w:r w:rsidR="005D3057" w:rsidRPr="002B760E">
        <w:t>’</w:t>
      </w:r>
      <w:r w:rsidRPr="002B760E">
        <w:t>annexe</w:t>
      </w:r>
      <w:r w:rsidR="00987FBF" w:rsidRPr="002B760E">
        <w:t> </w:t>
      </w:r>
      <w:r w:rsidRPr="002B760E">
        <w:t xml:space="preserve">3 dans le Règlement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46 (GRSG-113-31-Rev.1.). Le Groupe de travail a adopté la proposition telle qu</w:t>
      </w:r>
      <w:r w:rsidR="005D3057" w:rsidRPr="002B760E">
        <w:t>’</w:t>
      </w:r>
      <w:r w:rsidRPr="002B760E">
        <w:t>elle est reproduite ci-dessous et a prié le secrétariat de la soumettre au WP.29 et à l</w:t>
      </w:r>
      <w:r w:rsidR="005D3057" w:rsidRPr="002B760E">
        <w:t>’</w:t>
      </w:r>
      <w:r w:rsidRPr="002B760E">
        <w:t>AC.1 en tant</w:t>
      </w:r>
      <w:r w:rsidR="00987FBF" w:rsidRPr="002B760E">
        <w:t xml:space="preserve"> que rectificatif aux révisions 5 et </w:t>
      </w:r>
      <w:r w:rsidRPr="002B760E">
        <w:t xml:space="preserve">6 du Règlement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46, pour examen à leurs sessions de mars 2018.</w:t>
      </w:r>
      <w:bookmarkEnd w:id="46"/>
    </w:p>
    <w:p w:rsidR="00564A4B" w:rsidRPr="002B760E" w:rsidRDefault="00987FBF" w:rsidP="00987FBF">
      <w:pPr>
        <w:pStyle w:val="SingleTxtG"/>
        <w:keepNext/>
        <w:keepLines/>
        <w:rPr>
          <w:i/>
        </w:rPr>
      </w:pPr>
      <w:bookmarkStart w:id="47" w:name="bookmark_57"/>
      <w:r w:rsidRPr="002B760E">
        <w:rPr>
          <w:i/>
        </w:rPr>
        <w:t>Annexe </w:t>
      </w:r>
      <w:r w:rsidR="00564A4B" w:rsidRPr="002B760E">
        <w:rPr>
          <w:i/>
        </w:rPr>
        <w:t>3, point</w:t>
      </w:r>
      <w:r w:rsidRPr="002B760E">
        <w:rPr>
          <w:i/>
        </w:rPr>
        <w:t> </w:t>
      </w:r>
      <w:r w:rsidR="00564A4B" w:rsidRPr="002B760E">
        <w:rPr>
          <w:i/>
        </w:rPr>
        <w:t>9</w:t>
      </w:r>
      <w:r w:rsidR="00564A4B" w:rsidRPr="002B760E">
        <w:t>, modifier comme suit</w:t>
      </w:r>
      <w:bookmarkEnd w:id="47"/>
      <w:r w:rsidRPr="002B760E">
        <w:t> :</w:t>
      </w:r>
    </w:p>
    <w:p w:rsidR="00564A4B" w:rsidRPr="002B760E" w:rsidRDefault="00987FBF" w:rsidP="00564A4B">
      <w:pPr>
        <w:pStyle w:val="SingleTxtG"/>
      </w:pPr>
      <w:bookmarkStart w:id="48" w:name="bookmark_58"/>
      <w:r w:rsidRPr="002B760E">
        <w:t>« </w:t>
      </w:r>
      <w:r w:rsidR="00564A4B" w:rsidRPr="002B760E">
        <w:t>9.</w:t>
      </w:r>
      <w:r w:rsidR="00564A4B" w:rsidRPr="002B760E">
        <w:tab/>
        <w:t>Description sommaire</w:t>
      </w:r>
      <w:bookmarkEnd w:id="48"/>
    </w:p>
    <w:p w:rsidR="00564A4B" w:rsidRPr="002B760E" w:rsidRDefault="00564A4B" w:rsidP="00564A4B">
      <w:pPr>
        <w:pStyle w:val="SingleTxtG"/>
      </w:pPr>
      <w:bookmarkStart w:id="49" w:name="bookmark_59"/>
      <w:r w:rsidRPr="002B760E">
        <w:t xml:space="preserve">Identification du système : rétroviseur, système à caméra et moniteur, autre système de vision indirecte de la classe I, II, III, IV, V, VI, </w:t>
      </w:r>
      <w:r w:rsidRPr="002B760E">
        <w:rPr>
          <w:b/>
          <w:bCs/>
        </w:rPr>
        <w:t>VII</w:t>
      </w:r>
      <w:r w:rsidRPr="002B760E">
        <w:rPr>
          <w:vertAlign w:val="superscript"/>
        </w:rPr>
        <w:t>2</w:t>
      </w:r>
      <w:bookmarkEnd w:id="49"/>
    </w:p>
    <w:p w:rsidR="00564A4B" w:rsidRPr="002B760E" w:rsidRDefault="00564A4B" w:rsidP="00564A4B">
      <w:pPr>
        <w:pStyle w:val="SingleTxtG"/>
      </w:pPr>
      <w:bookmarkStart w:id="50" w:name="bookmark_60"/>
      <w:r w:rsidRPr="002B760E">
        <w:t>Symbole ...</w:t>
      </w:r>
      <w:r w:rsidR="00987FBF" w:rsidRPr="002B760E">
        <w:t> »</w:t>
      </w:r>
      <w:r w:rsidRPr="002B760E">
        <w:t>.</w:t>
      </w:r>
      <w:bookmarkEnd w:id="50"/>
    </w:p>
    <w:p w:rsidR="00564A4B" w:rsidRPr="002B760E" w:rsidRDefault="00564A4B" w:rsidP="00564A4B">
      <w:pPr>
        <w:pStyle w:val="SingleTxtG"/>
      </w:pPr>
      <w:bookmarkStart w:id="51" w:name="bookmark_61"/>
      <w:r w:rsidRPr="002B760E">
        <w:t>26.</w:t>
      </w:r>
      <w:r w:rsidRPr="002B760E">
        <w:tab/>
        <w:t>L</w:t>
      </w:r>
      <w:r w:rsidR="005D3057" w:rsidRPr="002B760E">
        <w:t>’</w:t>
      </w:r>
      <w:r w:rsidRPr="002B760E">
        <w:t>expert de l</w:t>
      </w:r>
      <w:r w:rsidR="005D3057" w:rsidRPr="002B760E">
        <w:t>’</w:t>
      </w:r>
      <w:r w:rsidRPr="002B760E">
        <w:t>Espagne a sollicité l</w:t>
      </w:r>
      <w:r w:rsidR="005D3057" w:rsidRPr="002B760E">
        <w:t>’</w:t>
      </w:r>
      <w:r w:rsidRPr="002B760E">
        <w:t>avis du Groupe de travail sur la possibilité d</w:t>
      </w:r>
      <w:r w:rsidR="005D3057" w:rsidRPr="002B760E">
        <w:t>’</w:t>
      </w:r>
      <w:r w:rsidRPr="002B760E">
        <w:t>homologuer un taximètre intégré dans un dispositif de vision in</w:t>
      </w:r>
      <w:r w:rsidR="00987FBF" w:rsidRPr="002B760E">
        <w:t>directe de la classe </w:t>
      </w:r>
      <w:r w:rsidRPr="002B760E">
        <w:t>I (taximètre visible par les passagers et qui assure la fonction de rétroviseur intérieur pour le conducteur) (GRSG-113-28). Plusieurs experts du Groupe de travail étaient d</w:t>
      </w:r>
      <w:r w:rsidR="005D3057" w:rsidRPr="002B760E">
        <w:t>’</w:t>
      </w:r>
      <w:r w:rsidRPr="002B760E">
        <w:t>avis qu</w:t>
      </w:r>
      <w:r w:rsidR="005D3057" w:rsidRPr="002B760E">
        <w:t>’</w:t>
      </w:r>
      <w:r w:rsidRPr="002B760E">
        <w:t xml:space="preserve">une homologation de type conformément au Règlement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46 en tant qu</w:t>
      </w:r>
      <w:r w:rsidR="005D3057" w:rsidRPr="002B760E">
        <w:t>’</w:t>
      </w:r>
      <w:r w:rsidRPr="002B760E">
        <w:t>entité technique distincte ne serait pas suffisante. L</w:t>
      </w:r>
      <w:r w:rsidR="005D3057" w:rsidRPr="002B760E">
        <w:t>’</w:t>
      </w:r>
      <w:r w:rsidRPr="002B760E">
        <w:t>installation d</w:t>
      </w:r>
      <w:r w:rsidR="005D3057" w:rsidRPr="002B760E">
        <w:t>’</w:t>
      </w:r>
      <w:r w:rsidRPr="002B760E">
        <w:t>un tel dispositif de vision indirecte devrait être couverte, en outre, par une homologation accordée au seul constructeur du véhicule. L</w:t>
      </w:r>
      <w:r w:rsidR="005D3057" w:rsidRPr="002B760E">
        <w:t>’</w:t>
      </w:r>
      <w:r w:rsidRPr="002B760E">
        <w:t>expert de l</w:t>
      </w:r>
      <w:r w:rsidR="005D3057" w:rsidRPr="002B760E">
        <w:t>’</w:t>
      </w:r>
      <w:r w:rsidRPr="002B760E">
        <w:t>Allemagne a expliqué que, pour le marché allemand des pièces de rechange, une homologation nationale pourrait être accordée au fabricant du dispositif de vision indirecte pour l</w:t>
      </w:r>
      <w:r w:rsidR="005D3057" w:rsidRPr="002B760E">
        <w:t>’</w:t>
      </w:r>
      <w:r w:rsidRPr="002B760E">
        <w:t xml:space="preserve">installation de ce dispositif, pour autant que son installation soit conforme aux prescriptions du Règlement </w:t>
      </w:r>
      <w:r w:rsidR="00987FBF" w:rsidRPr="002B760E">
        <w:rPr>
          <w:rFonts w:eastAsia="MS Mincho"/>
          <w:szCs w:val="22"/>
        </w:rPr>
        <w:t>n</w:t>
      </w:r>
      <w:r w:rsidR="00987FBF" w:rsidRPr="002B760E">
        <w:rPr>
          <w:rFonts w:eastAsia="MS Mincho"/>
          <w:szCs w:val="22"/>
          <w:vertAlign w:val="superscript"/>
        </w:rPr>
        <w:t>o</w:t>
      </w:r>
      <w:r w:rsidR="00987FBF" w:rsidRPr="002B760E">
        <w:t> </w:t>
      </w:r>
      <w:r w:rsidRPr="002B760E">
        <w:t>46. Le Président du Groupe de travail a invité tous les experts à envoyer leurs observations écrites à l</w:t>
      </w:r>
      <w:r w:rsidR="005D3057" w:rsidRPr="002B760E">
        <w:t>’</w:t>
      </w:r>
      <w:r w:rsidRPr="002B760E">
        <w:t>expert de l</w:t>
      </w:r>
      <w:r w:rsidR="005D3057" w:rsidRPr="002B760E">
        <w:t>’</w:t>
      </w:r>
      <w:r w:rsidRPr="002B760E">
        <w:t>Espagne et a suggéré que cette question soit également étudiée dans d</w:t>
      </w:r>
      <w:r w:rsidR="005D3057" w:rsidRPr="002B760E">
        <w:t>’</w:t>
      </w:r>
      <w:r w:rsidRPr="002B760E">
        <w:t>autres instances, telles que les réunions des autorités d</w:t>
      </w:r>
      <w:r w:rsidR="005D3057" w:rsidRPr="002B760E">
        <w:t>’</w:t>
      </w:r>
      <w:r w:rsidRPr="002B760E">
        <w:t>homologation de type de l</w:t>
      </w:r>
      <w:r w:rsidR="005D3057" w:rsidRPr="002B760E">
        <w:t>’</w:t>
      </w:r>
      <w:r w:rsidRPr="002B760E">
        <w:t>Union européenne.</w:t>
      </w:r>
      <w:bookmarkEnd w:id="51"/>
    </w:p>
    <w:p w:rsidR="00564A4B" w:rsidRPr="002B760E" w:rsidRDefault="00987FBF" w:rsidP="00987FBF">
      <w:pPr>
        <w:pStyle w:val="H1G"/>
      </w:pPr>
      <w:bookmarkStart w:id="52" w:name="bookmark_62"/>
      <w:r w:rsidRPr="002B760E">
        <w:tab/>
      </w:r>
      <w:r w:rsidR="00564A4B" w:rsidRPr="002B760E">
        <w:t>B.</w:t>
      </w:r>
      <w:r w:rsidR="00564A4B" w:rsidRPr="002B760E">
        <w:tab/>
        <w:t>Nouveau Règlement sur les systèmes de surveillance des angles morts</w:t>
      </w:r>
      <w:bookmarkEnd w:id="52"/>
    </w:p>
    <w:p w:rsidR="00564A4B" w:rsidRPr="002B760E" w:rsidRDefault="00564A4B" w:rsidP="00564A4B">
      <w:pPr>
        <w:pStyle w:val="SingleTxtG"/>
      </w:pPr>
      <w:bookmarkStart w:id="53" w:name="bookmark_63"/>
      <w:r w:rsidRPr="002B760E">
        <w:rPr>
          <w:i/>
        </w:rPr>
        <w:t>Document(s)</w:t>
      </w:r>
      <w:r w:rsidR="00987FBF" w:rsidRPr="002B760E">
        <w:rPr>
          <w:i/>
        </w:rPr>
        <w:t> </w:t>
      </w:r>
      <w:r w:rsidR="00987FBF" w:rsidRPr="002B760E">
        <w:t>:</w:t>
      </w:r>
      <w:r w:rsidRPr="002B760E">
        <w:tab/>
        <w:t>ECE/TRANS/WP.29/GRSG/2017/11</w:t>
      </w:r>
      <w:bookmarkEnd w:id="53"/>
      <w:r w:rsidR="00987FBF" w:rsidRPr="002B760E">
        <w:t>.</w:t>
      </w:r>
    </w:p>
    <w:p w:rsidR="00564A4B" w:rsidRPr="002B760E" w:rsidRDefault="00564A4B" w:rsidP="00564A4B">
      <w:pPr>
        <w:pStyle w:val="SingleTxtG"/>
      </w:pPr>
      <w:bookmarkStart w:id="54" w:name="bookmark_64"/>
      <w:r w:rsidRPr="002B760E">
        <w:t>27.</w:t>
      </w:r>
      <w:r w:rsidRPr="002B760E">
        <w:tab/>
        <w:t>L</w:t>
      </w:r>
      <w:r w:rsidR="005D3057" w:rsidRPr="002B760E">
        <w:t>’</w:t>
      </w:r>
      <w:r w:rsidRPr="002B760E">
        <w:t>expert de l</w:t>
      </w:r>
      <w:r w:rsidR="005D3057" w:rsidRPr="002B760E">
        <w:t>’</w:t>
      </w:r>
      <w:r w:rsidRPr="002B760E">
        <w:t>Allemagne a déclaré que le document ECE/TRANS/WP.29/GRSG/2017/11 était encore en cours d</w:t>
      </w:r>
      <w:r w:rsidR="005D3057" w:rsidRPr="002B760E">
        <w:t>’</w:t>
      </w:r>
      <w:r w:rsidRPr="002B760E">
        <w:t>examen par le groupe de travail informel VRU-Proxi. Il a annoncé que le groupe informel avait l</w:t>
      </w:r>
      <w:r w:rsidR="005D3057" w:rsidRPr="002B760E">
        <w:t>’</w:t>
      </w:r>
      <w:r w:rsidRPr="002B760E">
        <w:t>intention d</w:t>
      </w:r>
      <w:r w:rsidR="005D3057" w:rsidRPr="002B760E">
        <w:t>’</w:t>
      </w:r>
      <w:r w:rsidRPr="002B760E">
        <w:t>examiner plus avant la proposition et de la soumettre au Groupe de travail pour examen à la prochaine session, en avril 2018. Le Groupe de travail est convenu de conserver le document ECE/TRANS/WP.29/GRSG/2017/11 à l</w:t>
      </w:r>
      <w:r w:rsidR="005D3057" w:rsidRPr="002B760E">
        <w:t>’</w:t>
      </w:r>
      <w:r w:rsidRPr="002B760E">
        <w:t>ordre du jour en tant que document de référence, dans l</w:t>
      </w:r>
      <w:r w:rsidR="005D3057" w:rsidRPr="002B760E">
        <w:t>’</w:t>
      </w:r>
      <w:r w:rsidRPr="002B760E">
        <w:t>attente de la proposition révisée que soumettrait le groupe de travail informel.</w:t>
      </w:r>
      <w:bookmarkEnd w:id="54"/>
    </w:p>
    <w:p w:rsidR="00564A4B" w:rsidRPr="002B760E" w:rsidRDefault="00B71F88" w:rsidP="00B71F88">
      <w:pPr>
        <w:pStyle w:val="HChG"/>
      </w:pPr>
      <w:bookmarkStart w:id="55" w:name="bookmark_65"/>
      <w:r w:rsidRPr="002B760E">
        <w:tab/>
      </w:r>
      <w:r w:rsidR="00564A4B" w:rsidRPr="002B760E">
        <w:t>VII.</w:t>
      </w:r>
      <w:r w:rsidR="00564A4B" w:rsidRPr="002B760E">
        <w:tab/>
        <w:t>Amendements aux Règlements concernant le</w:t>
      </w:r>
      <w:r w:rsidRPr="002B760E">
        <w:t>s véhicules fonctionnant au gaz (point </w:t>
      </w:r>
      <w:r w:rsidR="00564A4B" w:rsidRPr="002B760E">
        <w:t>6 de l</w:t>
      </w:r>
      <w:r w:rsidR="005D3057" w:rsidRPr="002B760E">
        <w:t>’</w:t>
      </w:r>
      <w:r w:rsidR="00564A4B" w:rsidRPr="002B760E">
        <w:t>ordre du jour)</w:t>
      </w:r>
      <w:bookmarkEnd w:id="55"/>
    </w:p>
    <w:p w:rsidR="00564A4B" w:rsidRPr="002B760E" w:rsidRDefault="00B71F88" w:rsidP="00B71F88">
      <w:pPr>
        <w:pStyle w:val="H1G"/>
      </w:pPr>
      <w:bookmarkStart w:id="56" w:name="bookmark_66"/>
      <w:r w:rsidRPr="002B760E">
        <w:tab/>
      </w:r>
      <w:r w:rsidR="00564A4B" w:rsidRPr="002B760E">
        <w:t>A.</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67 (Véhicules alimentés au GPL)</w:t>
      </w:r>
      <w:bookmarkEnd w:id="56"/>
    </w:p>
    <w:p w:rsidR="00564A4B" w:rsidRPr="002B760E" w:rsidRDefault="00564A4B" w:rsidP="00B71F88">
      <w:pPr>
        <w:pStyle w:val="SingleTxtG"/>
        <w:ind w:left="2835" w:hanging="1701"/>
      </w:pPr>
      <w:bookmarkStart w:id="57" w:name="bookmark_67"/>
      <w:r w:rsidRPr="002B760E">
        <w:rPr>
          <w:i/>
        </w:rPr>
        <w:t>Document(s)</w:t>
      </w:r>
      <w:r w:rsidR="00B71F88" w:rsidRPr="002B760E">
        <w:rPr>
          <w:i/>
        </w:rPr>
        <w:t> </w:t>
      </w:r>
      <w:r w:rsidR="00B71F88" w:rsidRPr="002B760E">
        <w:t>:</w:t>
      </w:r>
      <w:r w:rsidRPr="002B760E">
        <w:tab/>
        <w:t xml:space="preserve">ECE/TRANS/WP.29/GRSG/2017/10 ECE/TRANS/WP.29/GRSG/2017/16 ECE/TRANS/WP.29/GRSG/2017/22 ECE/TRANS/WP.29/GRSG/2017/26 ECE/TRANS/WP.29/GRSG/2017/27 ECE/TRANS/WP.29/GRSG/2017/30 </w:t>
      </w:r>
      <w:r w:rsidR="00B71F88" w:rsidRPr="002B760E">
        <w:br/>
      </w:r>
      <w:r w:rsidRPr="002B760E">
        <w:t>Documents informels GRSG-113-08, GRSG-113-09, GRSG-113-10, GRSG-113-18, GRSG-113-19, GRSG-113-32 et GRSG-113-36</w:t>
      </w:r>
      <w:bookmarkEnd w:id="57"/>
      <w:r w:rsidR="00B71F88" w:rsidRPr="002B760E">
        <w:t>.</w:t>
      </w:r>
    </w:p>
    <w:p w:rsidR="00564A4B" w:rsidRPr="002B760E" w:rsidRDefault="00564A4B" w:rsidP="00564A4B">
      <w:pPr>
        <w:pStyle w:val="SingleTxtG"/>
      </w:pPr>
      <w:bookmarkStart w:id="58" w:name="bookmark_68"/>
      <w:r w:rsidRPr="002B760E">
        <w:t>28.</w:t>
      </w:r>
      <w:r w:rsidRPr="002B760E">
        <w:tab/>
        <w:t>L</w:t>
      </w:r>
      <w:r w:rsidR="005D3057" w:rsidRPr="002B760E">
        <w:t>’</w:t>
      </w:r>
      <w:r w:rsidRPr="002B760E">
        <w:t>expert de l</w:t>
      </w:r>
      <w:r w:rsidR="005D3057" w:rsidRPr="002B760E">
        <w:t>’</w:t>
      </w:r>
      <w:r w:rsidRPr="002B760E">
        <w:t>Allemagne a présenté le document ECE/TRANS/WP.29/GRSG/</w:t>
      </w:r>
      <w:r w:rsidR="00B71F88" w:rsidRPr="002B760E">
        <w:br/>
      </w:r>
      <w:r w:rsidRPr="002B760E">
        <w:t xml:space="preserve">2017/16, qui vise à modifier le Règlement </w:t>
      </w:r>
      <w:r w:rsidR="00B71F88" w:rsidRPr="002B760E">
        <w:rPr>
          <w:rFonts w:eastAsia="MS Mincho"/>
          <w:szCs w:val="22"/>
        </w:rPr>
        <w:t>n</w:t>
      </w:r>
      <w:r w:rsidR="00B71F88" w:rsidRPr="002B760E">
        <w:rPr>
          <w:rFonts w:eastAsia="MS Mincho"/>
          <w:szCs w:val="22"/>
          <w:vertAlign w:val="superscript"/>
        </w:rPr>
        <w:t>o</w:t>
      </w:r>
      <w:r w:rsidR="00B71F88" w:rsidRPr="002B760E">
        <w:t> </w:t>
      </w:r>
      <w:r w:rsidRPr="002B760E">
        <w:t>67 afin d</w:t>
      </w:r>
      <w:r w:rsidR="005D3057" w:rsidRPr="002B760E">
        <w:t>’</w:t>
      </w:r>
      <w:r w:rsidRPr="002B760E">
        <w:t>améliorer les dispositions concernant la connexion de la soupape de surpression du bloc multivannes à la zone gazeuse et celles concernant l</w:t>
      </w:r>
      <w:r w:rsidR="005D3057" w:rsidRPr="002B760E">
        <w:t>’</w:t>
      </w:r>
      <w:r w:rsidRPr="002B760E">
        <w:t>installation et l</w:t>
      </w:r>
      <w:r w:rsidR="005D3057" w:rsidRPr="002B760E">
        <w:t>’</w:t>
      </w:r>
      <w:r w:rsidRPr="002B760E">
        <w:t>inspection des réservoirs à GPL et de leurs accessoires. L</w:t>
      </w:r>
      <w:r w:rsidR="005D3057" w:rsidRPr="002B760E">
        <w:t>’</w:t>
      </w:r>
      <w:r w:rsidRPr="002B760E">
        <w:t>expert de l</w:t>
      </w:r>
      <w:r w:rsidR="005D3057" w:rsidRPr="002B760E">
        <w:t>’</w:t>
      </w:r>
      <w:r w:rsidRPr="002B760E">
        <w:t>OICA a présenté le document GRSG-113-18 visant à modifier les prescriptions relatives aux essais de vieillissement de certaines matières en caoutchouc et à introduire de nouvelles dispositions transitoires. L</w:t>
      </w:r>
      <w:r w:rsidR="005D3057" w:rsidRPr="002B760E">
        <w:t>’</w:t>
      </w:r>
      <w:r w:rsidRPr="002B760E">
        <w:t>expert de l</w:t>
      </w:r>
      <w:r w:rsidR="005D3057" w:rsidRPr="002B760E">
        <w:t>’</w:t>
      </w:r>
      <w:r w:rsidRPr="002B760E">
        <w:t>AEGPL s</w:t>
      </w:r>
      <w:r w:rsidR="005D3057" w:rsidRPr="002B760E">
        <w:t>’</w:t>
      </w:r>
      <w:r w:rsidRPr="002B760E">
        <w:t>est déclaré en faveur de la proposition, qui permettrait d</w:t>
      </w:r>
      <w:r w:rsidR="005D3057" w:rsidRPr="002B760E">
        <w:t>’</w:t>
      </w:r>
      <w:r w:rsidRPr="002B760E">
        <w:t>éviter l</w:t>
      </w:r>
      <w:r w:rsidR="005D3057" w:rsidRPr="002B760E">
        <w:t>’</w:t>
      </w:r>
      <w:r w:rsidRPr="002B760E">
        <w:t>interdiction de certaines technologies et matières. Les deux propositions ont suscité un certain nombre d</w:t>
      </w:r>
      <w:r w:rsidR="005D3057" w:rsidRPr="002B760E">
        <w:t>’</w:t>
      </w:r>
      <w:r w:rsidRPr="002B760E">
        <w:t>observations.</w:t>
      </w:r>
      <w:bookmarkEnd w:id="58"/>
    </w:p>
    <w:p w:rsidR="00564A4B" w:rsidRPr="002B760E" w:rsidRDefault="00564A4B" w:rsidP="00564A4B">
      <w:pPr>
        <w:pStyle w:val="SingleTxtG"/>
      </w:pPr>
      <w:bookmarkStart w:id="59" w:name="bookmark_69"/>
      <w:r w:rsidRPr="002B760E">
        <w:t>29.</w:t>
      </w:r>
      <w:r w:rsidRPr="002B760E">
        <w:tab/>
        <w:t>Le Groupe de travail est convenu de la nécessité de réviser les prescriptions relatives à la tuyauterie des blocs multivannes équipant les réservoirs à GPL et de faire en sorte que les essais restent technologiquement neutres. En conséquence, le Groupe de travail a décidé de créer une équipe spéciale chargée, sous la direction de l</w:t>
      </w:r>
      <w:r w:rsidR="005D3057" w:rsidRPr="002B760E">
        <w:t>’</w:t>
      </w:r>
      <w:r w:rsidRPr="002B760E">
        <w:t>Allemagne, de trouver un compromis et d</w:t>
      </w:r>
      <w:r w:rsidR="005D3057" w:rsidRPr="002B760E">
        <w:t>’</w:t>
      </w:r>
      <w:r w:rsidRPr="002B760E">
        <w:t>élaborer une proposition révisée pour examen à la prochaine session du GRSG. Il a également décidé de conserver le document ECE/TRANS/WP.29/GRSG/</w:t>
      </w:r>
      <w:r w:rsidR="00B71F88" w:rsidRPr="002B760E">
        <w:br/>
      </w:r>
      <w:r w:rsidRPr="002B760E">
        <w:t>2017/16 à l</w:t>
      </w:r>
      <w:r w:rsidR="005D3057" w:rsidRPr="002B760E">
        <w:t>’</w:t>
      </w:r>
      <w:r w:rsidRPr="002B760E">
        <w:t>ordre du jour en tant que document de référence. Le secrétariat a été prié, dans l</w:t>
      </w:r>
      <w:r w:rsidR="005D3057" w:rsidRPr="002B760E">
        <w:t>’</w:t>
      </w:r>
      <w:r w:rsidRPr="002B760E">
        <w:t>éventualité où l</w:t>
      </w:r>
      <w:r w:rsidR="005D3057" w:rsidRPr="002B760E">
        <w:t>’</w:t>
      </w:r>
      <w:r w:rsidRPr="002B760E">
        <w:t>équipe spéciale ne soumettrait pas de proposition, de diffuser le document GRSG-113-18 sous une cote officielle.</w:t>
      </w:r>
      <w:bookmarkEnd w:id="59"/>
    </w:p>
    <w:p w:rsidR="00564A4B" w:rsidRPr="002B760E" w:rsidRDefault="00564A4B" w:rsidP="00564A4B">
      <w:pPr>
        <w:pStyle w:val="SingleTxtG"/>
      </w:pPr>
      <w:bookmarkStart w:id="60" w:name="bookmark_70"/>
      <w:r w:rsidRPr="002B760E">
        <w:t>30.</w:t>
      </w:r>
      <w:r w:rsidRPr="002B760E">
        <w:tab/>
        <w:t>L</w:t>
      </w:r>
      <w:r w:rsidR="005D3057" w:rsidRPr="002B760E">
        <w:t>’</w:t>
      </w:r>
      <w:r w:rsidRPr="002B760E">
        <w:t>expert de la Turquie a présenté le document ECE/TRANS/WP.29/GRSG/2017/22, dans lequel il est proposé d</w:t>
      </w:r>
      <w:r w:rsidR="005D3057" w:rsidRPr="002B760E">
        <w:t>’</w:t>
      </w:r>
      <w:r w:rsidRPr="002B760E">
        <w:t>ajouter de nouvelles dispositions relatives à l</w:t>
      </w:r>
      <w:r w:rsidR="005D3057" w:rsidRPr="002B760E">
        <w:t>’</w:t>
      </w:r>
      <w:r w:rsidRPr="002B760E">
        <w:t>emplacement de l</w:t>
      </w:r>
      <w:r w:rsidR="005D3057" w:rsidRPr="002B760E">
        <w:t>’</w:t>
      </w:r>
      <w:r w:rsidRPr="002B760E">
        <w:t>embout de remplissage sur le véhicule et de fixer une limitation à la durée de service des réservoirs à GPL. L</w:t>
      </w:r>
      <w:r w:rsidR="005D3057" w:rsidRPr="002B760E">
        <w:t>’</w:t>
      </w:r>
      <w:r w:rsidRPr="002B760E">
        <w:t>expert de l</w:t>
      </w:r>
      <w:r w:rsidR="005D3057" w:rsidRPr="002B760E">
        <w:t>’</w:t>
      </w:r>
      <w:r w:rsidRPr="002B760E">
        <w:t>OICA a présenté une contre-proposition concernant les dispositions transitoires (GRSG-113-19). L</w:t>
      </w:r>
      <w:r w:rsidR="005D3057" w:rsidRPr="002B760E">
        <w:t>’</w:t>
      </w:r>
      <w:r w:rsidRPr="002B760E">
        <w:t>expert de l</w:t>
      </w:r>
      <w:r w:rsidR="005D3057" w:rsidRPr="002B760E">
        <w:t>’</w:t>
      </w:r>
      <w:r w:rsidRPr="002B760E">
        <w:t>AEGPL a exprimé des préoccupations au sujet de l</w:t>
      </w:r>
      <w:r w:rsidR="005D3057" w:rsidRPr="002B760E">
        <w:t>’</w:t>
      </w:r>
      <w:r w:rsidRPr="002B760E">
        <w:t>emplacement de l</w:t>
      </w:r>
      <w:r w:rsidR="005D3057" w:rsidRPr="002B760E">
        <w:t>’</w:t>
      </w:r>
      <w:r w:rsidRPr="002B760E">
        <w:t>embout de remplissage sur le véhicule et la limitation de la durée de service des réservoirs. Il a proposé de modifier les dispositions relatives à l</w:t>
      </w:r>
      <w:r w:rsidR="005D3057" w:rsidRPr="002B760E">
        <w:t>’</w:t>
      </w:r>
      <w:r w:rsidRPr="002B760E">
        <w:t>emplacement de l</w:t>
      </w:r>
      <w:r w:rsidR="005D3057" w:rsidRPr="002B760E">
        <w:t>’</w:t>
      </w:r>
      <w:r w:rsidRPr="002B760E">
        <w:t>embout de remplissage et à la durée de service, comme indiqué dans le document informel GRSG-113-32. Le Groupe de travail a pris note d</w:t>
      </w:r>
      <w:r w:rsidR="005D3057" w:rsidRPr="002B760E">
        <w:t>’</w:t>
      </w:r>
      <w:r w:rsidRPr="002B760E">
        <w:t>un certain nombre d</w:t>
      </w:r>
      <w:r w:rsidR="005D3057" w:rsidRPr="002B760E">
        <w:t>’</w:t>
      </w:r>
      <w:r w:rsidRPr="002B760E">
        <w:t>observations et de réserves pour complément d</w:t>
      </w:r>
      <w:r w:rsidR="005D3057" w:rsidRPr="002B760E">
        <w:t>’</w:t>
      </w:r>
      <w:r w:rsidRPr="002B760E">
        <w:t>étude. À l</w:t>
      </w:r>
      <w:r w:rsidR="005D3057" w:rsidRPr="002B760E">
        <w:t>’</w:t>
      </w:r>
      <w:r w:rsidRPr="002B760E">
        <w:t>issue du débat, l</w:t>
      </w:r>
      <w:r w:rsidR="005D3057" w:rsidRPr="002B760E">
        <w:t>’</w:t>
      </w:r>
      <w:r w:rsidRPr="002B760E">
        <w:t>expert de la Turquie a offert d</w:t>
      </w:r>
      <w:r w:rsidR="005D3057" w:rsidRPr="002B760E">
        <w:t>’</w:t>
      </w:r>
      <w:r w:rsidRPr="002B760E">
        <w:t>établir une proposition révisée pour examen à la prochaine session du Groupe de travail, en tenant compte des observations reçues.</w:t>
      </w:r>
      <w:bookmarkEnd w:id="60"/>
    </w:p>
    <w:p w:rsidR="00564A4B" w:rsidRPr="002B760E" w:rsidRDefault="00564A4B" w:rsidP="00564A4B">
      <w:pPr>
        <w:pStyle w:val="SingleTxtG"/>
      </w:pPr>
      <w:bookmarkStart w:id="61" w:name="bookmark_71"/>
      <w:r w:rsidRPr="002B760E">
        <w:t>31.</w:t>
      </w:r>
      <w:r w:rsidRPr="002B760E">
        <w:tab/>
        <w:t>L</w:t>
      </w:r>
      <w:r w:rsidR="005D3057" w:rsidRPr="002B760E">
        <w:t>’</w:t>
      </w:r>
      <w:r w:rsidRPr="002B760E">
        <w:t>expert de l</w:t>
      </w:r>
      <w:r w:rsidR="005D3057" w:rsidRPr="002B760E">
        <w:t>’</w:t>
      </w:r>
      <w:r w:rsidRPr="002B760E">
        <w:t>AEGPL a présenté le document ECE/TRANS/WP.29/GRSG/2017/26, dans lequel il est proposé d</w:t>
      </w:r>
      <w:r w:rsidR="005D3057" w:rsidRPr="002B760E">
        <w:t>’</w:t>
      </w:r>
      <w:r w:rsidRPr="002B760E">
        <w:t xml:space="preserve">ajouter de nouvelles dispositions en matière de sécurité dans le Règlement </w:t>
      </w:r>
      <w:r w:rsidR="00B71F88" w:rsidRPr="002B760E">
        <w:rPr>
          <w:rFonts w:eastAsia="MS Mincho"/>
          <w:szCs w:val="22"/>
        </w:rPr>
        <w:t>n</w:t>
      </w:r>
      <w:r w:rsidR="00B71F88" w:rsidRPr="002B760E">
        <w:rPr>
          <w:rFonts w:eastAsia="MS Mincho"/>
          <w:szCs w:val="22"/>
          <w:vertAlign w:val="superscript"/>
        </w:rPr>
        <w:t>o</w:t>
      </w:r>
      <w:r w:rsidR="00B71F88" w:rsidRPr="002B760E">
        <w:t> </w:t>
      </w:r>
      <w:r w:rsidRPr="002B760E">
        <w:t>67 en ce qui concerne les systèmes d</w:t>
      </w:r>
      <w:r w:rsidR="005D3057" w:rsidRPr="002B760E">
        <w:t>’</w:t>
      </w:r>
      <w:r w:rsidRPr="002B760E">
        <w:t>alimentation en GPL présentant des interconnexions hydrauliques avec le système d</w:t>
      </w:r>
      <w:r w:rsidR="005D3057" w:rsidRPr="002B760E">
        <w:t>’</w:t>
      </w:r>
      <w:r w:rsidRPr="002B760E">
        <w:t>alimentation en essence ou en gazole par lesquelles pourraient se produire des mélanges de carburants. Le Groupe de travail a adopté la proposition, telle que modifiée ci-après, et prié le secrétariat de le soumettre au WP.29 et à l</w:t>
      </w:r>
      <w:r w:rsidR="005D3057" w:rsidRPr="002B760E">
        <w:t>’</w:t>
      </w:r>
      <w:r w:rsidRPr="002B760E">
        <w:t>AC.1 e</w:t>
      </w:r>
      <w:r w:rsidR="00B71F88" w:rsidRPr="002B760E">
        <w:t>n tant que projet de complément 15 à la série </w:t>
      </w:r>
      <w:r w:rsidRPr="002B760E">
        <w:t>01 d</w:t>
      </w:r>
      <w:r w:rsidR="005D3057" w:rsidRPr="002B760E">
        <w:t>’</w:t>
      </w:r>
      <w:r w:rsidRPr="002B760E">
        <w:t xml:space="preserve">amendements au Règlement </w:t>
      </w:r>
      <w:r w:rsidR="00B71F88" w:rsidRPr="002B760E">
        <w:rPr>
          <w:rFonts w:eastAsia="MS Mincho"/>
          <w:szCs w:val="22"/>
        </w:rPr>
        <w:t>n</w:t>
      </w:r>
      <w:r w:rsidR="00B71F88" w:rsidRPr="002B760E">
        <w:rPr>
          <w:rFonts w:eastAsia="MS Mincho"/>
          <w:szCs w:val="22"/>
          <w:vertAlign w:val="superscript"/>
        </w:rPr>
        <w:t>o</w:t>
      </w:r>
      <w:r w:rsidR="00B71F88" w:rsidRPr="002B760E">
        <w:t> </w:t>
      </w:r>
      <w:r w:rsidRPr="002B760E">
        <w:t>67, pour examen à leurs sessions de mars 2018.</w:t>
      </w:r>
      <w:bookmarkEnd w:id="61"/>
    </w:p>
    <w:p w:rsidR="00564A4B" w:rsidRPr="002B760E" w:rsidRDefault="00B71F88" w:rsidP="00B71F88">
      <w:pPr>
        <w:pStyle w:val="SingleTxtG"/>
        <w:keepNext/>
        <w:keepLines/>
      </w:pPr>
      <w:bookmarkStart w:id="62" w:name="bookmark_72"/>
      <w:r w:rsidRPr="002B760E">
        <w:rPr>
          <w:i/>
          <w:iCs/>
        </w:rPr>
        <w:t>Nouveau paragraphe </w:t>
      </w:r>
      <w:r w:rsidR="00564A4B" w:rsidRPr="002B760E">
        <w:rPr>
          <w:i/>
          <w:iCs/>
        </w:rPr>
        <w:t>2.22</w:t>
      </w:r>
      <w:r w:rsidR="00564A4B" w:rsidRPr="002B760E">
        <w:t xml:space="preserve">, remplacer </w:t>
      </w:r>
      <w:r w:rsidRPr="002B760E">
        <w:t>« </w:t>
      </w:r>
      <w:r w:rsidR="00564A4B" w:rsidRPr="002B760E">
        <w:rPr>
          <w:i/>
          <w:iCs/>
        </w:rPr>
        <w:t>équipement GPL interconnecté</w:t>
      </w:r>
      <w:r w:rsidRPr="002B760E">
        <w:t> » par « </w:t>
      </w:r>
      <w:r w:rsidR="00564A4B" w:rsidRPr="002B760E">
        <w:rPr>
          <w:i/>
          <w:iCs/>
        </w:rPr>
        <w:t xml:space="preserve">équipement GPL interconnecté </w:t>
      </w:r>
      <w:r w:rsidR="00564A4B" w:rsidRPr="002B760E">
        <w:rPr>
          <w:b/>
          <w:bCs/>
          <w:i/>
          <w:iCs/>
        </w:rPr>
        <w:t>(ICS)</w:t>
      </w:r>
      <w:r w:rsidRPr="002B760E">
        <w:t> »</w:t>
      </w:r>
      <w:r w:rsidR="00564A4B" w:rsidRPr="002B760E">
        <w:t>.</w:t>
      </w:r>
      <w:bookmarkEnd w:id="62"/>
    </w:p>
    <w:p w:rsidR="00564A4B" w:rsidRPr="002B760E" w:rsidRDefault="00564A4B" w:rsidP="00564A4B">
      <w:pPr>
        <w:pStyle w:val="SingleTxtG"/>
      </w:pPr>
      <w:bookmarkStart w:id="63" w:name="bookmark_73"/>
      <w:r w:rsidRPr="002B760E">
        <w:t>32.</w:t>
      </w:r>
      <w:r w:rsidRPr="002B760E">
        <w:tab/>
        <w:t>Se référant au document ECE/TRANS/WP.29/GRSG/2017/27, l</w:t>
      </w:r>
      <w:r w:rsidR="005D3057" w:rsidRPr="002B760E">
        <w:t>’</w:t>
      </w:r>
      <w:r w:rsidRPr="002B760E">
        <w:t>expert de l</w:t>
      </w:r>
      <w:r w:rsidR="005D3057" w:rsidRPr="002B760E">
        <w:t>’</w:t>
      </w:r>
      <w:r w:rsidRPr="002B760E">
        <w:t>AEGPL a rappelé l</w:t>
      </w:r>
      <w:r w:rsidR="005D3057" w:rsidRPr="002B760E">
        <w:t>’</w:t>
      </w:r>
      <w:r w:rsidRPr="002B760E">
        <w:t xml:space="preserve">objet de sa proposition, à savoir clarifier les dispositions du Règlement </w:t>
      </w:r>
      <w:r w:rsidR="00B71F88" w:rsidRPr="002B760E">
        <w:rPr>
          <w:rFonts w:eastAsia="MS Mincho"/>
          <w:szCs w:val="22"/>
        </w:rPr>
        <w:t>n</w:t>
      </w:r>
      <w:r w:rsidR="00B71F88" w:rsidRPr="002B760E">
        <w:rPr>
          <w:rFonts w:eastAsia="MS Mincho"/>
          <w:szCs w:val="22"/>
          <w:vertAlign w:val="superscript"/>
        </w:rPr>
        <w:t>o</w:t>
      </w:r>
      <w:r w:rsidR="00B71F88" w:rsidRPr="002B760E">
        <w:t> </w:t>
      </w:r>
      <w:r w:rsidRPr="002B760E">
        <w:t>67 en ce qui concerne l</w:t>
      </w:r>
      <w:r w:rsidR="005D3057" w:rsidRPr="002B760E">
        <w:t>’</w:t>
      </w:r>
      <w:r w:rsidRPr="002B760E">
        <w:t>utilisation de tuyaux à gaz autres que sans soudure dans les véhicules fonctionnant au GPL. Le Groupe de travail a adopté le document, tel que modifié ci-après, et prié le secrétariat de le soumettre au WP.29 et à l</w:t>
      </w:r>
      <w:r w:rsidR="005D3057" w:rsidRPr="002B760E">
        <w:t>’</w:t>
      </w:r>
      <w:r w:rsidRPr="002B760E">
        <w:t>AC.1 en tant que</w:t>
      </w:r>
      <w:r w:rsidR="00B71F88" w:rsidRPr="002B760E">
        <w:t xml:space="preserve"> partie du projet de complément 15 à la série </w:t>
      </w:r>
      <w:r w:rsidRPr="002B760E">
        <w:t>01 d</w:t>
      </w:r>
      <w:r w:rsidR="005D3057" w:rsidRPr="002B760E">
        <w:t>’</w:t>
      </w:r>
      <w:r w:rsidRPr="002B760E">
        <w:t xml:space="preserve">amendements au Règlement </w:t>
      </w:r>
      <w:r w:rsidR="00B71F88" w:rsidRPr="002B760E">
        <w:rPr>
          <w:rFonts w:eastAsia="MS Mincho"/>
          <w:szCs w:val="22"/>
        </w:rPr>
        <w:t>n</w:t>
      </w:r>
      <w:r w:rsidR="00B71F88" w:rsidRPr="002B760E">
        <w:rPr>
          <w:rFonts w:eastAsia="MS Mincho"/>
          <w:szCs w:val="22"/>
          <w:vertAlign w:val="superscript"/>
        </w:rPr>
        <w:t>o</w:t>
      </w:r>
      <w:r w:rsidR="00B71F88" w:rsidRPr="002B760E">
        <w:t> 67 (voir le paragraphe </w:t>
      </w:r>
      <w:r w:rsidRPr="002B760E">
        <w:t>31), pour examen à leurs sessions de mars 2018.</w:t>
      </w:r>
      <w:bookmarkEnd w:id="63"/>
    </w:p>
    <w:p w:rsidR="00564A4B" w:rsidRPr="002B760E" w:rsidRDefault="00B71F88" w:rsidP="00B71F88">
      <w:pPr>
        <w:pStyle w:val="SingleTxtG"/>
        <w:keepNext/>
        <w:keepLines/>
      </w:pPr>
      <w:bookmarkStart w:id="64" w:name="bookmark_74"/>
      <w:r w:rsidRPr="002B760E">
        <w:rPr>
          <w:i/>
          <w:iCs/>
        </w:rPr>
        <w:t>Paragraphe 2.2, alinéa </w:t>
      </w:r>
      <w:r w:rsidR="00564A4B" w:rsidRPr="002B760E">
        <w:rPr>
          <w:i/>
          <w:iCs/>
        </w:rPr>
        <w:t>s)</w:t>
      </w:r>
      <w:r w:rsidR="00564A4B" w:rsidRPr="002B760E">
        <w:t>, modifier comme suit</w:t>
      </w:r>
      <w:bookmarkEnd w:id="64"/>
      <w:r w:rsidRPr="002B760E">
        <w:t> :</w:t>
      </w:r>
    </w:p>
    <w:p w:rsidR="00564A4B" w:rsidRPr="002B760E" w:rsidRDefault="00B71F88" w:rsidP="00B71F88">
      <w:pPr>
        <w:pStyle w:val="SingleTxtG"/>
        <w:ind w:firstLine="567"/>
        <w:rPr>
          <w:bCs/>
        </w:rPr>
      </w:pPr>
      <w:bookmarkStart w:id="65" w:name="bookmark_75"/>
      <w:r w:rsidRPr="002B760E">
        <w:t>« </w:t>
      </w:r>
      <w:r w:rsidR="00564A4B" w:rsidRPr="002B760E">
        <w:t>s)</w:t>
      </w:r>
      <w:r w:rsidR="00564A4B" w:rsidRPr="002B760E">
        <w:tab/>
        <w:t xml:space="preserve">Tuyaux à gaz </w:t>
      </w:r>
      <w:r w:rsidR="00564A4B" w:rsidRPr="002B760E">
        <w:rPr>
          <w:b/>
          <w:bCs/>
        </w:rPr>
        <w:t xml:space="preserve">sans soudure et </w:t>
      </w:r>
      <w:r w:rsidR="00564A4B" w:rsidRPr="002B760E">
        <w:t>autres que</w:t>
      </w:r>
      <w:r w:rsidRPr="002B760E">
        <w:t xml:space="preserve"> sans soudure et leurs raccords ; »</w:t>
      </w:r>
      <w:bookmarkEnd w:id="65"/>
    </w:p>
    <w:p w:rsidR="00564A4B" w:rsidRPr="002B760E" w:rsidRDefault="00B71F88" w:rsidP="00B71F88">
      <w:pPr>
        <w:pStyle w:val="SingleTxtG"/>
        <w:keepNext/>
        <w:keepLines/>
        <w:rPr>
          <w:bCs/>
          <w:i/>
        </w:rPr>
      </w:pPr>
      <w:bookmarkStart w:id="66" w:name="bookmark_76"/>
      <w:r w:rsidRPr="002B760E">
        <w:rPr>
          <w:i/>
          <w:iCs/>
        </w:rPr>
        <w:t>Nouveau paragraphe </w:t>
      </w:r>
      <w:r w:rsidR="00564A4B" w:rsidRPr="002B760E">
        <w:rPr>
          <w:i/>
          <w:iCs/>
        </w:rPr>
        <w:t>17.7.1.2</w:t>
      </w:r>
      <w:r w:rsidR="00564A4B" w:rsidRPr="002B760E">
        <w:t>, modifier comme suit</w:t>
      </w:r>
      <w:bookmarkEnd w:id="66"/>
      <w:r w:rsidRPr="002B760E">
        <w:t> :</w:t>
      </w:r>
    </w:p>
    <w:p w:rsidR="00564A4B" w:rsidRPr="002B760E" w:rsidRDefault="00B71F88" w:rsidP="00026B0E">
      <w:pPr>
        <w:pStyle w:val="SingleTxtG"/>
        <w:ind w:left="2268" w:hanging="1134"/>
      </w:pPr>
      <w:bookmarkStart w:id="67" w:name="bookmark_77"/>
      <w:r w:rsidRPr="002B760E">
        <w:t>« </w:t>
      </w:r>
      <w:r w:rsidR="00564A4B" w:rsidRPr="002B760E">
        <w:t>17.7.1.2.</w:t>
      </w:r>
      <w:r w:rsidR="00564A4B" w:rsidRPr="002B760E">
        <w:tab/>
        <w:t xml:space="preserve">Le diamètre extérieur des tuyaux à gaz </w:t>
      </w:r>
      <w:r w:rsidRPr="002B760E">
        <w:rPr>
          <w:b/>
          <w:bCs/>
        </w:rPr>
        <w:t>de classe </w:t>
      </w:r>
      <w:r w:rsidR="00564A4B" w:rsidRPr="002B760E">
        <w:rPr>
          <w:b/>
          <w:bCs/>
        </w:rPr>
        <w:t xml:space="preserve">1 </w:t>
      </w:r>
      <w:r w:rsidR="00564A4B" w:rsidRPr="002B760E">
        <w:t xml:space="preserve">en cuivre </w:t>
      </w:r>
      <w:r w:rsidR="00A939DC" w:rsidRPr="002B760E">
        <w:t>ne doit pas être supérieur à 12 </w:t>
      </w:r>
      <w:r w:rsidR="00564A4B" w:rsidRPr="002B760E">
        <w:t>mm et l</w:t>
      </w:r>
      <w:r w:rsidR="005D3057" w:rsidRPr="002B760E">
        <w:t>’</w:t>
      </w:r>
      <w:r w:rsidR="00564A4B" w:rsidRPr="002B760E">
        <w:t>épaisseur de leur paroi doit être d</w:t>
      </w:r>
      <w:r w:rsidR="005D3057" w:rsidRPr="002B760E">
        <w:t>’</w:t>
      </w:r>
      <w:r w:rsidR="00A939DC" w:rsidRPr="002B760E">
        <w:t>au moins 0,8 mm </w:t>
      </w:r>
      <w:r w:rsidR="00564A4B" w:rsidRPr="002B760E">
        <w:t xml:space="preserve">; le diamètre extérieur des tuyaux à gaz </w:t>
      </w:r>
      <w:r w:rsidRPr="002B760E">
        <w:rPr>
          <w:b/>
          <w:bCs/>
        </w:rPr>
        <w:t>de classe </w:t>
      </w:r>
      <w:r w:rsidR="00564A4B" w:rsidRPr="002B760E">
        <w:rPr>
          <w:b/>
          <w:bCs/>
        </w:rPr>
        <w:t xml:space="preserve">1 </w:t>
      </w:r>
      <w:r w:rsidR="00564A4B" w:rsidRPr="002B760E">
        <w:t xml:space="preserve">en acier, inoxydable ou non, </w:t>
      </w:r>
      <w:r w:rsidR="00A939DC" w:rsidRPr="002B760E">
        <w:t>ne doit pas être supérieur à 25 </w:t>
      </w:r>
      <w:r w:rsidR="00564A4B" w:rsidRPr="002B760E">
        <w:t>mm et, pour les services gaziers, leur paroi doit avoir une épaisseur appropriée.</w:t>
      </w:r>
      <w:bookmarkEnd w:id="67"/>
    </w:p>
    <w:p w:rsidR="00564A4B" w:rsidRPr="002B760E" w:rsidRDefault="00564A4B" w:rsidP="00564A4B">
      <w:pPr>
        <w:pStyle w:val="SingleTxtG"/>
        <w:rPr>
          <w:bCs/>
          <w:i/>
        </w:rPr>
      </w:pPr>
      <w:bookmarkStart w:id="68" w:name="bookmark_78"/>
      <w:r w:rsidRPr="002B760E">
        <w:rPr>
          <w:i/>
          <w:iCs/>
        </w:rPr>
        <w:t>Paragraphe 17.7.4</w:t>
      </w:r>
      <w:r w:rsidRPr="002B760E">
        <w:t>, modification sans objet en français.</w:t>
      </w:r>
      <w:bookmarkEnd w:id="68"/>
    </w:p>
    <w:p w:rsidR="00564A4B" w:rsidRPr="002B760E" w:rsidRDefault="00A939DC" w:rsidP="00564A4B">
      <w:pPr>
        <w:pStyle w:val="SingleTxtG"/>
        <w:rPr>
          <w:bCs/>
        </w:rPr>
      </w:pPr>
      <w:bookmarkStart w:id="69" w:name="bookmark_80"/>
      <w:r w:rsidRPr="002B760E">
        <w:rPr>
          <w:i/>
          <w:iCs/>
        </w:rPr>
        <w:t>Annexe 15, paragraphe </w:t>
      </w:r>
      <w:r w:rsidR="00564A4B" w:rsidRPr="002B760E">
        <w:rPr>
          <w:i/>
          <w:iCs/>
        </w:rPr>
        <w:t>5</w:t>
      </w:r>
      <w:r w:rsidR="00564A4B" w:rsidRPr="002B760E">
        <w:t>,</w:t>
      </w:r>
      <w:r w:rsidR="00564A4B" w:rsidRPr="002B760E">
        <w:rPr>
          <w:i/>
          <w:iCs/>
        </w:rPr>
        <w:t xml:space="preserve"> </w:t>
      </w:r>
      <w:r w:rsidR="00564A4B" w:rsidRPr="002B760E">
        <w:t xml:space="preserve">remplacer </w:t>
      </w:r>
      <w:r w:rsidRPr="002B760E">
        <w:t>« </w:t>
      </w:r>
      <w:r w:rsidR="00564A4B" w:rsidRPr="002B760E">
        <w:t>Seules les soudures longitudinales</w:t>
      </w:r>
      <w:r w:rsidRPr="002B760E">
        <w:t> » par « </w:t>
      </w:r>
      <w:r w:rsidR="00564A4B" w:rsidRPr="002B760E">
        <w:t xml:space="preserve">Seules les soudures longitudinales </w:t>
      </w:r>
      <w:r w:rsidR="00564A4B" w:rsidRPr="002B760E">
        <w:rPr>
          <w:b/>
          <w:bCs/>
        </w:rPr>
        <w:t>rectilignes</w:t>
      </w:r>
      <w:r w:rsidRPr="002B760E">
        <w:t> »</w:t>
      </w:r>
      <w:r w:rsidR="00564A4B" w:rsidRPr="002B760E">
        <w:t>.</w:t>
      </w:r>
      <w:bookmarkEnd w:id="69"/>
    </w:p>
    <w:p w:rsidR="00564A4B" w:rsidRPr="002B760E" w:rsidRDefault="00564A4B" w:rsidP="00564A4B">
      <w:pPr>
        <w:pStyle w:val="SingleTxtG"/>
      </w:pPr>
      <w:bookmarkStart w:id="70" w:name="bookmark_81"/>
      <w:r w:rsidRPr="002B760E">
        <w:t>33.</w:t>
      </w:r>
      <w:r w:rsidRPr="002B760E">
        <w:tab/>
        <w:t>Rappelant les discussions relatives au document ECE/TRANS/WP.29/GRSG/</w:t>
      </w:r>
      <w:r w:rsidR="00A939DC" w:rsidRPr="002B760E">
        <w:br/>
      </w:r>
      <w:r w:rsidRPr="002B760E">
        <w:t>2017/10 tenues à la session précédente du Groupe de travail, l</w:t>
      </w:r>
      <w:r w:rsidR="005D3057" w:rsidRPr="002B760E">
        <w:t>’</w:t>
      </w:r>
      <w:r w:rsidRPr="002B760E">
        <w:t>expert de l</w:t>
      </w:r>
      <w:r w:rsidR="005D3057" w:rsidRPr="002B760E">
        <w:t>’</w:t>
      </w:r>
      <w:r w:rsidRPr="002B760E">
        <w:t>AEGPL a présenté le document ECE/TRANS/WP.29/GRSG/2017/30, qui visait à préciser les dispositions relatives aux accessoires faisant l</w:t>
      </w:r>
      <w:r w:rsidR="005D3057" w:rsidRPr="002B760E">
        <w:t>’</w:t>
      </w:r>
      <w:r w:rsidRPr="002B760E">
        <w:t>objet d</w:t>
      </w:r>
      <w:r w:rsidR="005D3057" w:rsidRPr="002B760E">
        <w:t>’</w:t>
      </w:r>
      <w:r w:rsidRPr="002B760E">
        <w:t>une homologation de type destinés à être fixés à un réservoir de GPL et à ajouter une nouvelle marque de modification technique. L</w:t>
      </w:r>
      <w:r w:rsidR="005D3057" w:rsidRPr="002B760E">
        <w:t>’</w:t>
      </w:r>
      <w:r w:rsidRPr="002B760E">
        <w:t>expert de la Pologne a émis une réserve pour complément d</w:t>
      </w:r>
      <w:r w:rsidR="005D3057" w:rsidRPr="002B760E">
        <w:t>’</w:t>
      </w:r>
      <w:r w:rsidRPr="002B760E">
        <w:t>étude et proposé de rendre obligatoire l</w:t>
      </w:r>
      <w:r w:rsidR="005D3057" w:rsidRPr="002B760E">
        <w:t>’</w:t>
      </w:r>
      <w:r w:rsidRPr="002B760E">
        <w:t>apposition sur les produits de la désignation de la version, de la variante et du numéro d</w:t>
      </w:r>
      <w:r w:rsidR="005D3057" w:rsidRPr="002B760E">
        <w:t>’</w:t>
      </w:r>
      <w:r w:rsidRPr="002B760E">
        <w:t>extension du certificat d</w:t>
      </w:r>
      <w:r w:rsidR="005D3057" w:rsidRPr="002B760E">
        <w:t>’</w:t>
      </w:r>
      <w:r w:rsidRPr="002B760E">
        <w:t>homologation de type (GRSG-113-09). Les deux propositions ont suscité un certain nombre d</w:t>
      </w:r>
      <w:r w:rsidR="005D3057" w:rsidRPr="002B760E">
        <w:t>’</w:t>
      </w:r>
      <w:r w:rsidRPr="002B760E">
        <w:t>observations.</w:t>
      </w:r>
      <w:bookmarkEnd w:id="70"/>
    </w:p>
    <w:p w:rsidR="00564A4B" w:rsidRPr="002B760E" w:rsidRDefault="00564A4B" w:rsidP="00564A4B">
      <w:pPr>
        <w:pStyle w:val="SingleTxtG"/>
      </w:pPr>
      <w:bookmarkStart w:id="71" w:name="bookmark_82"/>
      <w:r w:rsidRPr="002B760E">
        <w:t>34.</w:t>
      </w:r>
      <w:r w:rsidRPr="002B760E">
        <w:tab/>
        <w:t>Enfin, le Groupe de travail a examiné une proposition révisée (GRSG-113-36) et adopté le document ECE/TRANS/WP.29/GRSG/2017/30 tel que modifié ci-après.</w:t>
      </w:r>
      <w:bookmarkEnd w:id="71"/>
    </w:p>
    <w:p w:rsidR="00564A4B" w:rsidRPr="002B760E" w:rsidRDefault="00A939DC" w:rsidP="00A939DC">
      <w:pPr>
        <w:pStyle w:val="SingleTxtG"/>
        <w:keepNext/>
        <w:keepLines/>
      </w:pPr>
      <w:bookmarkStart w:id="72" w:name="bookmark_83"/>
      <w:r w:rsidRPr="002B760E">
        <w:rPr>
          <w:i/>
          <w:iCs/>
        </w:rPr>
        <w:t>Partie I, paragraphe </w:t>
      </w:r>
      <w:r w:rsidR="00564A4B" w:rsidRPr="002B760E">
        <w:rPr>
          <w:i/>
          <w:iCs/>
        </w:rPr>
        <w:t>4.2</w:t>
      </w:r>
      <w:r w:rsidR="00564A4B" w:rsidRPr="002B760E">
        <w:t>, modifier comme suit</w:t>
      </w:r>
      <w:bookmarkEnd w:id="72"/>
      <w:r w:rsidRPr="002B760E">
        <w:t> :</w:t>
      </w:r>
    </w:p>
    <w:p w:rsidR="00564A4B" w:rsidRPr="002B760E" w:rsidRDefault="00A939DC" w:rsidP="00026B0E">
      <w:pPr>
        <w:pStyle w:val="SingleTxtG"/>
        <w:ind w:left="2268" w:hanging="1134"/>
      </w:pPr>
      <w:bookmarkStart w:id="73" w:name="bookmark_84"/>
      <w:r w:rsidRPr="002B760E">
        <w:t>« </w:t>
      </w:r>
      <w:r w:rsidR="00026B0E">
        <w:t>4.2</w:t>
      </w:r>
      <w:r w:rsidR="00564A4B" w:rsidRPr="002B760E">
        <w:tab/>
        <w:t>Chaque élément de l</w:t>
      </w:r>
      <w:r w:rsidR="005D3057" w:rsidRPr="002B760E">
        <w:t>’</w:t>
      </w:r>
      <w:r w:rsidR="00564A4B" w:rsidRPr="002B760E">
        <w:t>équipement ... les s</w:t>
      </w:r>
      <w:r w:rsidR="00241F51" w:rsidRPr="002B760E">
        <w:t>chémas mentionnés au paragraphe </w:t>
      </w:r>
      <w:r w:rsidR="00564A4B" w:rsidRPr="002B760E">
        <w:t>3.2.2 ci</w:t>
      </w:r>
      <w:r w:rsidRPr="002B760E">
        <w:noBreakHyphen/>
      </w:r>
      <w:r w:rsidR="00564A4B" w:rsidRPr="002B760E">
        <w:t xml:space="preserve">dessus. </w:t>
      </w:r>
      <w:r w:rsidR="00564A4B" w:rsidRPr="002B760E">
        <w:rPr>
          <w:b/>
          <w:bCs/>
        </w:rPr>
        <w:t>Si l</w:t>
      </w:r>
      <w:r w:rsidR="005D3057" w:rsidRPr="002B760E">
        <w:rPr>
          <w:b/>
          <w:bCs/>
        </w:rPr>
        <w:t>’</w:t>
      </w:r>
      <w:r w:rsidR="00564A4B" w:rsidRPr="002B760E">
        <w:rPr>
          <w:b/>
          <w:bCs/>
        </w:rPr>
        <w:t>emplacement prévu pour la (les) marque(s) d</w:t>
      </w:r>
      <w:r w:rsidR="005D3057" w:rsidRPr="002B760E">
        <w:rPr>
          <w:b/>
          <w:bCs/>
        </w:rPr>
        <w:t>’</w:t>
      </w:r>
      <w:r w:rsidR="00564A4B" w:rsidRPr="002B760E">
        <w:rPr>
          <w:b/>
          <w:bCs/>
        </w:rPr>
        <w:t>homologation est trop restreint, il convient de fournir d</w:t>
      </w:r>
      <w:r w:rsidR="005D3057" w:rsidRPr="002B760E">
        <w:rPr>
          <w:b/>
          <w:bCs/>
        </w:rPr>
        <w:t>’</w:t>
      </w:r>
      <w:r w:rsidR="00564A4B" w:rsidRPr="002B760E">
        <w:rPr>
          <w:b/>
          <w:bCs/>
        </w:rPr>
        <w:t>autres moyens d</w:t>
      </w:r>
      <w:r w:rsidR="005D3057" w:rsidRPr="002B760E">
        <w:rPr>
          <w:b/>
          <w:bCs/>
        </w:rPr>
        <w:t>’</w:t>
      </w:r>
      <w:r w:rsidR="00564A4B" w:rsidRPr="002B760E">
        <w:rPr>
          <w:b/>
          <w:bCs/>
        </w:rPr>
        <w:t>identification permettant d</w:t>
      </w:r>
      <w:r w:rsidR="005D3057" w:rsidRPr="002B760E">
        <w:rPr>
          <w:b/>
          <w:bCs/>
        </w:rPr>
        <w:t>’</w:t>
      </w:r>
      <w:r w:rsidR="00564A4B" w:rsidRPr="002B760E">
        <w:rPr>
          <w:b/>
          <w:bCs/>
        </w:rPr>
        <w:t>établir un lien avec la marque d</w:t>
      </w:r>
      <w:r w:rsidR="005D3057" w:rsidRPr="002B760E">
        <w:rPr>
          <w:b/>
          <w:bCs/>
        </w:rPr>
        <w:t>’</w:t>
      </w:r>
      <w:r w:rsidR="00564A4B" w:rsidRPr="002B760E">
        <w:rPr>
          <w:b/>
          <w:bCs/>
        </w:rPr>
        <w:t>homologation.</w:t>
      </w:r>
      <w:bookmarkEnd w:id="73"/>
      <w:r w:rsidRPr="002B760E">
        <w:t> »</w:t>
      </w:r>
    </w:p>
    <w:p w:rsidR="00564A4B" w:rsidRPr="002B760E" w:rsidRDefault="00564A4B" w:rsidP="00564A4B">
      <w:pPr>
        <w:pStyle w:val="SingleTxtG"/>
      </w:pPr>
      <w:bookmarkStart w:id="74" w:name="bookmark_85"/>
      <w:r w:rsidRPr="002B760E">
        <w:t>35.</w:t>
      </w:r>
      <w:r w:rsidRPr="002B760E">
        <w:tab/>
        <w:t>Le Groupe de travail a prié le secrétariat de soumettre la proposition au WP.29 et à l</w:t>
      </w:r>
      <w:r w:rsidR="005D3057" w:rsidRPr="002B760E">
        <w:t>’</w:t>
      </w:r>
      <w:r w:rsidRPr="002B760E">
        <w:t>AC.1 en tant que partie d</w:t>
      </w:r>
      <w:r w:rsidR="00A939DC" w:rsidRPr="002B760E">
        <w:t>u projet de complément 15 à la série </w:t>
      </w:r>
      <w:r w:rsidRPr="002B760E">
        <w:t>01 d</w:t>
      </w:r>
      <w:r w:rsidR="005D3057" w:rsidRPr="002B760E">
        <w:t>’</w:t>
      </w:r>
      <w:r w:rsidRPr="002B760E">
        <w:t xml:space="preserve">amendements au Règlement </w:t>
      </w:r>
      <w:r w:rsidR="00A939DC" w:rsidRPr="002B760E">
        <w:rPr>
          <w:rFonts w:eastAsia="MS Mincho"/>
          <w:szCs w:val="22"/>
        </w:rPr>
        <w:t>n</w:t>
      </w:r>
      <w:r w:rsidR="00A939DC" w:rsidRPr="002B760E">
        <w:rPr>
          <w:rFonts w:eastAsia="MS Mincho"/>
          <w:szCs w:val="22"/>
          <w:vertAlign w:val="superscript"/>
        </w:rPr>
        <w:t>o</w:t>
      </w:r>
      <w:r w:rsidR="00A939DC" w:rsidRPr="002B760E">
        <w:t> 67 (voir les paragraphes </w:t>
      </w:r>
      <w:r w:rsidRPr="002B760E">
        <w:t xml:space="preserve">31 et 32), pour </w:t>
      </w:r>
      <w:r w:rsidR="00A939DC" w:rsidRPr="002B760E">
        <w:t>examen à leurs sessions de mars </w:t>
      </w:r>
      <w:r w:rsidRPr="002B760E">
        <w:t>2018.</w:t>
      </w:r>
      <w:bookmarkEnd w:id="74"/>
    </w:p>
    <w:p w:rsidR="00564A4B" w:rsidRPr="002B760E" w:rsidRDefault="00564A4B" w:rsidP="00564A4B">
      <w:pPr>
        <w:pStyle w:val="SingleTxtG"/>
      </w:pPr>
      <w:bookmarkStart w:id="75" w:name="bookmark_86"/>
      <w:r w:rsidRPr="002B760E">
        <w:t>36.</w:t>
      </w:r>
      <w:r w:rsidRPr="002B760E">
        <w:tab/>
        <w:t>L</w:t>
      </w:r>
      <w:r w:rsidR="005D3057" w:rsidRPr="002B760E">
        <w:t>’</w:t>
      </w:r>
      <w:r w:rsidRPr="002B760E">
        <w:t>expert de la Pologne a présenté le document informel GRSG-113-08 proposant de modifier les dispositions de l</w:t>
      </w:r>
      <w:r w:rsidR="005D3057" w:rsidRPr="002B760E">
        <w:t>’</w:t>
      </w:r>
      <w:r w:rsidR="00A939DC" w:rsidRPr="002B760E">
        <w:t>annexe </w:t>
      </w:r>
      <w:r w:rsidRPr="002B760E">
        <w:t>2B relatives à la présentation de la fiche de communication et d</w:t>
      </w:r>
      <w:r w:rsidR="005D3057" w:rsidRPr="002B760E">
        <w:t>’</w:t>
      </w:r>
      <w:r w:rsidRPr="002B760E">
        <w:t>ajouter de nouveaux éléments d</w:t>
      </w:r>
      <w:r w:rsidR="005D3057" w:rsidRPr="002B760E">
        <w:t>’</w:t>
      </w:r>
      <w:r w:rsidRPr="002B760E">
        <w:t>information sur le type, la variante, version et la classe de l</w:t>
      </w:r>
      <w:r w:rsidR="005D3057" w:rsidRPr="002B760E">
        <w:t>’</w:t>
      </w:r>
      <w:r w:rsidRPr="002B760E">
        <w:t>équipement GPL homologué. Ce document a suscité diverses observations. À l</w:t>
      </w:r>
      <w:r w:rsidR="005D3057" w:rsidRPr="002B760E">
        <w:t>’</w:t>
      </w:r>
      <w:r w:rsidRPr="002B760E">
        <w:t>issue du débat, le Groupe de travail a décidé de reprendre l</w:t>
      </w:r>
      <w:r w:rsidR="005D3057" w:rsidRPr="002B760E">
        <w:t>’</w:t>
      </w:r>
      <w:r w:rsidRPr="002B760E">
        <w:t>examen de cette question à sa prochaine session, en avril 2018, sur la base d</w:t>
      </w:r>
      <w:r w:rsidR="005D3057" w:rsidRPr="002B760E">
        <w:t>’</w:t>
      </w:r>
      <w:r w:rsidRPr="002B760E">
        <w:t>une proposition révisée que soumettrait la Pologne.</w:t>
      </w:r>
      <w:bookmarkEnd w:id="75"/>
    </w:p>
    <w:p w:rsidR="00564A4B" w:rsidRPr="002B760E" w:rsidRDefault="00564A4B" w:rsidP="00564A4B">
      <w:pPr>
        <w:pStyle w:val="SingleTxtG"/>
      </w:pPr>
      <w:bookmarkStart w:id="76" w:name="bookmark_87"/>
      <w:r w:rsidRPr="002B760E">
        <w:t>37.</w:t>
      </w:r>
      <w:r w:rsidRPr="002B760E">
        <w:tab/>
        <w:t>Se référant au document informel GRSG-113-10, l</w:t>
      </w:r>
      <w:r w:rsidR="005D3057" w:rsidRPr="002B760E">
        <w:t>’</w:t>
      </w:r>
      <w:r w:rsidRPr="002B760E">
        <w:t>expert Pologne a également proposé de supprimer la marque de fabrique ou de commerce de la définition d</w:t>
      </w:r>
      <w:r w:rsidR="005D3057" w:rsidRPr="002B760E">
        <w:t>’</w:t>
      </w:r>
      <w:r w:rsidRPr="002B760E">
        <w:t>un type de réservoir à GPL. Le Groupe de travail a pris note de quelques observations et d</w:t>
      </w:r>
      <w:r w:rsidR="005D3057" w:rsidRPr="002B760E">
        <w:t>’</w:t>
      </w:r>
      <w:r w:rsidRPr="002B760E">
        <w:t>un appui général à cette proposition. L</w:t>
      </w:r>
      <w:r w:rsidR="005D3057" w:rsidRPr="002B760E">
        <w:t>’</w:t>
      </w:r>
      <w:r w:rsidRPr="002B760E">
        <w:t>expert de la Pologne s</w:t>
      </w:r>
      <w:r w:rsidR="005D3057" w:rsidRPr="002B760E">
        <w:t>’</w:t>
      </w:r>
      <w:r w:rsidRPr="002B760E">
        <w:t>est déclaré disposé à revoir sa proposition en tenant compte des observations reçues et à soumettre, en temps opportun, un document officiel unique pour examen à la prochaine session du Groupe de travail.</w:t>
      </w:r>
      <w:bookmarkEnd w:id="76"/>
    </w:p>
    <w:p w:rsidR="00564A4B" w:rsidRPr="002B760E" w:rsidRDefault="00A939DC" w:rsidP="00A939DC">
      <w:pPr>
        <w:pStyle w:val="H1G"/>
      </w:pPr>
      <w:bookmarkStart w:id="77" w:name="bookmark_88"/>
      <w:r w:rsidRPr="002B760E">
        <w:tab/>
      </w:r>
      <w:r w:rsidR="00564A4B" w:rsidRPr="002B760E">
        <w:t>B.</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110 (Véhicules alimentés au GNC ou au GNL)</w:t>
      </w:r>
      <w:bookmarkEnd w:id="77"/>
    </w:p>
    <w:p w:rsidR="00564A4B" w:rsidRPr="002B760E" w:rsidRDefault="00564A4B" w:rsidP="00A939DC">
      <w:pPr>
        <w:pStyle w:val="SingleTxtG"/>
        <w:ind w:left="2835" w:hanging="1701"/>
        <w:jc w:val="left"/>
      </w:pPr>
      <w:bookmarkStart w:id="78" w:name="bookmark_89"/>
      <w:r w:rsidRPr="002B760E">
        <w:rPr>
          <w:i/>
        </w:rPr>
        <w:t>Document(</w:t>
      </w:r>
      <w:r w:rsidR="00A939DC" w:rsidRPr="002B760E">
        <w:rPr>
          <w:i/>
        </w:rPr>
        <w:t>s)</w:t>
      </w:r>
      <w:r w:rsidR="00A939DC" w:rsidRPr="002B760E">
        <w:t> :</w:t>
      </w:r>
      <w:r w:rsidRPr="002B760E">
        <w:t xml:space="preserve"> </w:t>
      </w:r>
      <w:r w:rsidRPr="002B760E">
        <w:tab/>
        <w:t xml:space="preserve">ECE/TRANS/WP.29/GRSG/2017/17 ECE/TRANS/WP.29/GRSG/2017/29 ECE/TRANS/WP.29/GRSG/2017/31 </w:t>
      </w:r>
      <w:r w:rsidR="00A939DC" w:rsidRPr="002B760E">
        <w:br/>
      </w:r>
      <w:r w:rsidRPr="002B760E">
        <w:t xml:space="preserve">Documents informels GRSG-113-02, GRSG-113-03, </w:t>
      </w:r>
      <w:r w:rsidR="00A939DC" w:rsidRPr="002B760E">
        <w:br/>
      </w:r>
      <w:r w:rsidRPr="002B760E">
        <w:t xml:space="preserve">GRSG-113-06, GRSG-113-20, GRSG-113-21, </w:t>
      </w:r>
      <w:r w:rsidR="00A939DC" w:rsidRPr="002B760E">
        <w:br/>
      </w:r>
      <w:r w:rsidRPr="002B760E">
        <w:t xml:space="preserve">GRSG-113-24, GRSG-113-25, GRSG-113-26, </w:t>
      </w:r>
      <w:r w:rsidR="00A939DC" w:rsidRPr="002B760E">
        <w:br/>
      </w:r>
      <w:r w:rsidRPr="002B760E">
        <w:t>GRSG-113-37 et GRSG-113-38-Rev.1</w:t>
      </w:r>
      <w:bookmarkEnd w:id="78"/>
      <w:r w:rsidR="00A939DC" w:rsidRPr="002B760E">
        <w:t>.</w:t>
      </w:r>
    </w:p>
    <w:p w:rsidR="00564A4B" w:rsidRPr="002B760E" w:rsidRDefault="00564A4B" w:rsidP="00564A4B">
      <w:pPr>
        <w:pStyle w:val="SingleTxtG"/>
      </w:pPr>
      <w:bookmarkStart w:id="79" w:name="bookmark_90"/>
      <w:r w:rsidRPr="002B760E">
        <w:t>38.</w:t>
      </w:r>
      <w:r w:rsidRPr="002B760E">
        <w:tab/>
      </w:r>
      <w:r w:rsidRPr="003971C2">
        <w:rPr>
          <w:spacing w:val="-2"/>
        </w:rPr>
        <w:t>L</w:t>
      </w:r>
      <w:r w:rsidR="005D3057" w:rsidRPr="003971C2">
        <w:rPr>
          <w:spacing w:val="-2"/>
        </w:rPr>
        <w:t>’</w:t>
      </w:r>
      <w:r w:rsidRPr="003971C2">
        <w:rPr>
          <w:spacing w:val="-2"/>
        </w:rPr>
        <w:t>expert de l</w:t>
      </w:r>
      <w:r w:rsidR="005D3057" w:rsidRPr="003971C2">
        <w:rPr>
          <w:spacing w:val="-2"/>
        </w:rPr>
        <w:t>’</w:t>
      </w:r>
      <w:r w:rsidRPr="003971C2">
        <w:rPr>
          <w:spacing w:val="-2"/>
        </w:rPr>
        <w:t>ISO a présenté les documents informels GRSG-113-02 et GRSG-113-37</w:t>
      </w:r>
      <w:r w:rsidRPr="002B760E">
        <w:t xml:space="preserve"> visant à justifier l</w:t>
      </w:r>
      <w:r w:rsidR="005D3057" w:rsidRPr="002B760E">
        <w:t>’</w:t>
      </w:r>
      <w:r w:rsidRPr="002B760E">
        <w:t>alignement dispositions du Règlement sur celles de la norme ISO</w:t>
      </w:r>
      <w:r w:rsidR="00A939DC" w:rsidRPr="002B760E">
        <w:t> </w:t>
      </w:r>
      <w:r w:rsidRPr="002B760E">
        <w:t>11439:2013 (comme proposé dans le document ECE/TRANS/WP.29/GRSG/2017/31). L</w:t>
      </w:r>
      <w:r w:rsidR="005D3057" w:rsidRPr="002B760E">
        <w:t>’</w:t>
      </w:r>
      <w:r w:rsidRPr="002B760E">
        <w:t>expert de l</w:t>
      </w:r>
      <w:r w:rsidR="005D3057" w:rsidRPr="002B760E">
        <w:t>’</w:t>
      </w:r>
      <w:r w:rsidRPr="002B760E">
        <w:t>OICA jugeait préférable d</w:t>
      </w:r>
      <w:r w:rsidR="005D3057" w:rsidRPr="002B760E">
        <w:t>’</w:t>
      </w:r>
      <w:r w:rsidRPr="002B760E">
        <w:t>adopter la proposition en tant que nouvelle série d</w:t>
      </w:r>
      <w:r w:rsidR="005D3057" w:rsidRPr="002B760E">
        <w:t>’</w:t>
      </w:r>
      <w:r w:rsidRPr="002B760E">
        <w:t>amendements et a proposé d</w:t>
      </w:r>
      <w:r w:rsidR="005D3057" w:rsidRPr="002B760E">
        <w:t>’</w:t>
      </w:r>
      <w:r w:rsidRPr="002B760E">
        <w:t>ajouter des dispositions</w:t>
      </w:r>
      <w:r w:rsidR="00A939DC" w:rsidRPr="002B760E">
        <w:t xml:space="preserve"> transitoires (GRSG-113-21). Le </w:t>
      </w:r>
      <w:r w:rsidRPr="002B760E">
        <w:t>Groupe de travail est convenu de la nécessité d</w:t>
      </w:r>
      <w:r w:rsidR="005D3057" w:rsidRPr="002B760E">
        <w:t>’</w:t>
      </w:r>
      <w:r w:rsidRPr="002B760E">
        <w:t>ajouter des dispositions transitoires et de remplacer les renvois dynamiques aux normes international</w:t>
      </w:r>
      <w:r w:rsidR="00A939DC" w:rsidRPr="002B760E">
        <w:t>es par des renvois statiques. À </w:t>
      </w:r>
      <w:r w:rsidRPr="002B760E">
        <w:t>l</w:t>
      </w:r>
      <w:r w:rsidR="005D3057" w:rsidRPr="002B760E">
        <w:t>’</w:t>
      </w:r>
      <w:r w:rsidRPr="002B760E">
        <w:t>issue du débat, l</w:t>
      </w:r>
      <w:r w:rsidR="005D3057" w:rsidRPr="002B760E">
        <w:t>’</w:t>
      </w:r>
      <w:r w:rsidRPr="002B760E">
        <w:t>expert de l</w:t>
      </w:r>
      <w:r w:rsidR="005D3057" w:rsidRPr="002B760E">
        <w:t>’</w:t>
      </w:r>
      <w:r w:rsidRPr="002B760E">
        <w:t>ISO a présenté le document GRSG-113-38, qui tenait compte des observations formulées. Le Groupe de travail a examiné le document en détail et a adopté la proposition telle que reproduite à l</w:t>
      </w:r>
      <w:r w:rsidR="005D3057" w:rsidRPr="002B760E">
        <w:t>’</w:t>
      </w:r>
      <w:r w:rsidR="00A939DC" w:rsidRPr="002B760E">
        <w:t>annexe </w:t>
      </w:r>
      <w:r w:rsidRPr="002B760E">
        <w:t>IV (sur la base du document informel GRSG-113-38-Rev.1). Le Groupe de travail a prié le secrétariat de la soumettre au WP.29 et à l</w:t>
      </w:r>
      <w:r w:rsidR="005D3057" w:rsidRPr="002B760E">
        <w:t>’</w:t>
      </w:r>
      <w:r w:rsidRPr="002B760E">
        <w:t>AC.1 en t</w:t>
      </w:r>
      <w:r w:rsidR="00A939DC" w:rsidRPr="002B760E">
        <w:t>ant que nouveau projet de série </w:t>
      </w:r>
      <w:r w:rsidRPr="002B760E">
        <w:t>03 d</w:t>
      </w:r>
      <w:r w:rsidR="005D3057" w:rsidRPr="002B760E">
        <w:t>’</w:t>
      </w:r>
      <w:r w:rsidRPr="002B760E">
        <w:t xml:space="preserve">amendements au Règlement </w:t>
      </w:r>
      <w:r w:rsidR="00A939DC" w:rsidRPr="002B760E">
        <w:rPr>
          <w:rFonts w:eastAsia="MS Mincho"/>
          <w:szCs w:val="22"/>
        </w:rPr>
        <w:t>n</w:t>
      </w:r>
      <w:r w:rsidR="00A939DC" w:rsidRPr="002B760E">
        <w:rPr>
          <w:rFonts w:eastAsia="MS Mincho"/>
          <w:szCs w:val="22"/>
          <w:vertAlign w:val="superscript"/>
        </w:rPr>
        <w:t>o</w:t>
      </w:r>
      <w:r w:rsidR="00A939DC" w:rsidRPr="002B760E">
        <w:t> </w:t>
      </w:r>
      <w:r w:rsidRPr="002B760E">
        <w:t>110, pour examen à leurs sessions de mars 2018.</w:t>
      </w:r>
      <w:bookmarkEnd w:id="79"/>
    </w:p>
    <w:p w:rsidR="00564A4B" w:rsidRPr="002B760E" w:rsidRDefault="00564A4B" w:rsidP="00564A4B">
      <w:pPr>
        <w:pStyle w:val="SingleTxtG"/>
      </w:pPr>
      <w:bookmarkStart w:id="80" w:name="bookmark_91"/>
      <w:r w:rsidRPr="002B760E">
        <w:t>39.</w:t>
      </w:r>
      <w:r w:rsidRPr="002B760E">
        <w:tab/>
        <w:t>L</w:t>
      </w:r>
      <w:r w:rsidR="005D3057" w:rsidRPr="002B760E">
        <w:t>’</w:t>
      </w:r>
      <w:r w:rsidRPr="002B760E">
        <w:t>expert de l</w:t>
      </w:r>
      <w:r w:rsidR="005D3057" w:rsidRPr="002B760E">
        <w:t>’</w:t>
      </w:r>
      <w:r w:rsidRPr="002B760E">
        <w:t>Allemagne a présenté le document ECE/TRANS/WP.29/GRSG/</w:t>
      </w:r>
      <w:r w:rsidR="00A939DC" w:rsidRPr="002B760E">
        <w:br/>
      </w:r>
      <w:r w:rsidRPr="002B760E">
        <w:t>2017/17, qui a pour objet de proposer une nouvelle série d</w:t>
      </w:r>
      <w:r w:rsidR="005D3057" w:rsidRPr="002B760E">
        <w:t>’</w:t>
      </w:r>
      <w:r w:rsidRPr="002B760E">
        <w:t xml:space="preserve">amendements au Règlement </w:t>
      </w:r>
      <w:r w:rsidR="00A939DC" w:rsidRPr="002B760E">
        <w:rPr>
          <w:rFonts w:eastAsia="MS Mincho"/>
          <w:szCs w:val="22"/>
        </w:rPr>
        <w:t>n</w:t>
      </w:r>
      <w:r w:rsidR="00A939DC" w:rsidRPr="002B760E">
        <w:rPr>
          <w:rFonts w:eastAsia="MS Mincho"/>
          <w:szCs w:val="22"/>
          <w:vertAlign w:val="superscript"/>
        </w:rPr>
        <w:t>o</w:t>
      </w:r>
      <w:r w:rsidR="00A939DC" w:rsidRPr="002B760E">
        <w:t> </w:t>
      </w:r>
      <w:r w:rsidRPr="002B760E">
        <w:t>110 pour améliorer les spécifications concernant l</w:t>
      </w:r>
      <w:r w:rsidR="005D3057" w:rsidRPr="002B760E">
        <w:t>’</w:t>
      </w:r>
      <w:r w:rsidRPr="002B760E">
        <w:t>installation et l</w:t>
      </w:r>
      <w:r w:rsidR="005D3057" w:rsidRPr="002B760E">
        <w:t>’</w:t>
      </w:r>
      <w:r w:rsidRPr="002B760E">
        <w:t>inspection des bouteilles de gaz naturel comprimé (GNC) ou des réservoirs de gaz naturel liquéfié (GNL) et de leurs accessoires. Le Groupe de travail a accueilli favorablement la proposition et a noté qu</w:t>
      </w:r>
      <w:r w:rsidR="005D3057" w:rsidRPr="002B760E">
        <w:t>’</w:t>
      </w:r>
      <w:r w:rsidRPr="002B760E">
        <w:t>il était prévu que le WP.29 et le Comité d</w:t>
      </w:r>
      <w:r w:rsidR="005D3057" w:rsidRPr="002B760E">
        <w:t>’</w:t>
      </w:r>
      <w:r w:rsidRPr="002B760E">
        <w:t>administration de l</w:t>
      </w:r>
      <w:r w:rsidR="005D3057" w:rsidRPr="002B760E">
        <w:t>’</w:t>
      </w:r>
      <w:r w:rsidRPr="002B760E">
        <w:t>Accord de 1997 examinent et adoptent le document ECE/TRANS/WP.29/2017/134 concernant une nouvelle Règle de l</w:t>
      </w:r>
      <w:r w:rsidR="005D3057" w:rsidRPr="002B760E">
        <w:t>’</w:t>
      </w:r>
      <w:r w:rsidRPr="002B760E">
        <w:t>ONU relative au contrôle technique périodique des véhicules à moteur alimentés au GNC et/ou au GNL. La proposition de l</w:t>
      </w:r>
      <w:r w:rsidR="005D3057" w:rsidRPr="002B760E">
        <w:t>’</w:t>
      </w:r>
      <w:r w:rsidRPr="002B760E">
        <w:t>Allemagne a suscité un certain nombre d</w:t>
      </w:r>
      <w:r w:rsidR="005D3057" w:rsidRPr="002B760E">
        <w:t>’</w:t>
      </w:r>
      <w:r w:rsidRPr="002B760E">
        <w:t>observations, notamment sur la nécessité d</w:t>
      </w:r>
      <w:r w:rsidR="005D3057" w:rsidRPr="002B760E">
        <w:t>’</w:t>
      </w:r>
      <w:r w:rsidRPr="002B760E">
        <w:t>aligner les recommandations concernant le contrôle technique périodique des véhicules sur les spécifications pour la requalification des bouteilles de GNC et des réservoirs à GNL. Le Groupe de travail a pris note des observations formulées par les experts de NGV Global (GRSG-113-03) et de l</w:t>
      </w:r>
      <w:r w:rsidR="005D3057" w:rsidRPr="002B760E">
        <w:t>’</w:t>
      </w:r>
      <w:r w:rsidRPr="002B760E">
        <w:t>OICA (GRSG-113-20).</w:t>
      </w:r>
      <w:bookmarkEnd w:id="80"/>
    </w:p>
    <w:p w:rsidR="00564A4B" w:rsidRPr="002B760E" w:rsidRDefault="00564A4B" w:rsidP="00564A4B">
      <w:pPr>
        <w:pStyle w:val="SingleTxtG"/>
      </w:pPr>
      <w:bookmarkStart w:id="81" w:name="bookmark_92"/>
      <w:r w:rsidRPr="002B760E">
        <w:t>40.</w:t>
      </w:r>
      <w:r w:rsidRPr="002B760E">
        <w:tab/>
        <w:t>L</w:t>
      </w:r>
      <w:r w:rsidR="005D3057" w:rsidRPr="002B760E">
        <w:t>’</w:t>
      </w:r>
      <w:r w:rsidRPr="002B760E">
        <w:t>expert de l</w:t>
      </w:r>
      <w:r w:rsidR="005D3057" w:rsidRPr="002B760E">
        <w:t>’</w:t>
      </w:r>
      <w:r w:rsidRPr="002B760E">
        <w:t>Italie a proposé de modifier l</w:t>
      </w:r>
      <w:r w:rsidR="005D3057" w:rsidRPr="002B760E">
        <w:t>’</w:t>
      </w:r>
      <w:r w:rsidR="00A939DC" w:rsidRPr="002B760E">
        <w:t>annexe </w:t>
      </w:r>
      <w:r w:rsidRPr="002B760E">
        <w:t>3A du Règlement en ce qui concerne les prescriptions d</w:t>
      </w:r>
      <w:r w:rsidR="005D3057" w:rsidRPr="002B760E">
        <w:t>’</w:t>
      </w:r>
      <w:r w:rsidRPr="002B760E">
        <w:t>essai pour la requalification périodique des bouteilles de GNC afin d</w:t>
      </w:r>
      <w:r w:rsidR="005D3057" w:rsidRPr="002B760E">
        <w:t>’</w:t>
      </w:r>
      <w:r w:rsidRPr="002B760E">
        <w:t>éviter les défaillances structurelles pendant la durée de vie en service de ces récipients (ECE/TRANS/WP.29/GRSG/2017/29). L</w:t>
      </w:r>
      <w:r w:rsidR="005D3057" w:rsidRPr="002B760E">
        <w:t>’</w:t>
      </w:r>
      <w:r w:rsidRPr="002B760E">
        <w:t>expert des Pays-Bas, craignant que les centres de contrôle n</w:t>
      </w:r>
      <w:r w:rsidR="005D3057" w:rsidRPr="002B760E">
        <w:t>’</w:t>
      </w:r>
      <w:r w:rsidRPr="002B760E">
        <w:t>aient pas accès à des prescriptions détaillées pour l</w:t>
      </w:r>
      <w:r w:rsidR="005D3057" w:rsidRPr="002B760E">
        <w:t>’</w:t>
      </w:r>
      <w:r w:rsidRPr="002B760E">
        <w:t>inspection de ces bouteilles, a souligné que les fabricants de bouteilles devraient mettre à disposition des manuels d</w:t>
      </w:r>
      <w:r w:rsidR="005D3057" w:rsidRPr="002B760E">
        <w:t>’</w:t>
      </w:r>
      <w:r w:rsidRPr="002B760E">
        <w:t>inspection. Le Groupe de travail a accueilli favorablement l</w:t>
      </w:r>
      <w:r w:rsidR="005D3057" w:rsidRPr="002B760E">
        <w:t>’</w:t>
      </w:r>
      <w:r w:rsidRPr="002B760E">
        <w:t>offre faite par l</w:t>
      </w:r>
      <w:r w:rsidR="005D3057" w:rsidRPr="002B760E">
        <w:t>’</w:t>
      </w:r>
      <w:r w:rsidRPr="002B760E">
        <w:t>Allemagne de prendre la tête d</w:t>
      </w:r>
      <w:r w:rsidR="005D3057" w:rsidRPr="002B760E">
        <w:t>’</w:t>
      </w:r>
      <w:r w:rsidRPr="002B760E">
        <w:t>une équipe spéciale chargée d</w:t>
      </w:r>
      <w:r w:rsidR="005D3057" w:rsidRPr="002B760E">
        <w:t>’</w:t>
      </w:r>
      <w:r w:rsidRPr="002B760E">
        <w:t>examiner les documents ECE/TRANS/WP.29/GRSG/2017/17 et ECE/TRANS/WP.29/GRSG/2017/29. Il a été décidé d</w:t>
      </w:r>
      <w:r w:rsidR="005D3057" w:rsidRPr="002B760E">
        <w:t>’</w:t>
      </w:r>
      <w:r w:rsidRPr="002B760E">
        <w:t>associer le Comité international de l</w:t>
      </w:r>
      <w:r w:rsidR="005D3057" w:rsidRPr="002B760E">
        <w:t>’</w:t>
      </w:r>
      <w:r w:rsidRPr="002B760E">
        <w:t>inspection technique automobile (CITA) aux débats et de reprendre l</w:t>
      </w:r>
      <w:r w:rsidR="005D3057" w:rsidRPr="002B760E">
        <w:t>’</w:t>
      </w:r>
      <w:r w:rsidRPr="002B760E">
        <w:t>examen de cette question à la prochaine session du Groupe de travail, en avril 2018.</w:t>
      </w:r>
      <w:bookmarkEnd w:id="81"/>
    </w:p>
    <w:p w:rsidR="00564A4B" w:rsidRPr="002B760E" w:rsidRDefault="00564A4B" w:rsidP="00564A4B">
      <w:pPr>
        <w:pStyle w:val="SingleTxtG"/>
      </w:pPr>
      <w:bookmarkStart w:id="82" w:name="bookmark_93"/>
      <w:r w:rsidRPr="002B760E">
        <w:t>41.</w:t>
      </w:r>
      <w:r w:rsidRPr="002B760E">
        <w:tab/>
        <w:t>L</w:t>
      </w:r>
      <w:r w:rsidR="005D3057" w:rsidRPr="002B760E">
        <w:t>’</w:t>
      </w:r>
      <w:r w:rsidRPr="002B760E">
        <w:t>expert des Pays-Bas a présenté les documents GRSG-113-24 et GRSG-113-25 justifiant la nécessité d</w:t>
      </w:r>
      <w:r w:rsidR="005D3057" w:rsidRPr="002B760E">
        <w:t>’</w:t>
      </w:r>
      <w:r w:rsidRPr="002B760E">
        <w:t xml:space="preserve">introduire dans le Règlement de nouvelles prescriptions pour certains composants utilisés dans les systèmes GNC/GNL tels que les </w:t>
      </w:r>
      <w:r w:rsidR="00A939DC" w:rsidRPr="002B760E">
        <w:t>« accumulateurs de GNC » et les « compresseurs de GNC »</w:t>
      </w:r>
      <w:r w:rsidRPr="002B760E">
        <w:t>. Le Groupe de travail a noté que ces propositions faisaient l</w:t>
      </w:r>
      <w:r w:rsidR="005D3057" w:rsidRPr="002B760E">
        <w:t>’</w:t>
      </w:r>
      <w:r w:rsidRPr="002B760E">
        <w:t>objet d</w:t>
      </w:r>
      <w:r w:rsidR="005D3057" w:rsidRPr="002B760E">
        <w:t>’</w:t>
      </w:r>
      <w:r w:rsidRPr="002B760E">
        <w:t>un appui général. Le Président a invité tous les experts du Groupe à faire part de leurs observations par écrit et en temps opportun à l</w:t>
      </w:r>
      <w:r w:rsidR="005D3057" w:rsidRPr="002B760E">
        <w:t>’</w:t>
      </w:r>
      <w:r w:rsidR="00A939DC" w:rsidRPr="002B760E">
        <w:t>expert des Pays-Bas. Le </w:t>
      </w:r>
      <w:r w:rsidRPr="002B760E">
        <w:t>Groupe de travail a décidé de reprendre l</w:t>
      </w:r>
      <w:r w:rsidR="005D3057" w:rsidRPr="002B760E">
        <w:t>’</w:t>
      </w:r>
      <w:r w:rsidRPr="002B760E">
        <w:t>examen de cette question à sa session suivante en se fondant sur un document officiel qui serait établi par les Pays-Bas en tenant compte des observations reçues.</w:t>
      </w:r>
      <w:bookmarkEnd w:id="82"/>
    </w:p>
    <w:p w:rsidR="00564A4B" w:rsidRPr="002B760E" w:rsidRDefault="00564A4B" w:rsidP="00564A4B">
      <w:pPr>
        <w:pStyle w:val="SingleTxtG"/>
      </w:pPr>
      <w:bookmarkStart w:id="83" w:name="bookmark_94"/>
      <w:r w:rsidRPr="002B760E">
        <w:t>42.</w:t>
      </w:r>
      <w:r w:rsidRPr="002B760E">
        <w:tab/>
        <w:t>L</w:t>
      </w:r>
      <w:r w:rsidR="005D3057" w:rsidRPr="002B760E">
        <w:t>’</w:t>
      </w:r>
      <w:r w:rsidRPr="002B760E">
        <w:t>expert des Pays-Bas a présenté le document informel GRSG-113-26, dans lequel il est proposé de corriger et de clarifier les renvois à l</w:t>
      </w:r>
      <w:r w:rsidR="005D3057" w:rsidRPr="002B760E">
        <w:t>’</w:t>
      </w:r>
      <w:r w:rsidRPr="002B760E">
        <w:t xml:space="preserve">annexe 5Q dans le Règlement </w:t>
      </w:r>
      <w:r w:rsidR="00A939DC" w:rsidRPr="002B760E">
        <w:rPr>
          <w:rFonts w:eastAsia="MS Mincho"/>
          <w:szCs w:val="22"/>
        </w:rPr>
        <w:t>n</w:t>
      </w:r>
      <w:r w:rsidR="00A939DC" w:rsidRPr="002B760E">
        <w:rPr>
          <w:rFonts w:eastAsia="MS Mincho"/>
          <w:szCs w:val="22"/>
          <w:vertAlign w:val="superscript"/>
        </w:rPr>
        <w:t>o</w:t>
      </w:r>
      <w:r w:rsidR="00A939DC" w:rsidRPr="002B760E">
        <w:t> </w:t>
      </w:r>
      <w:r w:rsidRPr="002B760E">
        <w:t>110. Le Groupe de travail a accueilli avec intérêt la proposition et a invité l</w:t>
      </w:r>
      <w:r w:rsidR="005D3057" w:rsidRPr="002B760E">
        <w:t>’</w:t>
      </w:r>
      <w:r w:rsidRPr="002B760E">
        <w:t>expert des Pays-Bas à établir un document officiel pour examen à sa prochaine session, en avril 2018.</w:t>
      </w:r>
      <w:bookmarkEnd w:id="83"/>
    </w:p>
    <w:p w:rsidR="00564A4B" w:rsidRPr="002B760E" w:rsidRDefault="00564A4B" w:rsidP="00564A4B">
      <w:pPr>
        <w:pStyle w:val="SingleTxtG"/>
      </w:pPr>
      <w:bookmarkStart w:id="84" w:name="bookmark_95"/>
      <w:r w:rsidRPr="002B760E">
        <w:t>43.</w:t>
      </w:r>
      <w:r w:rsidRPr="002B760E">
        <w:tab/>
        <w:t>L</w:t>
      </w:r>
      <w:r w:rsidR="005D3057" w:rsidRPr="002B760E">
        <w:t>’</w:t>
      </w:r>
      <w:r w:rsidRPr="002B760E">
        <w:t>expert de NGV Global a</w:t>
      </w:r>
      <w:r w:rsidR="00A939DC" w:rsidRPr="002B760E">
        <w:t xml:space="preserve"> proposé de corriger le tableau </w:t>
      </w:r>
      <w:r w:rsidRPr="002B760E">
        <w:t>6.4 relatif aux essais de qualification des types de bouteilles (GRSG-113-06). Le Groupe de travail a noté un soutien général pour la proposition et a décidé de se prononcer définitivement sur la question à sa session suivante. Le secrétariat a été prié de diffuser le document informel GRSG-113-06 sous une cote officielle.</w:t>
      </w:r>
      <w:bookmarkEnd w:id="84"/>
    </w:p>
    <w:p w:rsidR="00564A4B" w:rsidRPr="002B760E" w:rsidRDefault="00A939DC" w:rsidP="00A939DC">
      <w:pPr>
        <w:pStyle w:val="HChG"/>
      </w:pPr>
      <w:bookmarkStart w:id="85" w:name="bookmark_96"/>
      <w:r w:rsidRPr="002B760E">
        <w:tab/>
      </w:r>
      <w:r w:rsidR="00564A4B" w:rsidRPr="002B760E">
        <w:t>VIII.</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 xml:space="preserve">73 (Dispositifs de protection latérale) </w:t>
      </w:r>
      <w:r w:rsidRPr="002B760E">
        <w:br/>
        <w:t>(point </w:t>
      </w:r>
      <w:r w:rsidR="00564A4B" w:rsidRPr="002B760E">
        <w:t>7 de l</w:t>
      </w:r>
      <w:r w:rsidR="005D3057" w:rsidRPr="002B760E">
        <w:t>’</w:t>
      </w:r>
      <w:r w:rsidR="00564A4B" w:rsidRPr="002B760E">
        <w:t>ordre du jour)</w:t>
      </w:r>
      <w:bookmarkEnd w:id="85"/>
    </w:p>
    <w:p w:rsidR="00564A4B" w:rsidRPr="002B760E" w:rsidRDefault="00564A4B" w:rsidP="00A939DC">
      <w:pPr>
        <w:pStyle w:val="SingleTxtG"/>
        <w:ind w:left="2835" w:hanging="1701"/>
        <w:jc w:val="left"/>
      </w:pPr>
      <w:bookmarkStart w:id="86" w:name="bookmark_97"/>
      <w:r w:rsidRPr="002B760E">
        <w:rPr>
          <w:i/>
        </w:rPr>
        <w:t>Document(s)</w:t>
      </w:r>
      <w:r w:rsidR="00A939DC" w:rsidRPr="002B760E">
        <w:rPr>
          <w:i/>
        </w:rPr>
        <w:t> </w:t>
      </w:r>
      <w:r w:rsidR="00A939DC" w:rsidRPr="002B760E">
        <w:t>:</w:t>
      </w:r>
      <w:r w:rsidRPr="002B760E">
        <w:t xml:space="preserve"> </w:t>
      </w:r>
      <w:r w:rsidRPr="002B760E">
        <w:tab/>
        <w:t xml:space="preserve">Documents informels GRSG-113-11-Rev.1, GRSG-113-12 </w:t>
      </w:r>
      <w:r w:rsidR="00A939DC" w:rsidRPr="002B760E">
        <w:br/>
      </w:r>
      <w:r w:rsidRPr="002B760E">
        <w:t>et GRSG-113-13</w:t>
      </w:r>
      <w:bookmarkEnd w:id="86"/>
      <w:r w:rsidR="00A939DC" w:rsidRPr="002B760E">
        <w:t>.</w:t>
      </w:r>
    </w:p>
    <w:p w:rsidR="00564A4B" w:rsidRPr="002B760E" w:rsidRDefault="00564A4B" w:rsidP="00564A4B">
      <w:pPr>
        <w:pStyle w:val="SingleTxtG"/>
      </w:pPr>
      <w:bookmarkStart w:id="87" w:name="bookmark_98"/>
      <w:r w:rsidRPr="002B760E">
        <w:t>44.</w:t>
      </w:r>
      <w:r w:rsidRPr="002B760E">
        <w:tab/>
        <w:t>L</w:t>
      </w:r>
      <w:r w:rsidR="005D3057" w:rsidRPr="002B760E">
        <w:t>’</w:t>
      </w:r>
      <w:r w:rsidRPr="002B760E">
        <w:t>expert de la France a présenté une étude sur l</w:t>
      </w:r>
      <w:r w:rsidR="005D3057" w:rsidRPr="002B760E">
        <w:t>’</w:t>
      </w:r>
      <w:r w:rsidRPr="002B760E">
        <w:t xml:space="preserve">évolution des dispositifs de protection latérale dans le contexte du Règlement </w:t>
      </w:r>
      <w:r w:rsidR="00A939DC" w:rsidRPr="002B760E">
        <w:rPr>
          <w:rFonts w:eastAsia="MS Mincho"/>
          <w:szCs w:val="22"/>
        </w:rPr>
        <w:t>n</w:t>
      </w:r>
      <w:r w:rsidR="00A939DC" w:rsidRPr="002B760E">
        <w:rPr>
          <w:rFonts w:eastAsia="MS Mincho"/>
          <w:szCs w:val="22"/>
          <w:vertAlign w:val="superscript"/>
        </w:rPr>
        <w:t>o</w:t>
      </w:r>
      <w:r w:rsidR="00A939DC" w:rsidRPr="002B760E">
        <w:t> </w:t>
      </w:r>
      <w:r w:rsidRPr="002B760E">
        <w:t>73 et a proposé de se pencher sur les prescriptions relatives aux dimensions et à la déformation sous charge des</w:t>
      </w:r>
      <w:r w:rsidR="00026B0E">
        <w:t xml:space="preserve"> dispositifs (GRSG 113 11-Rev.1</w:t>
      </w:r>
      <w:r w:rsidRPr="002B760E">
        <w:t>). À cet égard, il a présenté les documents informels GRSG-113-12, qui modifie les critères géométriques, et GRSG-113-13, qui modifie la valeur de la force statique appliquée sur le dispositif. Le Groupe de travail a pris connaissance de l</w:t>
      </w:r>
      <w:r w:rsidR="005D3057" w:rsidRPr="002B760E">
        <w:t>’</w:t>
      </w:r>
      <w:r w:rsidRPr="002B760E">
        <w:t>étude et des propositions d</w:t>
      </w:r>
      <w:r w:rsidR="005D3057" w:rsidRPr="002B760E">
        <w:t>’</w:t>
      </w:r>
      <w:r w:rsidRPr="002B760E">
        <w:t>amendements avec intérêt. Il a pris note du soutien général et décidé de reprendre l</w:t>
      </w:r>
      <w:r w:rsidR="005D3057" w:rsidRPr="002B760E">
        <w:t>’</w:t>
      </w:r>
      <w:r w:rsidRPr="002B760E">
        <w:t>examen de cette question à sa session suivante, en avril 2018. Le secrétariat a été prié de diffuser les documents informels GRSG-113-12 et GRSG-113-13 sous une cote officielle et de maintenir le document GRSG-113-11-Rev.1 à l</w:t>
      </w:r>
      <w:r w:rsidR="005D3057" w:rsidRPr="002B760E">
        <w:t>’</w:t>
      </w:r>
      <w:r w:rsidRPr="002B760E">
        <w:t>ordre du jour en tant que document de référence.</w:t>
      </w:r>
      <w:bookmarkEnd w:id="87"/>
    </w:p>
    <w:p w:rsidR="00564A4B" w:rsidRPr="002B760E" w:rsidRDefault="00A939DC" w:rsidP="00A939DC">
      <w:pPr>
        <w:pStyle w:val="HChG"/>
      </w:pPr>
      <w:bookmarkStart w:id="88" w:name="bookmark_99"/>
      <w:r w:rsidRPr="002B760E">
        <w:tab/>
      </w:r>
      <w:r w:rsidR="00564A4B" w:rsidRPr="002B760E">
        <w:t>IX.</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93 (Dispositifs contre l</w:t>
      </w:r>
      <w:r w:rsidR="005D3057" w:rsidRPr="002B760E">
        <w:t>’</w:t>
      </w:r>
      <w:r w:rsidR="00564A4B" w:rsidRPr="002B760E">
        <w:t>encastrement à l</w:t>
      </w:r>
      <w:r w:rsidR="005D3057" w:rsidRPr="002B760E">
        <w:t>’</w:t>
      </w:r>
      <w:r w:rsidRPr="002B760E">
        <w:t>avant) (point </w:t>
      </w:r>
      <w:r w:rsidR="00564A4B" w:rsidRPr="002B760E">
        <w:t>8 de l</w:t>
      </w:r>
      <w:r w:rsidR="005D3057" w:rsidRPr="002B760E">
        <w:t>’</w:t>
      </w:r>
      <w:r w:rsidR="00564A4B" w:rsidRPr="002B760E">
        <w:t>ordre du jour)</w:t>
      </w:r>
      <w:bookmarkEnd w:id="88"/>
    </w:p>
    <w:p w:rsidR="00564A4B" w:rsidRPr="002B760E" w:rsidRDefault="00564A4B" w:rsidP="00564A4B">
      <w:pPr>
        <w:pStyle w:val="SingleTxtG"/>
      </w:pPr>
      <w:bookmarkStart w:id="89" w:name="bookmark_100"/>
      <w:r w:rsidRPr="002B760E">
        <w:t>45.</w:t>
      </w:r>
      <w:r w:rsidRPr="002B760E">
        <w:tab/>
        <w:t>En l</w:t>
      </w:r>
      <w:r w:rsidR="005D3057" w:rsidRPr="002B760E">
        <w:t>’</w:t>
      </w:r>
      <w:r w:rsidRPr="002B760E">
        <w:t>absence d</w:t>
      </w:r>
      <w:r w:rsidR="005D3057" w:rsidRPr="002B760E">
        <w:t>’</w:t>
      </w:r>
      <w:r w:rsidRPr="002B760E">
        <w:t>un expert de Transport and Environment, le Groupe de travail a décidé de retirer ce point de l</w:t>
      </w:r>
      <w:r w:rsidR="005D3057" w:rsidRPr="002B760E">
        <w:t>’</w:t>
      </w:r>
      <w:r w:rsidRPr="002B760E">
        <w:t>ordre du jour de sa prochaine session.</w:t>
      </w:r>
      <w:bookmarkEnd w:id="89"/>
    </w:p>
    <w:p w:rsidR="00564A4B" w:rsidRPr="002B760E" w:rsidRDefault="00A939DC" w:rsidP="00A939DC">
      <w:pPr>
        <w:pStyle w:val="HChG"/>
      </w:pPr>
      <w:bookmarkStart w:id="90" w:name="bookmark_101"/>
      <w:r w:rsidRPr="002B760E">
        <w:tab/>
      </w:r>
      <w:r w:rsidR="00564A4B" w:rsidRPr="002B760E">
        <w:t>X.</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116 (Dispositifs antivol et systèmes d</w:t>
      </w:r>
      <w:r w:rsidR="005D3057" w:rsidRPr="002B760E">
        <w:t>’</w:t>
      </w:r>
      <w:r w:rsidRPr="002B760E">
        <w:t>alarme) (point </w:t>
      </w:r>
      <w:r w:rsidR="00564A4B" w:rsidRPr="002B760E">
        <w:t>9 de l</w:t>
      </w:r>
      <w:r w:rsidR="005D3057" w:rsidRPr="002B760E">
        <w:t>’</w:t>
      </w:r>
      <w:r w:rsidR="00564A4B" w:rsidRPr="002B760E">
        <w:t>ordre du jour)</w:t>
      </w:r>
      <w:bookmarkEnd w:id="90"/>
    </w:p>
    <w:p w:rsidR="00564A4B" w:rsidRPr="002B760E" w:rsidRDefault="00564A4B" w:rsidP="00A939DC">
      <w:pPr>
        <w:pStyle w:val="SingleTxtG"/>
        <w:ind w:left="2835" w:hanging="1701"/>
        <w:jc w:val="left"/>
      </w:pPr>
      <w:bookmarkStart w:id="91" w:name="bookmark_102"/>
      <w:r w:rsidRPr="002B760E">
        <w:rPr>
          <w:i/>
        </w:rPr>
        <w:t>Document(s)</w:t>
      </w:r>
      <w:r w:rsidR="00A939DC" w:rsidRPr="002B760E">
        <w:rPr>
          <w:i/>
        </w:rPr>
        <w:t> </w:t>
      </w:r>
      <w:r w:rsidR="00A939DC" w:rsidRPr="002B760E">
        <w:t>:</w:t>
      </w:r>
      <w:r w:rsidRPr="002B760E">
        <w:tab/>
        <w:t xml:space="preserve">ECE/TRANS/WP.29/GRSG/2017/23 ECE/TRANS/WP.29/GRSG/2017/24 ECE/TRANS/WP.29/GRSG/2017/25 et Corr.1 </w:t>
      </w:r>
      <w:r w:rsidR="00A939DC" w:rsidRPr="002B760E">
        <w:br/>
      </w:r>
      <w:r w:rsidRPr="002B760E">
        <w:t>Documents informels GRSG-113-22 et GRSG-113-41</w:t>
      </w:r>
      <w:bookmarkEnd w:id="91"/>
      <w:r w:rsidR="00A939DC" w:rsidRPr="002B760E">
        <w:t>.</w:t>
      </w:r>
    </w:p>
    <w:p w:rsidR="00564A4B" w:rsidRPr="002B760E" w:rsidRDefault="00564A4B" w:rsidP="00564A4B">
      <w:pPr>
        <w:pStyle w:val="SingleTxtG"/>
      </w:pPr>
      <w:bookmarkStart w:id="92" w:name="bookmark_103"/>
      <w:r w:rsidRPr="002B760E">
        <w:t>46.</w:t>
      </w:r>
      <w:r w:rsidRPr="002B760E">
        <w:tab/>
        <w:t>L</w:t>
      </w:r>
      <w:r w:rsidR="005D3057" w:rsidRPr="002B760E">
        <w:t>’</w:t>
      </w:r>
      <w:r w:rsidRPr="002B760E">
        <w:t>expert de l</w:t>
      </w:r>
      <w:r w:rsidR="005D3057" w:rsidRPr="002B760E">
        <w:t>’</w:t>
      </w:r>
      <w:r w:rsidRPr="002B760E">
        <w:t xml:space="preserve">OICA a présenté le document informel GRSG-113-22, dans lequel il est proposé de retirer du Règlement </w:t>
      </w:r>
      <w:r w:rsidR="00241F51" w:rsidRPr="002B760E">
        <w:rPr>
          <w:rFonts w:eastAsia="MS Mincho"/>
          <w:szCs w:val="22"/>
        </w:rPr>
        <w:t>n</w:t>
      </w:r>
      <w:r w:rsidR="00241F51" w:rsidRPr="002B760E">
        <w:rPr>
          <w:rFonts w:eastAsia="MS Mincho"/>
          <w:szCs w:val="22"/>
          <w:vertAlign w:val="superscript"/>
        </w:rPr>
        <w:t>o</w:t>
      </w:r>
      <w:r w:rsidR="00241F51" w:rsidRPr="002B760E">
        <w:t> </w:t>
      </w:r>
      <w:r w:rsidRPr="002B760E">
        <w:t>116 les renvois aux normes européennes en matière de fréquences, au motif que les spécifications relatives aux transmissions radio ne sont pas encore harmonisées et continuent d</w:t>
      </w:r>
      <w:r w:rsidR="005D3057" w:rsidRPr="002B760E">
        <w:t>’</w:t>
      </w:r>
      <w:r w:rsidRPr="002B760E">
        <w:t xml:space="preserve">être réglementées au </w:t>
      </w:r>
      <w:r w:rsidR="00241F51" w:rsidRPr="002B760E">
        <w:t>niveau national ou régional. Le </w:t>
      </w:r>
      <w:r w:rsidRPr="002B760E">
        <w:t>Groupe de travail a pris note d</w:t>
      </w:r>
      <w:r w:rsidR="005D3057" w:rsidRPr="002B760E">
        <w:t>’</w:t>
      </w:r>
      <w:r w:rsidRPr="002B760E">
        <w:t>un certain nombre d</w:t>
      </w:r>
      <w:r w:rsidR="005D3057" w:rsidRPr="002B760E">
        <w:t>’</w:t>
      </w:r>
      <w:r w:rsidRPr="002B760E">
        <w:t>observations et est convenu de la nécessité de clarifier ce point dans le domaine d</w:t>
      </w:r>
      <w:r w:rsidR="005D3057" w:rsidRPr="002B760E">
        <w:t>’</w:t>
      </w:r>
      <w:r w:rsidRPr="002B760E">
        <w:t>application du Règlement. L</w:t>
      </w:r>
      <w:r w:rsidR="005D3057" w:rsidRPr="002B760E">
        <w:t>’</w:t>
      </w:r>
      <w:r w:rsidRPr="002B760E">
        <w:t>expert de l</w:t>
      </w:r>
      <w:r w:rsidR="005D3057" w:rsidRPr="002B760E">
        <w:t>’</w:t>
      </w:r>
      <w:r w:rsidRPr="002B760E">
        <w:t>OICA s</w:t>
      </w:r>
      <w:r w:rsidR="005D3057" w:rsidRPr="002B760E">
        <w:t>’</w:t>
      </w:r>
      <w:r w:rsidRPr="002B760E">
        <w:t>est dit prêt à revoir sa proposition et à soumettre, en temps opportun, un document révisé pour examen à la prochaine session du Groupe de travail, en avril 2018.</w:t>
      </w:r>
      <w:bookmarkEnd w:id="92"/>
    </w:p>
    <w:p w:rsidR="00564A4B" w:rsidRPr="002B760E" w:rsidRDefault="00564A4B" w:rsidP="00564A4B">
      <w:pPr>
        <w:pStyle w:val="SingleTxtG"/>
      </w:pPr>
      <w:bookmarkStart w:id="93" w:name="bookmark_104"/>
      <w:r w:rsidRPr="002B760E">
        <w:t>47.</w:t>
      </w:r>
      <w:r w:rsidRPr="002B760E">
        <w:tab/>
        <w:t>S</w:t>
      </w:r>
      <w:r w:rsidR="005D3057" w:rsidRPr="002B760E">
        <w:t>’</w:t>
      </w:r>
      <w:r w:rsidRPr="002B760E">
        <w:t>exprimant en tant que représentant du GRSG auprès du groupe de travail informel de l</w:t>
      </w:r>
      <w:r w:rsidR="005D3057" w:rsidRPr="002B760E">
        <w:t>’</w:t>
      </w:r>
      <w:r w:rsidRPr="002B760E">
        <w:t>homologation de type internationale de l</w:t>
      </w:r>
      <w:r w:rsidR="005D3057" w:rsidRPr="002B760E">
        <w:t>’</w:t>
      </w:r>
      <w:r w:rsidRPr="002B760E">
        <w:t>ensemble du véhicule (IWVTA), l</w:t>
      </w:r>
      <w:r w:rsidR="005D3057" w:rsidRPr="002B760E">
        <w:t>’</w:t>
      </w:r>
      <w:r w:rsidRPr="002B760E">
        <w:t>expert de l</w:t>
      </w:r>
      <w:r w:rsidR="005D3057" w:rsidRPr="002B760E">
        <w:t>’</w:t>
      </w:r>
      <w:r w:rsidRPr="002B760E">
        <w:t>OICA a présenté le document informel GRSG-113-41 sur l</w:t>
      </w:r>
      <w:r w:rsidR="005D3057" w:rsidRPr="002B760E">
        <w:t>’</w:t>
      </w:r>
      <w:r w:rsidRPr="002B760E">
        <w:t>état d</w:t>
      </w:r>
      <w:r w:rsidR="005D3057" w:rsidRPr="002B760E">
        <w:t>’</w:t>
      </w:r>
      <w:r w:rsidRPr="002B760E">
        <w:t xml:space="preserve">avancement de la scission des dispositions du Règlement </w:t>
      </w:r>
      <w:r w:rsidR="00026B0E" w:rsidRPr="002D76F4">
        <w:rPr>
          <w:rFonts w:eastAsia="MS Mincho"/>
          <w:szCs w:val="22"/>
        </w:rPr>
        <w:t>n</w:t>
      </w:r>
      <w:r w:rsidR="00026B0E" w:rsidRPr="002D76F4">
        <w:rPr>
          <w:rFonts w:eastAsia="MS Mincho"/>
          <w:szCs w:val="22"/>
          <w:vertAlign w:val="superscript"/>
        </w:rPr>
        <w:t>o</w:t>
      </w:r>
      <w:r w:rsidR="00026B0E">
        <w:t> </w:t>
      </w:r>
      <w:r w:rsidRPr="002B760E">
        <w:t>116 en trois règlements distinc</w:t>
      </w:r>
      <w:r w:rsidR="00241F51" w:rsidRPr="002B760E">
        <w:t>ts. Il a brièvement présenté a) </w:t>
      </w:r>
      <w:r w:rsidRPr="002B760E">
        <w:t>le document ECE/TRANS/WP.29/GRSG/2017/23, dans lequel figurent les prescriptions relatives aux dispositifs contre l</w:t>
      </w:r>
      <w:r w:rsidR="005D3057" w:rsidRPr="002B760E">
        <w:t>’</w:t>
      </w:r>
      <w:r w:rsidRPr="002B760E">
        <w:t>utilisation non autorisée en tant qu</w:t>
      </w:r>
      <w:r w:rsidR="005D3057" w:rsidRPr="002B760E">
        <w:t>’</w:t>
      </w:r>
      <w:r w:rsidRPr="002B760E">
        <w:t xml:space="preserve">amendement au Règlement </w:t>
      </w:r>
      <w:r w:rsidR="00241F51" w:rsidRPr="002B760E">
        <w:rPr>
          <w:rFonts w:eastAsia="MS Mincho"/>
          <w:szCs w:val="22"/>
        </w:rPr>
        <w:t>n</w:t>
      </w:r>
      <w:r w:rsidR="00241F51" w:rsidRPr="002B760E">
        <w:rPr>
          <w:rFonts w:eastAsia="MS Mincho"/>
          <w:szCs w:val="22"/>
          <w:vertAlign w:val="superscript"/>
        </w:rPr>
        <w:t>o</w:t>
      </w:r>
      <w:r w:rsidR="00241F51" w:rsidRPr="002B760E">
        <w:t xml:space="preserve"> 116, b) le document </w:t>
      </w:r>
      <w:r w:rsidRPr="002B760E">
        <w:t>ECE/TRANS/WP.29/GRSG/2017/24 en tant que nouveau projet de règlement sur les dispositifs d</w:t>
      </w:r>
      <w:r w:rsidR="005D3057" w:rsidRPr="002B760E">
        <w:t>’</w:t>
      </w:r>
      <w:r w:rsidRPr="002B760E">
        <w:t>imm</w:t>
      </w:r>
      <w:r w:rsidR="005360D7" w:rsidRPr="002B760E">
        <w:t>obilisation des véhicules et c) </w:t>
      </w:r>
      <w:r w:rsidRPr="002B760E">
        <w:t>les documents ECE/TRANS/WP.29/GRSG/2017/25 et Corr.1 en tant que nouveau projet de règlement sur les systèmes d</w:t>
      </w:r>
      <w:r w:rsidR="005D3057" w:rsidRPr="002B760E">
        <w:t>’</w:t>
      </w:r>
      <w:r w:rsidRPr="002B760E">
        <w:t>alarme pour véhicules. Il a ajouté que le document ECE/TRANS/WP.29/GRSG/2017/23 devait encore être passé en revue et qu</w:t>
      </w:r>
      <w:r w:rsidR="005D3057" w:rsidRPr="002B760E">
        <w:t>’</w:t>
      </w:r>
      <w:r w:rsidRPr="002B760E">
        <w:t>il devrait être soumis au WP.29 en tant que nouvelle série d</w:t>
      </w:r>
      <w:r w:rsidR="005D3057" w:rsidRPr="002B760E">
        <w:t>’</w:t>
      </w:r>
      <w:r w:rsidRPr="002B760E">
        <w:t>amendements et, partant, complété par des dispositions transitoires.</w:t>
      </w:r>
      <w:bookmarkEnd w:id="93"/>
    </w:p>
    <w:p w:rsidR="00564A4B" w:rsidRPr="002B760E" w:rsidRDefault="00564A4B" w:rsidP="00564A4B">
      <w:pPr>
        <w:pStyle w:val="SingleTxtG"/>
      </w:pPr>
      <w:bookmarkStart w:id="94" w:name="bookmark_105"/>
      <w:r w:rsidRPr="002B760E">
        <w:t>48.</w:t>
      </w:r>
      <w:r w:rsidRPr="002B760E">
        <w:tab/>
        <w:t>Le Groupe de travail a décidé de reprendre l</w:t>
      </w:r>
      <w:r w:rsidR="005D3057" w:rsidRPr="002B760E">
        <w:t>’</w:t>
      </w:r>
      <w:r w:rsidRPr="002B760E">
        <w:t>examen de cette question à sa prochaine session, en avril 2018, sur la base de documents révisés qui seraient soumis par le représentant du GRSG.</w:t>
      </w:r>
      <w:bookmarkEnd w:id="94"/>
    </w:p>
    <w:p w:rsidR="00564A4B" w:rsidRPr="002B760E" w:rsidRDefault="005360D7" w:rsidP="005360D7">
      <w:pPr>
        <w:pStyle w:val="HChG"/>
      </w:pPr>
      <w:bookmarkStart w:id="95" w:name="bookmark_106"/>
      <w:r w:rsidRPr="002B760E">
        <w:tab/>
      </w:r>
      <w:r w:rsidR="00564A4B" w:rsidRPr="002B760E">
        <w:t>XI.</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121 (Identification des commandes manuelles, des tém</w:t>
      </w:r>
      <w:r w:rsidRPr="002B760E">
        <w:t>oins et des indicateurs) (point </w:t>
      </w:r>
      <w:r w:rsidR="00564A4B" w:rsidRPr="002B760E">
        <w:t>10 de l</w:t>
      </w:r>
      <w:r w:rsidR="005D3057" w:rsidRPr="002B760E">
        <w:t>’</w:t>
      </w:r>
      <w:r w:rsidR="00564A4B" w:rsidRPr="002B760E">
        <w:t>ordre du jour)</w:t>
      </w:r>
      <w:bookmarkEnd w:id="95"/>
    </w:p>
    <w:p w:rsidR="00564A4B" w:rsidRPr="002B760E" w:rsidRDefault="00564A4B" w:rsidP="005360D7">
      <w:pPr>
        <w:pStyle w:val="SingleTxtG"/>
        <w:ind w:left="2835" w:hanging="1701"/>
      </w:pPr>
      <w:bookmarkStart w:id="96" w:name="bookmark_107"/>
      <w:r w:rsidRPr="002B760E">
        <w:rPr>
          <w:i/>
        </w:rPr>
        <w:t>Document(s)</w:t>
      </w:r>
      <w:r w:rsidR="005360D7" w:rsidRPr="002B760E">
        <w:rPr>
          <w:i/>
        </w:rPr>
        <w:t> </w:t>
      </w:r>
      <w:r w:rsidR="005360D7" w:rsidRPr="002B760E">
        <w:t>:</w:t>
      </w:r>
      <w:r w:rsidRPr="002B760E">
        <w:tab/>
        <w:t>ECE/TRANS/WP.29/GRSG/2017/18</w:t>
      </w:r>
      <w:r w:rsidR="005360D7" w:rsidRPr="002B760E">
        <w:t xml:space="preserve"> </w:t>
      </w:r>
      <w:r w:rsidR="005360D7" w:rsidRPr="002B760E">
        <w:br/>
      </w:r>
      <w:r w:rsidRPr="002B760E">
        <w:tab/>
        <w:t>Documents informels GRSG-113-39 et GRSG-113-42</w:t>
      </w:r>
      <w:bookmarkEnd w:id="96"/>
      <w:r w:rsidR="005360D7" w:rsidRPr="002B760E">
        <w:t>.</w:t>
      </w:r>
    </w:p>
    <w:p w:rsidR="00564A4B" w:rsidRPr="002B760E" w:rsidRDefault="00564A4B" w:rsidP="00564A4B">
      <w:pPr>
        <w:pStyle w:val="SingleTxtG"/>
      </w:pPr>
      <w:bookmarkStart w:id="97" w:name="bookmark_108"/>
      <w:r w:rsidRPr="002B760E">
        <w:t>49.</w:t>
      </w:r>
      <w:r w:rsidRPr="002B760E">
        <w:tab/>
        <w:t>L</w:t>
      </w:r>
      <w:r w:rsidR="005D3057" w:rsidRPr="002B760E">
        <w:t>’</w:t>
      </w:r>
      <w:r w:rsidRPr="002B760E">
        <w:t>expert de l</w:t>
      </w:r>
      <w:r w:rsidR="005D3057" w:rsidRPr="002B760E">
        <w:t>’</w:t>
      </w:r>
      <w:r w:rsidRPr="002B760E">
        <w:t>OICA a présenté le document ECE/TRANS/WP.29/GRSG/2017/18, qui vise à préciser l</w:t>
      </w:r>
      <w:r w:rsidR="005D3057" w:rsidRPr="002B760E">
        <w:t>’</w:t>
      </w:r>
      <w:r w:rsidRPr="002B760E">
        <w:t>applic</w:t>
      </w:r>
      <w:r w:rsidR="002B760E" w:rsidRPr="002B760E">
        <w:t>ation de la note de bas de page </w:t>
      </w:r>
      <w:r w:rsidRPr="002B760E">
        <w:t xml:space="preserve">18 dans le cas où les témoins </w:t>
      </w:r>
      <w:r w:rsidR="002B760E" w:rsidRPr="002B760E">
        <w:rPr>
          <w:rFonts w:eastAsia="MS Mincho"/>
          <w:szCs w:val="22"/>
        </w:rPr>
        <w:t>n</w:t>
      </w:r>
      <w:r w:rsidR="002B760E" w:rsidRPr="002B760E">
        <w:rPr>
          <w:rFonts w:eastAsia="MS Mincho"/>
          <w:szCs w:val="22"/>
          <w:vertAlign w:val="superscript"/>
        </w:rPr>
        <w:t>o</w:t>
      </w:r>
      <w:r w:rsidR="002B760E" w:rsidRPr="002B760E">
        <w:t> </w:t>
      </w:r>
      <w:r w:rsidRPr="002B760E">
        <w:t xml:space="preserve">1 et </w:t>
      </w:r>
      <w:r w:rsidR="002B760E" w:rsidRPr="002B760E">
        <w:rPr>
          <w:rFonts w:eastAsia="MS Mincho"/>
          <w:szCs w:val="22"/>
        </w:rPr>
        <w:t>n</w:t>
      </w:r>
      <w:r w:rsidR="002B760E" w:rsidRPr="002B760E">
        <w:rPr>
          <w:rFonts w:eastAsia="MS Mincho"/>
          <w:szCs w:val="22"/>
          <w:vertAlign w:val="superscript"/>
        </w:rPr>
        <w:t>o</w:t>
      </w:r>
      <w:r w:rsidR="002B760E" w:rsidRPr="002B760E">
        <w:t> </w:t>
      </w:r>
      <w:r w:rsidRPr="002B760E">
        <w:t>19 sont combinés. Certains experts étaient d</w:t>
      </w:r>
      <w:r w:rsidR="005D3057" w:rsidRPr="002B760E">
        <w:t>’</w:t>
      </w:r>
      <w:r w:rsidR="002B760E" w:rsidRPr="002B760E">
        <w:t>avis que la note de bas de page </w:t>
      </w:r>
      <w:r w:rsidRPr="002B760E">
        <w:t>12 offrait déjà cette possibilité. À l</w:t>
      </w:r>
      <w:r w:rsidR="005D3057" w:rsidRPr="002B760E">
        <w:t>’</w:t>
      </w:r>
      <w:r w:rsidRPr="002B760E">
        <w:t>issue du débat, l</w:t>
      </w:r>
      <w:r w:rsidR="005D3057" w:rsidRPr="002B760E">
        <w:t>’</w:t>
      </w:r>
      <w:r w:rsidRPr="002B760E">
        <w:t>expert de l</w:t>
      </w:r>
      <w:r w:rsidR="005D3057" w:rsidRPr="002B760E">
        <w:t>’</w:t>
      </w:r>
      <w:r w:rsidRPr="002B760E">
        <w:t>OICA a proposé une autre solution, énoncée dans le document informel GRSG-113-39, visant à simplifier le traitement des changements de couleur des</w:t>
      </w:r>
      <w:r w:rsidR="002B760E" w:rsidRPr="002B760E">
        <w:t xml:space="preserve"> témoins et à supprimer la note </w:t>
      </w:r>
      <w:r w:rsidRPr="002B760E">
        <w:t>18 et tous les renvois à celle-ci. L</w:t>
      </w:r>
      <w:r w:rsidR="005D3057" w:rsidRPr="002B760E">
        <w:t>’</w:t>
      </w:r>
      <w:r w:rsidRPr="002B760E">
        <w:t>expert de la France aurait préféré conserver le texte ac</w:t>
      </w:r>
      <w:r w:rsidR="002B760E" w:rsidRPr="002B760E">
        <w:t>tuel de la note </w:t>
      </w:r>
      <w:r w:rsidRPr="002B760E">
        <w:t xml:space="preserve">18 et ajouter simplement, sous le symbole </w:t>
      </w:r>
      <w:r w:rsidR="002B760E" w:rsidRPr="002B760E">
        <w:rPr>
          <w:rFonts w:eastAsia="MS Mincho"/>
          <w:szCs w:val="22"/>
        </w:rPr>
        <w:t>n</w:t>
      </w:r>
      <w:r w:rsidR="002B760E" w:rsidRPr="002B760E">
        <w:rPr>
          <w:rFonts w:eastAsia="MS Mincho"/>
          <w:szCs w:val="22"/>
          <w:vertAlign w:val="superscript"/>
        </w:rPr>
        <w:t>o</w:t>
      </w:r>
      <w:r w:rsidR="002B760E" w:rsidRPr="002B760E">
        <w:t> 1, un renvoi à la note </w:t>
      </w:r>
      <w:r w:rsidRPr="002B760E">
        <w:t>18, comme reproduit dans le document informel GRSG-113-42. Le Groupe de travail a décidé de procéder en deux étapes et a adopté le document ECE/TRANS/WP.29/GRSG/2017/18 tel que reproduit ci-après.</w:t>
      </w:r>
      <w:bookmarkEnd w:id="97"/>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8"/>
        <w:gridCol w:w="2545"/>
        <w:gridCol w:w="1207"/>
        <w:gridCol w:w="1071"/>
        <w:gridCol w:w="1072"/>
        <w:gridCol w:w="938"/>
      </w:tblGrid>
      <w:tr w:rsidR="00564A4B" w:rsidRPr="002B760E" w:rsidTr="002B760E">
        <w:trPr>
          <w:cantSplit/>
          <w:tblHeader/>
        </w:trPr>
        <w:tc>
          <w:tcPr>
            <w:tcW w:w="567" w:type="dxa"/>
            <w:tcBorders>
              <w:top w:val="single" w:sz="2" w:space="0" w:color="auto"/>
              <w:left w:val="single" w:sz="2" w:space="0" w:color="auto"/>
              <w:bottom w:val="single" w:sz="2" w:space="0" w:color="auto"/>
              <w:right w:val="single" w:sz="2" w:space="0" w:color="auto"/>
            </w:tcBorders>
            <w:vAlign w:val="center"/>
          </w:tcPr>
          <w:p w:rsidR="00564A4B" w:rsidRPr="002B760E" w:rsidRDefault="00564A4B" w:rsidP="002B760E">
            <w:pPr>
              <w:pStyle w:val="SingleTxtG"/>
              <w:spacing w:before="60" w:after="60" w:line="240" w:lineRule="auto"/>
              <w:ind w:left="57" w:right="57"/>
              <w:jc w:val="left"/>
              <w:rPr>
                <w:i/>
                <w:sz w:val="16"/>
                <w:szCs w:val="16"/>
              </w:rPr>
            </w:pPr>
            <w:bookmarkStart w:id="98" w:name="bookmark_109"/>
            <w:r w:rsidRPr="002B760E">
              <w:rPr>
                <w:i/>
                <w:sz w:val="16"/>
                <w:szCs w:val="16"/>
              </w:rPr>
              <w:t>N</w:t>
            </w:r>
            <w:r w:rsidRPr="002B760E">
              <w:rPr>
                <w:i/>
                <w:sz w:val="16"/>
                <w:szCs w:val="16"/>
                <w:vertAlign w:val="superscript"/>
              </w:rPr>
              <w:t>o</w:t>
            </w:r>
            <w:bookmarkEnd w:id="98"/>
          </w:p>
        </w:tc>
        <w:tc>
          <w:tcPr>
            <w:tcW w:w="2693" w:type="dxa"/>
            <w:tcBorders>
              <w:top w:val="single" w:sz="2" w:space="0" w:color="auto"/>
              <w:left w:val="single" w:sz="2" w:space="0" w:color="auto"/>
              <w:bottom w:val="single" w:sz="2" w:space="0" w:color="auto"/>
              <w:right w:val="single" w:sz="2" w:space="0" w:color="auto"/>
            </w:tcBorders>
            <w:vAlign w:val="center"/>
          </w:tcPr>
          <w:p w:rsidR="00564A4B" w:rsidRPr="002B760E" w:rsidRDefault="002B760E" w:rsidP="002B760E">
            <w:pPr>
              <w:pStyle w:val="SingleTxtG"/>
              <w:spacing w:before="60" w:after="60" w:line="240" w:lineRule="auto"/>
              <w:ind w:left="57" w:right="57"/>
              <w:jc w:val="left"/>
              <w:rPr>
                <w:i/>
                <w:sz w:val="16"/>
                <w:szCs w:val="16"/>
              </w:rPr>
            </w:pPr>
            <w:bookmarkStart w:id="99" w:name="bookmark_110"/>
            <w:r w:rsidRPr="002B760E">
              <w:rPr>
                <w:i/>
                <w:sz w:val="16"/>
                <w:szCs w:val="16"/>
              </w:rPr>
              <w:t>Colonne </w:t>
            </w:r>
            <w:r w:rsidR="00564A4B" w:rsidRPr="002B760E">
              <w:rPr>
                <w:i/>
                <w:sz w:val="16"/>
                <w:szCs w:val="16"/>
              </w:rPr>
              <w:t>1</w:t>
            </w:r>
            <w:bookmarkEnd w:id="99"/>
          </w:p>
        </w:tc>
        <w:tc>
          <w:tcPr>
            <w:tcW w:w="1277" w:type="dxa"/>
            <w:tcBorders>
              <w:top w:val="single" w:sz="2" w:space="0" w:color="auto"/>
              <w:left w:val="single" w:sz="2" w:space="0" w:color="auto"/>
              <w:bottom w:val="single" w:sz="2" w:space="0" w:color="auto"/>
              <w:right w:val="single" w:sz="2" w:space="0" w:color="auto"/>
            </w:tcBorders>
            <w:vAlign w:val="center"/>
          </w:tcPr>
          <w:p w:rsidR="00564A4B" w:rsidRPr="002B760E" w:rsidRDefault="00564A4B" w:rsidP="002B760E">
            <w:pPr>
              <w:pStyle w:val="SingleTxtG"/>
              <w:spacing w:before="60" w:after="60" w:line="240" w:lineRule="auto"/>
              <w:ind w:left="57" w:right="57"/>
              <w:jc w:val="left"/>
              <w:rPr>
                <w:bCs/>
                <w:i/>
                <w:sz w:val="16"/>
                <w:szCs w:val="16"/>
              </w:rPr>
            </w:pPr>
            <w:bookmarkStart w:id="100" w:name="bookmark_111"/>
            <w:r w:rsidRPr="002B760E">
              <w:rPr>
                <w:i/>
                <w:sz w:val="16"/>
                <w:szCs w:val="16"/>
              </w:rPr>
              <w:t>Colonne 2</w:t>
            </w:r>
            <w:bookmarkEnd w:id="100"/>
          </w:p>
        </w:tc>
        <w:tc>
          <w:tcPr>
            <w:tcW w:w="1133" w:type="dxa"/>
            <w:tcBorders>
              <w:top w:val="single" w:sz="2" w:space="0" w:color="auto"/>
              <w:left w:val="single" w:sz="2" w:space="0" w:color="auto"/>
              <w:bottom w:val="single" w:sz="2" w:space="0" w:color="auto"/>
              <w:right w:val="single" w:sz="2" w:space="0" w:color="auto"/>
            </w:tcBorders>
            <w:vAlign w:val="center"/>
          </w:tcPr>
          <w:p w:rsidR="00564A4B" w:rsidRPr="002B760E" w:rsidRDefault="00564A4B" w:rsidP="002B760E">
            <w:pPr>
              <w:pStyle w:val="SingleTxtG"/>
              <w:spacing w:before="60" w:after="60" w:line="240" w:lineRule="auto"/>
              <w:ind w:left="57" w:right="57"/>
              <w:jc w:val="left"/>
              <w:rPr>
                <w:i/>
                <w:sz w:val="16"/>
                <w:szCs w:val="16"/>
              </w:rPr>
            </w:pPr>
            <w:bookmarkStart w:id="101" w:name="bookmark_112"/>
            <w:r w:rsidRPr="002B760E">
              <w:rPr>
                <w:i/>
                <w:sz w:val="16"/>
                <w:szCs w:val="16"/>
              </w:rPr>
              <w:t>Colonne 3</w:t>
            </w:r>
            <w:bookmarkEnd w:id="101"/>
          </w:p>
        </w:tc>
        <w:tc>
          <w:tcPr>
            <w:tcW w:w="1134" w:type="dxa"/>
            <w:tcBorders>
              <w:top w:val="single" w:sz="2" w:space="0" w:color="auto"/>
              <w:left w:val="single" w:sz="2" w:space="0" w:color="auto"/>
              <w:bottom w:val="single" w:sz="2" w:space="0" w:color="auto"/>
              <w:right w:val="single" w:sz="2" w:space="0" w:color="auto"/>
            </w:tcBorders>
            <w:vAlign w:val="center"/>
          </w:tcPr>
          <w:p w:rsidR="00564A4B" w:rsidRPr="002B760E" w:rsidRDefault="00564A4B" w:rsidP="002B760E">
            <w:pPr>
              <w:pStyle w:val="SingleTxtG"/>
              <w:spacing w:before="60" w:after="60" w:line="240" w:lineRule="auto"/>
              <w:ind w:left="57" w:right="57"/>
              <w:jc w:val="left"/>
              <w:rPr>
                <w:i/>
                <w:sz w:val="16"/>
                <w:szCs w:val="16"/>
              </w:rPr>
            </w:pPr>
            <w:bookmarkStart w:id="102" w:name="bookmark_113"/>
            <w:r w:rsidRPr="002B760E">
              <w:rPr>
                <w:i/>
                <w:sz w:val="16"/>
                <w:szCs w:val="16"/>
              </w:rPr>
              <w:t>Colonne 4</w:t>
            </w:r>
            <w:bookmarkEnd w:id="102"/>
          </w:p>
        </w:tc>
        <w:tc>
          <w:tcPr>
            <w:tcW w:w="992" w:type="dxa"/>
            <w:tcBorders>
              <w:top w:val="single" w:sz="2" w:space="0" w:color="auto"/>
              <w:left w:val="single" w:sz="2" w:space="0" w:color="auto"/>
              <w:bottom w:val="single" w:sz="2" w:space="0" w:color="auto"/>
              <w:right w:val="single" w:sz="2" w:space="0" w:color="auto"/>
            </w:tcBorders>
            <w:vAlign w:val="center"/>
          </w:tcPr>
          <w:p w:rsidR="00564A4B" w:rsidRPr="002B760E" w:rsidRDefault="00564A4B" w:rsidP="002B760E">
            <w:pPr>
              <w:pStyle w:val="SingleTxtG"/>
              <w:spacing w:before="60" w:after="60" w:line="240" w:lineRule="auto"/>
              <w:ind w:left="57" w:right="57"/>
              <w:jc w:val="left"/>
              <w:rPr>
                <w:i/>
                <w:sz w:val="16"/>
                <w:szCs w:val="16"/>
              </w:rPr>
            </w:pPr>
            <w:bookmarkStart w:id="103" w:name="bookmark_114"/>
            <w:r w:rsidRPr="002B760E">
              <w:rPr>
                <w:i/>
                <w:sz w:val="16"/>
                <w:szCs w:val="16"/>
              </w:rPr>
              <w:t>Colonne 5</w:t>
            </w:r>
            <w:bookmarkEnd w:id="103"/>
          </w:p>
        </w:tc>
      </w:tr>
      <w:tr w:rsidR="00564A4B" w:rsidRPr="002B760E" w:rsidTr="002B760E">
        <w:trPr>
          <w:cantSplit/>
          <w:tblHeader/>
        </w:trPr>
        <w:tc>
          <w:tcPr>
            <w:tcW w:w="567" w:type="dxa"/>
            <w:tcBorders>
              <w:top w:val="single" w:sz="2" w:space="0" w:color="auto"/>
              <w:left w:val="single" w:sz="6" w:space="0" w:color="auto"/>
              <w:bottom w:val="single" w:sz="12" w:space="0" w:color="auto"/>
              <w:right w:val="single" w:sz="6" w:space="0" w:color="auto"/>
            </w:tcBorders>
          </w:tcPr>
          <w:p w:rsidR="00564A4B" w:rsidRPr="002B760E" w:rsidRDefault="00564A4B" w:rsidP="002B760E">
            <w:pPr>
              <w:pStyle w:val="SingleTxtG"/>
              <w:spacing w:before="60" w:after="60" w:line="240" w:lineRule="auto"/>
              <w:ind w:left="57" w:right="57"/>
              <w:jc w:val="left"/>
              <w:rPr>
                <w:i/>
                <w:sz w:val="16"/>
                <w:szCs w:val="16"/>
              </w:rPr>
            </w:pPr>
          </w:p>
        </w:tc>
        <w:tc>
          <w:tcPr>
            <w:tcW w:w="2693" w:type="dxa"/>
            <w:tcBorders>
              <w:top w:val="single" w:sz="2" w:space="0" w:color="auto"/>
              <w:left w:val="single" w:sz="6" w:space="0" w:color="auto"/>
              <w:bottom w:val="single" w:sz="12"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6"/>
                <w:szCs w:val="16"/>
              </w:rPr>
            </w:pPr>
            <w:bookmarkStart w:id="104" w:name="bookmark_115"/>
            <w:r w:rsidRPr="002B760E">
              <w:rPr>
                <w:i/>
                <w:sz w:val="16"/>
                <w:szCs w:val="16"/>
              </w:rPr>
              <w:t>Équipement</w:t>
            </w:r>
            <w:bookmarkEnd w:id="104"/>
          </w:p>
        </w:tc>
        <w:tc>
          <w:tcPr>
            <w:tcW w:w="1277" w:type="dxa"/>
            <w:tcBorders>
              <w:top w:val="single" w:sz="2" w:space="0" w:color="auto"/>
              <w:left w:val="single" w:sz="6" w:space="0" w:color="auto"/>
              <w:bottom w:val="single" w:sz="12" w:space="0" w:color="auto"/>
              <w:right w:val="single" w:sz="6" w:space="0" w:color="auto"/>
            </w:tcBorders>
          </w:tcPr>
          <w:p w:rsidR="00564A4B" w:rsidRPr="002B760E" w:rsidRDefault="002B760E" w:rsidP="002B760E">
            <w:pPr>
              <w:pStyle w:val="SingleTxtG"/>
              <w:spacing w:before="60" w:after="60" w:line="240" w:lineRule="auto"/>
              <w:ind w:left="57" w:right="57"/>
              <w:jc w:val="left"/>
              <w:rPr>
                <w:bCs/>
                <w:i/>
                <w:sz w:val="16"/>
                <w:szCs w:val="16"/>
              </w:rPr>
            </w:pPr>
            <w:bookmarkStart w:id="105" w:name="bookmark_116"/>
            <w:r w:rsidRPr="002B760E">
              <w:rPr>
                <w:i/>
                <w:sz w:val="16"/>
                <w:szCs w:val="16"/>
              </w:rPr>
              <w:t>Symbol</w:t>
            </w:r>
            <w:r w:rsidR="00564A4B" w:rsidRPr="002B760E">
              <w:rPr>
                <w:i/>
                <w:sz w:val="16"/>
                <w:szCs w:val="16"/>
              </w:rPr>
              <w:t xml:space="preserve"> </w:t>
            </w:r>
            <w:r w:rsidR="00564A4B" w:rsidRPr="002B760E">
              <w:rPr>
                <w:i/>
                <w:sz w:val="16"/>
                <w:szCs w:val="16"/>
                <w:vertAlign w:val="superscript"/>
              </w:rPr>
              <w:t>2</w:t>
            </w:r>
            <w:bookmarkEnd w:id="105"/>
          </w:p>
        </w:tc>
        <w:tc>
          <w:tcPr>
            <w:tcW w:w="1133" w:type="dxa"/>
            <w:tcBorders>
              <w:top w:val="single" w:sz="2" w:space="0" w:color="auto"/>
              <w:left w:val="single" w:sz="6" w:space="0" w:color="auto"/>
              <w:bottom w:val="single" w:sz="12"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6"/>
                <w:szCs w:val="16"/>
              </w:rPr>
            </w:pPr>
            <w:bookmarkStart w:id="106" w:name="bookmark_117"/>
            <w:r w:rsidRPr="002B760E">
              <w:rPr>
                <w:i/>
                <w:sz w:val="16"/>
                <w:szCs w:val="16"/>
              </w:rPr>
              <w:t>Fonction</w:t>
            </w:r>
            <w:bookmarkEnd w:id="106"/>
          </w:p>
        </w:tc>
        <w:tc>
          <w:tcPr>
            <w:tcW w:w="1134" w:type="dxa"/>
            <w:tcBorders>
              <w:top w:val="single" w:sz="2" w:space="0" w:color="auto"/>
              <w:left w:val="single" w:sz="6" w:space="0" w:color="auto"/>
              <w:bottom w:val="single" w:sz="12"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6"/>
                <w:szCs w:val="16"/>
              </w:rPr>
            </w:pPr>
            <w:bookmarkStart w:id="107" w:name="bookmark_118"/>
            <w:r w:rsidRPr="002B760E">
              <w:rPr>
                <w:i/>
                <w:sz w:val="16"/>
                <w:szCs w:val="16"/>
              </w:rPr>
              <w:t>Éclairage</w:t>
            </w:r>
            <w:bookmarkEnd w:id="107"/>
          </w:p>
        </w:tc>
        <w:tc>
          <w:tcPr>
            <w:tcW w:w="992" w:type="dxa"/>
            <w:tcBorders>
              <w:top w:val="single" w:sz="2" w:space="0" w:color="auto"/>
              <w:left w:val="single" w:sz="6" w:space="0" w:color="auto"/>
              <w:bottom w:val="single" w:sz="12"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6"/>
                <w:szCs w:val="16"/>
              </w:rPr>
            </w:pPr>
            <w:bookmarkStart w:id="108" w:name="bookmark_119"/>
            <w:r w:rsidRPr="002B760E">
              <w:rPr>
                <w:i/>
                <w:sz w:val="16"/>
                <w:szCs w:val="16"/>
              </w:rPr>
              <w:t>Couleur</w:t>
            </w:r>
            <w:bookmarkEnd w:id="108"/>
          </w:p>
        </w:tc>
      </w:tr>
      <w:tr w:rsidR="00564A4B" w:rsidRPr="002B760E" w:rsidTr="002B760E">
        <w:trPr>
          <w:cantSplit/>
        </w:trPr>
        <w:tc>
          <w:tcPr>
            <w:tcW w:w="567" w:type="dxa"/>
            <w:vMerge w:val="restart"/>
            <w:tcBorders>
              <w:top w:val="single" w:sz="12" w:space="0" w:color="auto"/>
              <w:left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bookmarkStart w:id="109" w:name="bookmark_120"/>
            <w:r w:rsidRPr="002B760E">
              <w:rPr>
                <w:sz w:val="18"/>
                <w:szCs w:val="18"/>
              </w:rPr>
              <w:t>1.</w:t>
            </w:r>
            <w:bookmarkEnd w:id="109"/>
          </w:p>
        </w:tc>
        <w:tc>
          <w:tcPr>
            <w:tcW w:w="2693" w:type="dxa"/>
            <w:vMerge w:val="restart"/>
            <w:tcBorders>
              <w:top w:val="single" w:sz="12" w:space="0" w:color="auto"/>
              <w:left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8"/>
                <w:szCs w:val="18"/>
              </w:rPr>
            </w:pPr>
            <w:bookmarkStart w:id="110" w:name="bookmark_121"/>
            <w:r w:rsidRPr="002B760E">
              <w:rPr>
                <w:sz w:val="18"/>
                <w:szCs w:val="18"/>
              </w:rPr>
              <w:t>Interrupteur général d</w:t>
            </w:r>
            <w:r w:rsidR="005D3057" w:rsidRPr="002B760E">
              <w:rPr>
                <w:sz w:val="18"/>
                <w:szCs w:val="18"/>
              </w:rPr>
              <w:t>’</w:t>
            </w:r>
            <w:r w:rsidRPr="002B760E">
              <w:rPr>
                <w:sz w:val="18"/>
                <w:szCs w:val="18"/>
              </w:rPr>
              <w:t>éclairage</w:t>
            </w:r>
            <w:bookmarkEnd w:id="110"/>
          </w:p>
          <w:p w:rsidR="00564A4B" w:rsidRPr="002B760E" w:rsidRDefault="00564A4B" w:rsidP="002B760E">
            <w:pPr>
              <w:pStyle w:val="SingleTxtG"/>
              <w:spacing w:before="60" w:after="60" w:line="240" w:lineRule="auto"/>
              <w:ind w:left="57" w:right="57"/>
              <w:jc w:val="left"/>
              <w:rPr>
                <w:bCs/>
                <w:i/>
                <w:sz w:val="18"/>
                <w:szCs w:val="18"/>
              </w:rPr>
            </w:pPr>
            <w:bookmarkStart w:id="111" w:name="bookmark_122"/>
            <w:r w:rsidRPr="002B760E">
              <w:rPr>
                <w:sz w:val="18"/>
                <w:szCs w:val="18"/>
              </w:rPr>
              <w:t>Le témoin peut ne pas faire office de témoin pour les feux de position (latéraux)</w:t>
            </w:r>
            <w:bookmarkEnd w:id="111"/>
          </w:p>
        </w:tc>
        <w:tc>
          <w:tcPr>
            <w:tcW w:w="1277" w:type="dxa"/>
            <w:vMerge w:val="restart"/>
            <w:tcBorders>
              <w:top w:val="single" w:sz="12" w:space="0" w:color="auto"/>
              <w:left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8"/>
                <w:szCs w:val="18"/>
              </w:rPr>
            </w:pPr>
            <w:r w:rsidRPr="002B760E">
              <w:rPr>
                <w:noProof/>
                <w:sz w:val="18"/>
                <w:szCs w:val="18"/>
                <w:lang w:eastAsia="fr-CH"/>
              </w:rPr>
              <w:drawing>
                <wp:inline distT="0" distB="0" distL="0" distR="0" wp14:anchorId="35027863" wp14:editId="3AD12D5B">
                  <wp:extent cx="263525" cy="249555"/>
                  <wp:effectExtent l="0" t="0" r="3175" b="0"/>
                  <wp:docPr id="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25" cy="249555"/>
                          </a:xfrm>
                          <a:prstGeom prst="rect">
                            <a:avLst/>
                          </a:prstGeom>
                          <a:noFill/>
                          <a:ln>
                            <a:noFill/>
                          </a:ln>
                        </pic:spPr>
                      </pic:pic>
                    </a:graphicData>
                  </a:graphic>
                </wp:inline>
              </w:drawing>
            </w:r>
            <w:bookmarkStart w:id="112" w:name="bookmark_123"/>
            <w:r w:rsidRPr="002B760E">
              <w:rPr>
                <w:sz w:val="18"/>
                <w:szCs w:val="18"/>
              </w:rPr>
              <w:t xml:space="preserve">  </w:t>
            </w:r>
            <w:r w:rsidRPr="002B760E">
              <w:rPr>
                <w:b/>
                <w:sz w:val="18"/>
                <w:szCs w:val="18"/>
                <w:vertAlign w:val="superscript"/>
              </w:rPr>
              <w:t>1</w:t>
            </w:r>
            <w:r w:rsidRPr="002B760E">
              <w:rPr>
                <w:sz w:val="18"/>
                <w:szCs w:val="18"/>
                <w:vertAlign w:val="superscript"/>
              </w:rPr>
              <w:t xml:space="preserve">, </w:t>
            </w:r>
            <w:r w:rsidRPr="00026B0E">
              <w:rPr>
                <w:sz w:val="18"/>
                <w:szCs w:val="18"/>
                <w:vertAlign w:val="superscript"/>
              </w:rPr>
              <w:t>18</w:t>
            </w:r>
            <w:bookmarkEnd w:id="112"/>
          </w:p>
        </w:tc>
        <w:tc>
          <w:tcPr>
            <w:tcW w:w="1133" w:type="dxa"/>
            <w:tcBorders>
              <w:top w:val="single" w:sz="12" w:space="0" w:color="auto"/>
              <w:left w:val="single" w:sz="6" w:space="0" w:color="auto"/>
              <w:bottom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bCs/>
                <w:sz w:val="18"/>
                <w:szCs w:val="18"/>
              </w:rPr>
            </w:pPr>
            <w:bookmarkStart w:id="113" w:name="bookmark_124"/>
            <w:r w:rsidRPr="002B760E">
              <w:rPr>
                <w:sz w:val="18"/>
                <w:szCs w:val="18"/>
              </w:rPr>
              <w:t>Commande</w:t>
            </w:r>
            <w:bookmarkEnd w:id="113"/>
          </w:p>
        </w:tc>
        <w:tc>
          <w:tcPr>
            <w:tcW w:w="1134" w:type="dxa"/>
            <w:tcBorders>
              <w:top w:val="single" w:sz="12" w:space="0" w:color="auto"/>
              <w:left w:val="single" w:sz="6" w:space="0" w:color="auto"/>
              <w:bottom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bCs/>
                <w:sz w:val="18"/>
                <w:szCs w:val="18"/>
              </w:rPr>
            </w:pPr>
            <w:bookmarkStart w:id="114" w:name="bookmark_125"/>
            <w:r w:rsidRPr="002B760E">
              <w:rPr>
                <w:sz w:val="18"/>
                <w:szCs w:val="18"/>
              </w:rPr>
              <w:t>Non</w:t>
            </w:r>
            <w:bookmarkEnd w:id="114"/>
          </w:p>
        </w:tc>
        <w:tc>
          <w:tcPr>
            <w:tcW w:w="992" w:type="dxa"/>
            <w:tcBorders>
              <w:top w:val="single" w:sz="12" w:space="0" w:color="auto"/>
              <w:left w:val="single" w:sz="6" w:space="0" w:color="auto"/>
              <w:bottom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bCs/>
                <w:i/>
                <w:sz w:val="18"/>
                <w:szCs w:val="18"/>
              </w:rPr>
            </w:pPr>
          </w:p>
        </w:tc>
      </w:tr>
      <w:tr w:rsidR="00564A4B" w:rsidRPr="002B760E" w:rsidTr="002B760E">
        <w:trPr>
          <w:cantSplit/>
          <w:trHeight w:val="655"/>
        </w:trPr>
        <w:tc>
          <w:tcPr>
            <w:tcW w:w="567" w:type="dxa"/>
            <w:vMerge/>
            <w:tcBorders>
              <w:left w:val="single" w:sz="6" w:space="0" w:color="auto"/>
              <w:bottom w:val="nil"/>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p>
        </w:tc>
        <w:tc>
          <w:tcPr>
            <w:tcW w:w="2693" w:type="dxa"/>
            <w:vMerge/>
            <w:tcBorders>
              <w:left w:val="single" w:sz="6" w:space="0" w:color="auto"/>
              <w:bottom w:val="nil"/>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p>
        </w:tc>
        <w:tc>
          <w:tcPr>
            <w:tcW w:w="1277" w:type="dxa"/>
            <w:vMerge/>
            <w:tcBorders>
              <w:left w:val="single" w:sz="6" w:space="0" w:color="auto"/>
              <w:bottom w:val="nil"/>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p>
        </w:tc>
        <w:tc>
          <w:tcPr>
            <w:tcW w:w="1133" w:type="dxa"/>
            <w:tcBorders>
              <w:top w:val="single" w:sz="4" w:space="0" w:color="auto"/>
              <w:left w:val="single" w:sz="6" w:space="0" w:color="auto"/>
              <w:right w:val="single" w:sz="6" w:space="0" w:color="auto"/>
            </w:tcBorders>
          </w:tcPr>
          <w:p w:rsidR="00564A4B" w:rsidRPr="002B760E" w:rsidRDefault="00026B0E" w:rsidP="002B760E">
            <w:pPr>
              <w:pStyle w:val="SingleTxtG"/>
              <w:spacing w:before="60" w:after="60" w:line="240" w:lineRule="auto"/>
              <w:ind w:left="57" w:right="57"/>
              <w:jc w:val="left"/>
              <w:rPr>
                <w:sz w:val="18"/>
                <w:szCs w:val="18"/>
              </w:rPr>
            </w:pPr>
            <w:bookmarkStart w:id="115" w:name="bookmark_126"/>
            <w:r>
              <w:rPr>
                <w:sz w:val="18"/>
                <w:szCs w:val="18"/>
              </w:rPr>
              <w:t>Témoin</w:t>
            </w:r>
            <w:r w:rsidR="00564A4B" w:rsidRPr="00026B0E">
              <w:rPr>
                <w:sz w:val="18"/>
                <w:szCs w:val="18"/>
                <w:vertAlign w:val="superscript"/>
              </w:rPr>
              <w:t>12</w:t>
            </w:r>
            <w:bookmarkEnd w:id="115"/>
          </w:p>
        </w:tc>
        <w:tc>
          <w:tcPr>
            <w:tcW w:w="1134" w:type="dxa"/>
            <w:tcBorders>
              <w:top w:val="single" w:sz="4" w:space="0" w:color="auto"/>
              <w:left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bookmarkStart w:id="116" w:name="bookmark_127"/>
            <w:r w:rsidRPr="002B760E">
              <w:rPr>
                <w:sz w:val="18"/>
                <w:szCs w:val="18"/>
              </w:rPr>
              <w:t xml:space="preserve">Oui </w:t>
            </w:r>
            <w:bookmarkEnd w:id="116"/>
          </w:p>
        </w:tc>
        <w:tc>
          <w:tcPr>
            <w:tcW w:w="992" w:type="dxa"/>
            <w:tcBorders>
              <w:top w:val="single" w:sz="4" w:space="0" w:color="auto"/>
              <w:left w:val="single" w:sz="6" w:space="0" w:color="auto"/>
              <w:right w:val="single" w:sz="6" w:space="0" w:color="auto"/>
            </w:tcBorders>
          </w:tcPr>
          <w:p w:rsidR="00564A4B" w:rsidRPr="002B760E" w:rsidRDefault="00564A4B" w:rsidP="002B760E">
            <w:pPr>
              <w:pStyle w:val="SingleTxtG"/>
              <w:spacing w:before="60" w:after="60" w:line="240" w:lineRule="auto"/>
              <w:ind w:left="57" w:right="57"/>
              <w:jc w:val="left"/>
              <w:rPr>
                <w:sz w:val="18"/>
                <w:szCs w:val="18"/>
              </w:rPr>
            </w:pPr>
            <w:bookmarkStart w:id="117" w:name="bookmark_128"/>
            <w:r w:rsidRPr="002B760E">
              <w:rPr>
                <w:sz w:val="18"/>
                <w:szCs w:val="18"/>
              </w:rPr>
              <w:t>Vert</w:t>
            </w:r>
            <w:bookmarkEnd w:id="117"/>
          </w:p>
        </w:tc>
      </w:tr>
      <w:tr w:rsidR="00564A4B" w:rsidRPr="002B760E" w:rsidTr="002B760E">
        <w:trPr>
          <w:cantSplit/>
        </w:trPr>
        <w:tc>
          <w:tcPr>
            <w:tcW w:w="567" w:type="dxa"/>
            <w:tcBorders>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18" w:name="bookmark_129"/>
            <w:r w:rsidRPr="002B760E">
              <w:rPr>
                <w:sz w:val="18"/>
                <w:szCs w:val="18"/>
              </w:rPr>
              <w:t>…</w:t>
            </w:r>
            <w:bookmarkEnd w:id="118"/>
          </w:p>
        </w:tc>
        <w:tc>
          <w:tcPr>
            <w:tcW w:w="2693" w:type="dxa"/>
            <w:tcBorders>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19" w:name="bookmark_130"/>
            <w:r w:rsidRPr="002B760E">
              <w:rPr>
                <w:sz w:val="18"/>
                <w:szCs w:val="18"/>
              </w:rPr>
              <w:t>…</w:t>
            </w:r>
            <w:bookmarkEnd w:id="119"/>
          </w:p>
        </w:tc>
        <w:tc>
          <w:tcPr>
            <w:tcW w:w="1277" w:type="dxa"/>
            <w:tcBorders>
              <w:top w:val="single" w:sz="4" w:space="0" w:color="auto"/>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20" w:name="bookmark_131"/>
            <w:r w:rsidRPr="002B760E">
              <w:rPr>
                <w:sz w:val="18"/>
                <w:szCs w:val="18"/>
              </w:rPr>
              <w:t>…</w:t>
            </w:r>
            <w:bookmarkEnd w:id="120"/>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21" w:name="bookmark_132"/>
            <w:r w:rsidRPr="002B760E">
              <w:rPr>
                <w:sz w:val="18"/>
                <w:szCs w:val="18"/>
              </w:rPr>
              <w:t>…</w:t>
            </w:r>
            <w:bookmarkEnd w:id="121"/>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22" w:name="bookmark_133"/>
            <w:r w:rsidRPr="002B760E">
              <w:rPr>
                <w:sz w:val="18"/>
                <w:szCs w:val="18"/>
              </w:rPr>
              <w:t>…</w:t>
            </w:r>
            <w:bookmarkEnd w:id="122"/>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564A4B" w:rsidRPr="002B760E" w:rsidRDefault="00564A4B" w:rsidP="002B760E">
            <w:pPr>
              <w:pStyle w:val="SingleTxtG"/>
              <w:spacing w:before="60" w:after="60" w:line="240" w:lineRule="auto"/>
              <w:ind w:left="57" w:right="57"/>
              <w:jc w:val="left"/>
              <w:rPr>
                <w:sz w:val="18"/>
                <w:szCs w:val="18"/>
              </w:rPr>
            </w:pPr>
            <w:bookmarkStart w:id="123" w:name="bookmark_134"/>
            <w:r w:rsidRPr="002B760E">
              <w:rPr>
                <w:sz w:val="18"/>
                <w:szCs w:val="18"/>
              </w:rPr>
              <w:t>…</w:t>
            </w:r>
            <w:bookmarkEnd w:id="123"/>
          </w:p>
        </w:tc>
      </w:tr>
    </w:tbl>
    <w:p w:rsidR="00564A4B" w:rsidRPr="002B760E" w:rsidRDefault="00564A4B" w:rsidP="002B760E">
      <w:pPr>
        <w:pStyle w:val="SingleTxtG"/>
        <w:spacing w:before="240"/>
      </w:pPr>
      <w:bookmarkStart w:id="124" w:name="bookmark_135"/>
      <w:r w:rsidRPr="002B760E">
        <w:t>50.</w:t>
      </w:r>
      <w:r w:rsidRPr="002B760E">
        <w:tab/>
        <w:t>Le secrétariat a été prié de soumettre la proposition au WP.29 et à l</w:t>
      </w:r>
      <w:r w:rsidR="005D3057" w:rsidRPr="002B760E">
        <w:t>’</w:t>
      </w:r>
      <w:r w:rsidRPr="002B760E">
        <w:t>AC.1 e</w:t>
      </w:r>
      <w:r w:rsidR="002B760E" w:rsidRPr="002B760E">
        <w:t>n tant que projet de complément </w:t>
      </w:r>
      <w:r w:rsidRPr="002B760E">
        <w:t>10 au texte original et en t</w:t>
      </w:r>
      <w:r w:rsidR="002B760E" w:rsidRPr="002B760E">
        <w:t>ant que complément 3 à la série </w:t>
      </w:r>
      <w:r w:rsidRPr="002B760E">
        <w:t>01 d</w:t>
      </w:r>
      <w:r w:rsidR="005D3057" w:rsidRPr="002B760E">
        <w:t>’</w:t>
      </w:r>
      <w:r w:rsidRPr="002B760E">
        <w:t xml:space="preserve">amendements au Règlement </w:t>
      </w:r>
      <w:r w:rsidR="002B760E" w:rsidRPr="002B760E">
        <w:rPr>
          <w:rFonts w:eastAsia="MS Mincho"/>
          <w:szCs w:val="22"/>
        </w:rPr>
        <w:t>n</w:t>
      </w:r>
      <w:r w:rsidR="002B760E" w:rsidRPr="002B760E">
        <w:rPr>
          <w:rFonts w:eastAsia="MS Mincho"/>
          <w:szCs w:val="22"/>
          <w:vertAlign w:val="superscript"/>
        </w:rPr>
        <w:t>o</w:t>
      </w:r>
      <w:r w:rsidR="002B760E" w:rsidRPr="002B760E">
        <w:t> </w:t>
      </w:r>
      <w:r w:rsidRPr="002B760E">
        <w:t>121, pour examen à leurs sessions de mars 2018, sous réserve que la proposition soit approuvée par le Groupe de travail de l</w:t>
      </w:r>
      <w:r w:rsidR="005D3057" w:rsidRPr="002B760E">
        <w:t>’</w:t>
      </w:r>
      <w:r w:rsidRPr="002B760E">
        <w:t>éclairage et de la signalisation lumineuse (GRE) à sa session d</w:t>
      </w:r>
      <w:r w:rsidR="005D3057" w:rsidRPr="002B760E">
        <w:t>’</w:t>
      </w:r>
      <w:r w:rsidRPr="002B760E">
        <w:t>oct</w:t>
      </w:r>
      <w:r w:rsidR="002B760E" w:rsidRPr="002B760E">
        <w:t>obre 2017. (</w:t>
      </w:r>
      <w:r w:rsidR="002B760E" w:rsidRPr="002B760E">
        <w:rPr>
          <w:i/>
        </w:rPr>
        <w:t>Note du secrétariat :</w:t>
      </w:r>
      <w:r w:rsidRPr="002B760E">
        <w:rPr>
          <w:i/>
        </w:rPr>
        <w:t xml:space="preserve"> À sa soixante-dix-huitième session, le GRE a donné son accord de principe aux amendements au Règlement </w:t>
      </w:r>
      <w:r w:rsidR="00026B0E" w:rsidRPr="00026B0E">
        <w:rPr>
          <w:rFonts w:eastAsia="MS Mincho"/>
          <w:i/>
          <w:szCs w:val="22"/>
        </w:rPr>
        <w:t>n</w:t>
      </w:r>
      <w:r w:rsidR="00026B0E" w:rsidRPr="00026B0E">
        <w:rPr>
          <w:rFonts w:eastAsia="MS Mincho"/>
          <w:i/>
          <w:szCs w:val="22"/>
          <w:vertAlign w:val="superscript"/>
        </w:rPr>
        <w:t>o</w:t>
      </w:r>
      <w:r w:rsidR="00026B0E">
        <w:rPr>
          <w:i/>
        </w:rPr>
        <w:t> </w:t>
      </w:r>
      <w:r w:rsidRPr="002B760E">
        <w:rPr>
          <w:i/>
        </w:rPr>
        <w:t>121 proposés par le GRSG</w:t>
      </w:r>
      <w:r w:rsidRPr="002B760E">
        <w:t>.)</w:t>
      </w:r>
      <w:bookmarkEnd w:id="124"/>
    </w:p>
    <w:p w:rsidR="00564A4B" w:rsidRPr="002B760E" w:rsidRDefault="00564A4B" w:rsidP="00564A4B">
      <w:pPr>
        <w:pStyle w:val="SingleTxtG"/>
      </w:pPr>
      <w:bookmarkStart w:id="125" w:name="bookmark_136"/>
      <w:r w:rsidRPr="002B760E">
        <w:t>51.</w:t>
      </w:r>
      <w:r w:rsidRPr="002B760E">
        <w:tab/>
        <w:t>Dans un deuxième temps, le Groupe de travail a prié le secrétariat de diffuser le document GRSG-113-39 sous une cote officielle, pour examen à sa prochaine session, et de le communiquer également à tous les groupes de travail du WP.29 concernés.</w:t>
      </w:r>
      <w:bookmarkEnd w:id="125"/>
    </w:p>
    <w:p w:rsidR="00564A4B" w:rsidRPr="002B760E" w:rsidRDefault="002B760E" w:rsidP="002B760E">
      <w:pPr>
        <w:pStyle w:val="HChG"/>
      </w:pPr>
      <w:bookmarkStart w:id="126" w:name="bookmark_137"/>
      <w:r w:rsidRPr="002B760E">
        <w:tab/>
      </w:r>
      <w:r w:rsidR="00564A4B" w:rsidRPr="002B760E">
        <w:t>XII.</w:t>
      </w:r>
      <w:r w:rsidR="00564A4B" w:rsidRPr="002B760E">
        <w:tab/>
        <w:t xml:space="preserve">Règlement </w:t>
      </w:r>
      <w:r w:rsidRPr="002B760E">
        <w:rPr>
          <w:rFonts w:eastAsia="MS Mincho"/>
          <w:szCs w:val="22"/>
        </w:rPr>
        <w:t>n</w:t>
      </w:r>
      <w:r w:rsidRPr="002B760E">
        <w:rPr>
          <w:rFonts w:eastAsia="MS Mincho"/>
          <w:szCs w:val="22"/>
          <w:vertAlign w:val="superscript"/>
        </w:rPr>
        <w:t>o</w:t>
      </w:r>
      <w:r w:rsidRPr="002B760E">
        <w:t> </w:t>
      </w:r>
      <w:r w:rsidR="00564A4B" w:rsidRPr="002B760E">
        <w:t xml:space="preserve">122 (Systèmes de chauffage) </w:t>
      </w:r>
      <w:r w:rsidRPr="002B760E">
        <w:br/>
        <w:t>(point </w:t>
      </w:r>
      <w:r w:rsidR="00564A4B" w:rsidRPr="002B760E">
        <w:t>11 de l</w:t>
      </w:r>
      <w:r w:rsidR="005D3057" w:rsidRPr="002B760E">
        <w:t>’</w:t>
      </w:r>
      <w:r w:rsidR="00564A4B" w:rsidRPr="002B760E">
        <w:t>ordre du jour)</w:t>
      </w:r>
      <w:bookmarkEnd w:id="126"/>
    </w:p>
    <w:p w:rsidR="00564A4B" w:rsidRPr="002B760E" w:rsidRDefault="00564A4B" w:rsidP="00564A4B">
      <w:pPr>
        <w:pStyle w:val="SingleTxtG"/>
        <w:rPr>
          <w:i/>
        </w:rPr>
      </w:pPr>
      <w:bookmarkStart w:id="127" w:name="bookmark_138"/>
      <w:r w:rsidRPr="002B760E">
        <w:rPr>
          <w:i/>
        </w:rPr>
        <w:t>Document(s)</w:t>
      </w:r>
      <w:r w:rsidR="002B760E" w:rsidRPr="002B760E">
        <w:rPr>
          <w:i/>
        </w:rPr>
        <w:t> </w:t>
      </w:r>
      <w:r w:rsidR="002B760E" w:rsidRPr="002B760E">
        <w:t>:</w:t>
      </w:r>
      <w:r w:rsidRPr="002B760E">
        <w:tab/>
        <w:t>ECE/TRANS/WP.29/GRSG/2017/19</w:t>
      </w:r>
      <w:bookmarkEnd w:id="127"/>
      <w:r w:rsidR="002B760E" w:rsidRPr="002B760E">
        <w:t>.</w:t>
      </w:r>
    </w:p>
    <w:p w:rsidR="00564A4B" w:rsidRPr="002B760E" w:rsidRDefault="00564A4B" w:rsidP="00564A4B">
      <w:pPr>
        <w:pStyle w:val="SingleTxtG"/>
      </w:pPr>
      <w:bookmarkStart w:id="128" w:name="bookmark_139"/>
      <w:r w:rsidRPr="002B760E">
        <w:t>52.</w:t>
      </w:r>
      <w:r w:rsidRPr="002B760E">
        <w:tab/>
        <w:t>L</w:t>
      </w:r>
      <w:r w:rsidR="005D3057" w:rsidRPr="002B760E">
        <w:t>’</w:t>
      </w:r>
      <w:r w:rsidRPr="002B760E">
        <w:t xml:space="preserve">expert de la France a présenté le document ECE/TRANS/WP.29/GRSG/2017/19, qui vise à modifier le Règlement </w:t>
      </w:r>
      <w:r w:rsidR="002B760E" w:rsidRPr="002B760E">
        <w:rPr>
          <w:rFonts w:eastAsia="MS Mincho"/>
          <w:szCs w:val="22"/>
        </w:rPr>
        <w:t>n</w:t>
      </w:r>
      <w:r w:rsidR="002B760E" w:rsidRPr="002B760E">
        <w:rPr>
          <w:rFonts w:eastAsia="MS Mincho"/>
          <w:szCs w:val="22"/>
          <w:vertAlign w:val="superscript"/>
        </w:rPr>
        <w:t>o</w:t>
      </w:r>
      <w:r w:rsidR="002B760E" w:rsidRPr="002B760E">
        <w:t> </w:t>
      </w:r>
      <w:r w:rsidRPr="002B760E">
        <w:t>122 en ce qui concerne l</w:t>
      </w:r>
      <w:r w:rsidR="005D3057" w:rsidRPr="002B760E">
        <w:t>’</w:t>
      </w:r>
      <w:r w:rsidRPr="002B760E">
        <w:t>application des annexes aux chauffages situés à l</w:t>
      </w:r>
      <w:r w:rsidR="005D3057" w:rsidRPr="002B760E">
        <w:t>’</w:t>
      </w:r>
      <w:r w:rsidRPr="002B760E">
        <w:t>extérieur de l</w:t>
      </w:r>
      <w:r w:rsidR="005D3057" w:rsidRPr="002B760E">
        <w:t>’</w:t>
      </w:r>
      <w:r w:rsidRPr="002B760E">
        <w:t>habitacle et utilisant l</w:t>
      </w:r>
      <w:r w:rsidR="005D3057" w:rsidRPr="002B760E">
        <w:t>’</w:t>
      </w:r>
      <w:r w:rsidRPr="002B760E">
        <w:t>e</w:t>
      </w:r>
      <w:r w:rsidR="002B760E" w:rsidRPr="002B760E">
        <w:t>au comme fluide caloporteur. Le </w:t>
      </w:r>
      <w:r w:rsidRPr="002B760E">
        <w:t>Groupe de travail a adopté la proposition et prié le secrétariat de la soumettre au WP.29 et à l</w:t>
      </w:r>
      <w:r w:rsidR="005D3057" w:rsidRPr="002B760E">
        <w:t>’</w:t>
      </w:r>
      <w:r w:rsidR="002B760E" w:rsidRPr="002B760E">
        <w:t>AC.1 en tant que complément </w:t>
      </w:r>
      <w:r w:rsidRPr="002B760E">
        <w:t xml:space="preserve">4 au Règlement </w:t>
      </w:r>
      <w:r w:rsidR="002B760E" w:rsidRPr="002B760E">
        <w:rPr>
          <w:rFonts w:eastAsia="MS Mincho"/>
          <w:szCs w:val="22"/>
        </w:rPr>
        <w:t>n</w:t>
      </w:r>
      <w:r w:rsidR="002B760E" w:rsidRPr="002B760E">
        <w:rPr>
          <w:rFonts w:eastAsia="MS Mincho"/>
          <w:szCs w:val="22"/>
          <w:vertAlign w:val="superscript"/>
        </w:rPr>
        <w:t>o</w:t>
      </w:r>
      <w:r w:rsidR="002B760E" w:rsidRPr="002B760E">
        <w:t> </w:t>
      </w:r>
      <w:r w:rsidRPr="002B760E">
        <w:t>122, pour examen à leurs sessions de mars 2018.</w:t>
      </w:r>
      <w:bookmarkEnd w:id="128"/>
    </w:p>
    <w:p w:rsidR="00564A4B" w:rsidRPr="002B760E" w:rsidRDefault="002B760E" w:rsidP="002B760E">
      <w:pPr>
        <w:pStyle w:val="HChG"/>
      </w:pPr>
      <w:bookmarkStart w:id="129" w:name="bookmark_140"/>
      <w:r w:rsidRPr="002B760E">
        <w:tab/>
      </w:r>
      <w:r w:rsidR="00564A4B" w:rsidRPr="002B760E">
        <w:t>XIII.</w:t>
      </w:r>
      <w:r w:rsidR="00564A4B" w:rsidRPr="002B760E">
        <w:tab/>
        <w:t>Systèmes automatiques d</w:t>
      </w:r>
      <w:r w:rsidR="005D3057" w:rsidRPr="002B760E">
        <w:t>’</w:t>
      </w:r>
      <w:r w:rsidR="00564A4B" w:rsidRPr="002B760E">
        <w:t>appel d</w:t>
      </w:r>
      <w:r w:rsidR="005D3057" w:rsidRPr="002B760E">
        <w:t>’</w:t>
      </w:r>
      <w:r w:rsidR="00564A4B" w:rsidRPr="002B760E">
        <w:t xml:space="preserve">urgence (AECS) </w:t>
      </w:r>
      <w:r w:rsidRPr="002B760E">
        <w:br/>
        <w:t>(point </w:t>
      </w:r>
      <w:r w:rsidR="00564A4B" w:rsidRPr="002B760E">
        <w:t>12 de l</w:t>
      </w:r>
      <w:r w:rsidR="005D3057" w:rsidRPr="002B760E">
        <w:t>’</w:t>
      </w:r>
      <w:r w:rsidR="00564A4B" w:rsidRPr="002B760E">
        <w:t>ordre du jour)</w:t>
      </w:r>
      <w:bookmarkEnd w:id="129"/>
    </w:p>
    <w:p w:rsidR="00564A4B" w:rsidRPr="002B760E" w:rsidRDefault="00564A4B" w:rsidP="002B760E">
      <w:pPr>
        <w:pStyle w:val="SingleTxtG"/>
        <w:ind w:left="2835" w:hanging="1701"/>
        <w:rPr>
          <w:i/>
        </w:rPr>
      </w:pPr>
      <w:bookmarkStart w:id="130" w:name="bookmark_141"/>
      <w:r w:rsidRPr="002B760E">
        <w:rPr>
          <w:i/>
        </w:rPr>
        <w:t>Document(s)</w:t>
      </w:r>
      <w:r w:rsidR="002B760E" w:rsidRPr="002B760E">
        <w:rPr>
          <w:i/>
        </w:rPr>
        <w:t> </w:t>
      </w:r>
      <w:r w:rsidR="002B760E" w:rsidRPr="002B760E">
        <w:t>:</w:t>
      </w:r>
      <w:r w:rsidRPr="002B760E">
        <w:tab/>
        <w:t>ECE/TRANS/WP.29/2017/132</w:t>
      </w:r>
      <w:r w:rsidR="002B760E" w:rsidRPr="002B760E">
        <w:t xml:space="preserve"> </w:t>
      </w:r>
      <w:r w:rsidR="002B760E" w:rsidRPr="002B760E">
        <w:br/>
      </w:r>
      <w:r w:rsidRPr="002B760E">
        <w:tab/>
        <w:t>Document informel GRSG-111-06-Rev.1</w:t>
      </w:r>
      <w:bookmarkEnd w:id="130"/>
      <w:r w:rsidR="00026B0E">
        <w:t>.</w:t>
      </w:r>
    </w:p>
    <w:p w:rsidR="00564A4B" w:rsidRPr="002B760E" w:rsidRDefault="00564A4B" w:rsidP="00564A4B">
      <w:pPr>
        <w:pStyle w:val="SingleTxtG"/>
      </w:pPr>
      <w:bookmarkStart w:id="131" w:name="bookmark_142"/>
      <w:r w:rsidRPr="002B760E">
        <w:t>53.</w:t>
      </w:r>
      <w:r w:rsidRPr="002B760E">
        <w:tab/>
        <w:t>L</w:t>
      </w:r>
      <w:r w:rsidR="005D3057" w:rsidRPr="002B760E">
        <w:t>’</w:t>
      </w:r>
      <w:r w:rsidRPr="002B760E">
        <w:t>expert de la Fédération de Russie, s</w:t>
      </w:r>
      <w:r w:rsidR="005D3057" w:rsidRPr="002B760E">
        <w:t>’</w:t>
      </w:r>
      <w:r w:rsidRPr="002B760E">
        <w:t>exprimant en tant que Président du groupe de travail informel de l</w:t>
      </w:r>
      <w:r w:rsidR="005D3057" w:rsidRPr="002B760E">
        <w:t>’</w:t>
      </w:r>
      <w:r w:rsidRPr="002B760E">
        <w:t>AECS, a rappelé qu</w:t>
      </w:r>
      <w:r w:rsidR="005D3057" w:rsidRPr="002B760E">
        <w:t>’</w:t>
      </w:r>
      <w:r w:rsidRPr="002B760E">
        <w:t>à sa précédente session, le Groupe de travail s</w:t>
      </w:r>
      <w:r w:rsidR="005D3057" w:rsidRPr="002B760E">
        <w:t>’</w:t>
      </w:r>
      <w:r w:rsidRPr="002B760E">
        <w:t>était penché en détail sur le nouveau Règlement relatif aux systèmes automatiques d</w:t>
      </w:r>
      <w:r w:rsidR="005D3057" w:rsidRPr="002B760E">
        <w:t>’</w:t>
      </w:r>
      <w:r w:rsidRPr="002B760E">
        <w:t>appel d</w:t>
      </w:r>
      <w:r w:rsidR="005D3057" w:rsidRPr="002B760E">
        <w:t>’</w:t>
      </w:r>
      <w:r w:rsidRPr="002B760E">
        <w:t>urgence (AECS), sur la base du document ECE/TRANS/WP.29/GRSG/2017/12. Il a informé le GRSG que le groupe de travail informel avait encore révisé la proposition afin d</w:t>
      </w:r>
      <w:r w:rsidR="005D3057" w:rsidRPr="002B760E">
        <w:t>’</w:t>
      </w:r>
      <w:r w:rsidRPr="002B760E">
        <w:t>éliminer certaines incohérences d</w:t>
      </w:r>
      <w:r w:rsidR="005D3057" w:rsidRPr="002B760E">
        <w:t>’</w:t>
      </w:r>
      <w:r w:rsidRPr="002B760E">
        <w:t>ordre rédactionnel. Il a ajouté que ces dernières modifications avaient été prises en compte dans le document ECE/TRANS/WP.29/2017/</w:t>
      </w:r>
      <w:r w:rsidR="002B760E" w:rsidRPr="002B760E">
        <w:br/>
      </w:r>
      <w:r w:rsidRPr="002B760E">
        <w:t>132, lequel avait été soumis au WP.29 et à l</w:t>
      </w:r>
      <w:r w:rsidR="005D3057" w:rsidRPr="002B760E">
        <w:t>’</w:t>
      </w:r>
      <w:r w:rsidRPr="002B760E">
        <w:t>AC.1 pour examen à leurs sessions de novembre 2017. Il a conclu en affirmant que des travaux supplémentaires étaient nécessaires. En tant que secrétaire du groupe de travail informel de l</w:t>
      </w:r>
      <w:r w:rsidR="005D3057" w:rsidRPr="002B760E">
        <w:t>’</w:t>
      </w:r>
      <w:r w:rsidRPr="002B760E">
        <w:t>AECS, l</w:t>
      </w:r>
      <w:r w:rsidR="005D3057" w:rsidRPr="002B760E">
        <w:t>’</w:t>
      </w:r>
      <w:r w:rsidRPr="002B760E">
        <w:t>expert de l</w:t>
      </w:r>
      <w:r w:rsidR="005D3057" w:rsidRPr="002B760E">
        <w:t>’</w:t>
      </w:r>
      <w:r w:rsidRPr="002B760E">
        <w:t>OICA a présenté une version révisée du document justificatif relatif au projet de Règlement (GRSG-111-06-Rev.1). Il a insisté de nouveau sur le fait que les Parties contractantes à l</w:t>
      </w:r>
      <w:r w:rsidR="005D3057" w:rsidRPr="002B760E">
        <w:t>’</w:t>
      </w:r>
      <w:r w:rsidRPr="002B760E">
        <w:t>Accord de 1958 qui avaient l</w:t>
      </w:r>
      <w:r w:rsidR="005D3057" w:rsidRPr="002B760E">
        <w:t>’</w:t>
      </w:r>
      <w:r w:rsidRPr="002B760E">
        <w:t>intention d</w:t>
      </w:r>
      <w:r w:rsidR="005D3057" w:rsidRPr="002B760E">
        <w:t>’</w:t>
      </w:r>
      <w:r w:rsidRPr="002B760E">
        <w:t>appliquer le nouveau Règlement sur l</w:t>
      </w:r>
      <w:r w:rsidR="005D3057" w:rsidRPr="002B760E">
        <w:t>’</w:t>
      </w:r>
      <w:r w:rsidRPr="002B760E">
        <w:t>AECS devaient s</w:t>
      </w:r>
      <w:r w:rsidR="005D3057" w:rsidRPr="002B760E">
        <w:t>’</w:t>
      </w:r>
      <w:r w:rsidRPr="002B760E">
        <w:t>assurer de disposer de l</w:t>
      </w:r>
      <w:r w:rsidR="005D3057" w:rsidRPr="002B760E">
        <w:t>’</w:t>
      </w:r>
      <w:r w:rsidRPr="002B760E">
        <w:t>infrastructure nécessaire pour appliquer le Règlement une fois qu</w:t>
      </w:r>
      <w:r w:rsidR="005D3057" w:rsidRPr="002B760E">
        <w:t>’</w:t>
      </w:r>
      <w:r w:rsidRPr="002B760E">
        <w:t>il serait entré en vigueur.</w:t>
      </w:r>
      <w:bookmarkEnd w:id="131"/>
    </w:p>
    <w:p w:rsidR="00564A4B" w:rsidRPr="002B760E" w:rsidRDefault="00564A4B" w:rsidP="00564A4B">
      <w:pPr>
        <w:pStyle w:val="SingleTxtG"/>
      </w:pPr>
      <w:bookmarkStart w:id="132" w:name="bookmark_143"/>
      <w:r w:rsidRPr="002B760E">
        <w:t>54.</w:t>
      </w:r>
      <w:r w:rsidRPr="002B760E">
        <w:tab/>
        <w:t>Le Groupe de travail a reconfirmé son adoption du document ECE/TRANS/WP.29/2017/132 et décidé de reprendre l</w:t>
      </w:r>
      <w:r w:rsidR="005D3057" w:rsidRPr="002B760E">
        <w:t>’</w:t>
      </w:r>
      <w:r w:rsidRPr="002B760E">
        <w:t>examen de cette question à sa prochaine session, en particulier en ce qui concerne la nécessité d</w:t>
      </w:r>
      <w:r w:rsidR="005D3057" w:rsidRPr="002B760E">
        <w:t>’</w:t>
      </w:r>
      <w:r w:rsidRPr="002B760E">
        <w:t>étoffer le nouveau Règlement.</w:t>
      </w:r>
      <w:bookmarkEnd w:id="132"/>
    </w:p>
    <w:p w:rsidR="00564A4B" w:rsidRPr="002B760E" w:rsidRDefault="002B760E" w:rsidP="002B760E">
      <w:pPr>
        <w:pStyle w:val="HChG"/>
      </w:pPr>
      <w:bookmarkStart w:id="133" w:name="bookmark_144"/>
      <w:r w:rsidRPr="002B760E">
        <w:tab/>
      </w:r>
      <w:r w:rsidR="00564A4B" w:rsidRPr="002B760E">
        <w:t>XIV.</w:t>
      </w:r>
      <w:r w:rsidR="00564A4B" w:rsidRPr="002B760E">
        <w:tab/>
        <w:t>Homologation de type internationale de l</w:t>
      </w:r>
      <w:r w:rsidR="005D3057" w:rsidRPr="002B760E">
        <w:t>’</w:t>
      </w:r>
      <w:r w:rsidR="00564A4B" w:rsidRPr="002B760E">
        <w:t xml:space="preserve">ensemble </w:t>
      </w:r>
      <w:r w:rsidRPr="002B760E">
        <w:br/>
        <w:t>du véhicule (IWVTA) (point </w:t>
      </w:r>
      <w:r w:rsidR="00564A4B" w:rsidRPr="002B760E">
        <w:t>13 de l</w:t>
      </w:r>
      <w:r w:rsidR="005D3057" w:rsidRPr="002B760E">
        <w:t>’</w:t>
      </w:r>
      <w:r w:rsidR="00564A4B" w:rsidRPr="002B760E">
        <w:t>ordre du jour)</w:t>
      </w:r>
      <w:bookmarkEnd w:id="133"/>
    </w:p>
    <w:p w:rsidR="00564A4B" w:rsidRPr="002B760E" w:rsidRDefault="00564A4B" w:rsidP="002B760E">
      <w:pPr>
        <w:pStyle w:val="SingleTxtG"/>
        <w:ind w:left="2835" w:hanging="1701"/>
        <w:jc w:val="left"/>
        <w:rPr>
          <w:i/>
        </w:rPr>
      </w:pPr>
      <w:bookmarkStart w:id="134" w:name="bookmark_145"/>
      <w:r w:rsidRPr="002B760E">
        <w:rPr>
          <w:i/>
        </w:rPr>
        <w:t>Document(s)</w:t>
      </w:r>
      <w:r w:rsidR="002B760E" w:rsidRPr="002B760E">
        <w:rPr>
          <w:i/>
        </w:rPr>
        <w:t> </w:t>
      </w:r>
      <w:r w:rsidR="002B760E" w:rsidRPr="002B760E">
        <w:t>:</w:t>
      </w:r>
      <w:r w:rsidRPr="002B760E">
        <w:tab/>
        <w:t>ECE/TRANS/WP.29/2017/107, Add.1 et Corr.1</w:t>
      </w:r>
      <w:r w:rsidR="002B760E" w:rsidRPr="002B760E">
        <w:t>,</w:t>
      </w:r>
      <w:r w:rsidRPr="002B760E">
        <w:t xml:space="preserve"> ECE/TRANS/WP.29/2017/108 </w:t>
      </w:r>
      <w:r w:rsidR="002B760E" w:rsidRPr="002B760E">
        <w:br/>
      </w:r>
      <w:r w:rsidRPr="002B760E">
        <w:t xml:space="preserve">ECE/TRANS/WP.29/2017/109 </w:t>
      </w:r>
      <w:r w:rsidR="002B760E" w:rsidRPr="002B760E">
        <w:br/>
      </w:r>
      <w:r w:rsidRPr="002B760E">
        <w:t xml:space="preserve">ECE/TRANS/WP.29/2017/131 </w:t>
      </w:r>
      <w:r w:rsidR="002B760E" w:rsidRPr="002B760E">
        <w:br/>
      </w:r>
      <w:r w:rsidRPr="002B760E">
        <w:t>Document informel GRSG-113-40</w:t>
      </w:r>
      <w:bookmarkEnd w:id="134"/>
      <w:r w:rsidR="002B760E" w:rsidRPr="002B760E">
        <w:t>.</w:t>
      </w:r>
    </w:p>
    <w:p w:rsidR="00564A4B" w:rsidRPr="002B760E" w:rsidRDefault="00564A4B" w:rsidP="00564A4B">
      <w:pPr>
        <w:pStyle w:val="SingleTxtG"/>
      </w:pPr>
      <w:bookmarkStart w:id="135" w:name="bookmark_146"/>
      <w:r w:rsidRPr="002B760E">
        <w:t>55.</w:t>
      </w:r>
      <w:r w:rsidRPr="002B760E">
        <w:tab/>
        <w:t>Le Groupe de</w:t>
      </w:r>
      <w:r w:rsidR="002B760E" w:rsidRPr="002B760E">
        <w:t xml:space="preserve"> travail a noté que la révision </w:t>
      </w:r>
      <w:r w:rsidRPr="002B760E">
        <w:t>3 de l</w:t>
      </w:r>
      <w:r w:rsidR="005D3057" w:rsidRPr="002B760E">
        <w:t>’</w:t>
      </w:r>
      <w:r w:rsidRPr="002B760E">
        <w:t>Accord de 195</w:t>
      </w:r>
      <w:r w:rsidR="002B760E" w:rsidRPr="002B760E">
        <w:t>8 était entrée en vigueur le 14 </w:t>
      </w:r>
      <w:r w:rsidRPr="002B760E">
        <w:t>septembre 2017 (voir www.unece.org/trans/main/wp 29/wp29regs.html). Il a accueilli avec satisfaction le document de questions et de réponses concernant la révision 3 (ECE/TRANS/WP.29/2017/131) ainsi que le projet de Règlement sur l</w:t>
      </w:r>
      <w:r w:rsidR="005D3057" w:rsidRPr="002B760E">
        <w:t>’</w:t>
      </w:r>
      <w:r w:rsidRPr="002B760E">
        <w:t>IWVTA (ECE/TRANS/WP.29/2017/108) et les explications y relatives (ECE/TRANS/WP.29/2017/</w:t>
      </w:r>
      <w:r w:rsidR="002B760E" w:rsidRPr="002B760E">
        <w:br/>
      </w:r>
      <w:r w:rsidRPr="002B760E">
        <w:t>109). Il a noté qu</w:t>
      </w:r>
      <w:r w:rsidR="005D3057" w:rsidRPr="002B760E">
        <w:t>’</w:t>
      </w:r>
      <w:r w:rsidRPr="002B760E">
        <w:t>il était prévu que ces documents soient examinés et adoptés par le WP.29 à sa session de novembre 2017.</w:t>
      </w:r>
      <w:bookmarkEnd w:id="135"/>
    </w:p>
    <w:p w:rsidR="00564A4B" w:rsidRPr="002B760E" w:rsidRDefault="003971C2" w:rsidP="00564A4B">
      <w:pPr>
        <w:pStyle w:val="SingleTxtG"/>
      </w:pPr>
      <w:bookmarkStart w:id="136" w:name="bookmark_147"/>
      <w:r>
        <w:t>56.</w:t>
      </w:r>
      <w:r>
        <w:tab/>
        <w:t>À la demande du WP.29 et du</w:t>
      </w:r>
      <w:r w:rsidR="00564A4B" w:rsidRPr="002B760E">
        <w:t xml:space="preserve"> groupe de travail informel de l</w:t>
      </w:r>
      <w:r w:rsidR="005D3057" w:rsidRPr="002B760E">
        <w:t>’</w:t>
      </w:r>
      <w:r w:rsidR="00564A4B" w:rsidRPr="002B760E">
        <w:t>IWVTA, le Groupe de travail a examiné le projet de directives générales concernant l</w:t>
      </w:r>
      <w:r w:rsidR="005D3057" w:rsidRPr="002B760E">
        <w:t>’</w:t>
      </w:r>
      <w:r w:rsidR="00564A4B" w:rsidRPr="002B760E">
        <w:t>élaboration des Règlements de l</w:t>
      </w:r>
      <w:r w:rsidR="005D3057" w:rsidRPr="002B760E">
        <w:t>’</w:t>
      </w:r>
      <w:r w:rsidR="00564A4B" w:rsidRPr="002B760E">
        <w:t>ONU et les dispositions transitoires qu</w:t>
      </w:r>
      <w:r w:rsidR="005D3057" w:rsidRPr="002B760E">
        <w:t>’</w:t>
      </w:r>
      <w:r w:rsidR="00564A4B" w:rsidRPr="002B760E">
        <w:t>ils contiennent (documents ECE/TRANS/WP.29/2017/107, Add.1 et Corr.1). Il a approuvé le projet de directives et recommandé au groupe de travail de l</w:t>
      </w:r>
      <w:r w:rsidR="005D3057" w:rsidRPr="002B760E">
        <w:t>’</w:t>
      </w:r>
      <w:r w:rsidR="00564A4B" w:rsidRPr="002B760E">
        <w:t>IWVTA d</w:t>
      </w:r>
      <w:r w:rsidR="005D3057" w:rsidRPr="002B760E">
        <w:t>’</w:t>
      </w:r>
      <w:r w:rsidR="00564A4B" w:rsidRPr="002B760E">
        <w:t>envisager d</w:t>
      </w:r>
      <w:r w:rsidR="005D3057" w:rsidRPr="002B760E">
        <w:t>’</w:t>
      </w:r>
      <w:r w:rsidR="00564A4B" w:rsidRPr="002B760E">
        <w:t>y apporter les modifications indiquées dans le document informel GRSG-113-40.</w:t>
      </w:r>
      <w:bookmarkEnd w:id="136"/>
    </w:p>
    <w:p w:rsidR="00564A4B" w:rsidRPr="002B760E" w:rsidRDefault="00564A4B" w:rsidP="00564A4B">
      <w:pPr>
        <w:pStyle w:val="SingleTxtG"/>
      </w:pPr>
      <w:bookmarkStart w:id="137" w:name="bookmark_148"/>
      <w:r w:rsidRPr="002B760E">
        <w:t>57.</w:t>
      </w:r>
      <w:r w:rsidRPr="002B760E">
        <w:tab/>
        <w:t>Le Groupe de travail a également noté qu</w:t>
      </w:r>
      <w:r w:rsidR="005D3057" w:rsidRPr="002B760E">
        <w:t>’</w:t>
      </w:r>
      <w:r w:rsidRPr="002B760E">
        <w:t>avec l</w:t>
      </w:r>
      <w:r w:rsidR="005D3057" w:rsidRPr="002B760E">
        <w:t>’</w:t>
      </w:r>
      <w:r w:rsidRPr="002B760E">
        <w:t>e</w:t>
      </w:r>
      <w:r w:rsidR="002B760E" w:rsidRPr="002B760E">
        <w:t>ntrée en vigueur de la révision </w:t>
      </w:r>
      <w:r w:rsidRPr="002B760E">
        <w:t>3, les experts devraient prendre en considération les nouvelles dispositions de l</w:t>
      </w:r>
      <w:r w:rsidR="005D3057" w:rsidRPr="002B760E">
        <w:t>’</w:t>
      </w:r>
      <w:r w:rsidR="002B760E" w:rsidRPr="002B760E">
        <w:t>Accord de </w:t>
      </w:r>
      <w:r w:rsidRPr="002B760E">
        <w:t>1958 dans l</w:t>
      </w:r>
      <w:r w:rsidR="005D3057" w:rsidRPr="002B760E">
        <w:t>’</w:t>
      </w:r>
      <w:r w:rsidRPr="002B760E">
        <w:t>élaboration de futures propositions d</w:t>
      </w:r>
      <w:r w:rsidR="005D3057" w:rsidRPr="002B760E">
        <w:t>’</w:t>
      </w:r>
      <w:r w:rsidRPr="002B760E">
        <w:t>amendements à des Règlement</w:t>
      </w:r>
      <w:r w:rsidR="002B760E" w:rsidRPr="002B760E">
        <w:t>s existants, et en particulier : a) </w:t>
      </w:r>
      <w:r w:rsidRPr="002B760E">
        <w:t>se référer à l</w:t>
      </w:r>
      <w:r w:rsidR="005D3057" w:rsidRPr="002B760E">
        <w:t>’</w:t>
      </w:r>
      <w:r w:rsidR="002B760E" w:rsidRPr="002B760E">
        <w:t>annexe </w:t>
      </w:r>
      <w:r w:rsidRPr="002B760E">
        <w:t>1 pour ce qui concerne la conformité de la production</w:t>
      </w:r>
      <w:r w:rsidR="002B760E" w:rsidRPr="002B760E">
        <w:t> ; b) </w:t>
      </w:r>
      <w:r w:rsidRPr="002B760E">
        <w:t>se référer à l</w:t>
      </w:r>
      <w:r w:rsidR="005D3057" w:rsidRPr="002B760E">
        <w:t>’</w:t>
      </w:r>
      <w:r w:rsidR="002B760E" w:rsidRPr="002B760E">
        <w:t>annexe </w:t>
      </w:r>
      <w:r w:rsidRPr="002B760E">
        <w:t>5 pour ce qui concerne l</w:t>
      </w:r>
      <w:r w:rsidR="005D3057" w:rsidRPr="002B760E">
        <w:t>’</w:t>
      </w:r>
      <w:r w:rsidRPr="002B760E">
        <w:t>utilisation de l</w:t>
      </w:r>
      <w:r w:rsidR="005D3057" w:rsidRPr="002B760E">
        <w:t>’</w:t>
      </w:r>
      <w:r w:rsidR="002B760E" w:rsidRPr="002B760E">
        <w:t>identifiant unique ; et c) </w:t>
      </w:r>
      <w:r w:rsidRPr="002B760E">
        <w:t xml:space="preserve">désigner les Règlements comme Règlements </w:t>
      </w:r>
      <w:r w:rsidR="002B760E" w:rsidRPr="002B760E">
        <w:t>« </w:t>
      </w:r>
      <w:r w:rsidRPr="002B760E">
        <w:t>ONU</w:t>
      </w:r>
      <w:r w:rsidR="002B760E" w:rsidRPr="002B760E">
        <w:t> »</w:t>
      </w:r>
      <w:r w:rsidRPr="002B760E">
        <w:t>. Le Président a proposé de reprendre l</w:t>
      </w:r>
      <w:r w:rsidR="005D3057" w:rsidRPr="002B760E">
        <w:t>’</w:t>
      </w:r>
      <w:r w:rsidRPr="002B760E">
        <w:t>examen de cette question à la session suivante du Groupe de travail, en avril 2018.</w:t>
      </w:r>
      <w:bookmarkEnd w:id="137"/>
    </w:p>
    <w:p w:rsidR="00564A4B" w:rsidRPr="002B760E" w:rsidRDefault="002B760E" w:rsidP="002B760E">
      <w:pPr>
        <w:pStyle w:val="HChG"/>
      </w:pPr>
      <w:bookmarkStart w:id="138" w:name="bookmark_149"/>
      <w:r w:rsidRPr="002B760E">
        <w:tab/>
      </w:r>
      <w:r w:rsidR="00564A4B" w:rsidRPr="002B760E">
        <w:t>XV.</w:t>
      </w:r>
      <w:r w:rsidR="00564A4B" w:rsidRPr="002B760E">
        <w:tab/>
        <w:t>Résolution d</w:t>
      </w:r>
      <w:r w:rsidR="005D3057" w:rsidRPr="002B760E">
        <w:t>’</w:t>
      </w:r>
      <w:r w:rsidR="00564A4B" w:rsidRPr="002B760E">
        <w:t>ensemble sur la constructi</w:t>
      </w:r>
      <w:r w:rsidRPr="002B760E">
        <w:t>on des véhicules (R.E.3) (point </w:t>
      </w:r>
      <w:r w:rsidR="00564A4B" w:rsidRPr="002B760E">
        <w:t>14 de l</w:t>
      </w:r>
      <w:r w:rsidR="005D3057" w:rsidRPr="002B760E">
        <w:t>’</w:t>
      </w:r>
      <w:r w:rsidR="00564A4B" w:rsidRPr="002B760E">
        <w:t>ordre du jour)</w:t>
      </w:r>
      <w:bookmarkEnd w:id="138"/>
    </w:p>
    <w:p w:rsidR="00564A4B" w:rsidRPr="00026B0E" w:rsidRDefault="002B760E" w:rsidP="002B760E">
      <w:pPr>
        <w:pStyle w:val="SingleTxtG"/>
        <w:ind w:left="2835" w:hanging="1701"/>
        <w:jc w:val="left"/>
        <w:rPr>
          <w:i/>
          <w:lang w:val="en-US"/>
        </w:rPr>
      </w:pPr>
      <w:bookmarkStart w:id="139" w:name="bookmark_150"/>
      <w:r w:rsidRPr="00026B0E">
        <w:rPr>
          <w:i/>
          <w:lang w:val="en-US"/>
        </w:rPr>
        <w:t>Document(s) </w:t>
      </w:r>
      <w:r w:rsidRPr="00026B0E">
        <w:rPr>
          <w:lang w:val="en-US"/>
        </w:rPr>
        <w:t>:</w:t>
      </w:r>
      <w:r w:rsidRPr="00026B0E">
        <w:rPr>
          <w:lang w:val="en-US"/>
        </w:rPr>
        <w:tab/>
      </w:r>
      <w:r w:rsidR="00564A4B" w:rsidRPr="00026B0E">
        <w:rPr>
          <w:lang w:val="en-US"/>
        </w:rPr>
        <w:tab/>
        <w:t xml:space="preserve">ECE/TRANS/WP.29/GRSG/2017/20 </w:t>
      </w:r>
      <w:r w:rsidRPr="00026B0E">
        <w:rPr>
          <w:lang w:val="en-US"/>
        </w:rPr>
        <w:br/>
      </w:r>
      <w:r w:rsidR="00564A4B" w:rsidRPr="00026B0E">
        <w:rPr>
          <w:lang w:val="en-US"/>
        </w:rPr>
        <w:t>ECE/TRANS/WP.29/78/Rev.6</w:t>
      </w:r>
      <w:bookmarkEnd w:id="139"/>
      <w:r w:rsidRPr="00026B0E">
        <w:rPr>
          <w:lang w:val="en-US"/>
        </w:rPr>
        <w:t>.</w:t>
      </w:r>
    </w:p>
    <w:p w:rsidR="00564A4B" w:rsidRPr="002B760E" w:rsidRDefault="00564A4B" w:rsidP="00564A4B">
      <w:pPr>
        <w:pStyle w:val="SingleTxtG"/>
      </w:pPr>
      <w:bookmarkStart w:id="140" w:name="bookmark_151"/>
      <w:r w:rsidRPr="002B760E">
        <w:t>58.</w:t>
      </w:r>
      <w:r w:rsidRPr="002B760E">
        <w:tab/>
        <w:t>À la demande du Groupe de travail du bruit (GRB), l</w:t>
      </w:r>
      <w:r w:rsidR="005D3057" w:rsidRPr="002B760E">
        <w:t>’</w:t>
      </w:r>
      <w:r w:rsidRPr="002B760E">
        <w:t>expert de la Fédération de Russie a présenté le document ECE/TRANS/WP.29/GRSG/2017/20, qui vise à changer, dans la version actuelle de la R.E.3 (ECE/TRANS/WP.29/78/Rev.6), l</w:t>
      </w:r>
      <w:r w:rsidR="005D3057" w:rsidRPr="002B760E">
        <w:t>’</w:t>
      </w:r>
      <w:r w:rsidRPr="002B760E">
        <w:t>unité de mesure de la masse des véhicules en passant de la tonne au kilogramme.</w:t>
      </w:r>
      <w:bookmarkEnd w:id="140"/>
    </w:p>
    <w:p w:rsidR="00564A4B" w:rsidRPr="002B760E" w:rsidRDefault="00564A4B" w:rsidP="00564A4B">
      <w:pPr>
        <w:pStyle w:val="SingleTxtG"/>
      </w:pPr>
      <w:bookmarkStart w:id="141" w:name="bookmark_152"/>
      <w:r w:rsidRPr="002B760E">
        <w:t>59.</w:t>
      </w:r>
      <w:r w:rsidRPr="002B760E">
        <w:tab/>
        <w:t>La proposition a reçu le plein appui du Groupe de travail. Le secrétariat a été prié de soumettre le document ECE/TRANS/WP.29/GRSG/2017/20 au WP.29 en tant qu</w:t>
      </w:r>
      <w:r w:rsidR="005D3057" w:rsidRPr="002B760E">
        <w:t>’</w:t>
      </w:r>
      <w:r w:rsidRPr="002B760E">
        <w:t>amendement à la R.E.3, pour examen à sa session de mars 2018.</w:t>
      </w:r>
      <w:bookmarkEnd w:id="141"/>
    </w:p>
    <w:p w:rsidR="00564A4B" w:rsidRPr="002B760E" w:rsidRDefault="000914DC" w:rsidP="000914DC">
      <w:pPr>
        <w:pStyle w:val="HChG"/>
      </w:pPr>
      <w:bookmarkStart w:id="142" w:name="bookmark_153"/>
      <w:r>
        <w:tab/>
      </w:r>
      <w:r w:rsidR="00564A4B" w:rsidRPr="002B760E">
        <w:t>XVI.</w:t>
      </w:r>
      <w:r w:rsidR="00564A4B" w:rsidRPr="002B760E">
        <w:tab/>
        <w:t>Élection du Bureau (point 15 de l</w:t>
      </w:r>
      <w:r w:rsidR="005D3057" w:rsidRPr="002B760E">
        <w:t>’</w:t>
      </w:r>
      <w:r w:rsidR="00564A4B" w:rsidRPr="002B760E">
        <w:t>ordre du jour)</w:t>
      </w:r>
      <w:bookmarkEnd w:id="142"/>
    </w:p>
    <w:p w:rsidR="00564A4B" w:rsidRPr="002B760E" w:rsidRDefault="00564A4B" w:rsidP="00564A4B">
      <w:pPr>
        <w:pStyle w:val="SingleTxtG"/>
      </w:pPr>
      <w:bookmarkStart w:id="143" w:name="bookmark_154"/>
      <w:r w:rsidRPr="002B760E">
        <w:t>60.</w:t>
      </w:r>
      <w:r w:rsidRPr="002B760E">
        <w:tab/>
        <w:t>Conformément à l</w:t>
      </w:r>
      <w:r w:rsidR="005D3057" w:rsidRPr="002B760E">
        <w:t>’</w:t>
      </w:r>
      <w:r w:rsidRPr="002B760E">
        <w:t>article 37 de son Règlement intérieur (TRANS/WP.29/690 et</w:t>
      </w:r>
      <w:r w:rsidR="002B760E">
        <w:t xml:space="preserve"> ECE/TRANS/WP.29/690/Amend.1 et </w:t>
      </w:r>
      <w:r w:rsidRPr="002B760E">
        <w:t>2), le Groupe de travail a procédé à l</w:t>
      </w:r>
      <w:r w:rsidR="005D3057" w:rsidRPr="002B760E">
        <w:t>’</w:t>
      </w:r>
      <w:r w:rsidRPr="002B760E">
        <w:t>élection de son Bureau le mercredi 12 o</w:t>
      </w:r>
      <w:r w:rsidR="002B760E">
        <w:t>ctobre 2016 (après-midi). M. A. </w:t>
      </w:r>
      <w:r w:rsidRPr="002B760E">
        <w:t>Erario (Italie) a été réélu Président à l</w:t>
      </w:r>
      <w:r w:rsidR="005D3057" w:rsidRPr="002B760E">
        <w:t>’</w:t>
      </w:r>
      <w:r w:rsidR="002B760E">
        <w:t>unanimité et M. K. </w:t>
      </w:r>
      <w:r w:rsidRPr="002B760E">
        <w:t>Hendershot (Canada) Vice-Président pour les sessions du Groupe de travail prévues pour l</w:t>
      </w:r>
      <w:r w:rsidR="005D3057" w:rsidRPr="002B760E">
        <w:t>’</w:t>
      </w:r>
      <w:r w:rsidRPr="002B760E">
        <w:t>année 2018.</w:t>
      </w:r>
      <w:bookmarkEnd w:id="143"/>
    </w:p>
    <w:p w:rsidR="00564A4B" w:rsidRPr="002B760E" w:rsidRDefault="002B760E" w:rsidP="002B760E">
      <w:pPr>
        <w:pStyle w:val="HChG"/>
      </w:pPr>
      <w:bookmarkStart w:id="144" w:name="bookmark_155"/>
      <w:r>
        <w:tab/>
      </w:r>
      <w:r w:rsidR="00564A4B" w:rsidRPr="002B760E">
        <w:t>XVII.</w:t>
      </w:r>
      <w:r w:rsidR="00564A4B" w:rsidRPr="002B760E">
        <w:tab/>
        <w:t>Questi</w:t>
      </w:r>
      <w:r>
        <w:t>ons diverses (point </w:t>
      </w:r>
      <w:r w:rsidR="00564A4B" w:rsidRPr="002B760E">
        <w:t>16 de l</w:t>
      </w:r>
      <w:r w:rsidR="005D3057" w:rsidRPr="002B760E">
        <w:t>’</w:t>
      </w:r>
      <w:r w:rsidR="00564A4B" w:rsidRPr="002B760E">
        <w:t>ordre du jour)</w:t>
      </w:r>
      <w:bookmarkEnd w:id="144"/>
    </w:p>
    <w:p w:rsidR="00564A4B" w:rsidRPr="002B760E" w:rsidRDefault="002B760E" w:rsidP="002B760E">
      <w:pPr>
        <w:pStyle w:val="H1G"/>
      </w:pPr>
      <w:bookmarkStart w:id="145" w:name="bookmark_156"/>
      <w:r>
        <w:tab/>
      </w:r>
      <w:r>
        <w:tab/>
        <w:t>Hommages à MM. G. Mendoni et J. </w:t>
      </w:r>
      <w:r w:rsidR="00564A4B" w:rsidRPr="002B760E">
        <w:t>Marmy</w:t>
      </w:r>
      <w:bookmarkEnd w:id="145"/>
    </w:p>
    <w:p w:rsidR="00564A4B" w:rsidRPr="002B760E" w:rsidRDefault="00564A4B" w:rsidP="00564A4B">
      <w:pPr>
        <w:pStyle w:val="SingleTxtG"/>
      </w:pPr>
      <w:bookmarkStart w:id="146" w:name="bookmark_157"/>
      <w:r w:rsidRPr="002B760E">
        <w:t>61.</w:t>
      </w:r>
      <w:r w:rsidRPr="002B760E">
        <w:tab/>
        <w:t xml:space="preserve">Le </w:t>
      </w:r>
      <w:r w:rsidR="002B760E">
        <w:t>Groupe de travail a noté que M. </w:t>
      </w:r>
      <w:r w:rsidRPr="002B760E">
        <w:t>Jacques Marmy avait dû mettre fin à ses activités au sein de l</w:t>
      </w:r>
      <w:r w:rsidR="005D3057" w:rsidRPr="002B760E">
        <w:t>’</w:t>
      </w:r>
      <w:r w:rsidRPr="002B760E">
        <w:t>Union internationale des transports routiers (IRU) pour des raisons économiques et, par conséquent, ne participerait plus aux sessions du GRSG. Il l</w:t>
      </w:r>
      <w:r w:rsidR="005D3057" w:rsidRPr="002B760E">
        <w:t>’</w:t>
      </w:r>
      <w:r w:rsidRPr="002B760E">
        <w:t>a remercié pour son appui constant pendant ces longues années de participation aux sessions et lui a adressé ses meilleurs vœux de réussite dans ses activités futures.</w:t>
      </w:r>
      <w:bookmarkEnd w:id="146"/>
    </w:p>
    <w:p w:rsidR="00564A4B" w:rsidRPr="002B760E" w:rsidRDefault="00564A4B" w:rsidP="00564A4B">
      <w:pPr>
        <w:pStyle w:val="SingleTxtG"/>
      </w:pPr>
      <w:bookmarkStart w:id="147" w:name="bookmark_158"/>
      <w:r w:rsidRPr="002B760E">
        <w:t>62.</w:t>
      </w:r>
      <w:r w:rsidRPr="002B760E">
        <w:tab/>
        <w:t>Appren</w:t>
      </w:r>
      <w:r w:rsidR="002B760E">
        <w:t>ant que M. </w:t>
      </w:r>
      <w:r w:rsidRPr="002B760E">
        <w:t>Giulio Mendoni (Italie) allait prendre sa retraite, le Groupe de travail l</w:t>
      </w:r>
      <w:r w:rsidR="005D3057" w:rsidRPr="002B760E">
        <w:t>’</w:t>
      </w:r>
      <w:r w:rsidRPr="002B760E">
        <w:t>a remercié pour son importante contribution à ses travaux au cours des dernières décennies. Le Groupe de travail l</w:t>
      </w:r>
      <w:r w:rsidR="005D3057" w:rsidRPr="002B760E">
        <w:t>’</w:t>
      </w:r>
      <w:r w:rsidRPr="002B760E">
        <w:t>a remercié par de longs applaudissements et lui a souhaité une longue et heureuse retraite.</w:t>
      </w:r>
      <w:bookmarkEnd w:id="147"/>
    </w:p>
    <w:p w:rsidR="00564A4B" w:rsidRPr="002B760E" w:rsidRDefault="002B760E" w:rsidP="002B760E">
      <w:pPr>
        <w:pStyle w:val="HChG"/>
      </w:pPr>
      <w:bookmarkStart w:id="148" w:name="bookmark_159"/>
      <w:r>
        <w:tab/>
      </w:r>
      <w:r w:rsidR="00564A4B" w:rsidRPr="002B760E">
        <w:t>XVIII.</w:t>
      </w:r>
      <w:r w:rsidR="00564A4B" w:rsidRPr="002B760E">
        <w:tab/>
        <w:t>Ordre du jour provisoire de la 114</w:t>
      </w:r>
      <w:r w:rsidR="00564A4B" w:rsidRPr="002B760E">
        <w:rPr>
          <w:vertAlign w:val="superscript"/>
        </w:rPr>
        <w:t>e</w:t>
      </w:r>
      <w:r>
        <w:t> </w:t>
      </w:r>
      <w:r w:rsidR="00564A4B" w:rsidRPr="002B760E">
        <w:t>session</w:t>
      </w:r>
      <w:bookmarkEnd w:id="148"/>
    </w:p>
    <w:p w:rsidR="00564A4B" w:rsidRPr="002B760E" w:rsidRDefault="00564A4B" w:rsidP="00564A4B">
      <w:pPr>
        <w:pStyle w:val="SingleTxtG"/>
      </w:pPr>
      <w:bookmarkStart w:id="149" w:name="bookmark_160"/>
      <w:r w:rsidRPr="002B760E">
        <w:t>63.</w:t>
      </w:r>
      <w:r w:rsidRPr="002B760E">
        <w:tab/>
        <w:t>L</w:t>
      </w:r>
      <w:r w:rsidR="005D3057" w:rsidRPr="002B760E">
        <w:t>’</w:t>
      </w:r>
      <w:r w:rsidRPr="002B760E">
        <w:t>ordre du jour provisoire ci-dessous a été adopté pour la 114</w:t>
      </w:r>
      <w:r w:rsidRPr="00026B0E">
        <w:rPr>
          <w:vertAlign w:val="superscript"/>
        </w:rPr>
        <w:t>e</w:t>
      </w:r>
      <w:r w:rsidRPr="002B760E">
        <w:t> session du Groupe de travail, qui se tiendra à Genève du 9 avril 2018 à 14 h 30 au 13 avril 2018 à 12 h 30</w:t>
      </w:r>
      <w:r w:rsidRPr="002B760E">
        <w:rPr>
          <w:vertAlign w:val="superscript"/>
        </w:rPr>
        <w:footnoteReference w:id="2"/>
      </w:r>
      <w:bookmarkEnd w:id="149"/>
      <w:r w:rsidR="002B760E">
        <w:t> :</w:t>
      </w:r>
    </w:p>
    <w:p w:rsidR="00564A4B" w:rsidRPr="002B760E" w:rsidRDefault="00564A4B" w:rsidP="002B760E">
      <w:pPr>
        <w:pStyle w:val="SingleTxtG"/>
        <w:ind w:left="2268" w:hanging="567"/>
      </w:pPr>
      <w:bookmarkStart w:id="151" w:name="bookmark_162"/>
      <w:r w:rsidRPr="002B760E">
        <w:t>1.</w:t>
      </w:r>
      <w:r w:rsidRPr="002B760E">
        <w:tab/>
        <w:t>Adoption de l</w:t>
      </w:r>
      <w:r w:rsidR="005D3057" w:rsidRPr="002B760E">
        <w:t>’</w:t>
      </w:r>
      <w:r w:rsidRPr="002B760E">
        <w:t>ordre du jour.</w:t>
      </w:r>
      <w:bookmarkEnd w:id="151"/>
    </w:p>
    <w:p w:rsidR="00564A4B" w:rsidRPr="002B760E" w:rsidRDefault="00564A4B" w:rsidP="002B760E">
      <w:pPr>
        <w:pStyle w:val="SingleTxtG"/>
        <w:ind w:left="2268" w:hanging="567"/>
      </w:pPr>
      <w:bookmarkStart w:id="152" w:name="bookmark_163"/>
      <w:r w:rsidRPr="002B760E">
        <w:t>2.</w:t>
      </w:r>
      <w:r w:rsidRPr="002B760E">
        <w:tab/>
        <w:t>Amendements aux Règlements sur les autobus et les autocars</w:t>
      </w:r>
      <w:bookmarkEnd w:id="152"/>
      <w:r w:rsidR="002B760E">
        <w:t> :</w:t>
      </w:r>
    </w:p>
    <w:p w:rsidR="00564A4B" w:rsidRPr="002B760E" w:rsidRDefault="00564A4B" w:rsidP="002B760E">
      <w:pPr>
        <w:pStyle w:val="SingleTxtG"/>
        <w:ind w:left="2835" w:hanging="567"/>
      </w:pPr>
      <w:bookmarkStart w:id="153" w:name="bookmark_164"/>
      <w:r w:rsidRPr="002B760E">
        <w:t>a)</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107 (Véhicules des catégories M2 et M3)</w:t>
      </w:r>
      <w:bookmarkEnd w:id="153"/>
      <w:r w:rsidR="002B760E">
        <w:t> ;</w:t>
      </w:r>
    </w:p>
    <w:p w:rsidR="00564A4B" w:rsidRPr="002B760E" w:rsidRDefault="00564A4B" w:rsidP="002B760E">
      <w:pPr>
        <w:pStyle w:val="SingleTxtG"/>
        <w:ind w:left="2835" w:hanging="567"/>
      </w:pPr>
      <w:bookmarkStart w:id="154" w:name="bookmark_165"/>
      <w:r w:rsidRPr="002B760E">
        <w:t>b)</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118 (Comportement au feu des matériaux).</w:t>
      </w:r>
      <w:bookmarkEnd w:id="154"/>
    </w:p>
    <w:p w:rsidR="00564A4B" w:rsidRPr="002B760E" w:rsidRDefault="00564A4B" w:rsidP="002B760E">
      <w:pPr>
        <w:pStyle w:val="SingleTxtG"/>
        <w:ind w:left="2268" w:hanging="567"/>
      </w:pPr>
      <w:bookmarkStart w:id="155" w:name="bookmark_166"/>
      <w:r w:rsidRPr="002B760E">
        <w:t>3.</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34 (Prévention des incendies).</w:t>
      </w:r>
      <w:bookmarkEnd w:id="155"/>
    </w:p>
    <w:p w:rsidR="00564A4B" w:rsidRPr="002B760E" w:rsidRDefault="00564A4B" w:rsidP="002B760E">
      <w:pPr>
        <w:pStyle w:val="SingleTxtG"/>
        <w:ind w:left="2268" w:hanging="567"/>
      </w:pPr>
      <w:bookmarkStart w:id="156" w:name="bookmark_167"/>
      <w:r w:rsidRPr="002B760E">
        <w:t>4.</w:t>
      </w:r>
      <w:r w:rsidRPr="002B760E">
        <w:tab/>
        <w:t>Amendements aux Règlements relatifs aux vitrages de sécurité</w:t>
      </w:r>
      <w:bookmarkEnd w:id="156"/>
      <w:r w:rsidR="002B760E">
        <w:t> :</w:t>
      </w:r>
    </w:p>
    <w:p w:rsidR="00564A4B" w:rsidRPr="002B760E" w:rsidRDefault="00564A4B" w:rsidP="002B760E">
      <w:pPr>
        <w:pStyle w:val="SingleTxtG"/>
        <w:ind w:left="2835" w:hanging="567"/>
      </w:pPr>
      <w:bookmarkStart w:id="157" w:name="bookmark_168"/>
      <w:r w:rsidRPr="002B760E">
        <w:t>a)</w:t>
      </w:r>
      <w:r w:rsidRPr="002B760E">
        <w:tab/>
        <w:t xml:space="preserve">Règlement technique mondial </w:t>
      </w:r>
      <w:r w:rsidR="002B760E" w:rsidRPr="002D76F4">
        <w:rPr>
          <w:rFonts w:eastAsia="MS Mincho"/>
          <w:szCs w:val="22"/>
        </w:rPr>
        <w:t>n</w:t>
      </w:r>
      <w:r w:rsidR="002B760E" w:rsidRPr="002D76F4">
        <w:rPr>
          <w:rFonts w:eastAsia="MS Mincho"/>
          <w:szCs w:val="22"/>
          <w:vertAlign w:val="superscript"/>
        </w:rPr>
        <w:t>o</w:t>
      </w:r>
      <w:r w:rsidR="002B760E">
        <w:t> </w:t>
      </w:r>
      <w:r w:rsidRPr="002B760E">
        <w:t>6 (Vitrages de sécurité)</w:t>
      </w:r>
      <w:bookmarkEnd w:id="157"/>
      <w:r w:rsidR="002B760E">
        <w:t> ;</w:t>
      </w:r>
    </w:p>
    <w:p w:rsidR="00564A4B" w:rsidRPr="002B760E" w:rsidRDefault="00564A4B" w:rsidP="002B760E">
      <w:pPr>
        <w:pStyle w:val="SingleTxtG"/>
        <w:ind w:left="2835" w:hanging="567"/>
      </w:pPr>
      <w:bookmarkStart w:id="158" w:name="bookmark_169"/>
      <w:r w:rsidRPr="002B760E">
        <w:t>b)</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43 (Vitrages de sécurité).</w:t>
      </w:r>
      <w:bookmarkEnd w:id="158"/>
    </w:p>
    <w:p w:rsidR="00564A4B" w:rsidRPr="002B760E" w:rsidRDefault="00564A4B" w:rsidP="002B760E">
      <w:pPr>
        <w:pStyle w:val="SingleTxtG"/>
        <w:ind w:left="2268" w:hanging="567"/>
      </w:pPr>
      <w:bookmarkStart w:id="159" w:name="bookmark_170"/>
      <w:r w:rsidRPr="002B760E">
        <w:t>5.</w:t>
      </w:r>
      <w:r w:rsidRPr="002B760E">
        <w:tab/>
        <w:t>Sensibilisation à la proximité d</w:t>
      </w:r>
      <w:r w:rsidR="005D3057" w:rsidRPr="002B760E">
        <w:t>’</w:t>
      </w:r>
      <w:r w:rsidRPr="002B760E">
        <w:t>usagers de la route vulnérables</w:t>
      </w:r>
      <w:bookmarkEnd w:id="159"/>
      <w:r w:rsidR="002B760E">
        <w:t> :</w:t>
      </w:r>
    </w:p>
    <w:p w:rsidR="00564A4B" w:rsidRPr="002B760E" w:rsidRDefault="00564A4B" w:rsidP="002B760E">
      <w:pPr>
        <w:pStyle w:val="SingleTxtG"/>
        <w:ind w:left="2835" w:hanging="567"/>
      </w:pPr>
      <w:bookmarkStart w:id="160" w:name="bookmark_171"/>
      <w:r w:rsidRPr="002B760E">
        <w:t>a)</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46 (Systèmes de vision indirecte)</w:t>
      </w:r>
      <w:bookmarkEnd w:id="160"/>
      <w:r w:rsidR="002B760E">
        <w:t> ;</w:t>
      </w:r>
    </w:p>
    <w:p w:rsidR="00564A4B" w:rsidRPr="002B760E" w:rsidRDefault="00564A4B" w:rsidP="002B760E">
      <w:pPr>
        <w:pStyle w:val="SingleTxtG"/>
        <w:ind w:left="2835" w:hanging="567"/>
      </w:pPr>
      <w:bookmarkStart w:id="161" w:name="bookmark_172"/>
      <w:r w:rsidRPr="002B760E">
        <w:t>b)</w:t>
      </w:r>
      <w:r w:rsidRPr="002B760E">
        <w:tab/>
        <w:t>Nouveau Règlement sur les systèmes de surveillance des angles morts.</w:t>
      </w:r>
      <w:bookmarkEnd w:id="161"/>
    </w:p>
    <w:p w:rsidR="00564A4B" w:rsidRPr="002B760E" w:rsidRDefault="00564A4B" w:rsidP="002B760E">
      <w:pPr>
        <w:pStyle w:val="SingleTxtG"/>
        <w:ind w:left="2268" w:hanging="567"/>
      </w:pPr>
      <w:bookmarkStart w:id="162" w:name="bookmark_173"/>
      <w:r w:rsidRPr="002B760E">
        <w:t>6.</w:t>
      </w:r>
      <w:r w:rsidRPr="002B760E">
        <w:tab/>
        <w:t>Amendements aux Règlements concernant les véhicules fonctionnant au gaz</w:t>
      </w:r>
      <w:bookmarkEnd w:id="162"/>
      <w:r w:rsidR="002B760E">
        <w:t> :</w:t>
      </w:r>
    </w:p>
    <w:p w:rsidR="00564A4B" w:rsidRPr="002B760E" w:rsidRDefault="00564A4B" w:rsidP="002B760E">
      <w:pPr>
        <w:pStyle w:val="SingleTxtG"/>
        <w:ind w:left="2835" w:hanging="567"/>
      </w:pPr>
      <w:bookmarkStart w:id="163" w:name="bookmark_174"/>
      <w:r w:rsidRPr="002B760E">
        <w:t>a)</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67 (Véhicules alimentés au GPL)</w:t>
      </w:r>
      <w:bookmarkEnd w:id="163"/>
      <w:r w:rsidR="002B760E">
        <w:t> ;</w:t>
      </w:r>
    </w:p>
    <w:p w:rsidR="00564A4B" w:rsidRPr="002B760E" w:rsidRDefault="00564A4B" w:rsidP="002B760E">
      <w:pPr>
        <w:pStyle w:val="SingleTxtG"/>
        <w:ind w:left="2835" w:hanging="567"/>
      </w:pPr>
      <w:bookmarkStart w:id="164" w:name="bookmark_175"/>
      <w:r w:rsidRPr="002B760E">
        <w:t>b)</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110 (Véhicules alimentés au GNC ou au GNL).</w:t>
      </w:r>
      <w:bookmarkEnd w:id="164"/>
    </w:p>
    <w:p w:rsidR="00564A4B" w:rsidRPr="002B760E" w:rsidRDefault="00564A4B" w:rsidP="002B760E">
      <w:pPr>
        <w:pStyle w:val="SingleTxtG"/>
        <w:ind w:left="2268" w:hanging="567"/>
      </w:pPr>
      <w:bookmarkStart w:id="165" w:name="bookmark_176"/>
      <w:r w:rsidRPr="002B760E">
        <w:t>7.</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73 (Dispositifs de protection latérale).</w:t>
      </w:r>
      <w:bookmarkEnd w:id="165"/>
    </w:p>
    <w:p w:rsidR="00564A4B" w:rsidRPr="002B760E" w:rsidRDefault="00564A4B" w:rsidP="002B760E">
      <w:pPr>
        <w:pStyle w:val="SingleTxtG"/>
        <w:ind w:left="2268" w:hanging="567"/>
      </w:pPr>
      <w:bookmarkStart w:id="166" w:name="bookmark_177"/>
      <w:r w:rsidRPr="002B760E">
        <w:t>8.</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116 (Dispositifs antivol et systèmes d</w:t>
      </w:r>
      <w:r w:rsidR="005D3057" w:rsidRPr="002B760E">
        <w:t>’</w:t>
      </w:r>
      <w:r w:rsidRPr="002B760E">
        <w:t>alarme).</w:t>
      </w:r>
      <w:bookmarkEnd w:id="166"/>
    </w:p>
    <w:p w:rsidR="00564A4B" w:rsidRPr="002B760E" w:rsidRDefault="00564A4B" w:rsidP="002B760E">
      <w:pPr>
        <w:pStyle w:val="SingleTxtG"/>
        <w:ind w:left="2268" w:hanging="567"/>
      </w:pPr>
      <w:bookmarkStart w:id="167" w:name="bookmark_178"/>
      <w:r w:rsidRPr="002B760E">
        <w:t>9.</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121 (Identification des commandes manuelles, des témoins et des indicateurs).</w:t>
      </w:r>
      <w:bookmarkEnd w:id="167"/>
    </w:p>
    <w:p w:rsidR="00564A4B" w:rsidRPr="002B760E" w:rsidRDefault="00564A4B" w:rsidP="002B760E">
      <w:pPr>
        <w:pStyle w:val="SingleTxtG"/>
        <w:ind w:left="2268" w:hanging="567"/>
      </w:pPr>
      <w:bookmarkStart w:id="168" w:name="bookmark_179"/>
      <w:r w:rsidRPr="002B760E">
        <w:t>10.</w:t>
      </w:r>
      <w:r w:rsidRPr="002B760E">
        <w:tab/>
        <w:t xml:space="preserve">Règlement </w:t>
      </w:r>
      <w:r w:rsidR="002B760E" w:rsidRPr="002D76F4">
        <w:rPr>
          <w:rFonts w:eastAsia="MS Mincho"/>
          <w:szCs w:val="22"/>
        </w:rPr>
        <w:t>n</w:t>
      </w:r>
      <w:r w:rsidR="002B760E" w:rsidRPr="002D76F4">
        <w:rPr>
          <w:rFonts w:eastAsia="MS Mincho"/>
          <w:szCs w:val="22"/>
          <w:vertAlign w:val="superscript"/>
        </w:rPr>
        <w:t>o</w:t>
      </w:r>
      <w:r w:rsidR="002B760E">
        <w:t> </w:t>
      </w:r>
      <w:r w:rsidRPr="002B760E">
        <w:t>122 (Systèmes de chauffage).</w:t>
      </w:r>
      <w:bookmarkEnd w:id="168"/>
    </w:p>
    <w:p w:rsidR="00564A4B" w:rsidRPr="002B760E" w:rsidRDefault="00564A4B" w:rsidP="002B760E">
      <w:pPr>
        <w:pStyle w:val="SingleTxtG"/>
        <w:ind w:left="2268" w:hanging="567"/>
      </w:pPr>
      <w:bookmarkStart w:id="169" w:name="bookmark_180"/>
      <w:r w:rsidRPr="002B760E">
        <w:t>11.</w:t>
      </w:r>
      <w:r w:rsidRPr="002B760E">
        <w:tab/>
        <w:t>Systèmes automatiques d</w:t>
      </w:r>
      <w:r w:rsidR="005D3057" w:rsidRPr="002B760E">
        <w:t>’</w:t>
      </w:r>
      <w:r w:rsidRPr="002B760E">
        <w:t>appel d</w:t>
      </w:r>
      <w:r w:rsidR="005D3057" w:rsidRPr="002B760E">
        <w:t>’</w:t>
      </w:r>
      <w:r w:rsidRPr="002B760E">
        <w:t>urgence.</w:t>
      </w:r>
      <w:bookmarkEnd w:id="169"/>
    </w:p>
    <w:p w:rsidR="00564A4B" w:rsidRPr="002B760E" w:rsidRDefault="00564A4B" w:rsidP="002B760E">
      <w:pPr>
        <w:pStyle w:val="SingleTxtG"/>
        <w:ind w:left="2268" w:hanging="567"/>
      </w:pPr>
      <w:bookmarkStart w:id="170" w:name="bookmark_181"/>
      <w:r w:rsidRPr="002B760E">
        <w:t>12.</w:t>
      </w:r>
      <w:r w:rsidRPr="002B760E">
        <w:tab/>
        <w:t>Homologation de type internationale de l</w:t>
      </w:r>
      <w:r w:rsidR="005D3057" w:rsidRPr="002B760E">
        <w:t>’</w:t>
      </w:r>
      <w:r w:rsidRPr="002B760E">
        <w:t>ensemble du véhicule (IWVTA).</w:t>
      </w:r>
      <w:bookmarkEnd w:id="170"/>
    </w:p>
    <w:p w:rsidR="000914DC" w:rsidRDefault="00564A4B" w:rsidP="000914DC">
      <w:pPr>
        <w:pStyle w:val="SingleTxtG"/>
        <w:ind w:left="2268" w:hanging="567"/>
      </w:pPr>
      <w:bookmarkStart w:id="171" w:name="bookmark_182"/>
      <w:r w:rsidRPr="002B760E">
        <w:t>13.</w:t>
      </w:r>
      <w:r w:rsidRPr="002B760E">
        <w:tab/>
        <w:t>Questions diverses.</w:t>
      </w:r>
      <w:bookmarkStart w:id="172" w:name="bookmark_183"/>
      <w:bookmarkEnd w:id="171"/>
    </w:p>
    <w:p w:rsidR="00564A4B" w:rsidRPr="002B760E" w:rsidRDefault="00D109AC" w:rsidP="000914DC">
      <w:pPr>
        <w:pStyle w:val="HChG"/>
      </w:pPr>
      <w:r>
        <w:t>Annexe </w:t>
      </w:r>
      <w:r w:rsidR="00564A4B" w:rsidRPr="002B760E">
        <w:t>I</w:t>
      </w:r>
      <w:bookmarkEnd w:id="172"/>
    </w:p>
    <w:p w:rsidR="00564A4B" w:rsidRPr="002B760E" w:rsidRDefault="00564A4B" w:rsidP="00D109AC">
      <w:pPr>
        <w:pStyle w:val="HChG"/>
      </w:pPr>
      <w:bookmarkStart w:id="173" w:name="bookmark_184"/>
      <w:r w:rsidRPr="002B760E">
        <w:tab/>
      </w:r>
      <w:r w:rsidRPr="002B760E">
        <w:tab/>
        <w:t>Liste des documents informels examinés pendant la session</w:t>
      </w:r>
      <w:bookmarkEnd w:id="173"/>
    </w:p>
    <w:p w:rsidR="00564A4B" w:rsidRPr="002B760E" w:rsidRDefault="00564A4B" w:rsidP="00D109AC">
      <w:pPr>
        <w:pStyle w:val="H1G"/>
      </w:pPr>
      <w:bookmarkStart w:id="174" w:name="bookmark_185"/>
      <w:r w:rsidRPr="002B760E">
        <w:tab/>
      </w:r>
      <w:r w:rsidRPr="002B760E">
        <w:tab/>
        <w:t>Liste des documents sans cote officielle (GRSG-113-…) distribués pendant la session (anglais seulement)</w:t>
      </w:r>
      <w:bookmarkEnd w:id="174"/>
    </w:p>
    <w:tbl>
      <w:tblPr>
        <w:tblW w:w="8504" w:type="dxa"/>
        <w:tblInd w:w="1134" w:type="dxa"/>
        <w:tblLayout w:type="fixed"/>
        <w:tblCellMar>
          <w:left w:w="0" w:type="dxa"/>
          <w:right w:w="0" w:type="dxa"/>
        </w:tblCellMar>
        <w:tblLook w:val="01E0" w:firstRow="1" w:lastRow="1" w:firstColumn="1" w:lastColumn="1" w:noHBand="0" w:noVBand="0"/>
      </w:tblPr>
      <w:tblGrid>
        <w:gridCol w:w="1820"/>
        <w:gridCol w:w="6163"/>
        <w:gridCol w:w="521"/>
      </w:tblGrid>
      <w:tr w:rsidR="00564A4B" w:rsidRPr="00D109AC" w:rsidTr="003C5BA2">
        <w:trPr>
          <w:tblHeader/>
        </w:trPr>
        <w:tc>
          <w:tcPr>
            <w:tcW w:w="1820" w:type="dxa"/>
            <w:tcBorders>
              <w:top w:val="single" w:sz="4" w:space="0" w:color="auto"/>
              <w:bottom w:val="single" w:sz="12" w:space="0" w:color="auto"/>
            </w:tcBorders>
            <w:shd w:val="clear" w:color="auto" w:fill="auto"/>
            <w:vAlign w:val="bottom"/>
          </w:tcPr>
          <w:p w:rsidR="00564A4B" w:rsidRPr="00D109AC" w:rsidRDefault="00564A4B" w:rsidP="00D109AC">
            <w:pPr>
              <w:spacing w:before="80" w:after="80" w:line="200" w:lineRule="exact"/>
              <w:ind w:right="113"/>
              <w:rPr>
                <w:i/>
                <w:sz w:val="16"/>
              </w:rPr>
            </w:pPr>
            <w:bookmarkStart w:id="175" w:name="bookmark_186"/>
            <w:r w:rsidRPr="00D109AC">
              <w:rPr>
                <w:i/>
                <w:sz w:val="16"/>
              </w:rPr>
              <w:t>No</w:t>
            </w:r>
            <w:bookmarkEnd w:id="175"/>
          </w:p>
        </w:tc>
        <w:tc>
          <w:tcPr>
            <w:tcW w:w="6163" w:type="dxa"/>
            <w:tcBorders>
              <w:top w:val="single" w:sz="4" w:space="0" w:color="auto"/>
              <w:bottom w:val="single" w:sz="12" w:space="0" w:color="auto"/>
            </w:tcBorders>
            <w:shd w:val="clear" w:color="auto" w:fill="auto"/>
            <w:vAlign w:val="bottom"/>
          </w:tcPr>
          <w:p w:rsidR="00564A4B" w:rsidRPr="00D109AC" w:rsidRDefault="00564A4B" w:rsidP="00D109AC">
            <w:pPr>
              <w:spacing w:before="80" w:after="80" w:line="200" w:lineRule="exact"/>
              <w:ind w:right="113"/>
              <w:rPr>
                <w:i/>
                <w:sz w:val="16"/>
              </w:rPr>
            </w:pPr>
            <w:bookmarkStart w:id="176" w:name="bookmark_187"/>
            <w:r w:rsidRPr="00D109AC">
              <w:rPr>
                <w:i/>
                <w:sz w:val="16"/>
              </w:rPr>
              <w:t>(Auteur) Titre</w:t>
            </w:r>
            <w:bookmarkEnd w:id="176"/>
          </w:p>
        </w:tc>
        <w:tc>
          <w:tcPr>
            <w:tcW w:w="521" w:type="dxa"/>
            <w:tcBorders>
              <w:top w:val="single" w:sz="4" w:space="0" w:color="auto"/>
              <w:bottom w:val="single" w:sz="12" w:space="0" w:color="auto"/>
            </w:tcBorders>
            <w:shd w:val="clear" w:color="auto" w:fill="auto"/>
            <w:vAlign w:val="bottom"/>
          </w:tcPr>
          <w:p w:rsidR="00564A4B" w:rsidRPr="00D109AC" w:rsidRDefault="00564A4B" w:rsidP="00D109AC">
            <w:pPr>
              <w:spacing w:before="80" w:after="80" w:line="200" w:lineRule="exact"/>
              <w:ind w:right="113"/>
              <w:rPr>
                <w:i/>
                <w:sz w:val="16"/>
              </w:rPr>
            </w:pPr>
            <w:bookmarkStart w:id="177" w:name="bookmark_188"/>
            <w:r w:rsidRPr="00D109AC">
              <w:rPr>
                <w:i/>
                <w:sz w:val="16"/>
              </w:rPr>
              <w:t>Suivi</w:t>
            </w:r>
            <w:bookmarkEnd w:id="177"/>
          </w:p>
        </w:tc>
      </w:tr>
      <w:tr w:rsidR="00D109AC" w:rsidRPr="00D109AC" w:rsidTr="003C5BA2">
        <w:trPr>
          <w:trHeight w:hRule="exact" w:val="113"/>
          <w:tblHeader/>
        </w:trPr>
        <w:tc>
          <w:tcPr>
            <w:tcW w:w="1820" w:type="dxa"/>
            <w:tcBorders>
              <w:top w:val="single" w:sz="12" w:space="0" w:color="auto"/>
            </w:tcBorders>
            <w:shd w:val="clear" w:color="auto" w:fill="auto"/>
          </w:tcPr>
          <w:p w:rsidR="00D109AC" w:rsidRPr="00D109AC" w:rsidRDefault="00D109AC" w:rsidP="00D109AC">
            <w:pPr>
              <w:spacing w:before="40" w:after="120"/>
              <w:ind w:right="113"/>
            </w:pPr>
          </w:p>
        </w:tc>
        <w:tc>
          <w:tcPr>
            <w:tcW w:w="6163" w:type="dxa"/>
            <w:tcBorders>
              <w:top w:val="single" w:sz="12" w:space="0" w:color="auto"/>
            </w:tcBorders>
            <w:shd w:val="clear" w:color="auto" w:fill="auto"/>
          </w:tcPr>
          <w:p w:rsidR="00D109AC" w:rsidRPr="00D109AC" w:rsidRDefault="00D109AC" w:rsidP="00D109AC">
            <w:pPr>
              <w:spacing w:before="40" w:after="120"/>
              <w:ind w:right="113"/>
            </w:pPr>
          </w:p>
        </w:tc>
        <w:tc>
          <w:tcPr>
            <w:tcW w:w="521" w:type="dxa"/>
            <w:tcBorders>
              <w:top w:val="single" w:sz="12" w:space="0" w:color="auto"/>
            </w:tcBorders>
            <w:shd w:val="clear" w:color="auto" w:fill="auto"/>
          </w:tcPr>
          <w:p w:rsidR="00D109AC" w:rsidRPr="00D109AC" w:rsidRDefault="00D109AC" w:rsidP="00D109AC">
            <w:pPr>
              <w:spacing w:before="40" w:after="120"/>
              <w:ind w:right="113"/>
            </w:pPr>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78" w:name="bookmark_189"/>
            <w:r w:rsidRPr="00D109AC">
              <w:t>1</w:t>
            </w:r>
            <w:bookmarkEnd w:id="178"/>
          </w:p>
        </w:tc>
        <w:tc>
          <w:tcPr>
            <w:tcW w:w="6163" w:type="dxa"/>
            <w:shd w:val="clear" w:color="auto" w:fill="auto"/>
          </w:tcPr>
          <w:p w:rsidR="00564A4B" w:rsidRPr="00D109AC" w:rsidRDefault="00564A4B" w:rsidP="00D109AC">
            <w:pPr>
              <w:spacing w:before="40" w:after="120"/>
              <w:ind w:right="113"/>
              <w:rPr>
                <w:lang w:val="en-US"/>
              </w:rPr>
            </w:pPr>
            <w:bookmarkStart w:id="179" w:name="bookmark_190"/>
            <w:r w:rsidRPr="00D109AC">
              <w:rPr>
                <w:lang w:val="en-US"/>
              </w:rPr>
              <w:t>(Président du GRSG) Running order of the 113th session of GRSG (10</w:t>
            </w:r>
            <w:r w:rsidR="00D109AC">
              <w:rPr>
                <w:lang w:val="en-US"/>
              </w:rPr>
              <w:noBreakHyphen/>
            </w:r>
            <w:r w:rsidRPr="00D109AC">
              <w:rPr>
                <w:lang w:val="en-US"/>
              </w:rPr>
              <w:t>13</w:t>
            </w:r>
            <w:r w:rsidR="00D109AC" w:rsidRPr="00D109AC">
              <w:rPr>
                <w:lang w:val="en-US"/>
              </w:rPr>
              <w:t> </w:t>
            </w:r>
            <w:r w:rsidRPr="00D109AC">
              <w:rPr>
                <w:lang w:val="en-US"/>
              </w:rPr>
              <w:t>October 2017)</w:t>
            </w:r>
            <w:bookmarkEnd w:id="179"/>
          </w:p>
        </w:tc>
        <w:tc>
          <w:tcPr>
            <w:tcW w:w="521" w:type="dxa"/>
            <w:shd w:val="clear" w:color="auto" w:fill="auto"/>
          </w:tcPr>
          <w:p w:rsidR="00564A4B" w:rsidRPr="00D109AC" w:rsidRDefault="00564A4B" w:rsidP="00D109AC">
            <w:pPr>
              <w:spacing w:before="40" w:after="120"/>
              <w:ind w:right="113"/>
            </w:pPr>
            <w:bookmarkStart w:id="180" w:name="bookmark_191"/>
            <w:r w:rsidRPr="00D109AC">
              <w:t>f)</w:t>
            </w:r>
            <w:bookmarkEnd w:id="180"/>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81" w:name="bookmark_192"/>
            <w:r w:rsidRPr="00D109AC">
              <w:t>2</w:t>
            </w:r>
            <w:bookmarkEnd w:id="181"/>
          </w:p>
        </w:tc>
        <w:tc>
          <w:tcPr>
            <w:tcW w:w="6163" w:type="dxa"/>
            <w:shd w:val="clear" w:color="auto" w:fill="auto"/>
          </w:tcPr>
          <w:p w:rsidR="00564A4B" w:rsidRPr="00026B0E" w:rsidRDefault="00564A4B" w:rsidP="00D109AC">
            <w:pPr>
              <w:spacing w:before="40" w:after="120"/>
              <w:ind w:right="113"/>
              <w:rPr>
                <w:lang w:val="en-US"/>
              </w:rPr>
            </w:pPr>
            <w:bookmarkStart w:id="182" w:name="bookmark_193"/>
            <w:r w:rsidRPr="00026B0E">
              <w:rPr>
                <w:lang w:val="en-US"/>
              </w:rPr>
              <w:t>(ISO) Rationale for the propos</w:t>
            </w:r>
            <w:r w:rsidR="003C5BA2" w:rsidRPr="00026B0E">
              <w:rPr>
                <w:lang w:val="en-US"/>
              </w:rPr>
              <w:t>ed amendments to Regulation No. </w:t>
            </w:r>
            <w:r w:rsidRPr="00026B0E">
              <w:rPr>
                <w:lang w:val="en-US"/>
              </w:rPr>
              <w:t xml:space="preserve">110 </w:t>
            </w:r>
            <w:r w:rsidR="00D109AC" w:rsidRPr="00026B0E">
              <w:rPr>
                <w:lang w:val="en-US"/>
              </w:rPr>
              <w:br/>
            </w:r>
            <w:r w:rsidRPr="00026B0E">
              <w:rPr>
                <w:lang w:val="en-US"/>
              </w:rPr>
              <w:t>(CNG/LNG vehicles)</w:t>
            </w:r>
            <w:bookmarkEnd w:id="182"/>
          </w:p>
        </w:tc>
        <w:tc>
          <w:tcPr>
            <w:tcW w:w="521" w:type="dxa"/>
            <w:shd w:val="clear" w:color="auto" w:fill="auto"/>
          </w:tcPr>
          <w:p w:rsidR="00564A4B" w:rsidRPr="00D109AC" w:rsidRDefault="00564A4B" w:rsidP="00D109AC">
            <w:pPr>
              <w:spacing w:before="40" w:after="120"/>
              <w:ind w:right="113"/>
            </w:pPr>
            <w:bookmarkStart w:id="183" w:name="bookmark_194"/>
            <w:r w:rsidRPr="00D109AC">
              <w:t>f)</w:t>
            </w:r>
            <w:bookmarkEnd w:id="183"/>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84" w:name="bookmark_195"/>
            <w:r w:rsidRPr="00D109AC">
              <w:t>3</w:t>
            </w:r>
            <w:bookmarkEnd w:id="184"/>
          </w:p>
        </w:tc>
        <w:tc>
          <w:tcPr>
            <w:tcW w:w="6163" w:type="dxa"/>
            <w:shd w:val="clear" w:color="auto" w:fill="auto"/>
          </w:tcPr>
          <w:p w:rsidR="00564A4B" w:rsidRPr="00D109AC" w:rsidRDefault="00564A4B" w:rsidP="00D109AC">
            <w:pPr>
              <w:spacing w:before="40" w:after="120"/>
              <w:ind w:right="113"/>
              <w:rPr>
                <w:lang w:val="en-US"/>
              </w:rPr>
            </w:pPr>
            <w:bookmarkStart w:id="185" w:name="bookmark_196"/>
            <w:r w:rsidRPr="00D109AC">
              <w:rPr>
                <w:lang w:val="en-US"/>
              </w:rPr>
              <w:t xml:space="preserve">(NGV Global) Comments on the proposed </w:t>
            </w:r>
            <w:r w:rsidR="00D109AC" w:rsidRPr="00D109AC">
              <w:rPr>
                <w:lang w:val="en-US"/>
              </w:rPr>
              <w:t>amendments to UN Regulation No. </w:t>
            </w:r>
            <w:r w:rsidRPr="00D109AC">
              <w:rPr>
                <w:lang w:val="en-US"/>
              </w:rPr>
              <w:t>110</w:t>
            </w:r>
            <w:bookmarkEnd w:id="185"/>
          </w:p>
        </w:tc>
        <w:tc>
          <w:tcPr>
            <w:tcW w:w="521" w:type="dxa"/>
            <w:shd w:val="clear" w:color="auto" w:fill="auto"/>
          </w:tcPr>
          <w:p w:rsidR="00564A4B" w:rsidRPr="00D109AC" w:rsidRDefault="00564A4B" w:rsidP="00D109AC">
            <w:pPr>
              <w:spacing w:before="40" w:after="120"/>
              <w:ind w:right="113"/>
            </w:pPr>
            <w:bookmarkStart w:id="186" w:name="bookmark_197"/>
            <w:r w:rsidRPr="00D109AC">
              <w:t>f)</w:t>
            </w:r>
            <w:bookmarkEnd w:id="186"/>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87" w:name="bookmark_198"/>
            <w:r w:rsidRPr="00D109AC">
              <w:t>4</w:t>
            </w:r>
            <w:bookmarkEnd w:id="187"/>
          </w:p>
        </w:tc>
        <w:tc>
          <w:tcPr>
            <w:tcW w:w="6163" w:type="dxa"/>
            <w:shd w:val="clear" w:color="auto" w:fill="auto"/>
          </w:tcPr>
          <w:p w:rsidR="00564A4B" w:rsidRPr="00D109AC" w:rsidRDefault="00564A4B" w:rsidP="00D109AC">
            <w:pPr>
              <w:spacing w:before="40" w:after="120"/>
              <w:ind w:right="113"/>
            </w:pPr>
            <w:bookmarkStart w:id="188" w:name="bookmark_199"/>
            <w:r w:rsidRPr="00D109AC">
              <w:t>(France) Résumé du rapport d</w:t>
            </w:r>
            <w:r w:rsidR="005D3057" w:rsidRPr="00D109AC">
              <w:t>’</w:t>
            </w:r>
            <w:r w:rsidRPr="00D109AC">
              <w:t>enquête technique sur la collision suivie d</w:t>
            </w:r>
            <w:r w:rsidR="005D3057" w:rsidRPr="00D109AC">
              <w:t>’</w:t>
            </w:r>
            <w:r w:rsidRPr="00D109AC">
              <w:t xml:space="preserve">un incendie survenue entre un </w:t>
            </w:r>
            <w:r w:rsidR="00D109AC">
              <w:t>autocar et un poids lourd le 23 </w:t>
            </w:r>
            <w:r w:rsidRPr="00D109AC">
              <w:t>octobre 2015 sur la RD</w:t>
            </w:r>
            <w:r w:rsidR="00D109AC">
              <w:t> </w:t>
            </w:r>
            <w:r w:rsidRPr="00D109AC">
              <w:t>17 à Puisseguin (33) en France</w:t>
            </w:r>
            <w:bookmarkEnd w:id="188"/>
          </w:p>
        </w:tc>
        <w:tc>
          <w:tcPr>
            <w:tcW w:w="521" w:type="dxa"/>
            <w:shd w:val="clear" w:color="auto" w:fill="auto"/>
          </w:tcPr>
          <w:p w:rsidR="00564A4B" w:rsidRPr="00D109AC" w:rsidRDefault="00564A4B" w:rsidP="00D109AC">
            <w:pPr>
              <w:spacing w:before="40" w:after="120"/>
              <w:ind w:right="113"/>
            </w:pPr>
            <w:bookmarkStart w:id="189" w:name="bookmark_200"/>
            <w:r w:rsidRPr="00D109AC">
              <w:t>f)</w:t>
            </w:r>
            <w:bookmarkEnd w:id="189"/>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90" w:name="bookmark_201"/>
            <w:r w:rsidRPr="00D109AC">
              <w:t>5</w:t>
            </w:r>
            <w:bookmarkEnd w:id="190"/>
          </w:p>
        </w:tc>
        <w:tc>
          <w:tcPr>
            <w:tcW w:w="6163" w:type="dxa"/>
            <w:shd w:val="clear" w:color="auto" w:fill="auto"/>
          </w:tcPr>
          <w:p w:rsidR="00564A4B" w:rsidRPr="00026B0E" w:rsidRDefault="00564A4B" w:rsidP="00D109AC">
            <w:pPr>
              <w:spacing w:before="40" w:after="120"/>
              <w:ind w:right="113"/>
              <w:rPr>
                <w:lang w:val="en-US"/>
              </w:rPr>
            </w:pPr>
            <w:bookmarkStart w:id="191" w:name="bookmark_202"/>
            <w:r w:rsidRPr="00026B0E">
              <w:rPr>
                <w:lang w:val="en-US"/>
              </w:rPr>
              <w:t>(France) Report following technical investigation into the collision (and resulting fire) between a coach and a HGV that occurred on October 23rd 2015 on Departmental Road No 17 near the town of Puisseguin (South-West of France)</w:t>
            </w:r>
            <w:bookmarkEnd w:id="191"/>
          </w:p>
        </w:tc>
        <w:tc>
          <w:tcPr>
            <w:tcW w:w="521" w:type="dxa"/>
            <w:shd w:val="clear" w:color="auto" w:fill="auto"/>
          </w:tcPr>
          <w:p w:rsidR="00564A4B" w:rsidRPr="00D109AC" w:rsidRDefault="00564A4B" w:rsidP="00D109AC">
            <w:pPr>
              <w:spacing w:before="40" w:after="120"/>
              <w:ind w:right="113"/>
            </w:pPr>
            <w:bookmarkStart w:id="192" w:name="bookmark_203"/>
            <w:r w:rsidRPr="00D109AC">
              <w:t>f)</w:t>
            </w:r>
            <w:bookmarkEnd w:id="192"/>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93" w:name="bookmark_204"/>
            <w:r w:rsidRPr="00D109AC">
              <w:t>6</w:t>
            </w:r>
            <w:bookmarkEnd w:id="193"/>
          </w:p>
        </w:tc>
        <w:tc>
          <w:tcPr>
            <w:tcW w:w="6163" w:type="dxa"/>
            <w:shd w:val="clear" w:color="auto" w:fill="auto"/>
          </w:tcPr>
          <w:p w:rsidR="00564A4B" w:rsidRPr="00026B0E" w:rsidRDefault="00564A4B" w:rsidP="00D109AC">
            <w:pPr>
              <w:spacing w:before="40" w:after="120"/>
              <w:ind w:right="113"/>
              <w:rPr>
                <w:lang w:val="en-US"/>
              </w:rPr>
            </w:pPr>
            <w:bookmarkStart w:id="194" w:name="bookmark_205"/>
            <w:r w:rsidRPr="00026B0E">
              <w:rPr>
                <w:lang w:val="en-US"/>
              </w:rPr>
              <w:t>(ISO et NGV Global) Proposal for a corrigendum to Revision 3 of UN Regulation No. 110 (CNG/LNG vehicles)</w:t>
            </w:r>
            <w:bookmarkEnd w:id="194"/>
          </w:p>
        </w:tc>
        <w:tc>
          <w:tcPr>
            <w:tcW w:w="521" w:type="dxa"/>
            <w:shd w:val="clear" w:color="auto" w:fill="auto"/>
          </w:tcPr>
          <w:p w:rsidR="00564A4B" w:rsidRPr="00D109AC" w:rsidRDefault="00564A4B" w:rsidP="00D109AC">
            <w:pPr>
              <w:spacing w:before="40" w:after="120"/>
              <w:ind w:right="113"/>
            </w:pPr>
            <w:bookmarkStart w:id="195" w:name="bookmark_206"/>
            <w:r w:rsidRPr="00D109AC">
              <w:t>c)</w:t>
            </w:r>
            <w:bookmarkEnd w:id="195"/>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96" w:name="bookmark_207"/>
            <w:r w:rsidRPr="00D109AC">
              <w:t>7</w:t>
            </w:r>
            <w:bookmarkEnd w:id="196"/>
          </w:p>
        </w:tc>
        <w:tc>
          <w:tcPr>
            <w:tcW w:w="6163" w:type="dxa"/>
            <w:shd w:val="clear" w:color="auto" w:fill="auto"/>
          </w:tcPr>
          <w:p w:rsidR="00564A4B" w:rsidRPr="00026B0E" w:rsidRDefault="00564A4B" w:rsidP="00D109AC">
            <w:pPr>
              <w:spacing w:before="40" w:after="120"/>
              <w:ind w:right="113"/>
              <w:rPr>
                <w:lang w:val="en-US"/>
              </w:rPr>
            </w:pPr>
            <w:bookmarkStart w:id="197" w:name="bookmark_208"/>
            <w:r w:rsidRPr="00026B0E">
              <w:rPr>
                <w:lang w:val="en-US"/>
              </w:rPr>
              <w:t>(Secrétariat) General information and hightlights of WP.29 at its June 2017 session</w:t>
            </w:r>
            <w:bookmarkEnd w:id="197"/>
          </w:p>
        </w:tc>
        <w:tc>
          <w:tcPr>
            <w:tcW w:w="521" w:type="dxa"/>
            <w:shd w:val="clear" w:color="auto" w:fill="auto"/>
          </w:tcPr>
          <w:p w:rsidR="00564A4B" w:rsidRPr="00D109AC" w:rsidRDefault="00564A4B" w:rsidP="00D109AC">
            <w:pPr>
              <w:spacing w:before="40" w:after="120"/>
              <w:ind w:right="113"/>
            </w:pPr>
            <w:bookmarkStart w:id="198" w:name="bookmark_209"/>
            <w:r w:rsidRPr="00D109AC">
              <w:t>f)</w:t>
            </w:r>
            <w:bookmarkEnd w:id="198"/>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199" w:name="bookmark_210"/>
            <w:r w:rsidRPr="00D109AC">
              <w:t>8</w:t>
            </w:r>
            <w:bookmarkEnd w:id="199"/>
          </w:p>
        </w:tc>
        <w:tc>
          <w:tcPr>
            <w:tcW w:w="6163" w:type="dxa"/>
            <w:shd w:val="clear" w:color="auto" w:fill="auto"/>
          </w:tcPr>
          <w:p w:rsidR="00564A4B" w:rsidRPr="00026B0E" w:rsidRDefault="00564A4B" w:rsidP="00D109AC">
            <w:pPr>
              <w:spacing w:before="40" w:after="120"/>
              <w:ind w:right="113"/>
              <w:rPr>
                <w:lang w:val="en-US"/>
              </w:rPr>
            </w:pPr>
            <w:bookmarkStart w:id="200" w:name="bookmark_211"/>
            <w:r w:rsidRPr="00026B0E">
              <w:rPr>
                <w:lang w:val="en-US"/>
              </w:rPr>
              <w:t>(Pologne) UN Regulation No. 67 (LPG) - Layout of the type-approval certificate, published in Annex 2B</w:t>
            </w:r>
            <w:bookmarkEnd w:id="200"/>
          </w:p>
        </w:tc>
        <w:tc>
          <w:tcPr>
            <w:tcW w:w="521" w:type="dxa"/>
            <w:shd w:val="clear" w:color="auto" w:fill="auto"/>
          </w:tcPr>
          <w:p w:rsidR="00564A4B" w:rsidRPr="00D109AC" w:rsidRDefault="00564A4B" w:rsidP="00D109AC">
            <w:pPr>
              <w:spacing w:before="40" w:after="120"/>
              <w:ind w:right="113"/>
            </w:pPr>
            <w:bookmarkStart w:id="201" w:name="bookmark_212"/>
            <w:r w:rsidRPr="00D109AC">
              <w:t>(c/e)</w:t>
            </w:r>
            <w:bookmarkEnd w:id="201"/>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02" w:name="bookmark_213"/>
            <w:r w:rsidRPr="00D109AC">
              <w:t>9</w:t>
            </w:r>
            <w:bookmarkEnd w:id="202"/>
          </w:p>
        </w:tc>
        <w:tc>
          <w:tcPr>
            <w:tcW w:w="6163" w:type="dxa"/>
            <w:shd w:val="clear" w:color="auto" w:fill="auto"/>
          </w:tcPr>
          <w:p w:rsidR="00564A4B" w:rsidRPr="00D109AC" w:rsidRDefault="00564A4B" w:rsidP="00D109AC">
            <w:pPr>
              <w:spacing w:before="40" w:after="120"/>
              <w:ind w:right="113"/>
            </w:pPr>
            <w:bookmarkStart w:id="203" w:name="bookmark_214"/>
            <w:r w:rsidRPr="00D109AC">
              <w:t>(Pologne) UN Regulation No. 67 (LPG) -Identification of components</w:t>
            </w:r>
            <w:bookmarkEnd w:id="203"/>
          </w:p>
        </w:tc>
        <w:tc>
          <w:tcPr>
            <w:tcW w:w="521" w:type="dxa"/>
            <w:shd w:val="clear" w:color="auto" w:fill="auto"/>
          </w:tcPr>
          <w:p w:rsidR="00564A4B" w:rsidRPr="00D109AC" w:rsidRDefault="00564A4B" w:rsidP="00D109AC">
            <w:pPr>
              <w:spacing w:before="40" w:after="120"/>
              <w:ind w:right="113"/>
            </w:pPr>
            <w:bookmarkStart w:id="204" w:name="bookmark_215"/>
            <w:r w:rsidRPr="00D109AC">
              <w:t>f)</w:t>
            </w:r>
            <w:bookmarkEnd w:id="204"/>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05" w:name="bookmark_216"/>
            <w:r w:rsidRPr="00D109AC">
              <w:t>10</w:t>
            </w:r>
            <w:bookmarkEnd w:id="205"/>
          </w:p>
        </w:tc>
        <w:tc>
          <w:tcPr>
            <w:tcW w:w="6163" w:type="dxa"/>
            <w:shd w:val="clear" w:color="auto" w:fill="auto"/>
          </w:tcPr>
          <w:p w:rsidR="00564A4B" w:rsidRPr="00D109AC" w:rsidRDefault="00564A4B" w:rsidP="00D109AC">
            <w:pPr>
              <w:spacing w:before="40" w:after="120"/>
              <w:ind w:right="113"/>
            </w:pPr>
            <w:bookmarkStart w:id="206" w:name="bookmark_217"/>
            <w:r w:rsidRPr="00D109AC">
              <w:t>(Pologne) UN Regulation No. 67 (LPG) - Definition of a LPG container type</w:t>
            </w:r>
            <w:bookmarkEnd w:id="206"/>
          </w:p>
        </w:tc>
        <w:tc>
          <w:tcPr>
            <w:tcW w:w="521" w:type="dxa"/>
            <w:shd w:val="clear" w:color="auto" w:fill="auto"/>
          </w:tcPr>
          <w:p w:rsidR="00564A4B" w:rsidRPr="00D109AC" w:rsidRDefault="00564A4B" w:rsidP="00D109AC">
            <w:pPr>
              <w:spacing w:before="40" w:after="120"/>
              <w:ind w:right="113"/>
            </w:pPr>
            <w:bookmarkStart w:id="207" w:name="bookmark_218"/>
            <w:r w:rsidRPr="00D109AC">
              <w:t>(c/e)</w:t>
            </w:r>
            <w:bookmarkEnd w:id="207"/>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08" w:name="bookmark_219"/>
            <w:r w:rsidRPr="00D109AC">
              <w:t>11-Rev.1</w:t>
            </w:r>
            <w:bookmarkEnd w:id="208"/>
          </w:p>
        </w:tc>
        <w:tc>
          <w:tcPr>
            <w:tcW w:w="6163" w:type="dxa"/>
            <w:shd w:val="clear" w:color="auto" w:fill="auto"/>
          </w:tcPr>
          <w:p w:rsidR="00564A4B" w:rsidRPr="00D109AC" w:rsidRDefault="00564A4B" w:rsidP="00D109AC">
            <w:pPr>
              <w:spacing w:before="40" w:after="120"/>
              <w:ind w:right="113"/>
            </w:pPr>
            <w:bookmarkStart w:id="209" w:name="bookmark_220"/>
            <w:r w:rsidRPr="00D109AC">
              <w:t>(France) Lateral Protec</w:t>
            </w:r>
            <w:r w:rsidR="00D109AC">
              <w:t>tion Devices (UN Regulation No. </w:t>
            </w:r>
            <w:r w:rsidRPr="00D109AC">
              <w:t>73)</w:t>
            </w:r>
            <w:bookmarkEnd w:id="209"/>
          </w:p>
        </w:tc>
        <w:tc>
          <w:tcPr>
            <w:tcW w:w="521" w:type="dxa"/>
            <w:shd w:val="clear" w:color="auto" w:fill="auto"/>
          </w:tcPr>
          <w:p w:rsidR="00564A4B" w:rsidRPr="00D109AC" w:rsidRDefault="00564A4B" w:rsidP="00D109AC">
            <w:pPr>
              <w:spacing w:before="40" w:after="120"/>
              <w:ind w:right="113"/>
            </w:pPr>
            <w:bookmarkStart w:id="210" w:name="bookmark_221"/>
            <w:r w:rsidRPr="00D109AC">
              <w:t>d)</w:t>
            </w:r>
            <w:bookmarkEnd w:id="210"/>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11" w:name="bookmark_222"/>
            <w:r w:rsidRPr="00D109AC">
              <w:t>12</w:t>
            </w:r>
            <w:bookmarkEnd w:id="211"/>
          </w:p>
        </w:tc>
        <w:tc>
          <w:tcPr>
            <w:tcW w:w="6163" w:type="dxa"/>
            <w:shd w:val="clear" w:color="auto" w:fill="auto"/>
          </w:tcPr>
          <w:p w:rsidR="00564A4B" w:rsidRPr="00D109AC" w:rsidRDefault="00564A4B" w:rsidP="00D109AC">
            <w:pPr>
              <w:spacing w:before="40" w:after="120"/>
              <w:ind w:right="113"/>
              <w:rPr>
                <w:lang w:val="en-US"/>
              </w:rPr>
            </w:pPr>
            <w:bookmarkStart w:id="212" w:name="bookmark_223"/>
            <w:r w:rsidRPr="00D109AC">
              <w:rPr>
                <w:lang w:val="en-US"/>
              </w:rPr>
              <w:t xml:space="preserve">(France) Proposal for the 02 series of </w:t>
            </w:r>
            <w:r w:rsidR="00D109AC" w:rsidRPr="00D109AC">
              <w:rPr>
                <w:lang w:val="en-US"/>
              </w:rPr>
              <w:t>amendments to UN Regulation No. </w:t>
            </w:r>
            <w:r w:rsidRPr="00D109AC">
              <w:rPr>
                <w:lang w:val="en-US"/>
              </w:rPr>
              <w:t>73 (Lateral Protection Devices - Geometrical criteria)</w:t>
            </w:r>
            <w:bookmarkEnd w:id="212"/>
          </w:p>
        </w:tc>
        <w:tc>
          <w:tcPr>
            <w:tcW w:w="521" w:type="dxa"/>
            <w:shd w:val="clear" w:color="auto" w:fill="auto"/>
          </w:tcPr>
          <w:p w:rsidR="00564A4B" w:rsidRPr="00D109AC" w:rsidRDefault="00564A4B" w:rsidP="00D109AC">
            <w:pPr>
              <w:spacing w:before="40" w:after="120"/>
              <w:ind w:right="113"/>
            </w:pPr>
            <w:bookmarkStart w:id="213" w:name="bookmark_224"/>
            <w:r w:rsidRPr="00D109AC">
              <w:t>c)</w:t>
            </w:r>
            <w:bookmarkEnd w:id="213"/>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14" w:name="bookmark_225"/>
            <w:r w:rsidRPr="00D109AC">
              <w:t>13</w:t>
            </w:r>
            <w:bookmarkEnd w:id="214"/>
          </w:p>
        </w:tc>
        <w:tc>
          <w:tcPr>
            <w:tcW w:w="6163" w:type="dxa"/>
            <w:shd w:val="clear" w:color="auto" w:fill="auto"/>
          </w:tcPr>
          <w:p w:rsidR="00564A4B" w:rsidRPr="00D109AC" w:rsidRDefault="00564A4B" w:rsidP="00D109AC">
            <w:pPr>
              <w:spacing w:before="40" w:after="120"/>
              <w:ind w:right="113"/>
              <w:rPr>
                <w:lang w:val="en-US"/>
              </w:rPr>
            </w:pPr>
            <w:bookmarkStart w:id="215" w:name="bookmark_226"/>
            <w:r w:rsidRPr="00D109AC">
              <w:rPr>
                <w:lang w:val="en-US"/>
              </w:rPr>
              <w:t xml:space="preserve">(France) Proposal for the 02 series of </w:t>
            </w:r>
            <w:r w:rsidR="00D109AC" w:rsidRPr="00D109AC">
              <w:rPr>
                <w:lang w:val="en-US"/>
              </w:rPr>
              <w:t>amendments to UN Regulation No. </w:t>
            </w:r>
            <w:r w:rsidRPr="00D109AC">
              <w:rPr>
                <w:lang w:val="en-US"/>
              </w:rPr>
              <w:t>73 (Lateral Protection Devices - Static force)</w:t>
            </w:r>
            <w:bookmarkEnd w:id="215"/>
          </w:p>
        </w:tc>
        <w:tc>
          <w:tcPr>
            <w:tcW w:w="521" w:type="dxa"/>
            <w:shd w:val="clear" w:color="auto" w:fill="auto"/>
          </w:tcPr>
          <w:p w:rsidR="00564A4B" w:rsidRPr="00D109AC" w:rsidRDefault="00564A4B" w:rsidP="00D109AC">
            <w:pPr>
              <w:spacing w:before="40" w:after="120"/>
              <w:ind w:right="113"/>
            </w:pPr>
            <w:bookmarkStart w:id="216" w:name="bookmark_227"/>
            <w:r w:rsidRPr="00D109AC">
              <w:t>c)</w:t>
            </w:r>
            <w:bookmarkEnd w:id="216"/>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17" w:name="bookmark_228"/>
            <w:r w:rsidRPr="00D109AC">
              <w:t>14</w:t>
            </w:r>
            <w:bookmarkEnd w:id="217"/>
          </w:p>
        </w:tc>
        <w:tc>
          <w:tcPr>
            <w:tcW w:w="6163" w:type="dxa"/>
            <w:shd w:val="clear" w:color="auto" w:fill="auto"/>
          </w:tcPr>
          <w:p w:rsidR="00564A4B" w:rsidRPr="00026B0E" w:rsidRDefault="00564A4B" w:rsidP="00D109AC">
            <w:pPr>
              <w:spacing w:before="40" w:after="120"/>
              <w:ind w:right="113"/>
              <w:rPr>
                <w:lang w:val="en-US"/>
              </w:rPr>
            </w:pPr>
            <w:bookmarkStart w:id="218" w:name="bookmark_229"/>
            <w:r w:rsidRPr="00026B0E">
              <w:rPr>
                <w:lang w:val="en-US"/>
              </w:rPr>
              <w:t>(VRU-Proxi) Terms of Reference and Rules of Procedure of the GRSG informal working group on awareness of Vulnerable Road Users proximity in low speed manoeuvres (VRU-Proxi)</w:t>
            </w:r>
            <w:bookmarkEnd w:id="218"/>
          </w:p>
        </w:tc>
        <w:tc>
          <w:tcPr>
            <w:tcW w:w="521" w:type="dxa"/>
            <w:shd w:val="clear" w:color="auto" w:fill="auto"/>
          </w:tcPr>
          <w:p w:rsidR="00564A4B" w:rsidRPr="00D109AC" w:rsidRDefault="00564A4B" w:rsidP="00D109AC">
            <w:pPr>
              <w:spacing w:before="40" w:after="120"/>
              <w:ind w:right="113"/>
            </w:pPr>
            <w:bookmarkStart w:id="219" w:name="bookmark_230"/>
            <w:r w:rsidRPr="00D109AC">
              <w:t>a)</w:t>
            </w:r>
            <w:bookmarkEnd w:id="219"/>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20" w:name="bookmark_231"/>
            <w:r w:rsidRPr="00D109AC">
              <w:t>15-Rev.2</w:t>
            </w:r>
            <w:bookmarkEnd w:id="220"/>
          </w:p>
        </w:tc>
        <w:tc>
          <w:tcPr>
            <w:tcW w:w="6163" w:type="dxa"/>
            <w:shd w:val="clear" w:color="auto" w:fill="auto"/>
          </w:tcPr>
          <w:p w:rsidR="00564A4B" w:rsidRPr="00D109AC" w:rsidRDefault="00564A4B" w:rsidP="00D109AC">
            <w:pPr>
              <w:spacing w:before="40" w:after="120"/>
              <w:ind w:right="113"/>
              <w:rPr>
                <w:lang w:val="en-US"/>
              </w:rPr>
            </w:pPr>
            <w:bookmarkStart w:id="221" w:name="bookmark_232"/>
            <w:r w:rsidRPr="00D109AC">
              <w:rPr>
                <w:lang w:val="en-US"/>
              </w:rPr>
              <w:t xml:space="preserve">(OICA) Revised proposal for draft 08 series of </w:t>
            </w:r>
            <w:r w:rsidR="00D109AC" w:rsidRPr="00D109AC">
              <w:rPr>
                <w:lang w:val="en-US"/>
              </w:rPr>
              <w:t>amendments to UN Regulation No. </w:t>
            </w:r>
            <w:r w:rsidRPr="00D109AC">
              <w:rPr>
                <w:lang w:val="en-US"/>
              </w:rPr>
              <w:t>107 (as adopted by GRSG at its 112th session)</w:t>
            </w:r>
            <w:bookmarkEnd w:id="221"/>
          </w:p>
        </w:tc>
        <w:tc>
          <w:tcPr>
            <w:tcW w:w="521" w:type="dxa"/>
            <w:shd w:val="clear" w:color="auto" w:fill="auto"/>
          </w:tcPr>
          <w:p w:rsidR="00564A4B" w:rsidRPr="00D109AC" w:rsidRDefault="00564A4B" w:rsidP="00D109AC">
            <w:pPr>
              <w:spacing w:before="40" w:after="120"/>
              <w:ind w:right="113"/>
            </w:pPr>
            <w:bookmarkStart w:id="222" w:name="bookmark_233"/>
            <w:r w:rsidRPr="00D109AC">
              <w:t>a)</w:t>
            </w:r>
            <w:bookmarkEnd w:id="222"/>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23" w:name="bookmark_234"/>
            <w:r w:rsidRPr="00D109AC">
              <w:t>16</w:t>
            </w:r>
            <w:bookmarkEnd w:id="223"/>
          </w:p>
        </w:tc>
        <w:tc>
          <w:tcPr>
            <w:tcW w:w="6163" w:type="dxa"/>
            <w:shd w:val="clear" w:color="auto" w:fill="auto"/>
          </w:tcPr>
          <w:p w:rsidR="00564A4B" w:rsidRPr="003C5BA2" w:rsidRDefault="00564A4B" w:rsidP="00D109AC">
            <w:pPr>
              <w:spacing w:before="40" w:after="120"/>
              <w:ind w:right="113"/>
              <w:rPr>
                <w:lang w:val="en-US"/>
              </w:rPr>
            </w:pPr>
            <w:bookmarkStart w:id="224" w:name="bookmark_235"/>
            <w:r w:rsidRPr="003C5BA2">
              <w:rPr>
                <w:lang w:val="en-US"/>
              </w:rPr>
              <w:t xml:space="preserve">(OICA) Proposal for draft </w:t>
            </w:r>
            <w:r w:rsidR="003C5BA2" w:rsidRPr="003C5BA2">
              <w:rPr>
                <w:lang w:val="en-US"/>
              </w:rPr>
              <w:t>amendments to UN Regulation No. </w:t>
            </w:r>
            <w:r w:rsidRPr="003C5BA2">
              <w:rPr>
                <w:lang w:val="en-US"/>
              </w:rPr>
              <w:t>43 (Safety glazing)</w:t>
            </w:r>
            <w:bookmarkEnd w:id="224"/>
          </w:p>
        </w:tc>
        <w:tc>
          <w:tcPr>
            <w:tcW w:w="521" w:type="dxa"/>
            <w:shd w:val="clear" w:color="auto" w:fill="auto"/>
          </w:tcPr>
          <w:p w:rsidR="00564A4B" w:rsidRPr="00D109AC" w:rsidRDefault="00564A4B" w:rsidP="00D109AC">
            <w:pPr>
              <w:spacing w:before="40" w:after="120"/>
              <w:ind w:right="113"/>
            </w:pPr>
            <w:bookmarkStart w:id="225" w:name="bookmark_236"/>
            <w:r w:rsidRPr="00D109AC">
              <w:t>b)</w:t>
            </w:r>
            <w:bookmarkEnd w:id="225"/>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26" w:name="bookmark_237"/>
            <w:r w:rsidRPr="00D109AC">
              <w:t>17-Rev.1</w:t>
            </w:r>
            <w:bookmarkEnd w:id="226"/>
          </w:p>
        </w:tc>
        <w:tc>
          <w:tcPr>
            <w:tcW w:w="6163" w:type="dxa"/>
            <w:shd w:val="clear" w:color="auto" w:fill="auto"/>
          </w:tcPr>
          <w:p w:rsidR="00564A4B" w:rsidRPr="003C5BA2" w:rsidRDefault="00564A4B" w:rsidP="00D109AC">
            <w:pPr>
              <w:spacing w:before="40" w:after="120"/>
              <w:ind w:right="113"/>
              <w:rPr>
                <w:lang w:val="en-US"/>
              </w:rPr>
            </w:pPr>
            <w:bookmarkStart w:id="227" w:name="bookmark_238"/>
            <w:r w:rsidRPr="003C5BA2">
              <w:rPr>
                <w:lang w:val="en-US"/>
              </w:rPr>
              <w:t xml:space="preserve">(OICA) Revised proposal for </w:t>
            </w:r>
            <w:r w:rsidR="003C5BA2" w:rsidRPr="003C5BA2">
              <w:rPr>
                <w:lang w:val="en-US"/>
              </w:rPr>
              <w:t>amendments to UN Regulation No. </w:t>
            </w:r>
            <w:r w:rsidRPr="003C5BA2">
              <w:rPr>
                <w:lang w:val="en-US"/>
              </w:rPr>
              <w:t>46, 04 series of amendments</w:t>
            </w:r>
            <w:bookmarkEnd w:id="227"/>
          </w:p>
        </w:tc>
        <w:tc>
          <w:tcPr>
            <w:tcW w:w="521" w:type="dxa"/>
            <w:shd w:val="clear" w:color="auto" w:fill="auto"/>
          </w:tcPr>
          <w:p w:rsidR="00564A4B" w:rsidRPr="00D109AC" w:rsidRDefault="00564A4B" w:rsidP="00D109AC">
            <w:pPr>
              <w:spacing w:before="40" w:after="120"/>
              <w:ind w:right="113"/>
            </w:pPr>
            <w:bookmarkStart w:id="228" w:name="bookmark_239"/>
            <w:r w:rsidRPr="00D109AC">
              <w:t>c)</w:t>
            </w:r>
            <w:bookmarkEnd w:id="228"/>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29" w:name="bookmark_240"/>
            <w:r w:rsidRPr="00D109AC">
              <w:t>18</w:t>
            </w:r>
            <w:bookmarkEnd w:id="229"/>
          </w:p>
        </w:tc>
        <w:tc>
          <w:tcPr>
            <w:tcW w:w="6163" w:type="dxa"/>
            <w:shd w:val="clear" w:color="auto" w:fill="auto"/>
          </w:tcPr>
          <w:p w:rsidR="00564A4B" w:rsidRPr="00026B0E" w:rsidRDefault="00564A4B" w:rsidP="00D109AC">
            <w:pPr>
              <w:spacing w:before="40" w:after="120"/>
              <w:ind w:right="113"/>
              <w:rPr>
                <w:lang w:val="en-US"/>
              </w:rPr>
            </w:pPr>
            <w:bookmarkStart w:id="230" w:name="bookmark_241"/>
            <w:r w:rsidRPr="00026B0E">
              <w:rPr>
                <w:lang w:val="en-US"/>
              </w:rPr>
              <w:t>(OICA) Proposal for amendments to the draft 02 series of amendments to Regulation No. 67 (LPG vehicles)</w:t>
            </w:r>
            <w:bookmarkEnd w:id="230"/>
          </w:p>
        </w:tc>
        <w:tc>
          <w:tcPr>
            <w:tcW w:w="521" w:type="dxa"/>
            <w:shd w:val="clear" w:color="auto" w:fill="auto"/>
          </w:tcPr>
          <w:p w:rsidR="00564A4B" w:rsidRPr="00D109AC" w:rsidRDefault="00564A4B" w:rsidP="00D109AC">
            <w:pPr>
              <w:spacing w:before="40" w:after="120"/>
              <w:ind w:right="113"/>
            </w:pPr>
            <w:bookmarkStart w:id="231" w:name="bookmark_242"/>
            <w:r w:rsidRPr="00D109AC">
              <w:t>(c/e)</w:t>
            </w:r>
            <w:bookmarkEnd w:id="231"/>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32" w:name="bookmark_243"/>
            <w:r w:rsidRPr="00D109AC">
              <w:t>19</w:t>
            </w:r>
            <w:bookmarkEnd w:id="232"/>
          </w:p>
        </w:tc>
        <w:tc>
          <w:tcPr>
            <w:tcW w:w="6163" w:type="dxa"/>
            <w:shd w:val="clear" w:color="auto" w:fill="auto"/>
          </w:tcPr>
          <w:p w:rsidR="00564A4B" w:rsidRPr="00026B0E" w:rsidRDefault="00564A4B" w:rsidP="00D109AC">
            <w:pPr>
              <w:spacing w:before="40" w:after="120"/>
              <w:ind w:right="113"/>
              <w:rPr>
                <w:lang w:val="en-US"/>
              </w:rPr>
            </w:pPr>
            <w:bookmarkStart w:id="233" w:name="bookmark_244"/>
            <w:r w:rsidRPr="00026B0E">
              <w:rPr>
                <w:lang w:val="en-US"/>
              </w:rPr>
              <w:t>(OICA) Comments on ECE/TRANS/WP.29/GRSG/2017/22 - proposal for amendments to Regulation No. 67 (LPG vehicles) from Turkey</w:t>
            </w:r>
            <w:bookmarkEnd w:id="233"/>
          </w:p>
        </w:tc>
        <w:tc>
          <w:tcPr>
            <w:tcW w:w="521" w:type="dxa"/>
            <w:shd w:val="clear" w:color="auto" w:fill="auto"/>
          </w:tcPr>
          <w:p w:rsidR="00564A4B" w:rsidRPr="00D109AC" w:rsidRDefault="00564A4B" w:rsidP="00D109AC">
            <w:pPr>
              <w:spacing w:before="40" w:after="120"/>
              <w:ind w:right="113"/>
            </w:pPr>
            <w:bookmarkStart w:id="234" w:name="bookmark_245"/>
            <w:r w:rsidRPr="00D109AC">
              <w:t>f)</w:t>
            </w:r>
            <w:bookmarkEnd w:id="234"/>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35" w:name="bookmark_246"/>
            <w:r w:rsidRPr="00D109AC">
              <w:t>20</w:t>
            </w:r>
            <w:bookmarkEnd w:id="235"/>
          </w:p>
        </w:tc>
        <w:tc>
          <w:tcPr>
            <w:tcW w:w="6163" w:type="dxa"/>
            <w:shd w:val="clear" w:color="auto" w:fill="auto"/>
          </w:tcPr>
          <w:p w:rsidR="00564A4B" w:rsidRPr="00026B0E" w:rsidRDefault="00564A4B" w:rsidP="00D109AC">
            <w:pPr>
              <w:spacing w:before="40" w:after="120"/>
              <w:ind w:right="113"/>
              <w:rPr>
                <w:lang w:val="en-US"/>
              </w:rPr>
            </w:pPr>
            <w:bookmarkStart w:id="236" w:name="bookmark_247"/>
            <w:r w:rsidRPr="00026B0E">
              <w:rPr>
                <w:lang w:val="en-US"/>
              </w:rPr>
              <w:t>(OICA) Proposal for amendments to UN Regulation No. 110 (CNG/LNG vehicles) - Periodic requalification</w:t>
            </w:r>
            <w:bookmarkEnd w:id="236"/>
          </w:p>
        </w:tc>
        <w:tc>
          <w:tcPr>
            <w:tcW w:w="521" w:type="dxa"/>
            <w:shd w:val="clear" w:color="auto" w:fill="auto"/>
          </w:tcPr>
          <w:p w:rsidR="00564A4B" w:rsidRPr="00D109AC" w:rsidRDefault="00564A4B" w:rsidP="00D109AC">
            <w:pPr>
              <w:spacing w:before="40" w:after="120"/>
              <w:ind w:right="113"/>
            </w:pPr>
            <w:bookmarkStart w:id="237" w:name="bookmark_248"/>
            <w:r w:rsidRPr="00D109AC">
              <w:t>f)</w:t>
            </w:r>
            <w:bookmarkEnd w:id="237"/>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38" w:name="bookmark_249"/>
            <w:r w:rsidRPr="00D109AC">
              <w:t>21</w:t>
            </w:r>
            <w:bookmarkEnd w:id="238"/>
          </w:p>
        </w:tc>
        <w:tc>
          <w:tcPr>
            <w:tcW w:w="6163" w:type="dxa"/>
            <w:shd w:val="clear" w:color="auto" w:fill="auto"/>
          </w:tcPr>
          <w:p w:rsidR="00564A4B" w:rsidRPr="00026B0E" w:rsidRDefault="00564A4B" w:rsidP="00D109AC">
            <w:pPr>
              <w:spacing w:before="40" w:after="120"/>
              <w:ind w:right="113"/>
              <w:rPr>
                <w:lang w:val="en-US"/>
              </w:rPr>
            </w:pPr>
            <w:bookmarkStart w:id="239" w:name="bookmark_250"/>
            <w:r w:rsidRPr="00026B0E">
              <w:rPr>
                <w:lang w:val="en-US"/>
              </w:rPr>
              <w:t>(OICA) Proposal for amendments to UN Regulation No. 110 (CNG/LNG vehicles) - Transitional provisions</w:t>
            </w:r>
            <w:bookmarkEnd w:id="239"/>
          </w:p>
        </w:tc>
        <w:tc>
          <w:tcPr>
            <w:tcW w:w="521" w:type="dxa"/>
            <w:shd w:val="clear" w:color="auto" w:fill="auto"/>
          </w:tcPr>
          <w:p w:rsidR="00564A4B" w:rsidRPr="00D109AC" w:rsidRDefault="00564A4B" w:rsidP="00D109AC">
            <w:pPr>
              <w:spacing w:before="40" w:after="120"/>
              <w:ind w:right="113"/>
            </w:pPr>
            <w:bookmarkStart w:id="240" w:name="bookmark_251"/>
            <w:r w:rsidRPr="00D109AC">
              <w:t>b)</w:t>
            </w:r>
            <w:bookmarkEnd w:id="240"/>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41" w:name="bookmark_252"/>
            <w:r w:rsidRPr="00D109AC">
              <w:t>22</w:t>
            </w:r>
            <w:bookmarkEnd w:id="241"/>
          </w:p>
        </w:tc>
        <w:tc>
          <w:tcPr>
            <w:tcW w:w="6163" w:type="dxa"/>
            <w:shd w:val="clear" w:color="auto" w:fill="auto"/>
          </w:tcPr>
          <w:p w:rsidR="00564A4B" w:rsidRPr="00026B0E" w:rsidRDefault="00564A4B" w:rsidP="00D109AC">
            <w:pPr>
              <w:spacing w:before="40" w:after="120"/>
              <w:ind w:right="113"/>
              <w:rPr>
                <w:lang w:val="en-US"/>
              </w:rPr>
            </w:pPr>
            <w:bookmarkStart w:id="242" w:name="bookmark_253"/>
            <w:r w:rsidRPr="00026B0E">
              <w:rPr>
                <w:lang w:val="en-US"/>
              </w:rPr>
              <w:t>(OICA) Proposal for Supplement 6 to the original series of amendments to UN Regulation No. 116 (Protection of vehicles against unauthorized use)</w:t>
            </w:r>
            <w:bookmarkEnd w:id="242"/>
          </w:p>
        </w:tc>
        <w:tc>
          <w:tcPr>
            <w:tcW w:w="521" w:type="dxa"/>
            <w:shd w:val="clear" w:color="auto" w:fill="auto"/>
          </w:tcPr>
          <w:p w:rsidR="00564A4B" w:rsidRPr="00D109AC" w:rsidRDefault="00564A4B" w:rsidP="00D109AC">
            <w:pPr>
              <w:spacing w:before="40" w:after="120"/>
              <w:ind w:right="113"/>
            </w:pPr>
            <w:bookmarkStart w:id="243" w:name="bookmark_254"/>
            <w:r w:rsidRPr="00D109AC">
              <w:t>c)</w:t>
            </w:r>
            <w:bookmarkEnd w:id="243"/>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44" w:name="bookmark_255"/>
            <w:r w:rsidRPr="00D109AC">
              <w:t>23</w:t>
            </w:r>
            <w:bookmarkEnd w:id="244"/>
          </w:p>
        </w:tc>
        <w:tc>
          <w:tcPr>
            <w:tcW w:w="6163" w:type="dxa"/>
            <w:shd w:val="clear" w:color="auto" w:fill="auto"/>
          </w:tcPr>
          <w:p w:rsidR="00564A4B" w:rsidRPr="003C5BA2" w:rsidRDefault="00564A4B" w:rsidP="003C5BA2">
            <w:pPr>
              <w:spacing w:before="40" w:after="120"/>
              <w:ind w:right="113"/>
              <w:rPr>
                <w:lang w:val="en-US"/>
              </w:rPr>
            </w:pPr>
            <w:bookmarkStart w:id="245" w:name="bookmark_256"/>
            <w:r w:rsidRPr="003C5BA2">
              <w:rPr>
                <w:lang w:val="en-US"/>
              </w:rPr>
              <w:t xml:space="preserve">(France) Report following technical investigation into the collision (and resulting fire) between a coach and a HGV that occurred on October 23rd 2015 on Departmental Road No 17 near the town of Puisseguin (South-West of France) </w:t>
            </w:r>
            <w:r w:rsidR="003C5BA2">
              <w:rPr>
                <w:lang w:val="en-US"/>
              </w:rPr>
              <w:t>-</w:t>
            </w:r>
            <w:r w:rsidRPr="003C5BA2">
              <w:rPr>
                <w:lang w:val="en-US"/>
              </w:rPr>
              <w:t>Presentation</w:t>
            </w:r>
            <w:bookmarkEnd w:id="245"/>
          </w:p>
        </w:tc>
        <w:tc>
          <w:tcPr>
            <w:tcW w:w="521" w:type="dxa"/>
            <w:shd w:val="clear" w:color="auto" w:fill="auto"/>
          </w:tcPr>
          <w:p w:rsidR="00564A4B" w:rsidRPr="00D109AC" w:rsidRDefault="00564A4B" w:rsidP="00D109AC">
            <w:pPr>
              <w:spacing w:before="40" w:after="120"/>
              <w:ind w:right="113"/>
            </w:pPr>
            <w:bookmarkStart w:id="246" w:name="bookmark_257"/>
            <w:r w:rsidRPr="00D109AC">
              <w:t>f)</w:t>
            </w:r>
            <w:bookmarkEnd w:id="246"/>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47" w:name="bookmark_258"/>
            <w:r w:rsidRPr="00D109AC">
              <w:t>24</w:t>
            </w:r>
            <w:bookmarkEnd w:id="247"/>
          </w:p>
        </w:tc>
        <w:tc>
          <w:tcPr>
            <w:tcW w:w="6163" w:type="dxa"/>
            <w:shd w:val="clear" w:color="auto" w:fill="auto"/>
          </w:tcPr>
          <w:p w:rsidR="00564A4B" w:rsidRPr="00026B0E" w:rsidRDefault="00564A4B" w:rsidP="00D109AC">
            <w:pPr>
              <w:spacing w:before="40" w:after="120"/>
              <w:ind w:right="113"/>
              <w:rPr>
                <w:lang w:val="en-US"/>
              </w:rPr>
            </w:pPr>
            <w:bookmarkStart w:id="248" w:name="bookmark_259"/>
            <w:r w:rsidRPr="00026B0E">
              <w:rPr>
                <w:lang w:val="en-US"/>
              </w:rPr>
              <w:t>(Pays-Bas) Proposal for amendments to Regulation No. 110 (CNG/LNG vehicles) - CNG accumulator</w:t>
            </w:r>
            <w:bookmarkEnd w:id="248"/>
          </w:p>
        </w:tc>
        <w:tc>
          <w:tcPr>
            <w:tcW w:w="521" w:type="dxa"/>
            <w:shd w:val="clear" w:color="auto" w:fill="auto"/>
          </w:tcPr>
          <w:p w:rsidR="00564A4B" w:rsidRPr="00D109AC" w:rsidRDefault="00564A4B" w:rsidP="00D109AC">
            <w:pPr>
              <w:spacing w:before="40" w:after="120"/>
              <w:ind w:right="113"/>
            </w:pPr>
            <w:bookmarkStart w:id="249" w:name="bookmark_260"/>
            <w:r w:rsidRPr="00D109AC">
              <w:t>c)</w:t>
            </w:r>
            <w:bookmarkEnd w:id="249"/>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50" w:name="bookmark_261"/>
            <w:r w:rsidRPr="00D109AC">
              <w:t>25</w:t>
            </w:r>
            <w:bookmarkEnd w:id="250"/>
          </w:p>
        </w:tc>
        <w:tc>
          <w:tcPr>
            <w:tcW w:w="6163" w:type="dxa"/>
            <w:shd w:val="clear" w:color="auto" w:fill="auto"/>
          </w:tcPr>
          <w:p w:rsidR="00564A4B" w:rsidRPr="00026B0E" w:rsidRDefault="00564A4B" w:rsidP="00D109AC">
            <w:pPr>
              <w:spacing w:before="40" w:after="120"/>
              <w:ind w:right="113"/>
              <w:rPr>
                <w:lang w:val="en-US"/>
              </w:rPr>
            </w:pPr>
            <w:bookmarkStart w:id="251" w:name="bookmark_262"/>
            <w:r w:rsidRPr="00026B0E">
              <w:rPr>
                <w:lang w:val="en-US"/>
              </w:rPr>
              <w:t>(Pays-Bas) Proposal for amendments to Regulation No. 110 (CNG/LNG vehicles) - CNG compressor</w:t>
            </w:r>
            <w:bookmarkEnd w:id="251"/>
          </w:p>
        </w:tc>
        <w:tc>
          <w:tcPr>
            <w:tcW w:w="521" w:type="dxa"/>
            <w:shd w:val="clear" w:color="auto" w:fill="auto"/>
          </w:tcPr>
          <w:p w:rsidR="00564A4B" w:rsidRPr="00D109AC" w:rsidRDefault="00564A4B" w:rsidP="00D109AC">
            <w:pPr>
              <w:spacing w:before="40" w:after="120"/>
              <w:ind w:right="113"/>
            </w:pPr>
            <w:bookmarkStart w:id="252" w:name="bookmark_263"/>
            <w:r w:rsidRPr="00D109AC">
              <w:t>c)</w:t>
            </w:r>
            <w:bookmarkEnd w:id="252"/>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53" w:name="bookmark_264"/>
            <w:r w:rsidRPr="00D109AC">
              <w:t>26</w:t>
            </w:r>
            <w:bookmarkEnd w:id="253"/>
          </w:p>
        </w:tc>
        <w:tc>
          <w:tcPr>
            <w:tcW w:w="6163" w:type="dxa"/>
            <w:shd w:val="clear" w:color="auto" w:fill="auto"/>
          </w:tcPr>
          <w:p w:rsidR="00564A4B" w:rsidRPr="00026B0E" w:rsidRDefault="00564A4B" w:rsidP="00D109AC">
            <w:pPr>
              <w:spacing w:before="40" w:after="120"/>
              <w:ind w:right="113"/>
              <w:rPr>
                <w:lang w:val="en-US"/>
              </w:rPr>
            </w:pPr>
            <w:bookmarkStart w:id="254" w:name="bookmark_265"/>
            <w:r w:rsidRPr="00026B0E">
              <w:rPr>
                <w:lang w:val="en-US"/>
              </w:rPr>
              <w:t>(Pays-Bas) Proposal for amendments to Regulation No. 110 (CNG/LNG vehicles) - Annex 5 references</w:t>
            </w:r>
            <w:bookmarkEnd w:id="254"/>
          </w:p>
        </w:tc>
        <w:tc>
          <w:tcPr>
            <w:tcW w:w="521" w:type="dxa"/>
            <w:shd w:val="clear" w:color="auto" w:fill="auto"/>
          </w:tcPr>
          <w:p w:rsidR="00564A4B" w:rsidRPr="00D109AC" w:rsidRDefault="00564A4B" w:rsidP="00D109AC">
            <w:pPr>
              <w:spacing w:before="40" w:after="120"/>
              <w:ind w:right="113"/>
            </w:pPr>
            <w:bookmarkStart w:id="255" w:name="bookmark_266"/>
            <w:r w:rsidRPr="00D109AC">
              <w:t>c)</w:t>
            </w:r>
            <w:bookmarkEnd w:id="255"/>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56" w:name="bookmark_267"/>
            <w:r w:rsidRPr="00D109AC">
              <w:t>27</w:t>
            </w:r>
            <w:bookmarkEnd w:id="256"/>
          </w:p>
        </w:tc>
        <w:tc>
          <w:tcPr>
            <w:tcW w:w="6163" w:type="dxa"/>
            <w:shd w:val="clear" w:color="auto" w:fill="auto"/>
          </w:tcPr>
          <w:p w:rsidR="00564A4B" w:rsidRPr="00D109AC" w:rsidRDefault="00564A4B" w:rsidP="00D109AC">
            <w:pPr>
              <w:spacing w:before="40" w:after="120"/>
              <w:ind w:right="113"/>
            </w:pPr>
            <w:bookmarkStart w:id="257" w:name="bookmark_268"/>
            <w:r w:rsidRPr="00D109AC">
              <w:t>(OICA) VRU-Proxi matrix of accident data collection</w:t>
            </w:r>
            <w:bookmarkEnd w:id="257"/>
          </w:p>
        </w:tc>
        <w:tc>
          <w:tcPr>
            <w:tcW w:w="521" w:type="dxa"/>
            <w:shd w:val="clear" w:color="auto" w:fill="auto"/>
          </w:tcPr>
          <w:p w:rsidR="00564A4B" w:rsidRPr="00D109AC" w:rsidRDefault="00564A4B" w:rsidP="00D109AC">
            <w:pPr>
              <w:spacing w:before="40" w:after="120"/>
              <w:ind w:right="113"/>
            </w:pPr>
            <w:bookmarkStart w:id="258" w:name="bookmark_269"/>
            <w:r w:rsidRPr="00D109AC">
              <w:t>g)</w:t>
            </w:r>
            <w:bookmarkEnd w:id="258"/>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59" w:name="bookmark_270"/>
            <w:r w:rsidRPr="00D109AC">
              <w:t>28</w:t>
            </w:r>
            <w:bookmarkEnd w:id="259"/>
          </w:p>
        </w:tc>
        <w:tc>
          <w:tcPr>
            <w:tcW w:w="6163" w:type="dxa"/>
            <w:shd w:val="clear" w:color="auto" w:fill="auto"/>
          </w:tcPr>
          <w:p w:rsidR="00564A4B" w:rsidRPr="003C5BA2" w:rsidRDefault="00564A4B" w:rsidP="00D109AC">
            <w:pPr>
              <w:spacing w:before="40" w:after="120"/>
              <w:ind w:right="113"/>
              <w:rPr>
                <w:lang w:val="en-US"/>
              </w:rPr>
            </w:pPr>
            <w:bookmarkStart w:id="260" w:name="bookmark_271"/>
            <w:r w:rsidRPr="003C5BA2">
              <w:rPr>
                <w:lang w:val="en-US"/>
              </w:rPr>
              <w:t>(Espagne) Question of possible certif</w:t>
            </w:r>
            <w:r w:rsidR="003C5BA2" w:rsidRPr="003C5BA2">
              <w:rPr>
                <w:lang w:val="en-US"/>
              </w:rPr>
              <w:t>ication under UN Regulation No. </w:t>
            </w:r>
            <w:r w:rsidRPr="003C5BA2">
              <w:rPr>
                <w:lang w:val="en-US"/>
              </w:rPr>
              <w:t>46.04 for an indirect device class I (interior mirror) acting as a taximeter</w:t>
            </w:r>
            <w:bookmarkEnd w:id="260"/>
          </w:p>
        </w:tc>
        <w:tc>
          <w:tcPr>
            <w:tcW w:w="521" w:type="dxa"/>
            <w:shd w:val="clear" w:color="auto" w:fill="auto"/>
          </w:tcPr>
          <w:p w:rsidR="00564A4B" w:rsidRPr="00D109AC" w:rsidRDefault="00564A4B" w:rsidP="00D109AC">
            <w:pPr>
              <w:spacing w:before="40" w:after="120"/>
              <w:ind w:right="113"/>
            </w:pPr>
            <w:bookmarkStart w:id="261" w:name="bookmark_272"/>
            <w:r w:rsidRPr="00D109AC">
              <w:t>f)</w:t>
            </w:r>
            <w:bookmarkEnd w:id="261"/>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62" w:name="bookmark_273"/>
            <w:r w:rsidRPr="00D109AC">
              <w:t>29</w:t>
            </w:r>
            <w:bookmarkEnd w:id="262"/>
          </w:p>
        </w:tc>
        <w:tc>
          <w:tcPr>
            <w:tcW w:w="6163" w:type="dxa"/>
            <w:shd w:val="clear" w:color="auto" w:fill="auto"/>
          </w:tcPr>
          <w:p w:rsidR="00564A4B" w:rsidRPr="00026B0E" w:rsidRDefault="00564A4B" w:rsidP="00D109AC">
            <w:pPr>
              <w:spacing w:before="40" w:after="120"/>
              <w:ind w:right="113"/>
              <w:rPr>
                <w:lang w:val="en-US"/>
              </w:rPr>
            </w:pPr>
            <w:bookmarkStart w:id="263" w:name="bookmark_274"/>
            <w:r w:rsidRPr="00026B0E">
              <w:rPr>
                <w:lang w:val="en-US"/>
              </w:rPr>
              <w:t>(Inde) Comment on document ECE/TRANS/WP.29/GRSG/2016/20 - Proposal for amendments to Regulation No. 107 (M2 and M3 vehicles)</w:t>
            </w:r>
            <w:bookmarkEnd w:id="263"/>
          </w:p>
        </w:tc>
        <w:tc>
          <w:tcPr>
            <w:tcW w:w="521" w:type="dxa"/>
            <w:shd w:val="clear" w:color="auto" w:fill="auto"/>
          </w:tcPr>
          <w:p w:rsidR="00564A4B" w:rsidRPr="00D109AC" w:rsidRDefault="00564A4B" w:rsidP="00D109AC">
            <w:pPr>
              <w:spacing w:before="40" w:after="120"/>
              <w:ind w:right="113"/>
            </w:pPr>
            <w:bookmarkStart w:id="264" w:name="bookmark_275"/>
            <w:r w:rsidRPr="00D109AC">
              <w:t>a)</w:t>
            </w:r>
            <w:bookmarkEnd w:id="264"/>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65" w:name="bookmark_276"/>
            <w:r w:rsidRPr="00D109AC">
              <w:t>30</w:t>
            </w:r>
            <w:bookmarkEnd w:id="265"/>
          </w:p>
        </w:tc>
        <w:tc>
          <w:tcPr>
            <w:tcW w:w="6163" w:type="dxa"/>
            <w:shd w:val="clear" w:color="auto" w:fill="auto"/>
          </w:tcPr>
          <w:p w:rsidR="00564A4B" w:rsidRPr="00026B0E" w:rsidRDefault="00564A4B" w:rsidP="00D109AC">
            <w:pPr>
              <w:spacing w:before="40" w:after="120"/>
              <w:ind w:right="113"/>
              <w:rPr>
                <w:lang w:val="en-US"/>
              </w:rPr>
            </w:pPr>
            <w:bookmarkStart w:id="266" w:name="bookmark_277"/>
            <w:r w:rsidRPr="00026B0E">
              <w:rPr>
                <w:lang w:val="en-US"/>
              </w:rPr>
              <w:t>(Inde) Comment on document ECE/TRANS/WP.29/GRSG/2017/15 - Proposal for Supplement 7 to the 01 series of amendments to Regulation No. 43 (Safety glazing)</w:t>
            </w:r>
            <w:bookmarkEnd w:id="266"/>
          </w:p>
        </w:tc>
        <w:tc>
          <w:tcPr>
            <w:tcW w:w="521" w:type="dxa"/>
            <w:shd w:val="clear" w:color="auto" w:fill="auto"/>
          </w:tcPr>
          <w:p w:rsidR="00564A4B" w:rsidRPr="00D109AC" w:rsidRDefault="00564A4B" w:rsidP="00D109AC">
            <w:pPr>
              <w:spacing w:before="40" w:after="120"/>
              <w:ind w:right="113"/>
            </w:pPr>
            <w:bookmarkStart w:id="267" w:name="bookmark_278"/>
            <w:r w:rsidRPr="00D109AC">
              <w:t>a)</w:t>
            </w:r>
            <w:bookmarkEnd w:id="267"/>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68" w:name="bookmark_279"/>
            <w:r w:rsidRPr="00D109AC">
              <w:t>31-Rev.1</w:t>
            </w:r>
            <w:bookmarkEnd w:id="268"/>
          </w:p>
        </w:tc>
        <w:tc>
          <w:tcPr>
            <w:tcW w:w="6163" w:type="dxa"/>
            <w:shd w:val="clear" w:color="auto" w:fill="auto"/>
          </w:tcPr>
          <w:p w:rsidR="00564A4B" w:rsidRPr="00026B0E" w:rsidRDefault="00564A4B" w:rsidP="00D109AC">
            <w:pPr>
              <w:spacing w:before="40" w:after="120"/>
              <w:ind w:right="113"/>
              <w:rPr>
                <w:lang w:val="en-US"/>
              </w:rPr>
            </w:pPr>
            <w:bookmarkStart w:id="269" w:name="bookmark_280"/>
            <w:r w:rsidRPr="00026B0E">
              <w:rPr>
                <w:lang w:val="en-US"/>
              </w:rPr>
              <w:t>(Pays-Bas) Revised proposal for amendments to UN Regulation No. 46 – Devices for indirect vision</w:t>
            </w:r>
            <w:bookmarkEnd w:id="269"/>
          </w:p>
        </w:tc>
        <w:tc>
          <w:tcPr>
            <w:tcW w:w="521" w:type="dxa"/>
            <w:shd w:val="clear" w:color="auto" w:fill="auto"/>
          </w:tcPr>
          <w:p w:rsidR="00564A4B" w:rsidRPr="00D109AC" w:rsidRDefault="00564A4B" w:rsidP="00D109AC">
            <w:pPr>
              <w:spacing w:before="40" w:after="120"/>
              <w:ind w:right="113"/>
            </w:pPr>
            <w:bookmarkStart w:id="270" w:name="bookmark_281"/>
            <w:r w:rsidRPr="00D109AC">
              <w:t>a)</w:t>
            </w:r>
            <w:bookmarkEnd w:id="270"/>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71" w:name="bookmark_282"/>
            <w:r w:rsidRPr="00D109AC">
              <w:t>32</w:t>
            </w:r>
            <w:bookmarkEnd w:id="271"/>
          </w:p>
        </w:tc>
        <w:tc>
          <w:tcPr>
            <w:tcW w:w="6163" w:type="dxa"/>
            <w:shd w:val="clear" w:color="auto" w:fill="auto"/>
          </w:tcPr>
          <w:p w:rsidR="00564A4B" w:rsidRPr="00026B0E" w:rsidRDefault="00564A4B" w:rsidP="00D109AC">
            <w:pPr>
              <w:spacing w:before="40" w:after="120"/>
              <w:ind w:right="113"/>
              <w:rPr>
                <w:lang w:val="en-US"/>
              </w:rPr>
            </w:pPr>
            <w:bookmarkStart w:id="272" w:name="bookmark_283"/>
            <w:r w:rsidRPr="00026B0E">
              <w:rPr>
                <w:lang w:val="en-US"/>
              </w:rPr>
              <w:t>(AEGPL) Proposal for Supplement 15 to the 01 series of amendments to UN Regulation No. 67 (LPG vehicles)</w:t>
            </w:r>
            <w:bookmarkEnd w:id="272"/>
          </w:p>
        </w:tc>
        <w:tc>
          <w:tcPr>
            <w:tcW w:w="521" w:type="dxa"/>
            <w:shd w:val="clear" w:color="auto" w:fill="auto"/>
          </w:tcPr>
          <w:p w:rsidR="00564A4B" w:rsidRPr="00D109AC" w:rsidRDefault="00564A4B" w:rsidP="00D109AC">
            <w:pPr>
              <w:spacing w:before="40" w:after="120"/>
              <w:ind w:right="113"/>
            </w:pPr>
            <w:bookmarkStart w:id="273" w:name="bookmark_284"/>
            <w:r w:rsidRPr="00D109AC">
              <w:t>f)</w:t>
            </w:r>
            <w:bookmarkEnd w:id="273"/>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74" w:name="bookmark_285"/>
            <w:r w:rsidRPr="00D109AC">
              <w:t>33</w:t>
            </w:r>
            <w:bookmarkEnd w:id="274"/>
          </w:p>
        </w:tc>
        <w:tc>
          <w:tcPr>
            <w:tcW w:w="6163" w:type="dxa"/>
            <w:shd w:val="clear" w:color="auto" w:fill="auto"/>
          </w:tcPr>
          <w:p w:rsidR="00564A4B" w:rsidRPr="00D109AC" w:rsidRDefault="00564A4B" w:rsidP="00D109AC">
            <w:pPr>
              <w:spacing w:before="40" w:after="120"/>
              <w:ind w:right="113"/>
            </w:pPr>
            <w:bookmarkStart w:id="275" w:name="bookmark_286"/>
            <w:r w:rsidRPr="00D109AC">
              <w:t>(République de Corée) Progress report by PSG IWG</w:t>
            </w:r>
            <w:bookmarkEnd w:id="275"/>
          </w:p>
        </w:tc>
        <w:tc>
          <w:tcPr>
            <w:tcW w:w="521" w:type="dxa"/>
            <w:shd w:val="clear" w:color="auto" w:fill="auto"/>
          </w:tcPr>
          <w:p w:rsidR="00564A4B" w:rsidRPr="00D109AC" w:rsidRDefault="00564A4B" w:rsidP="00D109AC">
            <w:pPr>
              <w:spacing w:before="40" w:after="120"/>
              <w:ind w:right="113"/>
            </w:pPr>
            <w:bookmarkStart w:id="276" w:name="bookmark_287"/>
            <w:r w:rsidRPr="00D109AC">
              <w:t>f)</w:t>
            </w:r>
            <w:bookmarkEnd w:id="276"/>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77" w:name="bookmark_288"/>
            <w:r w:rsidRPr="00D109AC">
              <w:t>34</w:t>
            </w:r>
            <w:bookmarkEnd w:id="277"/>
          </w:p>
        </w:tc>
        <w:tc>
          <w:tcPr>
            <w:tcW w:w="6163" w:type="dxa"/>
            <w:shd w:val="clear" w:color="auto" w:fill="auto"/>
          </w:tcPr>
          <w:p w:rsidR="00564A4B" w:rsidRPr="00D109AC" w:rsidRDefault="00564A4B" w:rsidP="00D109AC">
            <w:pPr>
              <w:spacing w:before="40" w:after="120"/>
              <w:ind w:right="113"/>
            </w:pPr>
            <w:bookmarkStart w:id="278" w:name="bookmark_289"/>
            <w:r w:rsidRPr="00D109AC">
              <w:t>(Japon) Japanese Emergency Exit requirements</w:t>
            </w:r>
            <w:bookmarkEnd w:id="278"/>
          </w:p>
        </w:tc>
        <w:tc>
          <w:tcPr>
            <w:tcW w:w="521" w:type="dxa"/>
            <w:shd w:val="clear" w:color="auto" w:fill="auto"/>
          </w:tcPr>
          <w:p w:rsidR="00564A4B" w:rsidRPr="00D109AC" w:rsidRDefault="00564A4B" w:rsidP="00D109AC">
            <w:pPr>
              <w:spacing w:before="40" w:after="120"/>
              <w:ind w:right="113"/>
            </w:pPr>
            <w:bookmarkStart w:id="279" w:name="bookmark_290"/>
            <w:r w:rsidRPr="00D109AC">
              <w:t>f)</w:t>
            </w:r>
            <w:bookmarkEnd w:id="279"/>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80" w:name="bookmark_291"/>
            <w:r w:rsidRPr="00D109AC">
              <w:t>35</w:t>
            </w:r>
            <w:bookmarkEnd w:id="280"/>
          </w:p>
        </w:tc>
        <w:tc>
          <w:tcPr>
            <w:tcW w:w="6163" w:type="dxa"/>
            <w:shd w:val="clear" w:color="auto" w:fill="auto"/>
          </w:tcPr>
          <w:p w:rsidR="00564A4B" w:rsidRPr="00026B0E" w:rsidRDefault="00564A4B" w:rsidP="00D109AC">
            <w:pPr>
              <w:spacing w:before="40" w:after="120"/>
              <w:ind w:right="113"/>
              <w:rPr>
                <w:lang w:val="en-US"/>
              </w:rPr>
            </w:pPr>
            <w:bookmarkStart w:id="281" w:name="bookmark_292"/>
            <w:r w:rsidRPr="00026B0E">
              <w:rPr>
                <w:lang w:val="en-US"/>
              </w:rPr>
              <w:t>(OICA) GRSG 113: Awareness of vulnerable road users proximity</w:t>
            </w:r>
            <w:bookmarkEnd w:id="281"/>
          </w:p>
        </w:tc>
        <w:tc>
          <w:tcPr>
            <w:tcW w:w="521" w:type="dxa"/>
            <w:shd w:val="clear" w:color="auto" w:fill="auto"/>
          </w:tcPr>
          <w:p w:rsidR="00564A4B" w:rsidRPr="00D109AC" w:rsidRDefault="00564A4B" w:rsidP="00D109AC">
            <w:pPr>
              <w:spacing w:before="40" w:after="120"/>
              <w:ind w:right="113"/>
            </w:pPr>
            <w:bookmarkStart w:id="282" w:name="bookmark_293"/>
            <w:r w:rsidRPr="00D109AC">
              <w:t>f)</w:t>
            </w:r>
            <w:bookmarkEnd w:id="282"/>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83" w:name="bookmark_294"/>
            <w:r w:rsidRPr="00D109AC">
              <w:t>36</w:t>
            </w:r>
            <w:bookmarkEnd w:id="283"/>
          </w:p>
        </w:tc>
        <w:tc>
          <w:tcPr>
            <w:tcW w:w="6163" w:type="dxa"/>
            <w:shd w:val="clear" w:color="auto" w:fill="auto"/>
          </w:tcPr>
          <w:p w:rsidR="00564A4B" w:rsidRPr="00026B0E" w:rsidRDefault="00564A4B" w:rsidP="00D109AC">
            <w:pPr>
              <w:spacing w:before="40" w:after="120"/>
              <w:ind w:right="113"/>
              <w:rPr>
                <w:lang w:val="en-US"/>
              </w:rPr>
            </w:pPr>
            <w:bookmarkStart w:id="284" w:name="bookmark_295"/>
            <w:r w:rsidRPr="00026B0E">
              <w:rPr>
                <w:lang w:val="en-US"/>
              </w:rPr>
              <w:t>(Pays-Bas et AEGPL) Proposal for Supplement 15 to the 01 series of amendments to Regulation No. 67 (LPG vehicles)</w:t>
            </w:r>
            <w:bookmarkEnd w:id="284"/>
          </w:p>
        </w:tc>
        <w:tc>
          <w:tcPr>
            <w:tcW w:w="521" w:type="dxa"/>
            <w:shd w:val="clear" w:color="auto" w:fill="auto"/>
          </w:tcPr>
          <w:p w:rsidR="00564A4B" w:rsidRPr="00D109AC" w:rsidRDefault="00564A4B" w:rsidP="00D109AC">
            <w:pPr>
              <w:spacing w:before="40" w:after="120"/>
              <w:ind w:right="113"/>
            </w:pPr>
            <w:bookmarkStart w:id="285" w:name="bookmark_296"/>
            <w:r w:rsidRPr="00D109AC">
              <w:t>a)</w:t>
            </w:r>
            <w:bookmarkEnd w:id="285"/>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86" w:name="bookmark_297"/>
            <w:r w:rsidRPr="00D109AC">
              <w:t>37</w:t>
            </w:r>
            <w:bookmarkEnd w:id="286"/>
          </w:p>
        </w:tc>
        <w:tc>
          <w:tcPr>
            <w:tcW w:w="6163" w:type="dxa"/>
            <w:shd w:val="clear" w:color="auto" w:fill="auto"/>
          </w:tcPr>
          <w:p w:rsidR="00564A4B" w:rsidRPr="00026B0E" w:rsidRDefault="00564A4B" w:rsidP="00D109AC">
            <w:pPr>
              <w:spacing w:before="40" w:after="120"/>
              <w:ind w:right="113"/>
              <w:rPr>
                <w:lang w:val="en-US"/>
              </w:rPr>
            </w:pPr>
            <w:bookmarkStart w:id="287" w:name="bookmark_298"/>
            <w:r w:rsidRPr="00026B0E">
              <w:rPr>
                <w:lang w:val="en-US"/>
              </w:rPr>
              <w:t>(ISO) Harmonization of UN Regulation No. 110 and ISO 11439:2013</w:t>
            </w:r>
            <w:bookmarkEnd w:id="287"/>
          </w:p>
        </w:tc>
        <w:tc>
          <w:tcPr>
            <w:tcW w:w="521" w:type="dxa"/>
            <w:shd w:val="clear" w:color="auto" w:fill="auto"/>
          </w:tcPr>
          <w:p w:rsidR="00564A4B" w:rsidRPr="00D109AC" w:rsidRDefault="00564A4B" w:rsidP="00D109AC">
            <w:pPr>
              <w:spacing w:before="40" w:after="120"/>
              <w:ind w:right="113"/>
            </w:pPr>
            <w:bookmarkStart w:id="288" w:name="bookmark_299"/>
            <w:r w:rsidRPr="00D109AC">
              <w:t>f)</w:t>
            </w:r>
            <w:bookmarkEnd w:id="288"/>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89" w:name="bookmark_300"/>
            <w:r w:rsidRPr="00D109AC">
              <w:t>38-Rev.1</w:t>
            </w:r>
            <w:bookmarkEnd w:id="289"/>
          </w:p>
        </w:tc>
        <w:tc>
          <w:tcPr>
            <w:tcW w:w="6163" w:type="dxa"/>
            <w:shd w:val="clear" w:color="auto" w:fill="auto"/>
          </w:tcPr>
          <w:p w:rsidR="00564A4B" w:rsidRPr="00026B0E" w:rsidRDefault="00564A4B" w:rsidP="00D109AC">
            <w:pPr>
              <w:spacing w:before="40" w:after="120"/>
              <w:ind w:right="113"/>
              <w:rPr>
                <w:lang w:val="en-US"/>
              </w:rPr>
            </w:pPr>
            <w:bookmarkStart w:id="290" w:name="bookmark_301"/>
            <w:r w:rsidRPr="00026B0E">
              <w:rPr>
                <w:lang w:val="en-US"/>
              </w:rPr>
              <w:t>(ISO) Revised proposal for amendments to Regulation No. 110 (CNG and LNG vehicles)</w:t>
            </w:r>
            <w:bookmarkEnd w:id="290"/>
          </w:p>
        </w:tc>
        <w:tc>
          <w:tcPr>
            <w:tcW w:w="521" w:type="dxa"/>
            <w:shd w:val="clear" w:color="auto" w:fill="auto"/>
          </w:tcPr>
          <w:p w:rsidR="00564A4B" w:rsidRPr="00D109AC" w:rsidRDefault="00564A4B" w:rsidP="00D109AC">
            <w:pPr>
              <w:spacing w:before="40" w:after="120"/>
              <w:ind w:right="113"/>
            </w:pPr>
            <w:bookmarkStart w:id="291" w:name="bookmark_302"/>
            <w:r w:rsidRPr="00D109AC">
              <w:t>a)</w:t>
            </w:r>
            <w:bookmarkEnd w:id="291"/>
          </w:p>
        </w:tc>
      </w:tr>
      <w:tr w:rsidR="00564A4B" w:rsidRPr="00D109AC" w:rsidTr="003C5BA2">
        <w:tc>
          <w:tcPr>
            <w:tcW w:w="1820" w:type="dxa"/>
            <w:shd w:val="clear" w:color="auto" w:fill="auto"/>
          </w:tcPr>
          <w:p w:rsidR="00564A4B" w:rsidRPr="00D109AC" w:rsidRDefault="00564A4B" w:rsidP="003971C2">
            <w:pPr>
              <w:keepNext/>
              <w:keepLines/>
              <w:spacing w:before="40" w:after="120"/>
              <w:ind w:right="113"/>
            </w:pPr>
            <w:bookmarkStart w:id="292" w:name="bookmark_303"/>
            <w:r w:rsidRPr="00D109AC">
              <w:t>39</w:t>
            </w:r>
            <w:bookmarkEnd w:id="292"/>
          </w:p>
        </w:tc>
        <w:tc>
          <w:tcPr>
            <w:tcW w:w="6163" w:type="dxa"/>
            <w:shd w:val="clear" w:color="auto" w:fill="auto"/>
          </w:tcPr>
          <w:p w:rsidR="00564A4B" w:rsidRPr="00026B0E" w:rsidRDefault="00564A4B" w:rsidP="003971C2">
            <w:pPr>
              <w:keepNext/>
              <w:keepLines/>
              <w:spacing w:before="40" w:after="120"/>
              <w:ind w:right="113"/>
              <w:rPr>
                <w:lang w:val="en-US"/>
              </w:rPr>
            </w:pPr>
            <w:bookmarkStart w:id="293" w:name="bookmark_304"/>
            <w:r w:rsidRPr="00026B0E">
              <w:rPr>
                <w:lang w:val="en-US"/>
              </w:rPr>
              <w:t>(OICA) Proposal for Supplement 10 to the original series of amendments and Supplement 2 to the 01 series of amendments to Regulation No. 121 (Identification of controls, tell-tales and indicators)</w:t>
            </w:r>
            <w:bookmarkEnd w:id="293"/>
          </w:p>
        </w:tc>
        <w:tc>
          <w:tcPr>
            <w:tcW w:w="521" w:type="dxa"/>
            <w:shd w:val="clear" w:color="auto" w:fill="auto"/>
          </w:tcPr>
          <w:p w:rsidR="00564A4B" w:rsidRPr="00D109AC" w:rsidRDefault="00564A4B" w:rsidP="003971C2">
            <w:pPr>
              <w:keepNext/>
              <w:keepLines/>
              <w:spacing w:before="40" w:after="120"/>
              <w:ind w:right="113"/>
            </w:pPr>
            <w:bookmarkStart w:id="294" w:name="bookmark_305"/>
            <w:r w:rsidRPr="00D109AC">
              <w:t>c)</w:t>
            </w:r>
            <w:bookmarkEnd w:id="294"/>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95" w:name="bookmark_306"/>
            <w:r w:rsidRPr="00D109AC">
              <w:t>40</w:t>
            </w:r>
            <w:bookmarkEnd w:id="295"/>
          </w:p>
        </w:tc>
        <w:tc>
          <w:tcPr>
            <w:tcW w:w="6163" w:type="dxa"/>
            <w:shd w:val="clear" w:color="auto" w:fill="auto"/>
          </w:tcPr>
          <w:p w:rsidR="00564A4B" w:rsidRPr="00026B0E" w:rsidRDefault="00564A4B" w:rsidP="00D109AC">
            <w:pPr>
              <w:spacing w:before="40" w:after="120"/>
              <w:ind w:right="113"/>
              <w:rPr>
                <w:lang w:val="en-US"/>
              </w:rPr>
            </w:pPr>
            <w:bookmarkStart w:id="296" w:name="bookmark_307"/>
            <w:r w:rsidRPr="00026B0E">
              <w:rPr>
                <w:lang w:val="en-US"/>
              </w:rPr>
              <w:t>(GRSG) Draft General Guidelines for United Nations regulatory procedures and transitional provisions in UN Regulations</w:t>
            </w:r>
            <w:bookmarkEnd w:id="296"/>
          </w:p>
        </w:tc>
        <w:tc>
          <w:tcPr>
            <w:tcW w:w="521" w:type="dxa"/>
            <w:shd w:val="clear" w:color="auto" w:fill="auto"/>
          </w:tcPr>
          <w:p w:rsidR="00564A4B" w:rsidRPr="00D109AC" w:rsidRDefault="00564A4B" w:rsidP="00D109AC">
            <w:pPr>
              <w:spacing w:before="40" w:after="120"/>
              <w:ind w:right="113"/>
            </w:pPr>
            <w:bookmarkStart w:id="297" w:name="bookmark_308"/>
            <w:r w:rsidRPr="00D109AC">
              <w:t>f)</w:t>
            </w:r>
            <w:bookmarkEnd w:id="297"/>
          </w:p>
        </w:tc>
      </w:tr>
      <w:tr w:rsidR="00564A4B" w:rsidRPr="00D109AC" w:rsidTr="003C5BA2">
        <w:tc>
          <w:tcPr>
            <w:tcW w:w="1820" w:type="dxa"/>
            <w:shd w:val="clear" w:color="auto" w:fill="auto"/>
          </w:tcPr>
          <w:p w:rsidR="00564A4B" w:rsidRPr="00D109AC" w:rsidRDefault="00564A4B" w:rsidP="00D109AC">
            <w:pPr>
              <w:spacing w:before="40" w:after="120"/>
              <w:ind w:right="113"/>
            </w:pPr>
            <w:bookmarkStart w:id="298" w:name="bookmark_309"/>
            <w:r w:rsidRPr="00D109AC">
              <w:t>41</w:t>
            </w:r>
            <w:bookmarkEnd w:id="298"/>
          </w:p>
        </w:tc>
        <w:tc>
          <w:tcPr>
            <w:tcW w:w="6163" w:type="dxa"/>
            <w:shd w:val="clear" w:color="auto" w:fill="auto"/>
          </w:tcPr>
          <w:p w:rsidR="00564A4B" w:rsidRPr="00D109AC" w:rsidRDefault="00564A4B" w:rsidP="00D109AC">
            <w:pPr>
              <w:spacing w:before="40" w:after="120"/>
              <w:ind w:right="113"/>
            </w:pPr>
            <w:bookmarkStart w:id="299" w:name="bookmark_310"/>
            <w:r w:rsidRPr="00D109AC">
              <w:t>(OICA) UN Regulation No. 116 - Splitting</w:t>
            </w:r>
            <w:bookmarkEnd w:id="299"/>
          </w:p>
        </w:tc>
        <w:tc>
          <w:tcPr>
            <w:tcW w:w="521" w:type="dxa"/>
            <w:shd w:val="clear" w:color="auto" w:fill="auto"/>
          </w:tcPr>
          <w:p w:rsidR="00564A4B" w:rsidRPr="00D109AC" w:rsidRDefault="00564A4B" w:rsidP="00D109AC">
            <w:pPr>
              <w:spacing w:before="40" w:after="120"/>
              <w:ind w:right="113"/>
            </w:pPr>
            <w:bookmarkStart w:id="300" w:name="bookmark_311"/>
            <w:r w:rsidRPr="00D109AC">
              <w:t>f)</w:t>
            </w:r>
            <w:bookmarkEnd w:id="300"/>
          </w:p>
        </w:tc>
      </w:tr>
      <w:tr w:rsidR="00564A4B" w:rsidRPr="00D109AC" w:rsidTr="003C5BA2">
        <w:tc>
          <w:tcPr>
            <w:tcW w:w="1820" w:type="dxa"/>
            <w:tcBorders>
              <w:bottom w:val="single" w:sz="12" w:space="0" w:color="auto"/>
            </w:tcBorders>
            <w:shd w:val="clear" w:color="auto" w:fill="auto"/>
          </w:tcPr>
          <w:p w:rsidR="00564A4B" w:rsidRPr="00D109AC" w:rsidRDefault="00564A4B" w:rsidP="00D109AC">
            <w:pPr>
              <w:spacing w:before="40" w:after="120"/>
              <w:ind w:right="113"/>
            </w:pPr>
            <w:bookmarkStart w:id="301" w:name="bookmark_312"/>
            <w:r w:rsidRPr="00D109AC">
              <w:t>42</w:t>
            </w:r>
            <w:bookmarkEnd w:id="301"/>
          </w:p>
        </w:tc>
        <w:tc>
          <w:tcPr>
            <w:tcW w:w="6163" w:type="dxa"/>
            <w:tcBorders>
              <w:bottom w:val="single" w:sz="12" w:space="0" w:color="auto"/>
            </w:tcBorders>
            <w:shd w:val="clear" w:color="auto" w:fill="auto"/>
          </w:tcPr>
          <w:p w:rsidR="00564A4B" w:rsidRPr="00026B0E" w:rsidRDefault="00564A4B" w:rsidP="00D109AC">
            <w:pPr>
              <w:spacing w:before="40" w:after="120"/>
              <w:ind w:right="113"/>
              <w:rPr>
                <w:lang w:val="en-US"/>
              </w:rPr>
            </w:pPr>
            <w:bookmarkStart w:id="302" w:name="bookmark_313"/>
            <w:r w:rsidRPr="00026B0E">
              <w:rPr>
                <w:lang w:val="en-US"/>
              </w:rPr>
              <w:t>(OICA) Proposal for Supplement 10 to the original series of amendments and Supplement 2 to the 01 series of amendments to Regulation No. 121 (Identification of controls, tell-tales and indicators)</w:t>
            </w:r>
            <w:bookmarkEnd w:id="302"/>
          </w:p>
        </w:tc>
        <w:tc>
          <w:tcPr>
            <w:tcW w:w="521" w:type="dxa"/>
            <w:tcBorders>
              <w:bottom w:val="single" w:sz="12" w:space="0" w:color="auto"/>
            </w:tcBorders>
            <w:shd w:val="clear" w:color="auto" w:fill="auto"/>
          </w:tcPr>
          <w:p w:rsidR="00564A4B" w:rsidRPr="00D109AC" w:rsidRDefault="00564A4B" w:rsidP="00D109AC">
            <w:pPr>
              <w:spacing w:before="40" w:after="120"/>
              <w:ind w:right="113"/>
            </w:pPr>
            <w:bookmarkStart w:id="303" w:name="bookmark_314"/>
            <w:r w:rsidRPr="00D109AC">
              <w:t>a)</w:t>
            </w:r>
            <w:bookmarkEnd w:id="303"/>
          </w:p>
        </w:tc>
      </w:tr>
    </w:tbl>
    <w:p w:rsidR="00564A4B" w:rsidRPr="002B760E" w:rsidRDefault="00564A4B" w:rsidP="003C5BA2">
      <w:pPr>
        <w:pStyle w:val="H1G"/>
      </w:pPr>
      <w:bookmarkStart w:id="304" w:name="bookmark_315"/>
      <w:r w:rsidRPr="002B760E">
        <w:tab/>
      </w:r>
      <w:r w:rsidRPr="002B760E">
        <w:tab/>
        <w:t>Liste des documents informels distribués lors de sessions précédentes du GRSG</w:t>
      </w:r>
      <w:bookmarkEnd w:id="304"/>
    </w:p>
    <w:tbl>
      <w:tblPr>
        <w:tblW w:w="8504" w:type="dxa"/>
        <w:tblInd w:w="1134" w:type="dxa"/>
        <w:tblLayout w:type="fixed"/>
        <w:tblCellMar>
          <w:left w:w="0" w:type="dxa"/>
          <w:right w:w="0" w:type="dxa"/>
        </w:tblCellMar>
        <w:tblLook w:val="01E0" w:firstRow="1" w:lastRow="1" w:firstColumn="1" w:lastColumn="1" w:noHBand="0" w:noVBand="0"/>
      </w:tblPr>
      <w:tblGrid>
        <w:gridCol w:w="1843"/>
        <w:gridCol w:w="6136"/>
        <w:gridCol w:w="525"/>
      </w:tblGrid>
      <w:tr w:rsidR="00564A4B" w:rsidRPr="003C5BA2" w:rsidTr="003C5BA2">
        <w:trPr>
          <w:tblHeader/>
        </w:trPr>
        <w:tc>
          <w:tcPr>
            <w:tcW w:w="1843" w:type="dxa"/>
            <w:tcBorders>
              <w:top w:val="single" w:sz="4" w:space="0" w:color="auto"/>
              <w:bottom w:val="single" w:sz="12" w:space="0" w:color="auto"/>
            </w:tcBorders>
            <w:shd w:val="clear" w:color="auto" w:fill="auto"/>
            <w:vAlign w:val="bottom"/>
          </w:tcPr>
          <w:p w:rsidR="00564A4B" w:rsidRPr="003C5BA2" w:rsidRDefault="00564A4B" w:rsidP="003C5BA2">
            <w:pPr>
              <w:spacing w:before="80" w:after="80" w:line="200" w:lineRule="exact"/>
              <w:ind w:right="113"/>
              <w:rPr>
                <w:i/>
                <w:sz w:val="16"/>
              </w:rPr>
            </w:pPr>
            <w:bookmarkStart w:id="305" w:name="bookmark_316"/>
            <w:r w:rsidRPr="003C5BA2">
              <w:rPr>
                <w:i/>
                <w:sz w:val="16"/>
              </w:rPr>
              <w:t>No</w:t>
            </w:r>
            <w:bookmarkEnd w:id="305"/>
          </w:p>
        </w:tc>
        <w:tc>
          <w:tcPr>
            <w:tcW w:w="6136" w:type="dxa"/>
            <w:tcBorders>
              <w:top w:val="single" w:sz="4" w:space="0" w:color="auto"/>
              <w:bottom w:val="single" w:sz="12" w:space="0" w:color="auto"/>
            </w:tcBorders>
            <w:shd w:val="clear" w:color="auto" w:fill="auto"/>
            <w:vAlign w:val="bottom"/>
          </w:tcPr>
          <w:p w:rsidR="00564A4B" w:rsidRPr="003C5BA2" w:rsidRDefault="00564A4B" w:rsidP="003C5BA2">
            <w:pPr>
              <w:spacing w:before="80" w:after="80" w:line="200" w:lineRule="exact"/>
              <w:ind w:right="113"/>
              <w:rPr>
                <w:i/>
                <w:sz w:val="16"/>
              </w:rPr>
            </w:pPr>
            <w:bookmarkStart w:id="306" w:name="bookmark_317"/>
            <w:r w:rsidRPr="003C5BA2">
              <w:rPr>
                <w:i/>
                <w:sz w:val="16"/>
              </w:rPr>
              <w:t>(Auteur) Titre</w:t>
            </w:r>
            <w:bookmarkEnd w:id="306"/>
          </w:p>
        </w:tc>
        <w:tc>
          <w:tcPr>
            <w:tcW w:w="525" w:type="dxa"/>
            <w:tcBorders>
              <w:top w:val="single" w:sz="4" w:space="0" w:color="auto"/>
              <w:bottom w:val="single" w:sz="12" w:space="0" w:color="auto"/>
            </w:tcBorders>
            <w:shd w:val="clear" w:color="auto" w:fill="auto"/>
            <w:vAlign w:val="bottom"/>
          </w:tcPr>
          <w:p w:rsidR="00564A4B" w:rsidRPr="003C5BA2" w:rsidRDefault="00564A4B" w:rsidP="003C5BA2">
            <w:pPr>
              <w:spacing w:before="80" w:after="80" w:line="200" w:lineRule="exact"/>
              <w:ind w:right="113"/>
              <w:rPr>
                <w:i/>
                <w:sz w:val="16"/>
              </w:rPr>
            </w:pPr>
            <w:bookmarkStart w:id="307" w:name="bookmark_318"/>
            <w:r w:rsidRPr="003C5BA2">
              <w:rPr>
                <w:i/>
                <w:sz w:val="16"/>
              </w:rPr>
              <w:t>Suivi</w:t>
            </w:r>
            <w:bookmarkEnd w:id="307"/>
          </w:p>
        </w:tc>
      </w:tr>
      <w:tr w:rsidR="003C5BA2" w:rsidRPr="003C5BA2" w:rsidTr="003C5BA2">
        <w:trPr>
          <w:trHeight w:hRule="exact" w:val="113"/>
          <w:tblHeader/>
        </w:trPr>
        <w:tc>
          <w:tcPr>
            <w:tcW w:w="1843" w:type="dxa"/>
            <w:tcBorders>
              <w:top w:val="single" w:sz="12" w:space="0" w:color="auto"/>
            </w:tcBorders>
            <w:shd w:val="clear" w:color="auto" w:fill="auto"/>
          </w:tcPr>
          <w:p w:rsidR="003C5BA2" w:rsidRPr="003C5BA2" w:rsidRDefault="003C5BA2" w:rsidP="003C5BA2">
            <w:pPr>
              <w:spacing w:before="40" w:after="120"/>
              <w:ind w:right="113"/>
            </w:pPr>
          </w:p>
        </w:tc>
        <w:tc>
          <w:tcPr>
            <w:tcW w:w="6136" w:type="dxa"/>
            <w:tcBorders>
              <w:top w:val="single" w:sz="12" w:space="0" w:color="auto"/>
            </w:tcBorders>
            <w:shd w:val="clear" w:color="auto" w:fill="auto"/>
          </w:tcPr>
          <w:p w:rsidR="003C5BA2" w:rsidRPr="003C5BA2" w:rsidRDefault="003C5BA2" w:rsidP="003C5BA2">
            <w:pPr>
              <w:spacing w:before="40" w:after="120"/>
              <w:ind w:right="113"/>
            </w:pPr>
          </w:p>
        </w:tc>
        <w:tc>
          <w:tcPr>
            <w:tcW w:w="525" w:type="dxa"/>
            <w:tcBorders>
              <w:top w:val="single" w:sz="12" w:space="0" w:color="auto"/>
            </w:tcBorders>
            <w:shd w:val="clear" w:color="auto" w:fill="auto"/>
          </w:tcPr>
          <w:p w:rsidR="003C5BA2" w:rsidRPr="003C5BA2" w:rsidRDefault="003C5BA2" w:rsidP="003C5BA2">
            <w:pPr>
              <w:spacing w:before="40" w:after="120"/>
              <w:ind w:right="113"/>
            </w:pPr>
          </w:p>
        </w:tc>
      </w:tr>
      <w:tr w:rsidR="00564A4B" w:rsidRPr="003C5BA2" w:rsidTr="003C5BA2">
        <w:tc>
          <w:tcPr>
            <w:tcW w:w="1843" w:type="dxa"/>
            <w:shd w:val="clear" w:color="auto" w:fill="auto"/>
          </w:tcPr>
          <w:p w:rsidR="00564A4B" w:rsidRPr="003C5BA2" w:rsidRDefault="00564A4B" w:rsidP="003C5BA2">
            <w:pPr>
              <w:spacing w:before="40" w:after="120"/>
              <w:ind w:right="113"/>
            </w:pPr>
            <w:bookmarkStart w:id="308" w:name="bookmark_319"/>
            <w:r w:rsidRPr="003C5BA2">
              <w:t>GRSG-111-06-Rev.1</w:t>
            </w:r>
            <w:bookmarkEnd w:id="308"/>
          </w:p>
        </w:tc>
        <w:tc>
          <w:tcPr>
            <w:tcW w:w="6136" w:type="dxa"/>
            <w:shd w:val="clear" w:color="auto" w:fill="auto"/>
          </w:tcPr>
          <w:p w:rsidR="00564A4B" w:rsidRPr="00026B0E" w:rsidRDefault="00564A4B" w:rsidP="003C5BA2">
            <w:pPr>
              <w:spacing w:before="40" w:after="120"/>
              <w:ind w:right="113"/>
              <w:rPr>
                <w:lang w:val="en-US"/>
              </w:rPr>
            </w:pPr>
            <w:bookmarkStart w:id="309" w:name="bookmark_320"/>
            <w:r w:rsidRPr="00026B0E">
              <w:rPr>
                <w:lang w:val="en-US"/>
              </w:rPr>
              <w:t>(AECS) Revised justification to document ECE/TRANS/WP.29/GRSG/2017/12 (Draft UN Regulation on AECS)</w:t>
            </w:r>
            <w:bookmarkEnd w:id="309"/>
          </w:p>
        </w:tc>
        <w:tc>
          <w:tcPr>
            <w:tcW w:w="525" w:type="dxa"/>
            <w:shd w:val="clear" w:color="auto" w:fill="auto"/>
          </w:tcPr>
          <w:p w:rsidR="00564A4B" w:rsidRPr="003C5BA2" w:rsidRDefault="00564A4B" w:rsidP="003C5BA2">
            <w:pPr>
              <w:spacing w:before="40" w:after="120"/>
              <w:ind w:right="113"/>
            </w:pPr>
            <w:bookmarkStart w:id="310" w:name="bookmark_321"/>
            <w:r w:rsidRPr="003C5BA2">
              <w:t>f)</w:t>
            </w:r>
            <w:bookmarkEnd w:id="310"/>
          </w:p>
        </w:tc>
      </w:tr>
      <w:tr w:rsidR="00564A4B" w:rsidRPr="003C5BA2" w:rsidTr="003C5BA2">
        <w:tc>
          <w:tcPr>
            <w:tcW w:w="1843" w:type="dxa"/>
            <w:shd w:val="clear" w:color="auto" w:fill="auto"/>
          </w:tcPr>
          <w:p w:rsidR="00564A4B" w:rsidRPr="003C5BA2" w:rsidRDefault="00564A4B" w:rsidP="003C5BA2">
            <w:pPr>
              <w:spacing w:before="40" w:after="120"/>
              <w:ind w:right="113"/>
            </w:pPr>
            <w:bookmarkStart w:id="311" w:name="bookmark_322"/>
            <w:r w:rsidRPr="003C5BA2">
              <w:t>GRSG-111-21</w:t>
            </w:r>
            <w:bookmarkEnd w:id="311"/>
          </w:p>
        </w:tc>
        <w:tc>
          <w:tcPr>
            <w:tcW w:w="6136" w:type="dxa"/>
            <w:shd w:val="clear" w:color="auto" w:fill="auto"/>
          </w:tcPr>
          <w:p w:rsidR="00564A4B" w:rsidRPr="00026B0E" w:rsidRDefault="00564A4B" w:rsidP="003C5BA2">
            <w:pPr>
              <w:spacing w:before="40" w:after="120"/>
              <w:ind w:right="113"/>
              <w:rPr>
                <w:lang w:val="en-US"/>
              </w:rPr>
            </w:pPr>
            <w:bookmarkStart w:id="312" w:name="bookmark_323"/>
            <w:r w:rsidRPr="00026B0E">
              <w:rPr>
                <w:lang w:val="en-US"/>
              </w:rPr>
              <w:t>(Belgique) A detailed analysis on the compatibility or incompatibility of the scopes and technical provisions for trolleybuses of UN Regulations Nos. 100 and 107</w:t>
            </w:r>
            <w:bookmarkEnd w:id="312"/>
          </w:p>
        </w:tc>
        <w:tc>
          <w:tcPr>
            <w:tcW w:w="525" w:type="dxa"/>
            <w:shd w:val="clear" w:color="auto" w:fill="auto"/>
          </w:tcPr>
          <w:p w:rsidR="00564A4B" w:rsidRPr="003C5BA2" w:rsidRDefault="00564A4B" w:rsidP="003C5BA2">
            <w:pPr>
              <w:spacing w:before="40" w:after="120"/>
              <w:ind w:right="113"/>
            </w:pPr>
            <w:bookmarkStart w:id="313" w:name="bookmark_324"/>
            <w:r w:rsidRPr="003C5BA2">
              <w:t>f)</w:t>
            </w:r>
            <w:bookmarkEnd w:id="313"/>
          </w:p>
        </w:tc>
      </w:tr>
      <w:tr w:rsidR="00564A4B" w:rsidRPr="003C5BA2" w:rsidTr="003C5BA2">
        <w:tc>
          <w:tcPr>
            <w:tcW w:w="1843" w:type="dxa"/>
            <w:tcBorders>
              <w:bottom w:val="single" w:sz="12" w:space="0" w:color="auto"/>
            </w:tcBorders>
            <w:shd w:val="clear" w:color="auto" w:fill="auto"/>
          </w:tcPr>
          <w:p w:rsidR="00564A4B" w:rsidRPr="003C5BA2" w:rsidRDefault="00564A4B" w:rsidP="003C5BA2">
            <w:pPr>
              <w:spacing w:before="40" w:after="120"/>
              <w:ind w:right="113"/>
            </w:pPr>
            <w:bookmarkStart w:id="314" w:name="bookmark_325"/>
            <w:r w:rsidRPr="003C5BA2">
              <w:t>GRSG-112-35</w:t>
            </w:r>
            <w:bookmarkEnd w:id="314"/>
          </w:p>
        </w:tc>
        <w:tc>
          <w:tcPr>
            <w:tcW w:w="6136" w:type="dxa"/>
            <w:tcBorders>
              <w:bottom w:val="single" w:sz="12" w:space="0" w:color="auto"/>
            </w:tcBorders>
            <w:shd w:val="clear" w:color="auto" w:fill="auto"/>
          </w:tcPr>
          <w:p w:rsidR="00564A4B" w:rsidRPr="00026B0E" w:rsidRDefault="00564A4B" w:rsidP="003C5BA2">
            <w:pPr>
              <w:spacing w:before="40" w:after="120"/>
              <w:ind w:right="113"/>
              <w:rPr>
                <w:lang w:val="en-US"/>
              </w:rPr>
            </w:pPr>
            <w:bookmarkStart w:id="315" w:name="bookmark_326"/>
            <w:r w:rsidRPr="00026B0E">
              <w:rPr>
                <w:lang w:val="en-US"/>
              </w:rPr>
              <w:t>(Secrétariat) Proposal for Supplement 2 to the 07 series of amendments to UN Regulation No. 107 (as adopted by GRSG at its 112th session)</w:t>
            </w:r>
            <w:bookmarkEnd w:id="315"/>
          </w:p>
        </w:tc>
        <w:tc>
          <w:tcPr>
            <w:tcW w:w="525" w:type="dxa"/>
            <w:tcBorders>
              <w:bottom w:val="single" w:sz="12" w:space="0" w:color="auto"/>
            </w:tcBorders>
            <w:shd w:val="clear" w:color="auto" w:fill="auto"/>
          </w:tcPr>
          <w:p w:rsidR="00564A4B" w:rsidRPr="003C5BA2" w:rsidRDefault="00564A4B" w:rsidP="003C5BA2">
            <w:pPr>
              <w:spacing w:before="40" w:after="120"/>
              <w:ind w:right="113"/>
            </w:pPr>
            <w:bookmarkStart w:id="316" w:name="bookmark_327"/>
            <w:r w:rsidRPr="003C5BA2">
              <w:t>f)</w:t>
            </w:r>
            <w:bookmarkEnd w:id="316"/>
          </w:p>
        </w:tc>
      </w:tr>
    </w:tbl>
    <w:p w:rsidR="00564A4B" w:rsidRPr="00B85449" w:rsidRDefault="00564A4B" w:rsidP="00B85449">
      <w:pPr>
        <w:pStyle w:val="H4G"/>
        <w:rPr>
          <w:sz w:val="18"/>
          <w:szCs w:val="18"/>
        </w:rPr>
      </w:pPr>
      <w:bookmarkStart w:id="317" w:name="bookmark_328"/>
      <w:r w:rsidRPr="002B760E">
        <w:tab/>
      </w:r>
      <w:r w:rsidRPr="002B760E">
        <w:tab/>
      </w:r>
      <w:r w:rsidRPr="00B85449">
        <w:rPr>
          <w:sz w:val="18"/>
          <w:szCs w:val="18"/>
        </w:rPr>
        <w:t>Notes</w:t>
      </w:r>
      <w:bookmarkEnd w:id="317"/>
      <w:r w:rsidR="00B85449" w:rsidRPr="00B85449">
        <w:rPr>
          <w:sz w:val="18"/>
          <w:szCs w:val="18"/>
        </w:rPr>
        <w:t> </w:t>
      </w:r>
      <w:r w:rsidR="00B85449" w:rsidRPr="00B85449">
        <w:rPr>
          <w:i w:val="0"/>
          <w:sz w:val="18"/>
          <w:szCs w:val="18"/>
        </w:rPr>
        <w:t>:</w:t>
      </w:r>
    </w:p>
    <w:p w:rsidR="00564A4B" w:rsidRPr="00B85449" w:rsidRDefault="00564A4B" w:rsidP="00564A4B">
      <w:pPr>
        <w:pStyle w:val="SingleTxtG"/>
        <w:rPr>
          <w:sz w:val="18"/>
          <w:szCs w:val="18"/>
        </w:rPr>
      </w:pPr>
      <w:bookmarkStart w:id="318" w:name="bookmark_329"/>
      <w:r w:rsidRPr="00B85449">
        <w:rPr>
          <w:sz w:val="18"/>
          <w:szCs w:val="18"/>
        </w:rPr>
        <w:t>a)</w:t>
      </w:r>
      <w:r w:rsidRPr="00B85449">
        <w:rPr>
          <w:sz w:val="18"/>
          <w:szCs w:val="18"/>
        </w:rPr>
        <w:tab/>
        <w:t>Document adopté sans modifications et transmis au Forum mondial pour examen.</w:t>
      </w:r>
      <w:bookmarkEnd w:id="318"/>
    </w:p>
    <w:p w:rsidR="00564A4B" w:rsidRPr="00B85449" w:rsidRDefault="00564A4B" w:rsidP="00B85449">
      <w:pPr>
        <w:pStyle w:val="SingleTxtG"/>
        <w:ind w:left="1701" w:hanging="567"/>
        <w:rPr>
          <w:sz w:val="18"/>
          <w:szCs w:val="18"/>
        </w:rPr>
      </w:pPr>
      <w:bookmarkStart w:id="319" w:name="bookmark_330"/>
      <w:r w:rsidRPr="00B85449">
        <w:rPr>
          <w:sz w:val="18"/>
          <w:szCs w:val="18"/>
        </w:rPr>
        <w:t>b)</w:t>
      </w:r>
      <w:r w:rsidRPr="00B85449">
        <w:rPr>
          <w:sz w:val="18"/>
          <w:szCs w:val="18"/>
        </w:rPr>
        <w:tab/>
        <w:t>Document adopté avec des modifications et transmis au Forum mondial pour examen.</w:t>
      </w:r>
      <w:bookmarkEnd w:id="319"/>
    </w:p>
    <w:p w:rsidR="00564A4B" w:rsidRPr="00B85449" w:rsidRDefault="00564A4B" w:rsidP="00564A4B">
      <w:pPr>
        <w:pStyle w:val="SingleTxtG"/>
        <w:rPr>
          <w:sz w:val="18"/>
          <w:szCs w:val="18"/>
        </w:rPr>
      </w:pPr>
      <w:bookmarkStart w:id="320" w:name="bookmark_331"/>
      <w:r w:rsidRPr="00B85449">
        <w:rPr>
          <w:sz w:val="18"/>
          <w:szCs w:val="18"/>
        </w:rPr>
        <w:t>c)</w:t>
      </w:r>
      <w:r w:rsidRPr="00B85449">
        <w:rPr>
          <w:sz w:val="18"/>
          <w:szCs w:val="18"/>
        </w:rPr>
        <w:tab/>
        <w:t>Document dont l</w:t>
      </w:r>
      <w:r w:rsidR="005D3057" w:rsidRPr="00B85449">
        <w:rPr>
          <w:sz w:val="18"/>
          <w:szCs w:val="18"/>
        </w:rPr>
        <w:t>’</w:t>
      </w:r>
      <w:r w:rsidRPr="00B85449">
        <w:rPr>
          <w:sz w:val="18"/>
          <w:szCs w:val="18"/>
        </w:rPr>
        <w:t>examen doit être repris sous une cote officielle.</w:t>
      </w:r>
      <w:bookmarkEnd w:id="320"/>
    </w:p>
    <w:p w:rsidR="00564A4B" w:rsidRPr="00B85449" w:rsidRDefault="00564A4B" w:rsidP="00564A4B">
      <w:pPr>
        <w:pStyle w:val="SingleTxtG"/>
        <w:rPr>
          <w:sz w:val="18"/>
          <w:szCs w:val="18"/>
        </w:rPr>
      </w:pPr>
      <w:bookmarkStart w:id="321" w:name="bookmark_332"/>
      <w:r w:rsidRPr="00B85449">
        <w:rPr>
          <w:sz w:val="18"/>
          <w:szCs w:val="18"/>
        </w:rPr>
        <w:t>d)</w:t>
      </w:r>
      <w:r w:rsidRPr="00B85449">
        <w:rPr>
          <w:sz w:val="18"/>
          <w:szCs w:val="18"/>
        </w:rPr>
        <w:tab/>
        <w:t>Document conservé à titre de référence ou dont l</w:t>
      </w:r>
      <w:r w:rsidR="005D3057" w:rsidRPr="00B85449">
        <w:rPr>
          <w:sz w:val="18"/>
          <w:szCs w:val="18"/>
        </w:rPr>
        <w:t>’</w:t>
      </w:r>
      <w:r w:rsidRPr="00B85449">
        <w:rPr>
          <w:sz w:val="18"/>
          <w:szCs w:val="18"/>
        </w:rPr>
        <w:t>examen doit se poursuivre.</w:t>
      </w:r>
      <w:bookmarkEnd w:id="321"/>
    </w:p>
    <w:p w:rsidR="00564A4B" w:rsidRPr="00B85449" w:rsidRDefault="00564A4B" w:rsidP="00564A4B">
      <w:pPr>
        <w:pStyle w:val="SingleTxtG"/>
        <w:rPr>
          <w:sz w:val="18"/>
          <w:szCs w:val="18"/>
        </w:rPr>
      </w:pPr>
      <w:bookmarkStart w:id="322" w:name="bookmark_333"/>
      <w:r w:rsidRPr="00B85449">
        <w:rPr>
          <w:sz w:val="18"/>
          <w:szCs w:val="18"/>
        </w:rPr>
        <w:t>e)</w:t>
      </w:r>
      <w:r w:rsidRPr="00B85449">
        <w:rPr>
          <w:sz w:val="18"/>
          <w:szCs w:val="18"/>
        </w:rPr>
        <w:tab/>
        <w:t>Proposition révisée pour examen à la session suivante.</w:t>
      </w:r>
      <w:bookmarkEnd w:id="322"/>
    </w:p>
    <w:p w:rsidR="00564A4B" w:rsidRPr="00B85449" w:rsidRDefault="00564A4B" w:rsidP="00564A4B">
      <w:pPr>
        <w:pStyle w:val="SingleTxtG"/>
        <w:rPr>
          <w:sz w:val="18"/>
          <w:szCs w:val="18"/>
        </w:rPr>
      </w:pPr>
      <w:bookmarkStart w:id="323" w:name="bookmark_334"/>
      <w:r w:rsidRPr="00B85449">
        <w:rPr>
          <w:sz w:val="18"/>
          <w:szCs w:val="18"/>
        </w:rPr>
        <w:t>f)</w:t>
      </w:r>
      <w:r w:rsidRPr="00B85449">
        <w:rPr>
          <w:sz w:val="18"/>
          <w:szCs w:val="18"/>
        </w:rPr>
        <w:tab/>
        <w:t>Document dont l</w:t>
      </w:r>
      <w:r w:rsidR="005D3057" w:rsidRPr="00B85449">
        <w:rPr>
          <w:sz w:val="18"/>
          <w:szCs w:val="18"/>
        </w:rPr>
        <w:t>’</w:t>
      </w:r>
      <w:r w:rsidRPr="00B85449">
        <w:rPr>
          <w:sz w:val="18"/>
          <w:szCs w:val="18"/>
        </w:rPr>
        <w:t>examen est achevé ou qui doit être remplacé.</w:t>
      </w:r>
      <w:bookmarkEnd w:id="323"/>
    </w:p>
    <w:p w:rsidR="00564A4B" w:rsidRPr="00B85449" w:rsidRDefault="00564A4B" w:rsidP="00564A4B">
      <w:pPr>
        <w:pStyle w:val="SingleTxtG"/>
        <w:rPr>
          <w:sz w:val="18"/>
          <w:szCs w:val="18"/>
        </w:rPr>
      </w:pPr>
      <w:bookmarkStart w:id="324" w:name="bookmark_335"/>
      <w:r w:rsidRPr="00B85449">
        <w:rPr>
          <w:sz w:val="18"/>
          <w:szCs w:val="18"/>
        </w:rPr>
        <w:t>g)</w:t>
      </w:r>
      <w:r w:rsidRPr="00B85449">
        <w:rPr>
          <w:sz w:val="18"/>
          <w:szCs w:val="18"/>
        </w:rPr>
        <w:tab/>
        <w:t>Distribué à tous les experts gouvernementaux pour être rempli.</w:t>
      </w:r>
      <w:bookmarkEnd w:id="324"/>
    </w:p>
    <w:p w:rsidR="00564A4B" w:rsidRPr="002B760E" w:rsidRDefault="00564A4B" w:rsidP="002F553E">
      <w:pPr>
        <w:pStyle w:val="HChG"/>
      </w:pPr>
      <w:r w:rsidRPr="002B760E">
        <w:br w:type="page"/>
      </w:r>
      <w:bookmarkStart w:id="325" w:name="bookmark_336"/>
      <w:r w:rsidR="002F553E">
        <w:t>Annexe </w:t>
      </w:r>
      <w:r w:rsidRPr="002B760E">
        <w:t>II</w:t>
      </w:r>
      <w:bookmarkEnd w:id="325"/>
    </w:p>
    <w:p w:rsidR="00564A4B" w:rsidRPr="002B760E" w:rsidRDefault="002F553E" w:rsidP="002F553E">
      <w:pPr>
        <w:pStyle w:val="HChG"/>
        <w:rPr>
          <w:i/>
        </w:rPr>
      </w:pPr>
      <w:bookmarkStart w:id="326" w:name="bookmark_337"/>
      <w:r>
        <w:tab/>
      </w:r>
      <w:r>
        <w:tab/>
        <w:t>Rectificatif 7 à la révision 3 tenant également lieu de rectificatif 2 à la révision </w:t>
      </w:r>
      <w:r w:rsidR="00564A4B" w:rsidRPr="002B760E">
        <w:t xml:space="preserve">4 du Règlement </w:t>
      </w:r>
      <w:r w:rsidRPr="002D76F4">
        <w:rPr>
          <w:rFonts w:eastAsia="MS Mincho"/>
          <w:szCs w:val="22"/>
        </w:rPr>
        <w:t>n</w:t>
      </w:r>
      <w:r w:rsidRPr="002D76F4">
        <w:rPr>
          <w:rFonts w:eastAsia="MS Mincho"/>
          <w:szCs w:val="22"/>
          <w:vertAlign w:val="superscript"/>
        </w:rPr>
        <w:t>o</w:t>
      </w:r>
      <w:r>
        <w:t> </w:t>
      </w:r>
      <w:r w:rsidR="00564A4B" w:rsidRPr="002B760E">
        <w:t xml:space="preserve">43 </w:t>
      </w:r>
      <w:r>
        <w:br/>
        <w:t>(Vitrages de sécurité) (par. </w:t>
      </w:r>
      <w:r w:rsidR="00564A4B" w:rsidRPr="002B760E">
        <w:t>18)</w:t>
      </w:r>
      <w:bookmarkEnd w:id="326"/>
    </w:p>
    <w:p w:rsidR="00564A4B" w:rsidRPr="002B760E" w:rsidRDefault="002F553E" w:rsidP="00564A4B">
      <w:pPr>
        <w:pStyle w:val="SingleTxtG"/>
      </w:pPr>
      <w:bookmarkStart w:id="327" w:name="bookmark_338"/>
      <w:r>
        <w:rPr>
          <w:i/>
        </w:rPr>
        <w:t>Annexe </w:t>
      </w:r>
      <w:r w:rsidR="00564A4B" w:rsidRPr="002F553E">
        <w:rPr>
          <w:i/>
        </w:rPr>
        <w:t>21, tableau</w:t>
      </w:r>
      <w:r>
        <w:rPr>
          <w:i/>
        </w:rPr>
        <w:t> </w:t>
      </w:r>
      <w:r w:rsidR="00564A4B" w:rsidRPr="002F553E">
        <w:rPr>
          <w:i/>
        </w:rPr>
        <w:t>2</w:t>
      </w:r>
      <w:r w:rsidR="00564A4B" w:rsidRPr="002B760E">
        <w:t>, modifier comme suit</w:t>
      </w:r>
      <w:r>
        <w:t> </w:t>
      </w:r>
      <w:bookmarkEnd w:id="327"/>
      <w:r>
        <w:t>:</w:t>
      </w:r>
    </w:p>
    <w:p w:rsidR="00564A4B" w:rsidRPr="002B760E" w:rsidRDefault="002F553E" w:rsidP="00564A4B">
      <w:pPr>
        <w:pStyle w:val="SingleTxtG"/>
      </w:pPr>
      <w:r>
        <w: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8"/>
        <w:gridCol w:w="1228"/>
        <w:gridCol w:w="1229"/>
        <w:gridCol w:w="1228"/>
        <w:gridCol w:w="1228"/>
        <w:gridCol w:w="1229"/>
      </w:tblGrid>
      <w:tr w:rsidR="00564A4B" w:rsidRPr="002F553E" w:rsidTr="00026B0E">
        <w:trPr>
          <w:tblHeader/>
        </w:trPr>
        <w:tc>
          <w:tcPr>
            <w:tcW w:w="1228"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rPr>
                <w:i/>
                <w:sz w:val="16"/>
              </w:rPr>
            </w:pPr>
            <w:bookmarkStart w:id="328" w:name="bookmark_339"/>
            <w:r w:rsidRPr="002F553E">
              <w:rPr>
                <w:i/>
                <w:sz w:val="16"/>
              </w:rPr>
              <w:t>Angle d</w:t>
            </w:r>
            <w:r w:rsidR="005D3057" w:rsidRPr="002F553E">
              <w:rPr>
                <w:i/>
                <w:sz w:val="16"/>
              </w:rPr>
              <w:t>’</w:t>
            </w:r>
            <w:r w:rsidR="002F553E">
              <w:rPr>
                <w:i/>
                <w:sz w:val="16"/>
              </w:rPr>
              <w:t>inclinaison du </w:t>
            </w:r>
            <w:r w:rsidRPr="002F553E">
              <w:rPr>
                <w:i/>
                <w:sz w:val="16"/>
              </w:rPr>
              <w:t>dossier</w:t>
            </w:r>
            <w:bookmarkEnd w:id="328"/>
            <w:r w:rsidR="002F553E">
              <w:rPr>
                <w:i/>
                <w:sz w:val="16"/>
              </w:rPr>
              <w:t xml:space="preserve"> </w:t>
            </w:r>
            <w:bookmarkStart w:id="329" w:name="bookmark_340"/>
            <w:r w:rsidR="002F553E">
              <w:rPr>
                <w:i/>
                <w:sz w:val="16"/>
              </w:rPr>
              <w:br/>
            </w:r>
            <w:r w:rsidRPr="002F553E">
              <w:rPr>
                <w:i/>
                <w:sz w:val="16"/>
              </w:rPr>
              <w:t>(en degrés)</w:t>
            </w:r>
            <w:bookmarkEnd w:id="329"/>
          </w:p>
        </w:tc>
        <w:tc>
          <w:tcPr>
            <w:tcW w:w="1228"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i/>
                <w:sz w:val="16"/>
              </w:rPr>
            </w:pPr>
            <w:bookmarkStart w:id="330" w:name="bookmark_341"/>
            <w:r w:rsidRPr="002F553E">
              <w:rPr>
                <w:i/>
                <w:sz w:val="16"/>
              </w:rPr>
              <w:t>Coordonnées horizontales</w:t>
            </w:r>
            <w:bookmarkEnd w:id="330"/>
            <w:r w:rsidR="002F553E">
              <w:rPr>
                <w:i/>
                <w:sz w:val="16"/>
              </w:rPr>
              <w:t xml:space="preserve"> </w:t>
            </w:r>
            <w:bookmarkStart w:id="331" w:name="bookmark_342"/>
            <w:r w:rsidR="002F553E">
              <w:rPr>
                <w:i/>
                <w:sz w:val="16"/>
              </w:rPr>
              <w:br/>
            </w:r>
            <w:r w:rsidRPr="002F553E">
              <w:rPr>
                <w:i/>
                <w:sz w:val="16"/>
              </w:rPr>
              <w:t>X</w:t>
            </w:r>
            <w:bookmarkEnd w:id="331"/>
          </w:p>
        </w:tc>
        <w:tc>
          <w:tcPr>
            <w:tcW w:w="1229"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i/>
                <w:sz w:val="16"/>
              </w:rPr>
            </w:pPr>
            <w:bookmarkStart w:id="332" w:name="bookmark_343"/>
            <w:r w:rsidRPr="002F553E">
              <w:rPr>
                <w:i/>
                <w:sz w:val="16"/>
              </w:rPr>
              <w:t>Coordonnées verticales</w:t>
            </w:r>
            <w:bookmarkEnd w:id="332"/>
            <w:r w:rsidR="002F553E">
              <w:rPr>
                <w:i/>
                <w:sz w:val="16"/>
              </w:rPr>
              <w:t xml:space="preserve"> </w:t>
            </w:r>
            <w:bookmarkStart w:id="333" w:name="bookmark_344"/>
            <w:r w:rsidR="002F553E">
              <w:rPr>
                <w:i/>
                <w:sz w:val="16"/>
              </w:rPr>
              <w:br/>
            </w:r>
            <w:r w:rsidRPr="002F553E">
              <w:rPr>
                <w:i/>
                <w:sz w:val="16"/>
              </w:rPr>
              <w:t>Z</w:t>
            </w:r>
            <w:bookmarkEnd w:id="333"/>
          </w:p>
        </w:tc>
        <w:tc>
          <w:tcPr>
            <w:tcW w:w="1228"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i/>
                <w:sz w:val="16"/>
              </w:rPr>
            </w:pPr>
            <w:bookmarkStart w:id="334" w:name="bookmark_345"/>
            <w:r w:rsidRPr="002F553E">
              <w:rPr>
                <w:i/>
                <w:sz w:val="16"/>
              </w:rPr>
              <w:t>Angle d</w:t>
            </w:r>
            <w:r w:rsidR="005D3057" w:rsidRPr="002F553E">
              <w:rPr>
                <w:i/>
                <w:sz w:val="16"/>
              </w:rPr>
              <w:t>’</w:t>
            </w:r>
            <w:r w:rsidRPr="002F553E">
              <w:rPr>
                <w:i/>
                <w:sz w:val="16"/>
              </w:rPr>
              <w:t xml:space="preserve">inclinaison </w:t>
            </w:r>
            <w:r w:rsidR="00323461">
              <w:rPr>
                <w:i/>
                <w:sz w:val="16"/>
              </w:rPr>
              <w:br/>
            </w:r>
            <w:r w:rsidRPr="002F553E">
              <w:rPr>
                <w:i/>
                <w:sz w:val="16"/>
              </w:rPr>
              <w:t>du dossier</w:t>
            </w:r>
            <w:bookmarkStart w:id="335" w:name="bookmark_346"/>
            <w:bookmarkEnd w:id="334"/>
            <w:r w:rsidR="002F553E">
              <w:rPr>
                <w:i/>
                <w:sz w:val="16"/>
              </w:rPr>
              <w:br/>
            </w:r>
            <w:r w:rsidRPr="002F553E">
              <w:rPr>
                <w:i/>
                <w:sz w:val="16"/>
              </w:rPr>
              <w:t>(en degrés)</w:t>
            </w:r>
            <w:bookmarkEnd w:id="335"/>
          </w:p>
        </w:tc>
        <w:tc>
          <w:tcPr>
            <w:tcW w:w="1228"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i/>
                <w:sz w:val="16"/>
              </w:rPr>
            </w:pPr>
            <w:bookmarkStart w:id="336" w:name="bookmark_347"/>
            <w:r w:rsidRPr="002F553E">
              <w:rPr>
                <w:i/>
                <w:sz w:val="16"/>
              </w:rPr>
              <w:t>Coordonnées horizontales</w:t>
            </w:r>
            <w:bookmarkEnd w:id="336"/>
            <w:r w:rsidR="002F553E">
              <w:rPr>
                <w:i/>
                <w:sz w:val="16"/>
              </w:rPr>
              <w:t xml:space="preserve"> </w:t>
            </w:r>
            <w:bookmarkStart w:id="337" w:name="bookmark_348"/>
            <w:r w:rsidR="002F553E">
              <w:rPr>
                <w:i/>
                <w:sz w:val="16"/>
              </w:rPr>
              <w:br/>
            </w:r>
            <w:r w:rsidRPr="002F553E">
              <w:rPr>
                <w:i/>
                <w:sz w:val="16"/>
              </w:rPr>
              <w:t>X</w:t>
            </w:r>
            <w:bookmarkEnd w:id="337"/>
          </w:p>
        </w:tc>
        <w:tc>
          <w:tcPr>
            <w:tcW w:w="1229" w:type="dxa"/>
            <w:tcBorders>
              <w:bottom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i/>
                <w:sz w:val="16"/>
              </w:rPr>
            </w:pPr>
            <w:bookmarkStart w:id="338" w:name="bookmark_349"/>
            <w:r w:rsidRPr="002F553E">
              <w:rPr>
                <w:i/>
                <w:sz w:val="16"/>
              </w:rPr>
              <w:t>Coordonnées verticales</w:t>
            </w:r>
            <w:bookmarkEnd w:id="338"/>
            <w:r w:rsidR="002F553E">
              <w:rPr>
                <w:i/>
                <w:sz w:val="16"/>
              </w:rPr>
              <w:t xml:space="preserve"> </w:t>
            </w:r>
            <w:bookmarkStart w:id="339" w:name="bookmark_350"/>
            <w:r w:rsidR="002F553E">
              <w:rPr>
                <w:i/>
                <w:sz w:val="16"/>
              </w:rPr>
              <w:br/>
            </w:r>
            <w:r w:rsidRPr="002F553E">
              <w:rPr>
                <w:i/>
                <w:sz w:val="16"/>
              </w:rPr>
              <w:t>Z</w:t>
            </w:r>
            <w:bookmarkEnd w:id="339"/>
          </w:p>
        </w:tc>
      </w:tr>
      <w:tr w:rsidR="00564A4B" w:rsidRPr="002F553E" w:rsidTr="00026B0E">
        <w:tc>
          <w:tcPr>
            <w:tcW w:w="1228" w:type="dxa"/>
            <w:tcBorders>
              <w:top w:val="single" w:sz="12" w:space="0" w:color="auto"/>
            </w:tcBorders>
            <w:shd w:val="clear" w:color="auto" w:fill="auto"/>
          </w:tcPr>
          <w:p w:rsidR="00564A4B" w:rsidRPr="002F553E" w:rsidRDefault="00564A4B" w:rsidP="00300B88">
            <w:pPr>
              <w:suppressAutoHyphens w:val="0"/>
              <w:spacing w:before="60" w:after="60" w:line="240" w:lineRule="auto"/>
              <w:ind w:left="57" w:right="567"/>
              <w:jc w:val="right"/>
              <w:rPr>
                <w:sz w:val="18"/>
              </w:rPr>
            </w:pPr>
            <w:bookmarkStart w:id="340" w:name="bookmark_351"/>
            <w:r w:rsidRPr="002F553E">
              <w:rPr>
                <w:sz w:val="18"/>
              </w:rPr>
              <w:t>5</w:t>
            </w:r>
            <w:bookmarkEnd w:id="340"/>
          </w:p>
          <w:p w:rsidR="00564A4B" w:rsidRPr="002F553E" w:rsidRDefault="00564A4B" w:rsidP="00300B88">
            <w:pPr>
              <w:suppressAutoHyphens w:val="0"/>
              <w:spacing w:before="60" w:after="60" w:line="240" w:lineRule="auto"/>
              <w:ind w:left="57" w:right="567"/>
              <w:jc w:val="right"/>
              <w:rPr>
                <w:sz w:val="18"/>
              </w:rPr>
            </w:pPr>
            <w:bookmarkStart w:id="341" w:name="bookmark_352"/>
            <w:r w:rsidRPr="002F553E">
              <w:rPr>
                <w:sz w:val="18"/>
              </w:rPr>
              <w:t>6</w:t>
            </w:r>
            <w:bookmarkEnd w:id="341"/>
          </w:p>
          <w:p w:rsidR="00564A4B" w:rsidRPr="002F553E" w:rsidRDefault="00564A4B" w:rsidP="00300B88">
            <w:pPr>
              <w:suppressAutoHyphens w:val="0"/>
              <w:spacing w:before="60" w:after="60" w:line="240" w:lineRule="auto"/>
              <w:ind w:left="57" w:right="567"/>
              <w:jc w:val="right"/>
              <w:rPr>
                <w:sz w:val="18"/>
              </w:rPr>
            </w:pPr>
            <w:bookmarkStart w:id="342" w:name="bookmark_353"/>
            <w:r w:rsidRPr="002F553E">
              <w:rPr>
                <w:sz w:val="18"/>
              </w:rPr>
              <w:t>7</w:t>
            </w:r>
            <w:bookmarkEnd w:id="342"/>
          </w:p>
          <w:p w:rsidR="00564A4B" w:rsidRPr="002F553E" w:rsidRDefault="00564A4B" w:rsidP="00300B88">
            <w:pPr>
              <w:suppressAutoHyphens w:val="0"/>
              <w:spacing w:before="60" w:after="60" w:line="240" w:lineRule="auto"/>
              <w:ind w:left="57" w:right="567"/>
              <w:jc w:val="right"/>
              <w:rPr>
                <w:sz w:val="18"/>
              </w:rPr>
            </w:pPr>
            <w:bookmarkStart w:id="343" w:name="bookmark_354"/>
            <w:r w:rsidRPr="002F553E">
              <w:rPr>
                <w:sz w:val="18"/>
              </w:rPr>
              <w:t>8</w:t>
            </w:r>
            <w:bookmarkEnd w:id="343"/>
          </w:p>
          <w:p w:rsidR="00564A4B" w:rsidRPr="002F553E" w:rsidRDefault="00564A4B" w:rsidP="00300B88">
            <w:pPr>
              <w:suppressAutoHyphens w:val="0"/>
              <w:spacing w:before="60" w:after="60" w:line="240" w:lineRule="auto"/>
              <w:ind w:left="57" w:right="567"/>
              <w:jc w:val="right"/>
              <w:rPr>
                <w:sz w:val="18"/>
              </w:rPr>
            </w:pPr>
            <w:bookmarkStart w:id="344" w:name="bookmark_355"/>
            <w:r w:rsidRPr="002F553E">
              <w:rPr>
                <w:sz w:val="18"/>
              </w:rPr>
              <w:t>9</w:t>
            </w:r>
            <w:bookmarkEnd w:id="344"/>
          </w:p>
          <w:p w:rsidR="00564A4B" w:rsidRPr="002F553E" w:rsidRDefault="00564A4B" w:rsidP="00300B88">
            <w:pPr>
              <w:suppressAutoHyphens w:val="0"/>
              <w:spacing w:before="60" w:after="60" w:line="240" w:lineRule="auto"/>
              <w:ind w:left="57" w:right="567"/>
              <w:jc w:val="right"/>
              <w:rPr>
                <w:sz w:val="18"/>
              </w:rPr>
            </w:pPr>
            <w:bookmarkStart w:id="345" w:name="bookmark_356"/>
            <w:r w:rsidRPr="002F553E">
              <w:rPr>
                <w:sz w:val="18"/>
              </w:rPr>
              <w:t>10</w:t>
            </w:r>
            <w:bookmarkEnd w:id="345"/>
          </w:p>
          <w:p w:rsidR="00564A4B" w:rsidRPr="002F553E" w:rsidRDefault="00564A4B" w:rsidP="00300B88">
            <w:pPr>
              <w:suppressAutoHyphens w:val="0"/>
              <w:spacing w:before="60" w:after="60" w:line="240" w:lineRule="auto"/>
              <w:ind w:left="57" w:right="567"/>
              <w:jc w:val="right"/>
              <w:rPr>
                <w:sz w:val="18"/>
              </w:rPr>
            </w:pPr>
            <w:bookmarkStart w:id="346" w:name="bookmark_357"/>
            <w:r w:rsidRPr="002F553E">
              <w:rPr>
                <w:sz w:val="18"/>
              </w:rPr>
              <w:t>11</w:t>
            </w:r>
            <w:bookmarkEnd w:id="346"/>
          </w:p>
          <w:p w:rsidR="00564A4B" w:rsidRPr="002F553E" w:rsidRDefault="00564A4B" w:rsidP="00300B88">
            <w:pPr>
              <w:suppressAutoHyphens w:val="0"/>
              <w:spacing w:before="60" w:after="60" w:line="240" w:lineRule="auto"/>
              <w:ind w:left="57" w:right="567"/>
              <w:jc w:val="right"/>
              <w:rPr>
                <w:sz w:val="18"/>
              </w:rPr>
            </w:pPr>
            <w:bookmarkStart w:id="347" w:name="bookmark_358"/>
            <w:r w:rsidRPr="002F553E">
              <w:rPr>
                <w:sz w:val="18"/>
              </w:rPr>
              <w:t>12</w:t>
            </w:r>
            <w:bookmarkEnd w:id="347"/>
          </w:p>
          <w:p w:rsidR="00564A4B" w:rsidRPr="002F553E" w:rsidRDefault="00564A4B" w:rsidP="00300B88">
            <w:pPr>
              <w:suppressAutoHyphens w:val="0"/>
              <w:spacing w:before="60" w:after="60" w:line="240" w:lineRule="auto"/>
              <w:ind w:left="57" w:right="567"/>
              <w:jc w:val="right"/>
              <w:rPr>
                <w:sz w:val="18"/>
              </w:rPr>
            </w:pPr>
            <w:bookmarkStart w:id="348" w:name="bookmark_359"/>
            <w:r w:rsidRPr="002F553E">
              <w:rPr>
                <w:sz w:val="18"/>
              </w:rPr>
              <w:t>13</w:t>
            </w:r>
            <w:bookmarkEnd w:id="348"/>
          </w:p>
          <w:p w:rsidR="00564A4B" w:rsidRPr="002F553E" w:rsidRDefault="00564A4B" w:rsidP="00300B88">
            <w:pPr>
              <w:suppressAutoHyphens w:val="0"/>
              <w:spacing w:before="60" w:after="60" w:line="240" w:lineRule="auto"/>
              <w:ind w:left="57" w:right="567"/>
              <w:jc w:val="right"/>
              <w:rPr>
                <w:sz w:val="18"/>
              </w:rPr>
            </w:pPr>
            <w:bookmarkStart w:id="349" w:name="bookmark_360"/>
            <w:r w:rsidRPr="002F553E">
              <w:rPr>
                <w:sz w:val="18"/>
              </w:rPr>
              <w:t>14</w:t>
            </w:r>
            <w:bookmarkEnd w:id="349"/>
          </w:p>
          <w:p w:rsidR="00564A4B" w:rsidRPr="002F553E" w:rsidRDefault="00564A4B" w:rsidP="00300B88">
            <w:pPr>
              <w:suppressAutoHyphens w:val="0"/>
              <w:spacing w:before="60" w:after="60" w:line="240" w:lineRule="auto"/>
              <w:ind w:left="57" w:right="567"/>
              <w:jc w:val="right"/>
              <w:rPr>
                <w:sz w:val="18"/>
              </w:rPr>
            </w:pPr>
            <w:bookmarkStart w:id="350" w:name="bookmark_361"/>
            <w:r w:rsidRPr="002F553E">
              <w:rPr>
                <w:sz w:val="18"/>
              </w:rPr>
              <w:t>15</w:t>
            </w:r>
            <w:bookmarkEnd w:id="350"/>
          </w:p>
          <w:p w:rsidR="00564A4B" w:rsidRPr="002F553E" w:rsidRDefault="00564A4B" w:rsidP="00300B88">
            <w:pPr>
              <w:suppressAutoHyphens w:val="0"/>
              <w:spacing w:before="60" w:after="60" w:line="240" w:lineRule="auto"/>
              <w:ind w:left="57" w:right="567"/>
              <w:jc w:val="right"/>
              <w:rPr>
                <w:sz w:val="18"/>
              </w:rPr>
            </w:pPr>
            <w:bookmarkStart w:id="351" w:name="bookmark_362"/>
            <w:r w:rsidRPr="002F553E">
              <w:rPr>
                <w:sz w:val="18"/>
              </w:rPr>
              <w:t>16</w:t>
            </w:r>
            <w:bookmarkEnd w:id="351"/>
          </w:p>
          <w:p w:rsidR="00564A4B" w:rsidRPr="002F553E" w:rsidRDefault="00564A4B" w:rsidP="00300B88">
            <w:pPr>
              <w:suppressAutoHyphens w:val="0"/>
              <w:spacing w:before="60" w:after="60" w:line="240" w:lineRule="auto"/>
              <w:ind w:left="57" w:right="567"/>
              <w:jc w:val="right"/>
              <w:rPr>
                <w:sz w:val="18"/>
              </w:rPr>
            </w:pPr>
            <w:bookmarkStart w:id="352" w:name="bookmark_363"/>
            <w:r w:rsidRPr="002F553E">
              <w:rPr>
                <w:sz w:val="18"/>
              </w:rPr>
              <w:t>17</w:t>
            </w:r>
            <w:bookmarkEnd w:id="352"/>
          </w:p>
          <w:p w:rsidR="00564A4B" w:rsidRPr="002F553E" w:rsidRDefault="00564A4B" w:rsidP="00300B88">
            <w:pPr>
              <w:suppressAutoHyphens w:val="0"/>
              <w:spacing w:before="60" w:after="60" w:line="240" w:lineRule="auto"/>
              <w:ind w:left="57" w:right="567"/>
              <w:jc w:val="right"/>
              <w:rPr>
                <w:sz w:val="18"/>
              </w:rPr>
            </w:pPr>
            <w:bookmarkStart w:id="353" w:name="bookmark_364"/>
            <w:r w:rsidRPr="002F553E">
              <w:rPr>
                <w:sz w:val="18"/>
              </w:rPr>
              <w:t>18</w:t>
            </w:r>
            <w:bookmarkEnd w:id="353"/>
          </w:p>
          <w:p w:rsidR="00564A4B" w:rsidRPr="002F553E" w:rsidRDefault="00564A4B" w:rsidP="00300B88">
            <w:pPr>
              <w:suppressAutoHyphens w:val="0"/>
              <w:spacing w:before="60" w:after="60" w:line="240" w:lineRule="auto"/>
              <w:ind w:left="57" w:right="567"/>
              <w:jc w:val="right"/>
              <w:rPr>
                <w:sz w:val="18"/>
              </w:rPr>
            </w:pPr>
            <w:bookmarkStart w:id="354" w:name="bookmark_365"/>
            <w:r w:rsidRPr="002F553E">
              <w:rPr>
                <w:sz w:val="18"/>
              </w:rPr>
              <w:t>19</w:t>
            </w:r>
            <w:bookmarkEnd w:id="354"/>
          </w:p>
          <w:p w:rsidR="00564A4B" w:rsidRPr="002F553E" w:rsidRDefault="00564A4B" w:rsidP="00300B88">
            <w:pPr>
              <w:suppressAutoHyphens w:val="0"/>
              <w:spacing w:before="60" w:after="60" w:line="240" w:lineRule="auto"/>
              <w:ind w:left="57" w:right="567"/>
              <w:jc w:val="right"/>
              <w:rPr>
                <w:sz w:val="18"/>
              </w:rPr>
            </w:pPr>
            <w:bookmarkStart w:id="355" w:name="bookmark_366"/>
            <w:r w:rsidRPr="002F553E">
              <w:rPr>
                <w:sz w:val="18"/>
              </w:rPr>
              <w:t>20</w:t>
            </w:r>
            <w:bookmarkEnd w:id="355"/>
          </w:p>
          <w:p w:rsidR="00564A4B" w:rsidRPr="002F553E" w:rsidRDefault="00564A4B" w:rsidP="00300B88">
            <w:pPr>
              <w:suppressAutoHyphens w:val="0"/>
              <w:spacing w:before="60" w:after="60" w:line="240" w:lineRule="auto"/>
              <w:ind w:left="57" w:right="567"/>
              <w:jc w:val="right"/>
              <w:rPr>
                <w:sz w:val="18"/>
              </w:rPr>
            </w:pPr>
            <w:bookmarkStart w:id="356" w:name="bookmark_367"/>
            <w:r w:rsidRPr="002F553E">
              <w:rPr>
                <w:sz w:val="18"/>
              </w:rPr>
              <w:t>21</w:t>
            </w:r>
            <w:bookmarkEnd w:id="356"/>
          </w:p>
          <w:p w:rsidR="00564A4B" w:rsidRPr="002F553E" w:rsidRDefault="00564A4B" w:rsidP="00300B88">
            <w:pPr>
              <w:suppressAutoHyphens w:val="0"/>
              <w:spacing w:before="60" w:after="60" w:line="240" w:lineRule="auto"/>
              <w:ind w:left="57" w:right="567"/>
              <w:jc w:val="right"/>
              <w:rPr>
                <w:sz w:val="18"/>
              </w:rPr>
            </w:pPr>
            <w:bookmarkStart w:id="357" w:name="bookmark_368"/>
            <w:r w:rsidRPr="002F553E">
              <w:rPr>
                <w:sz w:val="18"/>
              </w:rPr>
              <w:t>22</w:t>
            </w:r>
            <w:bookmarkEnd w:id="357"/>
          </w:p>
        </w:tc>
        <w:tc>
          <w:tcPr>
            <w:tcW w:w="1228" w:type="dxa"/>
            <w:tcBorders>
              <w:top w:val="single" w:sz="12" w:space="0" w:color="auto"/>
            </w:tcBorders>
            <w:shd w:val="clear" w:color="auto" w:fill="auto"/>
            <w:vAlign w:val="bottom"/>
          </w:tcPr>
          <w:p w:rsidR="00564A4B" w:rsidRPr="002F553E" w:rsidRDefault="00300B88" w:rsidP="002F553E">
            <w:pPr>
              <w:suppressAutoHyphens w:val="0"/>
              <w:spacing w:before="60" w:after="60" w:line="240" w:lineRule="auto"/>
              <w:ind w:left="57" w:right="57"/>
              <w:jc w:val="right"/>
              <w:rPr>
                <w:sz w:val="18"/>
              </w:rPr>
            </w:pPr>
            <w:bookmarkStart w:id="358" w:name="bookmark_369"/>
            <w:r>
              <w:rPr>
                <w:sz w:val="18"/>
              </w:rPr>
              <w:t>-</w:t>
            </w:r>
            <w:r w:rsidR="00564A4B" w:rsidRPr="002F553E">
              <w:rPr>
                <w:sz w:val="18"/>
              </w:rPr>
              <w:t>186 mm</w:t>
            </w:r>
            <w:bookmarkEnd w:id="358"/>
          </w:p>
          <w:p w:rsidR="00564A4B" w:rsidRPr="002F553E" w:rsidRDefault="00564A4B" w:rsidP="002F553E">
            <w:pPr>
              <w:suppressAutoHyphens w:val="0"/>
              <w:spacing w:before="60" w:after="60" w:line="240" w:lineRule="auto"/>
              <w:ind w:left="57" w:right="57"/>
              <w:jc w:val="right"/>
              <w:rPr>
                <w:sz w:val="18"/>
              </w:rPr>
            </w:pPr>
            <w:bookmarkStart w:id="359" w:name="bookmark_370"/>
            <w:r w:rsidRPr="002F553E">
              <w:rPr>
                <w:sz w:val="18"/>
              </w:rPr>
              <w:t>-</w:t>
            </w:r>
            <w:r w:rsidRPr="002F553E">
              <w:rPr>
                <w:b/>
                <w:sz w:val="18"/>
              </w:rPr>
              <w:t xml:space="preserve">177 </w:t>
            </w:r>
            <w:r w:rsidRPr="002F553E">
              <w:rPr>
                <w:sz w:val="18"/>
              </w:rPr>
              <w:t>mm</w:t>
            </w:r>
            <w:bookmarkEnd w:id="359"/>
          </w:p>
          <w:p w:rsidR="00564A4B" w:rsidRPr="002F553E" w:rsidRDefault="00300B88" w:rsidP="002F553E">
            <w:pPr>
              <w:suppressAutoHyphens w:val="0"/>
              <w:spacing w:before="60" w:after="60" w:line="240" w:lineRule="auto"/>
              <w:ind w:left="57" w:right="57"/>
              <w:jc w:val="right"/>
              <w:rPr>
                <w:sz w:val="18"/>
              </w:rPr>
            </w:pPr>
            <w:bookmarkStart w:id="360" w:name="bookmark_371"/>
            <w:r>
              <w:rPr>
                <w:sz w:val="18"/>
              </w:rPr>
              <w:t>-</w:t>
            </w:r>
            <w:r w:rsidR="00564A4B" w:rsidRPr="002F553E">
              <w:rPr>
                <w:sz w:val="18"/>
              </w:rPr>
              <w:t>167 mm</w:t>
            </w:r>
            <w:bookmarkEnd w:id="360"/>
          </w:p>
          <w:p w:rsidR="00564A4B" w:rsidRPr="002F553E" w:rsidRDefault="00300B88" w:rsidP="002F553E">
            <w:pPr>
              <w:suppressAutoHyphens w:val="0"/>
              <w:spacing w:before="60" w:after="60" w:line="240" w:lineRule="auto"/>
              <w:ind w:left="57" w:right="57"/>
              <w:jc w:val="right"/>
              <w:rPr>
                <w:sz w:val="18"/>
              </w:rPr>
            </w:pPr>
            <w:bookmarkStart w:id="361" w:name="bookmark_372"/>
            <w:r>
              <w:rPr>
                <w:sz w:val="18"/>
              </w:rPr>
              <w:t>-</w:t>
            </w:r>
            <w:r w:rsidR="00564A4B" w:rsidRPr="002F553E">
              <w:rPr>
                <w:sz w:val="18"/>
              </w:rPr>
              <w:t>157 mm</w:t>
            </w:r>
            <w:bookmarkEnd w:id="361"/>
          </w:p>
          <w:p w:rsidR="00564A4B" w:rsidRPr="002F553E" w:rsidRDefault="00300B88" w:rsidP="002F553E">
            <w:pPr>
              <w:suppressAutoHyphens w:val="0"/>
              <w:spacing w:before="60" w:after="60" w:line="240" w:lineRule="auto"/>
              <w:ind w:left="57" w:right="57"/>
              <w:jc w:val="right"/>
              <w:rPr>
                <w:sz w:val="18"/>
              </w:rPr>
            </w:pPr>
            <w:bookmarkStart w:id="362" w:name="bookmark_373"/>
            <w:r>
              <w:rPr>
                <w:sz w:val="18"/>
              </w:rPr>
              <w:t>-</w:t>
            </w:r>
            <w:r w:rsidR="00564A4B" w:rsidRPr="002F553E">
              <w:rPr>
                <w:sz w:val="18"/>
              </w:rPr>
              <w:t>147 mm</w:t>
            </w:r>
            <w:bookmarkEnd w:id="362"/>
          </w:p>
          <w:p w:rsidR="00564A4B" w:rsidRPr="002F553E" w:rsidRDefault="00300B88" w:rsidP="002F553E">
            <w:pPr>
              <w:suppressAutoHyphens w:val="0"/>
              <w:spacing w:before="60" w:after="60" w:line="240" w:lineRule="auto"/>
              <w:ind w:left="57" w:right="57"/>
              <w:jc w:val="right"/>
              <w:rPr>
                <w:sz w:val="18"/>
              </w:rPr>
            </w:pPr>
            <w:bookmarkStart w:id="363" w:name="bookmark_374"/>
            <w:r>
              <w:rPr>
                <w:sz w:val="18"/>
              </w:rPr>
              <w:t>-</w:t>
            </w:r>
            <w:r w:rsidR="00564A4B" w:rsidRPr="002F553E">
              <w:rPr>
                <w:sz w:val="18"/>
              </w:rPr>
              <w:t>137 mm</w:t>
            </w:r>
            <w:bookmarkEnd w:id="363"/>
          </w:p>
          <w:p w:rsidR="00564A4B" w:rsidRPr="002F553E" w:rsidRDefault="00300B88" w:rsidP="002F553E">
            <w:pPr>
              <w:suppressAutoHyphens w:val="0"/>
              <w:spacing w:before="60" w:after="60" w:line="240" w:lineRule="auto"/>
              <w:ind w:left="57" w:right="57"/>
              <w:jc w:val="right"/>
              <w:rPr>
                <w:sz w:val="18"/>
              </w:rPr>
            </w:pPr>
            <w:bookmarkStart w:id="364" w:name="bookmark_375"/>
            <w:r>
              <w:rPr>
                <w:sz w:val="18"/>
              </w:rPr>
              <w:t>-</w:t>
            </w:r>
            <w:r w:rsidR="00564A4B" w:rsidRPr="002F553E">
              <w:rPr>
                <w:sz w:val="18"/>
              </w:rPr>
              <w:t>128 mm</w:t>
            </w:r>
            <w:bookmarkEnd w:id="364"/>
          </w:p>
          <w:p w:rsidR="00564A4B" w:rsidRPr="002F553E" w:rsidRDefault="00300B88" w:rsidP="002F553E">
            <w:pPr>
              <w:suppressAutoHyphens w:val="0"/>
              <w:spacing w:before="60" w:after="60" w:line="240" w:lineRule="auto"/>
              <w:ind w:left="57" w:right="57"/>
              <w:jc w:val="right"/>
              <w:rPr>
                <w:sz w:val="18"/>
              </w:rPr>
            </w:pPr>
            <w:bookmarkStart w:id="365" w:name="bookmark_376"/>
            <w:r>
              <w:rPr>
                <w:sz w:val="18"/>
              </w:rPr>
              <w:t>-</w:t>
            </w:r>
            <w:r w:rsidR="00564A4B" w:rsidRPr="002F553E">
              <w:rPr>
                <w:sz w:val="18"/>
              </w:rPr>
              <w:t>118 mm</w:t>
            </w:r>
            <w:bookmarkEnd w:id="365"/>
          </w:p>
          <w:p w:rsidR="00564A4B" w:rsidRPr="002F553E" w:rsidRDefault="00300B88" w:rsidP="002F553E">
            <w:pPr>
              <w:suppressAutoHyphens w:val="0"/>
              <w:spacing w:before="60" w:after="60" w:line="240" w:lineRule="auto"/>
              <w:ind w:left="57" w:right="57"/>
              <w:jc w:val="right"/>
              <w:rPr>
                <w:sz w:val="18"/>
              </w:rPr>
            </w:pPr>
            <w:bookmarkStart w:id="366" w:name="bookmark_377"/>
            <w:r>
              <w:rPr>
                <w:sz w:val="18"/>
              </w:rPr>
              <w:t>-</w:t>
            </w:r>
            <w:r w:rsidR="00564A4B" w:rsidRPr="002F553E">
              <w:rPr>
                <w:sz w:val="18"/>
              </w:rPr>
              <w:t>109 mm</w:t>
            </w:r>
            <w:bookmarkEnd w:id="366"/>
          </w:p>
          <w:p w:rsidR="00564A4B" w:rsidRPr="002F553E" w:rsidRDefault="00300B88" w:rsidP="002F553E">
            <w:pPr>
              <w:suppressAutoHyphens w:val="0"/>
              <w:spacing w:before="60" w:after="60" w:line="240" w:lineRule="auto"/>
              <w:ind w:left="57" w:right="57"/>
              <w:jc w:val="right"/>
              <w:rPr>
                <w:sz w:val="18"/>
              </w:rPr>
            </w:pPr>
            <w:bookmarkStart w:id="367" w:name="bookmark_378"/>
            <w:r>
              <w:rPr>
                <w:sz w:val="18"/>
              </w:rPr>
              <w:t>-</w:t>
            </w:r>
            <w:r w:rsidR="00564A4B" w:rsidRPr="002F553E">
              <w:rPr>
                <w:sz w:val="18"/>
              </w:rPr>
              <w:t>99 mm</w:t>
            </w:r>
            <w:bookmarkEnd w:id="367"/>
          </w:p>
          <w:p w:rsidR="00564A4B" w:rsidRPr="002F553E" w:rsidRDefault="00300B88" w:rsidP="002F553E">
            <w:pPr>
              <w:suppressAutoHyphens w:val="0"/>
              <w:spacing w:before="60" w:after="60" w:line="240" w:lineRule="auto"/>
              <w:ind w:left="57" w:right="57"/>
              <w:jc w:val="right"/>
              <w:rPr>
                <w:sz w:val="18"/>
              </w:rPr>
            </w:pPr>
            <w:bookmarkStart w:id="368" w:name="bookmark_379"/>
            <w:r>
              <w:rPr>
                <w:sz w:val="18"/>
              </w:rPr>
              <w:t>-</w:t>
            </w:r>
            <w:r w:rsidR="00564A4B" w:rsidRPr="002F553E">
              <w:rPr>
                <w:sz w:val="18"/>
              </w:rPr>
              <w:t>90 mm</w:t>
            </w:r>
            <w:bookmarkEnd w:id="368"/>
          </w:p>
          <w:p w:rsidR="00564A4B" w:rsidRPr="002F553E" w:rsidRDefault="00300B88" w:rsidP="002F553E">
            <w:pPr>
              <w:suppressAutoHyphens w:val="0"/>
              <w:spacing w:before="60" w:after="60" w:line="240" w:lineRule="auto"/>
              <w:ind w:left="57" w:right="57"/>
              <w:jc w:val="right"/>
              <w:rPr>
                <w:sz w:val="18"/>
              </w:rPr>
            </w:pPr>
            <w:bookmarkStart w:id="369" w:name="bookmark_380"/>
            <w:r>
              <w:rPr>
                <w:sz w:val="18"/>
              </w:rPr>
              <w:t>-</w:t>
            </w:r>
            <w:r w:rsidR="00564A4B" w:rsidRPr="002F553E">
              <w:rPr>
                <w:sz w:val="18"/>
              </w:rPr>
              <w:t>81 mm</w:t>
            </w:r>
            <w:bookmarkEnd w:id="369"/>
          </w:p>
          <w:p w:rsidR="00564A4B" w:rsidRPr="002F553E" w:rsidRDefault="00300B88" w:rsidP="002F553E">
            <w:pPr>
              <w:suppressAutoHyphens w:val="0"/>
              <w:spacing w:before="60" w:after="60" w:line="240" w:lineRule="auto"/>
              <w:ind w:left="57" w:right="57"/>
              <w:jc w:val="right"/>
              <w:rPr>
                <w:sz w:val="18"/>
              </w:rPr>
            </w:pPr>
            <w:bookmarkStart w:id="370" w:name="bookmark_381"/>
            <w:r>
              <w:rPr>
                <w:sz w:val="18"/>
              </w:rPr>
              <w:t>-</w:t>
            </w:r>
            <w:r w:rsidR="00564A4B" w:rsidRPr="002F553E">
              <w:rPr>
                <w:b/>
                <w:sz w:val="18"/>
              </w:rPr>
              <w:t>72</w:t>
            </w:r>
            <w:r w:rsidR="00564A4B" w:rsidRPr="002F553E">
              <w:rPr>
                <w:sz w:val="18"/>
              </w:rPr>
              <w:t xml:space="preserve"> mm</w:t>
            </w:r>
            <w:bookmarkEnd w:id="370"/>
          </w:p>
          <w:p w:rsidR="00564A4B" w:rsidRPr="002F553E" w:rsidRDefault="00300B88" w:rsidP="002F553E">
            <w:pPr>
              <w:suppressAutoHyphens w:val="0"/>
              <w:spacing w:before="60" w:after="60" w:line="240" w:lineRule="auto"/>
              <w:ind w:left="57" w:right="57"/>
              <w:jc w:val="right"/>
              <w:rPr>
                <w:sz w:val="18"/>
              </w:rPr>
            </w:pPr>
            <w:bookmarkStart w:id="371" w:name="bookmark_382"/>
            <w:r>
              <w:rPr>
                <w:sz w:val="18"/>
              </w:rPr>
              <w:t>-</w:t>
            </w:r>
            <w:r w:rsidR="00564A4B" w:rsidRPr="002F553E">
              <w:rPr>
                <w:sz w:val="18"/>
              </w:rPr>
              <w:t>62 mm</w:t>
            </w:r>
            <w:bookmarkEnd w:id="371"/>
          </w:p>
          <w:p w:rsidR="00564A4B" w:rsidRPr="002F553E" w:rsidRDefault="00300B88" w:rsidP="002F553E">
            <w:pPr>
              <w:suppressAutoHyphens w:val="0"/>
              <w:spacing w:before="60" w:after="60" w:line="240" w:lineRule="auto"/>
              <w:ind w:left="57" w:right="57"/>
              <w:jc w:val="right"/>
              <w:rPr>
                <w:sz w:val="18"/>
              </w:rPr>
            </w:pPr>
            <w:bookmarkStart w:id="372" w:name="bookmark_383"/>
            <w:r>
              <w:rPr>
                <w:sz w:val="18"/>
              </w:rPr>
              <w:t>-</w:t>
            </w:r>
            <w:r w:rsidR="00564A4B" w:rsidRPr="002F553E">
              <w:rPr>
                <w:sz w:val="18"/>
              </w:rPr>
              <w:t>53 mm</w:t>
            </w:r>
            <w:bookmarkEnd w:id="372"/>
          </w:p>
          <w:p w:rsidR="00564A4B" w:rsidRPr="002F553E" w:rsidRDefault="00300B88" w:rsidP="002F553E">
            <w:pPr>
              <w:suppressAutoHyphens w:val="0"/>
              <w:spacing w:before="60" w:after="60" w:line="240" w:lineRule="auto"/>
              <w:ind w:left="57" w:right="57"/>
              <w:jc w:val="right"/>
              <w:rPr>
                <w:sz w:val="18"/>
              </w:rPr>
            </w:pPr>
            <w:bookmarkStart w:id="373" w:name="bookmark_384"/>
            <w:r>
              <w:rPr>
                <w:sz w:val="18"/>
              </w:rPr>
              <w:t>-</w:t>
            </w:r>
            <w:r w:rsidR="00564A4B" w:rsidRPr="002F553E">
              <w:rPr>
                <w:sz w:val="18"/>
              </w:rPr>
              <w:t>44 mm</w:t>
            </w:r>
            <w:bookmarkEnd w:id="373"/>
          </w:p>
          <w:p w:rsidR="00564A4B" w:rsidRPr="002F553E" w:rsidRDefault="00300B88" w:rsidP="002F553E">
            <w:pPr>
              <w:suppressAutoHyphens w:val="0"/>
              <w:spacing w:before="60" w:after="60" w:line="240" w:lineRule="auto"/>
              <w:ind w:left="57" w:right="57"/>
              <w:jc w:val="right"/>
              <w:rPr>
                <w:sz w:val="18"/>
              </w:rPr>
            </w:pPr>
            <w:bookmarkStart w:id="374" w:name="bookmark_385"/>
            <w:r>
              <w:rPr>
                <w:sz w:val="18"/>
              </w:rPr>
              <w:t>-</w:t>
            </w:r>
            <w:r w:rsidR="00564A4B" w:rsidRPr="002F553E">
              <w:rPr>
                <w:sz w:val="18"/>
              </w:rPr>
              <w:t>35 mm</w:t>
            </w:r>
            <w:bookmarkEnd w:id="374"/>
          </w:p>
          <w:p w:rsidR="00564A4B" w:rsidRPr="002F553E" w:rsidRDefault="00300B88" w:rsidP="002F553E">
            <w:pPr>
              <w:suppressAutoHyphens w:val="0"/>
              <w:spacing w:before="60" w:after="60" w:line="240" w:lineRule="auto"/>
              <w:ind w:left="57" w:right="57"/>
              <w:jc w:val="right"/>
              <w:rPr>
                <w:sz w:val="18"/>
              </w:rPr>
            </w:pPr>
            <w:bookmarkStart w:id="375" w:name="bookmark_386"/>
            <w:r>
              <w:rPr>
                <w:sz w:val="18"/>
              </w:rPr>
              <w:t>-</w:t>
            </w:r>
            <w:r w:rsidR="00564A4B" w:rsidRPr="002F553E">
              <w:rPr>
                <w:sz w:val="18"/>
              </w:rPr>
              <w:t>26 mm</w:t>
            </w:r>
            <w:bookmarkEnd w:id="375"/>
          </w:p>
        </w:tc>
        <w:tc>
          <w:tcPr>
            <w:tcW w:w="1229" w:type="dxa"/>
            <w:tcBorders>
              <w:top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sz w:val="18"/>
              </w:rPr>
            </w:pPr>
            <w:bookmarkStart w:id="376" w:name="bookmark_387"/>
            <w:r w:rsidRPr="002F553E">
              <w:rPr>
                <w:sz w:val="18"/>
              </w:rPr>
              <w:t>28 mm</w:t>
            </w:r>
            <w:bookmarkEnd w:id="376"/>
          </w:p>
          <w:p w:rsidR="00564A4B" w:rsidRPr="002F553E" w:rsidRDefault="00564A4B" w:rsidP="002F553E">
            <w:pPr>
              <w:suppressAutoHyphens w:val="0"/>
              <w:spacing w:before="60" w:after="60" w:line="240" w:lineRule="auto"/>
              <w:ind w:left="57" w:right="57"/>
              <w:jc w:val="right"/>
              <w:rPr>
                <w:sz w:val="18"/>
              </w:rPr>
            </w:pPr>
            <w:bookmarkStart w:id="377" w:name="bookmark_388"/>
            <w:r w:rsidRPr="002F553E">
              <w:rPr>
                <w:sz w:val="18"/>
              </w:rPr>
              <w:t>27 mm</w:t>
            </w:r>
            <w:bookmarkEnd w:id="377"/>
          </w:p>
          <w:p w:rsidR="00564A4B" w:rsidRPr="002F553E" w:rsidRDefault="00564A4B" w:rsidP="002F553E">
            <w:pPr>
              <w:suppressAutoHyphens w:val="0"/>
              <w:spacing w:before="60" w:after="60" w:line="240" w:lineRule="auto"/>
              <w:ind w:left="57" w:right="57"/>
              <w:jc w:val="right"/>
              <w:rPr>
                <w:sz w:val="18"/>
              </w:rPr>
            </w:pPr>
            <w:bookmarkStart w:id="378" w:name="bookmark_389"/>
            <w:r w:rsidRPr="002F553E">
              <w:rPr>
                <w:sz w:val="18"/>
              </w:rPr>
              <w:t>27 mm</w:t>
            </w:r>
            <w:bookmarkEnd w:id="378"/>
          </w:p>
          <w:p w:rsidR="00564A4B" w:rsidRPr="002F553E" w:rsidRDefault="00564A4B" w:rsidP="002F553E">
            <w:pPr>
              <w:suppressAutoHyphens w:val="0"/>
              <w:spacing w:before="60" w:after="60" w:line="240" w:lineRule="auto"/>
              <w:ind w:left="57" w:right="57"/>
              <w:jc w:val="right"/>
              <w:rPr>
                <w:sz w:val="18"/>
              </w:rPr>
            </w:pPr>
            <w:bookmarkStart w:id="379" w:name="bookmark_390"/>
            <w:r w:rsidRPr="002F553E">
              <w:rPr>
                <w:b/>
                <w:sz w:val="18"/>
              </w:rPr>
              <w:t>27</w:t>
            </w:r>
            <w:r w:rsidRPr="002F553E">
              <w:rPr>
                <w:sz w:val="18"/>
              </w:rPr>
              <w:t xml:space="preserve"> mm</w:t>
            </w:r>
            <w:bookmarkEnd w:id="379"/>
          </w:p>
          <w:p w:rsidR="00564A4B" w:rsidRPr="002F553E" w:rsidRDefault="00564A4B" w:rsidP="002F553E">
            <w:pPr>
              <w:suppressAutoHyphens w:val="0"/>
              <w:spacing w:before="60" w:after="60" w:line="240" w:lineRule="auto"/>
              <w:ind w:left="57" w:right="57"/>
              <w:jc w:val="right"/>
              <w:rPr>
                <w:sz w:val="18"/>
              </w:rPr>
            </w:pPr>
            <w:bookmarkStart w:id="380" w:name="bookmark_391"/>
            <w:r w:rsidRPr="002F553E">
              <w:rPr>
                <w:sz w:val="18"/>
              </w:rPr>
              <w:t>26 mm</w:t>
            </w:r>
            <w:bookmarkEnd w:id="380"/>
          </w:p>
          <w:p w:rsidR="00564A4B" w:rsidRPr="002F553E" w:rsidRDefault="00564A4B" w:rsidP="002F553E">
            <w:pPr>
              <w:suppressAutoHyphens w:val="0"/>
              <w:spacing w:before="60" w:after="60" w:line="240" w:lineRule="auto"/>
              <w:ind w:left="57" w:right="57"/>
              <w:jc w:val="right"/>
              <w:rPr>
                <w:sz w:val="18"/>
              </w:rPr>
            </w:pPr>
            <w:bookmarkStart w:id="381" w:name="bookmark_392"/>
            <w:r w:rsidRPr="002F553E">
              <w:rPr>
                <w:sz w:val="18"/>
              </w:rPr>
              <w:t>25 mm</w:t>
            </w:r>
            <w:bookmarkEnd w:id="381"/>
          </w:p>
          <w:p w:rsidR="00564A4B" w:rsidRPr="002F553E" w:rsidRDefault="00564A4B" w:rsidP="002F553E">
            <w:pPr>
              <w:suppressAutoHyphens w:val="0"/>
              <w:spacing w:before="60" w:after="60" w:line="240" w:lineRule="auto"/>
              <w:ind w:left="57" w:right="57"/>
              <w:jc w:val="right"/>
              <w:rPr>
                <w:sz w:val="18"/>
              </w:rPr>
            </w:pPr>
            <w:bookmarkStart w:id="382" w:name="bookmark_393"/>
            <w:r w:rsidRPr="002F553E">
              <w:rPr>
                <w:sz w:val="18"/>
              </w:rPr>
              <w:t>24 mm</w:t>
            </w:r>
            <w:bookmarkEnd w:id="382"/>
          </w:p>
          <w:p w:rsidR="00564A4B" w:rsidRPr="002F553E" w:rsidRDefault="00564A4B" w:rsidP="002F553E">
            <w:pPr>
              <w:suppressAutoHyphens w:val="0"/>
              <w:spacing w:before="60" w:after="60" w:line="240" w:lineRule="auto"/>
              <w:ind w:left="57" w:right="57"/>
              <w:jc w:val="right"/>
              <w:rPr>
                <w:sz w:val="18"/>
              </w:rPr>
            </w:pPr>
            <w:bookmarkStart w:id="383" w:name="bookmark_394"/>
            <w:r w:rsidRPr="002F553E">
              <w:rPr>
                <w:sz w:val="18"/>
              </w:rPr>
              <w:t>23 mm</w:t>
            </w:r>
            <w:bookmarkEnd w:id="383"/>
          </w:p>
          <w:p w:rsidR="00564A4B" w:rsidRPr="002F553E" w:rsidRDefault="00564A4B" w:rsidP="002F553E">
            <w:pPr>
              <w:suppressAutoHyphens w:val="0"/>
              <w:spacing w:before="60" w:after="60" w:line="240" w:lineRule="auto"/>
              <w:ind w:left="57" w:right="57"/>
              <w:jc w:val="right"/>
              <w:rPr>
                <w:sz w:val="18"/>
              </w:rPr>
            </w:pPr>
            <w:bookmarkStart w:id="384" w:name="bookmark_395"/>
            <w:r w:rsidRPr="002F553E">
              <w:rPr>
                <w:sz w:val="18"/>
              </w:rPr>
              <w:t>22 mm</w:t>
            </w:r>
            <w:bookmarkEnd w:id="384"/>
          </w:p>
          <w:p w:rsidR="00564A4B" w:rsidRPr="002F553E" w:rsidRDefault="00564A4B" w:rsidP="002F553E">
            <w:pPr>
              <w:suppressAutoHyphens w:val="0"/>
              <w:spacing w:before="60" w:after="60" w:line="240" w:lineRule="auto"/>
              <w:ind w:left="57" w:right="57"/>
              <w:jc w:val="right"/>
              <w:rPr>
                <w:sz w:val="18"/>
              </w:rPr>
            </w:pPr>
            <w:bookmarkStart w:id="385" w:name="bookmark_396"/>
            <w:r w:rsidRPr="002F553E">
              <w:rPr>
                <w:sz w:val="18"/>
              </w:rPr>
              <w:t>21 mm</w:t>
            </w:r>
            <w:bookmarkEnd w:id="385"/>
          </w:p>
          <w:p w:rsidR="00564A4B" w:rsidRPr="002F553E" w:rsidRDefault="00564A4B" w:rsidP="002F553E">
            <w:pPr>
              <w:suppressAutoHyphens w:val="0"/>
              <w:spacing w:before="60" w:after="60" w:line="240" w:lineRule="auto"/>
              <w:ind w:left="57" w:right="57"/>
              <w:jc w:val="right"/>
              <w:rPr>
                <w:sz w:val="18"/>
              </w:rPr>
            </w:pPr>
            <w:bookmarkStart w:id="386" w:name="bookmark_397"/>
            <w:r w:rsidRPr="002F553E">
              <w:rPr>
                <w:sz w:val="18"/>
              </w:rPr>
              <w:t>20 mm</w:t>
            </w:r>
            <w:bookmarkEnd w:id="386"/>
          </w:p>
          <w:p w:rsidR="00564A4B" w:rsidRPr="002F553E" w:rsidRDefault="00564A4B" w:rsidP="002F553E">
            <w:pPr>
              <w:suppressAutoHyphens w:val="0"/>
              <w:spacing w:before="60" w:after="60" w:line="240" w:lineRule="auto"/>
              <w:ind w:left="57" w:right="57"/>
              <w:jc w:val="right"/>
              <w:rPr>
                <w:sz w:val="18"/>
              </w:rPr>
            </w:pPr>
            <w:bookmarkStart w:id="387" w:name="bookmark_398"/>
            <w:r w:rsidRPr="002F553E">
              <w:rPr>
                <w:sz w:val="18"/>
              </w:rPr>
              <w:t>18 mm</w:t>
            </w:r>
            <w:bookmarkEnd w:id="387"/>
          </w:p>
          <w:p w:rsidR="00564A4B" w:rsidRPr="002F553E" w:rsidRDefault="00564A4B" w:rsidP="002F553E">
            <w:pPr>
              <w:suppressAutoHyphens w:val="0"/>
              <w:spacing w:before="60" w:after="60" w:line="240" w:lineRule="auto"/>
              <w:ind w:left="57" w:right="57"/>
              <w:jc w:val="right"/>
              <w:rPr>
                <w:sz w:val="18"/>
              </w:rPr>
            </w:pPr>
            <w:bookmarkStart w:id="388" w:name="bookmark_399"/>
            <w:r w:rsidRPr="002F553E">
              <w:rPr>
                <w:sz w:val="18"/>
              </w:rPr>
              <w:t>17 mm</w:t>
            </w:r>
            <w:bookmarkEnd w:id="388"/>
          </w:p>
          <w:p w:rsidR="00564A4B" w:rsidRPr="002F553E" w:rsidRDefault="00564A4B" w:rsidP="002F553E">
            <w:pPr>
              <w:suppressAutoHyphens w:val="0"/>
              <w:spacing w:before="60" w:after="60" w:line="240" w:lineRule="auto"/>
              <w:ind w:left="57" w:right="57"/>
              <w:jc w:val="right"/>
              <w:rPr>
                <w:sz w:val="18"/>
              </w:rPr>
            </w:pPr>
            <w:bookmarkStart w:id="389" w:name="bookmark_400"/>
            <w:r w:rsidRPr="002F553E">
              <w:rPr>
                <w:sz w:val="18"/>
              </w:rPr>
              <w:t>15 mm</w:t>
            </w:r>
            <w:bookmarkEnd w:id="389"/>
          </w:p>
          <w:p w:rsidR="00564A4B" w:rsidRPr="002F553E" w:rsidRDefault="00564A4B" w:rsidP="002F553E">
            <w:pPr>
              <w:suppressAutoHyphens w:val="0"/>
              <w:spacing w:before="60" w:after="60" w:line="240" w:lineRule="auto"/>
              <w:ind w:left="57" w:right="57"/>
              <w:jc w:val="right"/>
              <w:rPr>
                <w:sz w:val="18"/>
              </w:rPr>
            </w:pPr>
            <w:bookmarkStart w:id="390" w:name="bookmark_401"/>
            <w:r w:rsidRPr="002F553E">
              <w:rPr>
                <w:sz w:val="18"/>
              </w:rPr>
              <w:t>13 mm</w:t>
            </w:r>
            <w:bookmarkEnd w:id="390"/>
          </w:p>
          <w:p w:rsidR="00564A4B" w:rsidRPr="002F553E" w:rsidRDefault="00564A4B" w:rsidP="002F553E">
            <w:pPr>
              <w:suppressAutoHyphens w:val="0"/>
              <w:spacing w:before="60" w:after="60" w:line="240" w:lineRule="auto"/>
              <w:ind w:left="57" w:right="57"/>
              <w:jc w:val="right"/>
              <w:rPr>
                <w:sz w:val="18"/>
              </w:rPr>
            </w:pPr>
            <w:bookmarkStart w:id="391" w:name="bookmark_402"/>
            <w:r w:rsidRPr="002F553E">
              <w:rPr>
                <w:sz w:val="18"/>
              </w:rPr>
              <w:t>11 mm</w:t>
            </w:r>
            <w:bookmarkEnd w:id="391"/>
          </w:p>
          <w:p w:rsidR="00564A4B" w:rsidRPr="002F553E" w:rsidRDefault="00564A4B" w:rsidP="002F553E">
            <w:pPr>
              <w:suppressAutoHyphens w:val="0"/>
              <w:spacing w:before="60" w:after="60" w:line="240" w:lineRule="auto"/>
              <w:ind w:left="57" w:right="57"/>
              <w:jc w:val="right"/>
              <w:rPr>
                <w:sz w:val="18"/>
              </w:rPr>
            </w:pPr>
            <w:bookmarkStart w:id="392" w:name="bookmark_403"/>
            <w:r w:rsidRPr="002F553E">
              <w:rPr>
                <w:sz w:val="18"/>
              </w:rPr>
              <w:t xml:space="preserve"> 9 mm</w:t>
            </w:r>
            <w:bookmarkEnd w:id="392"/>
          </w:p>
          <w:p w:rsidR="00564A4B" w:rsidRPr="002F553E" w:rsidRDefault="00564A4B" w:rsidP="002F553E">
            <w:pPr>
              <w:suppressAutoHyphens w:val="0"/>
              <w:spacing w:before="60" w:after="60" w:line="240" w:lineRule="auto"/>
              <w:ind w:left="57" w:right="57"/>
              <w:jc w:val="right"/>
              <w:rPr>
                <w:sz w:val="18"/>
              </w:rPr>
            </w:pPr>
            <w:bookmarkStart w:id="393" w:name="bookmark_404"/>
            <w:r w:rsidRPr="002F553E">
              <w:rPr>
                <w:sz w:val="18"/>
              </w:rPr>
              <w:t xml:space="preserve"> 7 mm</w:t>
            </w:r>
            <w:bookmarkEnd w:id="393"/>
          </w:p>
        </w:tc>
        <w:tc>
          <w:tcPr>
            <w:tcW w:w="1228" w:type="dxa"/>
            <w:tcBorders>
              <w:top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sz w:val="18"/>
              </w:rPr>
            </w:pPr>
            <w:bookmarkStart w:id="394" w:name="bookmark_405"/>
            <w:r w:rsidRPr="002F553E">
              <w:rPr>
                <w:sz w:val="18"/>
              </w:rPr>
              <w:t>23</w:t>
            </w:r>
            <w:bookmarkEnd w:id="394"/>
          </w:p>
          <w:p w:rsidR="00564A4B" w:rsidRPr="002F553E" w:rsidRDefault="00564A4B" w:rsidP="002F553E">
            <w:pPr>
              <w:suppressAutoHyphens w:val="0"/>
              <w:spacing w:before="60" w:after="60" w:line="240" w:lineRule="auto"/>
              <w:ind w:left="57" w:right="57"/>
              <w:jc w:val="right"/>
              <w:rPr>
                <w:sz w:val="18"/>
              </w:rPr>
            </w:pPr>
            <w:bookmarkStart w:id="395" w:name="bookmark_406"/>
            <w:r w:rsidRPr="002F553E">
              <w:rPr>
                <w:sz w:val="18"/>
              </w:rPr>
              <w:t>24</w:t>
            </w:r>
            <w:bookmarkEnd w:id="395"/>
          </w:p>
          <w:p w:rsidR="00564A4B" w:rsidRPr="002F553E" w:rsidRDefault="00564A4B" w:rsidP="002F553E">
            <w:pPr>
              <w:suppressAutoHyphens w:val="0"/>
              <w:spacing w:before="60" w:after="60" w:line="240" w:lineRule="auto"/>
              <w:ind w:left="57" w:right="57"/>
              <w:jc w:val="right"/>
              <w:rPr>
                <w:sz w:val="18"/>
              </w:rPr>
            </w:pPr>
            <w:bookmarkStart w:id="396" w:name="bookmark_407"/>
            <w:r w:rsidRPr="002F553E">
              <w:rPr>
                <w:sz w:val="18"/>
              </w:rPr>
              <w:t>25</w:t>
            </w:r>
            <w:bookmarkEnd w:id="396"/>
          </w:p>
          <w:p w:rsidR="00564A4B" w:rsidRPr="002F553E" w:rsidRDefault="00564A4B" w:rsidP="002F553E">
            <w:pPr>
              <w:suppressAutoHyphens w:val="0"/>
              <w:spacing w:before="60" w:after="60" w:line="240" w:lineRule="auto"/>
              <w:ind w:left="57" w:right="57"/>
              <w:jc w:val="right"/>
              <w:rPr>
                <w:sz w:val="18"/>
              </w:rPr>
            </w:pPr>
            <w:bookmarkStart w:id="397" w:name="bookmark_408"/>
            <w:r w:rsidRPr="002F553E">
              <w:rPr>
                <w:sz w:val="18"/>
              </w:rPr>
              <w:t>26</w:t>
            </w:r>
            <w:bookmarkEnd w:id="397"/>
          </w:p>
          <w:p w:rsidR="00564A4B" w:rsidRPr="002F553E" w:rsidRDefault="00564A4B" w:rsidP="002F553E">
            <w:pPr>
              <w:suppressAutoHyphens w:val="0"/>
              <w:spacing w:before="60" w:after="60" w:line="240" w:lineRule="auto"/>
              <w:ind w:left="57" w:right="57"/>
              <w:jc w:val="right"/>
              <w:rPr>
                <w:sz w:val="18"/>
              </w:rPr>
            </w:pPr>
            <w:bookmarkStart w:id="398" w:name="bookmark_409"/>
            <w:r w:rsidRPr="002F553E">
              <w:rPr>
                <w:sz w:val="18"/>
              </w:rPr>
              <w:t>27</w:t>
            </w:r>
            <w:bookmarkEnd w:id="398"/>
          </w:p>
          <w:p w:rsidR="00564A4B" w:rsidRPr="002F553E" w:rsidRDefault="00564A4B" w:rsidP="002F553E">
            <w:pPr>
              <w:suppressAutoHyphens w:val="0"/>
              <w:spacing w:before="60" w:after="60" w:line="240" w:lineRule="auto"/>
              <w:ind w:left="57" w:right="57"/>
              <w:jc w:val="right"/>
              <w:rPr>
                <w:sz w:val="18"/>
              </w:rPr>
            </w:pPr>
            <w:bookmarkStart w:id="399" w:name="bookmark_410"/>
            <w:r w:rsidRPr="002F553E">
              <w:rPr>
                <w:sz w:val="18"/>
              </w:rPr>
              <w:t>28</w:t>
            </w:r>
            <w:bookmarkEnd w:id="399"/>
          </w:p>
          <w:p w:rsidR="00564A4B" w:rsidRPr="002F553E" w:rsidRDefault="00564A4B" w:rsidP="002F553E">
            <w:pPr>
              <w:suppressAutoHyphens w:val="0"/>
              <w:spacing w:before="60" w:after="60" w:line="240" w:lineRule="auto"/>
              <w:ind w:left="57" w:right="57"/>
              <w:jc w:val="right"/>
              <w:rPr>
                <w:sz w:val="18"/>
              </w:rPr>
            </w:pPr>
            <w:bookmarkStart w:id="400" w:name="bookmark_411"/>
            <w:r w:rsidRPr="002F553E">
              <w:rPr>
                <w:sz w:val="18"/>
              </w:rPr>
              <w:t>29</w:t>
            </w:r>
            <w:bookmarkEnd w:id="400"/>
          </w:p>
          <w:p w:rsidR="00564A4B" w:rsidRPr="002F553E" w:rsidRDefault="00564A4B" w:rsidP="002F553E">
            <w:pPr>
              <w:suppressAutoHyphens w:val="0"/>
              <w:spacing w:before="60" w:after="60" w:line="240" w:lineRule="auto"/>
              <w:ind w:left="57" w:right="57"/>
              <w:jc w:val="right"/>
              <w:rPr>
                <w:sz w:val="18"/>
              </w:rPr>
            </w:pPr>
            <w:bookmarkStart w:id="401" w:name="bookmark_412"/>
            <w:r w:rsidRPr="002F553E">
              <w:rPr>
                <w:sz w:val="18"/>
              </w:rPr>
              <w:t>30</w:t>
            </w:r>
            <w:bookmarkEnd w:id="401"/>
          </w:p>
          <w:p w:rsidR="00564A4B" w:rsidRPr="002F553E" w:rsidRDefault="00564A4B" w:rsidP="002F553E">
            <w:pPr>
              <w:suppressAutoHyphens w:val="0"/>
              <w:spacing w:before="60" w:after="60" w:line="240" w:lineRule="auto"/>
              <w:ind w:left="57" w:right="57"/>
              <w:jc w:val="right"/>
              <w:rPr>
                <w:sz w:val="18"/>
              </w:rPr>
            </w:pPr>
            <w:bookmarkStart w:id="402" w:name="bookmark_413"/>
            <w:r w:rsidRPr="002F553E">
              <w:rPr>
                <w:sz w:val="18"/>
              </w:rPr>
              <w:t>31</w:t>
            </w:r>
            <w:bookmarkEnd w:id="402"/>
          </w:p>
          <w:p w:rsidR="00564A4B" w:rsidRPr="002F553E" w:rsidRDefault="00564A4B" w:rsidP="002F553E">
            <w:pPr>
              <w:suppressAutoHyphens w:val="0"/>
              <w:spacing w:before="60" w:after="60" w:line="240" w:lineRule="auto"/>
              <w:ind w:left="57" w:right="57"/>
              <w:jc w:val="right"/>
              <w:rPr>
                <w:sz w:val="18"/>
              </w:rPr>
            </w:pPr>
            <w:bookmarkStart w:id="403" w:name="bookmark_414"/>
            <w:r w:rsidRPr="002F553E">
              <w:rPr>
                <w:sz w:val="18"/>
              </w:rPr>
              <w:t>32</w:t>
            </w:r>
            <w:bookmarkEnd w:id="403"/>
          </w:p>
          <w:p w:rsidR="00564A4B" w:rsidRPr="002F553E" w:rsidRDefault="00564A4B" w:rsidP="002F553E">
            <w:pPr>
              <w:suppressAutoHyphens w:val="0"/>
              <w:spacing w:before="60" w:after="60" w:line="240" w:lineRule="auto"/>
              <w:ind w:left="57" w:right="57"/>
              <w:jc w:val="right"/>
              <w:rPr>
                <w:sz w:val="18"/>
              </w:rPr>
            </w:pPr>
            <w:bookmarkStart w:id="404" w:name="bookmark_415"/>
            <w:r w:rsidRPr="002F553E">
              <w:rPr>
                <w:sz w:val="18"/>
              </w:rPr>
              <w:t>33</w:t>
            </w:r>
            <w:bookmarkEnd w:id="404"/>
          </w:p>
          <w:p w:rsidR="00564A4B" w:rsidRPr="002F553E" w:rsidRDefault="00564A4B" w:rsidP="002F553E">
            <w:pPr>
              <w:suppressAutoHyphens w:val="0"/>
              <w:spacing w:before="60" w:after="60" w:line="240" w:lineRule="auto"/>
              <w:ind w:left="57" w:right="57"/>
              <w:jc w:val="right"/>
              <w:rPr>
                <w:sz w:val="18"/>
              </w:rPr>
            </w:pPr>
            <w:bookmarkStart w:id="405" w:name="bookmark_416"/>
            <w:r w:rsidRPr="002F553E">
              <w:rPr>
                <w:sz w:val="18"/>
              </w:rPr>
              <w:t>34</w:t>
            </w:r>
            <w:bookmarkEnd w:id="405"/>
          </w:p>
          <w:p w:rsidR="00564A4B" w:rsidRPr="002F553E" w:rsidRDefault="00564A4B" w:rsidP="002F553E">
            <w:pPr>
              <w:suppressAutoHyphens w:val="0"/>
              <w:spacing w:before="60" w:after="60" w:line="240" w:lineRule="auto"/>
              <w:ind w:left="57" w:right="57"/>
              <w:jc w:val="right"/>
              <w:rPr>
                <w:sz w:val="18"/>
              </w:rPr>
            </w:pPr>
            <w:bookmarkStart w:id="406" w:name="bookmark_417"/>
            <w:r w:rsidRPr="002F553E">
              <w:rPr>
                <w:sz w:val="18"/>
              </w:rPr>
              <w:t>35</w:t>
            </w:r>
            <w:bookmarkEnd w:id="406"/>
          </w:p>
          <w:p w:rsidR="00564A4B" w:rsidRPr="002F553E" w:rsidRDefault="00564A4B" w:rsidP="002F553E">
            <w:pPr>
              <w:suppressAutoHyphens w:val="0"/>
              <w:spacing w:before="60" w:after="60" w:line="240" w:lineRule="auto"/>
              <w:ind w:left="57" w:right="57"/>
              <w:jc w:val="right"/>
              <w:rPr>
                <w:sz w:val="18"/>
              </w:rPr>
            </w:pPr>
            <w:bookmarkStart w:id="407" w:name="bookmark_418"/>
            <w:r w:rsidRPr="002F553E">
              <w:rPr>
                <w:sz w:val="18"/>
              </w:rPr>
              <w:t>36</w:t>
            </w:r>
            <w:bookmarkEnd w:id="407"/>
          </w:p>
          <w:p w:rsidR="00564A4B" w:rsidRPr="002F553E" w:rsidRDefault="00564A4B" w:rsidP="002F553E">
            <w:pPr>
              <w:suppressAutoHyphens w:val="0"/>
              <w:spacing w:before="60" w:after="60" w:line="240" w:lineRule="auto"/>
              <w:ind w:left="57" w:right="57"/>
              <w:jc w:val="right"/>
              <w:rPr>
                <w:sz w:val="18"/>
              </w:rPr>
            </w:pPr>
            <w:bookmarkStart w:id="408" w:name="bookmark_419"/>
            <w:r w:rsidRPr="002F553E">
              <w:rPr>
                <w:sz w:val="18"/>
              </w:rPr>
              <w:t>37</w:t>
            </w:r>
            <w:bookmarkEnd w:id="408"/>
          </w:p>
          <w:p w:rsidR="00564A4B" w:rsidRPr="002F553E" w:rsidRDefault="00564A4B" w:rsidP="002F553E">
            <w:pPr>
              <w:suppressAutoHyphens w:val="0"/>
              <w:spacing w:before="60" w:after="60" w:line="240" w:lineRule="auto"/>
              <w:ind w:left="57" w:right="57"/>
              <w:jc w:val="right"/>
              <w:rPr>
                <w:sz w:val="18"/>
              </w:rPr>
            </w:pPr>
            <w:bookmarkStart w:id="409" w:name="bookmark_420"/>
            <w:r w:rsidRPr="002F553E">
              <w:rPr>
                <w:sz w:val="18"/>
              </w:rPr>
              <w:t>38</w:t>
            </w:r>
            <w:bookmarkEnd w:id="409"/>
          </w:p>
          <w:p w:rsidR="00564A4B" w:rsidRPr="002F553E" w:rsidRDefault="00564A4B" w:rsidP="002F553E">
            <w:pPr>
              <w:suppressAutoHyphens w:val="0"/>
              <w:spacing w:before="60" w:after="60" w:line="240" w:lineRule="auto"/>
              <w:ind w:left="57" w:right="57"/>
              <w:jc w:val="right"/>
              <w:rPr>
                <w:sz w:val="18"/>
              </w:rPr>
            </w:pPr>
            <w:bookmarkStart w:id="410" w:name="bookmark_421"/>
            <w:r w:rsidRPr="002F553E">
              <w:rPr>
                <w:sz w:val="18"/>
              </w:rPr>
              <w:t>39</w:t>
            </w:r>
            <w:bookmarkEnd w:id="410"/>
          </w:p>
          <w:p w:rsidR="00564A4B" w:rsidRPr="002F553E" w:rsidRDefault="00564A4B" w:rsidP="002F553E">
            <w:pPr>
              <w:suppressAutoHyphens w:val="0"/>
              <w:spacing w:before="60" w:after="60" w:line="240" w:lineRule="auto"/>
              <w:ind w:left="57" w:right="57"/>
              <w:jc w:val="right"/>
              <w:rPr>
                <w:sz w:val="18"/>
              </w:rPr>
            </w:pPr>
            <w:bookmarkStart w:id="411" w:name="bookmark_422"/>
            <w:r w:rsidRPr="002F553E">
              <w:rPr>
                <w:sz w:val="18"/>
              </w:rPr>
              <w:t>40</w:t>
            </w:r>
            <w:bookmarkEnd w:id="411"/>
          </w:p>
        </w:tc>
        <w:tc>
          <w:tcPr>
            <w:tcW w:w="1228" w:type="dxa"/>
            <w:tcBorders>
              <w:top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sz w:val="18"/>
              </w:rPr>
            </w:pPr>
            <w:bookmarkStart w:id="412" w:name="bookmark_423"/>
            <w:r w:rsidRPr="002F553E">
              <w:rPr>
                <w:sz w:val="18"/>
              </w:rPr>
              <w:t>-</w:t>
            </w:r>
            <w:r w:rsidRPr="002F553E">
              <w:rPr>
                <w:b/>
                <w:sz w:val="18"/>
              </w:rPr>
              <w:t>18</w:t>
            </w:r>
            <w:r w:rsidRPr="002F553E">
              <w:rPr>
                <w:sz w:val="18"/>
              </w:rPr>
              <w:t xml:space="preserve"> mm</w:t>
            </w:r>
            <w:bookmarkEnd w:id="412"/>
          </w:p>
          <w:p w:rsidR="00564A4B" w:rsidRPr="002F553E" w:rsidRDefault="00300B88" w:rsidP="002F553E">
            <w:pPr>
              <w:suppressAutoHyphens w:val="0"/>
              <w:spacing w:before="60" w:after="60" w:line="240" w:lineRule="auto"/>
              <w:ind w:left="57" w:right="57"/>
              <w:jc w:val="right"/>
              <w:rPr>
                <w:sz w:val="18"/>
              </w:rPr>
            </w:pPr>
            <w:bookmarkStart w:id="413" w:name="bookmark_424"/>
            <w:r>
              <w:rPr>
                <w:sz w:val="18"/>
              </w:rPr>
              <w:t>-</w:t>
            </w:r>
            <w:r w:rsidR="00564A4B" w:rsidRPr="002F553E">
              <w:rPr>
                <w:sz w:val="18"/>
              </w:rPr>
              <w:t>9 mm</w:t>
            </w:r>
            <w:bookmarkEnd w:id="413"/>
          </w:p>
          <w:p w:rsidR="00564A4B" w:rsidRPr="002F553E" w:rsidRDefault="00564A4B" w:rsidP="002F553E">
            <w:pPr>
              <w:suppressAutoHyphens w:val="0"/>
              <w:spacing w:before="60" w:after="60" w:line="240" w:lineRule="auto"/>
              <w:ind w:left="57" w:right="57"/>
              <w:jc w:val="right"/>
              <w:rPr>
                <w:sz w:val="18"/>
              </w:rPr>
            </w:pPr>
            <w:bookmarkStart w:id="414" w:name="bookmark_425"/>
            <w:r w:rsidRPr="002F553E">
              <w:rPr>
                <w:sz w:val="18"/>
              </w:rPr>
              <w:t>0 mm</w:t>
            </w:r>
            <w:bookmarkEnd w:id="414"/>
          </w:p>
          <w:p w:rsidR="00564A4B" w:rsidRPr="002F553E" w:rsidRDefault="00564A4B" w:rsidP="002F553E">
            <w:pPr>
              <w:suppressAutoHyphens w:val="0"/>
              <w:spacing w:before="60" w:after="60" w:line="240" w:lineRule="auto"/>
              <w:ind w:left="57" w:right="57"/>
              <w:jc w:val="right"/>
              <w:rPr>
                <w:sz w:val="18"/>
              </w:rPr>
            </w:pPr>
            <w:bookmarkStart w:id="415" w:name="bookmark_426"/>
            <w:r w:rsidRPr="002F553E">
              <w:rPr>
                <w:sz w:val="18"/>
              </w:rPr>
              <w:t>9 mm</w:t>
            </w:r>
            <w:bookmarkEnd w:id="415"/>
          </w:p>
          <w:p w:rsidR="00564A4B" w:rsidRPr="002F553E" w:rsidRDefault="00564A4B" w:rsidP="002F553E">
            <w:pPr>
              <w:suppressAutoHyphens w:val="0"/>
              <w:spacing w:before="60" w:after="60" w:line="240" w:lineRule="auto"/>
              <w:ind w:left="57" w:right="57"/>
              <w:jc w:val="right"/>
              <w:rPr>
                <w:sz w:val="18"/>
              </w:rPr>
            </w:pPr>
            <w:bookmarkStart w:id="416" w:name="bookmark_427"/>
            <w:r w:rsidRPr="002F553E">
              <w:rPr>
                <w:sz w:val="18"/>
              </w:rPr>
              <w:t>17 mm</w:t>
            </w:r>
            <w:bookmarkEnd w:id="416"/>
          </w:p>
          <w:p w:rsidR="00564A4B" w:rsidRPr="002F553E" w:rsidRDefault="00564A4B" w:rsidP="002F553E">
            <w:pPr>
              <w:suppressAutoHyphens w:val="0"/>
              <w:spacing w:before="60" w:after="60" w:line="240" w:lineRule="auto"/>
              <w:ind w:left="57" w:right="57"/>
              <w:jc w:val="right"/>
              <w:rPr>
                <w:sz w:val="18"/>
              </w:rPr>
            </w:pPr>
            <w:bookmarkStart w:id="417" w:name="bookmark_428"/>
            <w:r w:rsidRPr="002F553E">
              <w:rPr>
                <w:sz w:val="18"/>
              </w:rPr>
              <w:t>26 mm</w:t>
            </w:r>
            <w:bookmarkEnd w:id="417"/>
          </w:p>
          <w:p w:rsidR="00564A4B" w:rsidRPr="002F553E" w:rsidRDefault="00564A4B" w:rsidP="002F553E">
            <w:pPr>
              <w:suppressAutoHyphens w:val="0"/>
              <w:spacing w:before="60" w:after="60" w:line="240" w:lineRule="auto"/>
              <w:ind w:left="57" w:right="57"/>
              <w:jc w:val="right"/>
              <w:rPr>
                <w:sz w:val="18"/>
              </w:rPr>
            </w:pPr>
            <w:bookmarkStart w:id="418" w:name="bookmark_429"/>
            <w:r w:rsidRPr="002F553E">
              <w:rPr>
                <w:sz w:val="18"/>
              </w:rPr>
              <w:t>34 mm</w:t>
            </w:r>
            <w:bookmarkEnd w:id="418"/>
          </w:p>
          <w:p w:rsidR="00564A4B" w:rsidRPr="002F553E" w:rsidRDefault="00564A4B" w:rsidP="002F553E">
            <w:pPr>
              <w:suppressAutoHyphens w:val="0"/>
              <w:spacing w:before="60" w:after="60" w:line="240" w:lineRule="auto"/>
              <w:ind w:left="57" w:right="57"/>
              <w:jc w:val="right"/>
              <w:rPr>
                <w:sz w:val="18"/>
              </w:rPr>
            </w:pPr>
            <w:bookmarkStart w:id="419" w:name="bookmark_430"/>
            <w:r w:rsidRPr="002F553E">
              <w:rPr>
                <w:sz w:val="18"/>
              </w:rPr>
              <w:t>43 mm</w:t>
            </w:r>
            <w:bookmarkEnd w:id="419"/>
          </w:p>
          <w:p w:rsidR="00564A4B" w:rsidRPr="002F553E" w:rsidRDefault="00564A4B" w:rsidP="002F553E">
            <w:pPr>
              <w:suppressAutoHyphens w:val="0"/>
              <w:spacing w:before="60" w:after="60" w:line="240" w:lineRule="auto"/>
              <w:ind w:left="57" w:right="57"/>
              <w:jc w:val="right"/>
              <w:rPr>
                <w:sz w:val="18"/>
              </w:rPr>
            </w:pPr>
            <w:bookmarkStart w:id="420" w:name="bookmark_431"/>
            <w:r w:rsidRPr="002F553E">
              <w:rPr>
                <w:sz w:val="18"/>
              </w:rPr>
              <w:t>51 mm</w:t>
            </w:r>
            <w:bookmarkEnd w:id="420"/>
          </w:p>
          <w:p w:rsidR="00564A4B" w:rsidRPr="002F553E" w:rsidRDefault="00564A4B" w:rsidP="002F553E">
            <w:pPr>
              <w:suppressAutoHyphens w:val="0"/>
              <w:spacing w:before="60" w:after="60" w:line="240" w:lineRule="auto"/>
              <w:ind w:left="57" w:right="57"/>
              <w:jc w:val="right"/>
              <w:rPr>
                <w:sz w:val="18"/>
              </w:rPr>
            </w:pPr>
            <w:bookmarkStart w:id="421" w:name="bookmark_432"/>
            <w:r w:rsidRPr="002F553E">
              <w:rPr>
                <w:sz w:val="18"/>
              </w:rPr>
              <w:t>59 mm</w:t>
            </w:r>
            <w:bookmarkEnd w:id="421"/>
          </w:p>
          <w:p w:rsidR="00564A4B" w:rsidRPr="002F553E" w:rsidRDefault="00564A4B" w:rsidP="002F553E">
            <w:pPr>
              <w:suppressAutoHyphens w:val="0"/>
              <w:spacing w:before="60" w:after="60" w:line="240" w:lineRule="auto"/>
              <w:ind w:left="57" w:right="57"/>
              <w:jc w:val="right"/>
              <w:rPr>
                <w:sz w:val="18"/>
              </w:rPr>
            </w:pPr>
            <w:bookmarkStart w:id="422" w:name="bookmark_433"/>
            <w:r w:rsidRPr="002F553E">
              <w:rPr>
                <w:sz w:val="18"/>
              </w:rPr>
              <w:t>67 mm</w:t>
            </w:r>
            <w:bookmarkEnd w:id="422"/>
          </w:p>
          <w:p w:rsidR="00564A4B" w:rsidRPr="002F553E" w:rsidRDefault="00564A4B" w:rsidP="002F553E">
            <w:pPr>
              <w:suppressAutoHyphens w:val="0"/>
              <w:spacing w:before="60" w:after="60" w:line="240" w:lineRule="auto"/>
              <w:ind w:left="57" w:right="57"/>
              <w:jc w:val="right"/>
              <w:rPr>
                <w:sz w:val="18"/>
              </w:rPr>
            </w:pPr>
            <w:bookmarkStart w:id="423" w:name="bookmark_434"/>
            <w:r w:rsidRPr="002F553E">
              <w:rPr>
                <w:sz w:val="18"/>
              </w:rPr>
              <w:t>76 mm</w:t>
            </w:r>
            <w:bookmarkEnd w:id="423"/>
          </w:p>
          <w:p w:rsidR="00564A4B" w:rsidRPr="002F553E" w:rsidRDefault="00564A4B" w:rsidP="002F553E">
            <w:pPr>
              <w:suppressAutoHyphens w:val="0"/>
              <w:spacing w:before="60" w:after="60" w:line="240" w:lineRule="auto"/>
              <w:ind w:left="57" w:right="57"/>
              <w:jc w:val="right"/>
              <w:rPr>
                <w:sz w:val="18"/>
              </w:rPr>
            </w:pPr>
            <w:bookmarkStart w:id="424" w:name="bookmark_435"/>
            <w:r w:rsidRPr="002F553E">
              <w:rPr>
                <w:sz w:val="18"/>
              </w:rPr>
              <w:t>84 mm</w:t>
            </w:r>
            <w:bookmarkEnd w:id="424"/>
          </w:p>
          <w:p w:rsidR="00564A4B" w:rsidRPr="002F553E" w:rsidRDefault="00564A4B" w:rsidP="002F553E">
            <w:pPr>
              <w:suppressAutoHyphens w:val="0"/>
              <w:spacing w:before="60" w:after="60" w:line="240" w:lineRule="auto"/>
              <w:ind w:left="57" w:right="57"/>
              <w:jc w:val="right"/>
              <w:rPr>
                <w:sz w:val="18"/>
              </w:rPr>
            </w:pPr>
            <w:bookmarkStart w:id="425" w:name="bookmark_436"/>
            <w:r w:rsidRPr="002F553E">
              <w:rPr>
                <w:sz w:val="18"/>
              </w:rPr>
              <w:t>92 mm</w:t>
            </w:r>
            <w:bookmarkEnd w:id="425"/>
          </w:p>
          <w:p w:rsidR="00564A4B" w:rsidRPr="002F553E" w:rsidRDefault="00564A4B" w:rsidP="002F553E">
            <w:pPr>
              <w:suppressAutoHyphens w:val="0"/>
              <w:spacing w:before="60" w:after="60" w:line="240" w:lineRule="auto"/>
              <w:ind w:left="57" w:right="57"/>
              <w:jc w:val="right"/>
              <w:rPr>
                <w:sz w:val="18"/>
              </w:rPr>
            </w:pPr>
            <w:bookmarkStart w:id="426" w:name="bookmark_437"/>
            <w:r w:rsidRPr="002F553E">
              <w:rPr>
                <w:sz w:val="18"/>
              </w:rPr>
              <w:t>100 mm</w:t>
            </w:r>
            <w:bookmarkEnd w:id="426"/>
          </w:p>
          <w:p w:rsidR="00564A4B" w:rsidRPr="002F553E" w:rsidRDefault="00564A4B" w:rsidP="002F553E">
            <w:pPr>
              <w:suppressAutoHyphens w:val="0"/>
              <w:spacing w:before="60" w:after="60" w:line="240" w:lineRule="auto"/>
              <w:ind w:left="57" w:right="57"/>
              <w:jc w:val="right"/>
              <w:rPr>
                <w:sz w:val="18"/>
              </w:rPr>
            </w:pPr>
            <w:bookmarkStart w:id="427" w:name="bookmark_438"/>
            <w:r w:rsidRPr="002F553E">
              <w:rPr>
                <w:b/>
                <w:sz w:val="18"/>
              </w:rPr>
              <w:t>108</w:t>
            </w:r>
            <w:r w:rsidRPr="002F553E">
              <w:rPr>
                <w:sz w:val="18"/>
              </w:rPr>
              <w:t xml:space="preserve"> mm</w:t>
            </w:r>
            <w:bookmarkEnd w:id="427"/>
          </w:p>
          <w:p w:rsidR="00564A4B" w:rsidRPr="002F553E" w:rsidRDefault="00564A4B" w:rsidP="002F553E">
            <w:pPr>
              <w:suppressAutoHyphens w:val="0"/>
              <w:spacing w:before="60" w:after="60" w:line="240" w:lineRule="auto"/>
              <w:ind w:left="57" w:right="57"/>
              <w:jc w:val="right"/>
              <w:rPr>
                <w:sz w:val="18"/>
              </w:rPr>
            </w:pPr>
            <w:bookmarkStart w:id="428" w:name="bookmark_439"/>
            <w:r w:rsidRPr="002F553E">
              <w:rPr>
                <w:sz w:val="18"/>
              </w:rPr>
              <w:t>115 mm</w:t>
            </w:r>
            <w:bookmarkEnd w:id="428"/>
          </w:p>
          <w:p w:rsidR="00564A4B" w:rsidRPr="002F553E" w:rsidRDefault="00564A4B" w:rsidP="002F553E">
            <w:pPr>
              <w:suppressAutoHyphens w:val="0"/>
              <w:spacing w:before="60" w:after="60" w:line="240" w:lineRule="auto"/>
              <w:ind w:left="57" w:right="57"/>
              <w:jc w:val="right"/>
              <w:rPr>
                <w:sz w:val="18"/>
              </w:rPr>
            </w:pPr>
            <w:bookmarkStart w:id="429" w:name="bookmark_440"/>
            <w:r w:rsidRPr="002F553E">
              <w:rPr>
                <w:sz w:val="18"/>
              </w:rPr>
              <w:t>123 mm</w:t>
            </w:r>
            <w:bookmarkEnd w:id="429"/>
          </w:p>
        </w:tc>
        <w:tc>
          <w:tcPr>
            <w:tcW w:w="1229" w:type="dxa"/>
            <w:tcBorders>
              <w:top w:val="single" w:sz="12" w:space="0" w:color="auto"/>
            </w:tcBorders>
            <w:shd w:val="clear" w:color="auto" w:fill="auto"/>
            <w:vAlign w:val="bottom"/>
          </w:tcPr>
          <w:p w:rsidR="00564A4B" w:rsidRPr="002F553E" w:rsidRDefault="00564A4B" w:rsidP="002F553E">
            <w:pPr>
              <w:suppressAutoHyphens w:val="0"/>
              <w:spacing w:before="60" w:after="60" w:line="240" w:lineRule="auto"/>
              <w:ind w:left="57" w:right="57"/>
              <w:jc w:val="right"/>
              <w:rPr>
                <w:sz w:val="18"/>
              </w:rPr>
            </w:pPr>
            <w:bookmarkStart w:id="430" w:name="bookmark_441"/>
            <w:r w:rsidRPr="002F553E">
              <w:rPr>
                <w:sz w:val="18"/>
              </w:rPr>
              <w:t>5 mm</w:t>
            </w:r>
            <w:bookmarkEnd w:id="430"/>
          </w:p>
          <w:p w:rsidR="00564A4B" w:rsidRPr="002F553E" w:rsidRDefault="00564A4B" w:rsidP="002F553E">
            <w:pPr>
              <w:suppressAutoHyphens w:val="0"/>
              <w:spacing w:before="60" w:after="60" w:line="240" w:lineRule="auto"/>
              <w:ind w:left="57" w:right="57"/>
              <w:jc w:val="right"/>
              <w:rPr>
                <w:sz w:val="18"/>
              </w:rPr>
            </w:pPr>
            <w:bookmarkStart w:id="431" w:name="bookmark_442"/>
            <w:r w:rsidRPr="002F553E">
              <w:rPr>
                <w:b/>
                <w:sz w:val="18"/>
              </w:rPr>
              <w:t xml:space="preserve">3 </w:t>
            </w:r>
            <w:r w:rsidRPr="002F553E">
              <w:rPr>
                <w:sz w:val="18"/>
              </w:rPr>
              <w:t>mm</w:t>
            </w:r>
            <w:bookmarkEnd w:id="431"/>
          </w:p>
          <w:p w:rsidR="00564A4B" w:rsidRPr="002F553E" w:rsidRDefault="00564A4B" w:rsidP="002F553E">
            <w:pPr>
              <w:suppressAutoHyphens w:val="0"/>
              <w:spacing w:before="60" w:after="60" w:line="240" w:lineRule="auto"/>
              <w:ind w:left="57" w:right="57"/>
              <w:jc w:val="right"/>
              <w:rPr>
                <w:sz w:val="18"/>
              </w:rPr>
            </w:pPr>
            <w:bookmarkStart w:id="432" w:name="bookmark_443"/>
            <w:r w:rsidRPr="002F553E">
              <w:rPr>
                <w:sz w:val="18"/>
              </w:rPr>
              <w:t>0 mm</w:t>
            </w:r>
            <w:bookmarkEnd w:id="432"/>
          </w:p>
          <w:p w:rsidR="00564A4B" w:rsidRPr="002F553E" w:rsidRDefault="00300B88" w:rsidP="002F553E">
            <w:pPr>
              <w:suppressAutoHyphens w:val="0"/>
              <w:spacing w:before="60" w:after="60" w:line="240" w:lineRule="auto"/>
              <w:ind w:left="57" w:right="57"/>
              <w:jc w:val="right"/>
              <w:rPr>
                <w:sz w:val="18"/>
              </w:rPr>
            </w:pPr>
            <w:bookmarkStart w:id="433" w:name="bookmark_444"/>
            <w:r>
              <w:rPr>
                <w:sz w:val="18"/>
              </w:rPr>
              <w:t>-</w:t>
            </w:r>
            <w:r w:rsidR="00564A4B" w:rsidRPr="002F553E">
              <w:rPr>
                <w:sz w:val="18"/>
              </w:rPr>
              <w:t>3 mm</w:t>
            </w:r>
            <w:bookmarkEnd w:id="433"/>
          </w:p>
          <w:p w:rsidR="00564A4B" w:rsidRPr="002F553E" w:rsidRDefault="00300B88" w:rsidP="002F553E">
            <w:pPr>
              <w:suppressAutoHyphens w:val="0"/>
              <w:spacing w:before="60" w:after="60" w:line="240" w:lineRule="auto"/>
              <w:ind w:left="57" w:right="57"/>
              <w:jc w:val="right"/>
              <w:rPr>
                <w:sz w:val="18"/>
              </w:rPr>
            </w:pPr>
            <w:bookmarkStart w:id="434" w:name="bookmark_445"/>
            <w:r>
              <w:rPr>
                <w:sz w:val="18"/>
              </w:rPr>
              <w:t>-</w:t>
            </w:r>
            <w:r w:rsidR="00564A4B" w:rsidRPr="002F553E">
              <w:rPr>
                <w:sz w:val="18"/>
              </w:rPr>
              <w:t>5 mm</w:t>
            </w:r>
            <w:bookmarkEnd w:id="434"/>
          </w:p>
          <w:p w:rsidR="00564A4B" w:rsidRPr="002F553E" w:rsidRDefault="00300B88" w:rsidP="002F553E">
            <w:pPr>
              <w:suppressAutoHyphens w:val="0"/>
              <w:spacing w:before="60" w:after="60" w:line="240" w:lineRule="auto"/>
              <w:ind w:left="57" w:right="57"/>
              <w:jc w:val="right"/>
              <w:rPr>
                <w:sz w:val="18"/>
              </w:rPr>
            </w:pPr>
            <w:bookmarkStart w:id="435" w:name="bookmark_446"/>
            <w:r>
              <w:rPr>
                <w:sz w:val="18"/>
              </w:rPr>
              <w:t>-</w:t>
            </w:r>
            <w:r w:rsidR="00564A4B" w:rsidRPr="002F553E">
              <w:rPr>
                <w:sz w:val="18"/>
              </w:rPr>
              <w:t>8 mm</w:t>
            </w:r>
            <w:bookmarkEnd w:id="435"/>
          </w:p>
          <w:p w:rsidR="00564A4B" w:rsidRPr="002F553E" w:rsidRDefault="00300B88" w:rsidP="002F553E">
            <w:pPr>
              <w:suppressAutoHyphens w:val="0"/>
              <w:spacing w:before="60" w:after="60" w:line="240" w:lineRule="auto"/>
              <w:ind w:left="57" w:right="57"/>
              <w:jc w:val="right"/>
              <w:rPr>
                <w:sz w:val="18"/>
              </w:rPr>
            </w:pPr>
            <w:bookmarkStart w:id="436" w:name="bookmark_447"/>
            <w:r>
              <w:rPr>
                <w:sz w:val="18"/>
              </w:rPr>
              <w:t>-</w:t>
            </w:r>
            <w:r w:rsidR="00564A4B" w:rsidRPr="002F553E">
              <w:rPr>
                <w:sz w:val="18"/>
              </w:rPr>
              <w:t>11 mm</w:t>
            </w:r>
            <w:bookmarkEnd w:id="436"/>
          </w:p>
          <w:p w:rsidR="00564A4B" w:rsidRPr="002F553E" w:rsidRDefault="00300B88" w:rsidP="002F553E">
            <w:pPr>
              <w:suppressAutoHyphens w:val="0"/>
              <w:spacing w:before="60" w:after="60" w:line="240" w:lineRule="auto"/>
              <w:ind w:left="57" w:right="57"/>
              <w:jc w:val="right"/>
              <w:rPr>
                <w:sz w:val="18"/>
              </w:rPr>
            </w:pPr>
            <w:bookmarkStart w:id="437" w:name="bookmark_448"/>
            <w:r>
              <w:rPr>
                <w:sz w:val="18"/>
              </w:rPr>
              <w:t>-</w:t>
            </w:r>
            <w:r w:rsidR="00564A4B" w:rsidRPr="002F553E">
              <w:rPr>
                <w:sz w:val="18"/>
              </w:rPr>
              <w:t>14 mm</w:t>
            </w:r>
            <w:bookmarkEnd w:id="437"/>
          </w:p>
          <w:p w:rsidR="00564A4B" w:rsidRPr="002F553E" w:rsidRDefault="00564A4B" w:rsidP="002F553E">
            <w:pPr>
              <w:suppressAutoHyphens w:val="0"/>
              <w:spacing w:before="60" w:after="60" w:line="240" w:lineRule="auto"/>
              <w:ind w:left="57" w:right="57"/>
              <w:jc w:val="right"/>
              <w:rPr>
                <w:sz w:val="18"/>
              </w:rPr>
            </w:pPr>
            <w:bookmarkStart w:id="438" w:name="bookmark_449"/>
            <w:r w:rsidRPr="002F553E">
              <w:rPr>
                <w:sz w:val="18"/>
              </w:rPr>
              <w:t>-</w:t>
            </w:r>
            <w:r w:rsidRPr="002F553E">
              <w:rPr>
                <w:b/>
                <w:sz w:val="18"/>
              </w:rPr>
              <w:t>18</w:t>
            </w:r>
            <w:r w:rsidRPr="002F553E">
              <w:rPr>
                <w:sz w:val="18"/>
              </w:rPr>
              <w:t xml:space="preserve"> mm</w:t>
            </w:r>
            <w:bookmarkEnd w:id="438"/>
          </w:p>
          <w:p w:rsidR="00564A4B" w:rsidRPr="002F553E" w:rsidRDefault="00300B88" w:rsidP="002F553E">
            <w:pPr>
              <w:suppressAutoHyphens w:val="0"/>
              <w:spacing w:before="60" w:after="60" w:line="240" w:lineRule="auto"/>
              <w:ind w:left="57" w:right="57"/>
              <w:jc w:val="right"/>
              <w:rPr>
                <w:sz w:val="18"/>
              </w:rPr>
            </w:pPr>
            <w:bookmarkStart w:id="439" w:name="bookmark_450"/>
            <w:r>
              <w:rPr>
                <w:sz w:val="18"/>
              </w:rPr>
              <w:t>-</w:t>
            </w:r>
            <w:r w:rsidR="00564A4B" w:rsidRPr="002F553E">
              <w:rPr>
                <w:sz w:val="18"/>
              </w:rPr>
              <w:t>21 mm</w:t>
            </w:r>
            <w:bookmarkEnd w:id="439"/>
          </w:p>
          <w:p w:rsidR="00564A4B" w:rsidRPr="002F553E" w:rsidRDefault="00300B88" w:rsidP="002F553E">
            <w:pPr>
              <w:suppressAutoHyphens w:val="0"/>
              <w:spacing w:before="60" w:after="60" w:line="240" w:lineRule="auto"/>
              <w:ind w:left="57" w:right="57"/>
              <w:jc w:val="right"/>
              <w:rPr>
                <w:sz w:val="18"/>
              </w:rPr>
            </w:pPr>
            <w:bookmarkStart w:id="440" w:name="bookmark_451"/>
            <w:r>
              <w:rPr>
                <w:sz w:val="18"/>
              </w:rPr>
              <w:t>-</w:t>
            </w:r>
            <w:r w:rsidR="00564A4B" w:rsidRPr="002F553E">
              <w:rPr>
                <w:sz w:val="18"/>
              </w:rPr>
              <w:t>24 mm</w:t>
            </w:r>
            <w:bookmarkEnd w:id="440"/>
          </w:p>
          <w:p w:rsidR="00564A4B" w:rsidRPr="002F553E" w:rsidRDefault="00300B88" w:rsidP="002F553E">
            <w:pPr>
              <w:suppressAutoHyphens w:val="0"/>
              <w:spacing w:before="60" w:after="60" w:line="240" w:lineRule="auto"/>
              <w:ind w:left="57" w:right="57"/>
              <w:jc w:val="right"/>
              <w:rPr>
                <w:sz w:val="18"/>
              </w:rPr>
            </w:pPr>
            <w:bookmarkStart w:id="441" w:name="bookmark_452"/>
            <w:r>
              <w:rPr>
                <w:sz w:val="18"/>
              </w:rPr>
              <w:t>-</w:t>
            </w:r>
            <w:r w:rsidR="00564A4B" w:rsidRPr="002F553E">
              <w:rPr>
                <w:sz w:val="18"/>
              </w:rPr>
              <w:t>28 mm</w:t>
            </w:r>
            <w:bookmarkEnd w:id="441"/>
          </w:p>
          <w:p w:rsidR="00564A4B" w:rsidRPr="002F553E" w:rsidRDefault="00564A4B" w:rsidP="002F553E">
            <w:pPr>
              <w:suppressAutoHyphens w:val="0"/>
              <w:spacing w:before="60" w:after="60" w:line="240" w:lineRule="auto"/>
              <w:ind w:left="57" w:right="57"/>
              <w:jc w:val="right"/>
              <w:rPr>
                <w:sz w:val="18"/>
              </w:rPr>
            </w:pPr>
            <w:bookmarkStart w:id="442" w:name="bookmark_453"/>
            <w:r w:rsidRPr="002F553E">
              <w:rPr>
                <w:sz w:val="18"/>
              </w:rPr>
              <w:t>-</w:t>
            </w:r>
            <w:r w:rsidRPr="002F553E">
              <w:rPr>
                <w:b/>
                <w:sz w:val="18"/>
              </w:rPr>
              <w:t>32</w:t>
            </w:r>
            <w:r w:rsidRPr="002F553E">
              <w:rPr>
                <w:sz w:val="18"/>
              </w:rPr>
              <w:t xml:space="preserve"> mm</w:t>
            </w:r>
            <w:bookmarkEnd w:id="442"/>
          </w:p>
          <w:p w:rsidR="00564A4B" w:rsidRPr="002F553E" w:rsidRDefault="00300B88" w:rsidP="002F553E">
            <w:pPr>
              <w:suppressAutoHyphens w:val="0"/>
              <w:spacing w:before="60" w:after="60" w:line="240" w:lineRule="auto"/>
              <w:ind w:left="57" w:right="57"/>
              <w:jc w:val="right"/>
              <w:rPr>
                <w:sz w:val="18"/>
              </w:rPr>
            </w:pPr>
            <w:bookmarkStart w:id="443" w:name="bookmark_454"/>
            <w:r>
              <w:rPr>
                <w:sz w:val="18"/>
              </w:rPr>
              <w:t>-</w:t>
            </w:r>
            <w:r w:rsidR="00564A4B" w:rsidRPr="002F553E">
              <w:rPr>
                <w:sz w:val="18"/>
              </w:rPr>
              <w:t>35 mm</w:t>
            </w:r>
            <w:bookmarkEnd w:id="443"/>
          </w:p>
          <w:p w:rsidR="00564A4B" w:rsidRPr="002F553E" w:rsidRDefault="00300B88" w:rsidP="002F553E">
            <w:pPr>
              <w:suppressAutoHyphens w:val="0"/>
              <w:spacing w:before="60" w:after="60" w:line="240" w:lineRule="auto"/>
              <w:ind w:left="57" w:right="57"/>
              <w:jc w:val="right"/>
              <w:rPr>
                <w:sz w:val="18"/>
              </w:rPr>
            </w:pPr>
            <w:bookmarkStart w:id="444" w:name="bookmark_455"/>
            <w:r>
              <w:rPr>
                <w:sz w:val="18"/>
              </w:rPr>
              <w:t>-</w:t>
            </w:r>
            <w:r w:rsidR="00564A4B" w:rsidRPr="002F553E">
              <w:rPr>
                <w:sz w:val="18"/>
              </w:rPr>
              <w:t>39 mm</w:t>
            </w:r>
            <w:bookmarkEnd w:id="444"/>
          </w:p>
          <w:p w:rsidR="00564A4B" w:rsidRPr="002F553E" w:rsidRDefault="00300B88" w:rsidP="002F553E">
            <w:pPr>
              <w:suppressAutoHyphens w:val="0"/>
              <w:spacing w:before="60" w:after="60" w:line="240" w:lineRule="auto"/>
              <w:ind w:left="57" w:right="57"/>
              <w:jc w:val="right"/>
              <w:rPr>
                <w:sz w:val="18"/>
              </w:rPr>
            </w:pPr>
            <w:bookmarkStart w:id="445" w:name="bookmark_456"/>
            <w:r>
              <w:rPr>
                <w:sz w:val="18"/>
              </w:rPr>
              <w:t>-</w:t>
            </w:r>
            <w:r w:rsidR="00564A4B" w:rsidRPr="002F553E">
              <w:rPr>
                <w:sz w:val="18"/>
              </w:rPr>
              <w:t>43 mm</w:t>
            </w:r>
            <w:bookmarkEnd w:id="445"/>
          </w:p>
          <w:p w:rsidR="00564A4B" w:rsidRPr="002F553E" w:rsidRDefault="00564A4B" w:rsidP="002F553E">
            <w:pPr>
              <w:suppressAutoHyphens w:val="0"/>
              <w:spacing w:before="60" w:after="60" w:line="240" w:lineRule="auto"/>
              <w:ind w:left="57" w:right="57"/>
              <w:jc w:val="right"/>
              <w:rPr>
                <w:sz w:val="18"/>
              </w:rPr>
            </w:pPr>
            <w:bookmarkStart w:id="446" w:name="bookmark_457"/>
            <w:r w:rsidRPr="002F553E">
              <w:rPr>
                <w:sz w:val="18"/>
              </w:rPr>
              <w:t>-</w:t>
            </w:r>
            <w:r w:rsidRPr="002F553E">
              <w:rPr>
                <w:b/>
                <w:sz w:val="18"/>
              </w:rPr>
              <w:t>48</w:t>
            </w:r>
            <w:r w:rsidRPr="002F553E">
              <w:rPr>
                <w:sz w:val="18"/>
              </w:rPr>
              <w:t xml:space="preserve"> mm</w:t>
            </w:r>
            <w:bookmarkEnd w:id="446"/>
          </w:p>
          <w:p w:rsidR="00564A4B" w:rsidRPr="002F553E" w:rsidRDefault="00300B88" w:rsidP="002F553E">
            <w:pPr>
              <w:suppressAutoHyphens w:val="0"/>
              <w:spacing w:before="60" w:after="60" w:line="240" w:lineRule="auto"/>
              <w:ind w:left="57" w:right="57"/>
              <w:jc w:val="right"/>
              <w:rPr>
                <w:sz w:val="18"/>
              </w:rPr>
            </w:pPr>
            <w:bookmarkStart w:id="447" w:name="bookmark_458"/>
            <w:r>
              <w:rPr>
                <w:sz w:val="18"/>
              </w:rPr>
              <w:t>-</w:t>
            </w:r>
            <w:r w:rsidR="00564A4B" w:rsidRPr="002F553E">
              <w:rPr>
                <w:sz w:val="18"/>
              </w:rPr>
              <w:t>52 mm</w:t>
            </w:r>
            <w:bookmarkEnd w:id="447"/>
          </w:p>
        </w:tc>
      </w:tr>
    </w:tbl>
    <w:p w:rsidR="00564A4B" w:rsidRPr="002B760E" w:rsidRDefault="00EB4B55" w:rsidP="00323461">
      <w:pPr>
        <w:pStyle w:val="SingleTxtG"/>
        <w:spacing w:before="240"/>
        <w:jc w:val="right"/>
      </w:pPr>
      <w:r>
        <w:t>. »</w:t>
      </w:r>
    </w:p>
    <w:p w:rsidR="00564A4B" w:rsidRPr="002B760E" w:rsidRDefault="00564A4B" w:rsidP="00EB4B55">
      <w:pPr>
        <w:pStyle w:val="HChG"/>
      </w:pPr>
      <w:r w:rsidRPr="002B760E">
        <w:br w:type="page"/>
      </w:r>
      <w:bookmarkStart w:id="448" w:name="bookmark_459"/>
      <w:r w:rsidR="00EB4B55">
        <w:t>Annexe </w:t>
      </w:r>
      <w:r w:rsidRPr="002B760E">
        <w:t>III</w:t>
      </w:r>
      <w:bookmarkEnd w:id="448"/>
    </w:p>
    <w:p w:rsidR="00564A4B" w:rsidRPr="002B760E" w:rsidRDefault="00EB4B55" w:rsidP="00EB4B55">
      <w:pPr>
        <w:pStyle w:val="HChG"/>
        <w:rPr>
          <w:i/>
        </w:rPr>
      </w:pPr>
      <w:bookmarkStart w:id="449" w:name="bookmark_460"/>
      <w:r>
        <w:tab/>
      </w:r>
      <w:r>
        <w:tab/>
      </w:r>
      <w:r w:rsidR="00564A4B" w:rsidRPr="002B760E">
        <w:t>Mandat et Règlement intérieur du groupe de travail informel du GRSG sur la sensibilisation à la proximité d</w:t>
      </w:r>
      <w:r w:rsidR="005D3057" w:rsidRPr="002B760E">
        <w:t>’</w:t>
      </w:r>
      <w:r w:rsidR="00564A4B" w:rsidRPr="002B760E">
        <w:t xml:space="preserve">usagers </w:t>
      </w:r>
      <w:r>
        <w:br/>
      </w:r>
      <w:r w:rsidR="00564A4B" w:rsidRPr="002B760E">
        <w:t>de la route vulnérables lors des m</w:t>
      </w:r>
      <w:r>
        <w:t xml:space="preserve">anœuvres </w:t>
      </w:r>
      <w:r w:rsidR="007E11D0">
        <w:br/>
      </w:r>
      <w:r>
        <w:t>à faible vitesse (par. </w:t>
      </w:r>
      <w:r w:rsidR="00564A4B" w:rsidRPr="002B760E">
        <w:t>23)</w:t>
      </w:r>
      <w:bookmarkEnd w:id="449"/>
    </w:p>
    <w:p w:rsidR="00564A4B" w:rsidRPr="002B760E" w:rsidRDefault="00EB4B55" w:rsidP="00EB4B55">
      <w:pPr>
        <w:pStyle w:val="H1G"/>
      </w:pPr>
      <w:bookmarkStart w:id="450" w:name="bookmark_461"/>
      <w:r>
        <w:tab/>
      </w:r>
      <w:r w:rsidR="00564A4B" w:rsidRPr="002B760E">
        <w:t>A.</w:t>
      </w:r>
      <w:r w:rsidR="00564A4B" w:rsidRPr="002B760E">
        <w:tab/>
        <w:t>Mandat</w:t>
      </w:r>
      <w:bookmarkEnd w:id="450"/>
    </w:p>
    <w:p w:rsidR="00564A4B" w:rsidRPr="002B760E" w:rsidRDefault="00564A4B" w:rsidP="00564A4B">
      <w:pPr>
        <w:pStyle w:val="SingleTxtG"/>
      </w:pPr>
      <w:bookmarkStart w:id="451" w:name="bookmark_462"/>
      <w:r w:rsidRPr="002B760E">
        <w:t>1.</w:t>
      </w:r>
      <w:r w:rsidRPr="002B760E">
        <w:tab/>
        <w:t>Le groupe de travail informel établira un projet de proposition de réglementation qui renforcera la capacité du conducteur à détecter les usagers de la route vulnérables. Il examinera</w:t>
      </w:r>
      <w:bookmarkEnd w:id="451"/>
      <w:r w:rsidR="00EB4B55">
        <w:t> :</w:t>
      </w:r>
    </w:p>
    <w:p w:rsidR="00564A4B" w:rsidRPr="002B760E" w:rsidRDefault="00564A4B" w:rsidP="00EB4B55">
      <w:pPr>
        <w:pStyle w:val="SingleTxtG"/>
        <w:ind w:firstLine="567"/>
      </w:pPr>
      <w:bookmarkStart w:id="452" w:name="bookmark_463"/>
      <w:r w:rsidRPr="002B760E">
        <w:t>a)</w:t>
      </w:r>
      <w:r w:rsidRPr="002B760E">
        <w:tab/>
        <w:t>L</w:t>
      </w:r>
      <w:r w:rsidR="005D3057" w:rsidRPr="002B760E">
        <w:t>’</w:t>
      </w:r>
      <w:r w:rsidRPr="002B760E">
        <w:t>homologation des véhicules à moteur en ce qui concerne le champ de vision vers l</w:t>
      </w:r>
      <w:r w:rsidR="005D3057" w:rsidRPr="002B760E">
        <w:t>’</w:t>
      </w:r>
      <w:r w:rsidRPr="002B760E">
        <w:t>avant de leur conducteur</w:t>
      </w:r>
      <w:bookmarkEnd w:id="452"/>
      <w:r w:rsidR="00EB4B55">
        <w:t> ;</w:t>
      </w:r>
    </w:p>
    <w:p w:rsidR="00564A4B" w:rsidRPr="002B760E" w:rsidRDefault="00564A4B" w:rsidP="00EB4B55">
      <w:pPr>
        <w:pStyle w:val="SingleTxtG"/>
        <w:ind w:firstLine="567"/>
      </w:pPr>
      <w:bookmarkStart w:id="453" w:name="bookmark_464"/>
      <w:r w:rsidRPr="002B760E">
        <w:t>b)</w:t>
      </w:r>
      <w:r w:rsidRPr="002B760E">
        <w:tab/>
        <w:t>L</w:t>
      </w:r>
      <w:r w:rsidR="005D3057" w:rsidRPr="002B760E">
        <w:t>’</w:t>
      </w:r>
      <w:r w:rsidRPr="002B760E">
        <w:t>homologation des systèmes de détection des usagers de la route vulnérables et du montage de ces systèmes sur les véhicules</w:t>
      </w:r>
      <w:bookmarkEnd w:id="453"/>
      <w:r w:rsidR="00EB4B55">
        <w:t> ;</w:t>
      </w:r>
    </w:p>
    <w:p w:rsidR="00564A4B" w:rsidRPr="002B760E" w:rsidRDefault="00564A4B" w:rsidP="00EB4B55">
      <w:pPr>
        <w:pStyle w:val="SingleTxtG"/>
        <w:ind w:firstLine="567"/>
      </w:pPr>
      <w:bookmarkStart w:id="454" w:name="bookmark_465"/>
      <w:r w:rsidRPr="002B760E">
        <w:t>c)</w:t>
      </w:r>
      <w:r w:rsidRPr="002B760E">
        <w:tab/>
        <w:t>L</w:t>
      </w:r>
      <w:r w:rsidR="005D3057" w:rsidRPr="002B760E">
        <w:t>’</w:t>
      </w:r>
      <w:r w:rsidRPr="002B760E">
        <w:t>homologation des systèmes de vision indirecte et de leur installation sur les véhicules.</w:t>
      </w:r>
      <w:bookmarkEnd w:id="454"/>
    </w:p>
    <w:p w:rsidR="00564A4B" w:rsidRPr="002B760E" w:rsidRDefault="00564A4B" w:rsidP="00564A4B">
      <w:pPr>
        <w:pStyle w:val="SingleTxtG"/>
      </w:pPr>
      <w:bookmarkStart w:id="455" w:name="bookmark_466"/>
      <w:r w:rsidRPr="002B760E">
        <w:t>Il ne s</w:t>
      </w:r>
      <w:r w:rsidR="005D3057" w:rsidRPr="002B760E">
        <w:t>’</w:t>
      </w:r>
      <w:r w:rsidRPr="002B760E">
        <w:t>occupera pas des systèmes intermédiaires tels ceux intervenant sur le système de freinage ou le système de direction.</w:t>
      </w:r>
      <w:bookmarkEnd w:id="455"/>
    </w:p>
    <w:p w:rsidR="00564A4B" w:rsidRPr="002B760E" w:rsidRDefault="00564A4B" w:rsidP="00564A4B">
      <w:pPr>
        <w:pStyle w:val="SingleTxtG"/>
      </w:pPr>
      <w:bookmarkStart w:id="456" w:name="bookmark_467"/>
      <w:r w:rsidRPr="002B760E">
        <w:t>Le groupe de travail informel s</w:t>
      </w:r>
      <w:r w:rsidR="005D3057" w:rsidRPr="002B760E">
        <w:t>’</w:t>
      </w:r>
      <w:r w:rsidRPr="002B760E">
        <w:t>intéressera essentiellement aux manœuvres à faible vitesse dans toutes les directions en se fondant sur les données sur les accidents.</w:t>
      </w:r>
      <w:bookmarkEnd w:id="456"/>
    </w:p>
    <w:p w:rsidR="00564A4B" w:rsidRPr="002B760E" w:rsidRDefault="00564A4B" w:rsidP="00564A4B">
      <w:pPr>
        <w:pStyle w:val="SingleTxtG"/>
      </w:pPr>
      <w:bookmarkStart w:id="457" w:name="bookmark_468"/>
      <w:r w:rsidRPr="002B760E">
        <w:t>2.</w:t>
      </w:r>
      <w:r w:rsidRPr="002B760E">
        <w:tab/>
        <w:t>Pour élaborer la proposition de réglementation, le groupe de travail informel prendra en compte les technologies et les données existantes ainsi que les recherches menées. En outre, il prendra en considération les normes ainsi que les législations nationales et internationales couvrant le même champ d</w:t>
      </w:r>
      <w:r w:rsidR="005D3057" w:rsidRPr="002B760E">
        <w:t>’</w:t>
      </w:r>
      <w:r w:rsidRPr="002B760E">
        <w:t>application.</w:t>
      </w:r>
      <w:bookmarkEnd w:id="457"/>
    </w:p>
    <w:p w:rsidR="00564A4B" w:rsidRPr="002B760E" w:rsidRDefault="00564A4B" w:rsidP="00564A4B">
      <w:pPr>
        <w:pStyle w:val="SingleTxtG"/>
      </w:pPr>
      <w:bookmarkStart w:id="458" w:name="bookmark_469"/>
      <w:r w:rsidRPr="002B760E">
        <w:t>3.</w:t>
      </w:r>
      <w:r w:rsidRPr="002B760E">
        <w:tab/>
        <w:t>Le groupe de travail informel mettra l</w:t>
      </w:r>
      <w:r w:rsidR="005D3057" w:rsidRPr="002B760E">
        <w:t>’</w:t>
      </w:r>
      <w:r w:rsidRPr="002B760E">
        <w:t>accent s</w:t>
      </w:r>
      <w:r w:rsidR="00EB4B55">
        <w:t>ur les véhicules des catégories </w:t>
      </w:r>
      <w:r w:rsidRPr="002B760E">
        <w:t>M et</w:t>
      </w:r>
      <w:r w:rsidR="00EB4B55">
        <w:t> </w:t>
      </w:r>
      <w:r w:rsidRPr="002B760E">
        <w:t>N. Il examinera la question de savoir s</w:t>
      </w:r>
      <w:r w:rsidR="005D3057" w:rsidRPr="002B760E">
        <w:t>’</w:t>
      </w:r>
      <w:r w:rsidRPr="002B760E">
        <w:t>il est pertinent de traite</w:t>
      </w:r>
      <w:r w:rsidR="00EB4B55">
        <w:t>r les véhicules de la catégorie </w:t>
      </w:r>
      <w:r w:rsidRPr="002B760E">
        <w:t>O.</w:t>
      </w:r>
      <w:bookmarkEnd w:id="458"/>
    </w:p>
    <w:p w:rsidR="00564A4B" w:rsidRPr="002B760E" w:rsidRDefault="00564A4B" w:rsidP="00EB4B55">
      <w:pPr>
        <w:pStyle w:val="SingleTxtG"/>
        <w:keepNext/>
        <w:keepLines/>
      </w:pPr>
      <w:bookmarkStart w:id="459" w:name="bookmark_470"/>
      <w:r w:rsidRPr="002B760E">
        <w:t>4.</w:t>
      </w:r>
      <w:r w:rsidRPr="002B760E">
        <w:tab/>
        <w:t>Les dates fixées pour l</w:t>
      </w:r>
      <w:r w:rsidR="005D3057" w:rsidRPr="002B760E">
        <w:t>’</w:t>
      </w:r>
      <w:r w:rsidRPr="002B760E">
        <w:t>achèvement des travaux du groupe de travail informel sont les suivantes</w:t>
      </w:r>
      <w:bookmarkEnd w:id="459"/>
      <w:r w:rsidR="00EB4B55">
        <w:t> :</w:t>
      </w:r>
    </w:p>
    <w:p w:rsidR="00564A4B" w:rsidRPr="002B760E" w:rsidRDefault="00564A4B" w:rsidP="00EB4B55">
      <w:pPr>
        <w:pStyle w:val="SingleTxtG"/>
        <w:ind w:firstLine="567"/>
      </w:pPr>
      <w:bookmarkStart w:id="460" w:name="bookmark_471"/>
      <w:r w:rsidRPr="002B760E">
        <w:t>a)</w:t>
      </w:r>
      <w:r w:rsidRPr="002B760E">
        <w:tab/>
        <w:t>Marche avant</w:t>
      </w:r>
      <w:bookmarkEnd w:id="460"/>
      <w:r w:rsidR="007B6EEC">
        <w:t> :</w:t>
      </w:r>
    </w:p>
    <w:p w:rsidR="00564A4B" w:rsidRPr="002B760E" w:rsidRDefault="00EB4B55" w:rsidP="00EB4B55">
      <w:pPr>
        <w:pStyle w:val="SingleTxtG"/>
        <w:ind w:left="1701"/>
      </w:pPr>
      <w:bookmarkStart w:id="461" w:name="bookmark_472"/>
      <w:r>
        <w:t>i)</w:t>
      </w:r>
      <w:r>
        <w:tab/>
        <w:t>Virages :</w:t>
      </w:r>
      <w:r w:rsidR="00564A4B" w:rsidRPr="002B760E">
        <w:t xml:space="preserve"> Achèvement de la proposition de l</w:t>
      </w:r>
      <w:r w:rsidR="005D3057" w:rsidRPr="002B760E">
        <w:t>’</w:t>
      </w:r>
      <w:r w:rsidR="00564A4B" w:rsidRPr="002B760E">
        <w:t>Allemagne concernant les nouvelles dispositions applicables aux systèmes de surveillance des angles morts d</w:t>
      </w:r>
      <w:r w:rsidR="005D3057" w:rsidRPr="002B760E">
        <w:t>’</w:t>
      </w:r>
      <w:r w:rsidR="00564A4B" w:rsidRPr="002B760E">
        <w:t>ici à la 115</w:t>
      </w:r>
      <w:r w:rsidR="00564A4B" w:rsidRPr="00EB4B55">
        <w:rPr>
          <w:vertAlign w:val="superscript"/>
        </w:rPr>
        <w:t>e</w:t>
      </w:r>
      <w:r>
        <w:rPr>
          <w:vertAlign w:val="superscript"/>
        </w:rPr>
        <w:t> </w:t>
      </w:r>
      <w:r w:rsidR="00564A4B" w:rsidRPr="002B760E">
        <w:t>session du Groupe de travail (octobre 2018)</w:t>
      </w:r>
      <w:bookmarkEnd w:id="461"/>
      <w:r>
        <w:t> ;</w:t>
      </w:r>
    </w:p>
    <w:p w:rsidR="00564A4B" w:rsidRPr="002B760E" w:rsidRDefault="00564A4B" w:rsidP="00EB4B55">
      <w:pPr>
        <w:pStyle w:val="SingleTxtG"/>
        <w:ind w:left="1701"/>
      </w:pPr>
      <w:bookmarkStart w:id="462" w:name="bookmark_473"/>
      <w:r w:rsidRPr="002B760E">
        <w:t>ii)</w:t>
      </w:r>
      <w:r w:rsidRPr="002B760E">
        <w:tab/>
        <w:t>Conduite en ligne droite ou démarrage à partir de l</w:t>
      </w:r>
      <w:r w:rsidR="005D3057" w:rsidRPr="002B760E">
        <w:t>’</w:t>
      </w:r>
      <w:r w:rsidR="00EB4B55">
        <w:t>arrêt :</w:t>
      </w:r>
      <w:r w:rsidRPr="002B760E">
        <w:t xml:space="preserve"> 118</w:t>
      </w:r>
      <w:r w:rsidRPr="00EB4B55">
        <w:rPr>
          <w:vertAlign w:val="superscript"/>
        </w:rPr>
        <w:t>e</w:t>
      </w:r>
      <w:r w:rsidR="00EB4B55">
        <w:t> </w:t>
      </w:r>
      <w:r w:rsidRPr="002B760E">
        <w:t>session du Groupe de travail (avril 2020), notamment systèmes de vision indirecte ou de détection</w:t>
      </w:r>
      <w:bookmarkEnd w:id="462"/>
      <w:r w:rsidR="00EB4B55">
        <w:t> ;</w:t>
      </w:r>
    </w:p>
    <w:p w:rsidR="00564A4B" w:rsidRPr="002B760E" w:rsidRDefault="00564A4B" w:rsidP="00EB4B55">
      <w:pPr>
        <w:pStyle w:val="SingleTxtG"/>
        <w:ind w:firstLine="567"/>
      </w:pPr>
      <w:bookmarkStart w:id="463" w:name="bookmark_474"/>
      <w:r w:rsidRPr="002B760E">
        <w:t>b)</w:t>
      </w:r>
      <w:r w:rsidRPr="002B760E">
        <w:tab/>
        <w:t>Marche arrière (notamment systèmes de visio</w:t>
      </w:r>
      <w:r w:rsidR="00EB4B55">
        <w:t xml:space="preserve">n ou de détection indirectes) : </w:t>
      </w:r>
      <w:r w:rsidRPr="002B760E">
        <w:t>116</w:t>
      </w:r>
      <w:r w:rsidRPr="00EB4B55">
        <w:rPr>
          <w:vertAlign w:val="superscript"/>
        </w:rPr>
        <w:t>e</w:t>
      </w:r>
      <w:r w:rsidR="00EB4B55">
        <w:rPr>
          <w:vertAlign w:val="superscript"/>
        </w:rPr>
        <w:t> </w:t>
      </w:r>
      <w:r w:rsidRPr="002B760E">
        <w:t>session du Groupe de travail (avril 2019)</w:t>
      </w:r>
      <w:bookmarkEnd w:id="463"/>
      <w:r w:rsidR="00EB4B55">
        <w:t> ;</w:t>
      </w:r>
    </w:p>
    <w:p w:rsidR="00564A4B" w:rsidRPr="002B760E" w:rsidRDefault="00EB4B55" w:rsidP="00EB4B55">
      <w:pPr>
        <w:pStyle w:val="SingleTxtG"/>
        <w:ind w:firstLine="567"/>
      </w:pPr>
      <w:bookmarkStart w:id="464" w:name="bookmark_475"/>
      <w:r>
        <w:t>c)</w:t>
      </w:r>
      <w:r>
        <w:tab/>
        <w:t>Vision directe </w:t>
      </w:r>
      <w:r w:rsidR="00564A4B" w:rsidRPr="002B760E">
        <w:t>: 120</w:t>
      </w:r>
      <w:r w:rsidR="00564A4B" w:rsidRPr="00EB4B55">
        <w:rPr>
          <w:vertAlign w:val="superscript"/>
        </w:rPr>
        <w:t>e</w:t>
      </w:r>
      <w:r w:rsidR="007B6EEC">
        <w:rPr>
          <w:vertAlign w:val="superscript"/>
        </w:rPr>
        <w:t> </w:t>
      </w:r>
      <w:r w:rsidR="00564A4B" w:rsidRPr="002B760E">
        <w:t>session du Groupe de travail (avril 2021).</w:t>
      </w:r>
      <w:bookmarkEnd w:id="464"/>
    </w:p>
    <w:p w:rsidR="00564A4B" w:rsidRPr="002B760E" w:rsidRDefault="00564A4B" w:rsidP="00564A4B">
      <w:pPr>
        <w:pStyle w:val="SingleTxtG"/>
      </w:pPr>
      <w:bookmarkStart w:id="465" w:name="bookmark_476"/>
      <w:r w:rsidRPr="002B760E">
        <w:t>5.</w:t>
      </w:r>
      <w:r w:rsidRPr="002B760E">
        <w:tab/>
        <w:t>Le groupe de travail informel établira un projet de proposition de réglementation sur la visibilité pour le conducteur et sur un système de détection des usagers de la route vulnérables. La procédure d</w:t>
      </w:r>
      <w:r w:rsidR="005D3057" w:rsidRPr="002B760E">
        <w:t>’</w:t>
      </w:r>
      <w:r w:rsidRPr="002B760E">
        <w:t>adoption relèvera du Groupe de travail, du Forum mondial et du Comité d</w:t>
      </w:r>
      <w:r w:rsidR="005D3057" w:rsidRPr="002B760E">
        <w:t>’</w:t>
      </w:r>
      <w:r w:rsidRPr="002B760E">
        <w:t>administration conformément aux règles fixées par l</w:t>
      </w:r>
      <w:r w:rsidR="005D3057" w:rsidRPr="002B760E">
        <w:t>’</w:t>
      </w:r>
      <w:r w:rsidRPr="002B760E">
        <w:t>Accord de 1958.</w:t>
      </w:r>
      <w:bookmarkEnd w:id="465"/>
    </w:p>
    <w:p w:rsidR="00564A4B" w:rsidRPr="002B760E" w:rsidRDefault="00564A4B" w:rsidP="00564A4B">
      <w:pPr>
        <w:pStyle w:val="SingleTxtG"/>
      </w:pPr>
      <w:bookmarkStart w:id="466" w:name="bookmark_477"/>
      <w:r w:rsidRPr="002B760E">
        <w:t>Le groupe de travail informel prendra en compte les travaux des autres groupes de travail subsidiaires du Forum mondial.</w:t>
      </w:r>
      <w:bookmarkEnd w:id="466"/>
    </w:p>
    <w:p w:rsidR="00564A4B" w:rsidRPr="002B760E" w:rsidRDefault="007B6EEC" w:rsidP="007B6EEC">
      <w:pPr>
        <w:pStyle w:val="H1G"/>
      </w:pPr>
      <w:bookmarkStart w:id="467" w:name="bookmark_478"/>
      <w:r>
        <w:tab/>
      </w:r>
      <w:r w:rsidR="00564A4B" w:rsidRPr="002B760E">
        <w:t>B.</w:t>
      </w:r>
      <w:r w:rsidR="00564A4B" w:rsidRPr="002B760E">
        <w:tab/>
        <w:t>Règlement intérieur</w:t>
      </w:r>
      <w:bookmarkEnd w:id="467"/>
    </w:p>
    <w:p w:rsidR="00564A4B" w:rsidRPr="002B760E" w:rsidRDefault="00564A4B" w:rsidP="00564A4B">
      <w:pPr>
        <w:pStyle w:val="SingleTxtG"/>
      </w:pPr>
      <w:bookmarkStart w:id="468" w:name="bookmark_479"/>
      <w:r w:rsidRPr="002B760E">
        <w:t>1.</w:t>
      </w:r>
      <w:r w:rsidRPr="002B760E">
        <w:tab/>
        <w:t>Le groupe de travail informel est un organe subsidiaire du Groupe de travail des dispositions générales de sécurité. Il est ouvert à toutes les Parties contractantes aux accords administrés par le Forum mondial, aux constructeurs automobiles et à leurs fournisseurs, aux services techniques et aux participants de tous les groupes de travail subsidiaires du Forum mondial.</w:t>
      </w:r>
      <w:bookmarkEnd w:id="468"/>
    </w:p>
    <w:p w:rsidR="00564A4B" w:rsidRPr="002B760E" w:rsidRDefault="00564A4B" w:rsidP="00564A4B">
      <w:pPr>
        <w:pStyle w:val="SingleTxtG"/>
      </w:pPr>
      <w:bookmarkStart w:id="469" w:name="bookmark_480"/>
      <w:r w:rsidRPr="002B760E">
        <w:t>Des experts supplémentaires peuvent participer au cas par cas, s</w:t>
      </w:r>
      <w:r w:rsidR="005D3057" w:rsidRPr="002B760E">
        <w:t>’</w:t>
      </w:r>
      <w:r w:rsidRPr="002B760E">
        <w:t>ils y sont invités par décision consensuelle du groupe de travail informel. Ils ne participent pas au processus de décision.</w:t>
      </w:r>
      <w:bookmarkEnd w:id="469"/>
    </w:p>
    <w:p w:rsidR="00564A4B" w:rsidRPr="002B760E" w:rsidRDefault="00564A4B" w:rsidP="007B6EEC">
      <w:pPr>
        <w:pStyle w:val="SingleTxtG"/>
        <w:keepNext/>
        <w:keepLines/>
      </w:pPr>
      <w:bookmarkStart w:id="470" w:name="bookmark_481"/>
      <w:r w:rsidRPr="002B760E">
        <w:t>2.</w:t>
      </w:r>
      <w:r w:rsidRPr="002B760E">
        <w:tab/>
        <w:t>Le groupe de travail informel est dirigé par un président, un coprésident et un secrétaire</w:t>
      </w:r>
      <w:bookmarkEnd w:id="470"/>
      <w:r w:rsidR="007B6EEC">
        <w:t> :</w:t>
      </w:r>
    </w:p>
    <w:p w:rsidR="00564A4B" w:rsidRPr="002B760E" w:rsidRDefault="00564A4B" w:rsidP="007B6EEC">
      <w:pPr>
        <w:pStyle w:val="SingleTxtG"/>
        <w:ind w:firstLine="567"/>
      </w:pPr>
      <w:bookmarkStart w:id="471" w:name="bookmark_482"/>
      <w:r w:rsidRPr="002B760E">
        <w:t>a)</w:t>
      </w:r>
      <w:r w:rsidRPr="002B760E">
        <w:tab/>
        <w:t>La présidence est assurée par le Japon</w:t>
      </w:r>
      <w:bookmarkEnd w:id="471"/>
      <w:r w:rsidR="007B6EEC">
        <w:t> ;</w:t>
      </w:r>
    </w:p>
    <w:p w:rsidR="00564A4B" w:rsidRPr="002B760E" w:rsidRDefault="00564A4B" w:rsidP="007B6EEC">
      <w:pPr>
        <w:pStyle w:val="SingleTxtG"/>
        <w:ind w:firstLine="567"/>
      </w:pPr>
      <w:bookmarkStart w:id="472" w:name="bookmark_483"/>
      <w:r w:rsidRPr="002B760E">
        <w:t>b)</w:t>
      </w:r>
      <w:r w:rsidRPr="002B760E">
        <w:tab/>
        <w:t>La coprésidence est assurée par la Commission européenne</w:t>
      </w:r>
      <w:bookmarkEnd w:id="472"/>
      <w:r w:rsidR="007B6EEC">
        <w:t> ;</w:t>
      </w:r>
    </w:p>
    <w:p w:rsidR="00564A4B" w:rsidRPr="002B760E" w:rsidRDefault="00564A4B" w:rsidP="007B6EEC">
      <w:pPr>
        <w:pStyle w:val="SingleTxtG"/>
        <w:ind w:firstLine="567"/>
      </w:pPr>
      <w:bookmarkStart w:id="473" w:name="bookmark_484"/>
      <w:r w:rsidRPr="002B760E">
        <w:t>c)</w:t>
      </w:r>
      <w:r w:rsidRPr="002B760E">
        <w:tab/>
        <w:t>Le secrétariat est assuré par l</w:t>
      </w:r>
      <w:r w:rsidR="005D3057" w:rsidRPr="002B760E">
        <w:t>’</w:t>
      </w:r>
      <w:r w:rsidRPr="002B760E">
        <w:t>OICA.</w:t>
      </w:r>
      <w:bookmarkEnd w:id="473"/>
    </w:p>
    <w:p w:rsidR="00564A4B" w:rsidRPr="002B760E" w:rsidRDefault="00564A4B" w:rsidP="00564A4B">
      <w:pPr>
        <w:pStyle w:val="SingleTxtG"/>
      </w:pPr>
      <w:bookmarkStart w:id="474" w:name="bookmark_485"/>
      <w:r w:rsidRPr="002B760E">
        <w:t>3.</w:t>
      </w:r>
      <w:r w:rsidRPr="002B760E">
        <w:tab/>
        <w:t>La langue de travail du groupe de travail informel sera l</w:t>
      </w:r>
      <w:r w:rsidR="005D3057" w:rsidRPr="002B760E">
        <w:t>’</w:t>
      </w:r>
      <w:r w:rsidRPr="002B760E">
        <w:t>anglais.</w:t>
      </w:r>
      <w:bookmarkEnd w:id="474"/>
    </w:p>
    <w:p w:rsidR="00564A4B" w:rsidRPr="002B760E" w:rsidRDefault="00564A4B" w:rsidP="00564A4B">
      <w:pPr>
        <w:pStyle w:val="SingleTxtG"/>
      </w:pPr>
      <w:bookmarkStart w:id="475" w:name="bookmark_486"/>
      <w:r w:rsidRPr="002B760E">
        <w:t>4.</w:t>
      </w:r>
      <w:r w:rsidRPr="002B760E">
        <w:tab/>
        <w:t>Tous les documents et propositions sont soumis au secrétaire du groupe dans un format électronique approprié avant les réunions. Le groupe peut refuser de débattre d</w:t>
      </w:r>
      <w:r w:rsidR="005D3057" w:rsidRPr="002B760E">
        <w:t>’</w:t>
      </w:r>
      <w:r w:rsidRPr="002B760E">
        <w:t>une question ou d</w:t>
      </w:r>
      <w:r w:rsidR="005D3057" w:rsidRPr="002B760E">
        <w:t>’</w:t>
      </w:r>
      <w:r w:rsidRPr="002B760E">
        <w:t>une proposition qui ne lui aura pas été communiquée au moins dix jours ouvrables à l</w:t>
      </w:r>
      <w:r w:rsidR="005D3057" w:rsidRPr="002B760E">
        <w:t>’</w:t>
      </w:r>
      <w:r w:rsidRPr="002B760E">
        <w:t>avance.</w:t>
      </w:r>
      <w:bookmarkEnd w:id="475"/>
    </w:p>
    <w:p w:rsidR="00564A4B" w:rsidRPr="002B760E" w:rsidRDefault="00564A4B" w:rsidP="00564A4B">
      <w:pPr>
        <w:pStyle w:val="SingleTxtG"/>
      </w:pPr>
      <w:bookmarkStart w:id="476" w:name="bookmark_487"/>
      <w:r w:rsidRPr="002B760E">
        <w:t>5.</w:t>
      </w:r>
      <w:r w:rsidRPr="002B760E">
        <w:tab/>
        <w:t>Un ordre du jour et les documents s</w:t>
      </w:r>
      <w:r w:rsidR="005D3057" w:rsidRPr="002B760E">
        <w:t>’</w:t>
      </w:r>
      <w:r w:rsidRPr="002B760E">
        <w:t>y rapportant sont affichés par le secrétaire sur le site Web préalablement à toute réunion programmée.</w:t>
      </w:r>
      <w:bookmarkEnd w:id="476"/>
    </w:p>
    <w:p w:rsidR="00564A4B" w:rsidRPr="002B760E" w:rsidRDefault="00564A4B" w:rsidP="00564A4B">
      <w:pPr>
        <w:pStyle w:val="SingleTxtG"/>
      </w:pPr>
      <w:bookmarkStart w:id="477" w:name="bookmark_488"/>
      <w:r w:rsidRPr="002B760E">
        <w:t>6.</w:t>
      </w:r>
      <w:r w:rsidRPr="002B760E">
        <w:tab/>
        <w:t>Les décisions sont prises par consensus. Lorsqu</w:t>
      </w:r>
      <w:r w:rsidR="005D3057" w:rsidRPr="002B760E">
        <w:t>’</w:t>
      </w:r>
      <w:r w:rsidRPr="002B760E">
        <w:t>un consensus ne peut être atteint, le président du groupe présente les différents points de vue au Groupe de travail des dispositions générales de sécurité. Le président peut, le cas échéant, solliciter l</w:t>
      </w:r>
      <w:r w:rsidR="005D3057" w:rsidRPr="002B760E">
        <w:t>’</w:t>
      </w:r>
      <w:r w:rsidRPr="002B760E">
        <w:t>avis du Groupe de travail.</w:t>
      </w:r>
      <w:bookmarkEnd w:id="477"/>
    </w:p>
    <w:p w:rsidR="00564A4B" w:rsidRPr="002B760E" w:rsidRDefault="00564A4B" w:rsidP="00564A4B">
      <w:pPr>
        <w:pStyle w:val="SingleTxtG"/>
      </w:pPr>
      <w:bookmarkStart w:id="478" w:name="bookmark_489"/>
      <w:r w:rsidRPr="002B760E">
        <w:t>7.</w:t>
      </w:r>
      <w:r w:rsidRPr="002B760E">
        <w:tab/>
        <w:t>Le Groupe de travail est tenu régulièrement informé des progrès réalisés par le groupe de travail informel, autant que possible sous la forme d</w:t>
      </w:r>
      <w:r w:rsidR="005D3057" w:rsidRPr="002B760E">
        <w:t>’</w:t>
      </w:r>
      <w:r w:rsidRPr="002B760E">
        <w:t>un document informel que lui présentent le président, le coprésident, le secrétaire ou leur(s) représentant(s).</w:t>
      </w:r>
      <w:bookmarkEnd w:id="478"/>
    </w:p>
    <w:p w:rsidR="00564A4B" w:rsidRPr="002B760E" w:rsidRDefault="00564A4B" w:rsidP="00564A4B">
      <w:pPr>
        <w:pStyle w:val="SingleTxtG"/>
      </w:pPr>
      <w:bookmarkStart w:id="479" w:name="bookmark_490"/>
      <w:r w:rsidRPr="002B760E">
        <w:t>8.</w:t>
      </w:r>
      <w:r w:rsidRPr="002B760E">
        <w:tab/>
        <w:t>Tous les documents de travail sont diffusés sous forme électronique. Les documents relatifs aux réunions sont communiqués au secrétaire pour publication sur le site Web du Forum mondial.</w:t>
      </w:r>
      <w:bookmarkEnd w:id="479"/>
    </w:p>
    <w:p w:rsidR="00564A4B" w:rsidRPr="002B760E" w:rsidRDefault="007B6EEC" w:rsidP="007B6EEC">
      <w:pPr>
        <w:pStyle w:val="HChG"/>
      </w:pPr>
      <w:bookmarkStart w:id="480" w:name="bookmark_491"/>
      <w:r>
        <w:br w:type="page"/>
      </w:r>
      <w:r w:rsidR="00564A4B" w:rsidRPr="002B760E">
        <w:t>Annexe IV</w:t>
      </w:r>
      <w:bookmarkEnd w:id="480"/>
    </w:p>
    <w:p w:rsidR="00564A4B" w:rsidRPr="002B760E" w:rsidRDefault="007B6EEC" w:rsidP="007B6EEC">
      <w:pPr>
        <w:pStyle w:val="HChG"/>
      </w:pPr>
      <w:bookmarkStart w:id="481" w:name="bookmark_492"/>
      <w:r>
        <w:tab/>
      </w:r>
      <w:r>
        <w:tab/>
        <w:t>Projet de série </w:t>
      </w:r>
      <w:r w:rsidR="00564A4B" w:rsidRPr="002B760E">
        <w:t>03 d</w:t>
      </w:r>
      <w:r w:rsidR="005D3057" w:rsidRPr="002B760E">
        <w:t>’</w:t>
      </w:r>
      <w:r w:rsidR="00564A4B" w:rsidRPr="002B760E">
        <w:t xml:space="preserve">amendements au Règlement </w:t>
      </w:r>
      <w:r w:rsidRPr="002D76F4">
        <w:rPr>
          <w:rFonts w:eastAsia="MS Mincho"/>
          <w:szCs w:val="22"/>
        </w:rPr>
        <w:t>n</w:t>
      </w:r>
      <w:r w:rsidRPr="002D76F4">
        <w:rPr>
          <w:rFonts w:eastAsia="MS Mincho"/>
          <w:szCs w:val="22"/>
          <w:vertAlign w:val="superscript"/>
        </w:rPr>
        <w:t>o</w:t>
      </w:r>
      <w:r>
        <w:t> </w:t>
      </w:r>
      <w:r w:rsidR="00564A4B" w:rsidRPr="002B760E">
        <w:t>110 (Véhicules al</w:t>
      </w:r>
      <w:r>
        <w:t>imentés au GNC ou au GNL) (par. </w:t>
      </w:r>
      <w:r w:rsidR="00564A4B" w:rsidRPr="002B760E">
        <w:t>38)</w:t>
      </w:r>
      <w:bookmarkEnd w:id="481"/>
    </w:p>
    <w:p w:rsidR="00564A4B" w:rsidRPr="002B760E" w:rsidRDefault="00564A4B" w:rsidP="00564A4B">
      <w:pPr>
        <w:pStyle w:val="SingleTxtG"/>
      </w:pPr>
      <w:bookmarkStart w:id="482" w:name="bookmark_493"/>
      <w:r w:rsidRPr="002B760E">
        <w:rPr>
          <w:i/>
          <w:iCs/>
        </w:rPr>
        <w:t>Table des matières, annexe</w:t>
      </w:r>
      <w:r w:rsidR="007B6EEC">
        <w:rPr>
          <w:i/>
          <w:iCs/>
        </w:rPr>
        <w:t> </w:t>
      </w:r>
      <w:r w:rsidRPr="002B760E">
        <w:rPr>
          <w:i/>
          <w:iCs/>
        </w:rPr>
        <w:t>3A</w:t>
      </w:r>
      <w:r w:rsidRPr="002B760E">
        <w:t>, supprimer le renvoi à l</w:t>
      </w:r>
      <w:r w:rsidR="005D3057" w:rsidRPr="002B760E">
        <w:t>’</w:t>
      </w:r>
      <w:r w:rsidR="007B6EEC">
        <w:t>appendice </w:t>
      </w:r>
      <w:r w:rsidRPr="002B760E">
        <w:t>H.</w:t>
      </w:r>
      <w:bookmarkEnd w:id="482"/>
    </w:p>
    <w:p w:rsidR="00564A4B" w:rsidRPr="002B760E" w:rsidRDefault="007B6EEC" w:rsidP="00564A4B">
      <w:pPr>
        <w:pStyle w:val="SingleTxtG"/>
        <w:rPr>
          <w:iCs/>
        </w:rPr>
      </w:pPr>
      <w:bookmarkStart w:id="483" w:name="bookmark_494"/>
      <w:r>
        <w:rPr>
          <w:i/>
          <w:iCs/>
        </w:rPr>
        <w:t>Paragraphe </w:t>
      </w:r>
      <w:r w:rsidR="00564A4B" w:rsidRPr="002B760E">
        <w:rPr>
          <w:i/>
          <w:iCs/>
        </w:rPr>
        <w:t>2 (Références)</w:t>
      </w:r>
      <w:r w:rsidR="00564A4B" w:rsidRPr="002B760E">
        <w:t>, modifier comme suit</w:t>
      </w:r>
      <w:bookmarkEnd w:id="483"/>
      <w:r>
        <w:t> :</w:t>
      </w:r>
    </w:p>
    <w:p w:rsidR="00564A4B" w:rsidRPr="002B760E" w:rsidRDefault="007B6EEC" w:rsidP="007B6EEC">
      <w:pPr>
        <w:pStyle w:val="H1G"/>
      </w:pPr>
      <w:bookmarkStart w:id="484" w:name="bookmark_495"/>
      <w:r>
        <w:tab/>
      </w:r>
      <w:r w:rsidRPr="003D17EE">
        <w:rPr>
          <w:b w:val="0"/>
          <w:sz w:val="20"/>
        </w:rPr>
        <w:t>«</w:t>
      </w:r>
      <w:r>
        <w:t> </w:t>
      </w:r>
      <w:r w:rsidR="00564A4B" w:rsidRPr="002B760E">
        <w:t>2.</w:t>
      </w:r>
      <w:r w:rsidR="00564A4B" w:rsidRPr="002B760E">
        <w:tab/>
        <w:t>Références</w:t>
      </w:r>
      <w:bookmarkEnd w:id="484"/>
    </w:p>
    <w:p w:rsidR="00564A4B" w:rsidRPr="002B760E" w:rsidRDefault="00564A4B" w:rsidP="00564A4B">
      <w:pPr>
        <w:pStyle w:val="SingleTxtG"/>
      </w:pPr>
      <w:bookmarkStart w:id="485" w:name="bookmark_496"/>
      <w:r w:rsidRPr="002B760E">
        <w:t>Les normes suivantes contiennent des dispositions qui, par suite de la référence qui y est faite, constituent des dispositions valables pour le présent Règlement.</w:t>
      </w:r>
      <w:bookmarkEnd w:id="485"/>
    </w:p>
    <w:p w:rsidR="00564A4B" w:rsidRPr="00026B0E" w:rsidRDefault="00564A4B" w:rsidP="00564A4B">
      <w:pPr>
        <w:pStyle w:val="SingleTxtG"/>
        <w:rPr>
          <w:lang w:val="en-US"/>
        </w:rPr>
      </w:pPr>
      <w:bookmarkStart w:id="486" w:name="bookmark_497"/>
      <w:r w:rsidRPr="00026B0E">
        <w:rPr>
          <w:lang w:val="en-US"/>
        </w:rPr>
        <w:t>Normes ASTM</w:t>
      </w:r>
      <w:r w:rsidRPr="007B6EEC">
        <w:rPr>
          <w:rStyle w:val="FootnoteReference"/>
        </w:rPr>
        <w:footnoteReference w:id="3"/>
      </w:r>
      <w:bookmarkEnd w:id="486"/>
    </w:p>
    <w:p w:rsidR="00564A4B" w:rsidRPr="00026B0E" w:rsidRDefault="00564A4B" w:rsidP="007B6EEC">
      <w:pPr>
        <w:pStyle w:val="SingleTxtG"/>
        <w:ind w:left="3119" w:hanging="1985"/>
        <w:rPr>
          <w:lang w:val="en-US"/>
        </w:rPr>
      </w:pPr>
      <w:bookmarkStart w:id="488" w:name="bookmark_499"/>
      <w:r w:rsidRPr="00026B0E">
        <w:rPr>
          <w:lang w:val="en-US"/>
        </w:rPr>
        <w:t>ASTM B117-90</w:t>
      </w:r>
      <w:r w:rsidRPr="00026B0E">
        <w:rPr>
          <w:lang w:val="en-US"/>
        </w:rPr>
        <w:tab/>
        <w:t>Test Method of Salt Spray (Fog) Testing</w:t>
      </w:r>
      <w:bookmarkEnd w:id="488"/>
    </w:p>
    <w:p w:rsidR="00564A4B" w:rsidRPr="00026B0E" w:rsidRDefault="00564A4B" w:rsidP="007B6EEC">
      <w:pPr>
        <w:pStyle w:val="SingleTxtG"/>
        <w:ind w:left="3119" w:hanging="1985"/>
        <w:rPr>
          <w:lang w:val="en-US"/>
        </w:rPr>
      </w:pPr>
      <w:bookmarkStart w:id="489" w:name="bookmark_500"/>
      <w:r w:rsidRPr="00026B0E">
        <w:rPr>
          <w:lang w:val="en-US"/>
        </w:rPr>
        <w:t>ASTM B154-92</w:t>
      </w:r>
      <w:r w:rsidRPr="00026B0E">
        <w:rPr>
          <w:lang w:val="en-US"/>
        </w:rPr>
        <w:tab/>
        <w:t>Mercurous Nitrate Test for Copper and Copper Alloys</w:t>
      </w:r>
      <w:bookmarkEnd w:id="489"/>
    </w:p>
    <w:p w:rsidR="00564A4B" w:rsidRPr="00026B0E" w:rsidRDefault="00564A4B" w:rsidP="007B6EEC">
      <w:pPr>
        <w:pStyle w:val="SingleTxtG"/>
        <w:ind w:left="3119" w:hanging="1985"/>
        <w:rPr>
          <w:lang w:val="en-US"/>
        </w:rPr>
      </w:pPr>
      <w:bookmarkStart w:id="490" w:name="bookmark_501"/>
      <w:r w:rsidRPr="00026B0E">
        <w:rPr>
          <w:lang w:val="en-US"/>
        </w:rPr>
        <w:t>ASTM D522-92</w:t>
      </w:r>
      <w:r w:rsidRPr="00026B0E">
        <w:rPr>
          <w:lang w:val="en-US"/>
        </w:rPr>
        <w:tab/>
        <w:t>Mandrel Bend Test of attached Organic Coatings</w:t>
      </w:r>
      <w:bookmarkEnd w:id="490"/>
    </w:p>
    <w:p w:rsidR="00564A4B" w:rsidRPr="00026B0E" w:rsidRDefault="00564A4B" w:rsidP="007B6EEC">
      <w:pPr>
        <w:pStyle w:val="SingleTxtG"/>
        <w:ind w:left="3119" w:hanging="1985"/>
        <w:rPr>
          <w:lang w:val="en-US"/>
        </w:rPr>
      </w:pPr>
      <w:bookmarkStart w:id="491" w:name="bookmark_502"/>
      <w:r w:rsidRPr="00026B0E">
        <w:rPr>
          <w:lang w:val="en-US"/>
        </w:rPr>
        <w:t>ASTM D1308-87</w:t>
      </w:r>
      <w:r w:rsidRPr="00026B0E">
        <w:rPr>
          <w:lang w:val="en-US"/>
        </w:rPr>
        <w:tab/>
        <w:t>Effect of Household Chemicals on Clear and Pigmented Organic Finishes</w:t>
      </w:r>
      <w:bookmarkEnd w:id="491"/>
    </w:p>
    <w:p w:rsidR="00564A4B" w:rsidRPr="00026B0E" w:rsidRDefault="00564A4B" w:rsidP="007B6EEC">
      <w:pPr>
        <w:pStyle w:val="SingleTxtG"/>
        <w:ind w:left="3119" w:hanging="1985"/>
        <w:rPr>
          <w:lang w:val="en-US"/>
        </w:rPr>
      </w:pPr>
      <w:bookmarkStart w:id="492" w:name="bookmark_503"/>
      <w:r w:rsidRPr="00026B0E">
        <w:rPr>
          <w:lang w:val="en-US"/>
        </w:rPr>
        <w:t>ASTM D2344-84</w:t>
      </w:r>
      <w:r w:rsidRPr="00026B0E">
        <w:rPr>
          <w:lang w:val="en-US"/>
        </w:rPr>
        <w:tab/>
        <w:t>Test Method for Apparent interlaminar Shear Strength of Parallel Fibre Composites by Short Beam Method</w:t>
      </w:r>
      <w:bookmarkEnd w:id="492"/>
    </w:p>
    <w:p w:rsidR="00564A4B" w:rsidRPr="00026B0E" w:rsidRDefault="00564A4B" w:rsidP="007B6EEC">
      <w:pPr>
        <w:pStyle w:val="SingleTxtG"/>
        <w:ind w:left="3119" w:hanging="1985"/>
        <w:rPr>
          <w:lang w:val="en-US"/>
        </w:rPr>
      </w:pPr>
      <w:bookmarkStart w:id="493" w:name="bookmark_504"/>
      <w:r w:rsidRPr="00026B0E">
        <w:rPr>
          <w:lang w:val="en-US"/>
        </w:rPr>
        <w:t>ASTM D2794-92</w:t>
      </w:r>
      <w:r w:rsidRPr="00026B0E">
        <w:rPr>
          <w:lang w:val="en-US"/>
        </w:rPr>
        <w:tab/>
        <w:t>Test Method for Resistance of Organic Coatings to the Effects of Rapid Deformation (Impact)</w:t>
      </w:r>
      <w:bookmarkEnd w:id="493"/>
    </w:p>
    <w:p w:rsidR="00564A4B" w:rsidRPr="00026B0E" w:rsidRDefault="00564A4B" w:rsidP="007B6EEC">
      <w:pPr>
        <w:pStyle w:val="SingleTxtG"/>
        <w:ind w:left="3119" w:hanging="1985"/>
        <w:rPr>
          <w:lang w:val="en-US"/>
        </w:rPr>
      </w:pPr>
      <w:bookmarkStart w:id="494" w:name="bookmark_505"/>
      <w:r w:rsidRPr="00026B0E">
        <w:rPr>
          <w:lang w:val="en-US"/>
        </w:rPr>
        <w:t>ASTM D3170-87</w:t>
      </w:r>
      <w:r w:rsidRPr="00026B0E">
        <w:rPr>
          <w:lang w:val="en-US"/>
        </w:rPr>
        <w:tab/>
        <w:t>Chipping Resistance of Coatings</w:t>
      </w:r>
      <w:bookmarkEnd w:id="494"/>
    </w:p>
    <w:p w:rsidR="00564A4B" w:rsidRPr="00026B0E" w:rsidRDefault="00564A4B" w:rsidP="007B6EEC">
      <w:pPr>
        <w:pStyle w:val="SingleTxtG"/>
        <w:ind w:left="3119" w:hanging="1985"/>
        <w:rPr>
          <w:lang w:val="en-US"/>
        </w:rPr>
      </w:pPr>
      <w:bookmarkStart w:id="495" w:name="bookmark_506"/>
      <w:r w:rsidRPr="00026B0E">
        <w:rPr>
          <w:lang w:val="en-US"/>
        </w:rPr>
        <w:t>ASTM D3418-83</w:t>
      </w:r>
      <w:r w:rsidRPr="00026B0E">
        <w:rPr>
          <w:lang w:val="en-US"/>
        </w:rPr>
        <w:tab/>
        <w:t>Test Method for Transition Temperatures Polymers by Thermal Analysis</w:t>
      </w:r>
      <w:bookmarkEnd w:id="495"/>
    </w:p>
    <w:p w:rsidR="00564A4B" w:rsidRPr="007B6EEC" w:rsidRDefault="00564A4B" w:rsidP="007B6EEC">
      <w:pPr>
        <w:pStyle w:val="SingleTxtG"/>
        <w:ind w:left="3119" w:hanging="1985"/>
        <w:rPr>
          <w:b/>
          <w:lang w:val="en-US"/>
        </w:rPr>
      </w:pPr>
      <w:bookmarkStart w:id="496" w:name="bookmark_507"/>
      <w:r w:rsidRPr="007B6EEC">
        <w:rPr>
          <w:b/>
          <w:bCs/>
          <w:lang w:val="en-US"/>
        </w:rPr>
        <w:t>ASTM D4814-17</w:t>
      </w:r>
      <w:r w:rsidR="007B6EEC">
        <w:rPr>
          <w:b/>
          <w:bCs/>
          <w:lang w:val="en-US"/>
        </w:rPr>
        <w:tab/>
      </w:r>
      <w:r w:rsidRPr="007B6EEC">
        <w:rPr>
          <w:b/>
          <w:bCs/>
          <w:lang w:val="en-US"/>
        </w:rPr>
        <w:t>Standard Specification for Automotive Spark-Ignition Engine Fuel</w:t>
      </w:r>
      <w:bookmarkEnd w:id="496"/>
    </w:p>
    <w:p w:rsidR="00564A4B" w:rsidRPr="00026B0E" w:rsidRDefault="00564A4B" w:rsidP="007B6EEC">
      <w:pPr>
        <w:pStyle w:val="SingleTxtG"/>
        <w:ind w:left="3119" w:hanging="1985"/>
        <w:rPr>
          <w:lang w:val="en-US"/>
        </w:rPr>
      </w:pPr>
      <w:bookmarkStart w:id="497" w:name="bookmark_508"/>
      <w:r w:rsidRPr="00026B0E">
        <w:rPr>
          <w:lang w:val="en-US"/>
        </w:rPr>
        <w:t>ASTM E647-93</w:t>
      </w:r>
      <w:r w:rsidRPr="00026B0E">
        <w:rPr>
          <w:lang w:val="en-US"/>
        </w:rPr>
        <w:tab/>
        <w:t>Standard Test, Method for Measurement of Fatigue Crack Growth Rates</w:t>
      </w:r>
      <w:bookmarkEnd w:id="497"/>
    </w:p>
    <w:p w:rsidR="00564A4B" w:rsidRPr="00026B0E" w:rsidRDefault="00564A4B" w:rsidP="007B6EEC">
      <w:pPr>
        <w:pStyle w:val="SingleTxtG"/>
        <w:ind w:left="3119" w:hanging="1985"/>
        <w:rPr>
          <w:lang w:val="en-US"/>
        </w:rPr>
      </w:pPr>
      <w:bookmarkStart w:id="498" w:name="bookmark_509"/>
      <w:r w:rsidRPr="00026B0E">
        <w:rPr>
          <w:lang w:val="en-US"/>
        </w:rPr>
        <w:t>ASTM E813-89</w:t>
      </w:r>
      <w:r w:rsidRPr="00026B0E">
        <w:rPr>
          <w:lang w:val="en-US"/>
        </w:rPr>
        <w:tab/>
        <w:t>Test Method for J</w:t>
      </w:r>
      <w:r w:rsidRPr="00026B0E">
        <w:rPr>
          <w:vertAlign w:val="subscript"/>
          <w:lang w:val="en-US"/>
        </w:rPr>
        <w:t>IC</w:t>
      </w:r>
      <w:r w:rsidRPr="00026B0E">
        <w:rPr>
          <w:lang w:val="en-US"/>
        </w:rPr>
        <w:t>, a Measure of Fracture Toughness</w:t>
      </w:r>
      <w:bookmarkEnd w:id="498"/>
    </w:p>
    <w:p w:rsidR="00564A4B" w:rsidRPr="00026B0E" w:rsidRDefault="00564A4B" w:rsidP="007B6EEC">
      <w:pPr>
        <w:pStyle w:val="SingleTxtG"/>
        <w:ind w:left="3119" w:hanging="1985"/>
        <w:rPr>
          <w:lang w:val="en-US"/>
        </w:rPr>
      </w:pPr>
      <w:bookmarkStart w:id="499" w:name="bookmark_510"/>
      <w:r w:rsidRPr="00026B0E">
        <w:rPr>
          <w:b/>
          <w:bCs/>
          <w:lang w:val="en-US"/>
        </w:rPr>
        <w:t>ASTM G154-16</w:t>
      </w:r>
      <w:r w:rsidRPr="00026B0E">
        <w:rPr>
          <w:lang w:val="en-US"/>
        </w:rPr>
        <w:tab/>
      </w:r>
      <w:r w:rsidRPr="00026B0E">
        <w:rPr>
          <w:b/>
          <w:bCs/>
          <w:lang w:val="en-US"/>
        </w:rPr>
        <w:t>Standard Practice for Operating Fluorescent Light Apparatus for UV Exposure of Nonmetallic Materials</w:t>
      </w:r>
      <w:bookmarkEnd w:id="499"/>
    </w:p>
    <w:p w:rsidR="00564A4B" w:rsidRPr="002B760E" w:rsidRDefault="00564A4B" w:rsidP="00564A4B">
      <w:pPr>
        <w:pStyle w:val="SingleTxtG"/>
      </w:pPr>
      <w:bookmarkStart w:id="500" w:name="bookmark_511"/>
      <w:r w:rsidRPr="002B760E">
        <w:t>Normes BSI</w:t>
      </w:r>
      <w:r w:rsidRPr="007B6EEC">
        <w:rPr>
          <w:rStyle w:val="FootnoteReference"/>
        </w:rPr>
        <w:footnoteReference w:id="4"/>
      </w:r>
      <w:bookmarkEnd w:id="500"/>
    </w:p>
    <w:p w:rsidR="00564A4B" w:rsidRPr="002B760E" w:rsidRDefault="00564A4B" w:rsidP="007B6EEC">
      <w:pPr>
        <w:pStyle w:val="SingleTxtG"/>
        <w:ind w:left="3119" w:hanging="1985"/>
      </w:pPr>
      <w:bookmarkStart w:id="502" w:name="bookmark_513"/>
      <w:r w:rsidRPr="002B760E">
        <w:t>BS 5045-1:1982</w:t>
      </w:r>
      <w:r w:rsidRPr="002B760E">
        <w:tab/>
        <w:t>Bouteilles à gaz transportables. Bouteilles à gaz en acier sans soudure de con</w:t>
      </w:r>
      <w:r w:rsidR="000D5CC2">
        <w:t>tenance en eau supérieure à 0,5 </w:t>
      </w:r>
      <w:r w:rsidRPr="002B760E">
        <w:t>litre − spécifications</w:t>
      </w:r>
      <w:bookmarkEnd w:id="502"/>
    </w:p>
    <w:p w:rsidR="00564A4B" w:rsidRPr="002B760E" w:rsidRDefault="00564A4B" w:rsidP="007B6EEC">
      <w:pPr>
        <w:pStyle w:val="SingleTxtG"/>
        <w:ind w:left="3119" w:hanging="1985"/>
      </w:pPr>
      <w:bookmarkStart w:id="503" w:name="bookmark_514"/>
      <w:r w:rsidRPr="002B760E">
        <w:t>BS 7448-1:1991</w:t>
      </w:r>
      <w:r w:rsidRPr="002B760E">
        <w:tab/>
        <w:t>Mécanique de la rupture. Essais de ténacité. Méthode de détermination des valeurs de K</w:t>
      </w:r>
      <w:r w:rsidRPr="007E11D0">
        <w:rPr>
          <w:vertAlign w:val="subscript"/>
        </w:rPr>
        <w:t>IC</w:t>
      </w:r>
      <w:r w:rsidRPr="002B760E">
        <w:t>, de l</w:t>
      </w:r>
      <w:r w:rsidR="005D3057" w:rsidRPr="002B760E">
        <w:t>’</w:t>
      </w:r>
      <w:r w:rsidRPr="002B760E">
        <w:t>écartement à fond de fissure (CTOD critique) et des valeurs critiques de</w:t>
      </w:r>
      <w:r w:rsidR="000D5CC2">
        <w:t> </w:t>
      </w:r>
      <w:r w:rsidRPr="002B760E">
        <w:t>J pour les matériaux métalliques</w:t>
      </w:r>
    </w:p>
    <w:p w:rsidR="00564A4B" w:rsidRPr="002B760E" w:rsidRDefault="00564A4B" w:rsidP="007B6EEC">
      <w:pPr>
        <w:pStyle w:val="SingleTxtG"/>
        <w:ind w:left="3119" w:hanging="1985"/>
      </w:pPr>
      <w:r w:rsidRPr="002B760E">
        <w:t>PD 6493:1991</w:t>
      </w:r>
      <w:r w:rsidRPr="002B760E">
        <w:tab/>
        <w:t>Guide de méthodes d</w:t>
      </w:r>
      <w:r w:rsidR="005D3057" w:rsidRPr="002B760E">
        <w:t>’</w:t>
      </w:r>
      <w:r w:rsidRPr="002B760E">
        <w:t>évaluation de l</w:t>
      </w:r>
      <w:r w:rsidR="005D3057" w:rsidRPr="002B760E">
        <w:t>’</w:t>
      </w:r>
      <w:r w:rsidRPr="002B760E">
        <w:t>acceptabilité de défauts dans les structures soudées par fusion</w:t>
      </w:r>
      <w:bookmarkEnd w:id="503"/>
    </w:p>
    <w:p w:rsidR="00564A4B" w:rsidRPr="002B760E" w:rsidRDefault="00564A4B" w:rsidP="003D17EE">
      <w:pPr>
        <w:pStyle w:val="SingleTxtG"/>
        <w:keepNext/>
        <w:keepLines/>
      </w:pPr>
      <w:bookmarkStart w:id="504" w:name="bookmark_515"/>
      <w:r w:rsidRPr="002B760E">
        <w:t>Normes EN</w:t>
      </w:r>
      <w:r w:rsidRPr="007B6EEC">
        <w:rPr>
          <w:rStyle w:val="FootnoteReference"/>
        </w:rPr>
        <w:footnoteReference w:id="5"/>
      </w:r>
      <w:bookmarkEnd w:id="504"/>
    </w:p>
    <w:p w:rsidR="00564A4B" w:rsidRPr="002B760E" w:rsidRDefault="00564A4B" w:rsidP="007B6EEC">
      <w:pPr>
        <w:pStyle w:val="SingleTxtG"/>
        <w:ind w:left="3119" w:hanging="1985"/>
      </w:pPr>
      <w:bookmarkStart w:id="506" w:name="bookmark_517"/>
      <w:r w:rsidRPr="002B760E">
        <w:t>EN 1251-2 2000</w:t>
      </w:r>
      <w:r w:rsidRPr="002B760E">
        <w:tab/>
        <w:t xml:space="preserve">Récipients cryogéniques </w:t>
      </w:r>
      <w:r w:rsidR="007B6EEC">
        <w:t>−</w:t>
      </w:r>
      <w:r w:rsidR="003D17EE">
        <w:t> </w:t>
      </w:r>
      <w:r w:rsidRPr="002B760E">
        <w:t>Récipients transportables, isolés sous vide, d</w:t>
      </w:r>
      <w:r w:rsidR="005D3057" w:rsidRPr="002B760E">
        <w:t>’</w:t>
      </w:r>
      <w:r w:rsidRPr="002B760E">
        <w:t>un volume n</w:t>
      </w:r>
      <w:r w:rsidR="005D3057" w:rsidRPr="002B760E">
        <w:t>’</w:t>
      </w:r>
      <w:r w:rsidR="003D17EE">
        <w:t>excédant pas 1 </w:t>
      </w:r>
      <w:r w:rsidRPr="002B760E">
        <w:t>000 litres</w:t>
      </w:r>
      <w:bookmarkEnd w:id="506"/>
    </w:p>
    <w:p w:rsidR="00564A4B" w:rsidRPr="002B760E" w:rsidRDefault="00564A4B" w:rsidP="007B6EEC">
      <w:pPr>
        <w:pStyle w:val="SingleTxtG"/>
        <w:ind w:left="3119" w:hanging="1985"/>
      </w:pPr>
      <w:bookmarkStart w:id="507" w:name="bookmark_518"/>
      <w:r w:rsidRPr="002B760E">
        <w:t>EN 895:1995</w:t>
      </w:r>
      <w:r w:rsidRPr="002B760E">
        <w:tab/>
        <w:t>Essais destructifs des soudures sur matériaux métalliques. Essai de traction transversale</w:t>
      </w:r>
      <w:bookmarkEnd w:id="507"/>
    </w:p>
    <w:p w:rsidR="00564A4B" w:rsidRPr="002B760E" w:rsidRDefault="00564A4B" w:rsidP="007B6EEC">
      <w:pPr>
        <w:pStyle w:val="SingleTxtG"/>
        <w:ind w:left="3119" w:hanging="1985"/>
      </w:pPr>
      <w:bookmarkStart w:id="508" w:name="bookmark_519"/>
      <w:r w:rsidRPr="002B760E">
        <w:t>EN 910:1996</w:t>
      </w:r>
      <w:r w:rsidRPr="002B760E">
        <w:tab/>
        <w:t>Essais destructifs des soudures sur matériaux métalliques. Essais de pliage</w:t>
      </w:r>
      <w:bookmarkEnd w:id="508"/>
    </w:p>
    <w:p w:rsidR="00564A4B" w:rsidRPr="002B760E" w:rsidRDefault="00564A4B" w:rsidP="007B6EEC">
      <w:pPr>
        <w:pStyle w:val="SingleTxtG"/>
        <w:ind w:left="3119" w:hanging="1985"/>
      </w:pPr>
      <w:bookmarkStart w:id="509" w:name="bookmark_520"/>
      <w:r w:rsidRPr="002B760E">
        <w:t>EN 1435:1997</w:t>
      </w:r>
      <w:r w:rsidRPr="002B760E">
        <w:tab/>
        <w:t>Contrôle non destructif des assemblages soudés. Contrôle par radiographie des assemblages soudés</w:t>
      </w:r>
      <w:bookmarkEnd w:id="509"/>
    </w:p>
    <w:p w:rsidR="00564A4B" w:rsidRPr="002B760E" w:rsidRDefault="00564A4B" w:rsidP="007B6EEC">
      <w:pPr>
        <w:pStyle w:val="SingleTxtG"/>
        <w:ind w:left="3119" w:hanging="1985"/>
      </w:pPr>
      <w:bookmarkStart w:id="510" w:name="bookmark_521"/>
      <w:r w:rsidRPr="002B760E">
        <w:t>EN 6892-1:</w:t>
      </w:r>
      <w:r w:rsidRPr="002B760E">
        <w:rPr>
          <w:b/>
          <w:bCs/>
        </w:rPr>
        <w:t>2016</w:t>
      </w:r>
      <w:r w:rsidR="003D17EE">
        <w:tab/>
        <w:t>Matériaux métalliques − </w:t>
      </w:r>
      <w:r w:rsidRPr="002B760E">
        <w:t>Essai de traction</w:t>
      </w:r>
      <w:bookmarkEnd w:id="510"/>
    </w:p>
    <w:p w:rsidR="00564A4B" w:rsidRPr="002B760E" w:rsidRDefault="00564A4B" w:rsidP="007B6EEC">
      <w:pPr>
        <w:pStyle w:val="SingleTxtG"/>
        <w:ind w:left="3119" w:hanging="1985"/>
      </w:pPr>
      <w:bookmarkStart w:id="511" w:name="bookmark_522"/>
      <w:r w:rsidRPr="002B760E">
        <w:t>EN 10045-1:1990</w:t>
      </w:r>
      <w:r w:rsidRPr="002B760E">
        <w:tab/>
        <w:t>Essai Charpy de choc sur matériaux mé</w:t>
      </w:r>
      <w:r w:rsidR="003D17EE">
        <w:t>talliques − </w:t>
      </w:r>
      <w:r w:rsidRPr="002B760E">
        <w:t>Méthode d</w:t>
      </w:r>
      <w:r w:rsidR="005D3057" w:rsidRPr="002B760E">
        <w:t>’</w:t>
      </w:r>
      <w:r w:rsidR="003D17EE">
        <w:t>essai (entailles en V et en </w:t>
      </w:r>
      <w:r w:rsidRPr="002B760E">
        <w:t>U)</w:t>
      </w:r>
      <w:bookmarkEnd w:id="511"/>
    </w:p>
    <w:p w:rsidR="00564A4B" w:rsidRPr="002B760E" w:rsidRDefault="00564A4B" w:rsidP="003D17EE">
      <w:pPr>
        <w:pStyle w:val="SingleTxtG"/>
        <w:keepNext/>
        <w:keepLines/>
      </w:pPr>
      <w:bookmarkStart w:id="512" w:name="bookmark_523"/>
      <w:r w:rsidRPr="002B760E">
        <w:t>Normes ISO</w:t>
      </w:r>
      <w:r w:rsidRPr="003D17EE">
        <w:rPr>
          <w:rStyle w:val="FootnoteReference"/>
        </w:rPr>
        <w:footnoteReference w:id="6"/>
      </w:r>
      <w:bookmarkEnd w:id="512"/>
    </w:p>
    <w:p w:rsidR="00564A4B" w:rsidRPr="002B760E" w:rsidRDefault="00564A4B" w:rsidP="007B6EEC">
      <w:pPr>
        <w:pStyle w:val="SingleTxtG"/>
        <w:ind w:left="3119" w:hanging="1985"/>
      </w:pPr>
      <w:bookmarkStart w:id="514" w:name="bookmark_525"/>
      <w:r w:rsidRPr="002B760E">
        <w:t>ISO 37</w:t>
      </w:r>
      <w:r w:rsidRPr="002B760E">
        <w:rPr>
          <w:b/>
          <w:bCs/>
        </w:rPr>
        <w:t>:2011</w:t>
      </w:r>
      <w:r w:rsidRPr="002B760E">
        <w:tab/>
        <w:t>Caoutchouc vulcanisé ou thermoplastique − Détermination des caractéristiques de contrainte-déformation en traction.</w:t>
      </w:r>
      <w:bookmarkEnd w:id="514"/>
    </w:p>
    <w:p w:rsidR="00564A4B" w:rsidRPr="002B760E" w:rsidRDefault="00564A4B" w:rsidP="007B6EEC">
      <w:pPr>
        <w:pStyle w:val="SingleTxtG"/>
        <w:ind w:left="3119" w:hanging="1985"/>
      </w:pPr>
      <w:bookmarkStart w:id="515" w:name="bookmark_526"/>
      <w:r w:rsidRPr="002B760E">
        <w:t>ISO 148-1983</w:t>
      </w:r>
      <w:r w:rsidRPr="002B760E">
        <w:tab/>
        <w:t>Acier − Essai de résilience Charpy (entaille en V)</w:t>
      </w:r>
      <w:bookmarkEnd w:id="515"/>
    </w:p>
    <w:p w:rsidR="00564A4B" w:rsidRPr="002B760E" w:rsidRDefault="00564A4B" w:rsidP="007B6EEC">
      <w:pPr>
        <w:pStyle w:val="SingleTxtG"/>
        <w:ind w:left="3119" w:hanging="1985"/>
      </w:pPr>
      <w:bookmarkStart w:id="516" w:name="bookmark_527"/>
      <w:r w:rsidRPr="002B760E">
        <w:t>ISO 188</w:t>
      </w:r>
      <w:r w:rsidRPr="002B760E">
        <w:rPr>
          <w:b/>
          <w:bCs/>
        </w:rPr>
        <w:t>:2011</w:t>
      </w:r>
      <w:r w:rsidRPr="002B760E">
        <w:tab/>
        <w:t>Caoutchouc</w:t>
      </w:r>
      <w:r w:rsidR="003D17EE">
        <w:t xml:space="preserve"> vulcanisé ou thermoplastique − </w:t>
      </w:r>
      <w:r w:rsidRPr="002B760E">
        <w:t>Essais de résistance au vieillissement accéléré et à la chaleur</w:t>
      </w:r>
      <w:bookmarkEnd w:id="516"/>
    </w:p>
    <w:p w:rsidR="00564A4B" w:rsidRPr="002B760E" w:rsidRDefault="00564A4B" w:rsidP="007B6EEC">
      <w:pPr>
        <w:pStyle w:val="SingleTxtG"/>
        <w:ind w:left="3119" w:hanging="1985"/>
      </w:pPr>
      <w:bookmarkStart w:id="517" w:name="bookmark_528"/>
      <w:r w:rsidRPr="002B760E">
        <w:t>ISO 306</w:t>
      </w:r>
      <w:r w:rsidRPr="002B760E">
        <w:rPr>
          <w:b/>
          <w:bCs/>
        </w:rPr>
        <w:t>:2004</w:t>
      </w:r>
      <w:r w:rsidR="003D17EE">
        <w:tab/>
        <w:t>Plastiques − Matières thermoplastiques </w:t>
      </w:r>
      <w:r w:rsidRPr="002B760E">
        <w:t>− Détermination de la température de ramollissement Vicat (VST)</w:t>
      </w:r>
      <w:bookmarkEnd w:id="517"/>
    </w:p>
    <w:p w:rsidR="00564A4B" w:rsidRPr="002B760E" w:rsidRDefault="00564A4B" w:rsidP="007B6EEC">
      <w:pPr>
        <w:pStyle w:val="SingleTxtG"/>
        <w:ind w:left="3119" w:hanging="1985"/>
      </w:pPr>
      <w:bookmarkStart w:id="518" w:name="bookmark_529"/>
      <w:r w:rsidRPr="002B760E">
        <w:rPr>
          <w:b/>
          <w:bCs/>
        </w:rPr>
        <w:t>ISO 527-2:2012</w:t>
      </w:r>
      <w:r w:rsidRPr="002B760E">
        <w:tab/>
      </w:r>
      <w:r w:rsidR="003D17EE">
        <w:rPr>
          <w:b/>
          <w:bCs/>
        </w:rPr>
        <w:t>Plastiques − </w:t>
      </w:r>
      <w:r w:rsidRPr="002B760E">
        <w:rPr>
          <w:b/>
          <w:bCs/>
        </w:rPr>
        <w:t>Déterminati</w:t>
      </w:r>
      <w:r w:rsidR="003D17EE">
        <w:rPr>
          <w:b/>
          <w:bCs/>
        </w:rPr>
        <w:t xml:space="preserve">on des propriétés en traction − </w:t>
      </w:r>
      <w:r w:rsidRPr="002B760E">
        <w:rPr>
          <w:b/>
          <w:bCs/>
        </w:rPr>
        <w:t>Conditions d</w:t>
      </w:r>
      <w:r w:rsidR="005D3057" w:rsidRPr="002B760E">
        <w:rPr>
          <w:b/>
          <w:bCs/>
        </w:rPr>
        <w:t>’</w:t>
      </w:r>
      <w:r w:rsidRPr="002B760E">
        <w:rPr>
          <w:b/>
          <w:bCs/>
        </w:rPr>
        <w:t>essai des plastiques pour moulage et extrusion</w:t>
      </w:r>
      <w:bookmarkEnd w:id="518"/>
    </w:p>
    <w:p w:rsidR="00564A4B" w:rsidRPr="002B760E" w:rsidRDefault="00564A4B" w:rsidP="007B6EEC">
      <w:pPr>
        <w:pStyle w:val="SingleTxtG"/>
        <w:ind w:left="3119" w:hanging="1985"/>
      </w:pPr>
      <w:bookmarkStart w:id="519" w:name="bookmark_530"/>
      <w:r w:rsidRPr="002B760E">
        <w:t>ISO 642</w:t>
      </w:r>
      <w:r w:rsidRPr="002B760E">
        <w:rPr>
          <w:b/>
          <w:bCs/>
        </w:rPr>
        <w:t>:1999</w:t>
      </w:r>
      <w:r w:rsidR="003D17EE">
        <w:tab/>
        <w:t>Acier − </w:t>
      </w:r>
      <w:r w:rsidRPr="002B760E">
        <w:t>Essai de trempabilité par trempe en bout (essai Jominy)</w:t>
      </w:r>
      <w:bookmarkEnd w:id="519"/>
    </w:p>
    <w:p w:rsidR="00564A4B" w:rsidRPr="002B760E" w:rsidRDefault="00564A4B" w:rsidP="007B6EEC">
      <w:pPr>
        <w:pStyle w:val="SingleTxtG"/>
        <w:ind w:left="3119" w:hanging="1985"/>
      </w:pPr>
      <w:bookmarkStart w:id="520" w:name="bookmark_531"/>
      <w:r w:rsidRPr="002B760E">
        <w:t>ISO 1307</w:t>
      </w:r>
      <w:r w:rsidRPr="002B760E">
        <w:rPr>
          <w:b/>
          <w:bCs/>
        </w:rPr>
        <w:t>:2006</w:t>
      </w:r>
      <w:r w:rsidRPr="002B760E">
        <w:tab/>
        <w:t xml:space="preserve">Tuyaux </w:t>
      </w:r>
      <w:r w:rsidR="003D17EE">
        <w:t>en caoutchouc et en plastique − </w:t>
      </w:r>
      <w:r w:rsidRPr="002B760E">
        <w:t>Dimensions des tuyaux, diamètres intérieurs minimaux et maximaux, et tolérances sur la longueur de coupe</w:t>
      </w:r>
      <w:bookmarkEnd w:id="520"/>
    </w:p>
    <w:p w:rsidR="00564A4B" w:rsidRPr="002B760E" w:rsidRDefault="00564A4B" w:rsidP="007B6EEC">
      <w:pPr>
        <w:pStyle w:val="SingleTxtG"/>
        <w:ind w:left="3119" w:hanging="1985"/>
      </w:pPr>
      <w:bookmarkStart w:id="521" w:name="bookmark_532"/>
      <w:r w:rsidRPr="002B760E">
        <w:t>ISO 1402</w:t>
      </w:r>
      <w:r w:rsidRPr="002B760E">
        <w:rPr>
          <w:b/>
          <w:bCs/>
        </w:rPr>
        <w:t>:2009</w:t>
      </w:r>
      <w:r w:rsidRPr="002B760E">
        <w:tab/>
        <w:t xml:space="preserve">Tuyaux et flexibles </w:t>
      </w:r>
      <w:r w:rsidR="003D17EE">
        <w:t>en caoutchouc et en plastique − </w:t>
      </w:r>
      <w:r w:rsidRPr="002B760E">
        <w:t>Essais hydrostatiques</w:t>
      </w:r>
      <w:bookmarkEnd w:id="521"/>
    </w:p>
    <w:p w:rsidR="00564A4B" w:rsidRPr="002B760E" w:rsidRDefault="00564A4B" w:rsidP="007B6EEC">
      <w:pPr>
        <w:pStyle w:val="SingleTxtG"/>
        <w:ind w:left="3119" w:hanging="1985"/>
      </w:pPr>
      <w:bookmarkStart w:id="522" w:name="bookmark_533"/>
      <w:r w:rsidRPr="002B760E">
        <w:t>ISO 1431</w:t>
      </w:r>
      <w:r w:rsidRPr="002B760E">
        <w:rPr>
          <w:b/>
          <w:bCs/>
        </w:rPr>
        <w:t>:2009</w:t>
      </w:r>
      <w:r w:rsidRPr="002B760E">
        <w:tab/>
        <w:t>Caoutchouc vulcanisé ou thermoplastique − Résistance au craquelage par l</w:t>
      </w:r>
      <w:r w:rsidR="005D3057" w:rsidRPr="002B760E">
        <w:t>’</w:t>
      </w:r>
      <w:r w:rsidRPr="002B760E">
        <w:t>ozone</w:t>
      </w:r>
      <w:bookmarkEnd w:id="522"/>
    </w:p>
    <w:p w:rsidR="00564A4B" w:rsidRPr="002B760E" w:rsidRDefault="00564A4B" w:rsidP="007B6EEC">
      <w:pPr>
        <w:pStyle w:val="SingleTxtG"/>
        <w:ind w:left="3119" w:hanging="1985"/>
      </w:pPr>
      <w:bookmarkStart w:id="523" w:name="bookmark_534"/>
      <w:r w:rsidRPr="002B760E">
        <w:t>ISO 1436</w:t>
      </w:r>
      <w:r w:rsidRPr="002B760E">
        <w:rPr>
          <w:b/>
          <w:bCs/>
        </w:rPr>
        <w:t>:2009</w:t>
      </w:r>
      <w:r w:rsidRPr="002B760E">
        <w:tab/>
        <w:t>Tuyaux et flexibles en caoutchouc − Types hydrauliques avec armature de fils métalliques tressés pour fluides à base d</w:t>
      </w:r>
      <w:r w:rsidR="005D3057" w:rsidRPr="002B760E">
        <w:t>’</w:t>
      </w:r>
      <w:r w:rsidRPr="002B760E">
        <w:t>huile ou à base d</w:t>
      </w:r>
      <w:r w:rsidR="005D3057" w:rsidRPr="002B760E">
        <w:t>’</w:t>
      </w:r>
      <w:r w:rsidRPr="002B760E">
        <w:t>eau − Spécifications</w:t>
      </w:r>
      <w:bookmarkEnd w:id="523"/>
    </w:p>
    <w:p w:rsidR="00564A4B" w:rsidRPr="002B760E" w:rsidRDefault="00564A4B" w:rsidP="007B6EEC">
      <w:pPr>
        <w:pStyle w:val="SingleTxtG"/>
        <w:ind w:left="3119" w:hanging="1985"/>
      </w:pPr>
      <w:bookmarkStart w:id="524" w:name="bookmark_535"/>
      <w:r w:rsidRPr="002B760E">
        <w:t>ISO 1817</w:t>
      </w:r>
      <w:r w:rsidRPr="002B760E">
        <w:rPr>
          <w:b/>
          <w:bCs/>
        </w:rPr>
        <w:t>:2015</w:t>
      </w:r>
      <w:r w:rsidRPr="002B760E">
        <w:tab/>
        <w:t>Caoutchouc vulcanisé ou thermoplastique − Détermination de l</w:t>
      </w:r>
      <w:r w:rsidR="005D3057" w:rsidRPr="002B760E">
        <w:t>’</w:t>
      </w:r>
      <w:r w:rsidRPr="002B760E">
        <w:t>action des liquides</w:t>
      </w:r>
      <w:bookmarkEnd w:id="524"/>
    </w:p>
    <w:p w:rsidR="00564A4B" w:rsidRPr="002B760E" w:rsidRDefault="00564A4B" w:rsidP="007B6EEC">
      <w:pPr>
        <w:pStyle w:val="SingleTxtG"/>
        <w:ind w:left="3119" w:hanging="1985"/>
      </w:pPr>
      <w:bookmarkStart w:id="525" w:name="bookmark_536"/>
      <w:r w:rsidRPr="002B760E">
        <w:t>ISO 2808</w:t>
      </w:r>
      <w:r w:rsidRPr="002B760E">
        <w:rPr>
          <w:b/>
          <w:bCs/>
        </w:rPr>
        <w:t>:2007</w:t>
      </w:r>
      <w:r w:rsidRPr="002B760E">
        <w:tab/>
        <w:t>Peintures et vernis − Détermination de l</w:t>
      </w:r>
      <w:r w:rsidR="005D3057" w:rsidRPr="002B760E">
        <w:t>’</w:t>
      </w:r>
      <w:r w:rsidRPr="002B760E">
        <w:t>épaisseur du feuil</w:t>
      </w:r>
      <w:bookmarkEnd w:id="525"/>
    </w:p>
    <w:p w:rsidR="00564A4B" w:rsidRPr="002B760E" w:rsidRDefault="00564A4B" w:rsidP="007B6EEC">
      <w:pPr>
        <w:pStyle w:val="SingleTxtG"/>
        <w:ind w:left="3119" w:hanging="1985"/>
      </w:pPr>
      <w:bookmarkStart w:id="526" w:name="bookmark_537"/>
      <w:r w:rsidRPr="002B760E">
        <w:t>ISO 4080</w:t>
      </w:r>
      <w:r w:rsidRPr="002B760E">
        <w:rPr>
          <w:b/>
          <w:bCs/>
        </w:rPr>
        <w:t>:2009</w:t>
      </w:r>
      <w:r w:rsidRPr="002B760E">
        <w:tab/>
        <w:t>Tuyaux et flexibles en caoutchouc et en plastique − Détermination de la perméabilité au gaz</w:t>
      </w:r>
      <w:bookmarkEnd w:id="526"/>
    </w:p>
    <w:p w:rsidR="00564A4B" w:rsidRPr="002B760E" w:rsidRDefault="00564A4B" w:rsidP="007B6EEC">
      <w:pPr>
        <w:pStyle w:val="SingleTxtG"/>
        <w:ind w:left="3119" w:hanging="1985"/>
      </w:pPr>
      <w:bookmarkStart w:id="527" w:name="bookmark_538"/>
      <w:r w:rsidRPr="002B760E">
        <w:t>ISO 4624</w:t>
      </w:r>
      <w:r w:rsidRPr="002B760E">
        <w:rPr>
          <w:b/>
          <w:bCs/>
        </w:rPr>
        <w:t>:2016</w:t>
      </w:r>
      <w:r w:rsidRPr="002B760E">
        <w:tab/>
        <w:t xml:space="preserve">Peintures et vernis </w:t>
      </w:r>
      <w:r w:rsidR="007B6EEC">
        <w:t>− </w:t>
      </w:r>
      <w:r w:rsidRPr="002B760E">
        <w:t>Essai de traction</w:t>
      </w:r>
      <w:bookmarkEnd w:id="527"/>
    </w:p>
    <w:p w:rsidR="00564A4B" w:rsidRPr="002B760E" w:rsidRDefault="00564A4B" w:rsidP="007B6EEC">
      <w:pPr>
        <w:pStyle w:val="SingleTxtG"/>
        <w:ind w:left="3119" w:hanging="1985"/>
      </w:pPr>
      <w:bookmarkStart w:id="528" w:name="bookmark_539"/>
      <w:r w:rsidRPr="002B760E">
        <w:t xml:space="preserve">ISO </w:t>
      </w:r>
      <w:r w:rsidRPr="002B760E">
        <w:rPr>
          <w:b/>
          <w:bCs/>
        </w:rPr>
        <w:t>10619:2011</w:t>
      </w:r>
      <w:r w:rsidRPr="002B760E">
        <w:tab/>
      </w:r>
      <w:r w:rsidRPr="002B760E">
        <w:rPr>
          <w:b/>
          <w:bCs/>
        </w:rPr>
        <w:t>Tuyaux et tubes e</w:t>
      </w:r>
      <w:r w:rsidR="003D17EE">
        <w:rPr>
          <w:b/>
          <w:bCs/>
        </w:rPr>
        <w:t>n caoutchouc et en plastique − </w:t>
      </w:r>
      <w:r w:rsidRPr="002B760E">
        <w:rPr>
          <w:b/>
          <w:bCs/>
        </w:rPr>
        <w:t>Mesurage de la f</w:t>
      </w:r>
      <w:r w:rsidR="003D17EE">
        <w:rPr>
          <w:b/>
          <w:bCs/>
        </w:rPr>
        <w:t>lexibilité et de la rigidité − Partie </w:t>
      </w:r>
      <w:r w:rsidRPr="002B760E">
        <w:rPr>
          <w:b/>
          <w:bCs/>
        </w:rPr>
        <w:t>2</w:t>
      </w:r>
      <w:r w:rsidR="003D17EE">
        <w:rPr>
          <w:b/>
          <w:bCs/>
        </w:rPr>
        <w:t> </w:t>
      </w:r>
      <w:r w:rsidRPr="002B760E">
        <w:rPr>
          <w:b/>
          <w:bCs/>
        </w:rPr>
        <w:t>: Essais de courbure à des températures inférieures à l</w:t>
      </w:r>
      <w:r w:rsidR="005D3057" w:rsidRPr="002B760E">
        <w:rPr>
          <w:b/>
          <w:bCs/>
        </w:rPr>
        <w:t>’</w:t>
      </w:r>
      <w:r w:rsidRPr="002B760E">
        <w:rPr>
          <w:b/>
          <w:bCs/>
        </w:rPr>
        <w:t>ambiante</w:t>
      </w:r>
      <w:bookmarkEnd w:id="528"/>
    </w:p>
    <w:p w:rsidR="00564A4B" w:rsidRPr="002B760E" w:rsidRDefault="00564A4B" w:rsidP="007B6EEC">
      <w:pPr>
        <w:pStyle w:val="SingleTxtG"/>
        <w:ind w:left="3119" w:hanging="1985"/>
      </w:pPr>
      <w:bookmarkStart w:id="529" w:name="bookmark_540"/>
      <w:r w:rsidRPr="002B760E">
        <w:t xml:space="preserve">ISO </w:t>
      </w:r>
      <w:r w:rsidRPr="002B760E">
        <w:rPr>
          <w:b/>
          <w:bCs/>
        </w:rPr>
        <w:t>6892:2016</w:t>
      </w:r>
      <w:r w:rsidRPr="002B760E">
        <w:tab/>
        <w:t>Matériaux métalliques − Essais de traction</w:t>
      </w:r>
      <w:bookmarkEnd w:id="529"/>
    </w:p>
    <w:p w:rsidR="00564A4B" w:rsidRPr="002B760E" w:rsidRDefault="00564A4B" w:rsidP="007B6EEC">
      <w:pPr>
        <w:pStyle w:val="SingleTxtG"/>
        <w:ind w:left="3119" w:hanging="1985"/>
      </w:pPr>
      <w:bookmarkStart w:id="530" w:name="bookmark_541"/>
      <w:r w:rsidRPr="002B760E">
        <w:t>ISO 6506-</w:t>
      </w:r>
      <w:r w:rsidRPr="002B760E">
        <w:rPr>
          <w:b/>
          <w:bCs/>
        </w:rPr>
        <w:t>1:2014</w:t>
      </w:r>
      <w:r w:rsidRPr="002B760E">
        <w:tab/>
        <w:t xml:space="preserve">Matériaux métalliques </w:t>
      </w:r>
      <w:r w:rsidR="007B6EEC">
        <w:t>− </w:t>
      </w:r>
      <w:r w:rsidRPr="002B760E">
        <w:t xml:space="preserve">Essai de dureté </w:t>
      </w:r>
      <w:r w:rsidRPr="002B760E">
        <w:rPr>
          <w:b/>
          <w:bCs/>
        </w:rPr>
        <w:t>Brinell</w:t>
      </w:r>
      <w:r w:rsidR="007B6EEC">
        <w:rPr>
          <w:b/>
          <w:bCs/>
        </w:rPr>
        <w:t> − Partie </w:t>
      </w:r>
      <w:r w:rsidRPr="002B760E">
        <w:rPr>
          <w:b/>
          <w:bCs/>
        </w:rPr>
        <w:t>1</w:t>
      </w:r>
      <w:r w:rsidR="007B6EEC">
        <w:rPr>
          <w:b/>
          <w:bCs/>
        </w:rPr>
        <w:t> </w:t>
      </w:r>
      <w:r w:rsidRPr="002B760E">
        <w:rPr>
          <w:b/>
          <w:bCs/>
        </w:rPr>
        <w:t>: Méthode d</w:t>
      </w:r>
      <w:r w:rsidR="005D3057" w:rsidRPr="002B760E">
        <w:rPr>
          <w:b/>
          <w:bCs/>
        </w:rPr>
        <w:t>’</w:t>
      </w:r>
      <w:r w:rsidRPr="002B760E">
        <w:rPr>
          <w:b/>
          <w:bCs/>
        </w:rPr>
        <w:t>essai</w:t>
      </w:r>
      <w:bookmarkEnd w:id="530"/>
    </w:p>
    <w:p w:rsidR="00564A4B" w:rsidRPr="002B760E" w:rsidRDefault="00564A4B" w:rsidP="007B6EEC">
      <w:pPr>
        <w:pStyle w:val="SingleTxtG"/>
        <w:ind w:left="3119" w:hanging="1985"/>
      </w:pPr>
      <w:bookmarkStart w:id="531" w:name="bookmark_542"/>
      <w:r w:rsidRPr="002B760E">
        <w:t>ISO 6508</w:t>
      </w:r>
      <w:r w:rsidRPr="002B760E">
        <w:rPr>
          <w:b/>
          <w:bCs/>
        </w:rPr>
        <w:t>-1:2015</w:t>
      </w:r>
      <w:r w:rsidRPr="002B760E">
        <w:tab/>
        <w:t xml:space="preserve">Matériaux métalliques </w:t>
      </w:r>
      <w:r w:rsidR="007B6EEC">
        <w:t>− </w:t>
      </w:r>
      <w:r w:rsidRPr="002B760E">
        <w:t xml:space="preserve">Essai de dureté </w:t>
      </w:r>
      <w:r w:rsidRPr="002B760E">
        <w:rPr>
          <w:b/>
          <w:bCs/>
        </w:rPr>
        <w:t>Rockwell</w:t>
      </w:r>
      <w:r w:rsidR="007B6EEC">
        <w:rPr>
          <w:b/>
          <w:bCs/>
        </w:rPr>
        <w:t> − Partie </w:t>
      </w:r>
      <w:r w:rsidRPr="002B760E">
        <w:rPr>
          <w:b/>
          <w:bCs/>
        </w:rPr>
        <w:t>1</w:t>
      </w:r>
      <w:r w:rsidR="007B6EEC">
        <w:rPr>
          <w:b/>
          <w:bCs/>
        </w:rPr>
        <w:t> </w:t>
      </w:r>
      <w:r w:rsidRPr="002B760E">
        <w:rPr>
          <w:b/>
          <w:bCs/>
        </w:rPr>
        <w:t>: Méthode d</w:t>
      </w:r>
      <w:r w:rsidR="005D3057" w:rsidRPr="002B760E">
        <w:rPr>
          <w:b/>
          <w:bCs/>
        </w:rPr>
        <w:t>’</w:t>
      </w:r>
      <w:r w:rsidRPr="002B760E">
        <w:rPr>
          <w:b/>
          <w:bCs/>
        </w:rPr>
        <w:t>essai</w:t>
      </w:r>
      <w:r w:rsidRPr="002B760E">
        <w:t xml:space="preserve"> </w:t>
      </w:r>
      <w:bookmarkEnd w:id="531"/>
    </w:p>
    <w:p w:rsidR="00564A4B" w:rsidRPr="002B760E" w:rsidRDefault="00564A4B" w:rsidP="007B6EEC">
      <w:pPr>
        <w:pStyle w:val="SingleTxtG"/>
        <w:ind w:left="3119" w:hanging="1985"/>
      </w:pPr>
      <w:bookmarkStart w:id="532" w:name="bookmark_543"/>
      <w:r w:rsidRPr="002B760E">
        <w:t>ISO 7225</w:t>
      </w:r>
      <w:r w:rsidRPr="002B760E">
        <w:rPr>
          <w:b/>
          <w:bCs/>
        </w:rPr>
        <w:t>:2005</w:t>
      </w:r>
      <w:r w:rsidRPr="002B760E">
        <w:tab/>
        <w:t>Bouteilles à gaz − Étiquettes de risque</w:t>
      </w:r>
      <w:bookmarkEnd w:id="532"/>
    </w:p>
    <w:p w:rsidR="00564A4B" w:rsidRPr="002B760E" w:rsidRDefault="00564A4B" w:rsidP="007B6EEC">
      <w:pPr>
        <w:pStyle w:val="SingleTxtG"/>
        <w:ind w:left="3119" w:hanging="1985"/>
      </w:pPr>
      <w:bookmarkStart w:id="533" w:name="bookmark_544"/>
      <w:r w:rsidRPr="002B760E">
        <w:t>ISO 7866</w:t>
      </w:r>
      <w:r w:rsidRPr="002B760E">
        <w:rPr>
          <w:b/>
          <w:bCs/>
        </w:rPr>
        <w:t>:2012</w:t>
      </w:r>
      <w:r w:rsidRPr="002B760E">
        <w:tab/>
        <w:t xml:space="preserve">Bouteilles à gaz </w:t>
      </w:r>
      <w:r w:rsidRPr="002B760E">
        <w:rPr>
          <w:b/>
          <w:bCs/>
        </w:rPr>
        <w:t>sans soudures</w:t>
      </w:r>
      <w:r w:rsidRPr="002B760E">
        <w:t xml:space="preserve"> en alliage d</w:t>
      </w:r>
      <w:r w:rsidR="005D3057" w:rsidRPr="002B760E">
        <w:t>’</w:t>
      </w:r>
      <w:r w:rsidRPr="002B760E">
        <w:t xml:space="preserve">aluminium </w:t>
      </w:r>
      <w:r w:rsidRPr="002B760E">
        <w:rPr>
          <w:b/>
          <w:bCs/>
        </w:rPr>
        <w:t>destinées à être rechargées</w:t>
      </w:r>
      <w:r w:rsidR="003D17EE">
        <w:t xml:space="preserve"> − </w:t>
      </w:r>
      <w:r w:rsidRPr="002B760E">
        <w:t xml:space="preserve">Conception, </w:t>
      </w:r>
      <w:r w:rsidRPr="002B760E">
        <w:rPr>
          <w:b/>
          <w:bCs/>
        </w:rPr>
        <w:t>construction et essais</w:t>
      </w:r>
      <w:bookmarkEnd w:id="533"/>
    </w:p>
    <w:p w:rsidR="00564A4B" w:rsidRPr="002B760E" w:rsidRDefault="00564A4B" w:rsidP="007B6EEC">
      <w:pPr>
        <w:pStyle w:val="SingleTxtG"/>
        <w:ind w:left="3119" w:hanging="1985"/>
      </w:pPr>
      <w:bookmarkStart w:id="534" w:name="bookmark_545"/>
      <w:r w:rsidRPr="002B760E">
        <w:t>ISO 9001</w:t>
      </w:r>
      <w:r w:rsidRPr="002B760E">
        <w:rPr>
          <w:b/>
          <w:bCs/>
        </w:rPr>
        <w:t>:2015</w:t>
      </w:r>
      <w:r w:rsidRPr="002B760E">
        <w:tab/>
        <w:t>Systèmes qualité − Modèle pour l</w:t>
      </w:r>
      <w:r w:rsidR="005D3057" w:rsidRPr="002B760E">
        <w:t>’</w:t>
      </w:r>
      <w:r w:rsidRPr="002B760E">
        <w:t xml:space="preserve">assurance de la qualité en conception, développement, production, installation et prestations associées </w:t>
      </w:r>
      <w:bookmarkEnd w:id="534"/>
    </w:p>
    <w:p w:rsidR="00564A4B" w:rsidRPr="002B760E" w:rsidRDefault="00564A4B" w:rsidP="007B6EEC">
      <w:pPr>
        <w:pStyle w:val="SingleTxtG"/>
        <w:ind w:left="3119" w:hanging="1985"/>
      </w:pPr>
      <w:bookmarkStart w:id="535" w:name="bookmark_546"/>
      <w:r w:rsidRPr="002B760E">
        <w:t>ISO/</w:t>
      </w:r>
      <w:r w:rsidRPr="002B760E">
        <w:rPr>
          <w:b/>
          <w:bCs/>
        </w:rPr>
        <w:t>TS</w:t>
      </w:r>
      <w:r w:rsidRPr="002B760E">
        <w:t xml:space="preserve"> 9002:</w:t>
      </w:r>
      <w:r w:rsidRPr="002B760E">
        <w:rPr>
          <w:b/>
          <w:bCs/>
        </w:rPr>
        <w:t>2016</w:t>
      </w:r>
      <w:r w:rsidRPr="002B760E">
        <w:tab/>
        <w:t>Systèmes</w:t>
      </w:r>
      <w:r w:rsidRPr="002B760E">
        <w:rPr>
          <w:b/>
          <w:bCs/>
        </w:rPr>
        <w:t xml:space="preserve"> de management de la</w:t>
      </w:r>
      <w:r w:rsidRPr="002B760E">
        <w:t xml:space="preserve"> </w:t>
      </w:r>
      <w:r w:rsidRPr="007E11D0">
        <w:rPr>
          <w:b/>
        </w:rPr>
        <w:t xml:space="preserve">qualité </w:t>
      </w:r>
      <w:r w:rsidR="007B6EEC" w:rsidRPr="007E11D0">
        <w:rPr>
          <w:b/>
        </w:rPr>
        <w:t>−</w:t>
      </w:r>
      <w:r w:rsidR="007B6EEC">
        <w:t> </w:t>
      </w:r>
      <w:r w:rsidRPr="002B760E">
        <w:rPr>
          <w:b/>
          <w:bCs/>
        </w:rPr>
        <w:t>Lignes directrices pour l</w:t>
      </w:r>
      <w:r w:rsidR="005D3057" w:rsidRPr="002B760E">
        <w:rPr>
          <w:b/>
          <w:bCs/>
        </w:rPr>
        <w:t>’</w:t>
      </w:r>
      <w:r w:rsidRPr="002B760E">
        <w:rPr>
          <w:b/>
          <w:bCs/>
        </w:rPr>
        <w:t>application de l</w:t>
      </w:r>
      <w:r w:rsidR="005D3057" w:rsidRPr="002B760E">
        <w:rPr>
          <w:b/>
          <w:bCs/>
        </w:rPr>
        <w:t>’</w:t>
      </w:r>
      <w:r w:rsidRPr="002B760E">
        <w:rPr>
          <w:b/>
          <w:bCs/>
        </w:rPr>
        <w:t>ISO 9001:2015</w:t>
      </w:r>
      <w:bookmarkEnd w:id="535"/>
    </w:p>
    <w:p w:rsidR="00564A4B" w:rsidRPr="002B760E" w:rsidRDefault="00564A4B" w:rsidP="007B6EEC">
      <w:pPr>
        <w:pStyle w:val="SingleTxtG"/>
        <w:ind w:left="3119" w:hanging="1985"/>
      </w:pPr>
      <w:bookmarkStart w:id="536" w:name="bookmark_547"/>
      <w:r w:rsidRPr="002B760E">
        <w:t>ISO 12991</w:t>
      </w:r>
      <w:r w:rsidRPr="002B760E">
        <w:rPr>
          <w:b/>
          <w:bCs/>
        </w:rPr>
        <w:t>:2012</w:t>
      </w:r>
      <w:r w:rsidRPr="002B760E">
        <w:tab/>
        <w:t xml:space="preserve">Gaz naturel liquéfié (GNL) </w:t>
      </w:r>
      <w:r w:rsidR="007B6EEC">
        <w:t>− </w:t>
      </w:r>
      <w:r w:rsidRPr="002B760E">
        <w:t>Réservoirs pour le stockage à bord comme carburant pour véhicules automobiles</w:t>
      </w:r>
      <w:bookmarkEnd w:id="536"/>
    </w:p>
    <w:p w:rsidR="00564A4B" w:rsidRPr="002B760E" w:rsidRDefault="00564A4B" w:rsidP="007B6EEC">
      <w:pPr>
        <w:pStyle w:val="SingleTxtG"/>
        <w:ind w:left="3119" w:hanging="1985"/>
      </w:pPr>
      <w:bookmarkStart w:id="537" w:name="bookmark_548"/>
      <w:r w:rsidRPr="002B760E">
        <w:t>ISO 14469:</w:t>
      </w:r>
      <w:r w:rsidRPr="002B760E">
        <w:rPr>
          <w:b/>
          <w:bCs/>
        </w:rPr>
        <w:t>2017</w:t>
      </w:r>
      <w:r w:rsidRPr="002B760E">
        <w:tab/>
        <w:t xml:space="preserve">Véhicules routiers </w:t>
      </w:r>
      <w:r w:rsidR="007B6EEC">
        <w:t>− </w:t>
      </w:r>
      <w:r w:rsidRPr="002B760E">
        <w:t>Connecteur de remplissage en gaz naturel comprimé (GNC)</w:t>
      </w:r>
      <w:bookmarkEnd w:id="537"/>
    </w:p>
    <w:p w:rsidR="00564A4B" w:rsidRPr="002B760E" w:rsidRDefault="00564A4B" w:rsidP="007B6EEC">
      <w:pPr>
        <w:pStyle w:val="SingleTxtG"/>
        <w:ind w:left="3119" w:hanging="1985"/>
        <w:rPr>
          <w:b/>
        </w:rPr>
      </w:pPr>
      <w:bookmarkStart w:id="538" w:name="bookmark_549"/>
      <w:r w:rsidRPr="002B760E">
        <w:rPr>
          <w:b/>
          <w:bCs/>
        </w:rPr>
        <w:t>ISO 15500-2:2016</w:t>
      </w:r>
      <w:r w:rsidRPr="002B760E">
        <w:tab/>
        <w:t xml:space="preserve">Véhicules routiers </w:t>
      </w:r>
      <w:r w:rsidR="007B6EEC">
        <w:t>− </w:t>
      </w:r>
      <w:r w:rsidRPr="002B760E">
        <w:t>Composants des systèmes de combustible gaz naturel comprimé (GNC)</w:t>
      </w:r>
      <w:r w:rsidR="007B6EEC">
        <w:t> −</w:t>
      </w:r>
      <w:r w:rsidR="007B6EEC">
        <w:rPr>
          <w:b/>
          <w:bCs/>
        </w:rPr>
        <w:t xml:space="preserve"> Partie </w:t>
      </w:r>
      <w:r w:rsidRPr="002B760E">
        <w:rPr>
          <w:b/>
          <w:bCs/>
        </w:rPr>
        <w:t>2</w:t>
      </w:r>
      <w:r w:rsidR="007B6EEC">
        <w:rPr>
          <w:b/>
          <w:bCs/>
        </w:rPr>
        <w:t> </w:t>
      </w:r>
      <w:r w:rsidRPr="002B760E">
        <w:rPr>
          <w:b/>
          <w:bCs/>
        </w:rPr>
        <w:t>: Performances et méthodes d</w:t>
      </w:r>
      <w:r w:rsidR="005D3057" w:rsidRPr="002B760E">
        <w:rPr>
          <w:b/>
          <w:bCs/>
        </w:rPr>
        <w:t>’</w:t>
      </w:r>
      <w:r w:rsidRPr="002B760E">
        <w:rPr>
          <w:b/>
          <w:bCs/>
        </w:rPr>
        <w:t>essai générales</w:t>
      </w:r>
      <w:bookmarkEnd w:id="538"/>
    </w:p>
    <w:p w:rsidR="00564A4B" w:rsidRPr="002B760E" w:rsidRDefault="00564A4B" w:rsidP="007B6EEC">
      <w:pPr>
        <w:pStyle w:val="SingleTxtG"/>
        <w:ind w:left="3119" w:hanging="1985"/>
      </w:pPr>
      <w:bookmarkStart w:id="539" w:name="bookmark_550"/>
      <w:r w:rsidRPr="002B760E">
        <w:t>ISO 155</w:t>
      </w:r>
      <w:r w:rsidR="007B6EEC">
        <w:t>00-17:2012</w:t>
      </w:r>
      <w:r w:rsidR="007B6EEC">
        <w:tab/>
        <w:t>Véhicules routiers − </w:t>
      </w:r>
      <w:r w:rsidRPr="002B760E">
        <w:t>Composants des systèmes de combustible gaz naturel c</w:t>
      </w:r>
      <w:r w:rsidR="007B6EEC">
        <w:t>omprimé (GNC) </w:t>
      </w:r>
      <w:r w:rsidRPr="002B760E">
        <w:t>−</w:t>
      </w:r>
      <w:r w:rsidR="007B6EEC">
        <w:t xml:space="preserve"> Partie 17 </w:t>
      </w:r>
      <w:r w:rsidRPr="002B760E">
        <w:t>: Tuyauterie flexible pour combustible</w:t>
      </w:r>
      <w:bookmarkEnd w:id="539"/>
    </w:p>
    <w:p w:rsidR="00564A4B" w:rsidRPr="002B760E" w:rsidRDefault="00564A4B" w:rsidP="007B6EEC">
      <w:pPr>
        <w:pStyle w:val="SingleTxtG"/>
        <w:ind w:left="3119" w:hanging="1985"/>
      </w:pPr>
      <w:bookmarkStart w:id="540" w:name="bookmark_551"/>
      <w:r w:rsidRPr="002B760E">
        <w:t>ISO 21028-1:</w:t>
      </w:r>
      <w:r w:rsidRPr="002B760E">
        <w:rPr>
          <w:b/>
          <w:bCs/>
        </w:rPr>
        <w:t>2016</w:t>
      </w:r>
      <w:r w:rsidR="007B6EEC">
        <w:tab/>
        <w:t>Récipients cryogéniques − </w:t>
      </w:r>
      <w:r w:rsidRPr="002B760E">
        <w:t>Exigences de ténacité pour les maté</w:t>
      </w:r>
      <w:r w:rsidR="007B6EEC">
        <w:t>riaux à température cryogénique </w:t>
      </w:r>
      <w:r w:rsidRPr="002B760E">
        <w:t>−</w:t>
      </w:r>
      <w:r w:rsidR="007B6EEC">
        <w:t xml:space="preserve"> Partie </w:t>
      </w:r>
      <w:r w:rsidRPr="002B760E">
        <w:t>I</w:t>
      </w:r>
      <w:r w:rsidR="007B6EEC">
        <w:t> </w:t>
      </w:r>
      <w:r w:rsidRPr="002B760E">
        <w:t>:</w:t>
      </w:r>
      <w:r w:rsidR="007B6EEC">
        <w:t xml:space="preserve"> Températures inférieures à -80 </w:t>
      </w:r>
      <w:r w:rsidRPr="002B760E">
        <w:t>°C</w:t>
      </w:r>
      <w:bookmarkEnd w:id="540"/>
    </w:p>
    <w:p w:rsidR="00564A4B" w:rsidRPr="002B760E" w:rsidRDefault="00564A4B" w:rsidP="007B6EEC">
      <w:pPr>
        <w:pStyle w:val="SingleTxtG"/>
        <w:ind w:left="3119" w:hanging="1985"/>
      </w:pPr>
      <w:bookmarkStart w:id="541" w:name="bookmark_552"/>
      <w:r w:rsidRPr="002B760E">
        <w:t>ISO 21029-1:</w:t>
      </w:r>
      <w:r w:rsidRPr="002B760E">
        <w:rPr>
          <w:b/>
          <w:bCs/>
        </w:rPr>
        <w:t>2015</w:t>
      </w:r>
      <w:r w:rsidRPr="002B760E">
        <w:tab/>
        <w:t>Récipients cryogéniques − Récipients transportables, isolés sous vide, d</w:t>
      </w:r>
      <w:r w:rsidR="005D3057" w:rsidRPr="002B760E">
        <w:t>’</w:t>
      </w:r>
      <w:r w:rsidRPr="002B760E">
        <w:t>un volume n</w:t>
      </w:r>
      <w:r w:rsidR="005D3057" w:rsidRPr="002B760E">
        <w:t>’</w:t>
      </w:r>
      <w:r w:rsidRPr="002B760E">
        <w:t>excédant pas 1 000 litres</w:t>
      </w:r>
      <w:r w:rsidR="007B6EEC">
        <w:t> − Partie </w:t>
      </w:r>
      <w:r w:rsidRPr="002B760E">
        <w:t>I</w:t>
      </w:r>
      <w:r w:rsidR="007B6EEC">
        <w:t> </w:t>
      </w:r>
      <w:r w:rsidRPr="002B760E">
        <w:t>: Conception, fabrication, inspection et essais</w:t>
      </w:r>
      <w:bookmarkEnd w:id="541"/>
    </w:p>
    <w:p w:rsidR="00564A4B" w:rsidRPr="002B760E" w:rsidRDefault="007B6EEC" w:rsidP="007B6EEC">
      <w:pPr>
        <w:pStyle w:val="SingleTxtG"/>
        <w:ind w:left="3119" w:hanging="1985"/>
      </w:pPr>
      <w:bookmarkStart w:id="542" w:name="bookmark_553"/>
      <w:r>
        <w:t xml:space="preserve">ISO/IEC 17025:2005 </w:t>
      </w:r>
      <w:r w:rsidR="00564A4B" w:rsidRPr="002B760E">
        <w:t>Exigences générales concernant la compétence des laboratoires d</w:t>
      </w:r>
      <w:r w:rsidR="005D3057" w:rsidRPr="002B760E">
        <w:t>’</w:t>
      </w:r>
      <w:r w:rsidR="00564A4B" w:rsidRPr="002B760E">
        <w:t>étalonnages et d</w:t>
      </w:r>
      <w:r w:rsidR="005D3057" w:rsidRPr="002B760E">
        <w:t>’</w:t>
      </w:r>
      <w:r w:rsidR="00564A4B" w:rsidRPr="002B760E">
        <w:t>essais</w:t>
      </w:r>
      <w:bookmarkEnd w:id="542"/>
    </w:p>
    <w:p w:rsidR="00564A4B" w:rsidRPr="002B760E" w:rsidRDefault="00564A4B" w:rsidP="007B6EEC">
      <w:pPr>
        <w:pStyle w:val="SingleTxtG"/>
        <w:ind w:left="3119" w:hanging="1985"/>
      </w:pPr>
      <w:bookmarkStart w:id="543" w:name="bookmark_554"/>
      <w:r w:rsidRPr="002B760E">
        <w:rPr>
          <w:b/>
          <w:bCs/>
        </w:rPr>
        <w:t>ISO 9809-1:2010</w:t>
      </w:r>
      <w:r w:rsidRPr="002B760E">
        <w:tab/>
      </w:r>
      <w:r w:rsidR="003D17EE">
        <w:rPr>
          <w:b/>
          <w:bCs/>
        </w:rPr>
        <w:t>Bouteilles à gaz − </w:t>
      </w:r>
      <w:r w:rsidRPr="002B760E">
        <w:rPr>
          <w:b/>
          <w:bCs/>
        </w:rPr>
        <w:t>Bouteilles à gaz rechar</w:t>
      </w:r>
      <w:r w:rsidR="003D17EE">
        <w:rPr>
          <w:b/>
          <w:bCs/>
        </w:rPr>
        <w:t>geables en acier sans soudure −</w:t>
      </w:r>
      <w:r w:rsidRPr="002B760E">
        <w:rPr>
          <w:b/>
          <w:bCs/>
        </w:rPr>
        <w:t xml:space="preserve"> Conce</w:t>
      </w:r>
      <w:r w:rsidR="003D17EE">
        <w:rPr>
          <w:b/>
          <w:bCs/>
        </w:rPr>
        <w:t>ption, construction et essais − Partie </w:t>
      </w:r>
      <w:r w:rsidRPr="002B760E">
        <w:rPr>
          <w:b/>
          <w:bCs/>
        </w:rPr>
        <w:t>1</w:t>
      </w:r>
      <w:r w:rsidR="003D17EE">
        <w:rPr>
          <w:b/>
          <w:bCs/>
        </w:rPr>
        <w:t> </w:t>
      </w:r>
      <w:r w:rsidRPr="002B760E">
        <w:rPr>
          <w:b/>
          <w:bCs/>
        </w:rPr>
        <w:t>: Bouteilles en acier trempé et revenu ayant une résistan</w:t>
      </w:r>
      <w:r w:rsidR="003D17EE">
        <w:rPr>
          <w:b/>
          <w:bCs/>
        </w:rPr>
        <w:t>ce à la traction inférieure à 1 </w:t>
      </w:r>
      <w:r w:rsidRPr="002B760E">
        <w:rPr>
          <w:b/>
          <w:bCs/>
        </w:rPr>
        <w:t>100</w:t>
      </w:r>
      <w:r w:rsidR="003D17EE">
        <w:rPr>
          <w:b/>
          <w:bCs/>
        </w:rPr>
        <w:t> </w:t>
      </w:r>
      <w:r w:rsidRPr="002B760E">
        <w:rPr>
          <w:b/>
          <w:bCs/>
        </w:rPr>
        <w:t>MPa</w:t>
      </w:r>
      <w:bookmarkEnd w:id="543"/>
    </w:p>
    <w:p w:rsidR="00564A4B" w:rsidRPr="002B760E" w:rsidRDefault="00564A4B" w:rsidP="007B6EEC">
      <w:pPr>
        <w:pStyle w:val="SingleTxtG"/>
        <w:ind w:left="3119" w:hanging="1985"/>
      </w:pPr>
      <w:bookmarkStart w:id="544" w:name="bookmark_555"/>
      <w:r w:rsidRPr="002B760E">
        <w:t>ISO 11439</w:t>
      </w:r>
      <w:r w:rsidRPr="002B760E">
        <w:rPr>
          <w:b/>
          <w:bCs/>
        </w:rPr>
        <w:t>:2013</w:t>
      </w:r>
      <w:r w:rsidRPr="002B760E">
        <w:tab/>
        <w:t>Bouteilles à gaz − Bouteilles haute pression pour le stockage de gaz naturel utilisé comme carburant à bord des véhicules automobiles</w:t>
      </w:r>
      <w:bookmarkEnd w:id="544"/>
    </w:p>
    <w:p w:rsidR="00564A4B" w:rsidRPr="00026B0E" w:rsidRDefault="00564A4B" w:rsidP="003D17EE">
      <w:pPr>
        <w:pStyle w:val="SingleTxtG"/>
        <w:keepNext/>
        <w:keepLines/>
        <w:rPr>
          <w:lang w:val="en-US"/>
        </w:rPr>
      </w:pPr>
      <w:bookmarkStart w:id="545" w:name="bookmark_556"/>
      <w:r w:rsidRPr="00026B0E">
        <w:rPr>
          <w:lang w:val="en-US"/>
        </w:rPr>
        <w:t>Norme NACE</w:t>
      </w:r>
      <w:r w:rsidRPr="003D17EE">
        <w:rPr>
          <w:rStyle w:val="FootnoteReference"/>
        </w:rPr>
        <w:footnoteReference w:id="7"/>
      </w:r>
      <w:bookmarkEnd w:id="545"/>
    </w:p>
    <w:p w:rsidR="00564A4B" w:rsidRPr="00026B0E" w:rsidRDefault="00564A4B" w:rsidP="007B6EEC">
      <w:pPr>
        <w:pStyle w:val="SingleTxtG"/>
        <w:ind w:left="3119" w:hanging="1985"/>
        <w:rPr>
          <w:lang w:val="en-US"/>
        </w:rPr>
      </w:pPr>
      <w:bookmarkStart w:id="547" w:name="bookmark_558"/>
      <w:r w:rsidRPr="00026B0E">
        <w:rPr>
          <w:lang w:val="en-US"/>
        </w:rPr>
        <w:t>NACE TM0177-90</w:t>
      </w:r>
      <w:r w:rsidRPr="00026B0E">
        <w:rPr>
          <w:lang w:val="en-US"/>
        </w:rPr>
        <w:tab/>
        <w:t>Laboratory Testing of Metals for Resistance to Sulphide Stress Cracking and Stress Corrosion Cracking in H2S Environments</w:t>
      </w:r>
      <w:bookmarkEnd w:id="547"/>
    </w:p>
    <w:p w:rsidR="00564A4B" w:rsidRPr="002B760E" w:rsidRDefault="00564A4B" w:rsidP="00564A4B">
      <w:pPr>
        <w:pStyle w:val="SingleTxtG"/>
      </w:pPr>
      <w:bookmarkStart w:id="548" w:name="bookmark_559"/>
      <w:r w:rsidRPr="002B760E">
        <w:t>Règlements CEE</w:t>
      </w:r>
      <w:r w:rsidRPr="003D17EE">
        <w:rPr>
          <w:rStyle w:val="FootnoteReference"/>
        </w:rPr>
        <w:footnoteReference w:id="8"/>
      </w:r>
      <w:bookmarkEnd w:id="548"/>
    </w:p>
    <w:p w:rsidR="00564A4B" w:rsidRPr="002B760E" w:rsidRDefault="00564A4B" w:rsidP="007B6EEC">
      <w:pPr>
        <w:pStyle w:val="SingleTxtG"/>
        <w:ind w:left="3119" w:hanging="1985"/>
      </w:pPr>
      <w:bookmarkStart w:id="550" w:name="bookmark_561"/>
      <w:r w:rsidRPr="002B760E">
        <w:t xml:space="preserve">Règlement </w:t>
      </w:r>
      <w:r w:rsidR="007E11D0" w:rsidRPr="002D76F4">
        <w:rPr>
          <w:rFonts w:eastAsia="MS Mincho"/>
          <w:szCs w:val="22"/>
        </w:rPr>
        <w:t>n</w:t>
      </w:r>
      <w:r w:rsidR="007E11D0" w:rsidRPr="002D76F4">
        <w:rPr>
          <w:rFonts w:eastAsia="MS Mincho"/>
          <w:szCs w:val="22"/>
          <w:vertAlign w:val="superscript"/>
        </w:rPr>
        <w:t>o</w:t>
      </w:r>
      <w:r w:rsidR="007E11D0">
        <w:t> </w:t>
      </w:r>
      <w:r w:rsidRPr="002B760E">
        <w:t>10</w:t>
      </w:r>
      <w:r w:rsidRPr="002B760E">
        <w:tab/>
        <w:t>Prescriptions uniformes relatives à l</w:t>
      </w:r>
      <w:r w:rsidR="005D3057" w:rsidRPr="002B760E">
        <w:t>’</w:t>
      </w:r>
      <w:r w:rsidRPr="002B760E">
        <w:t>homologation des véhicules en ce qui concerne la compatibilité électromagnétique</w:t>
      </w:r>
      <w:bookmarkEnd w:id="550"/>
    </w:p>
    <w:p w:rsidR="00564A4B" w:rsidRPr="002B760E" w:rsidRDefault="00564A4B" w:rsidP="003D17EE">
      <w:pPr>
        <w:pStyle w:val="SingleTxtG"/>
        <w:keepNext/>
        <w:keepLines/>
        <w:ind w:left="2835" w:hanging="1701"/>
      </w:pPr>
      <w:bookmarkStart w:id="551" w:name="bookmark_562"/>
      <w:r w:rsidRPr="002B760E">
        <w:t>Règlements fédéraux des États-Unis d</w:t>
      </w:r>
      <w:r w:rsidR="005D3057" w:rsidRPr="002B760E">
        <w:t>’</w:t>
      </w:r>
      <w:r w:rsidRPr="002B760E">
        <w:t>Amérique</w:t>
      </w:r>
      <w:r w:rsidRPr="003D17EE">
        <w:rPr>
          <w:rStyle w:val="FootnoteReference"/>
        </w:rPr>
        <w:footnoteReference w:id="9"/>
      </w:r>
      <w:bookmarkEnd w:id="551"/>
    </w:p>
    <w:p w:rsidR="00564A4B" w:rsidRPr="00026B0E" w:rsidRDefault="00564A4B" w:rsidP="000D5CC2">
      <w:pPr>
        <w:pStyle w:val="SingleTxtG"/>
        <w:ind w:left="3119" w:hanging="1985"/>
        <w:rPr>
          <w:lang w:val="en-US"/>
        </w:rPr>
      </w:pPr>
      <w:bookmarkStart w:id="553" w:name="bookmark_564"/>
      <w:r w:rsidRPr="00026B0E">
        <w:rPr>
          <w:lang w:val="en-US"/>
        </w:rPr>
        <w:t>49 CFR 393.67</w:t>
      </w:r>
      <w:r w:rsidRPr="00026B0E">
        <w:rPr>
          <w:lang w:val="en-US"/>
        </w:rPr>
        <w:tab/>
        <w:t>Liquid fuel tanks</w:t>
      </w:r>
      <w:r w:rsidRPr="00026B0E">
        <w:rPr>
          <w:b/>
          <w:bCs/>
          <w:lang w:val="en-US"/>
        </w:rPr>
        <w:t xml:space="preserve"> (as amended in 78 FR 58484 on 24 September 2013)</w:t>
      </w:r>
      <w:bookmarkEnd w:id="553"/>
    </w:p>
    <w:p w:rsidR="00564A4B" w:rsidRPr="00026B0E" w:rsidRDefault="00564A4B" w:rsidP="000D5CC2">
      <w:pPr>
        <w:pStyle w:val="SingleTxtG"/>
        <w:rPr>
          <w:lang w:val="en-US"/>
        </w:rPr>
      </w:pPr>
      <w:bookmarkStart w:id="554" w:name="bookmark_565"/>
      <w:r w:rsidRPr="00026B0E">
        <w:rPr>
          <w:lang w:val="en-US"/>
        </w:rPr>
        <w:t>Normes SAE</w:t>
      </w:r>
      <w:r w:rsidRPr="003D17EE">
        <w:rPr>
          <w:rStyle w:val="FootnoteReference"/>
        </w:rPr>
        <w:footnoteReference w:id="10"/>
      </w:r>
      <w:bookmarkEnd w:id="554"/>
    </w:p>
    <w:p w:rsidR="00564A4B" w:rsidRPr="00026B0E" w:rsidRDefault="00564A4B" w:rsidP="007B6EEC">
      <w:pPr>
        <w:pStyle w:val="SingleTxtG"/>
        <w:ind w:left="2835" w:hanging="1701"/>
        <w:rPr>
          <w:lang w:val="en-US"/>
        </w:rPr>
      </w:pPr>
      <w:bookmarkStart w:id="556" w:name="bookmark_567"/>
      <w:r w:rsidRPr="00026B0E">
        <w:rPr>
          <w:lang w:val="en-US"/>
        </w:rPr>
        <w:t>SAE J2343-2008</w:t>
      </w:r>
      <w:r w:rsidRPr="00026B0E">
        <w:rPr>
          <w:lang w:val="en-US"/>
        </w:rPr>
        <w:tab/>
        <w:t xml:space="preserve">Recommended Practice for LNG Medium </w:t>
      </w:r>
      <w:r w:rsidR="003D17EE" w:rsidRPr="00026B0E">
        <w:rPr>
          <w:lang w:val="en-US"/>
        </w:rPr>
        <w:t>and Heavy-Duty Powered Vehicles »</w:t>
      </w:r>
      <w:r w:rsidRPr="00026B0E">
        <w:rPr>
          <w:lang w:val="en-US"/>
        </w:rPr>
        <w:t>.</w:t>
      </w:r>
      <w:bookmarkEnd w:id="556"/>
    </w:p>
    <w:p w:rsidR="00564A4B" w:rsidRPr="002B760E" w:rsidRDefault="00564A4B" w:rsidP="00564A4B">
      <w:pPr>
        <w:pStyle w:val="SingleTxtG"/>
      </w:pPr>
      <w:bookmarkStart w:id="557" w:name="bookmark_568"/>
      <w:r w:rsidRPr="000D5CC2">
        <w:rPr>
          <w:b/>
          <w:i/>
        </w:rPr>
        <w:t>Ajouter de nouveaux paragraphes 24.15 à 24.21</w:t>
      </w:r>
      <w:r w:rsidRPr="002B760E">
        <w:t>, libellés comme suit</w:t>
      </w:r>
      <w:bookmarkEnd w:id="557"/>
      <w:r w:rsidR="000D5CC2">
        <w:t> :</w:t>
      </w:r>
    </w:p>
    <w:p w:rsidR="00564A4B" w:rsidRPr="002B760E" w:rsidRDefault="000D5CC2" w:rsidP="000D5CC2">
      <w:pPr>
        <w:pStyle w:val="SingleTxtG"/>
        <w:ind w:left="2268" w:hanging="1134"/>
        <w:rPr>
          <w:b/>
        </w:rPr>
      </w:pPr>
      <w:bookmarkStart w:id="558" w:name="bookmark_569"/>
      <w:r>
        <w:t>« </w:t>
      </w:r>
      <w:r>
        <w:rPr>
          <w:b/>
          <w:bCs/>
        </w:rPr>
        <w:t>4.15</w:t>
      </w:r>
      <w:r w:rsidR="00564A4B" w:rsidRPr="002B760E">
        <w:rPr>
          <w:b/>
        </w:rPr>
        <w:tab/>
      </w:r>
      <w:r>
        <w:rPr>
          <w:b/>
        </w:rPr>
        <w:tab/>
      </w:r>
      <w:r w:rsidR="00564A4B" w:rsidRPr="002B760E">
        <w:rPr>
          <w:b/>
          <w:bCs/>
        </w:rPr>
        <w:t>À compter de la date officielle d</w:t>
      </w:r>
      <w:r w:rsidR="005D3057" w:rsidRPr="002B760E">
        <w:rPr>
          <w:b/>
          <w:bCs/>
        </w:rPr>
        <w:t>’</w:t>
      </w:r>
      <w:r w:rsidR="00564A4B" w:rsidRPr="002B760E">
        <w:rPr>
          <w:b/>
          <w:bCs/>
        </w:rPr>
        <w:t>entrée en vigueur de la série 03 d</w:t>
      </w:r>
      <w:r w:rsidR="005D3057" w:rsidRPr="002B760E">
        <w:rPr>
          <w:b/>
          <w:bCs/>
        </w:rPr>
        <w:t>’</w:t>
      </w:r>
      <w:r w:rsidR="00564A4B" w:rsidRPr="002B760E">
        <w:rPr>
          <w:b/>
          <w:bCs/>
        </w:rPr>
        <w:t>amendements, aucune Partie contractante appliquant le présent Règlement ne pourra refuser d</w:t>
      </w:r>
      <w:r w:rsidR="005D3057" w:rsidRPr="002B760E">
        <w:rPr>
          <w:b/>
          <w:bCs/>
        </w:rPr>
        <w:t>’</w:t>
      </w:r>
      <w:r w:rsidR="00564A4B" w:rsidRPr="002B760E">
        <w:rPr>
          <w:b/>
          <w:bCs/>
        </w:rPr>
        <w:t>accorder ou d</w:t>
      </w:r>
      <w:r w:rsidR="005D3057" w:rsidRPr="002B760E">
        <w:rPr>
          <w:b/>
          <w:bCs/>
        </w:rPr>
        <w:t>’</w:t>
      </w:r>
      <w:r w:rsidR="00564A4B" w:rsidRPr="002B760E">
        <w:rPr>
          <w:b/>
          <w:bCs/>
        </w:rPr>
        <w:t>accepter une homologation de type en vertu du présent Règleme</w:t>
      </w:r>
      <w:r>
        <w:rPr>
          <w:b/>
          <w:bCs/>
        </w:rPr>
        <w:t>nt tel que modifié par la série </w:t>
      </w:r>
      <w:r w:rsidR="00564A4B" w:rsidRPr="002B760E">
        <w:rPr>
          <w:b/>
          <w:bCs/>
        </w:rPr>
        <w:t>03 d</w:t>
      </w:r>
      <w:r w:rsidR="005D3057" w:rsidRPr="002B760E">
        <w:rPr>
          <w:b/>
          <w:bCs/>
        </w:rPr>
        <w:t>’</w:t>
      </w:r>
      <w:r w:rsidR="00564A4B" w:rsidRPr="002B760E">
        <w:rPr>
          <w:b/>
          <w:bCs/>
        </w:rPr>
        <w:t>amendements.</w:t>
      </w:r>
      <w:bookmarkEnd w:id="558"/>
    </w:p>
    <w:p w:rsidR="00564A4B" w:rsidRPr="002B760E" w:rsidRDefault="000D5CC2" w:rsidP="000D5CC2">
      <w:pPr>
        <w:pStyle w:val="SingleTxtG"/>
        <w:ind w:left="2268" w:hanging="1134"/>
        <w:rPr>
          <w:b/>
        </w:rPr>
      </w:pPr>
      <w:bookmarkStart w:id="559" w:name="bookmark_570"/>
      <w:r>
        <w:rPr>
          <w:b/>
        </w:rPr>
        <w:t>24.16</w:t>
      </w:r>
      <w:r w:rsidR="00564A4B" w:rsidRPr="002B760E">
        <w:rPr>
          <w:b/>
        </w:rPr>
        <w:tab/>
      </w:r>
      <w:r w:rsidR="00564A4B" w:rsidRPr="002B760E">
        <w:rPr>
          <w:b/>
          <w:bCs/>
        </w:rPr>
        <w:t>À compter du 1</w:t>
      </w:r>
      <w:r w:rsidR="00564A4B" w:rsidRPr="007E11D0">
        <w:rPr>
          <w:b/>
          <w:bCs/>
          <w:vertAlign w:val="superscript"/>
        </w:rPr>
        <w:t>er</w:t>
      </w:r>
      <w:r w:rsidR="007E11D0">
        <w:rPr>
          <w:b/>
          <w:bCs/>
        </w:rPr>
        <w:t> </w:t>
      </w:r>
      <w:r w:rsidR="00564A4B" w:rsidRPr="002B760E">
        <w:rPr>
          <w:b/>
          <w:bCs/>
        </w:rPr>
        <w:t>septembre 2019, les Parties contractantes appliquant le présent Règlement ne seront plus tenues d</w:t>
      </w:r>
      <w:r w:rsidR="005D3057" w:rsidRPr="002B760E">
        <w:rPr>
          <w:b/>
          <w:bCs/>
        </w:rPr>
        <w:t>’</w:t>
      </w:r>
      <w:r w:rsidR="00564A4B" w:rsidRPr="002B760E">
        <w:rPr>
          <w:b/>
          <w:bCs/>
        </w:rPr>
        <w:t>accepter les homologations de type de composants délivrées conformément</w:t>
      </w:r>
      <w:r>
        <w:rPr>
          <w:b/>
          <w:bCs/>
        </w:rPr>
        <w:t xml:space="preserve"> aux prescriptions de la partie I de la série </w:t>
      </w:r>
      <w:r w:rsidR="00564A4B" w:rsidRPr="002B760E">
        <w:rPr>
          <w:b/>
          <w:bCs/>
        </w:rPr>
        <w:t>02 d</w:t>
      </w:r>
      <w:r w:rsidR="005D3057" w:rsidRPr="002B760E">
        <w:rPr>
          <w:b/>
          <w:bCs/>
        </w:rPr>
        <w:t>’</w:t>
      </w:r>
      <w:r w:rsidR="00564A4B" w:rsidRPr="002B760E">
        <w:rPr>
          <w:b/>
          <w:bCs/>
        </w:rPr>
        <w:t>amendements au présent Règlement après le 1</w:t>
      </w:r>
      <w:r w:rsidR="00564A4B" w:rsidRPr="000D5CC2">
        <w:rPr>
          <w:b/>
          <w:bCs/>
          <w:vertAlign w:val="superscript"/>
        </w:rPr>
        <w:t>er</w:t>
      </w:r>
      <w:r>
        <w:rPr>
          <w:b/>
          <w:bCs/>
          <w:vertAlign w:val="superscript"/>
        </w:rPr>
        <w:t> </w:t>
      </w:r>
      <w:r w:rsidR="00564A4B" w:rsidRPr="002B760E">
        <w:rPr>
          <w:b/>
          <w:bCs/>
        </w:rPr>
        <w:t>septembre 2019.</w:t>
      </w:r>
      <w:bookmarkEnd w:id="559"/>
    </w:p>
    <w:p w:rsidR="00564A4B" w:rsidRPr="002B760E" w:rsidRDefault="000D5CC2" w:rsidP="000D5CC2">
      <w:pPr>
        <w:pStyle w:val="SingleTxtG"/>
        <w:ind w:left="2268" w:hanging="1134"/>
        <w:rPr>
          <w:b/>
        </w:rPr>
      </w:pPr>
      <w:bookmarkStart w:id="560" w:name="bookmark_571"/>
      <w:r>
        <w:rPr>
          <w:b/>
        </w:rPr>
        <w:t>24.17</w:t>
      </w:r>
      <w:r w:rsidR="00564A4B" w:rsidRPr="002B760E">
        <w:rPr>
          <w:b/>
        </w:rPr>
        <w:tab/>
      </w:r>
      <w:r w:rsidR="00564A4B" w:rsidRPr="002B760E">
        <w:rPr>
          <w:b/>
          <w:bCs/>
        </w:rPr>
        <w:t>À compter du 1</w:t>
      </w:r>
      <w:r w:rsidR="00564A4B" w:rsidRPr="000D5CC2">
        <w:rPr>
          <w:b/>
          <w:bCs/>
          <w:vertAlign w:val="superscript"/>
        </w:rPr>
        <w:t>er</w:t>
      </w:r>
      <w:r>
        <w:rPr>
          <w:b/>
          <w:bCs/>
        </w:rPr>
        <w:t> </w:t>
      </w:r>
      <w:r w:rsidR="00564A4B" w:rsidRPr="002B760E">
        <w:rPr>
          <w:b/>
          <w:bCs/>
        </w:rPr>
        <w:t>septembre 2021, les Parties contractantes appliquant le présent Règlement ne seront plus tenues d</w:t>
      </w:r>
      <w:r w:rsidR="005D3057" w:rsidRPr="002B760E">
        <w:rPr>
          <w:b/>
          <w:bCs/>
        </w:rPr>
        <w:t>’</w:t>
      </w:r>
      <w:r w:rsidR="00564A4B" w:rsidRPr="002B760E">
        <w:rPr>
          <w:b/>
          <w:bCs/>
        </w:rPr>
        <w:t>accepter les homologations de type de véhicules délivrées conformément aux prescriptions d</w:t>
      </w:r>
      <w:r>
        <w:rPr>
          <w:b/>
          <w:bCs/>
        </w:rPr>
        <w:t>e la partie </w:t>
      </w:r>
      <w:r w:rsidR="00564A4B" w:rsidRPr="002B760E">
        <w:rPr>
          <w:b/>
          <w:bCs/>
        </w:rPr>
        <w:t>II de la série 02 d</w:t>
      </w:r>
      <w:r w:rsidR="005D3057" w:rsidRPr="002B760E">
        <w:rPr>
          <w:b/>
          <w:bCs/>
        </w:rPr>
        <w:t>’</w:t>
      </w:r>
      <w:r w:rsidR="00564A4B" w:rsidRPr="002B760E">
        <w:rPr>
          <w:b/>
          <w:bCs/>
        </w:rPr>
        <w:t>amendements au présent Règlement après le 1</w:t>
      </w:r>
      <w:r w:rsidR="00564A4B" w:rsidRPr="000D5CC2">
        <w:rPr>
          <w:b/>
          <w:bCs/>
          <w:vertAlign w:val="superscript"/>
        </w:rPr>
        <w:t>er</w:t>
      </w:r>
      <w:r>
        <w:rPr>
          <w:b/>
          <w:bCs/>
        </w:rPr>
        <w:t> </w:t>
      </w:r>
      <w:r w:rsidR="00564A4B" w:rsidRPr="002B760E">
        <w:rPr>
          <w:b/>
          <w:bCs/>
        </w:rPr>
        <w:t>septembre 2021.</w:t>
      </w:r>
      <w:bookmarkEnd w:id="560"/>
    </w:p>
    <w:p w:rsidR="00564A4B" w:rsidRPr="002B760E" w:rsidRDefault="000D5CC2" w:rsidP="000D5CC2">
      <w:pPr>
        <w:pStyle w:val="SingleTxtG"/>
        <w:ind w:left="2268" w:hanging="1134"/>
        <w:rPr>
          <w:b/>
        </w:rPr>
      </w:pPr>
      <w:bookmarkStart w:id="561" w:name="bookmark_572"/>
      <w:r>
        <w:rPr>
          <w:b/>
        </w:rPr>
        <w:t>24.18</w:t>
      </w:r>
      <w:r w:rsidR="00564A4B" w:rsidRPr="002B760E">
        <w:rPr>
          <w:b/>
        </w:rPr>
        <w:tab/>
      </w:r>
      <w:r w:rsidR="00564A4B" w:rsidRPr="002B760E">
        <w:rPr>
          <w:b/>
          <w:bCs/>
        </w:rPr>
        <w:t>Les Parties contractantes appliquant le présent Règlement doivent continuer d</w:t>
      </w:r>
      <w:r w:rsidR="005D3057" w:rsidRPr="002B760E">
        <w:rPr>
          <w:b/>
          <w:bCs/>
        </w:rPr>
        <w:t>’</w:t>
      </w:r>
      <w:r w:rsidR="00564A4B" w:rsidRPr="002B760E">
        <w:rPr>
          <w:b/>
          <w:bCs/>
        </w:rPr>
        <w:t>accepter les homologations de type</w:t>
      </w:r>
      <w:r>
        <w:rPr>
          <w:b/>
          <w:bCs/>
        </w:rPr>
        <w:t xml:space="preserve"> accordées en vertu de la série </w:t>
      </w:r>
      <w:r w:rsidR="00564A4B" w:rsidRPr="002B760E">
        <w:rPr>
          <w:b/>
          <w:bCs/>
        </w:rPr>
        <w:t>02 d</w:t>
      </w:r>
      <w:r w:rsidR="005D3057" w:rsidRPr="002B760E">
        <w:rPr>
          <w:b/>
          <w:bCs/>
        </w:rPr>
        <w:t>’</w:t>
      </w:r>
      <w:r w:rsidR="00564A4B" w:rsidRPr="002B760E">
        <w:rPr>
          <w:b/>
          <w:bCs/>
        </w:rPr>
        <w:t>amendements audit Règlement délivrées avant le 1</w:t>
      </w:r>
      <w:r w:rsidR="00564A4B" w:rsidRPr="000D5CC2">
        <w:rPr>
          <w:b/>
          <w:bCs/>
          <w:vertAlign w:val="superscript"/>
        </w:rPr>
        <w:t>er</w:t>
      </w:r>
      <w:r>
        <w:rPr>
          <w:b/>
          <w:bCs/>
          <w:vertAlign w:val="superscript"/>
        </w:rPr>
        <w:t> </w:t>
      </w:r>
      <w:r w:rsidR="00564A4B" w:rsidRPr="002B760E">
        <w:rPr>
          <w:b/>
          <w:bCs/>
        </w:rPr>
        <w:t>septembre 2019 dans le cas des composants homologués conformément</w:t>
      </w:r>
      <w:r>
        <w:rPr>
          <w:b/>
          <w:bCs/>
        </w:rPr>
        <w:t xml:space="preserve"> aux prescriptions de la partie </w:t>
      </w:r>
      <w:r w:rsidR="00564A4B" w:rsidRPr="002B760E">
        <w:rPr>
          <w:b/>
          <w:bCs/>
        </w:rPr>
        <w:t>I du présent Règlement, et avant le 1</w:t>
      </w:r>
      <w:r w:rsidR="00564A4B" w:rsidRPr="000D5CC2">
        <w:rPr>
          <w:b/>
          <w:bCs/>
          <w:vertAlign w:val="superscript"/>
        </w:rPr>
        <w:t>er</w:t>
      </w:r>
      <w:r>
        <w:rPr>
          <w:b/>
          <w:bCs/>
          <w:vertAlign w:val="superscript"/>
        </w:rPr>
        <w:t> </w:t>
      </w:r>
      <w:r w:rsidR="00564A4B" w:rsidRPr="002B760E">
        <w:rPr>
          <w:b/>
          <w:bCs/>
        </w:rPr>
        <w:t>septembre 2021 dans le cas des véhicules homologués conformément aux presc</w:t>
      </w:r>
      <w:r>
        <w:rPr>
          <w:b/>
          <w:bCs/>
        </w:rPr>
        <w:t>riptions de la partie </w:t>
      </w:r>
      <w:r w:rsidR="00564A4B" w:rsidRPr="002B760E">
        <w:rPr>
          <w:b/>
          <w:bCs/>
        </w:rPr>
        <w:t>II dudit Règlement.</w:t>
      </w:r>
      <w:bookmarkEnd w:id="561"/>
    </w:p>
    <w:p w:rsidR="00564A4B" w:rsidRPr="002B760E" w:rsidRDefault="000D5CC2" w:rsidP="000D5CC2">
      <w:pPr>
        <w:pStyle w:val="SingleTxtG"/>
        <w:ind w:left="2268" w:hanging="1134"/>
        <w:rPr>
          <w:b/>
        </w:rPr>
      </w:pPr>
      <w:bookmarkStart w:id="562" w:name="bookmark_573"/>
      <w:r>
        <w:rPr>
          <w:b/>
        </w:rPr>
        <w:t>24.19</w:t>
      </w:r>
      <w:r w:rsidR="00564A4B" w:rsidRPr="002B760E">
        <w:rPr>
          <w:b/>
        </w:rPr>
        <w:tab/>
      </w:r>
      <w:r w:rsidR="00564A4B" w:rsidRPr="002B760E">
        <w:rPr>
          <w:b/>
          <w:bCs/>
        </w:rPr>
        <w:t>Les Parties contractantes appliquant le présent Règlement ne pourront refuser d</w:t>
      </w:r>
      <w:r w:rsidR="005D3057" w:rsidRPr="002B760E">
        <w:rPr>
          <w:b/>
          <w:bCs/>
        </w:rPr>
        <w:t>’</w:t>
      </w:r>
      <w:r w:rsidR="00564A4B" w:rsidRPr="002B760E">
        <w:rPr>
          <w:b/>
          <w:bCs/>
        </w:rPr>
        <w:t>accorder des homologations de type en vertu de l</w:t>
      </w:r>
      <w:r w:rsidR="005D3057" w:rsidRPr="002B760E">
        <w:rPr>
          <w:b/>
          <w:bCs/>
        </w:rPr>
        <w:t>’</w:t>
      </w:r>
      <w:r w:rsidR="00564A4B" w:rsidRPr="002B760E">
        <w:rPr>
          <w:b/>
          <w:bCs/>
        </w:rPr>
        <w:t>une quelconque des précédentes séries d</w:t>
      </w:r>
      <w:r w:rsidR="005D3057" w:rsidRPr="002B760E">
        <w:rPr>
          <w:b/>
          <w:bCs/>
        </w:rPr>
        <w:t>’</w:t>
      </w:r>
      <w:r w:rsidR="00564A4B" w:rsidRPr="002B760E">
        <w:rPr>
          <w:b/>
          <w:bCs/>
        </w:rPr>
        <w:t>amendements audit Règlement, ou d</w:t>
      </w:r>
      <w:r w:rsidR="005D3057" w:rsidRPr="002B760E">
        <w:rPr>
          <w:b/>
          <w:bCs/>
        </w:rPr>
        <w:t>’</w:t>
      </w:r>
      <w:r w:rsidR="00564A4B" w:rsidRPr="002B760E">
        <w:rPr>
          <w:b/>
          <w:bCs/>
        </w:rPr>
        <w:t>accorder des extensions pour les homologations en question.</w:t>
      </w:r>
      <w:bookmarkEnd w:id="562"/>
    </w:p>
    <w:p w:rsidR="00564A4B" w:rsidRPr="002B760E" w:rsidRDefault="000D5CC2" w:rsidP="000D5CC2">
      <w:pPr>
        <w:pStyle w:val="SingleTxtG"/>
        <w:ind w:left="2268" w:hanging="1134"/>
        <w:rPr>
          <w:b/>
        </w:rPr>
      </w:pPr>
      <w:bookmarkStart w:id="563" w:name="bookmark_574"/>
      <w:r>
        <w:rPr>
          <w:b/>
        </w:rPr>
        <w:t>24.20</w:t>
      </w:r>
      <w:r w:rsidR="00564A4B" w:rsidRPr="002B760E">
        <w:rPr>
          <w:b/>
        </w:rPr>
        <w:tab/>
      </w:r>
      <w:r w:rsidR="00564A4B" w:rsidRPr="002B760E">
        <w:rPr>
          <w:b/>
          <w:bCs/>
        </w:rPr>
        <w:t>Les Parties contractantes appliquant le présent Règlement doivent continuer d</w:t>
      </w:r>
      <w:r w:rsidR="005D3057" w:rsidRPr="002B760E">
        <w:rPr>
          <w:b/>
          <w:bCs/>
        </w:rPr>
        <w:t>’</w:t>
      </w:r>
      <w:r w:rsidR="00564A4B" w:rsidRPr="002B760E">
        <w:rPr>
          <w:b/>
          <w:bCs/>
        </w:rPr>
        <w:t>accepter les homologations de type délivrées en vertu des précédentes séries d</w:t>
      </w:r>
      <w:r w:rsidR="005D3057" w:rsidRPr="002B760E">
        <w:rPr>
          <w:b/>
          <w:bCs/>
        </w:rPr>
        <w:t>’</w:t>
      </w:r>
      <w:r w:rsidR="00564A4B" w:rsidRPr="002B760E">
        <w:rPr>
          <w:b/>
          <w:bCs/>
        </w:rPr>
        <w:t>amendements audit Règlement pour les équipements ou pièces qui ne sont pas visé(e)s par les modifications apportées par la série 03 d</w:t>
      </w:r>
      <w:r w:rsidR="005D3057" w:rsidRPr="002B760E">
        <w:rPr>
          <w:b/>
          <w:bCs/>
        </w:rPr>
        <w:t>’</w:t>
      </w:r>
      <w:r w:rsidR="00564A4B" w:rsidRPr="002B760E">
        <w:rPr>
          <w:b/>
          <w:bCs/>
        </w:rPr>
        <w:t>amendements, et de délivrer des extensions pour ces homologations.</w:t>
      </w:r>
      <w:bookmarkEnd w:id="563"/>
    </w:p>
    <w:p w:rsidR="00564A4B" w:rsidRPr="000D5CC2" w:rsidRDefault="000D5CC2" w:rsidP="000D5CC2">
      <w:pPr>
        <w:pStyle w:val="SingleTxtG"/>
        <w:ind w:left="2268" w:hanging="1134"/>
      </w:pPr>
      <w:bookmarkStart w:id="564" w:name="bookmark_575"/>
      <w:r>
        <w:rPr>
          <w:b/>
        </w:rPr>
        <w:t>24.21</w:t>
      </w:r>
      <w:r w:rsidR="00564A4B" w:rsidRPr="002B760E">
        <w:rPr>
          <w:b/>
        </w:rPr>
        <w:tab/>
      </w:r>
      <w:r w:rsidR="00564A4B" w:rsidRPr="002B760E">
        <w:rPr>
          <w:b/>
          <w:bCs/>
        </w:rPr>
        <w:t>Les Parties contractantes appliquant le présent Règlement doivent continuer d</w:t>
      </w:r>
      <w:r w:rsidR="005D3057" w:rsidRPr="002B760E">
        <w:rPr>
          <w:b/>
          <w:bCs/>
        </w:rPr>
        <w:t>’</w:t>
      </w:r>
      <w:r w:rsidR="00564A4B" w:rsidRPr="002B760E">
        <w:rPr>
          <w:b/>
          <w:bCs/>
        </w:rPr>
        <w:t>accepter les homologations de type</w:t>
      </w:r>
      <w:r>
        <w:rPr>
          <w:b/>
          <w:bCs/>
        </w:rPr>
        <w:t xml:space="preserve"> délivrées en vertu de la série </w:t>
      </w:r>
      <w:r w:rsidR="00564A4B" w:rsidRPr="002B760E">
        <w:rPr>
          <w:b/>
          <w:bCs/>
        </w:rPr>
        <w:t>02 d</w:t>
      </w:r>
      <w:r w:rsidR="005D3057" w:rsidRPr="002B760E">
        <w:rPr>
          <w:b/>
          <w:bCs/>
        </w:rPr>
        <w:t>’</w:t>
      </w:r>
      <w:r w:rsidR="00564A4B" w:rsidRPr="002B760E">
        <w:rPr>
          <w:b/>
          <w:bCs/>
        </w:rPr>
        <w:t>amendements au Règlement avant le 1</w:t>
      </w:r>
      <w:r w:rsidR="00564A4B" w:rsidRPr="000D5CC2">
        <w:rPr>
          <w:b/>
          <w:bCs/>
          <w:vertAlign w:val="superscript"/>
        </w:rPr>
        <w:t>er</w:t>
      </w:r>
      <w:r>
        <w:rPr>
          <w:b/>
          <w:bCs/>
        </w:rPr>
        <w:t> </w:t>
      </w:r>
      <w:r w:rsidR="00564A4B" w:rsidRPr="002B760E">
        <w:rPr>
          <w:b/>
          <w:bCs/>
        </w:rPr>
        <w:t>septembre 2021.</w:t>
      </w:r>
      <w:bookmarkEnd w:id="564"/>
      <w:r>
        <w:t> »</w:t>
      </w:r>
    </w:p>
    <w:p w:rsidR="00564A4B" w:rsidRPr="002B760E" w:rsidRDefault="000D5CC2" w:rsidP="00564A4B">
      <w:pPr>
        <w:pStyle w:val="SingleTxtG"/>
        <w:rPr>
          <w:i/>
        </w:rPr>
      </w:pPr>
      <w:bookmarkStart w:id="565" w:name="bookmark_576"/>
      <w:r>
        <w:rPr>
          <w:i/>
          <w:iCs/>
        </w:rPr>
        <w:t>Annexe </w:t>
      </w:r>
      <w:r w:rsidR="00564A4B" w:rsidRPr="002B760E">
        <w:rPr>
          <w:i/>
          <w:iCs/>
        </w:rPr>
        <w:t>3A</w:t>
      </w:r>
      <w:bookmarkEnd w:id="565"/>
    </w:p>
    <w:p w:rsidR="00564A4B" w:rsidRPr="002B760E" w:rsidRDefault="00564A4B" w:rsidP="00564A4B">
      <w:pPr>
        <w:pStyle w:val="SingleTxtG"/>
      </w:pPr>
      <w:bookmarkStart w:id="566" w:name="bookmark_577"/>
      <w:r w:rsidRPr="002B760E">
        <w:rPr>
          <w:i/>
          <w:iCs/>
        </w:rPr>
        <w:t>Tableau</w:t>
      </w:r>
      <w:r w:rsidR="000D5CC2">
        <w:rPr>
          <w:i/>
          <w:iCs/>
        </w:rPr>
        <w:t> </w:t>
      </w:r>
      <w:r w:rsidRPr="002B760E">
        <w:rPr>
          <w:i/>
          <w:iCs/>
        </w:rPr>
        <w:t>6.4</w:t>
      </w:r>
      <w:r w:rsidRPr="002B760E">
        <w:t>, remplacer l</w:t>
      </w:r>
      <w:r w:rsidR="005D3057" w:rsidRPr="002B760E">
        <w:t>’</w:t>
      </w:r>
      <w:r w:rsidR="000D5CC2">
        <w:t>entrée « Essai en environnement acide »</w:t>
      </w:r>
      <w:r w:rsidRPr="002B760E">
        <w:t xml:space="preserve"> par </w:t>
      </w:r>
      <w:r w:rsidR="000D5CC2">
        <w:t>« </w:t>
      </w:r>
      <w:r w:rsidRPr="002B760E">
        <w:rPr>
          <w:b/>
          <w:bCs/>
        </w:rPr>
        <w:t>Essai d</w:t>
      </w:r>
      <w:r w:rsidR="005D3057" w:rsidRPr="002B760E">
        <w:rPr>
          <w:b/>
          <w:bCs/>
        </w:rPr>
        <w:t>’</w:t>
      </w:r>
      <w:r w:rsidRPr="002B760E">
        <w:rPr>
          <w:b/>
          <w:bCs/>
        </w:rPr>
        <w:t>environnement</w:t>
      </w:r>
      <w:r w:rsidR="000D5CC2">
        <w:t> »</w:t>
      </w:r>
      <w:r w:rsidRPr="002B760E">
        <w:t>.</w:t>
      </w:r>
      <w:bookmarkEnd w:id="566"/>
    </w:p>
    <w:p w:rsidR="00564A4B" w:rsidRPr="002B760E" w:rsidRDefault="000D5CC2" w:rsidP="000D5CC2">
      <w:pPr>
        <w:pStyle w:val="SingleTxtG"/>
        <w:keepNext/>
        <w:keepLines/>
      </w:pPr>
      <w:bookmarkStart w:id="567" w:name="bookmark_578"/>
      <w:r>
        <w:rPr>
          <w:i/>
          <w:iCs/>
        </w:rPr>
        <w:t>Paragraphe </w:t>
      </w:r>
      <w:r w:rsidR="00564A4B" w:rsidRPr="002B760E">
        <w:rPr>
          <w:i/>
          <w:iCs/>
        </w:rPr>
        <w:t>6.3.6</w:t>
      </w:r>
      <w:r w:rsidR="00564A4B" w:rsidRPr="002B760E">
        <w:t>, modifier comme suit</w:t>
      </w:r>
      <w:bookmarkEnd w:id="567"/>
      <w:r>
        <w:t> :</w:t>
      </w:r>
    </w:p>
    <w:p w:rsidR="00564A4B" w:rsidRPr="002B760E" w:rsidRDefault="000D5CC2" w:rsidP="000D5CC2">
      <w:pPr>
        <w:pStyle w:val="SingleTxtG"/>
        <w:keepNext/>
        <w:keepLines/>
      </w:pPr>
      <w:bookmarkStart w:id="568" w:name="bookmark_579"/>
      <w:r>
        <w:t>« </w:t>
      </w:r>
      <w:r w:rsidR="00564A4B" w:rsidRPr="002B760E">
        <w:t>6.3.6.</w:t>
      </w:r>
      <w:r w:rsidR="00564A4B" w:rsidRPr="002B760E">
        <w:tab/>
        <w:t>Liners en plastique</w:t>
      </w:r>
      <w:bookmarkEnd w:id="568"/>
    </w:p>
    <w:p w:rsidR="00564A4B" w:rsidRPr="002B760E" w:rsidRDefault="00564A4B" w:rsidP="000D5CC2">
      <w:pPr>
        <w:pStyle w:val="SingleTxtG"/>
        <w:ind w:left="2268" w:hanging="1134"/>
      </w:pPr>
      <w:bookmarkStart w:id="569" w:name="bookmark_580"/>
      <w:r w:rsidRPr="002B760E">
        <w:tab/>
        <w:t>La limite apparente d</w:t>
      </w:r>
      <w:r w:rsidR="005D3057" w:rsidRPr="002B760E">
        <w:t>’</w:t>
      </w:r>
      <w:r w:rsidRPr="002B760E">
        <w:t>élasticité et l</w:t>
      </w:r>
      <w:r w:rsidR="005D3057" w:rsidRPr="002B760E">
        <w:t>’</w:t>
      </w:r>
      <w:r w:rsidRPr="002B760E">
        <w:t>allongement à la rupture doivent être déterminés conformément au paragraphe 22 de l</w:t>
      </w:r>
      <w:r w:rsidR="005D3057" w:rsidRPr="002B760E">
        <w:t>’</w:t>
      </w:r>
      <w:r w:rsidR="000D5CC2">
        <w:t>appendice </w:t>
      </w:r>
      <w:r w:rsidRPr="002B760E">
        <w:t>A de la présente annexe. Des essais doivent être réalisés pour démontrer les propriétés ductiles du liner en plastique à des températures inférieures ou égales à -50 °C, sur la base des valeurs spécifiées par le fabricant. Le polymère doit être compatible avec les conditions d</w:t>
      </w:r>
      <w:r w:rsidR="005D3057" w:rsidRPr="002B760E">
        <w:t>’</w:t>
      </w:r>
      <w:r w:rsidRPr="002B760E">
        <w:t>utilisation spécifiées au paragraphe</w:t>
      </w:r>
      <w:r w:rsidR="000D5CC2">
        <w:t> </w:t>
      </w:r>
      <w:r w:rsidRPr="002B760E">
        <w:t>4 de la présente annexe. Conformément à la méthode décrite au paragraphe 23 de l</w:t>
      </w:r>
      <w:r w:rsidR="005D3057" w:rsidRPr="002B760E">
        <w:t>’</w:t>
      </w:r>
      <w:r w:rsidRPr="002B760E">
        <w:t xml:space="preserve">appendice A de la présente annexe, la température de ramollissement doit être au minimum de </w:t>
      </w:r>
      <w:r w:rsidRPr="002B760E">
        <w:rPr>
          <w:b/>
          <w:bCs/>
        </w:rPr>
        <w:t>100 °C</w:t>
      </w:r>
      <w:r w:rsidR="000D5CC2">
        <w:t>. »</w:t>
      </w:r>
      <w:r w:rsidRPr="002B760E">
        <w:t xml:space="preserve"> </w:t>
      </w:r>
      <w:bookmarkEnd w:id="569"/>
    </w:p>
    <w:p w:rsidR="00564A4B" w:rsidRPr="002B760E" w:rsidRDefault="000D5CC2" w:rsidP="00564A4B">
      <w:pPr>
        <w:pStyle w:val="SingleTxtG"/>
      </w:pPr>
      <w:bookmarkStart w:id="570" w:name="bookmark_581"/>
      <w:r>
        <w:rPr>
          <w:i/>
          <w:iCs/>
        </w:rPr>
        <w:t>Paragraphe </w:t>
      </w:r>
      <w:r w:rsidR="00564A4B" w:rsidRPr="002B760E">
        <w:rPr>
          <w:i/>
          <w:iCs/>
        </w:rPr>
        <w:t>6.12</w:t>
      </w:r>
      <w:r w:rsidR="00564A4B" w:rsidRPr="002B760E">
        <w:t>, modifier comme suit</w:t>
      </w:r>
      <w:bookmarkEnd w:id="570"/>
      <w:r>
        <w:t> :</w:t>
      </w:r>
    </w:p>
    <w:p w:rsidR="00564A4B" w:rsidRPr="002B760E" w:rsidRDefault="000D5CC2" w:rsidP="000D5CC2">
      <w:pPr>
        <w:pStyle w:val="SingleTxtG"/>
        <w:keepNext/>
        <w:keepLines/>
      </w:pPr>
      <w:bookmarkStart w:id="571" w:name="bookmark_582"/>
      <w:r>
        <w:t>« 6.12</w:t>
      </w:r>
      <w:r w:rsidR="00564A4B" w:rsidRPr="002B760E">
        <w:tab/>
      </w:r>
      <w:r>
        <w:tab/>
      </w:r>
      <w:r w:rsidR="00564A4B" w:rsidRPr="002B760E">
        <w:t>Protection extérieure</w:t>
      </w:r>
      <w:bookmarkEnd w:id="571"/>
    </w:p>
    <w:p w:rsidR="00564A4B" w:rsidRPr="002B760E" w:rsidRDefault="000D5CC2" w:rsidP="000D5CC2">
      <w:pPr>
        <w:pStyle w:val="SingleTxtG"/>
        <w:ind w:left="2268" w:hanging="1134"/>
      </w:pPr>
      <w:bookmarkStart w:id="572" w:name="bookmark_583"/>
      <w:r>
        <w:tab/>
      </w:r>
      <w:r w:rsidR="00564A4B" w:rsidRPr="002B760E">
        <w:t>La partie extérieure des bouteilles doit satisfaire aux prescriptions concernant l</w:t>
      </w:r>
      <w:r w:rsidR="005D3057" w:rsidRPr="002B760E">
        <w:t>’</w:t>
      </w:r>
      <w:r w:rsidR="00564A4B" w:rsidRPr="002B760E">
        <w:t>essai d</w:t>
      </w:r>
      <w:r w:rsidR="005D3057" w:rsidRPr="002B760E">
        <w:t>’</w:t>
      </w:r>
      <w:r w:rsidR="00564A4B" w:rsidRPr="002B760E">
        <w:t>environnement énoncées au paragraphe 14 de l</w:t>
      </w:r>
      <w:r w:rsidR="005D3057" w:rsidRPr="002B760E">
        <w:t>’</w:t>
      </w:r>
      <w:r w:rsidR="00564A4B" w:rsidRPr="002B760E">
        <w:t>appendice A de la présente annexe. Pour protéger l</w:t>
      </w:r>
      <w:r w:rsidR="005D3057" w:rsidRPr="002B760E">
        <w:t>’</w:t>
      </w:r>
      <w:r w:rsidR="00564A4B" w:rsidRPr="002B760E">
        <w:t xml:space="preserve">extérieur des bouteilles, on </w:t>
      </w:r>
      <w:r w:rsidR="00564A4B" w:rsidRPr="002B760E">
        <w:rPr>
          <w:b/>
          <w:bCs/>
        </w:rPr>
        <w:t xml:space="preserve">doit </w:t>
      </w:r>
      <w:r w:rsidR="00564A4B" w:rsidRPr="002B760E">
        <w:t>utiliser</w:t>
      </w:r>
      <w:bookmarkEnd w:id="572"/>
      <w:r w:rsidR="00612ED5">
        <w:t> :</w:t>
      </w:r>
    </w:p>
    <w:p w:rsidR="00564A4B" w:rsidRPr="002B760E" w:rsidRDefault="00564A4B" w:rsidP="000D5CC2">
      <w:pPr>
        <w:pStyle w:val="SingleTxtG"/>
        <w:ind w:left="2835" w:hanging="567"/>
      </w:pPr>
      <w:bookmarkStart w:id="573" w:name="bookmark_584"/>
      <w:r w:rsidRPr="002B760E">
        <w:t>a)</w:t>
      </w:r>
      <w:r w:rsidRPr="002B760E">
        <w:tab/>
        <w:t>Un fini de surface apportant une protection adéquate (métallisation par projection sur l</w:t>
      </w:r>
      <w:r w:rsidR="005D3057" w:rsidRPr="002B760E">
        <w:t>’</w:t>
      </w:r>
      <w:r w:rsidRPr="002B760E">
        <w:t>aluminium ou anodisation, par exemple) ; ou</w:t>
      </w:r>
      <w:bookmarkEnd w:id="573"/>
    </w:p>
    <w:p w:rsidR="00564A4B" w:rsidRPr="002B760E" w:rsidRDefault="00564A4B" w:rsidP="000D5CC2">
      <w:pPr>
        <w:pStyle w:val="SingleTxtG"/>
        <w:ind w:left="2835" w:hanging="567"/>
      </w:pPr>
      <w:bookmarkStart w:id="574" w:name="bookmark_585"/>
      <w:r w:rsidRPr="002B760E">
        <w:t>b)</w:t>
      </w:r>
      <w:r w:rsidRPr="002B760E">
        <w:tab/>
        <w:t xml:space="preserve">Une fibre et une matrice adaptées (par exemple, de la fibre de carbone dans une résine) ; ou </w:t>
      </w:r>
      <w:bookmarkEnd w:id="574"/>
    </w:p>
    <w:p w:rsidR="00564A4B" w:rsidRPr="002B760E" w:rsidRDefault="00564A4B" w:rsidP="000D5CC2">
      <w:pPr>
        <w:pStyle w:val="SingleTxtG"/>
        <w:ind w:left="2835" w:hanging="567"/>
      </w:pPr>
      <w:bookmarkStart w:id="575" w:name="bookmark_586"/>
      <w:r w:rsidRPr="002B760E">
        <w:t>c)</w:t>
      </w:r>
      <w:r w:rsidRPr="002B760E">
        <w:tab/>
        <w:t>Un revêtement de protection (par exemple, un revêtement organique ou une peinture) répondant aux prescriptions du paragraphe 9 de l</w:t>
      </w:r>
      <w:r w:rsidR="005D3057" w:rsidRPr="002B760E">
        <w:t>’</w:t>
      </w:r>
      <w:r w:rsidRPr="002B760E">
        <w:t xml:space="preserve">appendice A à la présente annexe. </w:t>
      </w:r>
      <w:bookmarkEnd w:id="575"/>
    </w:p>
    <w:p w:rsidR="00564A4B" w:rsidRPr="002B760E" w:rsidRDefault="000D5CC2" w:rsidP="000D5CC2">
      <w:pPr>
        <w:pStyle w:val="SingleTxtG"/>
        <w:ind w:left="2268" w:hanging="1134"/>
      </w:pPr>
      <w:bookmarkStart w:id="576" w:name="bookmark_587"/>
      <w:r>
        <w:tab/>
      </w:r>
      <w:r w:rsidR="00564A4B" w:rsidRPr="002B760E">
        <w:t>Tout revêtement appliqué sur les bouteilles doit être conçu de manière à ne pas altérer les propriétés mécaniques de la bouteille. Il doit en outre être conçu de manière à faciliter les contrôles ultérieurs durant la période d</w:t>
      </w:r>
      <w:r w:rsidR="005D3057" w:rsidRPr="002B760E">
        <w:t>’</w:t>
      </w:r>
      <w:r w:rsidR="00564A4B" w:rsidRPr="002B760E">
        <w:t>utilisation, et le fabricant doit indiquer les précautions à prendre au cours des contrôles afin de maintenir l</w:t>
      </w:r>
      <w:r w:rsidR="005D3057" w:rsidRPr="002B760E">
        <w:t>’</w:t>
      </w:r>
      <w:r w:rsidR="00564A4B" w:rsidRPr="002B760E">
        <w:t>intégrité de la bouteille.</w:t>
      </w:r>
      <w:bookmarkEnd w:id="576"/>
      <w:r w:rsidR="00612ED5">
        <w:t> »</w:t>
      </w:r>
    </w:p>
    <w:p w:rsidR="00564A4B" w:rsidRPr="002B760E" w:rsidRDefault="00612ED5" w:rsidP="00363224">
      <w:pPr>
        <w:pStyle w:val="SingleTxtG"/>
        <w:keepNext/>
        <w:keepLines/>
      </w:pPr>
      <w:bookmarkStart w:id="577" w:name="bookmark_588"/>
      <w:r>
        <w:rPr>
          <w:i/>
          <w:iCs/>
        </w:rPr>
        <w:t>Paragraphe </w:t>
      </w:r>
      <w:r w:rsidR="00564A4B" w:rsidRPr="002B760E">
        <w:rPr>
          <w:i/>
          <w:iCs/>
        </w:rPr>
        <w:t>8.6.4</w:t>
      </w:r>
      <w:r w:rsidR="00564A4B" w:rsidRPr="002B760E">
        <w:t>, modifier comme suit</w:t>
      </w:r>
      <w:bookmarkEnd w:id="577"/>
      <w:r>
        <w:t> :</w:t>
      </w:r>
    </w:p>
    <w:p w:rsidR="00564A4B" w:rsidRPr="002B760E" w:rsidRDefault="00612ED5" w:rsidP="00363224">
      <w:pPr>
        <w:pStyle w:val="SingleTxtG"/>
        <w:keepNext/>
        <w:keepLines/>
      </w:pPr>
      <w:bookmarkStart w:id="578" w:name="bookmark_589"/>
      <w:r>
        <w:t>« </w:t>
      </w:r>
      <w:r w:rsidR="007E11D0">
        <w:t>8.6.4</w:t>
      </w:r>
      <w:r w:rsidR="00564A4B" w:rsidRPr="002B760E">
        <w:tab/>
      </w:r>
      <w:r w:rsidR="00682699">
        <w:tab/>
      </w:r>
      <w:r w:rsidR="00564A4B" w:rsidRPr="002B760E">
        <w:rPr>
          <w:b/>
          <w:bCs/>
        </w:rPr>
        <w:t>Essai d</w:t>
      </w:r>
      <w:r w:rsidR="005D3057" w:rsidRPr="002B760E">
        <w:rPr>
          <w:b/>
          <w:bCs/>
        </w:rPr>
        <w:t>’</w:t>
      </w:r>
      <w:r w:rsidR="00564A4B" w:rsidRPr="002B760E">
        <w:rPr>
          <w:b/>
          <w:bCs/>
        </w:rPr>
        <w:t>environnement</w:t>
      </w:r>
      <w:bookmarkEnd w:id="578"/>
      <w:r w:rsidR="007E11D0">
        <w:rPr>
          <w:b/>
          <w:bCs/>
        </w:rPr>
        <w:t>.</w:t>
      </w:r>
      <w:r w:rsidR="007E11D0">
        <w:t> »</w:t>
      </w:r>
    </w:p>
    <w:p w:rsidR="00564A4B" w:rsidRPr="002B760E" w:rsidRDefault="00612ED5" w:rsidP="00363224">
      <w:pPr>
        <w:pStyle w:val="SingleTxtG"/>
        <w:keepNext/>
        <w:keepLines/>
        <w:rPr>
          <w:i/>
        </w:rPr>
      </w:pPr>
      <w:bookmarkStart w:id="579" w:name="bookmark_590"/>
      <w:r>
        <w:rPr>
          <w:i/>
          <w:iCs/>
        </w:rPr>
        <w:t>Annexe 3A, appendice </w:t>
      </w:r>
      <w:r w:rsidR="00564A4B" w:rsidRPr="002B760E">
        <w:rPr>
          <w:i/>
          <w:iCs/>
        </w:rPr>
        <w:t>A</w:t>
      </w:r>
      <w:bookmarkEnd w:id="579"/>
    </w:p>
    <w:p w:rsidR="00564A4B" w:rsidRPr="002B760E" w:rsidRDefault="00612ED5" w:rsidP="00363224">
      <w:pPr>
        <w:pStyle w:val="SingleTxtG"/>
        <w:keepNext/>
        <w:keepLines/>
      </w:pPr>
      <w:bookmarkStart w:id="580" w:name="bookmark_591"/>
      <w:r>
        <w:rPr>
          <w:i/>
          <w:iCs/>
        </w:rPr>
        <w:t>Paragraphe </w:t>
      </w:r>
      <w:r w:rsidR="00564A4B" w:rsidRPr="002B760E">
        <w:rPr>
          <w:i/>
          <w:iCs/>
        </w:rPr>
        <w:t>A.14</w:t>
      </w:r>
      <w:r w:rsidR="00564A4B" w:rsidRPr="002B760E">
        <w:t>, modifier comme suit (ajouter de nouveaux paragraphes A.14.1 à A14.6, dont le texte se fonde essentiellement sur celui de l</w:t>
      </w:r>
      <w:r w:rsidR="005D3057" w:rsidRPr="002B760E">
        <w:t>’</w:t>
      </w:r>
      <w:r>
        <w:t>appendice </w:t>
      </w:r>
      <w:r w:rsidR="00564A4B" w:rsidRPr="002B760E">
        <w:t>H de l</w:t>
      </w:r>
      <w:r w:rsidR="005D3057" w:rsidRPr="002B760E">
        <w:t>’</w:t>
      </w:r>
      <w:r>
        <w:t>annexe </w:t>
      </w:r>
      <w:r w:rsidR="00564A4B" w:rsidRPr="002B760E">
        <w:t>3A)</w:t>
      </w:r>
      <w:bookmarkEnd w:id="580"/>
      <w:r>
        <w:t> :</w:t>
      </w:r>
    </w:p>
    <w:p w:rsidR="00564A4B" w:rsidRPr="002B760E" w:rsidRDefault="00612ED5" w:rsidP="00363224">
      <w:pPr>
        <w:pStyle w:val="SingleTxtG"/>
        <w:keepNext/>
        <w:keepLines/>
      </w:pPr>
      <w:bookmarkStart w:id="581" w:name="bookmark_592"/>
      <w:r>
        <w:t>« </w:t>
      </w:r>
      <w:r w:rsidR="00564A4B" w:rsidRPr="002B760E">
        <w:t>A.14</w:t>
      </w:r>
      <w:r w:rsidR="00564A4B" w:rsidRPr="002B760E">
        <w:tab/>
      </w:r>
      <w:r>
        <w:tab/>
      </w:r>
      <w:r w:rsidR="00564A4B" w:rsidRPr="002B760E">
        <w:t xml:space="preserve">Essai </w:t>
      </w:r>
      <w:r w:rsidR="00564A4B" w:rsidRPr="002B760E">
        <w:rPr>
          <w:b/>
          <w:bCs/>
        </w:rPr>
        <w:t>d</w:t>
      </w:r>
      <w:r w:rsidR="005D3057" w:rsidRPr="002B760E">
        <w:rPr>
          <w:b/>
          <w:bCs/>
        </w:rPr>
        <w:t>’</w:t>
      </w:r>
      <w:r w:rsidR="00564A4B" w:rsidRPr="002B760E">
        <w:t>environnement</w:t>
      </w:r>
      <w:bookmarkEnd w:id="581"/>
    </w:p>
    <w:p w:rsidR="00564A4B" w:rsidRPr="002B760E" w:rsidRDefault="00612ED5" w:rsidP="00564A4B">
      <w:pPr>
        <w:pStyle w:val="SingleTxtG"/>
        <w:rPr>
          <w:b/>
        </w:rPr>
      </w:pPr>
      <w:bookmarkStart w:id="582" w:name="bookmark_593"/>
      <w:r>
        <w:rPr>
          <w:b/>
        </w:rPr>
        <w:t>A.14.1</w:t>
      </w:r>
      <w:r>
        <w:rPr>
          <w:b/>
        </w:rPr>
        <w:tab/>
      </w:r>
      <w:r w:rsidR="00564A4B" w:rsidRPr="002B760E">
        <w:rPr>
          <w:b/>
        </w:rPr>
        <w:tab/>
        <w:t>Domaine d</w:t>
      </w:r>
      <w:r w:rsidR="005D3057" w:rsidRPr="002B760E">
        <w:rPr>
          <w:b/>
        </w:rPr>
        <w:t>’</w:t>
      </w:r>
      <w:r w:rsidR="00564A4B" w:rsidRPr="002B760E">
        <w:rPr>
          <w:b/>
        </w:rPr>
        <w:t>application</w:t>
      </w:r>
      <w:bookmarkEnd w:id="582"/>
    </w:p>
    <w:p w:rsidR="00564A4B" w:rsidRPr="002B760E" w:rsidRDefault="00564A4B" w:rsidP="00612ED5">
      <w:pPr>
        <w:pStyle w:val="SingleTxtG"/>
        <w:ind w:left="2268"/>
        <w:rPr>
          <w:b/>
        </w:rPr>
      </w:pPr>
      <w:bookmarkStart w:id="583" w:name="bookmark_594"/>
      <w:r w:rsidRPr="002B760E">
        <w:rPr>
          <w:b/>
        </w:rPr>
        <w:tab/>
      </w:r>
      <w:r w:rsidRPr="002B760E">
        <w:rPr>
          <w:b/>
          <w:bCs/>
        </w:rPr>
        <w:t>Cet essai ne s</w:t>
      </w:r>
      <w:r w:rsidR="005D3057" w:rsidRPr="002B760E">
        <w:rPr>
          <w:b/>
          <w:bCs/>
        </w:rPr>
        <w:t>’</w:t>
      </w:r>
      <w:r w:rsidRPr="002B760E">
        <w:rPr>
          <w:b/>
          <w:bCs/>
        </w:rPr>
        <w:t>applique qu</w:t>
      </w:r>
      <w:r w:rsidR="005D3057" w:rsidRPr="002B760E">
        <w:rPr>
          <w:b/>
          <w:bCs/>
        </w:rPr>
        <w:t>’</w:t>
      </w:r>
      <w:r w:rsidRPr="002B760E">
        <w:rPr>
          <w:b/>
          <w:bCs/>
        </w:rPr>
        <w:t>aux bout</w:t>
      </w:r>
      <w:r w:rsidR="00612ED5">
        <w:rPr>
          <w:b/>
          <w:bCs/>
        </w:rPr>
        <w:t>eilles de types GNC-2, GNC-3 et </w:t>
      </w:r>
      <w:r w:rsidRPr="002B760E">
        <w:rPr>
          <w:b/>
          <w:bCs/>
        </w:rPr>
        <w:t>GNC-4.</w:t>
      </w:r>
      <w:bookmarkEnd w:id="583"/>
    </w:p>
    <w:p w:rsidR="00564A4B" w:rsidRPr="002B760E" w:rsidRDefault="00612ED5" w:rsidP="00564A4B">
      <w:pPr>
        <w:pStyle w:val="SingleTxtG"/>
        <w:rPr>
          <w:b/>
        </w:rPr>
      </w:pPr>
      <w:bookmarkStart w:id="584" w:name="bookmark_595"/>
      <w:r>
        <w:rPr>
          <w:b/>
        </w:rPr>
        <w:t>A.14.2</w:t>
      </w:r>
      <w:r>
        <w:rPr>
          <w:b/>
        </w:rPr>
        <w:tab/>
      </w:r>
      <w:r w:rsidR="00564A4B" w:rsidRPr="002B760E">
        <w:rPr>
          <w:b/>
        </w:rPr>
        <w:tab/>
      </w:r>
      <w:r w:rsidR="00564A4B" w:rsidRPr="002B760E">
        <w:rPr>
          <w:b/>
          <w:bCs/>
        </w:rPr>
        <w:t>Installation et préparation de la bouteille</w:t>
      </w:r>
      <w:bookmarkEnd w:id="584"/>
    </w:p>
    <w:p w:rsidR="00564A4B" w:rsidRPr="002B760E" w:rsidRDefault="00564A4B" w:rsidP="00612ED5">
      <w:pPr>
        <w:pStyle w:val="SingleTxtG"/>
        <w:ind w:left="2268"/>
        <w:rPr>
          <w:b/>
        </w:rPr>
      </w:pPr>
      <w:bookmarkStart w:id="585" w:name="bookmark_596"/>
      <w:r w:rsidRPr="002B760E">
        <w:rPr>
          <w:b/>
        </w:rPr>
        <w:tab/>
      </w:r>
      <w:r w:rsidRPr="002B760E">
        <w:rPr>
          <w:b/>
          <w:bCs/>
        </w:rPr>
        <w:t>La partie supérieure de la bouteille est divisée en cinq zones distinctes marquées pour le préconditionnement et l</w:t>
      </w:r>
      <w:r w:rsidR="005D3057" w:rsidRPr="002B760E">
        <w:rPr>
          <w:b/>
          <w:bCs/>
        </w:rPr>
        <w:t>’</w:t>
      </w:r>
      <w:r w:rsidRPr="002B760E">
        <w:rPr>
          <w:b/>
          <w:bCs/>
        </w:rPr>
        <w:t>exp</w:t>
      </w:r>
      <w:r w:rsidR="00612ED5">
        <w:rPr>
          <w:b/>
          <w:bCs/>
        </w:rPr>
        <w:t>osition aux liquides (voir fig. </w:t>
      </w:r>
      <w:r w:rsidRPr="002B760E">
        <w:rPr>
          <w:b/>
          <w:bCs/>
        </w:rPr>
        <w:t>A.1).</w:t>
      </w:r>
      <w:r w:rsidRPr="002B760E">
        <w:rPr>
          <w:b/>
        </w:rPr>
        <w:t xml:space="preserve"> </w:t>
      </w:r>
      <w:r w:rsidRPr="002B760E">
        <w:rPr>
          <w:b/>
          <w:bCs/>
        </w:rPr>
        <w:t>Les zones ont t</w:t>
      </w:r>
      <w:r w:rsidR="00612ED5">
        <w:rPr>
          <w:b/>
          <w:bCs/>
        </w:rPr>
        <w:t>héoriquement un diamètre de 100 </w:t>
      </w:r>
      <w:r w:rsidRPr="002B760E">
        <w:rPr>
          <w:b/>
          <w:bCs/>
        </w:rPr>
        <w:t>mm.</w:t>
      </w:r>
      <w:r w:rsidRPr="002B760E">
        <w:rPr>
          <w:b/>
        </w:rPr>
        <w:t xml:space="preserve"> </w:t>
      </w:r>
      <w:r w:rsidRPr="002B760E">
        <w:rPr>
          <w:b/>
          <w:bCs/>
        </w:rPr>
        <w:t>Elles ne doivent pas se chevaucher sur la surface du cylindre.</w:t>
      </w:r>
      <w:r w:rsidRPr="002B760E">
        <w:rPr>
          <w:b/>
        </w:rPr>
        <w:t xml:space="preserve"> </w:t>
      </w:r>
      <w:r w:rsidRPr="002B760E">
        <w:rPr>
          <w:b/>
          <w:bCs/>
        </w:rPr>
        <w:t>Même si cela est plus commode pour les essais, il n</w:t>
      </w:r>
      <w:r w:rsidR="005D3057" w:rsidRPr="002B760E">
        <w:rPr>
          <w:b/>
          <w:bCs/>
        </w:rPr>
        <w:t>’</w:t>
      </w:r>
      <w:r w:rsidRPr="002B760E">
        <w:rPr>
          <w:b/>
          <w:bCs/>
        </w:rPr>
        <w:t>est pas nécessaire que ces zones soient aligné</w:t>
      </w:r>
      <w:r w:rsidR="00612ED5">
        <w:rPr>
          <w:b/>
          <w:bCs/>
        </w:rPr>
        <w:t>es </w:t>
      </w:r>
      <w:r w:rsidRPr="002B760E">
        <w:rPr>
          <w:b/>
          <w:bCs/>
        </w:rPr>
        <w:t>; néanmoins, elles ne doivent pas déborder sur la partie immergée du cylindre.</w:t>
      </w:r>
      <w:bookmarkEnd w:id="585"/>
    </w:p>
    <w:p w:rsidR="00564A4B" w:rsidRPr="002B760E" w:rsidRDefault="00564A4B" w:rsidP="00612ED5">
      <w:pPr>
        <w:pStyle w:val="SingleTxtG"/>
        <w:ind w:left="2268"/>
        <w:rPr>
          <w:b/>
        </w:rPr>
      </w:pPr>
      <w:bookmarkStart w:id="586" w:name="bookmark_597"/>
      <w:r w:rsidRPr="002B760E">
        <w:rPr>
          <w:b/>
        </w:rPr>
        <w:tab/>
      </w:r>
      <w:r w:rsidRPr="002B760E">
        <w:rPr>
          <w:b/>
          <w:bCs/>
        </w:rPr>
        <w:t>Même si le préconditionnement et l</w:t>
      </w:r>
      <w:r w:rsidR="005D3057" w:rsidRPr="002B760E">
        <w:rPr>
          <w:b/>
          <w:bCs/>
        </w:rPr>
        <w:t>’</w:t>
      </w:r>
      <w:r w:rsidRPr="002B760E">
        <w:rPr>
          <w:b/>
          <w:bCs/>
        </w:rPr>
        <w:t>exposition aux liquides sont effectués sur la partie cylindrique de la bouteille, l</w:t>
      </w:r>
      <w:r w:rsidR="005D3057" w:rsidRPr="002B760E">
        <w:rPr>
          <w:b/>
          <w:bCs/>
        </w:rPr>
        <w:t>’</w:t>
      </w:r>
      <w:r w:rsidR="00612ED5">
        <w:rPr>
          <w:b/>
          <w:bCs/>
        </w:rPr>
        <w:t>ensemble de la bouteille, y </w:t>
      </w:r>
      <w:r w:rsidRPr="002B760E">
        <w:rPr>
          <w:b/>
          <w:bCs/>
        </w:rPr>
        <w:t>compris les parties en forme d</w:t>
      </w:r>
      <w:r w:rsidR="005D3057" w:rsidRPr="002B760E">
        <w:rPr>
          <w:b/>
          <w:bCs/>
        </w:rPr>
        <w:t>’</w:t>
      </w:r>
      <w:r w:rsidRPr="002B760E">
        <w:rPr>
          <w:b/>
          <w:bCs/>
        </w:rPr>
        <w:t>ogive, doit être aussi résistant aux environnements d</w:t>
      </w:r>
      <w:r w:rsidR="005D3057" w:rsidRPr="002B760E">
        <w:rPr>
          <w:b/>
          <w:bCs/>
        </w:rPr>
        <w:t>’</w:t>
      </w:r>
      <w:r w:rsidRPr="002B760E">
        <w:rPr>
          <w:b/>
          <w:bCs/>
        </w:rPr>
        <w:t>exposition que les zones exposées.</w:t>
      </w:r>
      <w:bookmarkEnd w:id="586"/>
    </w:p>
    <w:p w:rsidR="00564A4B" w:rsidRPr="002B760E" w:rsidRDefault="00612ED5" w:rsidP="00612ED5">
      <w:pPr>
        <w:pStyle w:val="H23G"/>
      </w:pPr>
      <w:bookmarkStart w:id="587" w:name="bookmark_598"/>
      <w:r>
        <w:tab/>
      </w:r>
      <w:r>
        <w:tab/>
      </w:r>
      <w:r w:rsidRPr="00612ED5">
        <w:rPr>
          <w:b w:val="0"/>
        </w:rPr>
        <w:t>Figure </w:t>
      </w:r>
      <w:r w:rsidR="00564A4B" w:rsidRPr="00612ED5">
        <w:rPr>
          <w:b w:val="0"/>
        </w:rPr>
        <w:t xml:space="preserve">A.1 </w:t>
      </w:r>
      <w:r w:rsidRPr="00612ED5">
        <w:rPr>
          <w:b w:val="0"/>
        </w:rPr>
        <w:br/>
      </w:r>
      <w:r w:rsidR="00564A4B" w:rsidRPr="002B760E">
        <w:t>Orientation de la bouteille et disposition des parties exposées</w:t>
      </w:r>
      <w:bookmarkEnd w:id="587"/>
    </w:p>
    <w:p w:rsidR="00564A4B" w:rsidRPr="002B760E" w:rsidRDefault="00564A4B" w:rsidP="00564A4B">
      <w:pPr>
        <w:pStyle w:val="SingleTxtG"/>
        <w:rPr>
          <w:b/>
        </w:rPr>
      </w:pPr>
      <w:r w:rsidRPr="002B760E">
        <w:rPr>
          <w:b/>
          <w:noProof/>
          <w:lang w:eastAsia="fr-CH"/>
        </w:rPr>
        <w:drawing>
          <wp:inline distT="0" distB="0" distL="0" distR="0" wp14:anchorId="29C38588" wp14:editId="4CE67EFC">
            <wp:extent cx="3745230" cy="11531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564A4B" w:rsidRPr="002B760E" w:rsidRDefault="00612ED5" w:rsidP="00363224">
      <w:pPr>
        <w:pStyle w:val="SingleTxtG"/>
        <w:keepNext/>
        <w:keepLines/>
        <w:rPr>
          <w:b/>
        </w:rPr>
      </w:pPr>
      <w:bookmarkStart w:id="588" w:name="bookmark_599"/>
      <w:r>
        <w:rPr>
          <w:b/>
        </w:rPr>
        <w:t>A.14.3</w:t>
      </w:r>
      <w:r>
        <w:rPr>
          <w:b/>
        </w:rPr>
        <w:tab/>
      </w:r>
      <w:r w:rsidR="00564A4B" w:rsidRPr="002B760E">
        <w:rPr>
          <w:b/>
        </w:rPr>
        <w:tab/>
      </w:r>
      <w:r w:rsidR="00564A4B" w:rsidRPr="002B760E">
        <w:rPr>
          <w:b/>
          <w:bCs/>
        </w:rPr>
        <w:t>Préconditionnement au choc avec un pendule</w:t>
      </w:r>
      <w:bookmarkEnd w:id="588"/>
    </w:p>
    <w:p w:rsidR="00564A4B" w:rsidRPr="002B760E" w:rsidRDefault="00564A4B" w:rsidP="00363224">
      <w:pPr>
        <w:pStyle w:val="SingleTxtG"/>
        <w:ind w:left="2268" w:hanging="1134"/>
        <w:rPr>
          <w:b/>
        </w:rPr>
      </w:pPr>
      <w:bookmarkStart w:id="589" w:name="bookmark_600"/>
      <w:r w:rsidRPr="002B760E">
        <w:rPr>
          <w:b/>
        </w:rPr>
        <w:tab/>
      </w:r>
      <w:r w:rsidRPr="002B760E">
        <w:rPr>
          <w:b/>
          <w:bCs/>
        </w:rPr>
        <w:t>Le corps de choc doit être en acier et doit avoir la forme d</w:t>
      </w:r>
      <w:r w:rsidR="005D3057" w:rsidRPr="002B760E">
        <w:rPr>
          <w:b/>
          <w:bCs/>
        </w:rPr>
        <w:t>’</w:t>
      </w:r>
      <w:r w:rsidRPr="002B760E">
        <w:rPr>
          <w:b/>
          <w:bCs/>
        </w:rPr>
        <w:t>une pyramide ayant des faces triangulaires équilatérales et une base carrée, le sommet et les arêtes</w:t>
      </w:r>
      <w:r w:rsidR="00363224">
        <w:rPr>
          <w:b/>
          <w:bCs/>
        </w:rPr>
        <w:t xml:space="preserve"> étant arrondis à un rayon de 3 </w:t>
      </w:r>
      <w:r w:rsidRPr="002B760E">
        <w:rPr>
          <w:b/>
          <w:bCs/>
        </w:rPr>
        <w:t>mm. Le centre de percussion du pendule doit coïncider avec le c</w:t>
      </w:r>
      <w:r w:rsidR="00363224">
        <w:rPr>
          <w:b/>
          <w:bCs/>
        </w:rPr>
        <w:t>entre de gravité de la pyramide </w:t>
      </w:r>
      <w:r w:rsidRPr="002B760E">
        <w:rPr>
          <w:b/>
          <w:bCs/>
        </w:rPr>
        <w:t>;</w:t>
      </w:r>
      <w:r w:rsidRPr="002B760E">
        <w:rPr>
          <w:b/>
        </w:rPr>
        <w:t xml:space="preserve"> </w:t>
      </w:r>
      <w:r w:rsidRPr="002B760E">
        <w:rPr>
          <w:b/>
          <w:bCs/>
        </w:rPr>
        <w:t>sa distance par rapport à l</w:t>
      </w:r>
      <w:r w:rsidR="005D3057" w:rsidRPr="002B760E">
        <w:rPr>
          <w:b/>
          <w:bCs/>
        </w:rPr>
        <w:t>’</w:t>
      </w:r>
      <w:r w:rsidRPr="002B760E">
        <w:rPr>
          <w:b/>
          <w:bCs/>
        </w:rPr>
        <w:t>axe de rot</w:t>
      </w:r>
      <w:r w:rsidR="00363224">
        <w:rPr>
          <w:b/>
          <w:bCs/>
        </w:rPr>
        <w:t>ation du pendule doit être de 1 </w:t>
      </w:r>
      <w:r w:rsidRPr="002B760E">
        <w:rPr>
          <w:b/>
          <w:bCs/>
        </w:rPr>
        <w:t>m.</w:t>
      </w:r>
      <w:r w:rsidRPr="002B760E">
        <w:rPr>
          <w:b/>
        </w:rPr>
        <w:t xml:space="preserve"> </w:t>
      </w:r>
      <w:r w:rsidRPr="002B760E">
        <w:rPr>
          <w:b/>
          <w:bCs/>
        </w:rPr>
        <w:t>La masse totale du pendule par rapport à son centr</w:t>
      </w:r>
      <w:r w:rsidR="00363224">
        <w:rPr>
          <w:b/>
          <w:bCs/>
        </w:rPr>
        <w:t>e de percussion doit être de 15 </w:t>
      </w:r>
      <w:r w:rsidRPr="002B760E">
        <w:rPr>
          <w:b/>
          <w:bCs/>
        </w:rPr>
        <w:t>kg.</w:t>
      </w:r>
      <w:r w:rsidRPr="002B760E">
        <w:rPr>
          <w:b/>
        </w:rPr>
        <w:t xml:space="preserve"> </w:t>
      </w:r>
      <w:r w:rsidRPr="002B760E">
        <w:rPr>
          <w:b/>
          <w:bCs/>
        </w:rPr>
        <w:t>L</w:t>
      </w:r>
      <w:r w:rsidR="005D3057" w:rsidRPr="002B760E">
        <w:rPr>
          <w:b/>
          <w:bCs/>
        </w:rPr>
        <w:t>’</w:t>
      </w:r>
      <w:r w:rsidRPr="002B760E">
        <w:rPr>
          <w:b/>
          <w:bCs/>
        </w:rPr>
        <w:t>énergie du pendule au moment du choc n</w:t>
      </w:r>
      <w:r w:rsidR="00363224">
        <w:rPr>
          <w:b/>
          <w:bCs/>
        </w:rPr>
        <w:t>e doit pas être inférieure à 30 </w:t>
      </w:r>
      <w:r w:rsidRPr="002B760E">
        <w:rPr>
          <w:b/>
          <w:bCs/>
        </w:rPr>
        <w:t>Nm et doit être aussi proche que possible de cette valeur.</w:t>
      </w:r>
      <w:bookmarkEnd w:id="589"/>
    </w:p>
    <w:p w:rsidR="00564A4B" w:rsidRPr="002B760E" w:rsidRDefault="00564A4B" w:rsidP="00363224">
      <w:pPr>
        <w:pStyle w:val="SingleTxtG"/>
        <w:ind w:left="2268" w:hanging="1134"/>
        <w:rPr>
          <w:b/>
        </w:rPr>
      </w:pPr>
      <w:bookmarkStart w:id="590" w:name="bookmark_601"/>
      <w:r w:rsidRPr="002B760E">
        <w:rPr>
          <w:b/>
        </w:rPr>
        <w:tab/>
      </w:r>
      <w:r w:rsidRPr="002B760E">
        <w:rPr>
          <w:b/>
          <w:bCs/>
        </w:rPr>
        <w:t>Au cours de l</w:t>
      </w:r>
      <w:r w:rsidR="005D3057" w:rsidRPr="002B760E">
        <w:rPr>
          <w:b/>
          <w:bCs/>
        </w:rPr>
        <w:t>’</w:t>
      </w:r>
      <w:r w:rsidRPr="002B760E">
        <w:rPr>
          <w:b/>
          <w:bCs/>
        </w:rPr>
        <w:t>essai de choc avec un pendule, la bouteille doit être maintenue en position par les ogives des extrémités ou par des supports de montage prévus à cet effet.</w:t>
      </w:r>
      <w:r w:rsidRPr="002B760E">
        <w:rPr>
          <w:b/>
        </w:rPr>
        <w:t xml:space="preserve"> </w:t>
      </w:r>
      <w:r w:rsidRPr="002B760E">
        <w:rPr>
          <w:b/>
          <w:bCs/>
        </w:rPr>
        <w:t>La bouteille doit être exempte de pression au cours du préconditionnement.</w:t>
      </w:r>
      <w:bookmarkEnd w:id="590"/>
    </w:p>
    <w:p w:rsidR="00564A4B" w:rsidRPr="002B760E" w:rsidRDefault="00363224" w:rsidP="00363224">
      <w:pPr>
        <w:pStyle w:val="SingleTxtG"/>
        <w:keepNext/>
        <w:keepLines/>
        <w:rPr>
          <w:b/>
        </w:rPr>
      </w:pPr>
      <w:bookmarkStart w:id="591" w:name="bookmark_602"/>
      <w:r>
        <w:rPr>
          <w:b/>
        </w:rPr>
        <w:t>A.14.4</w:t>
      </w:r>
      <w:r>
        <w:rPr>
          <w:b/>
        </w:rPr>
        <w:tab/>
      </w:r>
      <w:r w:rsidR="00564A4B" w:rsidRPr="002B760E">
        <w:rPr>
          <w:b/>
        </w:rPr>
        <w:tab/>
      </w:r>
      <w:r w:rsidR="00564A4B" w:rsidRPr="002B760E">
        <w:rPr>
          <w:b/>
          <w:bCs/>
        </w:rPr>
        <w:t>Liquide d</w:t>
      </w:r>
      <w:r w:rsidR="005D3057" w:rsidRPr="002B760E">
        <w:rPr>
          <w:b/>
          <w:bCs/>
        </w:rPr>
        <w:t>’</w:t>
      </w:r>
      <w:r w:rsidR="00564A4B" w:rsidRPr="002B760E">
        <w:rPr>
          <w:b/>
          <w:bCs/>
        </w:rPr>
        <w:t>exposition</w:t>
      </w:r>
      <w:bookmarkEnd w:id="591"/>
    </w:p>
    <w:p w:rsidR="00564A4B" w:rsidRPr="002B760E" w:rsidRDefault="00564A4B" w:rsidP="00363224">
      <w:pPr>
        <w:pStyle w:val="SingleTxtG"/>
        <w:ind w:left="2268"/>
        <w:rPr>
          <w:b/>
        </w:rPr>
      </w:pPr>
      <w:bookmarkStart w:id="592" w:name="bookmark_603"/>
      <w:r w:rsidRPr="002B760E">
        <w:rPr>
          <w:b/>
        </w:rPr>
        <w:tab/>
      </w:r>
      <w:r w:rsidRPr="002B760E">
        <w:rPr>
          <w:b/>
          <w:bCs/>
        </w:rPr>
        <w:t>Chaque zone marquée doit être exposée à l</w:t>
      </w:r>
      <w:r w:rsidR="005D3057" w:rsidRPr="002B760E">
        <w:rPr>
          <w:b/>
          <w:bCs/>
        </w:rPr>
        <w:t>’</w:t>
      </w:r>
      <w:r w:rsidRPr="002B760E">
        <w:rPr>
          <w:b/>
          <w:bCs/>
        </w:rPr>
        <w:t>une des cinq</w:t>
      </w:r>
      <w:r w:rsidR="00363224">
        <w:rPr>
          <w:b/>
          <w:bCs/>
        </w:rPr>
        <w:t xml:space="preserve"> solutions suivantes pendant 30 </w:t>
      </w:r>
      <w:r w:rsidRPr="002B760E">
        <w:rPr>
          <w:b/>
          <w:bCs/>
        </w:rPr>
        <w:t>min.</w:t>
      </w:r>
      <w:r w:rsidRPr="002B760E">
        <w:rPr>
          <w:b/>
        </w:rPr>
        <w:t xml:space="preserve"> </w:t>
      </w:r>
      <w:r w:rsidRPr="002B760E">
        <w:rPr>
          <w:b/>
          <w:bCs/>
        </w:rPr>
        <w:t>Le même environnement doit être utilisé pour chaque emplacement tout au long de l</w:t>
      </w:r>
      <w:r w:rsidR="005D3057" w:rsidRPr="002B760E">
        <w:rPr>
          <w:b/>
          <w:bCs/>
        </w:rPr>
        <w:t>’</w:t>
      </w:r>
      <w:r w:rsidRPr="002B760E">
        <w:rPr>
          <w:b/>
          <w:bCs/>
        </w:rPr>
        <w:t>essai.</w:t>
      </w:r>
      <w:r w:rsidRPr="002B760E">
        <w:rPr>
          <w:b/>
        </w:rPr>
        <w:t xml:space="preserve"> </w:t>
      </w:r>
      <w:r w:rsidRPr="002B760E">
        <w:rPr>
          <w:b/>
          <w:bCs/>
        </w:rPr>
        <w:t>Les solutions sont les suivantes :</w:t>
      </w:r>
      <w:bookmarkEnd w:id="592"/>
    </w:p>
    <w:p w:rsidR="00564A4B" w:rsidRPr="002B760E" w:rsidRDefault="00363224" w:rsidP="00363224">
      <w:pPr>
        <w:pStyle w:val="SingleTxtG"/>
        <w:tabs>
          <w:tab w:val="left" w:pos="5670"/>
        </w:tabs>
        <w:ind w:left="5670" w:hanging="3402"/>
        <w:rPr>
          <w:b/>
        </w:rPr>
      </w:pPr>
      <w:bookmarkStart w:id="593" w:name="bookmark_604"/>
      <w:r>
        <w:rPr>
          <w:b/>
          <w:bCs/>
        </w:rPr>
        <w:t>Acide sulfurique </w:t>
      </w:r>
      <w:r w:rsidR="00564A4B" w:rsidRPr="002B760E">
        <w:rPr>
          <w:b/>
          <w:bCs/>
        </w:rPr>
        <w:t>:</w:t>
      </w:r>
      <w:r w:rsidR="00564A4B" w:rsidRPr="002B760E">
        <w:rPr>
          <w:b/>
        </w:rPr>
        <w:tab/>
      </w:r>
      <w:r>
        <w:rPr>
          <w:b/>
        </w:rPr>
        <w:tab/>
      </w:r>
      <w:r>
        <w:rPr>
          <w:b/>
          <w:bCs/>
        </w:rPr>
        <w:t>solution à 19 </w:t>
      </w:r>
      <w:r w:rsidR="00564A4B" w:rsidRPr="002B760E">
        <w:rPr>
          <w:b/>
          <w:bCs/>
        </w:rPr>
        <w:t>% en volume dans l</w:t>
      </w:r>
      <w:r w:rsidR="005D3057" w:rsidRPr="002B760E">
        <w:rPr>
          <w:b/>
          <w:bCs/>
        </w:rPr>
        <w:t>’</w:t>
      </w:r>
      <w:r w:rsidR="00564A4B" w:rsidRPr="002B760E">
        <w:rPr>
          <w:b/>
          <w:bCs/>
        </w:rPr>
        <w:t>eau</w:t>
      </w:r>
      <w:bookmarkEnd w:id="593"/>
      <w:r>
        <w:rPr>
          <w:b/>
          <w:bCs/>
        </w:rPr>
        <w:t> ;</w:t>
      </w:r>
    </w:p>
    <w:p w:rsidR="00564A4B" w:rsidRPr="002B760E" w:rsidRDefault="00363224" w:rsidP="00363224">
      <w:pPr>
        <w:pStyle w:val="SingleTxtG"/>
        <w:tabs>
          <w:tab w:val="left" w:pos="5670"/>
        </w:tabs>
        <w:ind w:left="5670" w:hanging="3402"/>
        <w:rPr>
          <w:b/>
        </w:rPr>
      </w:pPr>
      <w:bookmarkStart w:id="594" w:name="bookmark_605"/>
      <w:r>
        <w:rPr>
          <w:b/>
          <w:bCs/>
        </w:rPr>
        <w:t>Hydroxyde de sodium </w:t>
      </w:r>
      <w:r w:rsidR="00564A4B" w:rsidRPr="002B760E">
        <w:rPr>
          <w:b/>
          <w:bCs/>
        </w:rPr>
        <w:t>:</w:t>
      </w:r>
      <w:r w:rsidR="00564A4B" w:rsidRPr="002B760E">
        <w:rPr>
          <w:b/>
        </w:rPr>
        <w:tab/>
      </w:r>
      <w:r>
        <w:rPr>
          <w:b/>
          <w:bCs/>
        </w:rPr>
        <w:t>solution à 25 </w:t>
      </w:r>
      <w:r w:rsidR="00564A4B" w:rsidRPr="002B760E">
        <w:rPr>
          <w:b/>
          <w:bCs/>
        </w:rPr>
        <w:t>% en poids dans l</w:t>
      </w:r>
      <w:r w:rsidR="005D3057" w:rsidRPr="002B760E">
        <w:rPr>
          <w:b/>
          <w:bCs/>
        </w:rPr>
        <w:t>’</w:t>
      </w:r>
      <w:r w:rsidR="00564A4B" w:rsidRPr="002B760E">
        <w:rPr>
          <w:b/>
          <w:bCs/>
        </w:rPr>
        <w:t>eau</w:t>
      </w:r>
      <w:bookmarkEnd w:id="594"/>
      <w:r>
        <w:rPr>
          <w:b/>
          <w:bCs/>
        </w:rPr>
        <w:t> ;</w:t>
      </w:r>
    </w:p>
    <w:p w:rsidR="00564A4B" w:rsidRPr="002B760E" w:rsidRDefault="00363224" w:rsidP="00363224">
      <w:pPr>
        <w:pStyle w:val="SingleTxtG"/>
        <w:ind w:left="5670" w:hanging="3402"/>
        <w:rPr>
          <w:b/>
        </w:rPr>
      </w:pPr>
      <w:bookmarkStart w:id="595" w:name="bookmark_606"/>
      <w:r>
        <w:rPr>
          <w:b/>
          <w:bCs/>
        </w:rPr>
        <w:t>Mélange 5 % méthanol/95 % essence </w:t>
      </w:r>
      <w:r w:rsidR="00564A4B" w:rsidRPr="002B760E">
        <w:rPr>
          <w:b/>
          <w:bCs/>
        </w:rPr>
        <w:t>:</w:t>
      </w:r>
      <w:r w:rsidR="00564A4B" w:rsidRPr="002B760E">
        <w:rPr>
          <w:b/>
        </w:rPr>
        <w:tab/>
      </w:r>
      <w:r w:rsidR="00564A4B" w:rsidRPr="002B760E">
        <w:rPr>
          <w:b/>
          <w:bCs/>
        </w:rPr>
        <w:t>concentration d</w:t>
      </w:r>
      <w:r w:rsidR="005D3057" w:rsidRPr="002B760E">
        <w:rPr>
          <w:b/>
          <w:bCs/>
        </w:rPr>
        <w:t>’</w:t>
      </w:r>
      <w:r>
        <w:rPr>
          <w:b/>
          <w:bCs/>
        </w:rPr>
        <w:t>essence dans le carburant </w:t>
      </w:r>
      <w:r w:rsidR="00564A4B" w:rsidRPr="002B760E">
        <w:rPr>
          <w:b/>
          <w:bCs/>
        </w:rPr>
        <w:t>M5 conforme à la norme ASTM D4814</w:t>
      </w:r>
      <w:bookmarkEnd w:id="595"/>
      <w:r>
        <w:rPr>
          <w:b/>
          <w:bCs/>
        </w:rPr>
        <w:t> ;</w:t>
      </w:r>
    </w:p>
    <w:p w:rsidR="00564A4B" w:rsidRPr="002B760E" w:rsidRDefault="00564A4B" w:rsidP="00363224">
      <w:pPr>
        <w:pStyle w:val="SingleTxtG"/>
        <w:ind w:left="5670" w:hanging="3402"/>
        <w:rPr>
          <w:b/>
        </w:rPr>
      </w:pPr>
      <w:bookmarkStart w:id="596" w:name="bookmark_607"/>
      <w:r w:rsidRPr="002B760E">
        <w:rPr>
          <w:b/>
        </w:rPr>
        <w:t>Nitrate d</w:t>
      </w:r>
      <w:r w:rsidR="005D3057" w:rsidRPr="002B760E">
        <w:rPr>
          <w:b/>
        </w:rPr>
        <w:t>’</w:t>
      </w:r>
      <w:r w:rsidR="00363224">
        <w:rPr>
          <w:b/>
        </w:rPr>
        <w:t>ammonium :</w:t>
      </w:r>
      <w:r w:rsidRPr="002B760E">
        <w:rPr>
          <w:b/>
        </w:rPr>
        <w:tab/>
      </w:r>
      <w:r w:rsidR="00363224">
        <w:rPr>
          <w:b/>
        </w:rPr>
        <w:tab/>
      </w:r>
      <w:r w:rsidR="00363224">
        <w:rPr>
          <w:b/>
          <w:bCs/>
        </w:rPr>
        <w:t>solution à 28 </w:t>
      </w:r>
      <w:r w:rsidRPr="002B760E">
        <w:rPr>
          <w:b/>
          <w:bCs/>
        </w:rPr>
        <w:t>% en poids dans l</w:t>
      </w:r>
      <w:r w:rsidR="005D3057" w:rsidRPr="002B760E">
        <w:rPr>
          <w:b/>
          <w:bCs/>
        </w:rPr>
        <w:t>’</w:t>
      </w:r>
      <w:r w:rsidRPr="002B760E">
        <w:rPr>
          <w:b/>
          <w:bCs/>
        </w:rPr>
        <w:t>eau</w:t>
      </w:r>
      <w:bookmarkEnd w:id="596"/>
      <w:r w:rsidR="00363224">
        <w:rPr>
          <w:b/>
          <w:bCs/>
        </w:rPr>
        <w:t> ;</w:t>
      </w:r>
    </w:p>
    <w:p w:rsidR="00564A4B" w:rsidRPr="002B760E" w:rsidRDefault="00363224" w:rsidP="00363224">
      <w:pPr>
        <w:pStyle w:val="SingleTxtG"/>
        <w:ind w:left="5670" w:hanging="3402"/>
        <w:rPr>
          <w:b/>
        </w:rPr>
      </w:pPr>
      <w:bookmarkStart w:id="597" w:name="bookmark_608"/>
      <w:r>
        <w:rPr>
          <w:b/>
          <w:bCs/>
        </w:rPr>
        <w:t>Liquide lave-glace </w:t>
      </w:r>
      <w:r w:rsidR="00564A4B" w:rsidRPr="002B760E">
        <w:rPr>
          <w:b/>
          <w:bCs/>
        </w:rPr>
        <w:t>:</w:t>
      </w:r>
      <w:r w:rsidR="00564A4B" w:rsidRPr="002B760E">
        <w:rPr>
          <w:b/>
        </w:rPr>
        <w:tab/>
      </w:r>
      <w:r>
        <w:rPr>
          <w:b/>
        </w:rPr>
        <w:tab/>
      </w:r>
      <w:r>
        <w:rPr>
          <w:b/>
          <w:bCs/>
        </w:rPr>
        <w:t>solution à 50 </w:t>
      </w:r>
      <w:r w:rsidR="00564A4B" w:rsidRPr="002B760E">
        <w:rPr>
          <w:b/>
          <w:bCs/>
        </w:rPr>
        <w:t>% en volume d</w:t>
      </w:r>
      <w:r w:rsidR="005D3057" w:rsidRPr="002B760E">
        <w:rPr>
          <w:b/>
          <w:bCs/>
        </w:rPr>
        <w:t>’</w:t>
      </w:r>
      <w:r w:rsidR="00564A4B" w:rsidRPr="002B760E">
        <w:rPr>
          <w:b/>
          <w:bCs/>
        </w:rPr>
        <w:t>alcool méthylique et d</w:t>
      </w:r>
      <w:r w:rsidR="005D3057" w:rsidRPr="002B760E">
        <w:rPr>
          <w:b/>
          <w:bCs/>
        </w:rPr>
        <w:t>’</w:t>
      </w:r>
      <w:r w:rsidR="00564A4B" w:rsidRPr="002B760E">
        <w:rPr>
          <w:b/>
          <w:bCs/>
        </w:rPr>
        <w:t>eau.</w:t>
      </w:r>
      <w:bookmarkEnd w:id="597"/>
    </w:p>
    <w:p w:rsidR="00564A4B" w:rsidRPr="002B760E" w:rsidRDefault="00564A4B" w:rsidP="00363224">
      <w:pPr>
        <w:pStyle w:val="SingleTxtG"/>
        <w:ind w:left="2268"/>
        <w:rPr>
          <w:b/>
        </w:rPr>
      </w:pPr>
      <w:bookmarkStart w:id="598" w:name="bookmark_609"/>
      <w:r w:rsidRPr="002B760E">
        <w:rPr>
          <w:b/>
        </w:rPr>
        <w:tab/>
      </w:r>
      <w:r w:rsidRPr="002B760E">
        <w:rPr>
          <w:b/>
          <w:bCs/>
        </w:rPr>
        <w:t>Lors de l</w:t>
      </w:r>
      <w:r w:rsidR="005D3057" w:rsidRPr="002B760E">
        <w:rPr>
          <w:b/>
          <w:bCs/>
        </w:rPr>
        <w:t>’</w:t>
      </w:r>
      <w:r w:rsidRPr="002B760E">
        <w:rPr>
          <w:b/>
          <w:bCs/>
        </w:rPr>
        <w:t>exposition, l</w:t>
      </w:r>
      <w:r w:rsidR="005D3057" w:rsidRPr="002B760E">
        <w:rPr>
          <w:b/>
          <w:bCs/>
        </w:rPr>
        <w:t>’</w:t>
      </w:r>
      <w:r w:rsidRPr="002B760E">
        <w:rPr>
          <w:b/>
          <w:bCs/>
        </w:rPr>
        <w:t>échantillon doit être orienté avec la zone d</w:t>
      </w:r>
      <w:r w:rsidR="005D3057" w:rsidRPr="002B760E">
        <w:rPr>
          <w:b/>
          <w:bCs/>
        </w:rPr>
        <w:t>’</w:t>
      </w:r>
      <w:r w:rsidRPr="002B760E">
        <w:rPr>
          <w:b/>
          <w:bCs/>
        </w:rPr>
        <w:t>exposition au-dessus.</w:t>
      </w:r>
      <w:r w:rsidRPr="002B760E">
        <w:rPr>
          <w:b/>
        </w:rPr>
        <w:t xml:space="preserve"> </w:t>
      </w:r>
      <w:r w:rsidRPr="002B760E">
        <w:rPr>
          <w:b/>
          <w:bCs/>
        </w:rPr>
        <w:t>Une couche de laine de verre (d</w:t>
      </w:r>
      <w:r w:rsidR="005D3057" w:rsidRPr="002B760E">
        <w:rPr>
          <w:b/>
          <w:bCs/>
        </w:rPr>
        <w:t>’</w:t>
      </w:r>
      <w:r w:rsidRPr="002B760E">
        <w:rPr>
          <w:b/>
          <w:bCs/>
        </w:rPr>
        <w:t>environ 0,5</w:t>
      </w:r>
      <w:r w:rsidR="00363224">
        <w:rPr>
          <w:b/>
          <w:bCs/>
        </w:rPr>
        <w:t> </w:t>
      </w:r>
      <w:r w:rsidRPr="002B760E">
        <w:rPr>
          <w:b/>
          <w:bCs/>
        </w:rPr>
        <w:t>mm d</w:t>
      </w:r>
      <w:r w:rsidR="005D3057" w:rsidRPr="002B760E">
        <w:rPr>
          <w:b/>
          <w:bCs/>
        </w:rPr>
        <w:t>’</w:t>
      </w:r>
      <w:r w:rsidRPr="002B760E">
        <w:rPr>
          <w:b/>
          <w:bCs/>
        </w:rPr>
        <w:t>épaisseur et de d</w:t>
      </w:r>
      <w:r w:rsidR="00363224">
        <w:rPr>
          <w:b/>
          <w:bCs/>
        </w:rPr>
        <w:t>iamètre compris entre 90 et 100 </w:t>
      </w:r>
      <w:r w:rsidRPr="002B760E">
        <w:rPr>
          <w:b/>
          <w:bCs/>
        </w:rPr>
        <w:t>mm) doit être placée sur la zone exposée.</w:t>
      </w:r>
      <w:r w:rsidRPr="002B760E">
        <w:rPr>
          <w:b/>
        </w:rPr>
        <w:t xml:space="preserve"> </w:t>
      </w:r>
      <w:r w:rsidRPr="002B760E">
        <w:rPr>
          <w:b/>
          <w:bCs/>
        </w:rPr>
        <w:t>On versera sur la couche de laine de verre une quantité de liquide d</w:t>
      </w:r>
      <w:r w:rsidR="005D3057" w:rsidRPr="002B760E">
        <w:rPr>
          <w:b/>
          <w:bCs/>
        </w:rPr>
        <w:t>’</w:t>
      </w:r>
      <w:r w:rsidRPr="002B760E">
        <w:rPr>
          <w:b/>
          <w:bCs/>
        </w:rPr>
        <w:t>essai suffisante pour la mouiller de manière égale sur toute sa surface et toute son épaisseur et pour que la concentration du fluide reste constante pendant toute la durée de l</w:t>
      </w:r>
      <w:r w:rsidR="005D3057" w:rsidRPr="002B760E">
        <w:rPr>
          <w:b/>
          <w:bCs/>
        </w:rPr>
        <w:t>’</w:t>
      </w:r>
      <w:r w:rsidRPr="002B760E">
        <w:rPr>
          <w:b/>
          <w:bCs/>
        </w:rPr>
        <w:t>essai.</w:t>
      </w:r>
      <w:bookmarkEnd w:id="598"/>
    </w:p>
    <w:p w:rsidR="00564A4B" w:rsidRPr="002B760E" w:rsidRDefault="00363224" w:rsidP="00363224">
      <w:pPr>
        <w:pStyle w:val="SingleTxtG"/>
        <w:keepNext/>
        <w:keepLines/>
        <w:rPr>
          <w:b/>
        </w:rPr>
      </w:pPr>
      <w:bookmarkStart w:id="599" w:name="bookmark_610"/>
      <w:r>
        <w:rPr>
          <w:b/>
        </w:rPr>
        <w:t>A.14.5</w:t>
      </w:r>
      <w:r>
        <w:rPr>
          <w:b/>
        </w:rPr>
        <w:tab/>
      </w:r>
      <w:r w:rsidR="00564A4B" w:rsidRPr="002B760E">
        <w:rPr>
          <w:b/>
        </w:rPr>
        <w:tab/>
      </w:r>
      <w:r w:rsidR="00564A4B" w:rsidRPr="002B760E">
        <w:rPr>
          <w:b/>
          <w:bCs/>
        </w:rPr>
        <w:t>Cycle de pression et période de maintien en pression</w:t>
      </w:r>
      <w:bookmarkEnd w:id="599"/>
    </w:p>
    <w:p w:rsidR="00564A4B" w:rsidRPr="002B760E" w:rsidRDefault="00564A4B" w:rsidP="00363224">
      <w:pPr>
        <w:pStyle w:val="SingleTxtG"/>
        <w:ind w:left="2268" w:hanging="1134"/>
        <w:rPr>
          <w:b/>
        </w:rPr>
      </w:pPr>
      <w:bookmarkStart w:id="600" w:name="bookmark_611"/>
      <w:r w:rsidRPr="002B760E">
        <w:rPr>
          <w:b/>
        </w:rPr>
        <w:tab/>
      </w:r>
      <w:r w:rsidRPr="002B760E">
        <w:rPr>
          <w:b/>
          <w:bCs/>
        </w:rPr>
        <w:t>La bouteille doit être soumise à un cyclage hydr</w:t>
      </w:r>
      <w:r w:rsidR="00363224">
        <w:rPr>
          <w:b/>
          <w:bCs/>
        </w:rPr>
        <w:t>aulique entre une pression de 2 </w:t>
      </w:r>
      <w:r w:rsidRPr="002B760E">
        <w:rPr>
          <w:b/>
          <w:bCs/>
        </w:rPr>
        <w:t xml:space="preserve">MPa au plus </w:t>
      </w:r>
      <w:r w:rsidR="00363224">
        <w:rPr>
          <w:b/>
          <w:bCs/>
        </w:rPr>
        <w:t>et de 26 MPa au moins pendant 3 </w:t>
      </w:r>
      <w:r w:rsidRPr="002B760E">
        <w:rPr>
          <w:b/>
          <w:bCs/>
        </w:rPr>
        <w:t>000 cycles.</w:t>
      </w:r>
      <w:r w:rsidRPr="002B760E">
        <w:rPr>
          <w:b/>
        </w:rPr>
        <w:t xml:space="preserve"> </w:t>
      </w:r>
      <w:r w:rsidRPr="002B760E">
        <w:rPr>
          <w:b/>
          <w:bCs/>
        </w:rPr>
        <w:t>La vitesse de mise en pre</w:t>
      </w:r>
      <w:r w:rsidR="00363224">
        <w:rPr>
          <w:b/>
          <w:bCs/>
        </w:rPr>
        <w:t>ssion ne doit pas dépasser 2,75 </w:t>
      </w:r>
      <w:r w:rsidRPr="002B760E">
        <w:rPr>
          <w:b/>
          <w:bCs/>
        </w:rPr>
        <w:t>MPa par seconde.</w:t>
      </w:r>
      <w:r w:rsidRPr="002B760E">
        <w:rPr>
          <w:b/>
        </w:rPr>
        <w:t xml:space="preserve"> </w:t>
      </w:r>
      <w:r w:rsidRPr="002B760E">
        <w:rPr>
          <w:b/>
          <w:bCs/>
        </w:rPr>
        <w:t>Après le cyclage en pression la bouteille doit êt</w:t>
      </w:r>
      <w:r w:rsidR="00363224">
        <w:rPr>
          <w:b/>
          <w:bCs/>
        </w:rPr>
        <w:t>re soumise à une pression de 26 </w:t>
      </w:r>
      <w:r w:rsidRPr="002B760E">
        <w:rPr>
          <w:b/>
          <w:bCs/>
        </w:rPr>
        <w:t>MPa p</w:t>
      </w:r>
      <w:r w:rsidR="00363224">
        <w:rPr>
          <w:b/>
          <w:bCs/>
        </w:rPr>
        <w:t>endant une durée minimale de 24 </w:t>
      </w:r>
      <w:r w:rsidRPr="002B760E">
        <w:rPr>
          <w:b/>
          <w:bCs/>
        </w:rPr>
        <w:t>h et jusqu</w:t>
      </w:r>
      <w:r w:rsidR="005D3057" w:rsidRPr="002B760E">
        <w:rPr>
          <w:b/>
          <w:bCs/>
        </w:rPr>
        <w:t>’</w:t>
      </w:r>
      <w:r w:rsidRPr="002B760E">
        <w:rPr>
          <w:b/>
          <w:bCs/>
        </w:rPr>
        <w:t>à ce que la durée d</w:t>
      </w:r>
      <w:r w:rsidR="005D3057" w:rsidRPr="002B760E">
        <w:rPr>
          <w:b/>
          <w:bCs/>
        </w:rPr>
        <w:t>’</w:t>
      </w:r>
      <w:r w:rsidRPr="002B760E">
        <w:rPr>
          <w:b/>
          <w:bCs/>
        </w:rPr>
        <w:t>exposition (comprenant la période de cycles de pression et la période de maintien en pression) aux liquides d</w:t>
      </w:r>
      <w:r w:rsidR="005D3057" w:rsidRPr="002B760E">
        <w:rPr>
          <w:b/>
          <w:bCs/>
        </w:rPr>
        <w:t>’</w:t>
      </w:r>
      <w:r w:rsidRPr="002B760E">
        <w:rPr>
          <w:b/>
          <w:bCs/>
        </w:rPr>
        <w:t>épreuve soit d</w:t>
      </w:r>
      <w:r w:rsidR="005D3057" w:rsidRPr="002B760E">
        <w:rPr>
          <w:b/>
          <w:bCs/>
        </w:rPr>
        <w:t>’</w:t>
      </w:r>
      <w:r w:rsidRPr="002B760E">
        <w:rPr>
          <w:b/>
          <w:bCs/>
        </w:rPr>
        <w:t>au moins 48 heures.</w:t>
      </w:r>
      <w:bookmarkEnd w:id="600"/>
    </w:p>
    <w:p w:rsidR="00564A4B" w:rsidRPr="002B760E" w:rsidRDefault="00363224" w:rsidP="00363224">
      <w:pPr>
        <w:pStyle w:val="SingleTxtG"/>
        <w:keepNext/>
        <w:keepLines/>
        <w:rPr>
          <w:b/>
        </w:rPr>
      </w:pPr>
      <w:bookmarkStart w:id="601" w:name="bookmark_612"/>
      <w:r>
        <w:rPr>
          <w:b/>
        </w:rPr>
        <w:t>A.14.6</w:t>
      </w:r>
      <w:r>
        <w:rPr>
          <w:b/>
        </w:rPr>
        <w:tab/>
      </w:r>
      <w:r w:rsidR="00564A4B" w:rsidRPr="002B760E">
        <w:rPr>
          <w:b/>
        </w:rPr>
        <w:tab/>
      </w:r>
      <w:r w:rsidR="00564A4B" w:rsidRPr="002B760E">
        <w:rPr>
          <w:b/>
          <w:bCs/>
        </w:rPr>
        <w:t>Résultats acceptables</w:t>
      </w:r>
      <w:bookmarkEnd w:id="601"/>
    </w:p>
    <w:p w:rsidR="00564A4B" w:rsidRPr="002B760E" w:rsidRDefault="00564A4B" w:rsidP="00363224">
      <w:pPr>
        <w:pStyle w:val="SingleTxtG"/>
        <w:ind w:left="2268" w:hanging="1134"/>
      </w:pPr>
      <w:bookmarkStart w:id="602" w:name="bookmark_613"/>
      <w:r w:rsidRPr="002B760E">
        <w:rPr>
          <w:b/>
        </w:rPr>
        <w:tab/>
      </w:r>
      <w:r w:rsidRPr="002B760E">
        <w:rPr>
          <w:b/>
          <w:bCs/>
        </w:rPr>
        <w:t>La bouteille doit être soumise à une pression hydraulique jusqu</w:t>
      </w:r>
      <w:r w:rsidR="005D3057" w:rsidRPr="002B760E">
        <w:rPr>
          <w:b/>
          <w:bCs/>
        </w:rPr>
        <w:t>’</w:t>
      </w:r>
      <w:r w:rsidRPr="002B760E">
        <w:rPr>
          <w:b/>
          <w:bCs/>
        </w:rPr>
        <w:t xml:space="preserve">à destruction, conformément à la </w:t>
      </w:r>
      <w:r w:rsidR="00363224">
        <w:rPr>
          <w:b/>
          <w:bCs/>
        </w:rPr>
        <w:t>procédure décrite au paragraphe </w:t>
      </w:r>
      <w:r w:rsidRPr="002B760E">
        <w:rPr>
          <w:b/>
          <w:bCs/>
        </w:rPr>
        <w:t>12 de l</w:t>
      </w:r>
      <w:r w:rsidR="005D3057" w:rsidRPr="002B760E">
        <w:rPr>
          <w:b/>
          <w:bCs/>
        </w:rPr>
        <w:t>’</w:t>
      </w:r>
      <w:r w:rsidR="00363224">
        <w:rPr>
          <w:b/>
          <w:bCs/>
        </w:rPr>
        <w:t>appendice </w:t>
      </w:r>
      <w:r w:rsidRPr="002B760E">
        <w:rPr>
          <w:b/>
          <w:bCs/>
        </w:rPr>
        <w:t>A de la présente annexe.</w:t>
      </w:r>
      <w:r w:rsidRPr="002B760E">
        <w:t xml:space="preserve"> </w:t>
      </w:r>
      <w:r w:rsidRPr="002B760E">
        <w:rPr>
          <w:b/>
          <w:bCs/>
        </w:rPr>
        <w:t>La pression d</w:t>
      </w:r>
      <w:r w:rsidR="005D3057" w:rsidRPr="002B760E">
        <w:rPr>
          <w:b/>
          <w:bCs/>
        </w:rPr>
        <w:t>’</w:t>
      </w:r>
      <w:r w:rsidRPr="002B760E">
        <w:rPr>
          <w:b/>
          <w:bCs/>
        </w:rPr>
        <w:t>éclatement de la bouteille n</w:t>
      </w:r>
      <w:r w:rsidR="00363224">
        <w:rPr>
          <w:b/>
          <w:bCs/>
        </w:rPr>
        <w:t>e doit pas être inférieure à 80 </w:t>
      </w:r>
      <w:r w:rsidRPr="002B760E">
        <w:rPr>
          <w:b/>
          <w:bCs/>
        </w:rPr>
        <w:t>% de la pression d</w:t>
      </w:r>
      <w:r w:rsidR="005D3057" w:rsidRPr="002B760E">
        <w:rPr>
          <w:b/>
          <w:bCs/>
        </w:rPr>
        <w:t>’</w:t>
      </w:r>
      <w:r w:rsidRPr="002B760E">
        <w:rPr>
          <w:b/>
          <w:bCs/>
        </w:rPr>
        <w:t>éclatement minimale nominale.</w:t>
      </w:r>
      <w:r w:rsidR="00363224">
        <w:t> </w:t>
      </w:r>
      <w:r w:rsidRPr="002B760E">
        <w:t>»</w:t>
      </w:r>
      <w:bookmarkEnd w:id="602"/>
    </w:p>
    <w:p w:rsidR="00564A4B" w:rsidRPr="002B760E" w:rsidRDefault="00564A4B" w:rsidP="00564A4B">
      <w:pPr>
        <w:pStyle w:val="SingleTxtG"/>
      </w:pPr>
      <w:bookmarkStart w:id="603" w:name="bookmark_614"/>
      <w:r w:rsidRPr="002B760E">
        <w:rPr>
          <w:i/>
          <w:iCs/>
        </w:rPr>
        <w:t>Dans tout le texte du Règlement</w:t>
      </w:r>
      <w:r w:rsidRPr="002B760E">
        <w:t xml:space="preserve">, remplacer </w:t>
      </w:r>
      <w:r w:rsidR="00363224">
        <w:t>« essai en environnement acide » par « </w:t>
      </w:r>
      <w:r w:rsidRPr="002B760E">
        <w:rPr>
          <w:b/>
          <w:bCs/>
        </w:rPr>
        <w:t>essai d</w:t>
      </w:r>
      <w:r w:rsidR="005D3057" w:rsidRPr="002B760E">
        <w:rPr>
          <w:b/>
          <w:bCs/>
        </w:rPr>
        <w:t>’</w:t>
      </w:r>
      <w:r w:rsidRPr="002B760E">
        <w:rPr>
          <w:b/>
          <w:bCs/>
        </w:rPr>
        <w:t>environnement</w:t>
      </w:r>
      <w:r w:rsidR="00363224">
        <w:rPr>
          <w:b/>
          <w:bCs/>
        </w:rPr>
        <w:t> »</w:t>
      </w:r>
      <w:r w:rsidRPr="002B760E">
        <w:t xml:space="preserve"> et supprimer les renvois à l</w:t>
      </w:r>
      <w:r w:rsidR="005D3057" w:rsidRPr="002B760E">
        <w:t>’</w:t>
      </w:r>
      <w:r w:rsidR="00363224">
        <w:t>appendice </w:t>
      </w:r>
      <w:r w:rsidRPr="002B760E">
        <w:t>H de l</w:t>
      </w:r>
      <w:r w:rsidR="005D3057" w:rsidRPr="002B760E">
        <w:t>’</w:t>
      </w:r>
      <w:r w:rsidR="00363224">
        <w:t>annexe </w:t>
      </w:r>
      <w:r w:rsidRPr="002B760E">
        <w:t>3A.</w:t>
      </w:r>
      <w:bookmarkEnd w:id="603"/>
    </w:p>
    <w:p w:rsidR="00564A4B" w:rsidRPr="002B760E" w:rsidRDefault="00363224" w:rsidP="00363224">
      <w:pPr>
        <w:pStyle w:val="SingleTxtG"/>
        <w:keepNext/>
        <w:keepLines/>
      </w:pPr>
      <w:bookmarkStart w:id="604" w:name="bookmark_615"/>
      <w:r w:rsidRPr="00363224">
        <w:rPr>
          <w:i/>
        </w:rPr>
        <w:t>Paragraphe </w:t>
      </w:r>
      <w:r w:rsidR="00564A4B" w:rsidRPr="00363224">
        <w:rPr>
          <w:i/>
        </w:rPr>
        <w:t>A.16</w:t>
      </w:r>
      <w:r w:rsidR="00564A4B" w:rsidRPr="002B760E">
        <w:t>, modifier comme suit</w:t>
      </w:r>
      <w:bookmarkEnd w:id="604"/>
      <w:r>
        <w:t> :</w:t>
      </w:r>
    </w:p>
    <w:p w:rsidR="00564A4B" w:rsidRPr="002B760E" w:rsidRDefault="00363224" w:rsidP="00363224">
      <w:pPr>
        <w:pStyle w:val="SingleTxtG"/>
        <w:keepNext/>
        <w:keepLines/>
      </w:pPr>
      <w:bookmarkStart w:id="605" w:name="bookmark_616"/>
      <w:r>
        <w:t>« </w:t>
      </w:r>
      <w:r w:rsidR="00564A4B" w:rsidRPr="002B760E">
        <w:t>A.16</w:t>
      </w:r>
      <w:r w:rsidR="00564A4B" w:rsidRPr="002B760E">
        <w:tab/>
      </w:r>
      <w:r>
        <w:tab/>
      </w:r>
      <w:r w:rsidR="00564A4B" w:rsidRPr="002B760E">
        <w:t>Essai de pénétration</w:t>
      </w:r>
      <w:bookmarkEnd w:id="605"/>
    </w:p>
    <w:p w:rsidR="00564A4B" w:rsidRPr="002B760E" w:rsidRDefault="00564A4B" w:rsidP="00363224">
      <w:pPr>
        <w:pStyle w:val="SingleTxtG"/>
        <w:ind w:left="2268" w:hanging="1134"/>
      </w:pPr>
      <w:bookmarkStart w:id="606" w:name="bookmark_617"/>
      <w:r w:rsidRPr="002B760E">
        <w:tab/>
        <w:t>Une bo</w:t>
      </w:r>
      <w:r w:rsidR="00363224">
        <w:t>uteille mise sous pression à 20 MPa ± 1 </w:t>
      </w:r>
      <w:r w:rsidRPr="002B760E">
        <w:t>MPa avec du gaz comprimé doit être pénétrée par une balle perfo</w:t>
      </w:r>
      <w:r w:rsidR="00363224">
        <w:t>rante ayant un diamètre de 7,62 </w:t>
      </w:r>
      <w:r w:rsidRPr="002B760E">
        <w:t xml:space="preserve">mm ou plus. La balle doit complètement pénétrer au moins une des parois latérales de la bouteille. </w:t>
      </w:r>
      <w:r w:rsidRPr="002B760E">
        <w:rPr>
          <w:b/>
          <w:bCs/>
        </w:rPr>
        <w:t>Pour les bouteilles de type GNC-1, le projectile doit atteindre la paroi latérale selon un angle de 90°.</w:t>
      </w:r>
      <w:r w:rsidRPr="002B760E">
        <w:t xml:space="preserve"> Pour les bouteilles de type GNC-2, GNC-3 et GNC-4, le projectile doit atteindre la paroi latérale selon un angle d</w:t>
      </w:r>
      <w:r w:rsidR="005D3057" w:rsidRPr="002B760E">
        <w:t>’</w:t>
      </w:r>
      <w:r w:rsidRPr="002B760E">
        <w:t>environ 45°. La bouteille ne doit comporter aucune trace de défaut dû à une fragmentation. La perte de petites pièces de ma</w:t>
      </w:r>
      <w:r w:rsidR="00363224">
        <w:t>tériau ne pesant pas plus de 45 </w:t>
      </w:r>
      <w:r w:rsidRPr="002B760E">
        <w:t>g chacune ne doit pas constituer une cause d</w:t>
      </w:r>
      <w:r w:rsidR="005D3057" w:rsidRPr="002B760E">
        <w:t>’</w:t>
      </w:r>
      <w:r w:rsidRPr="002B760E">
        <w:t>échec à l</w:t>
      </w:r>
      <w:r w:rsidR="005D3057" w:rsidRPr="002B760E">
        <w:t>’</w:t>
      </w:r>
      <w:r w:rsidRPr="002B760E">
        <w:t>essai. La taille approximative des orifices d</w:t>
      </w:r>
      <w:r w:rsidR="005D3057" w:rsidRPr="002B760E">
        <w:t>’</w:t>
      </w:r>
      <w:r w:rsidRPr="002B760E">
        <w:t>entrée et de sortie ainsi que leur emplacement doivent être consignés.</w:t>
      </w:r>
      <w:bookmarkEnd w:id="606"/>
      <w:r w:rsidR="00363224">
        <w:t> »</w:t>
      </w:r>
    </w:p>
    <w:p w:rsidR="00564A4B" w:rsidRPr="002B760E" w:rsidRDefault="00363224" w:rsidP="00363224">
      <w:pPr>
        <w:pStyle w:val="SingleTxtG"/>
        <w:keepNext/>
        <w:keepLines/>
      </w:pPr>
      <w:bookmarkStart w:id="607" w:name="bookmark_618"/>
      <w:r>
        <w:rPr>
          <w:i/>
          <w:iCs/>
        </w:rPr>
        <w:t>Paragraphe </w:t>
      </w:r>
      <w:r w:rsidR="00564A4B" w:rsidRPr="002B760E">
        <w:rPr>
          <w:i/>
          <w:iCs/>
        </w:rPr>
        <w:t>A.22</w:t>
      </w:r>
      <w:r w:rsidR="00564A4B" w:rsidRPr="002B760E">
        <w:t>, modifier comme suit</w:t>
      </w:r>
      <w:bookmarkEnd w:id="607"/>
      <w:r>
        <w:t> :</w:t>
      </w:r>
    </w:p>
    <w:p w:rsidR="00564A4B" w:rsidRPr="002B760E" w:rsidRDefault="00363224" w:rsidP="00564A4B">
      <w:pPr>
        <w:pStyle w:val="SingleTxtG"/>
      </w:pPr>
      <w:bookmarkStart w:id="608" w:name="bookmark_619"/>
      <w:r>
        <w:t>« </w:t>
      </w:r>
      <w:r w:rsidR="00564A4B" w:rsidRPr="002B760E">
        <w:t>A.22</w:t>
      </w:r>
      <w:r w:rsidR="00564A4B" w:rsidRPr="002B760E">
        <w:tab/>
      </w:r>
      <w:r>
        <w:tab/>
      </w:r>
      <w:r w:rsidR="00564A4B" w:rsidRPr="002B760E">
        <w:t>Propriétés en traction des plastiques</w:t>
      </w:r>
      <w:bookmarkEnd w:id="608"/>
    </w:p>
    <w:p w:rsidR="00564A4B" w:rsidRPr="002B760E" w:rsidRDefault="00564A4B" w:rsidP="00363224">
      <w:pPr>
        <w:pStyle w:val="SingleTxtG"/>
        <w:ind w:left="2268" w:hanging="1134"/>
      </w:pPr>
      <w:bookmarkStart w:id="609" w:name="bookmark_620"/>
      <w:r w:rsidRPr="002B760E">
        <w:tab/>
        <w:t>La limite apparente d</w:t>
      </w:r>
      <w:r w:rsidR="005D3057" w:rsidRPr="002B760E">
        <w:t>’</w:t>
      </w:r>
      <w:r w:rsidRPr="002B760E">
        <w:t>élasticité et l</w:t>
      </w:r>
      <w:r w:rsidR="005D3057" w:rsidRPr="002B760E">
        <w:t>’</w:t>
      </w:r>
      <w:r w:rsidRPr="002B760E">
        <w:t xml:space="preserve">allongement à la rupture du matériau des liners en plastique doivent être déterminés à -50 °C en appliquant la norme ISO </w:t>
      </w:r>
      <w:r w:rsidRPr="002B760E">
        <w:rPr>
          <w:b/>
          <w:bCs/>
        </w:rPr>
        <w:t>527-2</w:t>
      </w:r>
      <w:r w:rsidRPr="002B760E">
        <w:t xml:space="preserve"> et doivent satisfaire aux prescription</w:t>
      </w:r>
      <w:r w:rsidR="00A73648">
        <w:t>s du paragraphe </w:t>
      </w:r>
      <w:r w:rsidRPr="002B760E">
        <w:t>6.3.6 de l</w:t>
      </w:r>
      <w:r w:rsidR="005D3057" w:rsidRPr="002B760E">
        <w:t>’</w:t>
      </w:r>
      <w:r w:rsidR="00A73648">
        <w:t>annexe </w:t>
      </w:r>
      <w:r w:rsidRPr="002B760E">
        <w:t>3A.</w:t>
      </w:r>
      <w:bookmarkEnd w:id="609"/>
    </w:p>
    <w:p w:rsidR="00564A4B" w:rsidRPr="002B760E" w:rsidRDefault="00A73648" w:rsidP="00A73648">
      <w:pPr>
        <w:pStyle w:val="SingleTxtG"/>
        <w:keepNext/>
        <w:keepLines/>
      </w:pPr>
      <w:bookmarkStart w:id="610" w:name="bookmark_621"/>
      <w:r>
        <w:rPr>
          <w:i/>
          <w:iCs/>
        </w:rPr>
        <w:t>Paragraphe </w:t>
      </w:r>
      <w:r w:rsidR="00564A4B" w:rsidRPr="002B760E">
        <w:rPr>
          <w:i/>
          <w:iCs/>
        </w:rPr>
        <w:t>A.23</w:t>
      </w:r>
      <w:r w:rsidR="00564A4B" w:rsidRPr="002B760E">
        <w:t>, modifier comme suit</w:t>
      </w:r>
      <w:bookmarkEnd w:id="610"/>
      <w:r>
        <w:t> :</w:t>
      </w:r>
    </w:p>
    <w:p w:rsidR="00564A4B" w:rsidRPr="002B760E" w:rsidRDefault="00A73648" w:rsidP="00A73648">
      <w:pPr>
        <w:pStyle w:val="SingleTxtG"/>
        <w:keepNext/>
        <w:keepLines/>
      </w:pPr>
      <w:bookmarkStart w:id="611" w:name="bookmark_622"/>
      <w:r>
        <w:t>« </w:t>
      </w:r>
      <w:r w:rsidR="00564A4B" w:rsidRPr="002B760E">
        <w:t>A.23</w:t>
      </w:r>
      <w:r w:rsidR="00564A4B" w:rsidRPr="002B760E">
        <w:tab/>
      </w:r>
      <w:r>
        <w:tab/>
      </w:r>
      <w:r w:rsidR="00564A4B" w:rsidRPr="002B760E">
        <w:t xml:space="preserve">Température de </w:t>
      </w:r>
      <w:r w:rsidR="00564A4B" w:rsidRPr="002B760E">
        <w:rPr>
          <w:b/>
          <w:bCs/>
        </w:rPr>
        <w:t xml:space="preserve">ramollissement </w:t>
      </w:r>
      <w:r w:rsidR="00564A4B" w:rsidRPr="002B760E">
        <w:t>des plastiques</w:t>
      </w:r>
      <w:bookmarkEnd w:id="611"/>
    </w:p>
    <w:p w:rsidR="00564A4B" w:rsidRPr="002B760E" w:rsidRDefault="00564A4B" w:rsidP="00A73648">
      <w:pPr>
        <w:pStyle w:val="SingleTxtG"/>
        <w:ind w:left="2268" w:hanging="1134"/>
      </w:pPr>
      <w:bookmarkStart w:id="612" w:name="bookmark_623"/>
      <w:r w:rsidRPr="002B760E">
        <w:tab/>
        <w:t>Les polymères provenant des liners finis doivent faire l</w:t>
      </w:r>
      <w:r w:rsidR="005D3057" w:rsidRPr="002B760E">
        <w:t>’</w:t>
      </w:r>
      <w:r w:rsidRPr="002B760E">
        <w:t>objet d</w:t>
      </w:r>
      <w:r w:rsidR="005D3057" w:rsidRPr="002B760E">
        <w:t>’</w:t>
      </w:r>
      <w:r w:rsidRPr="002B760E">
        <w:t xml:space="preserve">essais conformément à la méthode décrite dans la norme ISO 306. </w:t>
      </w:r>
      <w:r w:rsidRPr="002B760E">
        <w:rPr>
          <w:b/>
          <w:bCs/>
        </w:rPr>
        <w:t>La température de ramollissement doit être d</w:t>
      </w:r>
      <w:r w:rsidR="005D3057" w:rsidRPr="002B760E">
        <w:rPr>
          <w:b/>
          <w:bCs/>
        </w:rPr>
        <w:t>’</w:t>
      </w:r>
      <w:r w:rsidRPr="002B760E">
        <w:rPr>
          <w:b/>
          <w:bCs/>
        </w:rPr>
        <w:t>au moins 100 °C.</w:t>
      </w:r>
      <w:bookmarkEnd w:id="612"/>
      <w:r w:rsidR="00682699">
        <w:t> »</w:t>
      </w:r>
    </w:p>
    <w:p w:rsidR="00564A4B" w:rsidRPr="002B760E" w:rsidRDefault="00A73648" w:rsidP="00A73648">
      <w:pPr>
        <w:pStyle w:val="SingleTxtG"/>
        <w:keepNext/>
        <w:keepLines/>
      </w:pPr>
      <w:bookmarkStart w:id="613" w:name="bookmark_624"/>
      <w:r>
        <w:rPr>
          <w:i/>
          <w:iCs/>
        </w:rPr>
        <w:t>Annexe 3A, appendice </w:t>
      </w:r>
      <w:r w:rsidR="00564A4B" w:rsidRPr="002B760E">
        <w:rPr>
          <w:i/>
          <w:iCs/>
        </w:rPr>
        <w:t>F, paragraphe</w:t>
      </w:r>
      <w:r>
        <w:rPr>
          <w:i/>
          <w:iCs/>
        </w:rPr>
        <w:t> </w:t>
      </w:r>
      <w:r w:rsidR="00564A4B" w:rsidRPr="002B760E">
        <w:rPr>
          <w:i/>
          <w:iCs/>
        </w:rPr>
        <w:t>F.2.1, alinéa</w:t>
      </w:r>
      <w:r>
        <w:rPr>
          <w:i/>
          <w:iCs/>
        </w:rPr>
        <w:t> </w:t>
      </w:r>
      <w:r w:rsidR="00564A4B" w:rsidRPr="002B760E">
        <w:rPr>
          <w:i/>
          <w:iCs/>
        </w:rPr>
        <w:t>c)</w:t>
      </w:r>
      <w:r w:rsidR="00564A4B" w:rsidRPr="002B760E">
        <w:t>, modifier comme suit</w:t>
      </w:r>
      <w:bookmarkEnd w:id="613"/>
      <w:r>
        <w:t> :</w:t>
      </w:r>
    </w:p>
    <w:p w:rsidR="00564A4B" w:rsidRPr="002B760E" w:rsidRDefault="00A73648" w:rsidP="00A73648">
      <w:pPr>
        <w:pStyle w:val="SingleTxtG"/>
        <w:ind w:left="2268" w:hanging="1134"/>
      </w:pPr>
      <w:bookmarkStart w:id="614" w:name="bookmark_625"/>
      <w:r>
        <w:tab/>
        <w:t>« </w:t>
      </w:r>
      <w:r w:rsidR="00564A4B" w:rsidRPr="002B760E">
        <w:t>c)</w:t>
      </w:r>
      <w:r w:rsidR="00564A4B" w:rsidRPr="002B760E">
        <w:tab/>
        <w:t>La ténacité de la bouteille terminée ou du liner d</w:t>
      </w:r>
      <w:r w:rsidR="005D3057" w:rsidRPr="002B760E">
        <w:t>’</w:t>
      </w:r>
      <w:r w:rsidR="00564A4B" w:rsidRPr="002B760E">
        <w:t>une bouteille terminée, déterminée à température ambiante pour l</w:t>
      </w:r>
      <w:r w:rsidR="005D3057" w:rsidRPr="002B760E">
        <w:t>’</w:t>
      </w:r>
      <w:r>
        <w:t>aluminium et à -40 </w:t>
      </w:r>
      <w:r w:rsidR="00564A4B" w:rsidRPr="002B760E">
        <w:t>°C pour l</w:t>
      </w:r>
      <w:r w:rsidR="005D3057" w:rsidRPr="002B760E">
        <w:t>’</w:t>
      </w:r>
      <w:r w:rsidR="00564A4B" w:rsidRPr="002B760E">
        <w:t>acier, doit être établie en utilisant une technique d</w:t>
      </w:r>
      <w:r w:rsidR="005D3057" w:rsidRPr="002B760E">
        <w:t>’</w:t>
      </w:r>
      <w:r w:rsidR="00564A4B" w:rsidRPr="002B760E">
        <w:t>essai normalisée (soit la norme ASTM</w:t>
      </w:r>
      <w:r>
        <w:t> 813-89, soit la norme BS </w:t>
      </w:r>
      <w:r w:rsidR="00564A4B" w:rsidRPr="002B760E">
        <w:t>7448</w:t>
      </w:r>
      <w:r>
        <w:t>), conformément aux paragraphes </w:t>
      </w:r>
      <w:r w:rsidR="00564A4B" w:rsidRPr="002B760E">
        <w:t>8.4 et 8.5 de la norme BS PD 6493;</w:t>
      </w:r>
      <w:bookmarkEnd w:id="614"/>
      <w:r>
        <w:t> »</w:t>
      </w:r>
    </w:p>
    <w:p w:rsidR="00564A4B" w:rsidRPr="002B760E" w:rsidRDefault="00A73648" w:rsidP="00A73648">
      <w:pPr>
        <w:pStyle w:val="SingleTxtG"/>
        <w:keepNext/>
        <w:keepLines/>
      </w:pPr>
      <w:bookmarkStart w:id="615" w:name="bookmark_626"/>
      <w:r>
        <w:rPr>
          <w:i/>
          <w:iCs/>
        </w:rPr>
        <w:t>Annexe 3A, appendice </w:t>
      </w:r>
      <w:r w:rsidR="00564A4B" w:rsidRPr="002B760E">
        <w:rPr>
          <w:i/>
          <w:iCs/>
        </w:rPr>
        <w:t>H</w:t>
      </w:r>
      <w:r w:rsidR="00564A4B" w:rsidRPr="002B760E">
        <w:t>, supprimer.</w:t>
      </w:r>
      <w:bookmarkEnd w:id="615"/>
    </w:p>
    <w:p w:rsidR="00564A4B" w:rsidRPr="002B760E" w:rsidRDefault="00564A4B" w:rsidP="00A73648">
      <w:pPr>
        <w:pStyle w:val="SingleTxtG"/>
        <w:keepNext/>
        <w:keepLines/>
      </w:pPr>
      <w:bookmarkStart w:id="616" w:name="bookmark_627"/>
      <w:r w:rsidRPr="002B760E">
        <w:rPr>
          <w:i/>
          <w:iCs/>
        </w:rPr>
        <w:t>Annexe</w:t>
      </w:r>
      <w:r w:rsidR="00A73648">
        <w:rPr>
          <w:i/>
          <w:iCs/>
        </w:rPr>
        <w:t> 4F, paragraphe </w:t>
      </w:r>
      <w:r w:rsidRPr="002B760E">
        <w:rPr>
          <w:i/>
          <w:iCs/>
        </w:rPr>
        <w:t>2.2</w:t>
      </w:r>
      <w:r w:rsidRPr="002B760E">
        <w:t>, modifier comme suit</w:t>
      </w:r>
      <w:bookmarkEnd w:id="616"/>
      <w:r w:rsidR="00A73648">
        <w:t> :</w:t>
      </w:r>
    </w:p>
    <w:p w:rsidR="00564A4B" w:rsidRPr="002B760E" w:rsidRDefault="00A73648" w:rsidP="00A73648">
      <w:pPr>
        <w:pStyle w:val="SingleTxtG"/>
        <w:keepNext/>
        <w:keepLines/>
        <w:ind w:left="2268" w:hanging="1134"/>
      </w:pPr>
      <w:bookmarkStart w:id="617" w:name="bookmark_628"/>
      <w:r>
        <w:t>« </w:t>
      </w:r>
      <w:r w:rsidR="00682699">
        <w:t>2.2</w:t>
      </w:r>
      <w:r w:rsidR="00564A4B" w:rsidRPr="002B760E">
        <w:tab/>
      </w:r>
      <w:r>
        <w:tab/>
      </w:r>
      <w:r w:rsidR="00564A4B" w:rsidRPr="002B760E">
        <w:t>Les embouts de remplissage GNC conçus conformément à la norme ISO 14469 et répondant à toutes les prescriptions y figurant, sont réputés satisfaire aux prescriptions des paragraphes 3 et 4 de la présente annexe.</w:t>
      </w:r>
      <w:bookmarkEnd w:id="617"/>
      <w:r>
        <w:t> »</w:t>
      </w:r>
    </w:p>
    <w:p w:rsidR="00564A4B" w:rsidRPr="002B760E" w:rsidRDefault="00A73648" w:rsidP="00A73648">
      <w:pPr>
        <w:pStyle w:val="SingleTxtG"/>
        <w:keepNext/>
        <w:keepLines/>
      </w:pPr>
      <w:bookmarkStart w:id="618" w:name="bookmark_629"/>
      <w:r>
        <w:rPr>
          <w:i/>
          <w:iCs/>
        </w:rPr>
        <w:t>Annexe 4J, paragraphe </w:t>
      </w:r>
      <w:r w:rsidR="00564A4B" w:rsidRPr="002B760E">
        <w:rPr>
          <w:i/>
          <w:iCs/>
        </w:rPr>
        <w:t>3.1.5</w:t>
      </w:r>
      <w:r w:rsidR="00564A4B" w:rsidRPr="002B760E">
        <w:t>, modifier comme suit</w:t>
      </w:r>
      <w:bookmarkEnd w:id="618"/>
      <w:r>
        <w:t> :</w:t>
      </w:r>
    </w:p>
    <w:p w:rsidR="00564A4B" w:rsidRPr="002B760E" w:rsidRDefault="00A73648" w:rsidP="00A73648">
      <w:pPr>
        <w:pStyle w:val="SingleTxtG"/>
        <w:ind w:left="2268" w:hanging="1134"/>
      </w:pPr>
      <w:bookmarkStart w:id="619" w:name="bookmark_630"/>
      <w:r>
        <w:t>« </w:t>
      </w:r>
      <w:r w:rsidR="00682699">
        <w:t>3.1.5</w:t>
      </w:r>
      <w:r w:rsidR="00564A4B" w:rsidRPr="002B760E">
        <w:tab/>
        <w:t>Le réceptacle de remplissage GNL doit être fabriqué dans un matériau qui ne produit pas d</w:t>
      </w:r>
      <w:r w:rsidR="005D3057" w:rsidRPr="002B760E">
        <w:t>’</w:t>
      </w:r>
      <w:r w:rsidR="00564A4B" w:rsidRPr="002B760E">
        <w:t>étincelles et doit satisf</w:t>
      </w:r>
      <w:r>
        <w:t>aire aux essais de la norme ISO </w:t>
      </w:r>
      <w:r w:rsidR="00564A4B" w:rsidRPr="002B760E">
        <w:t>14469 concernant l</w:t>
      </w:r>
      <w:r w:rsidR="005D3057" w:rsidRPr="002B760E">
        <w:t>’</w:t>
      </w:r>
      <w:r w:rsidR="00564A4B" w:rsidRPr="002B760E">
        <w:t>inflammabilité.</w:t>
      </w:r>
      <w:bookmarkEnd w:id="619"/>
      <w:r>
        <w:t> »</w:t>
      </w:r>
    </w:p>
    <w:p w:rsidR="00564A4B" w:rsidRPr="002B760E" w:rsidRDefault="00564A4B" w:rsidP="00A73648">
      <w:pPr>
        <w:pStyle w:val="HChG"/>
      </w:pPr>
      <w:r w:rsidRPr="002B760E">
        <w:br w:type="page"/>
      </w:r>
      <w:bookmarkStart w:id="620" w:name="bookmark_631"/>
      <w:r w:rsidR="00A73648">
        <w:tab/>
        <w:t>Annexe </w:t>
      </w:r>
      <w:r w:rsidRPr="002B760E">
        <w:t>V</w:t>
      </w:r>
      <w:bookmarkEnd w:id="620"/>
    </w:p>
    <w:p w:rsidR="00564A4B" w:rsidRPr="002B760E" w:rsidRDefault="00A73648" w:rsidP="00A73648">
      <w:pPr>
        <w:pStyle w:val="HChG"/>
      </w:pPr>
      <w:bookmarkStart w:id="621" w:name="bookmark_632"/>
      <w:r>
        <w:tab/>
      </w:r>
      <w:r>
        <w:tab/>
        <w:t>Projet de série </w:t>
      </w:r>
      <w:r w:rsidR="00564A4B" w:rsidRPr="002B760E">
        <w:t>08 d</w:t>
      </w:r>
      <w:r w:rsidR="005D3057" w:rsidRPr="002B760E">
        <w:t>’</w:t>
      </w:r>
      <w:r w:rsidR="00564A4B" w:rsidRPr="002B760E">
        <w:t xml:space="preserve">amendements au Règlement </w:t>
      </w:r>
      <w:r w:rsidRPr="002D76F4">
        <w:rPr>
          <w:rFonts w:eastAsia="MS Mincho"/>
          <w:szCs w:val="22"/>
        </w:rPr>
        <w:t>n</w:t>
      </w:r>
      <w:r w:rsidRPr="002D76F4">
        <w:rPr>
          <w:rFonts w:eastAsia="MS Mincho"/>
          <w:szCs w:val="22"/>
          <w:vertAlign w:val="superscript"/>
        </w:rPr>
        <w:t>o</w:t>
      </w:r>
      <w:r>
        <w:t> </w:t>
      </w:r>
      <w:r w:rsidR="00564A4B" w:rsidRPr="002B760E">
        <w:t>107 (Véhicules des catégories M2 et M3)</w:t>
      </w:r>
      <w:bookmarkEnd w:id="621"/>
    </w:p>
    <w:p w:rsidR="00564A4B" w:rsidRPr="002B760E" w:rsidRDefault="00564A4B" w:rsidP="00A73648">
      <w:pPr>
        <w:pStyle w:val="SingleTxtG"/>
        <w:keepNext/>
        <w:keepLines/>
      </w:pPr>
      <w:bookmarkStart w:id="622" w:name="bookmark_633"/>
      <w:r w:rsidRPr="002B760E">
        <w:rPr>
          <w:i/>
          <w:iCs/>
        </w:rPr>
        <w:t>Table des matières</w:t>
      </w:r>
      <w:r w:rsidRPr="002B760E">
        <w:t>, modifier comme suit</w:t>
      </w:r>
      <w:bookmarkEnd w:id="622"/>
      <w:r w:rsidR="00A73648">
        <w:t> :</w:t>
      </w:r>
    </w:p>
    <w:p w:rsidR="00564A4B" w:rsidRPr="002B760E" w:rsidRDefault="00A73648" w:rsidP="00564A4B">
      <w:pPr>
        <w:pStyle w:val="SingleTxtG"/>
      </w:pPr>
      <w:bookmarkStart w:id="623" w:name="bookmark_634"/>
      <w:r>
        <w:t>« Annexe </w:t>
      </w:r>
      <w:r w:rsidR="00564A4B" w:rsidRPr="002B760E">
        <w:t>5</w:t>
      </w:r>
      <w:r w:rsidR="00564A4B" w:rsidRPr="002B760E">
        <w:tab/>
      </w:r>
      <w:r w:rsidR="00564A4B" w:rsidRPr="002B760E">
        <w:rPr>
          <w:b/>
          <w:bCs/>
        </w:rPr>
        <w:t>Prescriptions relatives au contraste visuel</w:t>
      </w:r>
      <w:r w:rsidR="00741ADE">
        <w:rPr>
          <w:b/>
          <w:bCs/>
        </w:rPr>
        <w:t>.</w:t>
      </w:r>
      <w:r w:rsidR="00564A4B" w:rsidRPr="002B760E">
        <w:t> »</w:t>
      </w:r>
      <w:bookmarkEnd w:id="623"/>
    </w:p>
    <w:p w:rsidR="00564A4B" w:rsidRPr="002B760E" w:rsidRDefault="00A73648" w:rsidP="00564A4B">
      <w:pPr>
        <w:pStyle w:val="SingleTxtG"/>
      </w:pPr>
      <w:bookmarkStart w:id="624" w:name="bookmark_635"/>
      <w:r>
        <w:rPr>
          <w:i/>
          <w:iCs/>
        </w:rPr>
        <w:t>Ajouter de nouveaux paragraphes </w:t>
      </w:r>
      <w:r w:rsidR="00564A4B" w:rsidRPr="002B760E">
        <w:rPr>
          <w:i/>
          <w:iCs/>
        </w:rPr>
        <w:t>2.44 à 2.48 (Définitions)</w:t>
      </w:r>
      <w:r w:rsidR="00564A4B" w:rsidRPr="002B760E">
        <w:t>, libellés comme suit :</w:t>
      </w:r>
      <w:bookmarkEnd w:id="624"/>
    </w:p>
    <w:p w:rsidR="00564A4B" w:rsidRPr="002B760E" w:rsidRDefault="00A73648" w:rsidP="00A73648">
      <w:pPr>
        <w:pStyle w:val="SingleTxtG"/>
        <w:ind w:left="2268" w:hanging="1134"/>
        <w:rPr>
          <w:b/>
        </w:rPr>
      </w:pPr>
      <w:bookmarkStart w:id="625" w:name="bookmark_636"/>
      <w:r>
        <w:t>« </w:t>
      </w:r>
      <w:r>
        <w:rPr>
          <w:b/>
        </w:rPr>
        <w:t>2.44</w:t>
      </w:r>
      <w:r>
        <w:rPr>
          <w:b/>
        </w:rPr>
        <w:tab/>
      </w:r>
      <w:r>
        <w:rPr>
          <w:b/>
        </w:rPr>
        <w:tab/>
      </w:r>
      <w:r w:rsidR="00564A4B" w:rsidRPr="002B760E">
        <w:rPr>
          <w:b/>
          <w:bCs/>
        </w:rPr>
        <w:t>“</w:t>
      </w:r>
      <w:r w:rsidR="00564A4B" w:rsidRPr="002B760E">
        <w:rPr>
          <w:b/>
          <w:bCs/>
          <w:i/>
          <w:iCs/>
        </w:rPr>
        <w:t>Contraste visuel</w:t>
      </w:r>
      <w:r w:rsidR="00564A4B" w:rsidRPr="002B760E">
        <w:rPr>
          <w:b/>
          <w:bCs/>
        </w:rPr>
        <w:t>” (contraste de luminance), le rapport de luminance entre un objet et son arrière-plan/environnement immédiat qui permet de distinguer l</w:t>
      </w:r>
      <w:r w:rsidR="005D3057" w:rsidRPr="002B760E">
        <w:rPr>
          <w:b/>
          <w:bCs/>
        </w:rPr>
        <w:t>’</w:t>
      </w:r>
      <w:r w:rsidR="00564A4B" w:rsidRPr="002B760E">
        <w:rPr>
          <w:b/>
          <w:bCs/>
        </w:rPr>
        <w:t>objet de cet arrière-plan/environnement.</w:t>
      </w:r>
      <w:bookmarkEnd w:id="625"/>
    </w:p>
    <w:p w:rsidR="00564A4B" w:rsidRPr="002B760E" w:rsidRDefault="00A73648" w:rsidP="00A73648">
      <w:pPr>
        <w:pStyle w:val="SingleTxtG"/>
        <w:ind w:left="2268" w:hanging="1134"/>
        <w:rPr>
          <w:b/>
        </w:rPr>
      </w:pPr>
      <w:bookmarkStart w:id="626" w:name="bookmark_637"/>
      <w:r>
        <w:rPr>
          <w:b/>
        </w:rPr>
        <w:t>2.45</w:t>
      </w:r>
      <w:r w:rsidR="00564A4B" w:rsidRPr="002B760E">
        <w:rPr>
          <w:b/>
        </w:rPr>
        <w:tab/>
      </w:r>
      <w:r w:rsidR="00564A4B" w:rsidRPr="002B760E">
        <w:rPr>
          <w:b/>
          <w:bCs/>
        </w:rPr>
        <w:t>“</w:t>
      </w:r>
      <w:r w:rsidR="00564A4B" w:rsidRPr="002B760E">
        <w:rPr>
          <w:b/>
          <w:bCs/>
          <w:i/>
          <w:iCs/>
        </w:rPr>
        <w:t>Réflectance</w:t>
      </w:r>
      <w:r w:rsidR="00564A4B" w:rsidRPr="002B760E">
        <w:rPr>
          <w:b/>
          <w:bCs/>
        </w:rPr>
        <w:t>” ρ (rho), le rapport entre le flux lumineux réfléchi par la surface d</w:t>
      </w:r>
      <w:r w:rsidR="005D3057" w:rsidRPr="002B760E">
        <w:rPr>
          <w:b/>
          <w:bCs/>
        </w:rPr>
        <w:t>’</w:t>
      </w:r>
      <w:r w:rsidR="00564A4B" w:rsidRPr="002B760E">
        <w:rPr>
          <w:b/>
          <w:bCs/>
        </w:rPr>
        <w:t>un matériau plan et le flux lumineux incident sur cette surface.</w:t>
      </w:r>
      <w:r w:rsidR="00564A4B" w:rsidRPr="002B760E">
        <w:rPr>
          <w:b/>
        </w:rPr>
        <w:t xml:space="preserve"> </w:t>
      </w:r>
      <w:r w:rsidR="00564A4B" w:rsidRPr="002B760E">
        <w:rPr>
          <w:b/>
          <w:bCs/>
        </w:rPr>
        <w:t>La réflectance est constituée de la “réflectance spéculaireˮ et de la “réflectance diffuse”.</w:t>
      </w:r>
      <w:bookmarkEnd w:id="626"/>
    </w:p>
    <w:p w:rsidR="00564A4B" w:rsidRPr="002B760E" w:rsidRDefault="00A73648" w:rsidP="00A73648">
      <w:pPr>
        <w:pStyle w:val="SingleTxtG"/>
        <w:ind w:left="2268" w:hanging="1134"/>
        <w:rPr>
          <w:b/>
        </w:rPr>
      </w:pPr>
      <w:bookmarkStart w:id="627" w:name="bookmark_638"/>
      <w:r>
        <w:rPr>
          <w:b/>
        </w:rPr>
        <w:t>2.46</w:t>
      </w:r>
      <w:r w:rsidR="00564A4B" w:rsidRPr="002B760E">
        <w:rPr>
          <w:b/>
        </w:rPr>
        <w:tab/>
      </w:r>
      <w:r w:rsidR="00564A4B" w:rsidRPr="002B760E">
        <w:rPr>
          <w:b/>
          <w:bCs/>
        </w:rPr>
        <w:t>“</w:t>
      </w:r>
      <w:r w:rsidR="00564A4B" w:rsidRPr="002B760E">
        <w:rPr>
          <w:b/>
          <w:bCs/>
          <w:i/>
          <w:iCs/>
        </w:rPr>
        <w:t>Réflectance spéculaire</w:t>
      </w:r>
      <w:r w:rsidR="00564A4B" w:rsidRPr="002B760E">
        <w:rPr>
          <w:b/>
          <w:bCs/>
        </w:rPr>
        <w:t>” ρr, la réflexion sans diffusion obéissant aux lois optiques valables pour les miroirs.</w:t>
      </w:r>
      <w:bookmarkEnd w:id="627"/>
    </w:p>
    <w:p w:rsidR="00564A4B" w:rsidRPr="002B760E" w:rsidRDefault="00A73648" w:rsidP="00A73648">
      <w:pPr>
        <w:pStyle w:val="SingleTxtG"/>
        <w:ind w:left="2268" w:hanging="1134"/>
        <w:rPr>
          <w:b/>
        </w:rPr>
      </w:pPr>
      <w:bookmarkStart w:id="628" w:name="bookmark_639"/>
      <w:r>
        <w:rPr>
          <w:b/>
        </w:rPr>
        <w:t>2.47</w:t>
      </w:r>
      <w:r w:rsidR="00564A4B" w:rsidRPr="002B760E">
        <w:rPr>
          <w:b/>
        </w:rPr>
        <w:tab/>
      </w:r>
      <w:r w:rsidR="00564A4B" w:rsidRPr="002B760E">
        <w:rPr>
          <w:b/>
          <w:bCs/>
        </w:rPr>
        <w:t>“</w:t>
      </w:r>
      <w:r w:rsidR="00564A4B" w:rsidRPr="002B760E">
        <w:rPr>
          <w:b/>
          <w:bCs/>
          <w:i/>
          <w:iCs/>
        </w:rPr>
        <w:t>Réflectance diffuse</w:t>
      </w:r>
      <w:r w:rsidR="00564A4B" w:rsidRPr="002B760E">
        <w:rPr>
          <w:b/>
          <w:bCs/>
        </w:rPr>
        <w:t>” ρd, le rapport entre le flux lumineux diffusé et le flux lumineux incident.</w:t>
      </w:r>
      <w:bookmarkEnd w:id="628"/>
    </w:p>
    <w:p w:rsidR="00564A4B" w:rsidRPr="00A73648" w:rsidRDefault="00A73648" w:rsidP="00A73648">
      <w:pPr>
        <w:pStyle w:val="SingleTxtG"/>
        <w:ind w:left="2268" w:hanging="1134"/>
      </w:pPr>
      <w:bookmarkStart w:id="629" w:name="bookmark_640"/>
      <w:r>
        <w:rPr>
          <w:b/>
        </w:rPr>
        <w:t>2.48</w:t>
      </w:r>
      <w:r w:rsidR="00564A4B" w:rsidRPr="002B760E">
        <w:rPr>
          <w:b/>
        </w:rPr>
        <w:tab/>
      </w:r>
      <w:r w:rsidR="00564A4B" w:rsidRPr="002B760E">
        <w:rPr>
          <w:b/>
          <w:bCs/>
        </w:rPr>
        <w:t>“</w:t>
      </w:r>
      <w:r w:rsidR="00564A4B" w:rsidRPr="002B760E">
        <w:rPr>
          <w:b/>
          <w:bCs/>
          <w:i/>
          <w:iCs/>
        </w:rPr>
        <w:t>Flux lumineux</w:t>
      </w:r>
      <w:r w:rsidR="00564A4B" w:rsidRPr="002B760E">
        <w:rPr>
          <w:b/>
          <w:bCs/>
        </w:rPr>
        <w:t>” Φ (phi), la puissance d</w:t>
      </w:r>
      <w:r w:rsidR="005D3057" w:rsidRPr="002B760E">
        <w:rPr>
          <w:b/>
          <w:bCs/>
        </w:rPr>
        <w:t>’</w:t>
      </w:r>
      <w:r w:rsidR="00564A4B" w:rsidRPr="002B760E">
        <w:rPr>
          <w:b/>
          <w:bCs/>
        </w:rPr>
        <w:t>une source lumineuse.</w:t>
      </w:r>
      <w:bookmarkEnd w:id="629"/>
      <w:r>
        <w:rPr>
          <w:b/>
          <w:bCs/>
        </w:rPr>
        <w:t> </w:t>
      </w:r>
      <w:r w:rsidRPr="00A73648">
        <w:rPr>
          <w:bCs/>
        </w:rPr>
        <w:t>»</w:t>
      </w:r>
    </w:p>
    <w:p w:rsidR="00564A4B" w:rsidRPr="002B760E" w:rsidRDefault="00564A4B" w:rsidP="00A73648">
      <w:pPr>
        <w:pStyle w:val="SingleTxtG"/>
        <w:keepNext/>
        <w:keepLines/>
      </w:pPr>
      <w:bookmarkStart w:id="630" w:name="bookmark_641"/>
      <w:r w:rsidRPr="002B760E">
        <w:rPr>
          <w:i/>
          <w:iCs/>
        </w:rPr>
        <w:t>Ajouter de nouveaux paragraphes</w:t>
      </w:r>
      <w:r w:rsidR="00A73648">
        <w:rPr>
          <w:i/>
          <w:iCs/>
        </w:rPr>
        <w:t> </w:t>
      </w:r>
      <w:r w:rsidRPr="002B760E">
        <w:rPr>
          <w:i/>
          <w:iCs/>
        </w:rPr>
        <w:t>10.19 à 10.23</w:t>
      </w:r>
      <w:r w:rsidRPr="002B760E">
        <w:t>, libellés comme suit :</w:t>
      </w:r>
      <w:bookmarkEnd w:id="630"/>
    </w:p>
    <w:p w:rsidR="00564A4B" w:rsidRPr="002B760E" w:rsidRDefault="00A73648" w:rsidP="00A73648">
      <w:pPr>
        <w:pStyle w:val="SingleTxtG"/>
        <w:ind w:left="2268" w:hanging="1134"/>
        <w:rPr>
          <w:b/>
        </w:rPr>
      </w:pPr>
      <w:bookmarkStart w:id="631" w:name="bookmark_642"/>
      <w:r>
        <w:t>« </w:t>
      </w:r>
      <w:r>
        <w:rPr>
          <w:b/>
        </w:rPr>
        <w:t>10.19</w:t>
      </w:r>
      <w:r w:rsidR="00564A4B" w:rsidRPr="002B760E">
        <w:rPr>
          <w:b/>
        </w:rPr>
        <w:tab/>
      </w:r>
      <w:r w:rsidR="00564A4B" w:rsidRPr="002B760E">
        <w:rPr>
          <w:b/>
          <w:bCs/>
        </w:rPr>
        <w:t>À compter de la date officielle d</w:t>
      </w:r>
      <w:r w:rsidR="005D3057" w:rsidRPr="002B760E">
        <w:rPr>
          <w:b/>
          <w:bCs/>
        </w:rPr>
        <w:t>’</w:t>
      </w:r>
      <w:r w:rsidR="00564A4B" w:rsidRPr="002B760E">
        <w:rPr>
          <w:b/>
          <w:bCs/>
        </w:rPr>
        <w:t>entrée en vigueur de la série 08 d</w:t>
      </w:r>
      <w:r w:rsidR="005D3057" w:rsidRPr="002B760E">
        <w:rPr>
          <w:b/>
          <w:bCs/>
        </w:rPr>
        <w:t>’</w:t>
      </w:r>
      <w:r w:rsidR="00564A4B" w:rsidRPr="002B760E">
        <w:rPr>
          <w:b/>
          <w:bCs/>
        </w:rPr>
        <w:t>amendements, aucune Partie contractante appliquant le présent Règlement ne pourra refuser d</w:t>
      </w:r>
      <w:r w:rsidR="005D3057" w:rsidRPr="002B760E">
        <w:rPr>
          <w:b/>
          <w:bCs/>
        </w:rPr>
        <w:t>’</w:t>
      </w:r>
      <w:r w:rsidR="00564A4B" w:rsidRPr="002B760E">
        <w:rPr>
          <w:b/>
          <w:bCs/>
        </w:rPr>
        <w:t>accorder ou d</w:t>
      </w:r>
      <w:r w:rsidR="005D3057" w:rsidRPr="002B760E">
        <w:rPr>
          <w:b/>
          <w:bCs/>
        </w:rPr>
        <w:t>’</w:t>
      </w:r>
      <w:r w:rsidR="00564A4B" w:rsidRPr="002B760E">
        <w:rPr>
          <w:b/>
          <w:bCs/>
        </w:rPr>
        <w:t>accepter une homologation de type en vertu du présent Règleme</w:t>
      </w:r>
      <w:r>
        <w:rPr>
          <w:b/>
          <w:bCs/>
        </w:rPr>
        <w:t>nt tel que modifié par la série </w:t>
      </w:r>
      <w:r w:rsidR="00564A4B" w:rsidRPr="002B760E">
        <w:rPr>
          <w:b/>
          <w:bCs/>
        </w:rPr>
        <w:t>08 d</w:t>
      </w:r>
      <w:r w:rsidR="005D3057" w:rsidRPr="002B760E">
        <w:rPr>
          <w:b/>
          <w:bCs/>
        </w:rPr>
        <w:t>’</w:t>
      </w:r>
      <w:r w:rsidR="00564A4B" w:rsidRPr="002B760E">
        <w:rPr>
          <w:b/>
          <w:bCs/>
        </w:rPr>
        <w:t>amendements.</w:t>
      </w:r>
      <w:bookmarkEnd w:id="631"/>
    </w:p>
    <w:p w:rsidR="00564A4B" w:rsidRPr="002B760E" w:rsidRDefault="00A73648" w:rsidP="00A73648">
      <w:pPr>
        <w:pStyle w:val="SingleTxtG"/>
        <w:ind w:left="2268" w:hanging="1134"/>
        <w:rPr>
          <w:b/>
        </w:rPr>
      </w:pPr>
      <w:bookmarkStart w:id="632" w:name="bookmark_643"/>
      <w:r>
        <w:rPr>
          <w:b/>
        </w:rPr>
        <w:t>10.20</w:t>
      </w:r>
      <w:r w:rsidR="00564A4B" w:rsidRPr="002B760E">
        <w:rPr>
          <w:b/>
        </w:rPr>
        <w:tab/>
      </w:r>
      <w:r w:rsidR="00564A4B" w:rsidRPr="002B760E">
        <w:rPr>
          <w:b/>
          <w:bCs/>
        </w:rPr>
        <w:t>À compter du 1</w:t>
      </w:r>
      <w:r w:rsidR="00564A4B" w:rsidRPr="00A73648">
        <w:rPr>
          <w:b/>
          <w:bCs/>
          <w:vertAlign w:val="superscript"/>
        </w:rPr>
        <w:t>er</w:t>
      </w:r>
      <w:r>
        <w:rPr>
          <w:b/>
          <w:bCs/>
        </w:rPr>
        <w:t> </w:t>
      </w:r>
      <w:r w:rsidR="00564A4B" w:rsidRPr="002B760E">
        <w:rPr>
          <w:b/>
          <w:bCs/>
        </w:rPr>
        <w:t>septembre 2020, les Parties contractantes appliquant le présent Règlement ne seront plus tenues d</w:t>
      </w:r>
      <w:r w:rsidR="005D3057" w:rsidRPr="002B760E">
        <w:rPr>
          <w:b/>
          <w:bCs/>
        </w:rPr>
        <w:t>’</w:t>
      </w:r>
      <w:r w:rsidR="00564A4B" w:rsidRPr="002B760E">
        <w:rPr>
          <w:b/>
          <w:bCs/>
        </w:rPr>
        <w:t>accepter les homologations de type délivrées en vertu des précédentes séries d</w:t>
      </w:r>
      <w:r w:rsidR="005D3057" w:rsidRPr="002B760E">
        <w:rPr>
          <w:b/>
          <w:bCs/>
        </w:rPr>
        <w:t>’</w:t>
      </w:r>
      <w:r w:rsidR="00564A4B" w:rsidRPr="002B760E">
        <w:rPr>
          <w:b/>
          <w:bCs/>
        </w:rPr>
        <w:t>amendements après le 1</w:t>
      </w:r>
      <w:r w:rsidR="00564A4B" w:rsidRPr="00A73648">
        <w:rPr>
          <w:b/>
          <w:bCs/>
          <w:vertAlign w:val="superscript"/>
        </w:rPr>
        <w:t>er</w:t>
      </w:r>
      <w:r w:rsidR="00564A4B" w:rsidRPr="002B760E">
        <w:rPr>
          <w:b/>
          <w:bCs/>
        </w:rPr>
        <w:t> septembre 2020.</w:t>
      </w:r>
      <w:bookmarkEnd w:id="632"/>
    </w:p>
    <w:p w:rsidR="00564A4B" w:rsidRPr="002B760E" w:rsidRDefault="00A73648" w:rsidP="00A73648">
      <w:pPr>
        <w:pStyle w:val="SingleTxtG"/>
        <w:ind w:left="2268" w:hanging="1134"/>
        <w:rPr>
          <w:b/>
        </w:rPr>
      </w:pPr>
      <w:bookmarkStart w:id="633" w:name="bookmark_644"/>
      <w:r>
        <w:rPr>
          <w:b/>
        </w:rPr>
        <w:t>10.21</w:t>
      </w:r>
      <w:r w:rsidR="00564A4B" w:rsidRPr="002B760E">
        <w:rPr>
          <w:b/>
        </w:rPr>
        <w:tab/>
      </w:r>
      <w:r w:rsidR="00564A4B" w:rsidRPr="002B760E">
        <w:rPr>
          <w:b/>
          <w:bCs/>
        </w:rPr>
        <w:t>Jusqu</w:t>
      </w:r>
      <w:r w:rsidR="005D3057" w:rsidRPr="002B760E">
        <w:rPr>
          <w:b/>
          <w:bCs/>
        </w:rPr>
        <w:t>’</w:t>
      </w:r>
      <w:r w:rsidR="00564A4B" w:rsidRPr="002B760E">
        <w:rPr>
          <w:b/>
          <w:bCs/>
        </w:rPr>
        <w:t>au 1</w:t>
      </w:r>
      <w:r w:rsidR="00564A4B" w:rsidRPr="00A73648">
        <w:rPr>
          <w:b/>
          <w:bCs/>
          <w:vertAlign w:val="superscript"/>
        </w:rPr>
        <w:t>er</w:t>
      </w:r>
      <w:r>
        <w:rPr>
          <w:b/>
          <w:bCs/>
        </w:rPr>
        <w:t> </w:t>
      </w:r>
      <w:r w:rsidR="00564A4B" w:rsidRPr="002B760E">
        <w:rPr>
          <w:b/>
          <w:bCs/>
        </w:rPr>
        <w:t>septembre 2022, les Parties contractantes appliquant le présent Règlement devront accepter les homologations de type délivrées en vertu des précédentes séries d</w:t>
      </w:r>
      <w:r w:rsidR="005D3057" w:rsidRPr="002B760E">
        <w:rPr>
          <w:b/>
          <w:bCs/>
        </w:rPr>
        <w:t>’</w:t>
      </w:r>
      <w:r w:rsidR="00564A4B" w:rsidRPr="002B760E">
        <w:rPr>
          <w:b/>
          <w:bCs/>
        </w:rPr>
        <w:t>amendements avant le 1</w:t>
      </w:r>
      <w:r w:rsidR="00564A4B" w:rsidRPr="00A73648">
        <w:rPr>
          <w:b/>
          <w:bCs/>
          <w:vertAlign w:val="superscript"/>
        </w:rPr>
        <w:t>er</w:t>
      </w:r>
      <w:r>
        <w:rPr>
          <w:b/>
          <w:bCs/>
        </w:rPr>
        <w:t> septembre </w:t>
      </w:r>
      <w:r w:rsidR="00564A4B" w:rsidRPr="002B760E">
        <w:rPr>
          <w:b/>
          <w:bCs/>
        </w:rPr>
        <w:t>2020.</w:t>
      </w:r>
      <w:bookmarkEnd w:id="633"/>
    </w:p>
    <w:p w:rsidR="00564A4B" w:rsidRPr="002B760E" w:rsidRDefault="00A73648" w:rsidP="00A73648">
      <w:pPr>
        <w:pStyle w:val="SingleTxtG"/>
        <w:ind w:left="2268" w:hanging="1134"/>
        <w:rPr>
          <w:b/>
        </w:rPr>
      </w:pPr>
      <w:bookmarkStart w:id="634" w:name="bookmark_645"/>
      <w:r>
        <w:rPr>
          <w:b/>
        </w:rPr>
        <w:t>10.22</w:t>
      </w:r>
      <w:r w:rsidR="00564A4B" w:rsidRPr="002B760E">
        <w:rPr>
          <w:b/>
        </w:rPr>
        <w:tab/>
        <w:t>À compter du 1</w:t>
      </w:r>
      <w:r w:rsidR="00564A4B" w:rsidRPr="00A73648">
        <w:rPr>
          <w:b/>
          <w:vertAlign w:val="superscript"/>
        </w:rPr>
        <w:t>er</w:t>
      </w:r>
      <w:r>
        <w:rPr>
          <w:b/>
          <w:vertAlign w:val="superscript"/>
        </w:rPr>
        <w:t> </w:t>
      </w:r>
      <w:r w:rsidR="00564A4B" w:rsidRPr="002B760E">
        <w:rPr>
          <w:b/>
        </w:rPr>
        <w:t>septembre 2022, les Parties contractantes appliquant le présent Règlement ne seront plus tenues d</w:t>
      </w:r>
      <w:r w:rsidR="005D3057" w:rsidRPr="002B760E">
        <w:rPr>
          <w:b/>
        </w:rPr>
        <w:t>’</w:t>
      </w:r>
      <w:r w:rsidR="00564A4B" w:rsidRPr="002B760E">
        <w:rPr>
          <w:b/>
        </w:rPr>
        <w:t>accepter les homologations de type délivrées en vertu des précédentes séries d</w:t>
      </w:r>
      <w:r w:rsidR="005D3057" w:rsidRPr="002B760E">
        <w:rPr>
          <w:b/>
        </w:rPr>
        <w:t>’</w:t>
      </w:r>
      <w:r w:rsidR="00564A4B" w:rsidRPr="002B760E">
        <w:rPr>
          <w:b/>
        </w:rPr>
        <w:t>amendements audit Règlement.</w:t>
      </w:r>
      <w:bookmarkEnd w:id="634"/>
    </w:p>
    <w:p w:rsidR="00564A4B" w:rsidRPr="002B760E" w:rsidRDefault="00A73648" w:rsidP="00A73648">
      <w:pPr>
        <w:pStyle w:val="SingleTxtG"/>
        <w:ind w:left="2268" w:hanging="1134"/>
      </w:pPr>
      <w:bookmarkStart w:id="635" w:name="bookmark_646"/>
      <w:r>
        <w:rPr>
          <w:b/>
        </w:rPr>
        <w:t>10.23</w:t>
      </w:r>
      <w:r w:rsidR="00564A4B" w:rsidRPr="002B760E">
        <w:rPr>
          <w:b/>
        </w:rPr>
        <w:tab/>
      </w:r>
      <w:r w:rsidR="00564A4B" w:rsidRPr="002B760E">
        <w:rPr>
          <w:b/>
          <w:bCs/>
        </w:rPr>
        <w:t>Les Parties contractantes appliquant le présent Règlement ne pourront refuser d</w:t>
      </w:r>
      <w:r w:rsidR="005D3057" w:rsidRPr="002B760E">
        <w:rPr>
          <w:b/>
          <w:bCs/>
        </w:rPr>
        <w:t>’</w:t>
      </w:r>
      <w:r w:rsidR="00564A4B" w:rsidRPr="002B760E">
        <w:rPr>
          <w:b/>
          <w:bCs/>
        </w:rPr>
        <w:t>accorder des homologations de type en vertu de l</w:t>
      </w:r>
      <w:r w:rsidR="005D3057" w:rsidRPr="002B760E">
        <w:rPr>
          <w:b/>
          <w:bCs/>
        </w:rPr>
        <w:t>’</w:t>
      </w:r>
      <w:r w:rsidR="00564A4B" w:rsidRPr="002B760E">
        <w:rPr>
          <w:b/>
          <w:bCs/>
        </w:rPr>
        <w:t>une quelconque des précédentes séries d</w:t>
      </w:r>
      <w:r w:rsidR="005D3057" w:rsidRPr="002B760E">
        <w:rPr>
          <w:b/>
          <w:bCs/>
        </w:rPr>
        <w:t>’</w:t>
      </w:r>
      <w:r w:rsidR="00564A4B" w:rsidRPr="002B760E">
        <w:rPr>
          <w:b/>
          <w:bCs/>
        </w:rPr>
        <w:t>amendements audit Règlement, ou d</w:t>
      </w:r>
      <w:r w:rsidR="005D3057" w:rsidRPr="002B760E">
        <w:rPr>
          <w:b/>
          <w:bCs/>
        </w:rPr>
        <w:t>’</w:t>
      </w:r>
      <w:r w:rsidR="00564A4B" w:rsidRPr="002B760E">
        <w:rPr>
          <w:b/>
          <w:bCs/>
        </w:rPr>
        <w:t>accorder des extensions pour les homologations en question.</w:t>
      </w:r>
      <w:bookmarkEnd w:id="635"/>
      <w:r>
        <w:t> »</w:t>
      </w:r>
    </w:p>
    <w:p w:rsidR="00564A4B" w:rsidRPr="002B760E" w:rsidRDefault="00A73648" w:rsidP="00564A4B">
      <w:pPr>
        <w:pStyle w:val="SingleTxtG"/>
        <w:rPr>
          <w:i/>
        </w:rPr>
      </w:pPr>
      <w:bookmarkStart w:id="636" w:name="bookmark_647"/>
      <w:r>
        <w:rPr>
          <w:i/>
          <w:iCs/>
        </w:rPr>
        <w:t>Annexe </w:t>
      </w:r>
      <w:r w:rsidR="00564A4B" w:rsidRPr="002B760E">
        <w:rPr>
          <w:i/>
          <w:iCs/>
        </w:rPr>
        <w:t>3</w:t>
      </w:r>
      <w:bookmarkEnd w:id="636"/>
    </w:p>
    <w:p w:rsidR="00564A4B" w:rsidRPr="002B760E" w:rsidRDefault="00A73648" w:rsidP="00564A4B">
      <w:pPr>
        <w:pStyle w:val="SingleTxtG"/>
      </w:pPr>
      <w:bookmarkStart w:id="637" w:name="bookmark_648"/>
      <w:r>
        <w:rPr>
          <w:i/>
          <w:iCs/>
        </w:rPr>
        <w:t>Paragraphe </w:t>
      </w:r>
      <w:r w:rsidR="00564A4B" w:rsidRPr="002B760E">
        <w:rPr>
          <w:i/>
          <w:iCs/>
        </w:rPr>
        <w:t>7.11.4</w:t>
      </w:r>
      <w:r w:rsidR="00564A4B" w:rsidRPr="002B760E">
        <w:t>, modifier comme suit</w:t>
      </w:r>
      <w:bookmarkEnd w:id="637"/>
      <w:r>
        <w:t> :</w:t>
      </w:r>
    </w:p>
    <w:p w:rsidR="00564A4B" w:rsidRPr="002B760E" w:rsidRDefault="00A73648" w:rsidP="00564A4B">
      <w:pPr>
        <w:pStyle w:val="SingleTxtG"/>
      </w:pPr>
      <w:bookmarkStart w:id="638" w:name="bookmark_649"/>
      <w:r>
        <w:t>« 7.11.4</w:t>
      </w:r>
      <w:r w:rsidR="00564A4B" w:rsidRPr="002B760E">
        <w:tab/>
      </w:r>
      <w:r w:rsidR="00564A4B" w:rsidRPr="002B760E">
        <w:rPr>
          <w:b/>
          <w:bCs/>
        </w:rPr>
        <w:t>Barres et poignées installées dans les toilettes</w:t>
      </w:r>
      <w:r w:rsidR="00564A4B" w:rsidRPr="002B760E">
        <w:t> ».</w:t>
      </w:r>
      <w:bookmarkEnd w:id="638"/>
    </w:p>
    <w:p w:rsidR="00564A4B" w:rsidRPr="002B760E" w:rsidRDefault="00A73648" w:rsidP="00564A4B">
      <w:pPr>
        <w:pStyle w:val="SingleTxtG"/>
      </w:pPr>
      <w:bookmarkStart w:id="639" w:name="bookmark_650"/>
      <w:r>
        <w:rPr>
          <w:i/>
          <w:iCs/>
        </w:rPr>
        <w:t>Ajouter un nouveau paragraphe </w:t>
      </w:r>
      <w:r w:rsidR="00564A4B" w:rsidRPr="002B760E">
        <w:rPr>
          <w:i/>
          <w:iCs/>
        </w:rPr>
        <w:t>7.11.4.1</w:t>
      </w:r>
      <w:r w:rsidR="00564A4B" w:rsidRPr="002B760E">
        <w:t>, libellé comme suit :</w:t>
      </w:r>
      <w:bookmarkEnd w:id="639"/>
    </w:p>
    <w:p w:rsidR="00564A4B" w:rsidRPr="002B760E" w:rsidRDefault="00A73648" w:rsidP="00A73648">
      <w:pPr>
        <w:pStyle w:val="SingleTxtG"/>
        <w:ind w:left="2268" w:hanging="1134"/>
      </w:pPr>
      <w:bookmarkStart w:id="640" w:name="bookmark_651"/>
      <w:r>
        <w:t>« </w:t>
      </w:r>
      <w:r w:rsidRPr="00A73648">
        <w:rPr>
          <w:b/>
        </w:rPr>
        <w:t>7.11.4.1</w:t>
      </w:r>
      <w:r w:rsidR="00564A4B" w:rsidRPr="002B760E">
        <w:tab/>
      </w:r>
      <w:r w:rsidR="00564A4B" w:rsidRPr="002B760E">
        <w:rPr>
          <w:b/>
          <w:bCs/>
        </w:rPr>
        <w:t>Les toilettes, s</w:t>
      </w:r>
      <w:r w:rsidR="005D3057" w:rsidRPr="002B760E">
        <w:rPr>
          <w:b/>
          <w:bCs/>
        </w:rPr>
        <w:t>’</w:t>
      </w:r>
      <w:r w:rsidR="00564A4B" w:rsidRPr="002B760E">
        <w:rPr>
          <w:b/>
          <w:bCs/>
        </w:rPr>
        <w:t>il y en a, doivent être équipées d</w:t>
      </w:r>
      <w:r w:rsidR="005D3057" w:rsidRPr="002B760E">
        <w:rPr>
          <w:b/>
          <w:bCs/>
        </w:rPr>
        <w:t>’</w:t>
      </w:r>
      <w:r w:rsidR="00564A4B" w:rsidRPr="002B760E">
        <w:rPr>
          <w:b/>
          <w:bCs/>
        </w:rPr>
        <w:t>une barre ou poignée adéquate.</w:t>
      </w:r>
      <w:bookmarkEnd w:id="640"/>
      <w:r>
        <w:t> »</w:t>
      </w:r>
    </w:p>
    <w:p w:rsidR="00564A4B" w:rsidRPr="002B760E" w:rsidRDefault="00A73648" w:rsidP="00606B24">
      <w:pPr>
        <w:pStyle w:val="SingleTxtG"/>
        <w:keepNext/>
        <w:keepLines/>
      </w:pPr>
      <w:bookmarkStart w:id="641" w:name="bookmark_652"/>
      <w:r>
        <w:rPr>
          <w:i/>
          <w:iCs/>
        </w:rPr>
        <w:t>Annexe </w:t>
      </w:r>
      <w:r w:rsidR="00564A4B" w:rsidRPr="002B760E">
        <w:rPr>
          <w:i/>
          <w:iCs/>
        </w:rPr>
        <w:t>5</w:t>
      </w:r>
      <w:r w:rsidR="00564A4B" w:rsidRPr="002B760E">
        <w:t>, modifier comme suit</w:t>
      </w:r>
      <w:bookmarkEnd w:id="641"/>
      <w:r>
        <w:t> :</w:t>
      </w:r>
    </w:p>
    <w:p w:rsidR="00564A4B" w:rsidRPr="002B760E" w:rsidRDefault="00A73648" w:rsidP="00A73648">
      <w:pPr>
        <w:pStyle w:val="HChG"/>
      </w:pPr>
      <w:bookmarkStart w:id="642" w:name="bookmark_653"/>
      <w:r w:rsidRPr="00A73648">
        <w:rPr>
          <w:rStyle w:val="SingleTxtGChar"/>
        </w:rPr>
        <w:t>« </w:t>
      </w:r>
      <w:r>
        <w:t>Annexe </w:t>
      </w:r>
      <w:r w:rsidR="00564A4B" w:rsidRPr="002B760E">
        <w:t>5</w:t>
      </w:r>
      <w:bookmarkEnd w:id="642"/>
    </w:p>
    <w:p w:rsidR="00564A4B" w:rsidRPr="002B760E" w:rsidRDefault="00A73648" w:rsidP="00A73648">
      <w:pPr>
        <w:pStyle w:val="HChG"/>
      </w:pPr>
      <w:bookmarkStart w:id="643" w:name="bookmark_654"/>
      <w:r>
        <w:tab/>
      </w:r>
      <w:r w:rsidR="00564A4B" w:rsidRPr="002B760E">
        <w:tab/>
        <w:t>Prescriptions relatives au contraste visuel, aux fins</w:t>
      </w:r>
      <w:r>
        <w:t xml:space="preserve"> des dispositions du paragraphe </w:t>
      </w:r>
      <w:r w:rsidR="00564A4B" w:rsidRPr="002B760E">
        <w:t>3.3.3 de l</w:t>
      </w:r>
      <w:r w:rsidR="005D3057" w:rsidRPr="002B760E">
        <w:t>’</w:t>
      </w:r>
      <w:r>
        <w:t>annexe </w:t>
      </w:r>
      <w:r w:rsidR="00564A4B" w:rsidRPr="002B760E">
        <w:t>8</w:t>
      </w:r>
      <w:bookmarkEnd w:id="643"/>
    </w:p>
    <w:p w:rsidR="00564A4B" w:rsidRPr="002B760E" w:rsidRDefault="00564A4B" w:rsidP="00A73648">
      <w:pPr>
        <w:pStyle w:val="SingleTxtG"/>
        <w:ind w:left="2268" w:hanging="1134"/>
        <w:rPr>
          <w:b/>
        </w:rPr>
      </w:pPr>
      <w:bookmarkStart w:id="644" w:name="bookmark_655"/>
      <w:r w:rsidRPr="00A73648">
        <w:rPr>
          <w:b/>
        </w:rPr>
        <w:t>1.</w:t>
      </w:r>
      <w:r w:rsidRPr="00A73648">
        <w:rPr>
          <w:b/>
        </w:rPr>
        <w:tab/>
      </w:r>
      <w:r w:rsidRPr="002B760E">
        <w:rPr>
          <w:b/>
          <w:bCs/>
        </w:rPr>
        <w:t>On détermine le contraste visuel C en appliquant la formule suivante</w:t>
      </w:r>
      <w:bookmarkEnd w:id="644"/>
      <w:r w:rsidR="00A73648">
        <w:rPr>
          <w:b/>
          <w:bCs/>
        </w:rPr>
        <w:t> :</w:t>
      </w:r>
    </w:p>
    <w:p w:rsidR="00564A4B" w:rsidRPr="00A73648" w:rsidRDefault="00A73648" w:rsidP="00A73648">
      <w:pPr>
        <w:pStyle w:val="SingleTxtG"/>
        <w:ind w:left="2835"/>
        <w:jc w:val="left"/>
      </w:pPr>
      <m:oMathPara>
        <m:oMathParaPr>
          <m:jc m:val="left"/>
        </m:oMathParaPr>
        <m:oMath>
          <m:r>
            <m:rPr>
              <m:sty m:val="bi"/>
            </m:rPr>
            <w:rPr>
              <w:rFonts w:ascii="Cambria Math" w:hAnsi="Cambria Math"/>
            </w:rPr>
            <m:t>C</m:t>
          </m:r>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e>
              </m:d>
            </m:num>
            <m:den>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den>
          </m:f>
        </m:oMath>
      </m:oMathPara>
    </w:p>
    <w:p w:rsidR="00564A4B" w:rsidRPr="002B760E" w:rsidRDefault="00564A4B" w:rsidP="00A73648">
      <w:pPr>
        <w:pStyle w:val="SingleTxtG"/>
        <w:ind w:left="2268" w:hanging="1134"/>
        <w:rPr>
          <w:b/>
        </w:rPr>
      </w:pPr>
      <w:bookmarkStart w:id="645" w:name="bookmark_656"/>
      <w:r w:rsidRPr="002B760E">
        <w:tab/>
      </w:r>
      <w:r w:rsidRPr="002B760E">
        <w:rPr>
          <w:b/>
          <w:bCs/>
        </w:rPr>
        <w:t>où :</w:t>
      </w:r>
      <w:r w:rsidRPr="002B760E">
        <w:tab/>
      </w:r>
      <m:oMath>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oMath>
      <w:r w:rsidRPr="002B760E">
        <w:t xml:space="preserve"> =</w:t>
      </w:r>
      <w:r w:rsidRPr="002B760E">
        <w:tab/>
      </w:r>
      <w:r w:rsidRPr="002B760E">
        <w:rPr>
          <w:b/>
          <w:bCs/>
        </w:rPr>
        <w:t>réflectance du matériau de l</w:t>
      </w:r>
      <w:r w:rsidR="005D3057" w:rsidRPr="002B760E">
        <w:rPr>
          <w:b/>
          <w:bCs/>
        </w:rPr>
        <w:t>’</w:t>
      </w:r>
      <w:r w:rsidRPr="002B760E">
        <w:rPr>
          <w:b/>
          <w:bCs/>
        </w:rPr>
        <w:t>objet qui doit être vu ;</w:t>
      </w:r>
      <w:bookmarkEnd w:id="645"/>
    </w:p>
    <w:bookmarkStart w:id="646" w:name="bookmark_657"/>
    <w:p w:rsidR="00564A4B" w:rsidRPr="002B760E" w:rsidRDefault="00425807" w:rsidP="00A73648">
      <w:pPr>
        <w:pStyle w:val="SingleTxtG"/>
        <w:ind w:left="3402" w:hanging="567"/>
        <w:rPr>
          <w:b/>
        </w:rPr>
      </w:pPr>
      <m:oMath>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oMath>
      <w:r w:rsidR="00564A4B" w:rsidRPr="002B760E">
        <w:t xml:space="preserve"> =</w:t>
      </w:r>
      <w:r w:rsidR="00564A4B" w:rsidRPr="002B760E">
        <w:tab/>
      </w:r>
      <w:r w:rsidR="00564A4B" w:rsidRPr="002B760E">
        <w:rPr>
          <w:b/>
          <w:bCs/>
        </w:rPr>
        <w:t>réflectance de l</w:t>
      </w:r>
      <w:r w:rsidR="005D3057" w:rsidRPr="002B760E">
        <w:rPr>
          <w:b/>
          <w:bCs/>
        </w:rPr>
        <w:t>’</w:t>
      </w:r>
      <w:r w:rsidR="00564A4B" w:rsidRPr="002B760E">
        <w:rPr>
          <w:b/>
          <w:bCs/>
        </w:rPr>
        <w:t>environnement ou des matériaux, entourant l</w:t>
      </w:r>
      <w:r w:rsidR="005D3057" w:rsidRPr="002B760E">
        <w:rPr>
          <w:b/>
          <w:bCs/>
        </w:rPr>
        <w:t>’</w:t>
      </w:r>
      <w:r w:rsidR="00564A4B" w:rsidRPr="002B760E">
        <w:rPr>
          <w:b/>
          <w:bCs/>
        </w:rPr>
        <w:t>objet.</w:t>
      </w:r>
      <w:bookmarkEnd w:id="646"/>
    </w:p>
    <w:p w:rsidR="00564A4B" w:rsidRPr="002B760E" w:rsidRDefault="00564A4B" w:rsidP="00FD65BB">
      <w:pPr>
        <w:pStyle w:val="SingleTxtG"/>
        <w:ind w:left="2268" w:hanging="1134"/>
        <w:rPr>
          <w:b/>
        </w:rPr>
      </w:pPr>
      <w:bookmarkStart w:id="647" w:name="bookmark_658"/>
      <w:r w:rsidRPr="002B760E">
        <w:t>2.</w:t>
      </w:r>
      <w:r w:rsidRPr="002B760E">
        <w:tab/>
      </w:r>
      <w:r w:rsidRPr="002B760E">
        <w:rPr>
          <w:b/>
          <w:bCs/>
        </w:rPr>
        <w:t>Pour déterminer les valeurs de réflectance ρ</w:t>
      </w:r>
      <w:r w:rsidRPr="00741ADE">
        <w:rPr>
          <w:b/>
          <w:bCs/>
          <w:vertAlign w:val="subscript"/>
        </w:rPr>
        <w:t>1</w:t>
      </w:r>
      <w:r w:rsidRPr="002B760E">
        <w:rPr>
          <w:b/>
          <w:bCs/>
        </w:rPr>
        <w:t>, ρ</w:t>
      </w:r>
      <w:r w:rsidRPr="00741ADE">
        <w:rPr>
          <w:b/>
          <w:bCs/>
          <w:vertAlign w:val="subscript"/>
        </w:rPr>
        <w:t>2</w:t>
      </w:r>
      <w:r w:rsidRPr="002B760E">
        <w:rPr>
          <w:b/>
          <w:bCs/>
        </w:rPr>
        <w:t xml:space="preserve"> et ρ</w:t>
      </w:r>
      <w:r w:rsidRPr="00741ADE">
        <w:rPr>
          <w:b/>
          <w:bCs/>
          <w:vertAlign w:val="subscript"/>
        </w:rPr>
        <w:t>d</w:t>
      </w:r>
      <w:r w:rsidRPr="002B760E">
        <w:rPr>
          <w:b/>
          <w:bCs/>
        </w:rPr>
        <w:t xml:space="preserve"> on utilise une sphère intégra</w:t>
      </w:r>
      <w:r w:rsidR="00E917B1">
        <w:rPr>
          <w:b/>
          <w:bCs/>
        </w:rPr>
        <w:t>nte conformément à la norme CIE </w:t>
      </w:r>
      <w:r w:rsidRPr="002B760E">
        <w:rPr>
          <w:b/>
          <w:bCs/>
        </w:rPr>
        <w:t>38:1977.</w:t>
      </w:r>
      <w:bookmarkEnd w:id="647"/>
    </w:p>
    <w:p w:rsidR="00564A4B" w:rsidRPr="002B760E" w:rsidRDefault="00564A4B" w:rsidP="00FD65BB">
      <w:pPr>
        <w:pStyle w:val="SingleTxtG"/>
        <w:ind w:left="2268" w:hanging="1134"/>
        <w:rPr>
          <w:b/>
        </w:rPr>
      </w:pPr>
      <w:bookmarkStart w:id="648" w:name="bookmark_659"/>
      <w:r w:rsidRPr="002B760E">
        <w:tab/>
      </w:r>
      <w:r w:rsidRPr="002B760E">
        <w:rPr>
          <w:b/>
          <w:bCs/>
        </w:rPr>
        <w:t>La valeur de réflectance doit être lue directement sur le cadran de l</w:t>
      </w:r>
      <w:r w:rsidR="005D3057" w:rsidRPr="002B760E">
        <w:rPr>
          <w:b/>
          <w:bCs/>
        </w:rPr>
        <w:t>’</w:t>
      </w:r>
      <w:r w:rsidRPr="002B760E">
        <w:rPr>
          <w:b/>
          <w:bCs/>
        </w:rPr>
        <w:t>appareil de mesure ou calculée par la formule suivante :</w:t>
      </w:r>
      <w:bookmarkEnd w:id="648"/>
    </w:p>
    <w:p w:rsidR="00564A4B" w:rsidRPr="00FD65BB" w:rsidRDefault="00564A4B" w:rsidP="00FD65BB">
      <w:pPr>
        <w:pStyle w:val="SingleTxtG"/>
        <w:ind w:left="2835"/>
        <w:jc w:val="left"/>
      </w:pPr>
      <w:r w:rsidRPr="002B760E">
        <w:rPr>
          <w:b/>
        </w:rPr>
        <w:tab/>
      </w:r>
      <m:oMath>
        <m:r>
          <w:rPr>
            <w:rFonts w:ascii="Cambria Math" w:hAnsi="Cambria Math"/>
            <w:i/>
          </w:rPr>
          <w:sym w:font="Symbol" w:char="F072"/>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rPr>
                  <w:sym w:font="Symbol" w:char="F046"/>
                </m:r>
              </m:e>
              <m:sub>
                <m:r>
                  <w:rPr>
                    <w:rFonts w:ascii="Cambria Math" w:hAnsi="Cambria Math"/>
                  </w:rPr>
                  <m:t>2</m:t>
                </m:r>
              </m:sub>
            </m:sSub>
          </m:num>
          <m:den>
            <m:sSub>
              <m:sSubPr>
                <m:ctrlPr>
                  <w:rPr>
                    <w:rFonts w:ascii="Cambria Math" w:hAnsi="Cambria Math"/>
                    <w:i/>
                  </w:rPr>
                </m:ctrlPr>
              </m:sSubPr>
              <m:e>
                <m:r>
                  <w:rPr>
                    <w:rFonts w:ascii="Cambria Math" w:hAnsi="Cambria Math"/>
                    <w:i/>
                  </w:rPr>
                  <w:sym w:font="Symbol" w:char="F046"/>
                </m:r>
              </m:e>
              <m:sub>
                <m:r>
                  <w:rPr>
                    <w:rFonts w:ascii="Cambria Math" w:hAnsi="Cambria Math"/>
                  </w:rPr>
                  <m:t>1</m:t>
                </m:r>
              </m:sub>
            </m:sSub>
          </m:den>
        </m:f>
      </m:oMath>
    </w:p>
    <w:p w:rsidR="00564A4B" w:rsidRPr="002B760E" w:rsidRDefault="00564A4B" w:rsidP="00FD65BB">
      <w:pPr>
        <w:pStyle w:val="SingleTxtG"/>
        <w:ind w:left="2268" w:hanging="1134"/>
        <w:rPr>
          <w:b/>
        </w:rPr>
      </w:pPr>
      <w:bookmarkStart w:id="649" w:name="bookmark_660"/>
      <w:r w:rsidRPr="002B760E">
        <w:tab/>
      </w:r>
      <w:r w:rsidRPr="002B760E">
        <w:rPr>
          <w:b/>
          <w:bCs/>
        </w:rPr>
        <w:t>où</w:t>
      </w:r>
      <w:bookmarkEnd w:id="649"/>
      <w:r w:rsidR="00FD65BB">
        <w:rPr>
          <w:b/>
          <w:bCs/>
        </w:rPr>
        <w:t> :</w:t>
      </w:r>
    </w:p>
    <w:p w:rsidR="00564A4B" w:rsidRPr="002B760E" w:rsidRDefault="00FD65BB" w:rsidP="00606B24">
      <w:pPr>
        <w:pStyle w:val="SingleTxtG"/>
        <w:ind w:left="2835"/>
        <w:rPr>
          <w:b/>
        </w:rPr>
      </w:pPr>
      <w:bookmarkStart w:id="650" w:name="bookmark_661"/>
      <w:r>
        <w:tab/>
      </w:r>
      <m:oMath>
        <m:sSub>
          <m:sSubPr>
            <m:ctrlPr>
              <w:rPr>
                <w:rFonts w:ascii="Cambria Math" w:hAnsi="Cambria Math"/>
                <w:i/>
              </w:rPr>
            </m:ctrlPr>
          </m:sSubPr>
          <m:e>
            <m:r>
              <w:rPr>
                <w:rFonts w:ascii="Cambria Math" w:hAnsi="Cambria Math"/>
                <w:i/>
              </w:rPr>
              <w:sym w:font="Symbol" w:char="F046"/>
            </m:r>
          </m:e>
          <m:sub>
            <m:r>
              <w:rPr>
                <w:rFonts w:ascii="Cambria Math" w:hAnsi="Cambria Math"/>
              </w:rPr>
              <m:t>1</m:t>
            </m:r>
          </m:sub>
        </m:sSub>
      </m:oMath>
      <w:r w:rsidR="00564A4B" w:rsidRPr="002B760E">
        <w:t xml:space="preserve"> =</w:t>
      </w:r>
      <w:r w:rsidR="00564A4B" w:rsidRPr="002B760E">
        <w:tab/>
      </w:r>
      <w:r w:rsidR="00564A4B" w:rsidRPr="002B760E">
        <w:rPr>
          <w:b/>
          <w:bCs/>
        </w:rPr>
        <w:t>flux lumineux incident sur l</w:t>
      </w:r>
      <w:r w:rsidR="005D3057" w:rsidRPr="002B760E">
        <w:rPr>
          <w:b/>
          <w:bCs/>
        </w:rPr>
        <w:t>’</w:t>
      </w:r>
      <w:r w:rsidR="00564A4B" w:rsidRPr="002B760E">
        <w:rPr>
          <w:b/>
          <w:bCs/>
        </w:rPr>
        <w:t>échantillon de matériau</w:t>
      </w:r>
      <w:bookmarkEnd w:id="650"/>
      <w:r>
        <w:rPr>
          <w:b/>
          <w:bCs/>
        </w:rPr>
        <w:t> ;</w:t>
      </w:r>
    </w:p>
    <w:p w:rsidR="00564A4B" w:rsidRPr="002B760E" w:rsidRDefault="00FD65BB" w:rsidP="00606B24">
      <w:pPr>
        <w:pStyle w:val="SingleTxtG"/>
        <w:ind w:left="2835"/>
        <w:rPr>
          <w:b/>
        </w:rPr>
      </w:pPr>
      <w:bookmarkStart w:id="651" w:name="bookmark_662"/>
      <w:r>
        <w:tab/>
      </w:r>
      <m:oMath>
        <m:sSub>
          <m:sSubPr>
            <m:ctrlPr>
              <w:rPr>
                <w:rFonts w:ascii="Cambria Math" w:hAnsi="Cambria Math"/>
                <w:i/>
              </w:rPr>
            </m:ctrlPr>
          </m:sSubPr>
          <m:e>
            <m:r>
              <w:rPr>
                <w:rFonts w:ascii="Cambria Math" w:hAnsi="Cambria Math"/>
                <w:i/>
              </w:rPr>
              <w:sym w:font="Symbol" w:char="F046"/>
            </m:r>
          </m:e>
          <m:sub>
            <m:r>
              <w:rPr>
                <w:rFonts w:ascii="Cambria Math" w:hAnsi="Cambria Math"/>
              </w:rPr>
              <m:t>2</m:t>
            </m:r>
          </m:sub>
        </m:sSub>
      </m:oMath>
      <w:r w:rsidR="00564A4B" w:rsidRPr="002B760E">
        <w:t xml:space="preserve"> =</w:t>
      </w:r>
      <w:r w:rsidR="00564A4B" w:rsidRPr="002B760E">
        <w:tab/>
      </w:r>
      <w:r w:rsidR="00564A4B" w:rsidRPr="002B760E">
        <w:rPr>
          <w:b/>
          <w:bCs/>
        </w:rPr>
        <w:t>flux lumineux réfléchi (réflectance).</w:t>
      </w:r>
      <w:bookmarkEnd w:id="651"/>
    </w:p>
    <w:p w:rsidR="00564A4B" w:rsidRPr="002B760E" w:rsidRDefault="00741ADE" w:rsidP="00FD65BB">
      <w:pPr>
        <w:pStyle w:val="SingleTxtG"/>
        <w:ind w:left="2268" w:hanging="1134"/>
        <w:rPr>
          <w:b/>
        </w:rPr>
      </w:pPr>
      <w:bookmarkStart w:id="652" w:name="bookmark_663"/>
      <w:r>
        <w:t>2.1</w:t>
      </w:r>
      <w:r w:rsidR="00564A4B" w:rsidRPr="002B760E">
        <w:tab/>
      </w:r>
      <w:r w:rsidR="00564A4B" w:rsidRPr="002B760E">
        <w:rPr>
          <w:b/>
          <w:bCs/>
        </w:rPr>
        <w:t>L</w:t>
      </w:r>
      <w:r w:rsidR="005D3057" w:rsidRPr="002B760E">
        <w:rPr>
          <w:b/>
          <w:bCs/>
        </w:rPr>
        <w:t>’</w:t>
      </w:r>
      <w:r w:rsidR="00564A4B" w:rsidRPr="002B760E">
        <w:rPr>
          <w:b/>
          <w:bCs/>
        </w:rPr>
        <w:t>angle d</w:t>
      </w:r>
      <w:r w:rsidR="005D3057" w:rsidRPr="002B760E">
        <w:rPr>
          <w:b/>
          <w:bCs/>
        </w:rPr>
        <w:t>’</w:t>
      </w:r>
      <w:r w:rsidR="00564A4B" w:rsidRPr="002B760E">
        <w:rPr>
          <w:b/>
          <w:bCs/>
        </w:rPr>
        <w:t>illumination du flux lumineux incident sur l</w:t>
      </w:r>
      <w:r w:rsidR="005D3057" w:rsidRPr="002B760E">
        <w:rPr>
          <w:b/>
          <w:bCs/>
        </w:rPr>
        <w:t>’</w:t>
      </w:r>
      <w:r w:rsidR="00564A4B" w:rsidRPr="002B760E">
        <w:rPr>
          <w:b/>
          <w:bCs/>
        </w:rPr>
        <w:t>é</w:t>
      </w:r>
      <w:r w:rsidR="00FD65BB">
        <w:rPr>
          <w:b/>
          <w:bCs/>
        </w:rPr>
        <w:t>chantillon Θi doit être de 8° ± </w:t>
      </w:r>
      <w:r w:rsidR="00564A4B" w:rsidRPr="002B760E">
        <w:rPr>
          <w:b/>
          <w:bCs/>
        </w:rPr>
        <w:t>0,5°.</w:t>
      </w:r>
      <w:bookmarkEnd w:id="652"/>
    </w:p>
    <w:p w:rsidR="00564A4B" w:rsidRPr="002B760E" w:rsidRDefault="00741ADE" w:rsidP="00FD65BB">
      <w:pPr>
        <w:pStyle w:val="SingleTxtG"/>
        <w:ind w:left="2268" w:hanging="1134"/>
        <w:rPr>
          <w:b/>
        </w:rPr>
      </w:pPr>
      <w:bookmarkStart w:id="653" w:name="bookmark_664"/>
      <w:r>
        <w:t>2.2</w:t>
      </w:r>
      <w:r w:rsidR="00564A4B" w:rsidRPr="002B760E">
        <w:tab/>
      </w:r>
      <w:r w:rsidR="00564A4B" w:rsidRPr="002B760E">
        <w:rPr>
          <w:b/>
          <w:bCs/>
        </w:rPr>
        <w:t>Le flux lumineux incident sur l</w:t>
      </w:r>
      <w:r w:rsidR="005D3057" w:rsidRPr="002B760E">
        <w:rPr>
          <w:b/>
          <w:bCs/>
        </w:rPr>
        <w:t>’</w:t>
      </w:r>
      <w:r w:rsidR="00564A4B" w:rsidRPr="002B760E">
        <w:rPr>
          <w:b/>
          <w:bCs/>
        </w:rPr>
        <w:t>échantillon doit être déterminé à l</w:t>
      </w:r>
      <w:r w:rsidR="005D3057" w:rsidRPr="002B760E">
        <w:rPr>
          <w:b/>
          <w:bCs/>
        </w:rPr>
        <w:t>’</w:t>
      </w:r>
      <w:r w:rsidR="00564A4B" w:rsidRPr="002B760E">
        <w:rPr>
          <w:b/>
          <w:bCs/>
        </w:rPr>
        <w:t>aide d</w:t>
      </w:r>
      <w:r w:rsidR="005D3057" w:rsidRPr="002B760E">
        <w:rPr>
          <w:b/>
          <w:bCs/>
        </w:rPr>
        <w:t>’</w:t>
      </w:r>
      <w:r w:rsidR="00564A4B" w:rsidRPr="002B760E">
        <w:rPr>
          <w:b/>
          <w:bCs/>
        </w:rPr>
        <w:t>un étalon de réflectance diffuse étalonné par un laboratoire agréé.</w:t>
      </w:r>
      <w:r w:rsidR="00564A4B" w:rsidRPr="002B760E">
        <w:t xml:space="preserve"> </w:t>
      </w:r>
      <w:r w:rsidR="00564A4B" w:rsidRPr="002B760E">
        <w:rPr>
          <w:b/>
          <w:bCs/>
        </w:rPr>
        <w:t>L</w:t>
      </w:r>
      <w:r w:rsidR="005D3057" w:rsidRPr="002B760E">
        <w:rPr>
          <w:b/>
          <w:bCs/>
        </w:rPr>
        <w:t>’</w:t>
      </w:r>
      <w:r w:rsidR="00564A4B" w:rsidRPr="002B760E">
        <w:rPr>
          <w:b/>
          <w:bCs/>
        </w:rPr>
        <w:t>incertitude de mesure é</w:t>
      </w:r>
      <w:r w:rsidR="00FD65BB">
        <w:rPr>
          <w:b/>
          <w:bCs/>
        </w:rPr>
        <w:t>tendue doit être inférieure à 3 </w:t>
      </w:r>
      <w:r w:rsidR="00564A4B" w:rsidRPr="002B760E">
        <w:rPr>
          <w:b/>
          <w:bCs/>
        </w:rPr>
        <w:t>%.</w:t>
      </w:r>
      <w:bookmarkEnd w:id="653"/>
    </w:p>
    <w:p w:rsidR="00564A4B" w:rsidRPr="002B760E" w:rsidRDefault="00564A4B" w:rsidP="00606B24">
      <w:pPr>
        <w:pStyle w:val="SingleTxtG"/>
        <w:keepNext/>
        <w:keepLines/>
        <w:ind w:left="2268" w:hanging="1134"/>
        <w:rPr>
          <w:b/>
        </w:rPr>
      </w:pPr>
      <w:bookmarkStart w:id="654" w:name="bookmark_665"/>
      <w:r w:rsidRPr="002B760E">
        <w:t>3.</w:t>
      </w:r>
      <w:r w:rsidRPr="002B760E">
        <w:tab/>
      </w:r>
      <w:r w:rsidRPr="002B760E">
        <w:rPr>
          <w:b/>
          <w:bCs/>
        </w:rPr>
        <w:t>Exemple de sphère int</w:t>
      </w:r>
      <w:r w:rsidR="00E917B1">
        <w:rPr>
          <w:b/>
          <w:bCs/>
        </w:rPr>
        <w:t>égrante conforme à la norme CIE </w:t>
      </w:r>
      <w:r w:rsidRPr="002B760E">
        <w:rPr>
          <w:b/>
          <w:bCs/>
        </w:rPr>
        <w:t>38:1977 :</w:t>
      </w:r>
      <w:bookmarkEnd w:id="654"/>
    </w:p>
    <w:p w:rsidR="00564A4B" w:rsidRPr="00606B24" w:rsidRDefault="00FD65BB" w:rsidP="00564A4B">
      <w:pPr>
        <w:pStyle w:val="SingleTxtG"/>
      </w:pPr>
      <w:r w:rsidRPr="002B760E">
        <w:rPr>
          <w:noProof/>
          <w:lang w:eastAsia="fr-CH"/>
        </w:rPr>
        <mc:AlternateContent>
          <mc:Choice Requires="wps">
            <w:drawing>
              <wp:anchor distT="0" distB="0" distL="114300" distR="114300" simplePos="0" relativeHeight="251644928" behindDoc="0" locked="0" layoutInCell="1" allowOverlap="1">
                <wp:simplePos x="0" y="0"/>
                <wp:positionH relativeFrom="column">
                  <wp:posOffset>1845180</wp:posOffset>
                </wp:positionH>
                <wp:positionV relativeFrom="paragraph">
                  <wp:posOffset>2222961</wp:posOffset>
                </wp:positionV>
                <wp:extent cx="866775" cy="202565"/>
                <wp:effectExtent l="0" t="0" r="9525" b="698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jc w:val="center"/>
                              <w:rPr>
                                <w:sz w:val="16"/>
                                <w:szCs w:val="16"/>
                              </w:rPr>
                            </w:pPr>
                            <w:r w:rsidRPr="00FD65BB">
                              <w:rPr>
                                <w:sz w:val="16"/>
                                <w:szCs w:val="16"/>
                                <w:lang w:val="fr-FR" w:eastAsia="ar-SA"/>
                              </w:rPr>
                              <w:t>Porte-échantillon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145.3pt;margin-top:175.05pt;width:68.25pt;height:15.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" fillcolor="white [3201]" stroked="f" strokeweight=".5pt">
                <v:textbox inset="0,0,0,0">
                  <w:txbxContent>
                    <w:p w:rsidR="007E11D0" w:rsidRPr="00FD65BB" w:rsidRDefault="007E11D0" w:rsidP="00564A4B">
                      <w:pPr>
                        <w:jc w:val="center"/>
                        <w:rPr>
                          <w:sz w:val="16"/>
                          <w:szCs w:val="16"/>
                        </w:rPr>
                      </w:pPr>
                      <w:r w:rsidRPr="00FD65BB">
                        <w:rPr>
                          <w:sz w:val="16"/>
                          <w:szCs w:val="16"/>
                          <w:lang w:val="fr-FR" w:eastAsia="ar-SA"/>
                        </w:rPr>
                        <w:t>Porte-échantillon</w:t>
                      </w:r>
                    </w:p>
                  </w:txbxContent>
                </v:textbox>
              </v:shape>
            </w:pict>
          </mc:Fallback>
        </mc:AlternateContent>
      </w:r>
      <w:r w:rsidRPr="002B760E">
        <w:rPr>
          <w:noProof/>
          <w:lang w:eastAsia="fr-CH"/>
        </w:rPr>
        <mc:AlternateContent>
          <mc:Choice Requires="wps">
            <w:drawing>
              <wp:anchor distT="0" distB="0" distL="114300" distR="114300" simplePos="0" relativeHeight="251660288" behindDoc="0" locked="0" layoutInCell="1" allowOverlap="1">
                <wp:simplePos x="0" y="0"/>
                <wp:positionH relativeFrom="column">
                  <wp:posOffset>2088750</wp:posOffset>
                </wp:positionH>
                <wp:positionV relativeFrom="paragraph">
                  <wp:posOffset>1894840</wp:posOffset>
                </wp:positionV>
                <wp:extent cx="866775" cy="202565"/>
                <wp:effectExtent l="0" t="0" r="9525" b="698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jc w:val="center"/>
                              <w:rPr>
                                <w:sz w:val="16"/>
                                <w:szCs w:val="16"/>
                              </w:rPr>
                            </w:pPr>
                            <w:r w:rsidRPr="00FD65BB">
                              <w:rPr>
                                <w:sz w:val="16"/>
                                <w:szCs w:val="16"/>
                                <w:lang w:val="fr-FR" w:eastAsia="ar-SA"/>
                              </w:rPr>
                              <w:t>Photodétecteur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7" type="#_x0000_t202" style="position:absolute;left:0;text-align:left;margin-left:164.45pt;margin-top:149.2pt;width:68.2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" fillcolor="white [3201]" stroked="f" strokeweight=".5pt">
                <v:textbox inset="0,0,0,0">
                  <w:txbxContent>
                    <w:p w:rsidR="007E11D0" w:rsidRPr="00FD65BB" w:rsidRDefault="007E11D0" w:rsidP="00564A4B">
                      <w:pPr>
                        <w:jc w:val="center"/>
                        <w:rPr>
                          <w:sz w:val="16"/>
                          <w:szCs w:val="16"/>
                        </w:rPr>
                      </w:pPr>
                      <w:r w:rsidRPr="00FD65BB">
                        <w:rPr>
                          <w:sz w:val="16"/>
                          <w:szCs w:val="16"/>
                          <w:lang w:val="fr-FR" w:eastAsia="ar-SA"/>
                        </w:rPr>
                        <w:t>Photodétecteur</w:t>
                      </w:r>
                    </w:p>
                  </w:txbxContent>
                </v:textbox>
              </v:shape>
            </w:pict>
          </mc:Fallback>
        </mc:AlternateContent>
      </w:r>
      <w:r w:rsidRPr="002B760E">
        <w:rPr>
          <w:noProof/>
          <w:lang w:eastAsia="fr-CH"/>
        </w:rPr>
        <mc:AlternateContent>
          <mc:Choice Requires="wps">
            <w:drawing>
              <wp:anchor distT="0" distB="0" distL="114300" distR="114300" simplePos="0" relativeHeight="251653120" behindDoc="0" locked="0" layoutInCell="1" allowOverlap="1">
                <wp:simplePos x="0" y="0"/>
                <wp:positionH relativeFrom="column">
                  <wp:posOffset>2010584</wp:posOffset>
                </wp:positionH>
                <wp:positionV relativeFrom="paragraph">
                  <wp:posOffset>1442572</wp:posOffset>
                </wp:positionV>
                <wp:extent cx="867819" cy="202565"/>
                <wp:effectExtent l="0" t="0" r="8890" b="698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819"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jc w:val="center"/>
                              <w:rPr>
                                <w:sz w:val="16"/>
                                <w:szCs w:val="16"/>
                              </w:rPr>
                            </w:pPr>
                            <w:r w:rsidRPr="00FD65BB">
                              <w:rPr>
                                <w:sz w:val="16"/>
                                <w:szCs w:val="16"/>
                                <w:lang w:val="fr-FR" w:eastAsia="ar-SA"/>
                              </w:rPr>
                              <w:t>Réglage du zéro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8" type="#_x0000_t202" style="position:absolute;left:0;text-align:left;margin-left:158.3pt;margin-top:113.6pt;width:68.35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" fillcolor="white [3201]" stroked="f" strokeweight=".5pt">
                <v:textbox inset="0,0,0,0">
                  <w:txbxContent>
                    <w:p w:rsidR="007E11D0" w:rsidRPr="00FD65BB" w:rsidRDefault="007E11D0" w:rsidP="00564A4B">
                      <w:pPr>
                        <w:jc w:val="center"/>
                        <w:rPr>
                          <w:sz w:val="16"/>
                          <w:szCs w:val="16"/>
                        </w:rPr>
                      </w:pPr>
                      <w:r w:rsidRPr="00FD65BB">
                        <w:rPr>
                          <w:sz w:val="16"/>
                          <w:szCs w:val="16"/>
                          <w:lang w:val="fr-FR" w:eastAsia="ar-SA"/>
                        </w:rPr>
                        <w:t>Réglage du zéro</w:t>
                      </w:r>
                    </w:p>
                  </w:txbxContent>
                </v:textbox>
              </v:shape>
            </w:pict>
          </mc:Fallback>
        </mc:AlternateContent>
      </w:r>
      <w:r w:rsidRPr="002B760E">
        <w:rPr>
          <w:noProof/>
          <w:lang w:eastAsia="fr-CH"/>
        </w:rPr>
        <mc:AlternateContent>
          <mc:Choice Requires="wps">
            <w:drawing>
              <wp:anchor distT="0" distB="0" distL="114300" distR="114300" simplePos="0" relativeHeight="251668480" behindDoc="0" locked="0" layoutInCell="1" allowOverlap="1">
                <wp:simplePos x="0" y="0"/>
                <wp:positionH relativeFrom="column">
                  <wp:posOffset>4177587</wp:posOffset>
                </wp:positionH>
                <wp:positionV relativeFrom="paragraph">
                  <wp:posOffset>1367416</wp:posOffset>
                </wp:positionV>
                <wp:extent cx="1077238" cy="294362"/>
                <wp:effectExtent l="0" t="0" r="889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238" cy="294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rPr>
                                <w:sz w:val="16"/>
                                <w:szCs w:val="16"/>
                              </w:rPr>
                            </w:pPr>
                            <w:r w:rsidRPr="00FD65BB">
                              <w:rPr>
                                <w:sz w:val="16"/>
                                <w:szCs w:val="16"/>
                                <w:lang w:val="fr-FR" w:eastAsia="ar-SA"/>
                              </w:rPr>
                              <w:t>Réglage de l’étalonnage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9" type="#_x0000_t202" style="position:absolute;left:0;text-align:left;margin-left:328.95pt;margin-top:107.65pt;width:84.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" fillcolor="white [3201]" stroked="f" strokeweight=".5pt">
                <v:textbox inset="0,0,0,0">
                  <w:txbxContent>
                    <w:p w:rsidR="007E11D0" w:rsidRPr="00FD65BB" w:rsidRDefault="007E11D0" w:rsidP="00564A4B">
                      <w:pPr>
                        <w:rPr>
                          <w:sz w:val="16"/>
                          <w:szCs w:val="16"/>
                        </w:rPr>
                      </w:pPr>
                      <w:r w:rsidRPr="00FD65BB">
                        <w:rPr>
                          <w:sz w:val="16"/>
                          <w:szCs w:val="16"/>
                          <w:lang w:val="fr-FR" w:eastAsia="ar-SA"/>
                        </w:rPr>
                        <w:t>Réglage de l’étalonnage</w:t>
                      </w:r>
                    </w:p>
                  </w:txbxContent>
                </v:textbox>
              </v:shape>
            </w:pict>
          </mc:Fallback>
        </mc:AlternateContent>
      </w:r>
      <w:r w:rsidRPr="002B760E">
        <w:rPr>
          <w:noProof/>
          <w:lang w:eastAsia="fr-CH"/>
        </w:rPr>
        <mc:AlternateContent>
          <mc:Choice Requires="wps">
            <w:drawing>
              <wp:anchor distT="0" distB="0" distL="114300" distR="114300" simplePos="0" relativeHeight="251636736" behindDoc="0" locked="0" layoutInCell="1" allowOverlap="1">
                <wp:simplePos x="0" y="0"/>
                <wp:positionH relativeFrom="column">
                  <wp:posOffset>4158797</wp:posOffset>
                </wp:positionH>
                <wp:positionV relativeFrom="paragraph">
                  <wp:posOffset>1116895</wp:posOffset>
                </wp:positionV>
                <wp:extent cx="1258865" cy="17145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86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spacing w:line="240" w:lineRule="auto"/>
                              <w:rPr>
                                <w:sz w:val="16"/>
                                <w:szCs w:val="16"/>
                              </w:rPr>
                            </w:pPr>
                            <w:r w:rsidRPr="00FD65BB">
                              <w:rPr>
                                <w:sz w:val="16"/>
                                <w:szCs w:val="16"/>
                                <w:lang w:val="fr-FR" w:eastAsia="ar-SA"/>
                              </w:rPr>
                              <w:t xml:space="preserve">Réflectance en </w:t>
                            </w:r>
                            <w:r>
                              <w:rPr>
                                <w:sz w:val="16"/>
                                <w:szCs w:val="16"/>
                                <w:lang w:val="fr-FR" w:eastAsia="ar-SA"/>
                              </w:rPr>
                              <w:t>pourcentage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0" type="#_x0000_t202" style="position:absolute;left:0;text-align:left;margin-left:327.45pt;margin-top:87.95pt;width:99.1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" fillcolor="white [3201]" stroked="f" strokeweight=".5pt">
                <v:textbox inset="0,0,0,0">
                  <w:txbxContent>
                    <w:p w:rsidR="007E11D0" w:rsidRPr="00FD65BB" w:rsidRDefault="007E11D0" w:rsidP="00564A4B">
                      <w:pPr>
                        <w:spacing w:line="240" w:lineRule="auto"/>
                        <w:rPr>
                          <w:sz w:val="16"/>
                          <w:szCs w:val="16"/>
                        </w:rPr>
                      </w:pPr>
                      <w:r w:rsidRPr="00FD65BB">
                        <w:rPr>
                          <w:sz w:val="16"/>
                          <w:szCs w:val="16"/>
                          <w:lang w:val="fr-FR" w:eastAsia="ar-SA"/>
                        </w:rPr>
                        <w:t xml:space="preserve">Réflectance en </w:t>
                      </w:r>
                      <w:r>
                        <w:rPr>
                          <w:sz w:val="16"/>
                          <w:szCs w:val="16"/>
                          <w:lang w:val="fr-FR" w:eastAsia="ar-SA"/>
                        </w:rPr>
                        <w:t>pourcentage</w:t>
                      </w:r>
                    </w:p>
                  </w:txbxContent>
                </v:textbox>
              </v:shape>
            </w:pict>
          </mc:Fallback>
        </mc:AlternateContent>
      </w:r>
      <w:r w:rsidRPr="002B760E">
        <w:rPr>
          <w:noProof/>
          <w:lang w:eastAsia="fr-CH"/>
        </w:rPr>
        <mc:AlternateContent>
          <mc:Choice Requires="wps">
            <w:drawing>
              <wp:anchor distT="0" distB="0" distL="114300" distR="114300" simplePos="0" relativeHeight="251677696" behindDoc="0" locked="0" layoutInCell="1" allowOverlap="1">
                <wp:simplePos x="0" y="0"/>
                <wp:positionH relativeFrom="column">
                  <wp:posOffset>2749941</wp:posOffset>
                </wp:positionH>
                <wp:positionV relativeFrom="paragraph">
                  <wp:posOffset>632373</wp:posOffset>
                </wp:positionV>
                <wp:extent cx="1333500" cy="15240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564A4B">
                            <w:pPr>
                              <w:jc w:val="center"/>
                              <w:rPr>
                                <w:sz w:val="16"/>
                                <w:szCs w:val="16"/>
                              </w:rPr>
                            </w:pPr>
                            <w:r w:rsidRPr="00FD65BB">
                              <w:rPr>
                                <w:sz w:val="16"/>
                                <w:szCs w:val="16"/>
                                <w:lang w:val="fr-FR" w:eastAsia="ar-SA"/>
                              </w:rPr>
                              <w:t>Compteur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1" type="#_x0000_t202" style="position:absolute;left:0;text-align:left;margin-left:216.55pt;margin-top:49.8pt;width:10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" fillcolor="white [3201]" stroked="f" strokeweight=".5pt">
                <v:textbox inset="0,0,0,0">
                  <w:txbxContent>
                    <w:p w:rsidR="007E11D0" w:rsidRPr="00FD65BB" w:rsidRDefault="007E11D0" w:rsidP="00564A4B">
                      <w:pPr>
                        <w:jc w:val="center"/>
                        <w:rPr>
                          <w:sz w:val="16"/>
                          <w:szCs w:val="16"/>
                        </w:rPr>
                      </w:pPr>
                      <w:r w:rsidRPr="00FD65BB">
                        <w:rPr>
                          <w:sz w:val="16"/>
                          <w:szCs w:val="16"/>
                          <w:lang w:val="fr-FR" w:eastAsia="ar-SA"/>
                        </w:rPr>
                        <w:t>Compteur</w:t>
                      </w:r>
                    </w:p>
                  </w:txbxContent>
                </v:textbox>
              </v:shape>
            </w:pict>
          </mc:Fallback>
        </mc:AlternateContent>
      </w:r>
      <w:r w:rsidRPr="002B760E">
        <w:rPr>
          <w:noProof/>
          <w:lang w:eastAsia="fr-CH"/>
        </w:rPr>
        <mc:AlternateContent>
          <mc:Choice Requires="wps">
            <w:drawing>
              <wp:anchor distT="0" distB="0" distL="114300" distR="114300" simplePos="0" relativeHeight="251686912" behindDoc="0" locked="0" layoutInCell="1" allowOverlap="1">
                <wp:simplePos x="0" y="0"/>
                <wp:positionH relativeFrom="column">
                  <wp:posOffset>1083658</wp:posOffset>
                </wp:positionH>
                <wp:positionV relativeFrom="paragraph">
                  <wp:posOffset>89761</wp:posOffset>
                </wp:positionV>
                <wp:extent cx="868680" cy="356470"/>
                <wp:effectExtent l="0" t="0" r="7620" b="571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56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1D0" w:rsidRPr="00FD65BB" w:rsidRDefault="007E11D0" w:rsidP="00FD65BB">
                            <w:pPr>
                              <w:spacing w:line="240" w:lineRule="auto"/>
                              <w:rPr>
                                <w:sz w:val="16"/>
                                <w:szCs w:val="16"/>
                              </w:rPr>
                            </w:pPr>
                            <w:r w:rsidRPr="00FD65BB">
                              <w:rPr>
                                <w:sz w:val="16"/>
                                <w:szCs w:val="16"/>
                                <w:lang w:val="fr-FR" w:eastAsia="ar-SA"/>
                              </w:rPr>
                              <w:t xml:space="preserve">Source lumineuse </w:t>
                            </w:r>
                            <w:r w:rsidRPr="00FD65BB">
                              <w:rPr>
                                <w:sz w:val="16"/>
                                <w:szCs w:val="16"/>
                                <w:lang w:val="fr-FR" w:eastAsia="ar-SA"/>
                              </w:rPr>
                              <w:br/>
                              <w:t>et système optique collimateur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2" type="#_x0000_t202" style="position:absolute;left:0;text-align:left;margin-left:85.35pt;margin-top:7.05pt;width:68.4pt;height:2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" fillcolor="white [3201]" stroked="f" strokeweight=".5pt">
                <v:textbox inset="0,0,0,0">
                  <w:txbxContent>
                    <w:p w:rsidR="007E11D0" w:rsidRPr="00FD65BB" w:rsidRDefault="007E11D0" w:rsidP="00FD65BB">
                      <w:pPr>
                        <w:spacing w:line="240" w:lineRule="auto"/>
                        <w:rPr>
                          <w:sz w:val="16"/>
                          <w:szCs w:val="16"/>
                        </w:rPr>
                      </w:pPr>
                      <w:r w:rsidRPr="00FD65BB">
                        <w:rPr>
                          <w:sz w:val="16"/>
                          <w:szCs w:val="16"/>
                          <w:lang w:val="fr-FR" w:eastAsia="ar-SA"/>
                        </w:rPr>
                        <w:t xml:space="preserve">Source lumineuse </w:t>
                      </w:r>
                      <w:r w:rsidRPr="00FD65BB">
                        <w:rPr>
                          <w:sz w:val="16"/>
                          <w:szCs w:val="16"/>
                          <w:lang w:val="fr-FR" w:eastAsia="ar-SA"/>
                        </w:rPr>
                        <w:br/>
                        <w:t>et système optique collimateur</w:t>
                      </w:r>
                    </w:p>
                  </w:txbxContent>
                </v:textbox>
              </v:shape>
            </w:pict>
          </mc:Fallback>
        </mc:AlternateContent>
      </w:r>
      <w:r w:rsidR="00564A4B" w:rsidRPr="002B760E">
        <w:rPr>
          <w:noProof/>
          <w:lang w:eastAsia="fr-CH"/>
        </w:rPr>
        <w:drawing>
          <wp:inline distT="0" distB="0" distL="0" distR="0" wp14:anchorId="41A25573" wp14:editId="0BB4F6B2">
            <wp:extent cx="4135185" cy="2536647"/>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r="4306"/>
                    <a:stretch>
                      <a:fillRect/>
                    </a:stretch>
                  </pic:blipFill>
                  <pic:spPr bwMode="auto">
                    <a:xfrm>
                      <a:off x="0" y="0"/>
                      <a:ext cx="4135185" cy="2536647"/>
                    </a:xfrm>
                    <a:prstGeom prst="rect">
                      <a:avLst/>
                    </a:prstGeom>
                    <a:noFill/>
                    <a:ln>
                      <a:noFill/>
                    </a:ln>
                  </pic:spPr>
                </pic:pic>
              </a:graphicData>
            </a:graphic>
          </wp:inline>
        </w:drawing>
      </w:r>
      <w:r w:rsidR="00606B24">
        <w:t> ».</w:t>
      </w:r>
    </w:p>
    <w:p w:rsidR="00564A4B" w:rsidRPr="002B760E" w:rsidRDefault="00E245E4" w:rsidP="00564A4B">
      <w:pPr>
        <w:pStyle w:val="SingleTxtG"/>
        <w:rPr>
          <w:i/>
        </w:rPr>
      </w:pPr>
      <w:bookmarkStart w:id="655" w:name="bookmark_666"/>
      <w:r>
        <w:rPr>
          <w:i/>
          <w:iCs/>
        </w:rPr>
        <w:br w:type="page"/>
        <w:t>Annexe </w:t>
      </w:r>
      <w:r w:rsidR="00564A4B" w:rsidRPr="002B760E">
        <w:rPr>
          <w:i/>
          <w:iCs/>
        </w:rPr>
        <w:t>8</w:t>
      </w:r>
      <w:bookmarkEnd w:id="655"/>
    </w:p>
    <w:p w:rsidR="00564A4B" w:rsidRPr="002B760E" w:rsidRDefault="00E245E4" w:rsidP="00564A4B">
      <w:pPr>
        <w:pStyle w:val="SingleTxtG"/>
      </w:pPr>
      <w:bookmarkStart w:id="656" w:name="bookmark_667"/>
      <w:r>
        <w:rPr>
          <w:i/>
          <w:iCs/>
        </w:rPr>
        <w:t>Paragraphe </w:t>
      </w:r>
      <w:r w:rsidR="00564A4B" w:rsidRPr="002B760E">
        <w:rPr>
          <w:i/>
          <w:iCs/>
        </w:rPr>
        <w:t>3.3.3</w:t>
      </w:r>
      <w:r w:rsidR="00564A4B" w:rsidRPr="002B760E">
        <w:t>, modifier comme suit</w:t>
      </w:r>
      <w:bookmarkEnd w:id="656"/>
      <w:r>
        <w:t> :</w:t>
      </w:r>
    </w:p>
    <w:p w:rsidR="00564A4B" w:rsidRPr="002B760E" w:rsidRDefault="00E245E4" w:rsidP="00E245E4">
      <w:pPr>
        <w:pStyle w:val="SingleTxtG"/>
        <w:ind w:left="2268" w:hanging="1134"/>
        <w:rPr>
          <w:b/>
        </w:rPr>
      </w:pPr>
      <w:bookmarkStart w:id="657" w:name="bookmark_668"/>
      <w:r>
        <w:t>« 3.3.3</w:t>
      </w:r>
      <w:r w:rsidR="00564A4B" w:rsidRPr="002B760E">
        <w:tab/>
      </w:r>
      <w:r w:rsidR="00564A4B" w:rsidRPr="002B760E">
        <w:rPr>
          <w:b/>
          <w:bCs/>
        </w:rPr>
        <w:t>Ces dispositifs de communication doivent satisfaire aux prescriptions suivantes :</w:t>
      </w:r>
      <w:bookmarkEnd w:id="657"/>
    </w:p>
    <w:p w:rsidR="00564A4B" w:rsidRPr="00741ADE" w:rsidRDefault="00E245E4" w:rsidP="00E245E4">
      <w:pPr>
        <w:pStyle w:val="SingleTxtG"/>
        <w:ind w:left="2268" w:hanging="1134"/>
        <w:rPr>
          <w:b/>
        </w:rPr>
      </w:pPr>
      <w:bookmarkStart w:id="658" w:name="bookmark_669"/>
      <w:r w:rsidRPr="00741ADE">
        <w:rPr>
          <w:b/>
        </w:rPr>
        <w:t>3.3.3.1</w:t>
      </w:r>
      <w:r w:rsidR="00564A4B" w:rsidRPr="00741ADE">
        <w:rPr>
          <w:b/>
        </w:rPr>
        <w:tab/>
      </w:r>
      <w:r w:rsidRPr="00741ADE">
        <w:rPr>
          <w:b/>
          <w:bCs/>
        </w:rPr>
        <w:t>Offrir un contraste visuel C égal ou supérieur à </w:t>
      </w:r>
      <w:r w:rsidR="00564A4B" w:rsidRPr="00741ADE">
        <w:rPr>
          <w:b/>
          <w:bCs/>
        </w:rPr>
        <w:t>0,4 et un facteur de réflectance diffuse ρ</w:t>
      </w:r>
      <w:r w:rsidR="00564A4B" w:rsidRPr="00741ADE">
        <w:rPr>
          <w:b/>
          <w:bCs/>
          <w:vertAlign w:val="subscript"/>
        </w:rPr>
        <w:t>d</w:t>
      </w:r>
      <w:r w:rsidR="00564A4B" w:rsidRPr="00741ADE">
        <w:rPr>
          <w:b/>
          <w:bCs/>
        </w:rPr>
        <w:t xml:space="preserve"> d</w:t>
      </w:r>
      <w:r w:rsidR="005D3057" w:rsidRPr="00741ADE">
        <w:rPr>
          <w:b/>
          <w:bCs/>
        </w:rPr>
        <w:t>’</w:t>
      </w:r>
      <w:r w:rsidRPr="00741ADE">
        <w:rPr>
          <w:b/>
          <w:bCs/>
        </w:rPr>
        <w:t>au moins </w:t>
      </w:r>
      <w:r w:rsidR="00564A4B" w:rsidRPr="00741ADE">
        <w:rPr>
          <w:b/>
          <w:bCs/>
        </w:rPr>
        <w:t>0,5 calculé conformément à l</w:t>
      </w:r>
      <w:r w:rsidR="005D3057" w:rsidRPr="00741ADE">
        <w:rPr>
          <w:b/>
          <w:bCs/>
        </w:rPr>
        <w:t>’</w:t>
      </w:r>
      <w:r w:rsidRPr="00741ADE">
        <w:rPr>
          <w:b/>
          <w:bCs/>
        </w:rPr>
        <w:t>annexe </w:t>
      </w:r>
      <w:r w:rsidR="00564A4B" w:rsidRPr="00741ADE">
        <w:rPr>
          <w:b/>
          <w:bCs/>
        </w:rPr>
        <w:t>5, ou être blancs ou jaunes</w:t>
      </w:r>
      <w:bookmarkEnd w:id="658"/>
      <w:r w:rsidRPr="00741ADE">
        <w:rPr>
          <w:b/>
          <w:bCs/>
        </w:rPr>
        <w:t> ;</w:t>
      </w:r>
    </w:p>
    <w:p w:rsidR="00564A4B" w:rsidRPr="00741ADE" w:rsidRDefault="00E245E4" w:rsidP="00564A4B">
      <w:pPr>
        <w:pStyle w:val="SingleTxtG"/>
        <w:rPr>
          <w:b/>
        </w:rPr>
      </w:pPr>
      <w:bookmarkStart w:id="659" w:name="bookmark_670"/>
      <w:r w:rsidRPr="00741ADE">
        <w:rPr>
          <w:b/>
        </w:rPr>
        <w:t>3.3.3.2</w:t>
      </w:r>
      <w:r w:rsidR="00564A4B" w:rsidRPr="00741ADE">
        <w:rPr>
          <w:b/>
        </w:rPr>
        <w:tab/>
      </w:r>
      <w:r w:rsidRPr="00741ADE">
        <w:rPr>
          <w:b/>
          <w:bCs/>
        </w:rPr>
        <w:tab/>
      </w:r>
      <w:r w:rsidR="00F1493A" w:rsidRPr="00741ADE">
        <w:rPr>
          <w:b/>
          <w:bCs/>
        </w:rPr>
        <w:t>P</w:t>
      </w:r>
      <w:r w:rsidR="00564A4B" w:rsidRPr="00741ADE">
        <w:rPr>
          <w:b/>
          <w:bCs/>
        </w:rPr>
        <w:t>résenter une surface tactile, c</w:t>
      </w:r>
      <w:r w:rsidR="005D3057" w:rsidRPr="00741ADE">
        <w:rPr>
          <w:b/>
          <w:bCs/>
        </w:rPr>
        <w:t>’</w:t>
      </w:r>
      <w:r w:rsidR="00564A4B" w:rsidRPr="00741ADE">
        <w:rPr>
          <w:b/>
          <w:bCs/>
        </w:rPr>
        <w:t>est-à-dire être en saillie</w:t>
      </w:r>
      <w:bookmarkEnd w:id="659"/>
      <w:r w:rsidRPr="00741ADE">
        <w:rPr>
          <w:b/>
          <w:bCs/>
        </w:rPr>
        <w:t> ;</w:t>
      </w:r>
    </w:p>
    <w:p w:rsidR="00564A4B" w:rsidRPr="002B760E" w:rsidRDefault="00E245E4" w:rsidP="00E245E4">
      <w:pPr>
        <w:pStyle w:val="SingleTxtG"/>
        <w:ind w:left="2268" w:hanging="1134"/>
      </w:pPr>
      <w:bookmarkStart w:id="660" w:name="bookmark_671"/>
      <w:r w:rsidRPr="00741ADE">
        <w:rPr>
          <w:b/>
        </w:rPr>
        <w:t>3.3.3.3</w:t>
      </w:r>
      <w:r w:rsidR="00564A4B" w:rsidRPr="002B760E">
        <w:tab/>
      </w:r>
      <w:r w:rsidR="00F1493A">
        <w:rPr>
          <w:b/>
          <w:bCs/>
        </w:rPr>
        <w:t>É</w:t>
      </w:r>
      <w:r w:rsidR="00564A4B" w:rsidRPr="002B760E">
        <w:rPr>
          <w:b/>
          <w:bCs/>
        </w:rPr>
        <w:t>mettre un signal sonore et visuel indiquant que le dispositif a bien été activé.</w:t>
      </w:r>
      <w:bookmarkEnd w:id="660"/>
      <w:r>
        <w:t> »</w:t>
      </w:r>
    </w:p>
    <w:p w:rsidR="00564A4B" w:rsidRPr="002B760E" w:rsidRDefault="00E245E4" w:rsidP="00F1493A">
      <w:pPr>
        <w:pStyle w:val="SingleTxtG"/>
        <w:keepNext/>
        <w:keepLines/>
      </w:pPr>
      <w:bookmarkStart w:id="661" w:name="bookmark_672"/>
      <w:r>
        <w:rPr>
          <w:i/>
          <w:iCs/>
        </w:rPr>
        <w:t>Paragraphe </w:t>
      </w:r>
      <w:r w:rsidR="00564A4B" w:rsidRPr="002B760E">
        <w:rPr>
          <w:i/>
          <w:iCs/>
        </w:rPr>
        <w:t>3.5</w:t>
      </w:r>
      <w:r w:rsidR="00564A4B" w:rsidRPr="002B760E">
        <w:t>, modifier comme suit</w:t>
      </w:r>
      <w:bookmarkEnd w:id="661"/>
      <w:r>
        <w:t> :</w:t>
      </w:r>
    </w:p>
    <w:p w:rsidR="00564A4B" w:rsidRPr="002B760E" w:rsidRDefault="00E245E4" w:rsidP="00F1493A">
      <w:pPr>
        <w:pStyle w:val="SingleTxtG"/>
        <w:keepNext/>
        <w:keepLines/>
        <w:ind w:left="2268" w:hanging="1134"/>
      </w:pPr>
      <w:bookmarkStart w:id="662" w:name="bookmark_673"/>
      <w:r>
        <w:t>« 3.5</w:t>
      </w:r>
      <w:r w:rsidR="00564A4B" w:rsidRPr="002B760E">
        <w:tab/>
      </w:r>
      <w:r>
        <w:tab/>
      </w:r>
      <w:r w:rsidR="00564A4B" w:rsidRPr="002B760E">
        <w:t>Pente du plancher</w:t>
      </w:r>
      <w:bookmarkEnd w:id="662"/>
    </w:p>
    <w:p w:rsidR="00564A4B" w:rsidRPr="002B760E" w:rsidRDefault="00564A4B" w:rsidP="00E245E4">
      <w:pPr>
        <w:pStyle w:val="SingleTxtG"/>
        <w:ind w:left="2268"/>
      </w:pPr>
      <w:bookmarkStart w:id="663" w:name="bookmark_674"/>
      <w:r w:rsidRPr="002B760E">
        <w:tab/>
        <w:t>La pente de toute allée, de tout passage d</w:t>
      </w:r>
      <w:r w:rsidR="005D3057" w:rsidRPr="002B760E">
        <w:t>’</w:t>
      </w:r>
      <w:r w:rsidRPr="002B760E">
        <w:t xml:space="preserve">accès ou de toute surface de plancher entre un siège réservé et au moins une entrée et une issue ou une entrée/issue combinée </w:t>
      </w:r>
      <w:r w:rsidR="00E245E4">
        <w:t>ne doit pas être supérieure à 8 </w:t>
      </w:r>
      <w:r w:rsidRPr="002B760E">
        <w:t xml:space="preserve">%. </w:t>
      </w:r>
      <w:r w:rsidRPr="002B760E">
        <w:rPr>
          <w:b/>
          <w:bCs/>
        </w:rPr>
        <w:t>La pente de toute allée, de tout passage d</w:t>
      </w:r>
      <w:r w:rsidR="005D3057" w:rsidRPr="002B760E">
        <w:rPr>
          <w:b/>
          <w:bCs/>
        </w:rPr>
        <w:t>’</w:t>
      </w:r>
      <w:r w:rsidRPr="002B760E">
        <w:rPr>
          <w:b/>
          <w:bCs/>
        </w:rPr>
        <w:t xml:space="preserve">accès ou de toute surface de plancher entre un emplacement pour fauteuil roulant et au moins une entrée et une issue ou une entrée/issue combinée </w:t>
      </w:r>
      <w:r w:rsidR="00E245E4">
        <w:rPr>
          <w:b/>
          <w:bCs/>
        </w:rPr>
        <w:t>ne doit pas être supérieure à 5 </w:t>
      </w:r>
      <w:r w:rsidRPr="002B760E">
        <w:rPr>
          <w:b/>
          <w:bCs/>
        </w:rPr>
        <w:t>%.</w:t>
      </w:r>
      <w:r w:rsidRPr="002B760E">
        <w:t xml:space="preserve"> Ces parties en pente doivent être pourvues d</w:t>
      </w:r>
      <w:r w:rsidR="005D3057" w:rsidRPr="002B760E">
        <w:t>’</w:t>
      </w:r>
      <w:r w:rsidRPr="002B760E">
        <w:t xml:space="preserve">un revêtement antidérapant. </w:t>
      </w:r>
      <w:r w:rsidRPr="002B760E">
        <w:rPr>
          <w:b/>
          <w:bCs/>
        </w:rPr>
        <w:t>Cela étant, au point de convergence, dans l</w:t>
      </w:r>
      <w:r w:rsidR="005D3057" w:rsidRPr="002B760E">
        <w:rPr>
          <w:b/>
          <w:bCs/>
        </w:rPr>
        <w:t>’</w:t>
      </w:r>
      <w:r w:rsidRPr="002B760E">
        <w:rPr>
          <w:b/>
          <w:bCs/>
        </w:rPr>
        <w:t>allée ou un passage d</w:t>
      </w:r>
      <w:r w:rsidR="005D3057" w:rsidRPr="002B760E">
        <w:rPr>
          <w:b/>
          <w:bCs/>
        </w:rPr>
        <w:t>’</w:t>
      </w:r>
      <w:r w:rsidRPr="002B760E">
        <w:rPr>
          <w:b/>
          <w:bCs/>
        </w:rPr>
        <w:t>accès ou une surface de plancher, de pentes de direction différente, ces valeurs limites peuvent être dépassées à condition que l</w:t>
      </w:r>
      <w:r w:rsidR="005D3057" w:rsidRPr="002B760E">
        <w:rPr>
          <w:b/>
          <w:bCs/>
        </w:rPr>
        <w:t>’</w:t>
      </w:r>
      <w:r w:rsidRPr="002B760E">
        <w:rPr>
          <w:b/>
          <w:bCs/>
        </w:rPr>
        <w:t>allée, le passage d</w:t>
      </w:r>
      <w:r w:rsidR="005D3057" w:rsidRPr="002B760E">
        <w:rPr>
          <w:b/>
          <w:bCs/>
        </w:rPr>
        <w:t>’</w:t>
      </w:r>
      <w:r w:rsidRPr="002B760E">
        <w:rPr>
          <w:b/>
          <w:bCs/>
        </w:rPr>
        <w:t>accès ou la surface de plancher concer</w:t>
      </w:r>
      <w:r w:rsidR="00F1493A">
        <w:rPr>
          <w:b/>
          <w:bCs/>
        </w:rPr>
        <w:t>né ne représente pas plus de 25 </w:t>
      </w:r>
      <w:r w:rsidRPr="002B760E">
        <w:rPr>
          <w:b/>
          <w:bCs/>
        </w:rPr>
        <w:t>% du total de la surface parcourue par le fauteuil roulant pour atteindre l</w:t>
      </w:r>
      <w:r w:rsidR="005D3057" w:rsidRPr="002B760E">
        <w:rPr>
          <w:b/>
          <w:bCs/>
        </w:rPr>
        <w:t>’</w:t>
      </w:r>
      <w:r w:rsidRPr="002B760E">
        <w:rPr>
          <w:b/>
          <w:bCs/>
        </w:rPr>
        <w:t>emplacement qui lui est réservé.</w:t>
      </w:r>
      <w:bookmarkEnd w:id="663"/>
      <w:r w:rsidR="00E245E4">
        <w:t> »</w:t>
      </w:r>
    </w:p>
    <w:p w:rsidR="00564A4B" w:rsidRPr="002B760E" w:rsidRDefault="00E245E4" w:rsidP="00E245E4">
      <w:pPr>
        <w:pStyle w:val="SingleTxtG"/>
        <w:keepNext/>
        <w:keepLines/>
      </w:pPr>
      <w:bookmarkStart w:id="664" w:name="bookmark_675"/>
      <w:r>
        <w:rPr>
          <w:i/>
          <w:iCs/>
        </w:rPr>
        <w:t>Paragraphe </w:t>
      </w:r>
      <w:r w:rsidR="00564A4B" w:rsidRPr="002B760E">
        <w:rPr>
          <w:i/>
          <w:iCs/>
        </w:rPr>
        <w:t>3.6.1</w:t>
      </w:r>
      <w:r w:rsidR="00564A4B" w:rsidRPr="002B760E">
        <w:t>, modifier comme suit</w:t>
      </w:r>
      <w:bookmarkEnd w:id="664"/>
      <w:r>
        <w:t> :</w:t>
      </w:r>
    </w:p>
    <w:p w:rsidR="00564A4B" w:rsidRPr="002B760E" w:rsidRDefault="00F1493A" w:rsidP="00E245E4">
      <w:pPr>
        <w:pStyle w:val="SingleTxtG"/>
        <w:ind w:left="2268" w:hanging="1134"/>
      </w:pPr>
      <w:bookmarkStart w:id="665" w:name="bookmark_676"/>
      <w:r>
        <w:t>« </w:t>
      </w:r>
      <w:r w:rsidR="00E245E4">
        <w:t>3.6.1</w:t>
      </w:r>
      <w:r w:rsidR="00564A4B" w:rsidRPr="002B760E">
        <w:tab/>
        <w:t>Pour chaque occupant de fauteuil roulant pour lequel le compartiment voyageurs est prévu, il doit exister un emplacement spécial d</w:t>
      </w:r>
      <w:r w:rsidR="005D3057" w:rsidRPr="002B760E">
        <w:t>’</w:t>
      </w:r>
      <w:r w:rsidR="00564A4B" w:rsidRPr="002B760E">
        <w:t>au moins 750 mm de largeur, 1 300 mm de longueur</w:t>
      </w:r>
      <w:r w:rsidR="00564A4B" w:rsidRPr="002B760E">
        <w:rPr>
          <w:b/>
          <w:bCs/>
        </w:rPr>
        <w:t xml:space="preserve"> et 1 400 mm de hauteur</w:t>
      </w:r>
      <w:r w:rsidR="00564A4B" w:rsidRPr="002B760E">
        <w:t>. Le plan longitudinal de cet emplacement doit être parallèle au plan longitudinal du véhicule, le revêtement de plancher de cet emplacement doit être antidérapant et l</w:t>
      </w:r>
      <w:r w:rsidR="005D3057" w:rsidRPr="002B760E">
        <w:t>’</w:t>
      </w:r>
      <w:r w:rsidR="00564A4B" w:rsidRPr="002B760E">
        <w:t xml:space="preserve">emplacement ne doit présenter, dans aucune direction </w:t>
      </w:r>
      <w:r w:rsidR="00564A4B" w:rsidRPr="002B760E">
        <w:rPr>
          <w:b/>
          <w:bCs/>
        </w:rPr>
        <w:t>ni vers l</w:t>
      </w:r>
      <w:r w:rsidR="005D3057" w:rsidRPr="002B760E">
        <w:rPr>
          <w:b/>
          <w:bCs/>
        </w:rPr>
        <w:t>’</w:t>
      </w:r>
      <w:r w:rsidR="00564A4B" w:rsidRPr="002B760E">
        <w:rPr>
          <w:b/>
          <w:bCs/>
        </w:rPr>
        <w:t>avant ni vers l</w:t>
      </w:r>
      <w:r w:rsidR="005D3057" w:rsidRPr="002B760E">
        <w:rPr>
          <w:b/>
          <w:bCs/>
        </w:rPr>
        <w:t>’</w:t>
      </w:r>
      <w:r w:rsidR="00564A4B" w:rsidRPr="002B760E">
        <w:rPr>
          <w:b/>
          <w:bCs/>
        </w:rPr>
        <w:t>arrière</w:t>
      </w:r>
      <w:r w:rsidR="00564A4B" w:rsidRPr="002B760E">
        <w:t xml:space="preserve">, une pente supérieure à 5 %. </w:t>
      </w:r>
      <w:r w:rsidR="00564A4B" w:rsidRPr="002B760E">
        <w:rPr>
          <w:b/>
          <w:bCs/>
        </w:rPr>
        <w:t>Dans la direction latérale, la pente ne doit pas être supérieure à 3 %.</w:t>
      </w:r>
      <w:r w:rsidR="00564A4B" w:rsidRPr="002B760E">
        <w:t xml:space="preserve"> </w:t>
      </w:r>
      <w:r w:rsidR="00564A4B" w:rsidRPr="002B760E">
        <w:rPr>
          <w:b/>
          <w:bCs/>
        </w:rPr>
        <w:t>Toutefois, à l</w:t>
      </w:r>
      <w:r w:rsidR="005D3057" w:rsidRPr="002B760E">
        <w:rPr>
          <w:b/>
          <w:bCs/>
        </w:rPr>
        <w:t>’</w:t>
      </w:r>
      <w:r w:rsidR="00564A4B" w:rsidRPr="002B760E">
        <w:rPr>
          <w:b/>
          <w:bCs/>
        </w:rPr>
        <w:t>arrière de l</w:t>
      </w:r>
      <w:r w:rsidR="005D3057" w:rsidRPr="002B760E">
        <w:rPr>
          <w:b/>
          <w:bCs/>
        </w:rPr>
        <w:t>’</w:t>
      </w:r>
      <w:r w:rsidR="00564A4B" w:rsidRPr="002B760E">
        <w:rPr>
          <w:b/>
          <w:bCs/>
        </w:rPr>
        <w:t>emplacement pour fauteuil roulant où convergent des pentes de directions différentes, ces valeurs limites peuvent être dépassées à condition que cet espace ne représente au total pas plus de 25 % de cet emplacement.</w:t>
      </w:r>
      <w:r w:rsidR="00564A4B" w:rsidRPr="002B760E">
        <w:t xml:space="preserve"> </w:t>
      </w:r>
      <w:r w:rsidR="00564A4B" w:rsidRPr="002B760E">
        <w:rPr>
          <w:b/>
          <w:bCs/>
        </w:rPr>
        <w:t>En outre, d</w:t>
      </w:r>
      <w:r w:rsidR="00564A4B" w:rsidRPr="002B760E">
        <w:t>ans le cas d</w:t>
      </w:r>
      <w:r w:rsidR="005D3057" w:rsidRPr="002B760E">
        <w:t>’</w:t>
      </w:r>
      <w:r w:rsidR="00564A4B" w:rsidRPr="002B760E">
        <w:t>un fauteuil roulant tourné vers l</w:t>
      </w:r>
      <w:r w:rsidR="005D3057" w:rsidRPr="002B760E">
        <w:t>’</w:t>
      </w:r>
      <w:r w:rsidR="00564A4B" w:rsidRPr="002B760E">
        <w:t>arrière installé conformément aux prescr</w:t>
      </w:r>
      <w:r>
        <w:t>iptions du paragraphe 3.8.4, la </w:t>
      </w:r>
      <w:r w:rsidR="00564A4B" w:rsidRPr="002B760E">
        <w:t>pente dans la direction longitudinale peut atteindre un maximum de 8 %, si elle s</w:t>
      </w:r>
      <w:r w:rsidR="005D3057" w:rsidRPr="002B760E">
        <w:t>’</w:t>
      </w:r>
      <w:r w:rsidR="00564A4B" w:rsidRPr="002B760E">
        <w:t>élève de l</w:t>
      </w:r>
      <w:r w:rsidR="005D3057" w:rsidRPr="002B760E">
        <w:t>’</w:t>
      </w:r>
      <w:r w:rsidR="00564A4B" w:rsidRPr="002B760E">
        <w:t>avant vers l</w:t>
      </w:r>
      <w:r w:rsidR="005D3057" w:rsidRPr="002B760E">
        <w:t>’</w:t>
      </w:r>
      <w:r w:rsidR="00564A4B" w:rsidRPr="002B760E">
        <w:t>arrière de cet emplacement spécial.</w:t>
      </w:r>
      <w:bookmarkEnd w:id="665"/>
    </w:p>
    <w:p w:rsidR="00564A4B" w:rsidRPr="002B760E" w:rsidRDefault="00564A4B" w:rsidP="00F1493A">
      <w:pPr>
        <w:pStyle w:val="SingleTxtG"/>
        <w:ind w:left="2268" w:hanging="1134"/>
      </w:pPr>
      <w:bookmarkStart w:id="666" w:name="bookmark_677"/>
      <w:r w:rsidRPr="002B760E">
        <w:tab/>
        <w:t>Dans le cas d</w:t>
      </w:r>
      <w:r w:rsidR="005D3057" w:rsidRPr="002B760E">
        <w:t>’</w:t>
      </w:r>
      <w:r w:rsidRPr="002B760E">
        <w:t>un emplacement pour fauteuil roulant … conformément à la fi</w:t>
      </w:r>
      <w:r w:rsidR="00F1493A">
        <w:t>gure </w:t>
      </w:r>
      <w:r w:rsidRPr="002B760E">
        <w:t>22 de l</w:t>
      </w:r>
      <w:r w:rsidR="005D3057" w:rsidRPr="002B760E">
        <w:t>’</w:t>
      </w:r>
      <w:r w:rsidRPr="002B760E">
        <w:t>annexe</w:t>
      </w:r>
      <w:r w:rsidR="00F1493A">
        <w:t> </w:t>
      </w:r>
      <w:r w:rsidRPr="002B760E">
        <w:t>4.</w:t>
      </w:r>
      <w:bookmarkEnd w:id="666"/>
      <w:r w:rsidR="00F1493A">
        <w:t> »</w:t>
      </w:r>
    </w:p>
    <w:p w:rsidR="00564A4B" w:rsidRPr="002B760E" w:rsidRDefault="00564A4B" w:rsidP="006840F7">
      <w:pPr>
        <w:pStyle w:val="SingleTxtG"/>
        <w:keepNext/>
        <w:keepLines/>
      </w:pPr>
      <w:bookmarkStart w:id="667" w:name="bookmark_678"/>
      <w:r w:rsidRPr="002B760E">
        <w:rPr>
          <w:i/>
          <w:iCs/>
        </w:rPr>
        <w:t>Annexe 12, paragraphe 3.10.12</w:t>
      </w:r>
      <w:r w:rsidRPr="002B760E">
        <w:t>, modifier comme suit</w:t>
      </w:r>
      <w:bookmarkEnd w:id="667"/>
      <w:r w:rsidR="00E917B1">
        <w:t> :</w:t>
      </w:r>
    </w:p>
    <w:p w:rsidR="00564A4B" w:rsidRPr="002B760E" w:rsidRDefault="006840F7" w:rsidP="006840F7">
      <w:pPr>
        <w:pStyle w:val="SingleTxtG"/>
        <w:keepNext/>
        <w:keepLines/>
      </w:pPr>
      <w:bookmarkStart w:id="668" w:name="bookmark_679"/>
      <w:r>
        <w:t>« </w:t>
      </w:r>
      <w:r w:rsidR="00741ADE">
        <w:t>3.10.12</w:t>
      </w:r>
      <w:r w:rsidR="00564A4B" w:rsidRPr="002B760E">
        <w:tab/>
        <w:t>Toutes les isolations … en courant alternatif.</w:t>
      </w:r>
      <w:bookmarkEnd w:id="668"/>
    </w:p>
    <w:p w:rsidR="00564A4B" w:rsidRPr="002B760E" w:rsidRDefault="00F1493A" w:rsidP="00F1493A">
      <w:pPr>
        <w:pStyle w:val="SingleTxtG"/>
        <w:ind w:left="2268"/>
      </w:pPr>
      <w:bookmarkStart w:id="669" w:name="bookmark_680"/>
      <w:r>
        <w:t xml:space="preserve">… </w:t>
      </w:r>
      <w:r w:rsidR="00564A4B" w:rsidRPr="002B760E">
        <w:t>en courant alternatif.</w:t>
      </w:r>
      <w:bookmarkEnd w:id="669"/>
    </w:p>
    <w:p w:rsidR="00564A4B" w:rsidRPr="002B760E" w:rsidRDefault="00564A4B" w:rsidP="00F1493A">
      <w:pPr>
        <w:pStyle w:val="SingleTxtG"/>
        <w:ind w:left="2268"/>
        <w:rPr>
          <w:b/>
        </w:rPr>
      </w:pPr>
      <w:bookmarkStart w:id="670" w:name="bookmark_681"/>
      <w:r w:rsidRPr="002B760E">
        <w:tab/>
      </w:r>
      <w:r w:rsidRPr="002B760E">
        <w:rPr>
          <w:b/>
          <w:bCs/>
        </w:rPr>
        <w:t>Les circuits directement connectés à la ligne aérienne doivent être doublement isolés.</w:t>
      </w:r>
      <w:bookmarkEnd w:id="670"/>
      <w:r w:rsidR="00454034">
        <w:t> »</w:t>
      </w:r>
    </w:p>
    <w:p w:rsidR="00564A4B" w:rsidRPr="002B760E" w:rsidRDefault="00564A4B" w:rsidP="006840F7">
      <w:pPr>
        <w:pStyle w:val="HChG"/>
      </w:pPr>
      <w:r w:rsidRPr="002B760E">
        <w:br w:type="page"/>
      </w:r>
      <w:bookmarkStart w:id="671" w:name="bookmark_682"/>
      <w:r w:rsidR="006840F7">
        <w:tab/>
        <w:t>Annexe </w:t>
      </w:r>
      <w:r w:rsidRPr="002B760E">
        <w:t>VI</w:t>
      </w:r>
      <w:bookmarkEnd w:id="671"/>
    </w:p>
    <w:p w:rsidR="00564A4B" w:rsidRPr="002B760E" w:rsidRDefault="00564A4B" w:rsidP="006840F7">
      <w:pPr>
        <w:pStyle w:val="HChG"/>
      </w:pPr>
      <w:bookmarkStart w:id="672" w:name="bookmark_683"/>
      <w:r w:rsidRPr="002B760E">
        <w:tab/>
      </w:r>
      <w:r w:rsidRPr="002B760E">
        <w:tab/>
        <w:t>Groupes informels relevant du GRSG</w:t>
      </w:r>
      <w:bookmarkEnd w:id="672"/>
    </w:p>
    <w:tbl>
      <w:tblPr>
        <w:tblW w:w="8504" w:type="dxa"/>
        <w:tblInd w:w="1134" w:type="dxa"/>
        <w:tblLayout w:type="fixed"/>
        <w:tblCellMar>
          <w:left w:w="0" w:type="dxa"/>
          <w:right w:w="0" w:type="dxa"/>
        </w:tblCellMar>
        <w:tblLook w:val="01E0" w:firstRow="1" w:lastRow="1" w:firstColumn="1" w:lastColumn="1" w:noHBand="0" w:noVBand="0"/>
      </w:tblPr>
      <w:tblGrid>
        <w:gridCol w:w="1764"/>
        <w:gridCol w:w="3370"/>
        <w:gridCol w:w="3370"/>
      </w:tblGrid>
      <w:tr w:rsidR="00564A4B" w:rsidRPr="006840F7" w:rsidTr="006840F7">
        <w:trPr>
          <w:tblHeader/>
        </w:trPr>
        <w:tc>
          <w:tcPr>
            <w:tcW w:w="1764" w:type="dxa"/>
            <w:tcBorders>
              <w:top w:val="single" w:sz="4" w:space="0" w:color="auto"/>
              <w:bottom w:val="single" w:sz="12" w:space="0" w:color="auto"/>
            </w:tcBorders>
            <w:shd w:val="clear" w:color="auto" w:fill="auto"/>
            <w:vAlign w:val="bottom"/>
          </w:tcPr>
          <w:p w:rsidR="00564A4B" w:rsidRPr="006840F7" w:rsidRDefault="00564A4B" w:rsidP="006840F7">
            <w:pPr>
              <w:spacing w:before="80" w:after="80" w:line="200" w:lineRule="exact"/>
              <w:ind w:right="113"/>
              <w:rPr>
                <w:i/>
                <w:sz w:val="16"/>
              </w:rPr>
            </w:pPr>
            <w:bookmarkStart w:id="673" w:name="bookmark_684"/>
            <w:r w:rsidRPr="006840F7">
              <w:rPr>
                <w:i/>
                <w:sz w:val="16"/>
              </w:rPr>
              <w:t>Groupe informel</w:t>
            </w:r>
            <w:bookmarkEnd w:id="673"/>
          </w:p>
        </w:tc>
        <w:tc>
          <w:tcPr>
            <w:tcW w:w="3370" w:type="dxa"/>
            <w:tcBorders>
              <w:top w:val="single" w:sz="4" w:space="0" w:color="auto"/>
              <w:bottom w:val="single" w:sz="12" w:space="0" w:color="auto"/>
            </w:tcBorders>
            <w:shd w:val="clear" w:color="auto" w:fill="auto"/>
            <w:tcMar>
              <w:left w:w="113" w:type="dxa"/>
            </w:tcMar>
            <w:vAlign w:val="bottom"/>
          </w:tcPr>
          <w:p w:rsidR="00564A4B" w:rsidRPr="006840F7" w:rsidRDefault="00564A4B" w:rsidP="006840F7">
            <w:pPr>
              <w:spacing w:before="80" w:after="80" w:line="200" w:lineRule="exact"/>
              <w:ind w:right="113"/>
              <w:rPr>
                <w:i/>
                <w:sz w:val="16"/>
              </w:rPr>
            </w:pPr>
            <w:bookmarkStart w:id="674" w:name="bookmark_685"/>
            <w:r w:rsidRPr="006840F7">
              <w:rPr>
                <w:i/>
                <w:sz w:val="16"/>
              </w:rPr>
              <w:t>Président</w:t>
            </w:r>
            <w:bookmarkEnd w:id="674"/>
          </w:p>
        </w:tc>
        <w:tc>
          <w:tcPr>
            <w:tcW w:w="3370" w:type="dxa"/>
            <w:tcBorders>
              <w:top w:val="single" w:sz="4" w:space="0" w:color="auto"/>
              <w:bottom w:val="single" w:sz="12" w:space="0" w:color="auto"/>
            </w:tcBorders>
            <w:shd w:val="clear" w:color="auto" w:fill="auto"/>
            <w:tcMar>
              <w:left w:w="113" w:type="dxa"/>
            </w:tcMar>
            <w:vAlign w:val="bottom"/>
          </w:tcPr>
          <w:p w:rsidR="00564A4B" w:rsidRPr="006840F7" w:rsidRDefault="00564A4B" w:rsidP="006840F7">
            <w:pPr>
              <w:spacing w:before="80" w:after="80" w:line="200" w:lineRule="exact"/>
              <w:ind w:right="113"/>
              <w:rPr>
                <w:i/>
                <w:sz w:val="16"/>
              </w:rPr>
            </w:pPr>
            <w:bookmarkStart w:id="675" w:name="bookmark_686"/>
            <w:r w:rsidRPr="006840F7">
              <w:rPr>
                <w:i/>
                <w:sz w:val="16"/>
              </w:rPr>
              <w:t>Secrétaire</w:t>
            </w:r>
            <w:bookmarkEnd w:id="675"/>
          </w:p>
        </w:tc>
      </w:tr>
      <w:tr w:rsidR="006840F7" w:rsidRPr="006840F7" w:rsidTr="006840F7">
        <w:trPr>
          <w:trHeight w:hRule="exact" w:val="113"/>
        </w:trPr>
        <w:tc>
          <w:tcPr>
            <w:tcW w:w="1764" w:type="dxa"/>
            <w:tcBorders>
              <w:top w:val="single" w:sz="12" w:space="0" w:color="auto"/>
            </w:tcBorders>
            <w:shd w:val="clear" w:color="auto" w:fill="auto"/>
          </w:tcPr>
          <w:p w:rsidR="006840F7" w:rsidRPr="006840F7" w:rsidRDefault="006840F7" w:rsidP="006840F7">
            <w:pPr>
              <w:spacing w:before="40" w:after="120"/>
              <w:ind w:right="113"/>
            </w:pPr>
          </w:p>
        </w:tc>
        <w:tc>
          <w:tcPr>
            <w:tcW w:w="3370" w:type="dxa"/>
            <w:tcBorders>
              <w:top w:val="single" w:sz="12" w:space="0" w:color="auto"/>
            </w:tcBorders>
            <w:shd w:val="clear" w:color="auto" w:fill="auto"/>
            <w:tcMar>
              <w:left w:w="113" w:type="dxa"/>
            </w:tcMar>
          </w:tcPr>
          <w:p w:rsidR="006840F7" w:rsidRPr="006840F7" w:rsidRDefault="006840F7" w:rsidP="006840F7">
            <w:pPr>
              <w:spacing w:before="40" w:after="120"/>
              <w:ind w:right="113"/>
            </w:pPr>
          </w:p>
        </w:tc>
        <w:tc>
          <w:tcPr>
            <w:tcW w:w="3370" w:type="dxa"/>
            <w:tcBorders>
              <w:top w:val="single" w:sz="12" w:space="0" w:color="auto"/>
            </w:tcBorders>
            <w:shd w:val="clear" w:color="auto" w:fill="auto"/>
            <w:tcMar>
              <w:left w:w="113" w:type="dxa"/>
            </w:tcMar>
          </w:tcPr>
          <w:p w:rsidR="006840F7" w:rsidRPr="006840F7" w:rsidRDefault="006840F7" w:rsidP="006840F7">
            <w:pPr>
              <w:spacing w:before="40" w:after="120"/>
              <w:ind w:right="113"/>
            </w:pPr>
          </w:p>
        </w:tc>
      </w:tr>
      <w:tr w:rsidR="00564A4B" w:rsidRPr="006840F7" w:rsidTr="006840F7">
        <w:tc>
          <w:tcPr>
            <w:tcW w:w="1764" w:type="dxa"/>
            <w:shd w:val="clear" w:color="auto" w:fill="auto"/>
          </w:tcPr>
          <w:p w:rsidR="00564A4B" w:rsidRPr="006840F7" w:rsidRDefault="00564A4B" w:rsidP="006840F7">
            <w:pPr>
              <w:spacing w:before="40" w:after="120"/>
              <w:ind w:right="113"/>
            </w:pPr>
            <w:bookmarkStart w:id="676" w:name="bookmark_687"/>
            <w:r w:rsidRPr="006840F7">
              <w:t>Vitrages de toit panoramique (PSG)</w:t>
            </w:r>
            <w:bookmarkEnd w:id="676"/>
          </w:p>
        </w:tc>
        <w:tc>
          <w:tcPr>
            <w:tcW w:w="3370" w:type="dxa"/>
            <w:shd w:val="clear" w:color="auto" w:fill="auto"/>
            <w:tcMar>
              <w:top w:w="113" w:type="dxa"/>
              <w:left w:w="113" w:type="dxa"/>
              <w:bottom w:w="113" w:type="dxa"/>
            </w:tcMar>
          </w:tcPr>
          <w:p w:rsidR="00564A4B" w:rsidRPr="006840F7" w:rsidRDefault="00564A4B" w:rsidP="006840F7">
            <w:pPr>
              <w:spacing w:before="40" w:after="120"/>
              <w:ind w:right="113"/>
            </w:pPr>
            <w:bookmarkStart w:id="677" w:name="bookmark_688"/>
            <w:r w:rsidRPr="006840F7">
              <w:t>M. S. B. Eom (République de Corée) (coprésid</w:t>
            </w:r>
            <w:r w:rsidR="006840F7">
              <w:t>é par M. </w:t>
            </w:r>
            <w:r w:rsidRPr="006840F7">
              <w:t>Th.</w:t>
            </w:r>
            <w:r w:rsidR="006840F7">
              <w:t> </w:t>
            </w:r>
            <w:r w:rsidRPr="006840F7">
              <w:t>Fuhrmann (Allemagne))</w:t>
            </w:r>
            <w:bookmarkEnd w:id="677"/>
            <w:r w:rsidR="006840F7">
              <w:t xml:space="preserve"> </w:t>
            </w:r>
            <w:bookmarkStart w:id="678" w:name="bookmark_689"/>
            <w:r w:rsidR="006840F7">
              <w:br/>
            </w:r>
            <w:r w:rsidRPr="006840F7">
              <w:t>Tél. : +82 31 3690217</w:t>
            </w:r>
            <w:bookmarkEnd w:id="678"/>
            <w:r w:rsidR="006840F7">
              <w:t xml:space="preserve"> </w:t>
            </w:r>
            <w:bookmarkStart w:id="679" w:name="bookmark_690"/>
            <w:r w:rsidR="006840F7">
              <w:br/>
            </w:r>
            <w:r w:rsidRPr="006840F7">
              <w:t>Courriel : sbeom@ts2020.kr</w:t>
            </w:r>
            <w:bookmarkEnd w:id="679"/>
          </w:p>
        </w:tc>
        <w:tc>
          <w:tcPr>
            <w:tcW w:w="3370" w:type="dxa"/>
            <w:shd w:val="clear" w:color="auto" w:fill="auto"/>
            <w:tcMar>
              <w:top w:w="113" w:type="dxa"/>
              <w:bottom w:w="113" w:type="dxa"/>
            </w:tcMar>
          </w:tcPr>
          <w:p w:rsidR="00564A4B" w:rsidRPr="006840F7" w:rsidRDefault="006840F7" w:rsidP="006840F7">
            <w:pPr>
              <w:spacing w:before="40" w:after="120"/>
              <w:ind w:right="113"/>
              <w:rPr>
                <w:bCs/>
              </w:rPr>
            </w:pPr>
            <w:bookmarkStart w:id="680" w:name="bookmark_691"/>
            <w:r>
              <w:t>M. S. </w:t>
            </w:r>
            <w:r w:rsidR="00564A4B" w:rsidRPr="006840F7">
              <w:t>Müller von Kralik (CLEPA)</w:t>
            </w:r>
            <w:bookmarkEnd w:id="680"/>
            <w:r>
              <w:t xml:space="preserve"> </w:t>
            </w:r>
            <w:bookmarkStart w:id="681" w:name="bookmark_692"/>
            <w:r>
              <w:br/>
              <w:t>Tél. </w:t>
            </w:r>
            <w:r w:rsidR="00564A4B" w:rsidRPr="006840F7">
              <w:t>: +49 89 85794 1625</w:t>
            </w:r>
            <w:bookmarkEnd w:id="681"/>
            <w:r>
              <w:t xml:space="preserve"> </w:t>
            </w:r>
            <w:bookmarkStart w:id="682" w:name="bookmark_693"/>
            <w:r>
              <w:br/>
            </w:r>
            <w:r w:rsidRPr="006840F7">
              <w:t>Courriel :</w:t>
            </w:r>
            <w:r w:rsidR="00564A4B" w:rsidRPr="006840F7">
              <w:t xml:space="preserve"> Bianca.Retr@webasto.com</w:t>
            </w:r>
            <w:bookmarkEnd w:id="682"/>
          </w:p>
        </w:tc>
      </w:tr>
      <w:tr w:rsidR="00564A4B" w:rsidRPr="006840F7" w:rsidTr="006840F7">
        <w:tc>
          <w:tcPr>
            <w:tcW w:w="1764" w:type="dxa"/>
            <w:tcBorders>
              <w:bottom w:val="single" w:sz="12" w:space="0" w:color="auto"/>
            </w:tcBorders>
            <w:shd w:val="clear" w:color="auto" w:fill="auto"/>
          </w:tcPr>
          <w:p w:rsidR="00564A4B" w:rsidRPr="006840F7" w:rsidRDefault="00564A4B" w:rsidP="006840F7">
            <w:pPr>
              <w:spacing w:before="40" w:after="120"/>
              <w:ind w:right="113"/>
            </w:pPr>
            <w:bookmarkStart w:id="683" w:name="bookmark_694"/>
            <w:r w:rsidRPr="006840F7">
              <w:t>Sensibilité à la proximité d</w:t>
            </w:r>
            <w:r w:rsidR="005D3057" w:rsidRPr="006840F7">
              <w:t>’</w:t>
            </w:r>
            <w:r w:rsidRPr="006840F7">
              <w:t xml:space="preserve">usagers de la route vulnérables </w:t>
            </w:r>
            <w:r w:rsidR="006840F7">
              <w:br/>
            </w:r>
            <w:r w:rsidRPr="006840F7">
              <w:t>(VRU-Proxi)</w:t>
            </w:r>
            <w:bookmarkEnd w:id="683"/>
          </w:p>
        </w:tc>
        <w:tc>
          <w:tcPr>
            <w:tcW w:w="3370" w:type="dxa"/>
            <w:tcBorders>
              <w:bottom w:val="single" w:sz="12" w:space="0" w:color="auto"/>
            </w:tcBorders>
            <w:shd w:val="clear" w:color="auto" w:fill="auto"/>
            <w:tcMar>
              <w:top w:w="113" w:type="dxa"/>
              <w:left w:w="113" w:type="dxa"/>
              <w:bottom w:w="113" w:type="dxa"/>
            </w:tcMar>
          </w:tcPr>
          <w:p w:rsidR="00564A4B" w:rsidRPr="006840F7" w:rsidRDefault="00564A4B" w:rsidP="006840F7">
            <w:pPr>
              <w:spacing w:before="40" w:after="120"/>
              <w:ind w:right="113"/>
              <w:rPr>
                <w:spacing w:val="-2"/>
              </w:rPr>
            </w:pPr>
            <w:bookmarkStart w:id="684" w:name="bookmark_695"/>
            <w:r w:rsidRPr="006840F7">
              <w:t>M. Yasuhiro Matsui (Président)</w:t>
            </w:r>
            <w:bookmarkStart w:id="685" w:name="bookmark_696"/>
            <w:bookmarkEnd w:id="684"/>
            <w:r w:rsidR="006840F7">
              <w:t xml:space="preserve"> </w:t>
            </w:r>
            <w:r w:rsidR="006840F7">
              <w:br/>
            </w:r>
            <w:r w:rsidRPr="006840F7">
              <w:t>Mr. P. Broertjes (CE) (Vice-Président)</w:t>
            </w:r>
            <w:bookmarkStart w:id="686" w:name="bookmark_697"/>
            <w:bookmarkEnd w:id="685"/>
            <w:r w:rsidR="006840F7">
              <w:t xml:space="preserve"> </w:t>
            </w:r>
            <w:r w:rsidR="006840F7">
              <w:br/>
            </w:r>
            <w:r w:rsidRPr="006840F7">
              <w:t>Tél: +81 422 41 3371</w:t>
            </w:r>
            <w:bookmarkStart w:id="687" w:name="bookmark_698"/>
            <w:bookmarkEnd w:id="686"/>
            <w:r w:rsidR="006840F7">
              <w:t xml:space="preserve"> </w:t>
            </w:r>
            <w:r w:rsidR="006840F7">
              <w:br/>
              <w:t>Courriel </w:t>
            </w:r>
            <w:r w:rsidRPr="006840F7">
              <w:t>: ymatsui@ntsel.go.jp</w:t>
            </w:r>
            <w:bookmarkStart w:id="688" w:name="bookmark_699"/>
            <w:bookmarkEnd w:id="687"/>
            <w:r w:rsidR="006840F7">
              <w:t xml:space="preserve"> </w:t>
            </w:r>
            <w:r w:rsidR="006840F7">
              <w:br/>
              <w:t>Tél. </w:t>
            </w:r>
            <w:r w:rsidRPr="006840F7">
              <w:t>: +32 2 299 49 33</w:t>
            </w:r>
            <w:bookmarkStart w:id="689" w:name="bookmark_700"/>
            <w:bookmarkEnd w:id="688"/>
            <w:r w:rsidR="006840F7">
              <w:t xml:space="preserve"> </w:t>
            </w:r>
            <w:r w:rsidR="006840F7">
              <w:br/>
            </w:r>
            <w:r w:rsidRPr="006840F7">
              <w:rPr>
                <w:spacing w:val="-2"/>
              </w:rPr>
              <w:t>Courriel</w:t>
            </w:r>
            <w:r w:rsidR="006840F7" w:rsidRPr="006840F7">
              <w:rPr>
                <w:spacing w:val="-2"/>
              </w:rPr>
              <w:t> </w:t>
            </w:r>
            <w:r w:rsidRPr="006840F7">
              <w:rPr>
                <w:spacing w:val="-2"/>
              </w:rPr>
              <w:t>: peter.broertjes@ec.europa.eu</w:t>
            </w:r>
            <w:bookmarkEnd w:id="689"/>
          </w:p>
        </w:tc>
        <w:tc>
          <w:tcPr>
            <w:tcW w:w="3370" w:type="dxa"/>
            <w:tcBorders>
              <w:bottom w:val="single" w:sz="12" w:space="0" w:color="auto"/>
            </w:tcBorders>
            <w:shd w:val="clear" w:color="auto" w:fill="auto"/>
            <w:tcMar>
              <w:top w:w="113" w:type="dxa"/>
              <w:bottom w:w="113" w:type="dxa"/>
            </w:tcMar>
          </w:tcPr>
          <w:p w:rsidR="00564A4B" w:rsidRPr="006840F7" w:rsidRDefault="00564A4B" w:rsidP="006840F7">
            <w:pPr>
              <w:spacing w:before="40" w:after="120"/>
              <w:ind w:right="113"/>
            </w:pPr>
            <w:bookmarkStart w:id="690" w:name="bookmark_701"/>
            <w:r w:rsidRPr="006840F7">
              <w:t>M. O. Fontaine (OICA)</w:t>
            </w:r>
            <w:bookmarkEnd w:id="690"/>
            <w:r w:rsidR="006840F7">
              <w:t xml:space="preserve"> </w:t>
            </w:r>
            <w:bookmarkStart w:id="691" w:name="bookmark_702"/>
            <w:r w:rsidR="006840F7">
              <w:br/>
            </w:r>
            <w:r w:rsidRPr="006840F7">
              <w:t>Tél. : +33 1-43590013</w:t>
            </w:r>
            <w:bookmarkEnd w:id="691"/>
            <w:r w:rsidR="006840F7">
              <w:t xml:space="preserve"> </w:t>
            </w:r>
            <w:bookmarkStart w:id="692" w:name="bookmark_703"/>
            <w:r w:rsidR="006840F7">
              <w:br/>
              <w:t>Courriel </w:t>
            </w:r>
            <w:r w:rsidRPr="006840F7">
              <w:t>: ofontaine@oica.net</w:t>
            </w:r>
            <w:bookmarkEnd w:id="692"/>
          </w:p>
        </w:tc>
      </w:tr>
    </w:tbl>
    <w:p w:rsidR="00564A4B" w:rsidRPr="006840F7" w:rsidRDefault="006840F7" w:rsidP="006840F7">
      <w:pPr>
        <w:pStyle w:val="SingleTxtG"/>
        <w:spacing w:before="240" w:after="0"/>
        <w:jc w:val="center"/>
        <w:rPr>
          <w:u w:val="single"/>
        </w:rPr>
      </w:pPr>
      <w:r>
        <w:rPr>
          <w:u w:val="single"/>
        </w:rPr>
        <w:tab/>
      </w:r>
      <w:r>
        <w:rPr>
          <w:u w:val="single"/>
        </w:rPr>
        <w:tab/>
      </w:r>
      <w:r>
        <w:rPr>
          <w:u w:val="single"/>
        </w:rPr>
        <w:tab/>
      </w:r>
    </w:p>
    <w:sectPr w:rsidR="00564A4B" w:rsidRPr="006840F7" w:rsidSect="006F253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D0" w:rsidRDefault="007E11D0" w:rsidP="00F95C08">
      <w:pPr>
        <w:spacing w:line="240" w:lineRule="auto"/>
      </w:pPr>
    </w:p>
  </w:endnote>
  <w:endnote w:type="continuationSeparator" w:id="0">
    <w:p w:rsidR="007E11D0" w:rsidRPr="00AC3823" w:rsidRDefault="007E11D0" w:rsidP="00AC3823">
      <w:pPr>
        <w:pStyle w:val="Footer"/>
      </w:pPr>
    </w:p>
  </w:endnote>
  <w:endnote w:type="continuationNotice" w:id="1">
    <w:p w:rsidR="007E11D0" w:rsidRDefault="007E1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D0" w:rsidRPr="006F2536" w:rsidRDefault="007E11D0" w:rsidP="006F2536">
    <w:pPr>
      <w:pStyle w:val="Footer"/>
      <w:tabs>
        <w:tab w:val="right" w:pos="9638"/>
      </w:tabs>
    </w:pPr>
    <w:r w:rsidRPr="006F2536">
      <w:rPr>
        <w:b/>
        <w:sz w:val="18"/>
      </w:rPr>
      <w:fldChar w:fldCharType="begin"/>
    </w:r>
    <w:r w:rsidRPr="006F2536">
      <w:rPr>
        <w:b/>
        <w:sz w:val="18"/>
      </w:rPr>
      <w:instrText xml:space="preserve"> PAGE  \* MERGEFORMAT </w:instrText>
    </w:r>
    <w:r w:rsidRPr="006F2536">
      <w:rPr>
        <w:b/>
        <w:sz w:val="18"/>
      </w:rPr>
      <w:fldChar w:fldCharType="separate"/>
    </w:r>
    <w:r w:rsidR="00425807">
      <w:rPr>
        <w:b/>
        <w:noProof/>
        <w:sz w:val="18"/>
      </w:rPr>
      <w:t>2</w:t>
    </w:r>
    <w:r w:rsidRPr="006F2536">
      <w:rPr>
        <w:b/>
        <w:sz w:val="18"/>
      </w:rPr>
      <w:fldChar w:fldCharType="end"/>
    </w:r>
    <w:r>
      <w:rPr>
        <w:b/>
        <w:sz w:val="18"/>
      </w:rPr>
      <w:tab/>
    </w:r>
    <w:r>
      <w:t>GE.17-20406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D0" w:rsidRPr="006F2536" w:rsidRDefault="007E11D0" w:rsidP="006F2536">
    <w:pPr>
      <w:pStyle w:val="Footer"/>
      <w:tabs>
        <w:tab w:val="right" w:pos="9638"/>
      </w:tabs>
      <w:rPr>
        <w:b/>
        <w:sz w:val="18"/>
      </w:rPr>
    </w:pPr>
    <w:r>
      <w:t>GE.17-20406</w:t>
    </w:r>
    <w:r>
      <w:tab/>
    </w:r>
    <w:r w:rsidRPr="006F2536">
      <w:rPr>
        <w:b/>
        <w:sz w:val="18"/>
      </w:rPr>
      <w:fldChar w:fldCharType="begin"/>
    </w:r>
    <w:r w:rsidRPr="006F2536">
      <w:rPr>
        <w:b/>
        <w:sz w:val="18"/>
      </w:rPr>
      <w:instrText xml:space="preserve"> PAGE  \* MERGEFORMAT </w:instrText>
    </w:r>
    <w:r w:rsidRPr="006F2536">
      <w:rPr>
        <w:b/>
        <w:sz w:val="18"/>
      </w:rPr>
      <w:fldChar w:fldCharType="separate"/>
    </w:r>
    <w:r w:rsidR="00425807">
      <w:rPr>
        <w:b/>
        <w:noProof/>
        <w:sz w:val="18"/>
      </w:rPr>
      <w:t>3</w:t>
    </w:r>
    <w:r w:rsidRPr="006F25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D0" w:rsidRPr="006F2536" w:rsidRDefault="007E11D0" w:rsidP="006F253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17-20406  (F)    150118    160118</w:t>
    </w:r>
    <w:r>
      <w:rPr>
        <w:sz w:val="20"/>
      </w:rPr>
      <w:br/>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sidRPr="006F253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D0" w:rsidRPr="00AC3823" w:rsidRDefault="007E11D0" w:rsidP="00AC3823">
      <w:pPr>
        <w:pStyle w:val="Footer"/>
        <w:tabs>
          <w:tab w:val="right" w:pos="2155"/>
        </w:tabs>
        <w:spacing w:after="80" w:line="240" w:lineRule="atLeast"/>
        <w:ind w:left="680"/>
        <w:rPr>
          <w:u w:val="single"/>
        </w:rPr>
      </w:pPr>
      <w:r>
        <w:rPr>
          <w:u w:val="single"/>
        </w:rPr>
        <w:tab/>
      </w:r>
    </w:p>
  </w:footnote>
  <w:footnote w:type="continuationSeparator" w:id="0">
    <w:p w:rsidR="007E11D0" w:rsidRPr="00AC3823" w:rsidRDefault="007E11D0" w:rsidP="00AC3823">
      <w:pPr>
        <w:pStyle w:val="Footer"/>
        <w:tabs>
          <w:tab w:val="right" w:pos="2155"/>
        </w:tabs>
        <w:spacing w:after="80" w:line="240" w:lineRule="atLeast"/>
        <w:ind w:left="680"/>
        <w:rPr>
          <w:u w:val="single"/>
        </w:rPr>
      </w:pPr>
      <w:r>
        <w:rPr>
          <w:u w:val="single"/>
        </w:rPr>
        <w:tab/>
      </w:r>
    </w:p>
  </w:footnote>
  <w:footnote w:type="continuationNotice" w:id="1">
    <w:p w:rsidR="007E11D0" w:rsidRPr="00AC3823" w:rsidRDefault="007E11D0">
      <w:pPr>
        <w:spacing w:line="240" w:lineRule="auto"/>
        <w:rPr>
          <w:sz w:val="2"/>
          <w:szCs w:val="2"/>
        </w:rPr>
      </w:pPr>
    </w:p>
  </w:footnote>
  <w:footnote w:id="2">
    <w:p w:rsidR="007E11D0" w:rsidRPr="001A5BC2" w:rsidRDefault="007E11D0" w:rsidP="00564A4B">
      <w:pPr>
        <w:pStyle w:val="FootnoteText"/>
        <w:rPr>
          <w:lang w:val="fr-FR"/>
        </w:rPr>
      </w:pPr>
      <w:bookmarkStart w:id="150" w:name="footnoteBookmark_161"/>
      <w:r>
        <w:rPr>
          <w:lang w:val="fr-FR"/>
        </w:rPr>
        <w:tab/>
      </w:r>
      <w:r>
        <w:rPr>
          <w:rStyle w:val="FootnoteReference"/>
          <w:lang w:val="fr-FR"/>
        </w:rPr>
        <w:footnoteRef/>
      </w:r>
      <w:r>
        <w:rPr>
          <w:lang w:val="fr-FR"/>
        </w:rPr>
        <w:t xml:space="preserve"> </w:t>
      </w:r>
      <w:r>
        <w:rPr>
          <w:lang w:val="fr-FR"/>
        </w:rPr>
        <w:tab/>
        <w:t>Le Groupe de travail a noté que la date limite pour la communication des documents officiels au secrétariat de la CEE avait été fixée au 12 janvier 2018, soit douze semaines avant la session.</w:t>
      </w:r>
      <w:bookmarkEnd w:id="150"/>
    </w:p>
  </w:footnote>
  <w:footnote w:id="3">
    <w:p w:rsidR="007E11D0" w:rsidRPr="00564A4B" w:rsidRDefault="007E11D0" w:rsidP="00564A4B">
      <w:pPr>
        <w:pStyle w:val="FootnoteText"/>
        <w:rPr>
          <w:lang w:val="en-US"/>
        </w:rPr>
      </w:pPr>
      <w:bookmarkStart w:id="487" w:name="footnoteBookmark_498"/>
      <w:r>
        <w:rPr>
          <w:lang w:val="fr-FR"/>
        </w:rPr>
        <w:tab/>
      </w:r>
      <w:r>
        <w:rPr>
          <w:rStyle w:val="FootnoteReference"/>
          <w:lang w:val="fr-FR"/>
        </w:rPr>
        <w:footnoteRef/>
      </w:r>
      <w:r w:rsidRPr="001A5BC2">
        <w:rPr>
          <w:lang w:val="en-US"/>
        </w:rPr>
        <w:tab/>
        <w:t>American Society for Testing and Materials.</w:t>
      </w:r>
      <w:bookmarkEnd w:id="487"/>
    </w:p>
  </w:footnote>
  <w:footnote w:id="4">
    <w:p w:rsidR="007E11D0" w:rsidRPr="001A5BC2" w:rsidRDefault="007E11D0" w:rsidP="00564A4B">
      <w:pPr>
        <w:pStyle w:val="FootnoteText"/>
        <w:rPr>
          <w:lang w:val="fr-FR"/>
        </w:rPr>
      </w:pPr>
      <w:bookmarkStart w:id="501" w:name="footnoteBookmark_512"/>
      <w:r w:rsidRPr="001A5BC2">
        <w:rPr>
          <w:lang w:val="en-US"/>
        </w:rPr>
        <w:tab/>
      </w:r>
      <w:r>
        <w:rPr>
          <w:rStyle w:val="FootnoteReference"/>
          <w:lang w:val="fr-FR"/>
        </w:rPr>
        <w:footnoteRef/>
      </w:r>
      <w:r>
        <w:rPr>
          <w:lang w:val="fr-FR"/>
        </w:rPr>
        <w:tab/>
        <w:t>British Standards Institution (Institut britannique des normes).</w:t>
      </w:r>
      <w:bookmarkEnd w:id="501"/>
    </w:p>
  </w:footnote>
  <w:footnote w:id="5">
    <w:p w:rsidR="007E11D0" w:rsidRPr="001A5BC2" w:rsidRDefault="007E11D0" w:rsidP="00564A4B">
      <w:pPr>
        <w:pStyle w:val="FootnoteText"/>
        <w:rPr>
          <w:lang w:val="fr-FR"/>
        </w:rPr>
      </w:pPr>
      <w:bookmarkStart w:id="505" w:name="footnoteBookmark_516"/>
      <w:r>
        <w:rPr>
          <w:lang w:val="fr-FR"/>
        </w:rPr>
        <w:tab/>
      </w:r>
      <w:r>
        <w:rPr>
          <w:rStyle w:val="FootnoteReference"/>
          <w:lang w:val="fr-FR"/>
        </w:rPr>
        <w:footnoteRef/>
      </w:r>
      <w:r>
        <w:rPr>
          <w:lang w:val="fr-FR"/>
        </w:rPr>
        <w:tab/>
        <w:t>European Norm (norme européenne).</w:t>
      </w:r>
      <w:bookmarkEnd w:id="505"/>
    </w:p>
  </w:footnote>
  <w:footnote w:id="6">
    <w:p w:rsidR="007E11D0" w:rsidRPr="001A5BC2" w:rsidRDefault="007E11D0" w:rsidP="00564A4B">
      <w:pPr>
        <w:pStyle w:val="FootnoteText"/>
        <w:rPr>
          <w:lang w:val="fr-FR"/>
        </w:rPr>
      </w:pPr>
      <w:bookmarkStart w:id="513" w:name="footnoteBookmark_524"/>
      <w:r>
        <w:rPr>
          <w:lang w:val="fr-FR"/>
        </w:rPr>
        <w:tab/>
      </w:r>
      <w:r>
        <w:rPr>
          <w:rStyle w:val="FootnoteReference"/>
          <w:lang w:val="fr-FR"/>
        </w:rPr>
        <w:footnoteRef/>
      </w:r>
      <w:r>
        <w:rPr>
          <w:lang w:val="fr-FR"/>
        </w:rPr>
        <w:tab/>
        <w:t>Organisation internationale de normalisation.</w:t>
      </w:r>
      <w:bookmarkEnd w:id="513"/>
    </w:p>
  </w:footnote>
  <w:footnote w:id="7">
    <w:p w:rsidR="007E11D0" w:rsidRPr="00564A4B" w:rsidRDefault="007E11D0" w:rsidP="00564A4B">
      <w:pPr>
        <w:pStyle w:val="FootnoteText"/>
        <w:rPr>
          <w:lang w:val="en-US"/>
        </w:rPr>
      </w:pPr>
      <w:bookmarkStart w:id="546" w:name="footnoteBookmark_557"/>
      <w:r>
        <w:rPr>
          <w:lang w:val="fr-FR"/>
        </w:rPr>
        <w:tab/>
      </w:r>
      <w:r>
        <w:rPr>
          <w:rStyle w:val="FootnoteReference"/>
          <w:lang w:val="fr-FR"/>
        </w:rPr>
        <w:footnoteRef/>
      </w:r>
      <w:r w:rsidRPr="001A5BC2">
        <w:rPr>
          <w:lang w:val="en-US"/>
        </w:rPr>
        <w:tab/>
        <w:t>National Association of Corrosion Engineers.</w:t>
      </w:r>
      <w:bookmarkEnd w:id="546"/>
    </w:p>
  </w:footnote>
  <w:footnote w:id="8">
    <w:p w:rsidR="007E11D0" w:rsidRPr="001A5BC2" w:rsidRDefault="007E11D0" w:rsidP="00564A4B">
      <w:pPr>
        <w:pStyle w:val="FootnoteText"/>
        <w:rPr>
          <w:lang w:val="fr-FR"/>
        </w:rPr>
      </w:pPr>
      <w:bookmarkStart w:id="549" w:name="footnoteBookmark_560"/>
      <w:r w:rsidRPr="001A5BC2">
        <w:rPr>
          <w:lang w:val="en-US"/>
        </w:rPr>
        <w:tab/>
      </w:r>
      <w:r>
        <w:rPr>
          <w:rStyle w:val="FootnoteReference"/>
          <w:lang w:val="fr-FR"/>
        </w:rPr>
        <w:footnoteRef/>
      </w:r>
      <w:r>
        <w:rPr>
          <w:lang w:val="fr-FR"/>
        </w:rPr>
        <w:tab/>
        <w:t xml:space="preserve">Règlements de la Commission économique pour l’Europe. </w:t>
      </w:r>
      <w:bookmarkEnd w:id="549"/>
    </w:p>
  </w:footnote>
  <w:footnote w:id="9">
    <w:p w:rsidR="007E11D0" w:rsidRPr="001A5BC2" w:rsidRDefault="007E11D0" w:rsidP="00564A4B">
      <w:pPr>
        <w:pStyle w:val="FootnoteText"/>
        <w:rPr>
          <w:lang w:val="fr-FR"/>
        </w:rPr>
      </w:pPr>
      <w:bookmarkStart w:id="552" w:name="footnoteBookmark_563"/>
      <w:r>
        <w:rPr>
          <w:lang w:val="fr-FR"/>
        </w:rPr>
        <w:tab/>
      </w:r>
      <w:r>
        <w:rPr>
          <w:rStyle w:val="FootnoteReference"/>
          <w:lang w:val="fr-FR"/>
        </w:rPr>
        <w:footnoteRef/>
      </w:r>
      <w:r>
        <w:rPr>
          <w:lang w:val="fr-FR"/>
        </w:rPr>
        <w:tab/>
        <w:t>Recueil des Règlements fédéraux (Code of Federal Regulations).</w:t>
      </w:r>
      <w:bookmarkEnd w:id="552"/>
    </w:p>
  </w:footnote>
  <w:footnote w:id="10">
    <w:p w:rsidR="007E11D0" w:rsidRDefault="007E11D0" w:rsidP="00564A4B">
      <w:pPr>
        <w:pStyle w:val="FootnoteText"/>
      </w:pPr>
      <w:bookmarkStart w:id="555" w:name="footnoteBookmark_566"/>
      <w:r>
        <w:rPr>
          <w:lang w:val="fr-FR"/>
        </w:rPr>
        <w:tab/>
      </w:r>
      <w:r>
        <w:rPr>
          <w:rStyle w:val="FootnoteReference"/>
          <w:lang w:val="fr-FR"/>
        </w:rPr>
        <w:footnoteRef/>
      </w:r>
      <w:r>
        <w:rPr>
          <w:lang w:val="fr-FR"/>
        </w:rPr>
        <w:tab/>
        <w:t>Society of Automotive Engineers.</w:t>
      </w:r>
      <w:bookmarkEnd w:id="55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D0" w:rsidRPr="006F2536" w:rsidRDefault="00425807">
    <w:pPr>
      <w:pStyle w:val="Header"/>
    </w:pPr>
    <w:r>
      <w:fldChar w:fldCharType="begin"/>
    </w:r>
    <w:r>
      <w:instrText xml:space="preserve"> TITLE  \* MERGEFORMAT </w:instrText>
    </w:r>
    <w:r>
      <w:fldChar w:fldCharType="separate"/>
    </w:r>
    <w:r w:rsidR="007E11D0">
      <w:t>ECE/TRANS/WP.29/GRSG/92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D0" w:rsidRPr="006F2536" w:rsidRDefault="00425807" w:rsidP="006F2536">
    <w:pPr>
      <w:pStyle w:val="Header"/>
      <w:jc w:val="right"/>
    </w:pPr>
    <w:r>
      <w:fldChar w:fldCharType="begin"/>
    </w:r>
    <w:r>
      <w:instrText xml:space="preserve"> TITLE  \* MERGEFORMAT </w:instrText>
    </w:r>
    <w:r>
      <w:fldChar w:fldCharType="separate"/>
    </w:r>
    <w:r w:rsidR="007E11D0">
      <w:t>ECE/TRANS/WP.29/GRSG/92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9"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0"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1"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2"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5"/>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5"/>
  </w:num>
  <w:num w:numId="16">
    <w:abstractNumId w:val="12"/>
  </w:num>
  <w:num w:numId="17">
    <w:abstractNumId w:val="33"/>
  </w:num>
  <w:num w:numId="18">
    <w:abstractNumId w:val="17"/>
  </w:num>
  <w:num w:numId="19">
    <w:abstractNumId w:val="11"/>
  </w:num>
  <w:num w:numId="20">
    <w:abstractNumId w:val="34"/>
  </w:num>
  <w:num w:numId="21">
    <w:abstractNumId w:val="39"/>
  </w:num>
  <w:num w:numId="22">
    <w:abstractNumId w:val="19"/>
  </w:num>
  <w:num w:numId="23">
    <w:abstractNumId w:val="16"/>
  </w:num>
  <w:num w:numId="24">
    <w:abstractNumId w:val="40"/>
  </w:num>
  <w:num w:numId="25">
    <w:abstractNumId w:val="14"/>
  </w:num>
  <w:num w:numId="26">
    <w:abstractNumId w:val="31"/>
  </w:num>
  <w:num w:numId="27">
    <w:abstractNumId w:val="10"/>
  </w:num>
  <w:num w:numId="28">
    <w:abstractNumId w:val="24"/>
  </w:num>
  <w:num w:numId="29">
    <w:abstractNumId w:val="27"/>
  </w:num>
  <w:num w:numId="30">
    <w:abstractNumId w:val="36"/>
  </w:num>
  <w:num w:numId="31">
    <w:abstractNumId w:val="15"/>
  </w:num>
  <w:num w:numId="32">
    <w:abstractNumId w:val="30"/>
  </w:num>
  <w:num w:numId="33">
    <w:abstractNumId w:val="21"/>
  </w:num>
  <w:num w:numId="34">
    <w:abstractNumId w:val="13"/>
  </w:num>
  <w:num w:numId="35">
    <w:abstractNumId w:val="38"/>
  </w:num>
  <w:num w:numId="36">
    <w:abstractNumId w:val="32"/>
  </w:num>
  <w:num w:numId="37">
    <w:abstractNumId w:val="26"/>
  </w:num>
  <w:num w:numId="38">
    <w:abstractNumId w:val="20"/>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D8"/>
    <w:rsid w:val="00017F94"/>
    <w:rsid w:val="00023842"/>
    <w:rsid w:val="00026B0E"/>
    <w:rsid w:val="000334F9"/>
    <w:rsid w:val="00045FEB"/>
    <w:rsid w:val="00061181"/>
    <w:rsid w:val="0007796D"/>
    <w:rsid w:val="000914DC"/>
    <w:rsid w:val="000B7790"/>
    <w:rsid w:val="000D5CC2"/>
    <w:rsid w:val="00111F2F"/>
    <w:rsid w:val="0014365E"/>
    <w:rsid w:val="00143C66"/>
    <w:rsid w:val="00157913"/>
    <w:rsid w:val="00176178"/>
    <w:rsid w:val="001F525A"/>
    <w:rsid w:val="00223272"/>
    <w:rsid w:val="00241F51"/>
    <w:rsid w:val="0024779E"/>
    <w:rsid w:val="00257168"/>
    <w:rsid w:val="002744B8"/>
    <w:rsid w:val="002832AC"/>
    <w:rsid w:val="002B760E"/>
    <w:rsid w:val="002D7C93"/>
    <w:rsid w:val="002F553E"/>
    <w:rsid w:val="00300B88"/>
    <w:rsid w:val="00305801"/>
    <w:rsid w:val="00323461"/>
    <w:rsid w:val="00363224"/>
    <w:rsid w:val="003916DE"/>
    <w:rsid w:val="003971C2"/>
    <w:rsid w:val="003C5BA2"/>
    <w:rsid w:val="003C72D8"/>
    <w:rsid w:val="003D17EE"/>
    <w:rsid w:val="00425807"/>
    <w:rsid w:val="00441C3B"/>
    <w:rsid w:val="00446FE5"/>
    <w:rsid w:val="00452396"/>
    <w:rsid w:val="00454034"/>
    <w:rsid w:val="004837D8"/>
    <w:rsid w:val="004A13E6"/>
    <w:rsid w:val="004E468C"/>
    <w:rsid w:val="005360D7"/>
    <w:rsid w:val="005505B7"/>
    <w:rsid w:val="00564A4B"/>
    <w:rsid w:val="00573BE5"/>
    <w:rsid w:val="00586ED3"/>
    <w:rsid w:val="00596AA9"/>
    <w:rsid w:val="005B3E9E"/>
    <w:rsid w:val="005C1A3C"/>
    <w:rsid w:val="005D3057"/>
    <w:rsid w:val="005E5D07"/>
    <w:rsid w:val="00606B24"/>
    <w:rsid w:val="00612ED5"/>
    <w:rsid w:val="00682699"/>
    <w:rsid w:val="006840F7"/>
    <w:rsid w:val="006F2536"/>
    <w:rsid w:val="0071601D"/>
    <w:rsid w:val="00724410"/>
    <w:rsid w:val="00741ADE"/>
    <w:rsid w:val="007A62E6"/>
    <w:rsid w:val="007B6EEC"/>
    <w:rsid w:val="007E11D0"/>
    <w:rsid w:val="007F20FA"/>
    <w:rsid w:val="0080684C"/>
    <w:rsid w:val="00871C75"/>
    <w:rsid w:val="008776DC"/>
    <w:rsid w:val="009446C0"/>
    <w:rsid w:val="009705C8"/>
    <w:rsid w:val="00987FBF"/>
    <w:rsid w:val="009C1CF4"/>
    <w:rsid w:val="009F6B74"/>
    <w:rsid w:val="00A30353"/>
    <w:rsid w:val="00A73648"/>
    <w:rsid w:val="00A939DC"/>
    <w:rsid w:val="00AC3823"/>
    <w:rsid w:val="00AD6CE1"/>
    <w:rsid w:val="00AE323C"/>
    <w:rsid w:val="00AF0CB5"/>
    <w:rsid w:val="00B00181"/>
    <w:rsid w:val="00B00B0D"/>
    <w:rsid w:val="00B71F88"/>
    <w:rsid w:val="00B765F7"/>
    <w:rsid w:val="00B85449"/>
    <w:rsid w:val="00BA0CA9"/>
    <w:rsid w:val="00C02897"/>
    <w:rsid w:val="00C97039"/>
    <w:rsid w:val="00CD055C"/>
    <w:rsid w:val="00D109AC"/>
    <w:rsid w:val="00D3439C"/>
    <w:rsid w:val="00DB1831"/>
    <w:rsid w:val="00DD3BFD"/>
    <w:rsid w:val="00DF6678"/>
    <w:rsid w:val="00E0299A"/>
    <w:rsid w:val="00E245E4"/>
    <w:rsid w:val="00E85C74"/>
    <w:rsid w:val="00E917B1"/>
    <w:rsid w:val="00E97A0D"/>
    <w:rsid w:val="00EA6547"/>
    <w:rsid w:val="00EB4B55"/>
    <w:rsid w:val="00EF2E22"/>
    <w:rsid w:val="00F1493A"/>
    <w:rsid w:val="00F35BAF"/>
    <w:rsid w:val="00F660DF"/>
    <w:rsid w:val="00F94664"/>
    <w:rsid w:val="00F9573C"/>
    <w:rsid w:val="00F959F5"/>
    <w:rsid w:val="00F95C08"/>
    <w:rsid w:val="00FD65B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486C8D-77ED-41C0-B51E-1FA6830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64A4B"/>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564A4B"/>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564A4B"/>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564A4B"/>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564A4B"/>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564A4B"/>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564A4B"/>
    <w:rPr>
      <w:rFonts w:ascii="Times New Roman" w:hAnsi="Times New Roman" w:cs="Times New Roman"/>
      <w:sz w:val="20"/>
      <w:szCs w:val="20"/>
      <w:lang w:val="en-GB" w:eastAsia="en-US"/>
    </w:rPr>
  </w:style>
  <w:style w:type="paragraph" w:styleId="BlockText">
    <w:name w:val="Block Text"/>
    <w:basedOn w:val="Normal"/>
    <w:semiHidden/>
    <w:rsid w:val="00564A4B"/>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564A4B"/>
    <w:rPr>
      <w:sz w:val="6"/>
    </w:rPr>
  </w:style>
  <w:style w:type="paragraph" w:styleId="CommentText">
    <w:name w:val="annotation text"/>
    <w:basedOn w:val="Normal"/>
    <w:link w:val="CommentTextChar"/>
    <w:semiHidden/>
    <w:rsid w:val="00564A4B"/>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564A4B"/>
    <w:rPr>
      <w:rFonts w:ascii="Times New Roman" w:hAnsi="Times New Roman" w:cs="Times New Roman"/>
      <w:sz w:val="20"/>
      <w:szCs w:val="20"/>
      <w:lang w:val="en-GB" w:eastAsia="en-US"/>
    </w:rPr>
  </w:style>
  <w:style w:type="character" w:styleId="LineNumber">
    <w:name w:val="line number"/>
    <w:semiHidden/>
    <w:rsid w:val="00564A4B"/>
    <w:rPr>
      <w:sz w:val="14"/>
    </w:rPr>
  </w:style>
  <w:style w:type="numbering" w:styleId="111111">
    <w:name w:val="Outline List 2"/>
    <w:basedOn w:val="NoList"/>
    <w:semiHidden/>
    <w:rsid w:val="00564A4B"/>
    <w:pPr>
      <w:numPr>
        <w:numId w:val="17"/>
      </w:numPr>
    </w:pPr>
  </w:style>
  <w:style w:type="numbering" w:styleId="1ai">
    <w:name w:val="Outline List 1"/>
    <w:basedOn w:val="NoList"/>
    <w:semiHidden/>
    <w:rsid w:val="00564A4B"/>
    <w:pPr>
      <w:numPr>
        <w:numId w:val="18"/>
      </w:numPr>
    </w:pPr>
  </w:style>
  <w:style w:type="numbering" w:styleId="ArticleSection">
    <w:name w:val="Outline List 3"/>
    <w:basedOn w:val="NoList"/>
    <w:semiHidden/>
    <w:rsid w:val="00564A4B"/>
    <w:pPr>
      <w:numPr>
        <w:numId w:val="19"/>
      </w:numPr>
    </w:pPr>
  </w:style>
  <w:style w:type="paragraph" w:styleId="BodyText2">
    <w:name w:val="Body Text 2"/>
    <w:basedOn w:val="Normal"/>
    <w:link w:val="BodyText2Char"/>
    <w:semiHidden/>
    <w:rsid w:val="00564A4B"/>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564A4B"/>
    <w:rPr>
      <w:rFonts w:ascii="Times New Roman" w:hAnsi="Times New Roman" w:cs="Times New Roman"/>
      <w:sz w:val="20"/>
      <w:szCs w:val="20"/>
      <w:lang w:val="en-GB" w:eastAsia="en-US"/>
    </w:rPr>
  </w:style>
  <w:style w:type="paragraph" w:styleId="BodyText3">
    <w:name w:val="Body Text 3"/>
    <w:basedOn w:val="Normal"/>
    <w:link w:val="BodyText3Char"/>
    <w:semiHidden/>
    <w:rsid w:val="00564A4B"/>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564A4B"/>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564A4B"/>
    <w:pPr>
      <w:spacing w:after="120"/>
      <w:ind w:firstLine="210"/>
    </w:pPr>
  </w:style>
  <w:style w:type="character" w:customStyle="1" w:styleId="BodyTextFirstIndentChar">
    <w:name w:val="Body Text First Indent Char"/>
    <w:basedOn w:val="BodyTextChar"/>
    <w:link w:val="BodyTextFirstIndent"/>
    <w:semiHidden/>
    <w:rsid w:val="00564A4B"/>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564A4B"/>
    <w:pPr>
      <w:ind w:firstLine="210"/>
    </w:pPr>
  </w:style>
  <w:style w:type="character" w:customStyle="1" w:styleId="BodyTextFirstIndent2Char">
    <w:name w:val="Body Text First Indent 2 Char"/>
    <w:basedOn w:val="BodyTextIndentChar"/>
    <w:link w:val="BodyTextFirstIndent2"/>
    <w:semiHidden/>
    <w:rsid w:val="00564A4B"/>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564A4B"/>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564A4B"/>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564A4B"/>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564A4B"/>
    <w:rPr>
      <w:rFonts w:ascii="Times New Roman" w:hAnsi="Times New Roman" w:cs="Times New Roman"/>
      <w:sz w:val="16"/>
      <w:szCs w:val="16"/>
      <w:lang w:val="en-GB" w:eastAsia="en-US"/>
    </w:rPr>
  </w:style>
  <w:style w:type="paragraph" w:styleId="Closing">
    <w:name w:val="Closing"/>
    <w:basedOn w:val="Normal"/>
    <w:link w:val="ClosingChar"/>
    <w:semiHidden/>
    <w:rsid w:val="00564A4B"/>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564A4B"/>
    <w:rPr>
      <w:rFonts w:ascii="Times New Roman" w:hAnsi="Times New Roman" w:cs="Times New Roman"/>
      <w:sz w:val="20"/>
      <w:szCs w:val="20"/>
      <w:lang w:val="en-GB" w:eastAsia="en-US"/>
    </w:rPr>
  </w:style>
  <w:style w:type="paragraph" w:styleId="Date">
    <w:name w:val="Date"/>
    <w:basedOn w:val="Normal"/>
    <w:next w:val="Normal"/>
    <w:link w:val="DateChar"/>
    <w:semiHidden/>
    <w:rsid w:val="00564A4B"/>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564A4B"/>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564A4B"/>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564A4B"/>
    <w:rPr>
      <w:rFonts w:ascii="Times New Roman" w:hAnsi="Times New Roman" w:cs="Times New Roman"/>
      <w:sz w:val="20"/>
      <w:szCs w:val="20"/>
      <w:lang w:val="en-GB" w:eastAsia="en-US"/>
    </w:rPr>
  </w:style>
  <w:style w:type="character" w:styleId="Emphasis">
    <w:name w:val="Emphasis"/>
    <w:qFormat/>
    <w:rsid w:val="00564A4B"/>
    <w:rPr>
      <w:i/>
      <w:iCs/>
    </w:rPr>
  </w:style>
  <w:style w:type="paragraph" w:styleId="EnvelopeReturn">
    <w:name w:val="envelope return"/>
    <w:basedOn w:val="Normal"/>
    <w:semiHidden/>
    <w:rsid w:val="00564A4B"/>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564A4B"/>
  </w:style>
  <w:style w:type="paragraph" w:styleId="HTMLAddress">
    <w:name w:val="HTML Address"/>
    <w:basedOn w:val="Normal"/>
    <w:link w:val="HTMLAddressChar"/>
    <w:semiHidden/>
    <w:rsid w:val="00564A4B"/>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564A4B"/>
    <w:rPr>
      <w:rFonts w:ascii="Times New Roman" w:hAnsi="Times New Roman" w:cs="Times New Roman"/>
      <w:i/>
      <w:iCs/>
      <w:sz w:val="20"/>
      <w:szCs w:val="20"/>
      <w:lang w:val="en-GB" w:eastAsia="en-US"/>
    </w:rPr>
  </w:style>
  <w:style w:type="character" w:styleId="HTMLCite">
    <w:name w:val="HTML Cite"/>
    <w:semiHidden/>
    <w:rsid w:val="00564A4B"/>
    <w:rPr>
      <w:i/>
      <w:iCs/>
    </w:rPr>
  </w:style>
  <w:style w:type="character" w:styleId="HTMLCode">
    <w:name w:val="HTML Code"/>
    <w:semiHidden/>
    <w:rsid w:val="00564A4B"/>
    <w:rPr>
      <w:rFonts w:ascii="Courier New" w:hAnsi="Courier New" w:cs="Courier New"/>
      <w:sz w:val="20"/>
      <w:szCs w:val="20"/>
    </w:rPr>
  </w:style>
  <w:style w:type="character" w:styleId="HTMLDefinition">
    <w:name w:val="HTML Definition"/>
    <w:semiHidden/>
    <w:rsid w:val="00564A4B"/>
    <w:rPr>
      <w:i/>
      <w:iCs/>
    </w:rPr>
  </w:style>
  <w:style w:type="character" w:styleId="HTMLKeyboard">
    <w:name w:val="HTML Keyboard"/>
    <w:semiHidden/>
    <w:rsid w:val="00564A4B"/>
    <w:rPr>
      <w:rFonts w:ascii="Courier New" w:hAnsi="Courier New" w:cs="Courier New"/>
      <w:sz w:val="20"/>
      <w:szCs w:val="20"/>
    </w:rPr>
  </w:style>
  <w:style w:type="paragraph" w:styleId="HTMLPreformatted">
    <w:name w:val="HTML Preformatted"/>
    <w:basedOn w:val="Normal"/>
    <w:link w:val="HTMLPreformattedChar"/>
    <w:semiHidden/>
    <w:rsid w:val="00564A4B"/>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564A4B"/>
    <w:rPr>
      <w:rFonts w:ascii="Courier New" w:hAnsi="Courier New" w:cs="Courier New"/>
      <w:sz w:val="20"/>
      <w:szCs w:val="20"/>
      <w:lang w:val="en-GB" w:eastAsia="en-US"/>
    </w:rPr>
  </w:style>
  <w:style w:type="character" w:styleId="HTMLSample">
    <w:name w:val="HTML Sample"/>
    <w:semiHidden/>
    <w:rsid w:val="00564A4B"/>
    <w:rPr>
      <w:rFonts w:ascii="Courier New" w:hAnsi="Courier New" w:cs="Courier New"/>
    </w:rPr>
  </w:style>
  <w:style w:type="character" w:styleId="HTMLTypewriter">
    <w:name w:val="HTML Typewriter"/>
    <w:semiHidden/>
    <w:rsid w:val="00564A4B"/>
    <w:rPr>
      <w:rFonts w:ascii="Courier New" w:hAnsi="Courier New" w:cs="Courier New"/>
      <w:sz w:val="20"/>
      <w:szCs w:val="20"/>
    </w:rPr>
  </w:style>
  <w:style w:type="character" w:styleId="HTMLVariable">
    <w:name w:val="HTML Variable"/>
    <w:semiHidden/>
    <w:rsid w:val="00564A4B"/>
    <w:rPr>
      <w:i/>
      <w:iCs/>
    </w:rPr>
  </w:style>
  <w:style w:type="paragraph" w:styleId="List">
    <w:name w:val="List"/>
    <w:basedOn w:val="Normal"/>
    <w:semiHidden/>
    <w:rsid w:val="00564A4B"/>
    <w:pPr>
      <w:kinsoku/>
      <w:overflowPunct/>
      <w:autoSpaceDE/>
      <w:autoSpaceDN/>
      <w:adjustRightInd/>
      <w:snapToGrid/>
      <w:ind w:left="283" w:hanging="283"/>
    </w:pPr>
    <w:rPr>
      <w:rFonts w:eastAsia="Times New Roman"/>
      <w:lang w:val="en-GB"/>
    </w:rPr>
  </w:style>
  <w:style w:type="paragraph" w:styleId="List2">
    <w:name w:val="List 2"/>
    <w:basedOn w:val="Normal"/>
    <w:semiHidden/>
    <w:rsid w:val="00564A4B"/>
    <w:pPr>
      <w:kinsoku/>
      <w:overflowPunct/>
      <w:autoSpaceDE/>
      <w:autoSpaceDN/>
      <w:adjustRightInd/>
      <w:snapToGrid/>
      <w:ind w:left="566" w:hanging="283"/>
    </w:pPr>
    <w:rPr>
      <w:rFonts w:eastAsia="Times New Roman"/>
      <w:lang w:val="en-GB"/>
    </w:rPr>
  </w:style>
  <w:style w:type="paragraph" w:styleId="List3">
    <w:name w:val="List 3"/>
    <w:basedOn w:val="Normal"/>
    <w:semiHidden/>
    <w:rsid w:val="00564A4B"/>
    <w:pPr>
      <w:kinsoku/>
      <w:overflowPunct/>
      <w:autoSpaceDE/>
      <w:autoSpaceDN/>
      <w:adjustRightInd/>
      <w:snapToGrid/>
      <w:ind w:left="849" w:hanging="283"/>
    </w:pPr>
    <w:rPr>
      <w:rFonts w:eastAsia="Times New Roman"/>
      <w:lang w:val="en-GB"/>
    </w:rPr>
  </w:style>
  <w:style w:type="paragraph" w:styleId="List4">
    <w:name w:val="List 4"/>
    <w:basedOn w:val="Normal"/>
    <w:semiHidden/>
    <w:rsid w:val="00564A4B"/>
    <w:pPr>
      <w:kinsoku/>
      <w:overflowPunct/>
      <w:autoSpaceDE/>
      <w:autoSpaceDN/>
      <w:adjustRightInd/>
      <w:snapToGrid/>
      <w:ind w:left="1132" w:hanging="283"/>
    </w:pPr>
    <w:rPr>
      <w:rFonts w:eastAsia="Times New Roman"/>
      <w:lang w:val="en-GB"/>
    </w:rPr>
  </w:style>
  <w:style w:type="paragraph" w:styleId="List5">
    <w:name w:val="List 5"/>
    <w:basedOn w:val="Normal"/>
    <w:semiHidden/>
    <w:rsid w:val="00564A4B"/>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564A4B"/>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564A4B"/>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564A4B"/>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564A4B"/>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564A4B"/>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564A4B"/>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564A4B"/>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564A4B"/>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564A4B"/>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564A4B"/>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564A4B"/>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564A4B"/>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564A4B"/>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564A4B"/>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564A4B"/>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564A4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564A4B"/>
    <w:rPr>
      <w:rFonts w:ascii="Arial" w:hAnsi="Arial" w:cs="Arial"/>
      <w:sz w:val="24"/>
      <w:szCs w:val="24"/>
      <w:shd w:val="pct20" w:color="auto" w:fill="auto"/>
      <w:lang w:val="en-GB" w:eastAsia="en-US"/>
    </w:rPr>
  </w:style>
  <w:style w:type="paragraph" w:styleId="NormalWeb">
    <w:name w:val="Normal (Web)"/>
    <w:basedOn w:val="Normal"/>
    <w:semiHidden/>
    <w:rsid w:val="00564A4B"/>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564A4B"/>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564A4B"/>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564A4B"/>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564A4B"/>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564A4B"/>
    <w:rPr>
      <w:rFonts w:ascii="Times New Roman" w:hAnsi="Times New Roman" w:cs="Times New Roman"/>
      <w:sz w:val="20"/>
      <w:szCs w:val="20"/>
      <w:lang w:val="en-GB" w:eastAsia="en-US"/>
    </w:rPr>
  </w:style>
  <w:style w:type="paragraph" w:styleId="Signature">
    <w:name w:val="Signature"/>
    <w:basedOn w:val="Normal"/>
    <w:link w:val="SignatureChar"/>
    <w:semiHidden/>
    <w:rsid w:val="00564A4B"/>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564A4B"/>
    <w:rPr>
      <w:rFonts w:ascii="Times New Roman" w:hAnsi="Times New Roman" w:cs="Times New Roman"/>
      <w:sz w:val="20"/>
      <w:szCs w:val="20"/>
      <w:lang w:val="en-GB" w:eastAsia="en-US"/>
    </w:rPr>
  </w:style>
  <w:style w:type="character" w:styleId="Strong">
    <w:name w:val="Strong"/>
    <w:uiPriority w:val="22"/>
    <w:qFormat/>
    <w:rsid w:val="00564A4B"/>
    <w:rPr>
      <w:b/>
      <w:bCs/>
    </w:rPr>
  </w:style>
  <w:style w:type="paragraph" w:styleId="Subtitle">
    <w:name w:val="Subtitle"/>
    <w:basedOn w:val="Normal"/>
    <w:link w:val="SubtitleChar"/>
    <w:qFormat/>
    <w:rsid w:val="00564A4B"/>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64A4B"/>
    <w:rPr>
      <w:rFonts w:ascii="Arial" w:hAnsi="Arial" w:cs="Arial"/>
      <w:sz w:val="24"/>
      <w:szCs w:val="24"/>
      <w:lang w:val="en-GB" w:eastAsia="en-US"/>
    </w:rPr>
  </w:style>
  <w:style w:type="table" w:styleId="Table3Deffects1">
    <w:name w:val="Table 3D effects 1"/>
    <w:basedOn w:val="TableNormal"/>
    <w:semiHidden/>
    <w:rsid w:val="00564A4B"/>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4A4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4A4B"/>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4A4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4A4B"/>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4A4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4A4B"/>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4A4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4A4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4A4B"/>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4A4B"/>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4A4B"/>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64A4B"/>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64A4B"/>
    <w:rPr>
      <w:rFonts w:ascii="Arial" w:hAnsi="Arial" w:cs="Arial"/>
      <w:b/>
      <w:bCs/>
      <w:kern w:val="28"/>
      <w:sz w:val="32"/>
      <w:szCs w:val="32"/>
      <w:lang w:val="en-GB" w:eastAsia="en-US"/>
    </w:rPr>
  </w:style>
  <w:style w:type="paragraph" w:styleId="EnvelopeAddress">
    <w:name w:val="envelope address"/>
    <w:basedOn w:val="Normal"/>
    <w:semiHidden/>
    <w:rsid w:val="00564A4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Document1">
    <w:name w:val="Document 1"/>
    <w:rsid w:val="00564A4B"/>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paragraph" w:customStyle="1" w:styleId="NormalCentered">
    <w:name w:val="Normal Centered"/>
    <w:basedOn w:val="Normal"/>
    <w:rsid w:val="00564A4B"/>
    <w:pPr>
      <w:suppressAutoHyphens w:val="0"/>
      <w:kinsoku/>
      <w:overflowPunct/>
      <w:autoSpaceDE/>
      <w:autoSpaceDN/>
      <w:adjustRightInd/>
      <w:snapToGrid/>
      <w:spacing w:before="120" w:after="120" w:line="240" w:lineRule="auto"/>
      <w:jc w:val="center"/>
    </w:pPr>
    <w:rPr>
      <w:rFonts w:eastAsia="Times New Roman"/>
      <w:sz w:val="24"/>
      <w:lang w:val="en-GB" w:eastAsia="ja-JP"/>
    </w:rPr>
  </w:style>
  <w:style w:type="character" w:customStyle="1" w:styleId="H1GChar">
    <w:name w:val="_ H_1_G Char"/>
    <w:link w:val="H1G"/>
    <w:rsid w:val="00564A4B"/>
    <w:rPr>
      <w:rFonts w:ascii="Times New Roman" w:eastAsiaTheme="minorHAnsi" w:hAnsi="Times New Roman" w:cs="Times New Roman"/>
      <w:b/>
      <w:sz w:val="24"/>
      <w:szCs w:val="20"/>
      <w:lang w:eastAsia="en-US"/>
    </w:rPr>
  </w:style>
  <w:style w:type="character" w:customStyle="1" w:styleId="HChGChar">
    <w:name w:val="_ H _Ch_G Char"/>
    <w:link w:val="HChG"/>
    <w:uiPriority w:val="99"/>
    <w:rsid w:val="00564A4B"/>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564A4B"/>
    <w:pPr>
      <w:kinsoku/>
      <w:overflowPunct/>
      <w:autoSpaceDE/>
      <w:autoSpaceDN/>
      <w:adjustRightInd/>
      <w:snapToGrid/>
      <w:ind w:left="2268" w:hanging="1134"/>
    </w:pPr>
    <w:rPr>
      <w:rFonts w:eastAsia="Times New Roman"/>
      <w:lang w:val="en-GB"/>
    </w:rPr>
  </w:style>
  <w:style w:type="paragraph" w:customStyle="1" w:styleId="TxBrc4">
    <w:name w:val="TxBr_c4"/>
    <w:basedOn w:val="Normal"/>
    <w:rsid w:val="00564A4B"/>
    <w:pPr>
      <w:suppressAutoHyphens w:val="0"/>
      <w:kinsoku/>
      <w:overflowPunct/>
      <w:snapToGrid/>
      <w:jc w:val="center"/>
    </w:pPr>
    <w:rPr>
      <w:rFonts w:eastAsia="Times New Roman"/>
      <w:szCs w:val="24"/>
      <w:lang w:val="en-GB" w:eastAsia="de-DE"/>
    </w:rPr>
  </w:style>
  <w:style w:type="character" w:customStyle="1" w:styleId="longtext">
    <w:name w:val="long_text"/>
    <w:basedOn w:val="DefaultParagraphFont"/>
    <w:rsid w:val="00564A4B"/>
  </w:style>
  <w:style w:type="character" w:customStyle="1" w:styleId="5GCharChar">
    <w:name w:val="5_G Char Char"/>
    <w:semiHidden/>
    <w:locked/>
    <w:rsid w:val="00564A4B"/>
    <w:rPr>
      <w:sz w:val="24"/>
      <w:lang w:val="en-GB" w:eastAsia="en-US" w:bidi="ar-SA"/>
    </w:rPr>
  </w:style>
  <w:style w:type="character" w:customStyle="1" w:styleId="WW-">
    <w:name w:val="WW-Основной шрифт абзаца"/>
    <w:rsid w:val="00564A4B"/>
  </w:style>
  <w:style w:type="paragraph" w:customStyle="1" w:styleId="Para0">
    <w:name w:val="Para"/>
    <w:basedOn w:val="Normal"/>
    <w:qFormat/>
    <w:rsid w:val="00564A4B"/>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 w:type="paragraph" w:customStyle="1" w:styleId="Default">
    <w:name w:val="Default"/>
    <w:rsid w:val="00564A4B"/>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SingleTxtGChar1">
    <w:name w:val="_ Single Txt_G Char1"/>
    <w:uiPriority w:val="99"/>
    <w:locked/>
    <w:rsid w:val="00564A4B"/>
    <w:rPr>
      <w:lang w:val="en-GB"/>
    </w:rPr>
  </w:style>
  <w:style w:type="character" w:customStyle="1" w:styleId="paraChar">
    <w:name w:val="para Char"/>
    <w:link w:val="para"/>
    <w:rsid w:val="00564A4B"/>
    <w:rPr>
      <w:rFonts w:ascii="Times New Roman" w:hAnsi="Times New Roman" w:cs="Times New Roman"/>
      <w:sz w:val="20"/>
      <w:szCs w:val="20"/>
      <w:lang w:val="en-GB" w:eastAsia="en-US"/>
    </w:rPr>
  </w:style>
  <w:style w:type="paragraph" w:styleId="ListParagraph">
    <w:name w:val="List Paragraph"/>
    <w:basedOn w:val="Normal"/>
    <w:uiPriority w:val="34"/>
    <w:qFormat/>
    <w:rsid w:val="00564A4B"/>
    <w:pPr>
      <w:kinsoku/>
      <w:overflowPunct/>
      <w:autoSpaceDE/>
      <w:autoSpaceDN/>
      <w:adjustRightInd/>
      <w:snapToGrid/>
      <w:ind w:left="720"/>
      <w:contextualSpacing/>
    </w:pPr>
    <w:rPr>
      <w:rFonts w:eastAsia="Times New Roman"/>
    </w:rPr>
  </w:style>
  <w:style w:type="paragraph" w:styleId="NoSpacing">
    <w:name w:val="No Spacing"/>
    <w:uiPriority w:val="1"/>
    <w:qFormat/>
    <w:rsid w:val="00564A4B"/>
    <w:pPr>
      <w:spacing w:after="0" w:line="240" w:lineRule="auto"/>
    </w:pPr>
    <w:rPr>
      <w:rFonts w:ascii="Calibri" w:eastAsia="Calibri" w:hAnsi="Calibri" w:cs="Times New Roman"/>
      <w:lang w:val="de-DE" w:eastAsia="en-US"/>
    </w:rPr>
  </w:style>
  <w:style w:type="character" w:customStyle="1" w:styleId="s3">
    <w:name w:val="s3"/>
    <w:rsid w:val="00564A4B"/>
  </w:style>
  <w:style w:type="character" w:customStyle="1" w:styleId="algo-summary">
    <w:name w:val="algo-summary"/>
    <w:rsid w:val="00564A4B"/>
  </w:style>
  <w:style w:type="character" w:customStyle="1" w:styleId="highlight">
    <w:name w:val="highlight"/>
    <w:basedOn w:val="DefaultParagraphFont"/>
    <w:rsid w:val="0056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B21D-21CC-4370-8476-14088951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12345</Words>
  <Characters>70367</Characters>
  <Application>Microsoft Office Word</Application>
  <DocSecurity>0</DocSecurity>
  <Lines>586</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ECE/TRANS/WP.29/GRSG/92</vt:lpstr>
      <vt:lpstr>ECE/TRANS/WP.29/GRSG/92</vt:lpstr>
    </vt:vector>
  </TitlesOfParts>
  <Company>DCM</Company>
  <LinksUpToDate>false</LinksUpToDate>
  <CharactersWithSpaces>82547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ECE/TRANS/WP.29/GRSG/92</dc:title>
  <dc:subject/>
  <dc:creator>Edith BOURION</dc:creator>
  <cp:keywords/>
  <cp:lastModifiedBy>Benedicte Boudol</cp:lastModifiedBy>
  <cp:revision>2</cp:revision>
  <cp:lastPrinted>2014-05-14T10:59:00Z</cp:lastPrinted>
  <dcterms:created xsi:type="dcterms:W3CDTF">2018-02-28T08:59:00Z</dcterms:created>
  <dcterms:modified xsi:type="dcterms:W3CDTF">2018-02-28T08:59:00Z</dcterms:modified>
</cp:coreProperties>
</file>