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626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6268C" w:rsidP="00E6268C">
            <w:pPr>
              <w:jc w:val="right"/>
            </w:pPr>
            <w:r w:rsidRPr="00E6268C">
              <w:rPr>
                <w:sz w:val="40"/>
              </w:rPr>
              <w:t>ECE</w:t>
            </w:r>
            <w:r>
              <w:t>/TRANS/WP.29/GRRF/2017/19</w:t>
            </w:r>
          </w:p>
        </w:tc>
      </w:tr>
      <w:tr w:rsidR="002D5AAC" w:rsidRPr="002761C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6268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6268C" w:rsidRDefault="00E6268C" w:rsidP="00E626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July 2017</w:t>
            </w:r>
          </w:p>
          <w:p w:rsidR="00E6268C" w:rsidRDefault="00E6268C" w:rsidP="00E626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6268C" w:rsidRPr="008D53B6" w:rsidRDefault="00E6268C" w:rsidP="00E626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6268C" w:rsidRPr="001F734B" w:rsidRDefault="00E6268C" w:rsidP="00E6268C">
      <w:pPr>
        <w:spacing w:before="120"/>
        <w:jc w:val="both"/>
        <w:rPr>
          <w:sz w:val="28"/>
          <w:szCs w:val="28"/>
        </w:rPr>
      </w:pPr>
      <w:r w:rsidRPr="001F734B">
        <w:rPr>
          <w:sz w:val="28"/>
          <w:szCs w:val="28"/>
        </w:rPr>
        <w:t>Комитет по внутреннему транспорту</w:t>
      </w:r>
    </w:p>
    <w:p w:rsidR="00E6268C" w:rsidRPr="001F734B" w:rsidRDefault="00E6268C" w:rsidP="001F734B">
      <w:pPr>
        <w:spacing w:before="120"/>
        <w:rPr>
          <w:b/>
          <w:sz w:val="24"/>
          <w:szCs w:val="24"/>
        </w:rPr>
      </w:pPr>
      <w:r w:rsidRPr="001F734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1F734B" w:rsidRPr="001F734B">
        <w:rPr>
          <w:b/>
          <w:bCs/>
          <w:sz w:val="24"/>
          <w:szCs w:val="24"/>
        </w:rPr>
        <w:br/>
      </w:r>
      <w:r w:rsidRPr="001F734B">
        <w:rPr>
          <w:b/>
          <w:bCs/>
          <w:sz w:val="24"/>
          <w:szCs w:val="24"/>
        </w:rPr>
        <w:t>в области транспортных средств</w:t>
      </w:r>
    </w:p>
    <w:p w:rsidR="00E6268C" w:rsidRPr="00381BE9" w:rsidRDefault="00E6268C" w:rsidP="00E6268C">
      <w:pPr>
        <w:spacing w:before="120"/>
        <w:jc w:val="both"/>
        <w:rPr>
          <w:b/>
        </w:rPr>
      </w:pPr>
      <w:r>
        <w:rPr>
          <w:b/>
          <w:bCs/>
        </w:rPr>
        <w:t>Рабочая группа по вопросам торможения и ходовой части</w:t>
      </w:r>
    </w:p>
    <w:p w:rsidR="00E6268C" w:rsidRPr="0075506E" w:rsidRDefault="00E6268C" w:rsidP="00E6268C">
      <w:pPr>
        <w:spacing w:before="120"/>
        <w:jc w:val="both"/>
        <w:rPr>
          <w:b/>
        </w:rPr>
      </w:pPr>
      <w:r w:rsidRPr="0075506E">
        <w:rPr>
          <w:b/>
        </w:rPr>
        <w:t>Восемьдесят четвертая сессия</w:t>
      </w:r>
    </w:p>
    <w:p w:rsidR="00E6268C" w:rsidRPr="00381BE9" w:rsidRDefault="00E6268C" w:rsidP="00E6268C">
      <w:pPr>
        <w:jc w:val="both"/>
      </w:pPr>
      <w:r>
        <w:t>Женева, 19–2</w:t>
      </w:r>
      <w:r w:rsidR="007810BA">
        <w:t>2</w:t>
      </w:r>
      <w:r>
        <w:t xml:space="preserve"> сентября 2017 года</w:t>
      </w:r>
    </w:p>
    <w:p w:rsidR="00E6268C" w:rsidRPr="00381BE9" w:rsidRDefault="00E6268C" w:rsidP="00E6268C">
      <w:pPr>
        <w:jc w:val="both"/>
      </w:pPr>
      <w:r>
        <w:t>Пункт 7 е) предварительной повестки дня</w:t>
      </w:r>
    </w:p>
    <w:p w:rsidR="00E12C5F" w:rsidRPr="007810BA" w:rsidRDefault="00E6268C" w:rsidP="00E6268C">
      <w:pPr>
        <w:rPr>
          <w:b/>
        </w:rPr>
      </w:pPr>
      <w:r w:rsidRPr="0075506E">
        <w:rPr>
          <w:b/>
        </w:rPr>
        <w:t>Шины: Правила № 106</w:t>
      </w:r>
    </w:p>
    <w:p w:rsidR="00E6268C" w:rsidRPr="00381BE9" w:rsidRDefault="00E6268C" w:rsidP="0075506E">
      <w:pPr>
        <w:pStyle w:val="HChGR"/>
      </w:pPr>
      <w:r>
        <w:tab/>
      </w:r>
      <w:r>
        <w:tab/>
        <w:t xml:space="preserve">Предложение по поправкам к Правилам № 106 (шины для сельскохозяйственных транспортных средств </w:t>
      </w:r>
      <w:r w:rsidR="0075506E" w:rsidRPr="0075506E">
        <w:br/>
      </w:r>
      <w:r>
        <w:t>и их прицепов)</w:t>
      </w:r>
    </w:p>
    <w:p w:rsidR="00E6268C" w:rsidRPr="00381BE9" w:rsidRDefault="00E6268C" w:rsidP="0075506E">
      <w:pPr>
        <w:pStyle w:val="H1GR"/>
        <w:rPr>
          <w:szCs w:val="24"/>
        </w:rPr>
      </w:pPr>
      <w:r>
        <w:tab/>
      </w:r>
      <w:r>
        <w:tab/>
        <w:t>Представлено экспертами от Европейской технической организации по вопросам пневматических шин и ободьев колес (ЕТОПОК)</w:t>
      </w:r>
      <w:r w:rsidRPr="0069377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E6268C" w:rsidRPr="00381BE9" w:rsidRDefault="00693776" w:rsidP="00693776">
      <w:pPr>
        <w:pStyle w:val="SingleTxtGR"/>
      </w:pPr>
      <w:r w:rsidRPr="007810BA">
        <w:tab/>
      </w:r>
      <w:r w:rsidR="00E6268C">
        <w:t>Воспроизведенный ниже текст был подготовлен экспертами от Европе</w:t>
      </w:r>
      <w:r w:rsidR="00E6268C">
        <w:t>й</w:t>
      </w:r>
      <w:r w:rsidR="00E6268C">
        <w:t>ской технической организации по вопросам пневматических шин и ободьев к</w:t>
      </w:r>
      <w:r w:rsidR="00E6268C">
        <w:t>о</w:t>
      </w:r>
      <w:r w:rsidR="00E6268C">
        <w:t>лес (ЕТОПОК) в целях внесения поправок в Правила № 106. Изменения к с</w:t>
      </w:r>
      <w:r w:rsidR="00E6268C">
        <w:t>у</w:t>
      </w:r>
      <w:r w:rsidR="00E6268C">
        <w:t>ществующему тексту Правил выделены жирным шрифтом в случае новых п</w:t>
      </w:r>
      <w:r w:rsidR="00E6268C">
        <w:t>о</w:t>
      </w:r>
      <w:r w:rsidR="00E6268C">
        <w:t>ложений или зачеркиванием в случае исключенных элементов.</w:t>
      </w:r>
    </w:p>
    <w:p w:rsidR="00E6268C" w:rsidRPr="00381BE9" w:rsidRDefault="00E6268C" w:rsidP="00693776">
      <w:pPr>
        <w:pStyle w:val="HChGR"/>
      </w:pPr>
      <w:r>
        <w:br w:type="page"/>
      </w:r>
      <w:r w:rsidR="00693776" w:rsidRPr="00693776">
        <w:lastRenderedPageBreak/>
        <w:tab/>
      </w:r>
      <w:r>
        <w:t>I.</w:t>
      </w:r>
      <w:r>
        <w:tab/>
        <w:t>Предложение</w:t>
      </w:r>
    </w:p>
    <w:p w:rsidR="00E6268C" w:rsidRPr="00381BE9" w:rsidRDefault="00E6268C" w:rsidP="00693776">
      <w:pPr>
        <w:pStyle w:val="SingleTxtGR"/>
      </w:pPr>
      <w:r>
        <w:rPr>
          <w:i/>
          <w:iCs/>
        </w:rPr>
        <w:t>Пункт 6.1.2</w:t>
      </w:r>
      <w:r>
        <w:t xml:space="preserve"> изменить следующим образом:</w:t>
      </w:r>
    </w:p>
    <w:p w:rsidR="00E6268C" w:rsidRPr="00381BE9" w:rsidRDefault="00693776" w:rsidP="00693776">
      <w:pPr>
        <w:pStyle w:val="SingleTxtGR"/>
        <w:ind w:left="2268" w:hanging="1134"/>
      </w:pPr>
      <w:r>
        <w:t xml:space="preserve"> «</w:t>
      </w:r>
      <w:r w:rsidR="00E6268C">
        <w:t>6.1.2</w:t>
      </w:r>
      <w:r w:rsidR="00E6268C">
        <w:tab/>
        <w:t xml:space="preserve">Однако для типов шин, обозначение размеров которых дается в первой колонке таблиц, приведенных в приложении 5, </w:t>
      </w:r>
      <w:r w:rsidR="00E6268C">
        <w:rPr>
          <w:b/>
          <w:bCs/>
        </w:rPr>
        <w:t>код</w:t>
      </w:r>
      <w:r w:rsidR="00E6268C">
        <w:t xml:space="preserve"> ширины теоретического обода (A1)</w:t>
      </w:r>
      <w:r w:rsidR="00E6268C">
        <w:rPr>
          <w:b/>
          <w:bCs/>
          <w:vertAlign w:val="superscript"/>
        </w:rPr>
        <w:t>4</w:t>
      </w:r>
      <w:r w:rsidR="00E6268C">
        <w:t xml:space="preserve"> и номинальная ширина профиля (S1) приведены в этих таблицах напротив обозначения размера шины</w:t>
      </w:r>
      <w:r w:rsidR="008D303F">
        <w:t>»</w:t>
      </w:r>
      <w:r w:rsidR="00E6268C">
        <w:t>.</w:t>
      </w:r>
    </w:p>
    <w:p w:rsidR="00E6268C" w:rsidRPr="00381BE9" w:rsidRDefault="00E6268C" w:rsidP="00693776">
      <w:pPr>
        <w:pStyle w:val="SingleTxtGR"/>
      </w:pPr>
      <w:r>
        <w:rPr>
          <w:i/>
          <w:iCs/>
        </w:rPr>
        <w:t xml:space="preserve">Пункт 6.2.1 </w:t>
      </w:r>
      <w:r>
        <w:t>изменить следующим образом:</w:t>
      </w:r>
    </w:p>
    <w:p w:rsidR="00E6268C" w:rsidRPr="00BF73B6" w:rsidRDefault="00693776" w:rsidP="00693776">
      <w:pPr>
        <w:pStyle w:val="SingleTxtGR"/>
        <w:tabs>
          <w:tab w:val="clear" w:pos="1701"/>
        </w:tabs>
        <w:ind w:left="2268" w:hanging="1134"/>
      </w:pPr>
      <w:r>
        <w:t>«</w:t>
      </w:r>
      <w:r w:rsidR="00E6268C" w:rsidRPr="00BF73B6">
        <w:t>6.2.1</w:t>
      </w:r>
      <w:r w:rsidR="00E6268C" w:rsidRPr="00BF73B6">
        <w:tab/>
        <w:t>За исключением предписаний, предусмотренных в пункте 6.2.2 н</w:t>
      </w:r>
      <w:r w:rsidR="00E6268C" w:rsidRPr="00BF73B6">
        <w:t>и</w:t>
      </w:r>
      <w:r w:rsidR="00E6268C" w:rsidRPr="00BF73B6">
        <w:t>же, наружный диаметр шины рассчитывают по следующей форм</w:t>
      </w:r>
      <w:r w:rsidR="00E6268C" w:rsidRPr="00BF73B6">
        <w:t>у</w:t>
      </w:r>
      <w:r w:rsidR="00E6268C" w:rsidRPr="00BF73B6">
        <w:t>ле:</w:t>
      </w:r>
    </w:p>
    <w:p w:rsidR="00E6268C" w:rsidRPr="00BF73B6" w:rsidRDefault="00E6268C" w:rsidP="00F52AEC">
      <w:pPr>
        <w:pStyle w:val="SingleTxtGR"/>
        <w:ind w:left="2268"/>
      </w:pPr>
      <w:r w:rsidRPr="00BF73B6">
        <w:t>D = d + 2 H,</w:t>
      </w:r>
    </w:p>
    <w:p w:rsidR="00E6268C" w:rsidRPr="00BF73B6" w:rsidRDefault="00E6268C" w:rsidP="00F52AEC">
      <w:pPr>
        <w:pStyle w:val="SingleTxtGR"/>
        <w:ind w:left="2268"/>
      </w:pPr>
      <w:r w:rsidRPr="00BF73B6">
        <w:t>где:</w:t>
      </w:r>
    </w:p>
    <w:p w:rsidR="00E6268C" w:rsidRPr="00BF73B6" w:rsidRDefault="00E6268C" w:rsidP="00F52AEC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268"/>
      </w:pPr>
      <w:r w:rsidRPr="00BF73B6">
        <w:t>D</w:t>
      </w:r>
      <w:r w:rsidRPr="00BF73B6">
        <w:tab/>
      </w:r>
      <w:r>
        <w:t>−</w:t>
      </w:r>
      <w:r w:rsidRPr="00BF73B6">
        <w:tab/>
        <w:t>наружный диаметр, выраженный в мм;</w:t>
      </w:r>
    </w:p>
    <w:p w:rsidR="00E6268C" w:rsidRPr="00BF73B6" w:rsidRDefault="00E6268C" w:rsidP="00F52AEC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268"/>
      </w:pPr>
      <w:r w:rsidRPr="00BF73B6">
        <w:t>d</w:t>
      </w:r>
      <w:r w:rsidRPr="00BF73B6">
        <w:tab/>
      </w:r>
      <w:r>
        <w:t>−</w:t>
      </w:r>
      <w:r w:rsidRPr="00BF73B6">
        <w:tab/>
        <w:t>условное число, обозначающее номинальный диаметр об</w:t>
      </w:r>
      <w:r w:rsidRPr="00BF73B6">
        <w:t>о</w:t>
      </w:r>
      <w:r w:rsidRPr="00BF73B6">
        <w:t>да, выраженный в мм (см. пункт 2.1</w:t>
      </w:r>
      <w:r w:rsidRPr="00F52AEC">
        <w:rPr>
          <w:b/>
          <w:strike/>
        </w:rPr>
        <w:t>6</w:t>
      </w:r>
      <w:r>
        <w:rPr>
          <w:b/>
          <w:bCs/>
        </w:rPr>
        <w:t>9</w:t>
      </w:r>
      <w:r w:rsidRPr="00BF73B6">
        <w:t>);</w:t>
      </w:r>
    </w:p>
    <w:p w:rsidR="00E6268C" w:rsidRPr="00BF73B6" w:rsidRDefault="00E6268C" w:rsidP="00F52AEC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268"/>
      </w:pPr>
      <w:r w:rsidRPr="00BF73B6">
        <w:t>H</w:t>
      </w:r>
      <w:r w:rsidRPr="00BF73B6">
        <w:tab/>
      </w:r>
      <w:r>
        <w:t>−</w:t>
      </w:r>
      <w:r w:rsidRPr="00BF73B6">
        <w:tab/>
        <w:t>номинальная высота профиля в мм, рассчитываемая по формуле:</w:t>
      </w:r>
    </w:p>
    <w:p w:rsidR="00E6268C" w:rsidRPr="00BF73B6" w:rsidRDefault="00E6268C" w:rsidP="00F52AEC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268"/>
      </w:pPr>
      <w:r w:rsidRPr="00BF73B6">
        <w:t>H = 0,01 x Ra x S1,</w:t>
      </w:r>
    </w:p>
    <w:p w:rsidR="00E6268C" w:rsidRPr="00BF73B6" w:rsidRDefault="00E6268C" w:rsidP="00F52AEC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268"/>
      </w:pPr>
      <w:r w:rsidRPr="00BF73B6">
        <w:t>где:</w:t>
      </w:r>
    </w:p>
    <w:p w:rsidR="00E6268C" w:rsidRPr="00BF73B6" w:rsidRDefault="00E6268C" w:rsidP="00F52AEC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268"/>
      </w:pPr>
      <w:r w:rsidRPr="00BF73B6">
        <w:t>Ra</w:t>
      </w:r>
      <w:r w:rsidRPr="00BF73B6">
        <w:tab/>
      </w:r>
      <w:r>
        <w:t>−</w:t>
      </w:r>
      <w:r w:rsidRPr="00BF73B6">
        <w:tab/>
        <w:t>номинальное отношение высоты профиля к его ширине;</w:t>
      </w:r>
    </w:p>
    <w:p w:rsidR="00E6268C" w:rsidRPr="00BF73B6" w:rsidRDefault="00E6268C" w:rsidP="00F52AEC">
      <w:pPr>
        <w:pStyle w:val="SingleTxtGR"/>
        <w:tabs>
          <w:tab w:val="clear" w:pos="2835"/>
          <w:tab w:val="clear" w:pos="3402"/>
          <w:tab w:val="left" w:pos="2694"/>
          <w:tab w:val="left" w:pos="2977"/>
        </w:tabs>
        <w:ind w:left="2268"/>
      </w:pPr>
      <w:r w:rsidRPr="00BF73B6">
        <w:t>S1</w:t>
      </w:r>
      <w:r w:rsidRPr="00BF73B6">
        <w:tab/>
      </w:r>
      <w:r>
        <w:t>−</w:t>
      </w:r>
      <w:r w:rsidRPr="00BF73B6">
        <w:tab/>
      </w:r>
      <w:r w:rsidR="00693776">
        <w:t>«</w:t>
      </w:r>
      <w:r w:rsidRPr="00BF73B6">
        <w:t>номинальная шина профиля</w:t>
      </w:r>
      <w:r w:rsidR="00693776">
        <w:t>»</w:t>
      </w:r>
      <w:r w:rsidRPr="00BF73B6">
        <w:t xml:space="preserve"> в мм.</w:t>
      </w:r>
    </w:p>
    <w:p w:rsidR="001F734B" w:rsidRPr="001F734B" w:rsidRDefault="001F734B" w:rsidP="00F52AEC">
      <w:pPr>
        <w:pStyle w:val="SingleTxtGR"/>
        <w:ind w:left="2268"/>
      </w:pPr>
      <w:r w:rsidRPr="001F734B">
        <w:t>Все эти значения должны соответствовать значениям, приведенным на боковине шины в обозначении размера шины в соответствии с требованиями пункта 2.1</w:t>
      </w:r>
      <w:r w:rsidRPr="00F52AEC">
        <w:rPr>
          <w:b/>
          <w:strike/>
        </w:rPr>
        <w:t>5</w:t>
      </w:r>
      <w:r w:rsidRPr="001F734B">
        <w:rPr>
          <w:b/>
          <w:bCs/>
        </w:rPr>
        <w:t>8</w:t>
      </w:r>
      <w:r w:rsidR="008D303F">
        <w:rPr>
          <w:bCs/>
        </w:rPr>
        <w:t>»</w:t>
      </w:r>
      <w:r w:rsidRPr="001F734B">
        <w:t xml:space="preserve">. </w:t>
      </w:r>
    </w:p>
    <w:p w:rsidR="001F734B" w:rsidRPr="001F734B" w:rsidRDefault="001F734B" w:rsidP="00693776">
      <w:pPr>
        <w:pStyle w:val="SingleTxtGR"/>
      </w:pPr>
      <w:bookmarkStart w:id="1" w:name="_Toc340666243"/>
      <w:bookmarkStart w:id="2" w:name="_Toc340745105"/>
      <w:r w:rsidRPr="001F734B">
        <w:rPr>
          <w:i/>
          <w:iCs/>
        </w:rPr>
        <w:t xml:space="preserve">Приложение 5, таблица </w:t>
      </w:r>
      <w:r w:rsidR="007810BA">
        <w:rPr>
          <w:i/>
          <w:iCs/>
        </w:rPr>
        <w:t>5</w:t>
      </w:r>
      <w:r w:rsidRPr="001F734B">
        <w:t xml:space="preserve">, добавить следующую строку: </w:t>
      </w:r>
    </w:p>
    <w:p w:rsidR="00E6268C" w:rsidRPr="00E6268C" w:rsidRDefault="008D303F" w:rsidP="00F52AEC">
      <w:pPr>
        <w:pStyle w:val="SingleTxtGR"/>
        <w:jc w:val="left"/>
      </w:pPr>
      <w:r>
        <w:t>«</w:t>
      </w:r>
      <w:r w:rsidR="001F734B" w:rsidRPr="001F734B">
        <w:t>Таблица 5 (третья из трех)</w:t>
      </w:r>
      <w:bookmarkStart w:id="3" w:name="_Toc365964513"/>
      <w:bookmarkEnd w:id="1"/>
      <w:bookmarkEnd w:id="2"/>
      <w:bookmarkEnd w:id="3"/>
      <w:r w:rsidR="00F52AEC">
        <w:br/>
      </w:r>
      <w:bookmarkStart w:id="4" w:name="_Toc365964514"/>
      <w:r w:rsidR="001F734B" w:rsidRPr="001F734B">
        <w:rPr>
          <w:b/>
          <w:bCs/>
        </w:rPr>
        <w:t xml:space="preserve">Шины для сельскохозяйственных транспортных средств − </w:t>
      </w:r>
      <w:r>
        <w:rPr>
          <w:b/>
          <w:bCs/>
        </w:rPr>
        <w:br/>
      </w:r>
      <w:r w:rsidR="001F734B" w:rsidRPr="001F734B">
        <w:rPr>
          <w:b/>
          <w:bCs/>
        </w:rPr>
        <w:t>Шины нормального сечения</w:t>
      </w:r>
      <w:bookmarkEnd w:id="4"/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571"/>
        <w:gridCol w:w="1292"/>
        <w:gridCol w:w="1131"/>
        <w:gridCol w:w="1001"/>
        <w:gridCol w:w="1026"/>
        <w:gridCol w:w="1349"/>
      </w:tblGrid>
      <w:tr w:rsidR="001F734B" w:rsidRPr="00D95191" w:rsidTr="00877CD2">
        <w:trPr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4B" w:rsidRPr="00D95191" w:rsidRDefault="001F734B" w:rsidP="00D95191">
            <w:pPr>
              <w:spacing w:before="80" w:after="80" w:line="200" w:lineRule="exact"/>
              <w:rPr>
                <w:i/>
                <w:sz w:val="16"/>
              </w:rPr>
            </w:pPr>
            <w:bookmarkStart w:id="5" w:name="_Toc340666244"/>
            <w:bookmarkStart w:id="6" w:name="_Toc340745106"/>
            <w:r w:rsidRPr="00D95191">
              <w:rPr>
                <w:i/>
                <w:sz w:val="16"/>
              </w:rPr>
              <w:t xml:space="preserve">Обозначение </w:t>
            </w:r>
            <w:r w:rsidR="008D303F">
              <w:rPr>
                <w:i/>
                <w:sz w:val="16"/>
              </w:rPr>
              <w:br/>
            </w:r>
            <w:r w:rsidRPr="00D95191">
              <w:rPr>
                <w:i/>
                <w:sz w:val="16"/>
              </w:rPr>
              <w:t>размера шины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B" w:rsidRPr="00D95191" w:rsidRDefault="001F734B" w:rsidP="00D951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191">
              <w:rPr>
                <w:i/>
                <w:sz w:val="16"/>
              </w:rPr>
              <w:t>Код ширины теоретического обода (A1)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B" w:rsidRPr="00D95191" w:rsidRDefault="001F734B" w:rsidP="00D951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191">
              <w:rPr>
                <w:i/>
                <w:sz w:val="16"/>
              </w:rPr>
              <w:t xml:space="preserve">Номинальная ширина </w:t>
            </w:r>
            <w:r w:rsidR="008D303F">
              <w:rPr>
                <w:i/>
                <w:sz w:val="16"/>
              </w:rPr>
              <w:br/>
            </w:r>
            <w:r w:rsidRPr="00D95191">
              <w:rPr>
                <w:i/>
                <w:sz w:val="16"/>
              </w:rPr>
              <w:t>профиля (S1) (мм)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4B" w:rsidRPr="00D95191" w:rsidRDefault="001F734B" w:rsidP="00D951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191">
              <w:rPr>
                <w:i/>
                <w:sz w:val="16"/>
              </w:rPr>
              <w:t xml:space="preserve">Габаритный </w:t>
            </w:r>
            <w:r w:rsidR="008D303F">
              <w:rPr>
                <w:i/>
                <w:sz w:val="16"/>
              </w:rPr>
              <w:br/>
            </w:r>
            <w:r w:rsidRPr="00D95191">
              <w:rPr>
                <w:i/>
                <w:sz w:val="16"/>
              </w:rPr>
              <w:t>диаметр (D) (мм)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4B" w:rsidRPr="00D95191" w:rsidRDefault="001F734B" w:rsidP="00D951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191">
              <w:rPr>
                <w:i/>
                <w:sz w:val="16"/>
              </w:rPr>
              <w:t xml:space="preserve">Номинальный диаметр </w:t>
            </w:r>
            <w:r w:rsidR="00D95191">
              <w:rPr>
                <w:i/>
                <w:sz w:val="16"/>
              </w:rPr>
              <w:br/>
            </w:r>
            <w:r w:rsidRPr="00D95191">
              <w:rPr>
                <w:i/>
                <w:sz w:val="16"/>
              </w:rPr>
              <w:t>обода (d) (мм)</w:t>
            </w:r>
          </w:p>
        </w:tc>
      </w:tr>
      <w:tr w:rsidR="001F734B" w:rsidRPr="00D95191" w:rsidTr="002F6A9F">
        <w:trPr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D95191" w:rsidRDefault="001F734B" w:rsidP="00D95191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D95191" w:rsidRDefault="001F734B" w:rsidP="00D951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D95191" w:rsidRDefault="001F734B" w:rsidP="00D951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D95191" w:rsidRDefault="001F734B" w:rsidP="00D951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D95191" w:rsidRDefault="001F734B" w:rsidP="00D951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D95191">
              <w:rPr>
                <w:i/>
                <w:sz w:val="16"/>
              </w:rPr>
              <w:t>(*)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D95191" w:rsidRDefault="001F734B" w:rsidP="00D95191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1F734B" w:rsidRPr="00D95191" w:rsidTr="002F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B" w:rsidRPr="00D95191" w:rsidRDefault="001F734B" w:rsidP="00D95191">
            <w:r w:rsidRPr="00D95191">
              <w:t xml:space="preserve">.... 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734B" w:rsidRPr="00D95191" w:rsidTr="002F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B" w:rsidRPr="00D95191" w:rsidRDefault="001F734B" w:rsidP="007810BA">
            <w:r w:rsidRPr="00D95191">
              <w:t xml:space="preserve">8.25 </w:t>
            </w:r>
            <w:r w:rsidR="00D95191">
              <w:t>–</w:t>
            </w:r>
            <w:r w:rsidRPr="00D95191">
              <w:t xml:space="preserve"> 20 IMP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5191"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5191">
              <w:t>229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5191">
              <w:t>934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95191">
              <w:rPr>
                <w:b/>
              </w:rPr>
              <w:t>950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5191">
              <w:t>508</w:t>
            </w:r>
          </w:p>
        </w:tc>
      </w:tr>
      <w:tr w:rsidR="001F734B" w:rsidRPr="00D95191" w:rsidTr="002F6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34B" w:rsidRPr="00D95191" w:rsidRDefault="001F734B" w:rsidP="00D95191">
            <w:r w:rsidRPr="00D95191">
              <w:t xml:space="preserve">....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4B" w:rsidRPr="00D95191" w:rsidRDefault="001F734B" w:rsidP="00D9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5"/>
    <w:bookmarkEnd w:id="6"/>
    <w:p w:rsidR="001F734B" w:rsidRPr="001F734B" w:rsidRDefault="001F734B" w:rsidP="00D95191">
      <w:pPr>
        <w:pStyle w:val="SingleTxtGR"/>
        <w:spacing w:before="240"/>
      </w:pPr>
      <w:r w:rsidRPr="001F734B">
        <w:rPr>
          <w:i/>
          <w:iCs/>
        </w:rPr>
        <w:t>Приложение 5, таблицу 6, примечание 1</w:t>
      </w:r>
      <w:r w:rsidRPr="001F734B">
        <w:t xml:space="preserve"> изменить следующим образом:</w:t>
      </w:r>
    </w:p>
    <w:p w:rsidR="001F734B" w:rsidRPr="00877CD2" w:rsidRDefault="00693776" w:rsidP="00D95191">
      <w:pPr>
        <w:pStyle w:val="SingleTxtGR"/>
        <w:ind w:left="1701"/>
        <w:rPr>
          <w:sz w:val="18"/>
          <w:szCs w:val="18"/>
        </w:rPr>
      </w:pPr>
      <w:r w:rsidRPr="00877CD2">
        <w:rPr>
          <w:sz w:val="18"/>
          <w:szCs w:val="18"/>
        </w:rPr>
        <w:t>«</w:t>
      </w:r>
      <w:r w:rsidR="001F734B" w:rsidRPr="00877CD2">
        <w:rPr>
          <w:sz w:val="18"/>
          <w:szCs w:val="18"/>
        </w:rPr>
        <w:t xml:space="preserve">1 Индекс </w:t>
      </w:r>
      <w:r w:rsidR="004072B6" w:rsidRPr="00877CD2">
        <w:rPr>
          <w:sz w:val="18"/>
          <w:szCs w:val="18"/>
        </w:rPr>
        <w:t>"</w:t>
      </w:r>
      <w:r w:rsidR="001F734B" w:rsidRPr="00877CD2">
        <w:rPr>
          <w:sz w:val="18"/>
          <w:szCs w:val="18"/>
        </w:rPr>
        <w:t>IMP</w:t>
      </w:r>
      <w:r w:rsidR="004072B6" w:rsidRPr="00877CD2">
        <w:rPr>
          <w:sz w:val="18"/>
          <w:szCs w:val="18"/>
        </w:rPr>
        <w:t>"</w:t>
      </w:r>
      <w:r w:rsidR="001F734B" w:rsidRPr="00877CD2">
        <w:rPr>
          <w:sz w:val="18"/>
          <w:szCs w:val="18"/>
        </w:rPr>
        <w:t xml:space="preserve"> может быть заменен на боковине шины словом </w:t>
      </w:r>
      <w:r w:rsidR="004072B6" w:rsidRPr="00877CD2">
        <w:rPr>
          <w:sz w:val="18"/>
          <w:szCs w:val="18"/>
        </w:rPr>
        <w:t>"</w:t>
      </w:r>
      <w:r w:rsidR="001F734B" w:rsidRPr="00877CD2">
        <w:rPr>
          <w:sz w:val="18"/>
          <w:szCs w:val="18"/>
        </w:rPr>
        <w:t>IMPLEMENT</w:t>
      </w:r>
      <w:r w:rsidR="004072B6" w:rsidRPr="00877CD2">
        <w:rPr>
          <w:sz w:val="18"/>
          <w:szCs w:val="18"/>
        </w:rPr>
        <w:t>"</w:t>
      </w:r>
      <w:r w:rsidR="001F734B" w:rsidRPr="00877CD2">
        <w:rPr>
          <w:sz w:val="18"/>
          <w:szCs w:val="18"/>
        </w:rPr>
        <w:t xml:space="preserve"> </w:t>
      </w:r>
      <w:r w:rsidR="001F734B" w:rsidRPr="00877CD2">
        <w:rPr>
          <w:b/>
          <w:bCs/>
          <w:sz w:val="18"/>
          <w:szCs w:val="18"/>
        </w:rPr>
        <w:t xml:space="preserve">или индексом </w:t>
      </w:r>
      <w:r w:rsidR="004072B6" w:rsidRPr="00877CD2">
        <w:rPr>
          <w:b/>
          <w:bCs/>
          <w:sz w:val="18"/>
          <w:szCs w:val="18"/>
        </w:rPr>
        <w:t>"</w:t>
      </w:r>
      <w:r w:rsidR="001F734B" w:rsidRPr="00877CD2">
        <w:rPr>
          <w:b/>
          <w:bCs/>
          <w:sz w:val="18"/>
          <w:szCs w:val="18"/>
        </w:rPr>
        <w:t>IND</w:t>
      </w:r>
      <w:r w:rsidR="004072B6" w:rsidRPr="00877CD2">
        <w:rPr>
          <w:b/>
          <w:bCs/>
          <w:sz w:val="18"/>
          <w:szCs w:val="18"/>
        </w:rPr>
        <w:t>"</w:t>
      </w:r>
      <w:r w:rsidR="001F734B" w:rsidRPr="00877CD2">
        <w:rPr>
          <w:b/>
          <w:bCs/>
          <w:sz w:val="18"/>
          <w:szCs w:val="18"/>
        </w:rPr>
        <w:t xml:space="preserve"> в случае шин, имеющих классификационный </w:t>
      </w:r>
      <w:r w:rsidR="00877CD2">
        <w:rPr>
          <w:b/>
          <w:bCs/>
          <w:sz w:val="18"/>
          <w:szCs w:val="18"/>
        </w:rPr>
        <w:br/>
      </w:r>
      <w:r w:rsidR="001F734B" w:rsidRPr="00877CD2">
        <w:rPr>
          <w:b/>
          <w:bCs/>
          <w:sz w:val="18"/>
          <w:szCs w:val="18"/>
        </w:rPr>
        <w:t xml:space="preserve">код </w:t>
      </w:r>
      <w:r w:rsidR="00D95191" w:rsidRPr="00877CD2">
        <w:rPr>
          <w:b/>
          <w:bCs/>
          <w:sz w:val="18"/>
          <w:szCs w:val="18"/>
        </w:rPr>
        <w:t>"</w:t>
      </w:r>
      <w:r w:rsidR="001F734B" w:rsidRPr="00877CD2">
        <w:rPr>
          <w:b/>
          <w:bCs/>
          <w:sz w:val="18"/>
          <w:szCs w:val="18"/>
        </w:rPr>
        <w:t>I-3</w:t>
      </w:r>
      <w:r w:rsidR="004072B6" w:rsidRPr="00877CD2">
        <w:rPr>
          <w:b/>
          <w:bCs/>
          <w:sz w:val="18"/>
          <w:szCs w:val="18"/>
        </w:rPr>
        <w:t>"</w:t>
      </w:r>
      <w:r w:rsidRPr="00877CD2">
        <w:rPr>
          <w:sz w:val="18"/>
          <w:szCs w:val="18"/>
        </w:rPr>
        <w:t>»</w:t>
      </w:r>
      <w:r w:rsidR="001F734B" w:rsidRPr="00877CD2">
        <w:rPr>
          <w:sz w:val="18"/>
          <w:szCs w:val="18"/>
        </w:rPr>
        <w:t>.</w:t>
      </w:r>
    </w:p>
    <w:p w:rsidR="001F734B" w:rsidRPr="001F734B" w:rsidRDefault="0004506F" w:rsidP="001F734B">
      <w:pPr>
        <w:pStyle w:val="SingleTxtGR"/>
      </w:pPr>
      <w:r>
        <w:rPr>
          <w:i/>
          <w:iCs/>
        </w:rPr>
        <w:br w:type="page"/>
      </w:r>
      <w:r w:rsidR="001F734B" w:rsidRPr="001F734B">
        <w:rPr>
          <w:i/>
          <w:iCs/>
        </w:rPr>
        <w:lastRenderedPageBreak/>
        <w:t>Приложение 5, таблица 7</w:t>
      </w:r>
      <w:r w:rsidR="001F734B" w:rsidRPr="001F734B">
        <w:t xml:space="preserve">, добавить следующее примечание: </w:t>
      </w:r>
    </w:p>
    <w:p w:rsidR="00E6268C" w:rsidRPr="00E6268C" w:rsidRDefault="00877CD2" w:rsidP="004072B6">
      <w:pPr>
        <w:pStyle w:val="SingleTxtGR"/>
        <w:jc w:val="left"/>
      </w:pPr>
      <w:r>
        <w:t>«</w:t>
      </w:r>
      <w:r w:rsidR="001F734B" w:rsidRPr="001F734B">
        <w:t xml:space="preserve">Таблица 7 </w:t>
      </w:r>
      <w:bookmarkStart w:id="7" w:name="_Toc365964521"/>
      <w:bookmarkEnd w:id="7"/>
      <w:r w:rsidR="004072B6">
        <w:br/>
      </w:r>
      <w:r w:rsidR="001F734B" w:rsidRPr="001F734B">
        <w:rPr>
          <w:b/>
          <w:bCs/>
        </w:rPr>
        <w:t>Широкопрофильные шины для сельскохозяйственных транспортных средств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304"/>
        <w:gridCol w:w="1276"/>
        <w:gridCol w:w="1843"/>
        <w:gridCol w:w="1275"/>
        <w:gridCol w:w="1672"/>
      </w:tblGrid>
      <w:tr w:rsidR="0004506F" w:rsidRPr="0004506F" w:rsidTr="007810BA">
        <w:trPr>
          <w:trHeight w:val="621"/>
          <w:tblHeader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34B" w:rsidRPr="0004506F" w:rsidRDefault="001F734B" w:rsidP="007810BA">
            <w:pPr>
              <w:spacing w:before="80" w:after="80" w:line="200" w:lineRule="exact"/>
              <w:rPr>
                <w:i/>
                <w:sz w:val="16"/>
              </w:rPr>
            </w:pPr>
            <w:r w:rsidRPr="0004506F">
              <w:rPr>
                <w:i/>
                <w:sz w:val="16"/>
              </w:rPr>
              <w:t>Обозначение раз</w:t>
            </w:r>
            <w:r w:rsidR="00877CD2">
              <w:rPr>
                <w:i/>
                <w:sz w:val="16"/>
              </w:rPr>
              <w:t>мера шины</w:t>
            </w:r>
            <w:r w:rsidRPr="00877CD2">
              <w:rPr>
                <w:b/>
                <w:i/>
                <w:sz w:val="16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04506F" w:rsidRDefault="001F734B" w:rsidP="0004506F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04506F">
              <w:rPr>
                <w:i/>
                <w:sz w:val="16"/>
              </w:rPr>
              <w:t xml:space="preserve">Код ширины теоретического </w:t>
            </w:r>
            <w:r w:rsidR="0004506F">
              <w:rPr>
                <w:i/>
                <w:sz w:val="16"/>
              </w:rPr>
              <w:br/>
            </w:r>
            <w:r w:rsidRPr="0004506F">
              <w:rPr>
                <w:i/>
                <w:sz w:val="16"/>
              </w:rPr>
              <w:t>обода (A1)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04506F" w:rsidRDefault="001F734B" w:rsidP="0004506F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04506F">
              <w:rPr>
                <w:i/>
                <w:sz w:val="16"/>
              </w:rPr>
              <w:t xml:space="preserve">Номинальная ширина профиля (S1) </w:t>
            </w:r>
            <w:r w:rsidR="002B759F">
              <w:rPr>
                <w:i/>
                <w:sz w:val="16"/>
              </w:rPr>
              <w:br/>
            </w:r>
            <w:r w:rsidRPr="0004506F">
              <w:rPr>
                <w:i/>
                <w:sz w:val="16"/>
              </w:rPr>
              <w:t>(мм)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04506F" w:rsidRDefault="001F734B" w:rsidP="0004506F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04506F">
              <w:rPr>
                <w:i/>
                <w:sz w:val="16"/>
              </w:rPr>
              <w:t xml:space="preserve">Габаритный диаметр (D) </w:t>
            </w:r>
            <w:r w:rsidR="002B759F">
              <w:rPr>
                <w:i/>
                <w:sz w:val="16"/>
              </w:rPr>
              <w:br/>
            </w:r>
            <w:r w:rsidRPr="0004506F">
              <w:rPr>
                <w:i/>
                <w:sz w:val="16"/>
              </w:rPr>
              <w:t>(мм)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04506F" w:rsidRDefault="001F734B" w:rsidP="002B759F">
            <w:pPr>
              <w:spacing w:before="80" w:after="80" w:line="200" w:lineRule="exact"/>
              <w:ind w:hanging="169"/>
              <w:jc w:val="right"/>
              <w:rPr>
                <w:i/>
                <w:sz w:val="16"/>
              </w:rPr>
            </w:pPr>
            <w:r w:rsidRPr="0004506F">
              <w:rPr>
                <w:i/>
                <w:sz w:val="16"/>
              </w:rPr>
              <w:t>Номинальный</w:t>
            </w:r>
            <w:r w:rsidR="002B759F">
              <w:rPr>
                <w:i/>
                <w:sz w:val="16"/>
              </w:rPr>
              <w:t xml:space="preserve"> </w:t>
            </w:r>
            <w:r w:rsidR="002B759F">
              <w:rPr>
                <w:i/>
                <w:sz w:val="16"/>
              </w:rPr>
              <w:br/>
            </w:r>
            <w:r w:rsidRPr="0004506F">
              <w:rPr>
                <w:i/>
                <w:sz w:val="16"/>
              </w:rPr>
              <w:t>диаметр</w:t>
            </w:r>
            <w:r w:rsidR="002B759F">
              <w:rPr>
                <w:i/>
                <w:sz w:val="16"/>
              </w:rPr>
              <w:t xml:space="preserve"> </w:t>
            </w:r>
            <w:r w:rsidRPr="0004506F">
              <w:rPr>
                <w:i/>
                <w:sz w:val="16"/>
              </w:rPr>
              <w:t xml:space="preserve">обода (d) </w:t>
            </w:r>
            <w:r w:rsidR="002B759F">
              <w:rPr>
                <w:i/>
                <w:sz w:val="16"/>
              </w:rPr>
              <w:br/>
            </w:r>
            <w:r w:rsidRPr="0004506F">
              <w:rPr>
                <w:i/>
                <w:sz w:val="16"/>
              </w:rPr>
              <w:t>(мм)</w:t>
            </w:r>
          </w:p>
        </w:tc>
      </w:tr>
      <w:tr w:rsidR="002B759F" w:rsidRPr="0004506F" w:rsidTr="007A5DB3">
        <w:trPr>
          <w:trHeight w:val="313"/>
        </w:trPr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4B" w:rsidRPr="0004506F" w:rsidRDefault="001F734B" w:rsidP="00AE614E">
            <w:r w:rsidRPr="0004506F">
              <w:t>...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4B" w:rsidRPr="0004506F" w:rsidRDefault="001F734B" w:rsidP="007810BA">
            <w:pPr>
              <w:jc w:val="right"/>
            </w:pPr>
            <w:r w:rsidRPr="0004506F">
              <w:t>...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4B" w:rsidRPr="0004506F" w:rsidRDefault="001F734B" w:rsidP="007810BA">
            <w:pPr>
              <w:jc w:val="right"/>
            </w:pPr>
            <w:r w:rsidRPr="0004506F">
              <w:t>...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4B" w:rsidRPr="0004506F" w:rsidRDefault="001F734B" w:rsidP="007810BA">
            <w:pPr>
              <w:jc w:val="right"/>
            </w:pPr>
            <w:r w:rsidRPr="0004506F">
              <w:t>...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734B" w:rsidRPr="0004506F" w:rsidRDefault="001F734B" w:rsidP="007810BA">
            <w:pPr>
              <w:jc w:val="right"/>
            </w:pPr>
            <w:r w:rsidRPr="0004506F">
              <w:t>...</w:t>
            </w:r>
          </w:p>
        </w:tc>
      </w:tr>
      <w:tr w:rsidR="001F734B" w:rsidRPr="0004506F" w:rsidTr="007A5DB3">
        <w:trPr>
          <w:trHeight w:val="313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0" w:type="dxa"/>
            <w:gridSpan w:val="5"/>
            <w:tcBorders>
              <w:top w:val="nil"/>
              <w:bottom w:val="nil"/>
            </w:tcBorders>
          </w:tcPr>
          <w:p w:rsidR="001F734B" w:rsidRPr="00FA50E0" w:rsidRDefault="00FA50E0" w:rsidP="000450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Примечания:</w:t>
            </w:r>
          </w:p>
          <w:p w:rsidR="001F734B" w:rsidRPr="002B759F" w:rsidRDefault="001F734B" w:rsidP="00D16364">
            <w:pPr>
              <w:tabs>
                <w:tab w:val="left" w:pos="316"/>
                <w:tab w:val="left" w:pos="709"/>
              </w:tabs>
              <w:suppressAutoHyphens/>
              <w:spacing w:before="0" w:after="0"/>
              <w:ind w:left="316" w:hanging="316"/>
              <w:rPr>
                <w:sz w:val="18"/>
                <w:szCs w:val="18"/>
              </w:rPr>
            </w:pPr>
            <w:r w:rsidRPr="002B759F">
              <w:rPr>
                <w:sz w:val="18"/>
                <w:szCs w:val="18"/>
              </w:rPr>
              <w:t>1.</w:t>
            </w:r>
            <w:r w:rsidRPr="002B759F">
              <w:rPr>
                <w:sz w:val="18"/>
                <w:szCs w:val="18"/>
              </w:rPr>
              <w:tab/>
              <w:t xml:space="preserve">Эти шины могут быть отнесены к категориям использования 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>для ведущих колес тракторов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 xml:space="preserve"> или 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>для сельскохозяйственных машин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>.</w:t>
            </w:r>
          </w:p>
          <w:p w:rsidR="001F734B" w:rsidRPr="002B759F" w:rsidRDefault="001F734B" w:rsidP="00D16364">
            <w:pPr>
              <w:tabs>
                <w:tab w:val="left" w:pos="316"/>
                <w:tab w:val="left" w:pos="709"/>
              </w:tabs>
              <w:suppressAutoHyphens/>
              <w:spacing w:before="0" w:after="0"/>
              <w:ind w:left="316" w:hanging="316"/>
              <w:rPr>
                <w:sz w:val="18"/>
                <w:szCs w:val="18"/>
              </w:rPr>
            </w:pPr>
            <w:r w:rsidRPr="002B759F">
              <w:rPr>
                <w:sz w:val="18"/>
                <w:szCs w:val="18"/>
              </w:rPr>
              <w:t>2.</w:t>
            </w:r>
            <w:r w:rsidRPr="002B759F">
              <w:rPr>
                <w:sz w:val="18"/>
                <w:szCs w:val="18"/>
              </w:rPr>
              <w:tab/>
              <w:t xml:space="preserve">Шины для сельскохозяйственных машин обозначают либо индексом 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>IMP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 xml:space="preserve">, добавляемым после обозначения размера шины (например, 11х4.00 </w:t>
            </w:r>
            <w:r w:rsidR="004E05C0">
              <w:rPr>
                <w:sz w:val="18"/>
                <w:szCs w:val="18"/>
              </w:rPr>
              <w:t>–</w:t>
            </w:r>
            <w:r w:rsidRPr="002B759F">
              <w:rPr>
                <w:sz w:val="18"/>
                <w:szCs w:val="18"/>
              </w:rPr>
              <w:t xml:space="preserve"> 4 IMP), либо словом 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>IMPLEMENT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>, проставляемым на боковинах шины.</w:t>
            </w:r>
          </w:p>
          <w:p w:rsidR="001F734B" w:rsidRPr="002B759F" w:rsidRDefault="001F734B" w:rsidP="00D16364">
            <w:pPr>
              <w:tabs>
                <w:tab w:val="left" w:pos="316"/>
                <w:tab w:val="left" w:pos="709"/>
              </w:tabs>
              <w:suppressAutoHyphens/>
              <w:spacing w:before="0" w:after="0"/>
              <w:ind w:left="316" w:hanging="316"/>
              <w:rPr>
                <w:sz w:val="18"/>
                <w:szCs w:val="18"/>
              </w:rPr>
            </w:pPr>
            <w:r w:rsidRPr="002B759F">
              <w:rPr>
                <w:sz w:val="18"/>
                <w:szCs w:val="18"/>
              </w:rPr>
              <w:t>3.</w:t>
            </w:r>
            <w:r w:rsidRPr="002B759F">
              <w:rPr>
                <w:sz w:val="18"/>
                <w:szCs w:val="18"/>
              </w:rPr>
              <w:tab/>
              <w:t xml:space="preserve">Шины радиальной конструкции обозначают при помощи буквы 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>R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 xml:space="preserve">, проставляемой вместо знака 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>-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 xml:space="preserve"> (например, 11х4.00 R 4).</w:t>
            </w:r>
          </w:p>
          <w:p w:rsidR="001F734B" w:rsidRPr="002B759F" w:rsidRDefault="001F734B" w:rsidP="00D16364">
            <w:pPr>
              <w:tabs>
                <w:tab w:val="left" w:pos="316"/>
                <w:tab w:val="left" w:pos="709"/>
              </w:tabs>
              <w:suppressAutoHyphens/>
              <w:spacing w:before="0" w:after="0"/>
              <w:rPr>
                <w:sz w:val="18"/>
                <w:szCs w:val="18"/>
              </w:rPr>
            </w:pPr>
            <w:r w:rsidRPr="002B759F">
              <w:rPr>
                <w:sz w:val="18"/>
                <w:szCs w:val="18"/>
              </w:rPr>
              <w:t>4.</w:t>
            </w:r>
            <w:r w:rsidRPr="002B759F">
              <w:rPr>
                <w:sz w:val="18"/>
                <w:szCs w:val="18"/>
              </w:rPr>
              <w:tab/>
              <w:t xml:space="preserve">Коэффициент 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>b</w:t>
            </w:r>
            <w:r w:rsidR="00877CD2" w:rsidRPr="00877CD2">
              <w:rPr>
                <w:sz w:val="18"/>
                <w:szCs w:val="18"/>
              </w:rPr>
              <w:t>"</w:t>
            </w:r>
            <w:r w:rsidRPr="002B759F">
              <w:rPr>
                <w:sz w:val="18"/>
                <w:szCs w:val="18"/>
              </w:rPr>
              <w:t xml:space="preserve"> для расчета габаритного диаметра D</w:t>
            </w:r>
            <w:r w:rsidRPr="00877CD2">
              <w:rPr>
                <w:sz w:val="18"/>
                <w:szCs w:val="18"/>
                <w:vertAlign w:val="subscript"/>
              </w:rPr>
              <w:t>max</w:t>
            </w:r>
            <w:r w:rsidRPr="002B759F">
              <w:rPr>
                <w:sz w:val="18"/>
                <w:szCs w:val="18"/>
              </w:rPr>
              <w:t>:</w:t>
            </w:r>
          </w:p>
          <w:p w:rsidR="001F734B" w:rsidRPr="002B759F" w:rsidRDefault="001F734B" w:rsidP="00D16364">
            <w:pPr>
              <w:tabs>
                <w:tab w:val="left" w:pos="316"/>
                <w:tab w:val="left" w:pos="709"/>
              </w:tabs>
              <w:suppressAutoHyphens/>
              <w:spacing w:before="0" w:after="0"/>
              <w:rPr>
                <w:sz w:val="18"/>
                <w:szCs w:val="18"/>
              </w:rPr>
            </w:pPr>
            <w:r w:rsidRPr="002B759F">
              <w:rPr>
                <w:sz w:val="18"/>
                <w:szCs w:val="18"/>
              </w:rPr>
              <w:tab/>
              <w:t>а)</w:t>
            </w:r>
            <w:r w:rsidRPr="002B759F">
              <w:rPr>
                <w:sz w:val="18"/>
                <w:szCs w:val="18"/>
              </w:rPr>
              <w:tab/>
              <w:t>1,12 для шин с номинальным диаметром обода (d) менее 380 мм;</w:t>
            </w:r>
          </w:p>
          <w:p w:rsidR="001F734B" w:rsidRPr="002B759F" w:rsidRDefault="001F734B" w:rsidP="00D16364">
            <w:pPr>
              <w:tabs>
                <w:tab w:val="left" w:pos="316"/>
                <w:tab w:val="left" w:pos="709"/>
              </w:tabs>
              <w:suppressAutoHyphens/>
              <w:spacing w:before="0" w:after="0"/>
              <w:rPr>
                <w:sz w:val="18"/>
                <w:szCs w:val="18"/>
              </w:rPr>
            </w:pPr>
            <w:r w:rsidRPr="002B759F">
              <w:rPr>
                <w:sz w:val="18"/>
                <w:szCs w:val="18"/>
              </w:rPr>
              <w:tab/>
              <w:t>b)</w:t>
            </w:r>
            <w:r w:rsidRPr="002B759F">
              <w:rPr>
                <w:sz w:val="18"/>
                <w:szCs w:val="18"/>
              </w:rPr>
              <w:tab/>
              <w:t>1,10 для шин с номинальным диаметром обода (d) 381 мм и более.</w:t>
            </w:r>
          </w:p>
          <w:p w:rsidR="001F734B" w:rsidRPr="00FA50E0" w:rsidRDefault="001F734B" w:rsidP="00D16364">
            <w:pPr>
              <w:tabs>
                <w:tab w:val="left" w:pos="316"/>
                <w:tab w:val="left" w:pos="709"/>
              </w:tabs>
              <w:suppressAutoHyphens/>
              <w:spacing w:before="0" w:after="0"/>
              <w:ind w:left="316" w:hanging="316"/>
              <w:rPr>
                <w:b/>
                <w:sz w:val="18"/>
                <w:szCs w:val="18"/>
              </w:rPr>
            </w:pPr>
            <w:r w:rsidRPr="00FA50E0">
              <w:rPr>
                <w:b/>
                <w:sz w:val="18"/>
                <w:szCs w:val="18"/>
              </w:rPr>
              <w:t>5.</w:t>
            </w:r>
            <w:r w:rsidRPr="00FA50E0">
              <w:rPr>
                <w:b/>
                <w:sz w:val="18"/>
                <w:szCs w:val="18"/>
              </w:rPr>
              <w:tab/>
              <w:t>Для шин, обозначения размеров которых не включены в эту таблицу (например, 27x10.00 – 16):</w:t>
            </w:r>
          </w:p>
          <w:p w:rsidR="001F734B" w:rsidRPr="00FA50E0" w:rsidRDefault="00FA50E0" w:rsidP="00D16364">
            <w:pPr>
              <w:tabs>
                <w:tab w:val="left" w:pos="316"/>
                <w:tab w:val="left" w:pos="709"/>
              </w:tabs>
              <w:suppressAutoHyphens/>
              <w:spacing w:before="0" w:after="0"/>
              <w:ind w:left="709" w:hanging="709"/>
              <w:rPr>
                <w:b/>
                <w:sz w:val="18"/>
                <w:szCs w:val="18"/>
              </w:rPr>
            </w:pPr>
            <w:r w:rsidRPr="00FA50E0">
              <w:rPr>
                <w:b/>
                <w:sz w:val="18"/>
                <w:szCs w:val="18"/>
              </w:rPr>
              <w:tab/>
            </w:r>
            <w:r w:rsidR="001F734B" w:rsidRPr="00FA50E0">
              <w:rPr>
                <w:b/>
                <w:sz w:val="18"/>
                <w:szCs w:val="18"/>
              </w:rPr>
              <w:t>a)</w:t>
            </w:r>
            <w:r w:rsidR="001F734B" w:rsidRPr="00FA50E0">
              <w:rPr>
                <w:b/>
                <w:sz w:val="18"/>
                <w:szCs w:val="18"/>
              </w:rPr>
              <w:tab/>
              <w:t>первое число (например, 27) означает номинальный габаритный диаметр</w:t>
            </w:r>
            <w:r w:rsidR="009558A5">
              <w:rPr>
                <w:b/>
                <w:sz w:val="18"/>
                <w:szCs w:val="18"/>
              </w:rPr>
              <w:t> </w:t>
            </w:r>
            <w:r w:rsidR="001F734B" w:rsidRPr="00FA50E0">
              <w:rPr>
                <w:b/>
                <w:sz w:val="18"/>
                <w:szCs w:val="18"/>
              </w:rPr>
              <w:t>(D), обозначенный кодом,</w:t>
            </w:r>
          </w:p>
          <w:p w:rsidR="001F734B" w:rsidRPr="00FA50E0" w:rsidRDefault="00FA50E0" w:rsidP="00D16364">
            <w:pPr>
              <w:tabs>
                <w:tab w:val="left" w:pos="316"/>
                <w:tab w:val="left" w:pos="709"/>
              </w:tabs>
              <w:suppressAutoHyphens/>
              <w:spacing w:before="0" w:after="0"/>
              <w:ind w:left="709" w:hanging="709"/>
              <w:rPr>
                <w:b/>
                <w:sz w:val="18"/>
                <w:szCs w:val="18"/>
              </w:rPr>
            </w:pPr>
            <w:r w:rsidRPr="00FA50E0">
              <w:rPr>
                <w:b/>
                <w:sz w:val="18"/>
                <w:szCs w:val="18"/>
              </w:rPr>
              <w:tab/>
            </w:r>
            <w:r w:rsidR="001F734B" w:rsidRPr="00FA50E0">
              <w:rPr>
                <w:b/>
                <w:sz w:val="18"/>
                <w:szCs w:val="18"/>
              </w:rPr>
              <w:t>b)</w:t>
            </w:r>
            <w:r w:rsidR="001F734B" w:rsidRPr="00FA50E0">
              <w:rPr>
                <w:b/>
                <w:sz w:val="18"/>
                <w:szCs w:val="18"/>
              </w:rPr>
              <w:tab/>
              <w:t>второе число (например, 10.00) означает номинальную ширину профиля</w:t>
            </w:r>
            <w:r w:rsidR="009558A5">
              <w:rPr>
                <w:b/>
                <w:sz w:val="18"/>
                <w:szCs w:val="18"/>
              </w:rPr>
              <w:t> </w:t>
            </w:r>
            <w:r w:rsidR="001F734B" w:rsidRPr="00FA50E0">
              <w:rPr>
                <w:b/>
                <w:sz w:val="18"/>
                <w:szCs w:val="18"/>
              </w:rPr>
              <w:t>(S1), обозначенную кодом, и</w:t>
            </w:r>
          </w:p>
          <w:p w:rsidR="001F734B" w:rsidRPr="00FA50E0" w:rsidRDefault="004E05C0" w:rsidP="00D16364">
            <w:pPr>
              <w:tabs>
                <w:tab w:val="left" w:pos="316"/>
                <w:tab w:val="left" w:pos="709"/>
              </w:tabs>
              <w:suppressAutoHyphens/>
              <w:spacing w:before="0" w:after="0"/>
              <w:ind w:left="709" w:hanging="7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1F734B" w:rsidRPr="00FA50E0">
              <w:rPr>
                <w:b/>
                <w:sz w:val="18"/>
                <w:szCs w:val="18"/>
              </w:rPr>
              <w:t>с)</w:t>
            </w:r>
            <w:r w:rsidR="001F734B" w:rsidRPr="00FA50E0">
              <w:rPr>
                <w:b/>
                <w:sz w:val="18"/>
                <w:szCs w:val="18"/>
              </w:rPr>
              <w:tab/>
              <w:t>третье число (например, 16) означает номинальный диаметр обода (d), обозначенный кодом.</w:t>
            </w:r>
          </w:p>
          <w:p w:rsidR="001F734B" w:rsidRPr="00FA50E0" w:rsidRDefault="00BB1F44" w:rsidP="00D16364">
            <w:pPr>
              <w:tabs>
                <w:tab w:val="left" w:pos="316"/>
                <w:tab w:val="left" w:pos="709"/>
              </w:tabs>
              <w:suppressAutoHyphens/>
              <w:spacing w:before="0" w:after="0"/>
              <w:ind w:left="709" w:hanging="7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1F734B" w:rsidRPr="00FA50E0">
              <w:rPr>
                <w:b/>
                <w:sz w:val="18"/>
                <w:szCs w:val="18"/>
              </w:rPr>
              <w:t>Для пересчета размеров, обозначенных кодом в мм, умножить на 25,4 и округлить до ближайшего мм.</w:t>
            </w:r>
          </w:p>
          <w:p w:rsidR="001F734B" w:rsidRPr="0004506F" w:rsidRDefault="00BB1F44" w:rsidP="00D16364">
            <w:pPr>
              <w:tabs>
                <w:tab w:val="left" w:pos="316"/>
                <w:tab w:val="left" w:pos="709"/>
              </w:tabs>
              <w:suppressAutoHyphens/>
              <w:spacing w:before="0"/>
              <w:ind w:left="709" w:hanging="709"/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1F734B" w:rsidRPr="00FA50E0">
              <w:rPr>
                <w:b/>
                <w:sz w:val="18"/>
                <w:szCs w:val="18"/>
              </w:rPr>
              <w:t>Код ширины теоретического обода (A1) принимают равным номинальной ширине профиля (S1), обозначенной кодом, умноженным на коэффициент</w:t>
            </w:r>
            <w:r w:rsidR="009558A5">
              <w:rPr>
                <w:b/>
                <w:sz w:val="18"/>
                <w:szCs w:val="18"/>
              </w:rPr>
              <w:t> </w:t>
            </w:r>
            <w:r w:rsidR="001F734B" w:rsidRPr="00FA50E0">
              <w:rPr>
                <w:b/>
                <w:sz w:val="18"/>
                <w:szCs w:val="18"/>
              </w:rPr>
              <w:t>0,8 и округленным до ближайшего 0,5</w:t>
            </w:r>
            <w:r w:rsidR="007A5DB3" w:rsidRPr="00AE614E">
              <w:rPr>
                <w:sz w:val="18"/>
                <w:szCs w:val="18"/>
              </w:rPr>
              <w:t>»</w:t>
            </w:r>
            <w:r w:rsidR="001F734B" w:rsidRPr="00AE614E">
              <w:rPr>
                <w:sz w:val="18"/>
                <w:szCs w:val="18"/>
              </w:rPr>
              <w:t>.</w:t>
            </w:r>
          </w:p>
        </w:tc>
      </w:tr>
    </w:tbl>
    <w:p w:rsidR="001F734B" w:rsidRPr="001F734B" w:rsidRDefault="001F734B" w:rsidP="00D16364">
      <w:pPr>
        <w:pStyle w:val="SingleTxtGR"/>
      </w:pPr>
      <w:r w:rsidRPr="001F734B">
        <w:rPr>
          <w:i/>
          <w:iCs/>
        </w:rPr>
        <w:t>Приложение 7</w:t>
      </w:r>
      <w:r w:rsidRPr="001F734B">
        <w:t xml:space="preserve"> изменить следующим образом: </w:t>
      </w:r>
    </w:p>
    <w:p w:rsidR="001F734B" w:rsidRPr="001F734B" w:rsidRDefault="00693776" w:rsidP="001F734B">
      <w:pPr>
        <w:pStyle w:val="SingleTxtGR"/>
      </w:pPr>
      <w:r>
        <w:t>«</w:t>
      </w:r>
      <w:r w:rsidR="001F734B" w:rsidRPr="001F734B">
        <w:t>Изменение несущей способности в зависимости от скорости</w:t>
      </w:r>
      <w:bookmarkStart w:id="8" w:name="_Toc365964532"/>
      <w:bookmarkEnd w:id="8"/>
    </w:p>
    <w:p w:rsidR="001F734B" w:rsidRPr="001F734B" w:rsidRDefault="001F734B" w:rsidP="001F734B">
      <w:pPr>
        <w:pStyle w:val="SingleTxtGR"/>
      </w:pPr>
      <w:r w:rsidRPr="001F734B">
        <w:t>(</w:t>
      </w:r>
      <w:r w:rsidR="007810BA">
        <w:t>С</w:t>
      </w:r>
      <w:r w:rsidRPr="001F734B">
        <w:t>м. пункты 2.</w:t>
      </w:r>
      <w:r w:rsidRPr="009764DE">
        <w:rPr>
          <w:strike/>
        </w:rPr>
        <w:t>30</w:t>
      </w:r>
      <w:r w:rsidRPr="001F734B">
        <w:rPr>
          <w:b/>
          <w:bCs/>
        </w:rPr>
        <w:t>33</w:t>
      </w:r>
      <w:r w:rsidR="007810BA">
        <w:rPr>
          <w:b/>
          <w:bCs/>
        </w:rPr>
        <w:t xml:space="preserve"> </w:t>
      </w:r>
      <w:r w:rsidRPr="001F734B">
        <w:t>и 2.</w:t>
      </w:r>
      <w:r w:rsidRPr="009764DE">
        <w:rPr>
          <w:strike/>
        </w:rPr>
        <w:t>31</w:t>
      </w:r>
      <w:r w:rsidRPr="001F734B">
        <w:rPr>
          <w:b/>
          <w:bCs/>
        </w:rPr>
        <w:t>34</w:t>
      </w:r>
      <w:r w:rsidRPr="001F734B">
        <w:t xml:space="preserve"> настоящих Правил)</w:t>
      </w:r>
      <w:r w:rsidR="007D303E">
        <w:t>…</w:t>
      </w:r>
      <w:r w:rsidR="00693776">
        <w:t>»</w:t>
      </w:r>
      <w:r w:rsidR="00AA16C8">
        <w:t>.</w:t>
      </w:r>
    </w:p>
    <w:p w:rsidR="001F734B" w:rsidRPr="001F734B" w:rsidRDefault="001F734B" w:rsidP="001F734B">
      <w:pPr>
        <w:pStyle w:val="SingleTxtGR"/>
        <w:rPr>
          <w:i/>
          <w:iCs/>
        </w:rPr>
      </w:pPr>
      <w:r w:rsidRPr="001F734B">
        <w:rPr>
          <w:i/>
          <w:iCs/>
        </w:rPr>
        <w:t>Приложение 7, часть А</w:t>
      </w:r>
      <w:r w:rsidRPr="001F734B">
        <w:t xml:space="preserve"> изменить следующим образом:</w:t>
      </w:r>
    </w:p>
    <w:p w:rsidR="001F734B" w:rsidRPr="001F734B" w:rsidRDefault="00693776" w:rsidP="001F734B">
      <w:pPr>
        <w:pStyle w:val="SingleTxtGR"/>
      </w:pPr>
      <w:r>
        <w:t>«</w:t>
      </w:r>
      <w:r w:rsidR="001F734B" w:rsidRPr="001F734B">
        <w:t>Часть A: Шины для ведущих колес сельскохозяйственных тракторов</w:t>
      </w:r>
    </w:p>
    <w:p w:rsidR="001F734B" w:rsidRPr="001F734B" w:rsidRDefault="001F734B" w:rsidP="007D303E">
      <w:pPr>
        <w:pStyle w:val="SingleTxtGR"/>
        <w:ind w:left="2268"/>
      </w:pPr>
      <w:r w:rsidRPr="001F734B">
        <w:t xml:space="preserve">Применяется к шинам, отнесенным к категории использования </w:t>
      </w:r>
      <w:r w:rsidR="00CB3EAA">
        <w:t>"</w:t>
      </w:r>
      <w:r w:rsidRPr="001F734B">
        <w:t>для ведущих колес тракторов</w:t>
      </w:r>
      <w:r w:rsidR="00CB3EAA">
        <w:t>"</w:t>
      </w:r>
      <w:r w:rsidRPr="001F734B">
        <w:t xml:space="preserve"> (см. пункт 2.20 настоящих Правил) </w:t>
      </w:r>
    </w:p>
    <w:p w:rsidR="001F734B" w:rsidRPr="001F734B" w:rsidRDefault="001F734B" w:rsidP="001F734B">
      <w:pPr>
        <w:pStyle w:val="SingleTxtGR"/>
      </w:pPr>
      <w:bookmarkStart w:id="9" w:name="_Toc365964533"/>
      <w:r w:rsidRPr="001F734B">
        <w:t>Изменение несущей способности (%)</w:t>
      </w:r>
      <w:bookmarkEnd w:id="9"/>
    </w:p>
    <w:tbl>
      <w:tblPr>
        <w:tblW w:w="7643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096"/>
        <w:gridCol w:w="980"/>
        <w:gridCol w:w="1050"/>
        <w:gridCol w:w="1064"/>
        <w:gridCol w:w="1035"/>
        <w:gridCol w:w="364"/>
        <w:gridCol w:w="1078"/>
        <w:gridCol w:w="976"/>
      </w:tblGrid>
      <w:tr w:rsidR="001F734B" w:rsidRPr="00D007E2" w:rsidTr="00C40EF6">
        <w:trPr>
          <w:tblHeader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34B" w:rsidRPr="00D007E2" w:rsidRDefault="001F734B" w:rsidP="00BF0918">
            <w:pPr>
              <w:tabs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D007E2">
              <w:rPr>
                <w:bCs/>
                <w:i/>
                <w:sz w:val="16"/>
                <w:szCs w:val="16"/>
              </w:rPr>
              <w:t>Скорость</w:t>
            </w:r>
            <w:r w:rsidR="00BF0918">
              <w:rPr>
                <w:bCs/>
                <w:i/>
                <w:sz w:val="16"/>
                <w:szCs w:val="16"/>
              </w:rPr>
              <w:br/>
            </w:r>
            <w:r w:rsidRPr="00D007E2">
              <w:rPr>
                <w:bCs/>
                <w:i/>
                <w:sz w:val="16"/>
                <w:szCs w:val="16"/>
              </w:rPr>
              <w:t>(км/ч)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4B" w:rsidRPr="00D007E2" w:rsidRDefault="001F734B" w:rsidP="00D007E2">
            <w:pPr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D007E2">
              <w:rPr>
                <w:bCs/>
                <w:i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B" w:rsidRPr="00D007E2" w:rsidRDefault="001F734B" w:rsidP="00D007E2">
            <w:pPr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4B" w:rsidRPr="00D007E2" w:rsidRDefault="001F734B" w:rsidP="00D007E2">
            <w:pPr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34B" w:rsidRPr="00D007E2" w:rsidRDefault="001F734B" w:rsidP="00D007E2">
            <w:pPr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D007E2" w:rsidRPr="00D007E2" w:rsidTr="00FF7371">
        <w:trPr>
          <w:tblHeader/>
        </w:trPr>
        <w:tc>
          <w:tcPr>
            <w:tcW w:w="10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D007E2" w:rsidRDefault="001F734B" w:rsidP="00D007E2">
            <w:pPr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D007E2" w:rsidRDefault="001F734B" w:rsidP="00D007E2">
            <w:pPr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D007E2">
              <w:rPr>
                <w:bCs/>
                <w:i/>
                <w:sz w:val="16"/>
                <w:szCs w:val="16"/>
              </w:rPr>
              <w:t>A2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D007E2" w:rsidRDefault="001F734B" w:rsidP="00D007E2">
            <w:pPr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D007E2">
              <w:rPr>
                <w:bCs/>
                <w:i/>
                <w:sz w:val="16"/>
                <w:szCs w:val="16"/>
              </w:rPr>
              <w:t>A6 (+)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D007E2" w:rsidRDefault="001F734B" w:rsidP="00D007E2">
            <w:pPr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D007E2">
              <w:rPr>
                <w:bCs/>
                <w:i/>
                <w:sz w:val="16"/>
                <w:szCs w:val="16"/>
              </w:rPr>
              <w:t>A8 (+)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D007E2" w:rsidRDefault="001F734B" w:rsidP="00D007E2">
            <w:pPr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D007E2">
              <w:rPr>
                <w:bCs/>
                <w:i/>
                <w:sz w:val="16"/>
                <w:szCs w:val="16"/>
              </w:rPr>
              <w:t>D (+)</w:t>
            </w:r>
          </w:p>
        </w:tc>
        <w:tc>
          <w:tcPr>
            <w:tcW w:w="3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734B" w:rsidRPr="00D007E2" w:rsidRDefault="001F734B" w:rsidP="00D007E2">
            <w:pPr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D007E2" w:rsidRDefault="001F734B" w:rsidP="00D007E2">
            <w:pPr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D007E2">
              <w:rPr>
                <w:bCs/>
                <w:i/>
                <w:sz w:val="16"/>
                <w:szCs w:val="16"/>
              </w:rPr>
              <w:t>(1)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734B" w:rsidRPr="00D007E2" w:rsidRDefault="001F734B" w:rsidP="00D007E2">
            <w:pPr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D007E2">
              <w:rPr>
                <w:b/>
                <w:bCs/>
                <w:i/>
                <w:sz w:val="16"/>
                <w:szCs w:val="16"/>
              </w:rPr>
              <w:t>(2)</w:t>
            </w:r>
          </w:p>
        </w:tc>
      </w:tr>
      <w:tr w:rsidR="001F734B" w:rsidRPr="0093327C" w:rsidTr="00FF7371">
        <w:tc>
          <w:tcPr>
            <w:tcW w:w="1096" w:type="dxa"/>
            <w:tcBorders>
              <w:top w:val="single" w:sz="12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12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93327C">
              <w:rPr>
                <w:bCs/>
                <w:sz w:val="18"/>
                <w:szCs w:val="18"/>
              </w:rPr>
              <w:t>[0]</w:t>
            </w:r>
          </w:p>
        </w:tc>
        <w:tc>
          <w:tcPr>
            <w:tcW w:w="1050" w:type="dxa"/>
            <w:tcBorders>
              <w:top w:val="single" w:sz="12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+40</w:t>
            </w:r>
          </w:p>
        </w:tc>
        <w:tc>
          <w:tcPr>
            <w:tcW w:w="1064" w:type="dxa"/>
            <w:tcBorders>
              <w:top w:val="single" w:sz="12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+50</w:t>
            </w:r>
          </w:p>
        </w:tc>
        <w:tc>
          <w:tcPr>
            <w:tcW w:w="1035" w:type="dxa"/>
            <w:tcBorders>
              <w:top w:val="single" w:sz="12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+50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+ 58</w:t>
            </w:r>
          </w:p>
        </w:tc>
        <w:tc>
          <w:tcPr>
            <w:tcW w:w="976" w:type="dxa"/>
            <w:tcBorders>
              <w:top w:val="single" w:sz="12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93327C">
              <w:rPr>
                <w:b/>
                <w:sz w:val="18"/>
                <w:szCs w:val="18"/>
              </w:rPr>
              <w:t>+ 56</w:t>
            </w:r>
          </w:p>
        </w:tc>
      </w:tr>
      <w:tr w:rsidR="001F734B" w:rsidRPr="0093327C" w:rsidTr="00FF7371"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15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-6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+30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+34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+34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+ 32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93327C">
              <w:rPr>
                <w:b/>
                <w:sz w:val="18"/>
                <w:szCs w:val="18"/>
              </w:rPr>
              <w:t>+ 44</w:t>
            </w:r>
          </w:p>
        </w:tc>
      </w:tr>
      <w:tr w:rsidR="001F734B" w:rsidRPr="0093327C" w:rsidTr="00BF0918"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-11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+20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+23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+23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+ 26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93327C">
              <w:rPr>
                <w:b/>
                <w:sz w:val="18"/>
                <w:szCs w:val="18"/>
              </w:rPr>
              <w:t>+ 33</w:t>
            </w:r>
          </w:p>
        </w:tc>
      </w:tr>
      <w:tr w:rsidR="001F734B" w:rsidRPr="0093327C" w:rsidTr="00BF0918"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25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-16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+7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+11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+18,5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+ 19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93327C">
              <w:rPr>
                <w:b/>
                <w:sz w:val="18"/>
                <w:szCs w:val="18"/>
              </w:rPr>
              <w:t>+ 22</w:t>
            </w:r>
          </w:p>
        </w:tc>
      </w:tr>
      <w:tr w:rsidR="001F734B" w:rsidRPr="0093327C" w:rsidTr="00BF0918"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-20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</w:rPr>
            </w:pPr>
            <w:r w:rsidRPr="0093327C">
              <w:rPr>
                <w:bCs/>
                <w:sz w:val="18"/>
                <w:szCs w:val="18"/>
              </w:rPr>
              <w:t>[0]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+7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+15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+ 12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93327C">
              <w:rPr>
                <w:b/>
                <w:sz w:val="18"/>
                <w:szCs w:val="18"/>
              </w:rPr>
              <w:t>+ 11</w:t>
            </w:r>
          </w:p>
        </w:tc>
      </w:tr>
      <w:tr w:rsidR="001F734B" w:rsidRPr="0093327C" w:rsidTr="00BF0918"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35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-24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-10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+3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+12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+ 10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93327C">
              <w:rPr>
                <w:b/>
                <w:sz w:val="18"/>
                <w:szCs w:val="18"/>
              </w:rPr>
              <w:t>+ 6</w:t>
            </w:r>
          </w:p>
        </w:tc>
      </w:tr>
      <w:tr w:rsidR="001F734B" w:rsidRPr="0093327C" w:rsidTr="00BF0918"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-27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-20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</w:rPr>
            </w:pPr>
            <w:r w:rsidRPr="0093327C">
              <w:rPr>
                <w:bCs/>
                <w:sz w:val="18"/>
                <w:szCs w:val="18"/>
              </w:rPr>
              <w:t>[0]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+9,5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+ 6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bCs/>
                <w:sz w:val="18"/>
                <w:szCs w:val="18"/>
              </w:rPr>
            </w:pPr>
            <w:r w:rsidRPr="0093327C">
              <w:rPr>
                <w:b/>
                <w:sz w:val="18"/>
                <w:szCs w:val="18"/>
              </w:rPr>
              <w:t>[0]</w:t>
            </w:r>
          </w:p>
        </w:tc>
      </w:tr>
      <w:tr w:rsidR="001F734B" w:rsidRPr="0093327C" w:rsidTr="00BF0918"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45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-4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+7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+ 2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93327C">
              <w:rPr>
                <w:b/>
                <w:sz w:val="18"/>
                <w:szCs w:val="18"/>
              </w:rPr>
              <w:t>-</w:t>
            </w:r>
          </w:p>
        </w:tc>
      </w:tr>
      <w:tr w:rsidR="001F734B" w:rsidRPr="0093327C" w:rsidTr="00BF0918"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50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-9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+5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[0]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93327C">
              <w:rPr>
                <w:b/>
                <w:sz w:val="18"/>
                <w:szCs w:val="18"/>
              </w:rPr>
              <w:t>-</w:t>
            </w:r>
          </w:p>
        </w:tc>
      </w:tr>
      <w:tr w:rsidR="001F734B" w:rsidRPr="0093327C" w:rsidTr="00BF0918"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55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+3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93327C">
              <w:rPr>
                <w:b/>
                <w:sz w:val="18"/>
                <w:szCs w:val="18"/>
              </w:rPr>
              <w:t>-</w:t>
            </w:r>
          </w:p>
        </w:tc>
      </w:tr>
      <w:tr w:rsidR="001F734B" w:rsidRPr="0093327C" w:rsidTr="00BF0918"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60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+1,5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93327C">
              <w:rPr>
                <w:b/>
                <w:sz w:val="18"/>
                <w:szCs w:val="18"/>
              </w:rPr>
              <w:t>-</w:t>
            </w:r>
          </w:p>
        </w:tc>
      </w:tr>
      <w:tr w:rsidR="001F734B" w:rsidRPr="0093327C" w:rsidTr="00BF0918">
        <w:tc>
          <w:tcPr>
            <w:tcW w:w="109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65</w:t>
            </w: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</w:rPr>
            </w:pPr>
            <w:r w:rsidRPr="0093327C">
              <w:rPr>
                <w:bCs/>
                <w:sz w:val="18"/>
                <w:szCs w:val="18"/>
              </w:rPr>
              <w:t>[0]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dotted" w:sz="4" w:space="0" w:color="auto"/>
              <w:bottom w:val="dotted" w:sz="4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93327C">
              <w:rPr>
                <w:b/>
                <w:sz w:val="18"/>
                <w:szCs w:val="18"/>
              </w:rPr>
              <w:t>-</w:t>
            </w:r>
          </w:p>
        </w:tc>
      </w:tr>
      <w:tr w:rsidR="001F734B" w:rsidRPr="0093327C" w:rsidTr="00BF0918">
        <w:tc>
          <w:tcPr>
            <w:tcW w:w="1096" w:type="dxa"/>
            <w:tcBorders>
              <w:top w:val="dotted" w:sz="4" w:space="0" w:color="auto"/>
              <w:bottom w:val="single" w:sz="12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70</w:t>
            </w:r>
          </w:p>
        </w:tc>
        <w:tc>
          <w:tcPr>
            <w:tcW w:w="980" w:type="dxa"/>
            <w:tcBorders>
              <w:top w:val="dotted" w:sz="4" w:space="0" w:color="auto"/>
              <w:bottom w:val="single" w:sz="12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dotted" w:sz="4" w:space="0" w:color="auto"/>
              <w:bottom w:val="single" w:sz="12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dotted" w:sz="4" w:space="0" w:color="auto"/>
              <w:bottom w:val="single" w:sz="12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dotted" w:sz="4" w:space="0" w:color="auto"/>
              <w:bottom w:val="single" w:sz="12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-9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single" w:sz="12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93327C"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dotted" w:sz="4" w:space="0" w:color="auto"/>
              <w:bottom w:val="single" w:sz="12" w:space="0" w:color="auto"/>
            </w:tcBorders>
          </w:tcPr>
          <w:p w:rsidR="001F734B" w:rsidRPr="0093327C" w:rsidRDefault="001F734B" w:rsidP="002B759F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93327C">
              <w:rPr>
                <w:b/>
                <w:sz w:val="18"/>
                <w:szCs w:val="18"/>
              </w:rPr>
              <w:t>-</w:t>
            </w:r>
          </w:p>
        </w:tc>
      </w:tr>
    </w:tbl>
    <w:p w:rsidR="001F734B" w:rsidRPr="001F734B" w:rsidRDefault="001F734B" w:rsidP="00BF0918">
      <w:pPr>
        <w:pStyle w:val="SingleTxtGR"/>
        <w:spacing w:before="240"/>
      </w:pPr>
      <w:r w:rsidRPr="001F734B">
        <w:tab/>
        <w:t>Приведенную выше таблицу изменения несущей способности в завис</w:t>
      </w:r>
      <w:r w:rsidRPr="001F734B">
        <w:t>и</w:t>
      </w:r>
      <w:r w:rsidRPr="001F734B">
        <w:t>мости от скорости не применяют к шинам IF и VF.</w:t>
      </w:r>
    </w:p>
    <w:p w:rsidR="001F734B" w:rsidRPr="001F734B" w:rsidRDefault="001F734B" w:rsidP="001F734B">
      <w:pPr>
        <w:pStyle w:val="SingleTxtGR"/>
      </w:pPr>
      <w:r w:rsidRPr="001F734B">
        <w:tab/>
        <w:t>Приведенные выше значения изменения несущей способности в завис</w:t>
      </w:r>
      <w:r w:rsidRPr="001F734B">
        <w:t>и</w:t>
      </w:r>
      <w:r w:rsidRPr="001F734B">
        <w:t>мости от скорости применяют в тех случаях, когда шину не подвергают пр</w:t>
      </w:r>
      <w:r w:rsidRPr="001F734B">
        <w:t>о</w:t>
      </w:r>
      <w:r w:rsidRPr="001F734B">
        <w:t>должительной эксплуатации при высоких значениях крутящего момента.</w:t>
      </w:r>
    </w:p>
    <w:p w:rsidR="001F734B" w:rsidRPr="001F734B" w:rsidRDefault="001F734B" w:rsidP="00BF0918">
      <w:pPr>
        <w:pStyle w:val="SingleTxtGR"/>
        <w:ind w:left="1701" w:hanging="567"/>
      </w:pPr>
      <w:r w:rsidRPr="001F734B">
        <w:t>(+)</w:t>
      </w:r>
      <w:r w:rsidRPr="001F734B">
        <w:tab/>
        <w:t>Для целей практического применения в условиях продолжительной эк</w:t>
      </w:r>
      <w:r w:rsidRPr="001F734B">
        <w:t>с</w:t>
      </w:r>
      <w:r w:rsidRPr="001F734B">
        <w:t>плуатации при высоких значениях крутящего момента применяют знач</w:t>
      </w:r>
      <w:r w:rsidRPr="001F734B">
        <w:t>е</w:t>
      </w:r>
      <w:r w:rsidRPr="001F734B">
        <w:t>ния, указанные в строке, соответствующей скорости 30 км/ч.</w:t>
      </w:r>
    </w:p>
    <w:p w:rsidR="001F734B" w:rsidRPr="001F734B" w:rsidRDefault="001F734B" w:rsidP="00BF0918">
      <w:pPr>
        <w:pStyle w:val="SingleTxtGR"/>
        <w:ind w:left="1701" w:hanging="567"/>
      </w:pPr>
      <w:r w:rsidRPr="001F734B">
        <w:t>(1)</w:t>
      </w:r>
      <w:r w:rsidRPr="001F734B">
        <w:tab/>
        <w:t>Эти процентные значения применяют только в случае шин с номинал</w:t>
      </w:r>
      <w:r w:rsidRPr="001F734B">
        <w:t>ь</w:t>
      </w:r>
      <w:r w:rsidRPr="001F734B">
        <w:t>ными диаметром обода (</w:t>
      </w:r>
      <w:r w:rsidRPr="001F734B">
        <w:rPr>
          <w:lang w:val="en-GB"/>
        </w:rPr>
        <w:t>d</w:t>
      </w:r>
      <w:r w:rsidRPr="001F734B">
        <w:t>) 381 мм и более, перечисленных в таблице 7 приложения 5, на которых проставлено обозначение категории скоро</w:t>
      </w:r>
      <w:r w:rsidR="00AA16C8">
        <w:t>-</w:t>
      </w:r>
      <w:r w:rsidRPr="001F734B">
        <w:t>сти</w:t>
      </w:r>
      <w:r w:rsidRPr="001F734B">
        <w:rPr>
          <w:lang w:val="en-GB"/>
        </w:rPr>
        <w:t> </w:t>
      </w:r>
      <w:r w:rsidR="00AA16C8" w:rsidRPr="00877CD2">
        <w:rPr>
          <w:sz w:val="18"/>
          <w:szCs w:val="18"/>
        </w:rPr>
        <w:t>"</w:t>
      </w:r>
      <w:r w:rsidRPr="001F734B">
        <w:rPr>
          <w:lang w:val="en-GB"/>
        </w:rPr>
        <w:t>B</w:t>
      </w:r>
      <w:r w:rsidR="00AA16C8" w:rsidRPr="00877CD2">
        <w:rPr>
          <w:sz w:val="18"/>
          <w:szCs w:val="18"/>
        </w:rPr>
        <w:t>"</w:t>
      </w:r>
      <w:r w:rsidRPr="001F734B">
        <w:t>.</w:t>
      </w:r>
    </w:p>
    <w:p w:rsidR="001F734B" w:rsidRPr="001F734B" w:rsidRDefault="001F734B" w:rsidP="00BF0918">
      <w:pPr>
        <w:pStyle w:val="SingleTxtGR"/>
        <w:ind w:left="1701" w:hanging="567"/>
        <w:rPr>
          <w:b/>
        </w:rPr>
      </w:pPr>
      <w:r w:rsidRPr="001F734B">
        <w:rPr>
          <w:b/>
          <w:bCs/>
        </w:rPr>
        <w:t>(2)</w:t>
      </w:r>
      <w:r w:rsidRPr="001F734B">
        <w:rPr>
          <w:b/>
          <w:bCs/>
        </w:rPr>
        <w:tab/>
        <w:t>Эти процентные значения применяют только в случае шин диаг</w:t>
      </w:r>
      <w:r w:rsidRPr="001F734B">
        <w:rPr>
          <w:b/>
          <w:bCs/>
        </w:rPr>
        <w:t>о</w:t>
      </w:r>
      <w:r w:rsidRPr="001F734B">
        <w:rPr>
          <w:b/>
          <w:bCs/>
        </w:rPr>
        <w:t>нальной конструкции, перечисленных в таблице 2 приложения 5 (</w:t>
      </w:r>
      <w:r w:rsidR="00CB3EAA" w:rsidRPr="00CB3EAA">
        <w:rPr>
          <w:b/>
        </w:rPr>
        <w:t>"</w:t>
      </w:r>
      <w:r w:rsidRPr="001F734B">
        <w:rPr>
          <w:b/>
          <w:bCs/>
        </w:rPr>
        <w:t xml:space="preserve">Шины для ведущих колес сельскохозяйственных тракторов − </w:t>
      </w:r>
      <w:r w:rsidR="00ED73E1">
        <w:rPr>
          <w:b/>
          <w:bCs/>
        </w:rPr>
        <w:br/>
      </w:r>
      <w:r w:rsidRPr="001F734B">
        <w:rPr>
          <w:b/>
          <w:bCs/>
        </w:rPr>
        <w:t>шины нормального сечения</w:t>
      </w:r>
      <w:r w:rsidR="00CB3EAA" w:rsidRPr="00CB3EAA">
        <w:rPr>
          <w:b/>
        </w:rPr>
        <w:t>"</w:t>
      </w:r>
      <w:r w:rsidRPr="001F734B">
        <w:rPr>
          <w:b/>
          <w:bCs/>
        </w:rPr>
        <w:t xml:space="preserve"> с номинальной шириной проф</w:t>
      </w:r>
      <w:r w:rsidRPr="001F734B">
        <w:rPr>
          <w:b/>
          <w:bCs/>
        </w:rPr>
        <w:t>и</w:t>
      </w:r>
      <w:r w:rsidRPr="001F734B">
        <w:rPr>
          <w:b/>
          <w:bCs/>
        </w:rPr>
        <w:t>ля</w:t>
      </w:r>
      <w:r w:rsidR="00ED73E1">
        <w:rPr>
          <w:b/>
          <w:bCs/>
        </w:rPr>
        <w:t> </w:t>
      </w:r>
      <w:r w:rsidRPr="001F734B">
        <w:rPr>
          <w:b/>
          <w:bCs/>
        </w:rPr>
        <w:t>(S1)</w:t>
      </w:r>
      <w:r w:rsidR="00ED73E1">
        <w:rPr>
          <w:b/>
          <w:bCs/>
        </w:rPr>
        <w:t> </w:t>
      </w:r>
      <w:r w:rsidRPr="001F734B">
        <w:rPr>
          <w:b/>
          <w:bCs/>
        </w:rPr>
        <w:t>211</w:t>
      </w:r>
      <w:r w:rsidR="00CB3EAA">
        <w:rPr>
          <w:b/>
          <w:bCs/>
        </w:rPr>
        <w:t> </w:t>
      </w:r>
      <w:r w:rsidRPr="001F734B">
        <w:rPr>
          <w:b/>
          <w:bCs/>
        </w:rPr>
        <w:t>мм и выше (например, с кодом ширины профиля 8,3 и</w:t>
      </w:r>
      <w:r w:rsidR="00D16364">
        <w:rPr>
          <w:b/>
          <w:bCs/>
        </w:rPr>
        <w:t> </w:t>
      </w:r>
      <w:r w:rsidRPr="001F734B">
        <w:rPr>
          <w:b/>
          <w:bCs/>
        </w:rPr>
        <w:t>выше), на которых проставлено обозначение категории скор</w:t>
      </w:r>
      <w:r w:rsidRPr="001F734B">
        <w:rPr>
          <w:b/>
          <w:bCs/>
        </w:rPr>
        <w:t>о</w:t>
      </w:r>
      <w:r w:rsidRPr="001F734B">
        <w:rPr>
          <w:b/>
          <w:bCs/>
        </w:rPr>
        <w:t>сти</w:t>
      </w:r>
      <w:r w:rsidR="00D16364">
        <w:rPr>
          <w:b/>
          <w:bCs/>
        </w:rPr>
        <w:t> </w:t>
      </w:r>
      <w:r w:rsidR="00CB3EAA" w:rsidRPr="00CB3EAA">
        <w:rPr>
          <w:b/>
        </w:rPr>
        <w:t>"</w:t>
      </w:r>
      <w:r w:rsidRPr="001F734B">
        <w:rPr>
          <w:b/>
          <w:bCs/>
        </w:rPr>
        <w:t>A8</w:t>
      </w:r>
      <w:r w:rsidR="00CB3EAA" w:rsidRPr="00CB3EAA">
        <w:rPr>
          <w:b/>
        </w:rPr>
        <w:t>"</w:t>
      </w:r>
      <w:r w:rsidR="00693776" w:rsidRPr="00AE614E">
        <w:rPr>
          <w:bCs/>
        </w:rPr>
        <w:t>»</w:t>
      </w:r>
      <w:r w:rsidR="00CB3EAA" w:rsidRPr="00AE614E">
        <w:rPr>
          <w:bCs/>
        </w:rPr>
        <w:t>.</w:t>
      </w:r>
    </w:p>
    <w:p w:rsidR="001F734B" w:rsidRPr="001F734B" w:rsidRDefault="001F734B" w:rsidP="001F734B">
      <w:pPr>
        <w:pStyle w:val="SingleTxtGR"/>
      </w:pPr>
      <w:r w:rsidRPr="001F734B">
        <w:rPr>
          <w:i/>
          <w:iCs/>
        </w:rPr>
        <w:t>Приложение 7, часть В</w:t>
      </w:r>
      <w:r w:rsidRPr="001F734B">
        <w:t xml:space="preserve"> изменить следующим образом:</w:t>
      </w:r>
    </w:p>
    <w:p w:rsidR="001F734B" w:rsidRPr="001F734B" w:rsidRDefault="00693776" w:rsidP="001F734B">
      <w:pPr>
        <w:pStyle w:val="SingleTxtGR"/>
      </w:pPr>
      <w:r>
        <w:t>«</w:t>
      </w:r>
      <w:r w:rsidR="001F734B" w:rsidRPr="001F734B">
        <w:t>Часть B: Шины для управляемых колес сельскохозяйственных и лесохозя</w:t>
      </w:r>
      <w:r w:rsidR="001F734B" w:rsidRPr="001F734B">
        <w:t>й</w:t>
      </w:r>
      <w:r w:rsidR="001F734B" w:rsidRPr="001F734B">
        <w:t>ственных тракторов</w:t>
      </w:r>
    </w:p>
    <w:p w:rsidR="001F734B" w:rsidRPr="001F734B" w:rsidRDefault="001F734B" w:rsidP="00956248">
      <w:pPr>
        <w:pStyle w:val="SingleTxtGR"/>
        <w:ind w:left="2268"/>
      </w:pPr>
      <w:r w:rsidRPr="001F734B">
        <w:t xml:space="preserve">Применяется к шинам, отнесенным к категории использования </w:t>
      </w:r>
      <w:r w:rsidR="00956248">
        <w:t>"</w:t>
      </w:r>
      <w:r w:rsidRPr="001F734B">
        <w:t>для управляемых колес тракторов</w:t>
      </w:r>
      <w:r w:rsidR="00956248">
        <w:t>"</w:t>
      </w:r>
      <w:r w:rsidRPr="001F734B">
        <w:t xml:space="preserve"> и имеющим маркировку </w:t>
      </w:r>
      <w:r w:rsidR="00956248">
        <w:t>"</w:t>
      </w:r>
      <w:r w:rsidRPr="001F734B">
        <w:t>Front</w:t>
      </w:r>
      <w:r w:rsidR="00956248">
        <w:t>"</w:t>
      </w:r>
      <w:r w:rsidRPr="001F734B">
        <w:t xml:space="preserve">, </w:t>
      </w:r>
      <w:r w:rsidR="00956248">
        <w:t>"</w:t>
      </w:r>
      <w:r w:rsidRPr="001F734B">
        <w:t>F-1</w:t>
      </w:r>
      <w:r w:rsidR="00956248">
        <w:t>"</w:t>
      </w:r>
      <w:r w:rsidRPr="001F734B">
        <w:t xml:space="preserve"> или </w:t>
      </w:r>
      <w:r w:rsidR="00956248">
        <w:t>"</w:t>
      </w:r>
      <w:r w:rsidRPr="001F734B">
        <w:t>F-2</w:t>
      </w:r>
      <w:r w:rsidR="00956248">
        <w:t>"</w:t>
      </w:r>
      <w:r w:rsidRPr="001F734B">
        <w:t xml:space="preserve"> (см. пункт 2.</w:t>
      </w:r>
      <w:r w:rsidRPr="004A6E3F">
        <w:rPr>
          <w:strike/>
        </w:rPr>
        <w:t>21</w:t>
      </w:r>
      <w:r w:rsidRPr="001F734B">
        <w:rPr>
          <w:b/>
          <w:bCs/>
        </w:rPr>
        <w:t>24</w:t>
      </w:r>
      <w:r w:rsidRPr="001F734B">
        <w:t xml:space="preserve"> настоящих Правил)</w:t>
      </w:r>
    </w:p>
    <w:p w:rsidR="001F734B" w:rsidRPr="001F734B" w:rsidRDefault="001F734B" w:rsidP="00956248">
      <w:pPr>
        <w:pStyle w:val="SingleTxtGR"/>
        <w:ind w:left="2268"/>
      </w:pPr>
      <w:r w:rsidRPr="001F734B">
        <w:t>Изменение несущей способности (%) (см. пункты 2.</w:t>
      </w:r>
      <w:r w:rsidRPr="004A6E3F">
        <w:rPr>
          <w:strike/>
        </w:rPr>
        <w:t>30</w:t>
      </w:r>
      <w:r w:rsidRPr="001F734B">
        <w:rPr>
          <w:b/>
          <w:bCs/>
        </w:rPr>
        <w:t>33</w:t>
      </w:r>
      <w:r w:rsidRPr="001F734B">
        <w:t xml:space="preserve"> и 2.</w:t>
      </w:r>
      <w:r w:rsidRPr="004A6E3F">
        <w:rPr>
          <w:strike/>
        </w:rPr>
        <w:t>31</w:t>
      </w:r>
      <w:r w:rsidRPr="001F734B">
        <w:rPr>
          <w:b/>
          <w:bCs/>
        </w:rPr>
        <w:t>34</w:t>
      </w:r>
      <w:r w:rsidRPr="001F734B">
        <w:t xml:space="preserve"> настоящих Правил)</w:t>
      </w:r>
      <w:r w:rsidR="00693776">
        <w:t>»</w:t>
      </w:r>
      <w:r w:rsidR="004A6E3F">
        <w:t>.</w:t>
      </w:r>
    </w:p>
    <w:p w:rsidR="001F734B" w:rsidRPr="001F734B" w:rsidRDefault="001F734B" w:rsidP="001F734B">
      <w:pPr>
        <w:pStyle w:val="SingleTxtGR"/>
      </w:pPr>
      <w:r w:rsidRPr="001F734B">
        <w:rPr>
          <w:i/>
          <w:iCs/>
        </w:rPr>
        <w:t>Приложение 7, часть С</w:t>
      </w:r>
      <w:r w:rsidRPr="001F734B">
        <w:t xml:space="preserve"> изменить следующим образом:</w:t>
      </w:r>
    </w:p>
    <w:p w:rsidR="001F734B" w:rsidRPr="001F734B" w:rsidRDefault="00693776" w:rsidP="001F734B">
      <w:pPr>
        <w:pStyle w:val="SingleTxtGR"/>
      </w:pPr>
      <w:r>
        <w:t>«</w:t>
      </w:r>
      <w:r w:rsidR="001F734B" w:rsidRPr="001F734B">
        <w:t>Часть С: Шины для сельскохозяйственных машин</w:t>
      </w:r>
    </w:p>
    <w:p w:rsidR="001F734B" w:rsidRPr="001F734B" w:rsidRDefault="001F734B" w:rsidP="004A6E3F">
      <w:pPr>
        <w:pStyle w:val="SingleTxtGR"/>
        <w:ind w:left="2268"/>
      </w:pPr>
      <w:r w:rsidRPr="001F734B">
        <w:t xml:space="preserve">Применяется к шинам, отнесенным к категории использования </w:t>
      </w:r>
      <w:r w:rsidR="004A6E3F">
        <w:t>"</w:t>
      </w:r>
      <w:r w:rsidRPr="001F734B">
        <w:t>для сельскохозяйственных машин</w:t>
      </w:r>
      <w:r w:rsidR="004A6E3F">
        <w:t>"</w:t>
      </w:r>
      <w:r w:rsidRPr="001F734B">
        <w:t xml:space="preserve"> и имеющим маркировку </w:t>
      </w:r>
      <w:r w:rsidR="004A6E3F">
        <w:t>"</w:t>
      </w:r>
      <w:r w:rsidRPr="001F734B">
        <w:rPr>
          <w:lang w:val="fr-FR"/>
        </w:rPr>
        <w:t>IMP</w:t>
      </w:r>
      <w:r w:rsidR="004A6E3F">
        <w:t>"</w:t>
      </w:r>
      <w:r w:rsidRPr="001F734B">
        <w:t xml:space="preserve"> или </w:t>
      </w:r>
      <w:r w:rsidR="004A6E3F">
        <w:t>"</w:t>
      </w:r>
      <w:r w:rsidRPr="001F734B">
        <w:rPr>
          <w:lang w:val="fr-FR"/>
        </w:rPr>
        <w:t>IMPLEMENT</w:t>
      </w:r>
      <w:r w:rsidR="004A6E3F">
        <w:t>"</w:t>
      </w:r>
      <w:r w:rsidRPr="001F734B">
        <w:t xml:space="preserve"> (см. пункт 2.</w:t>
      </w:r>
      <w:r w:rsidRPr="004A6E3F">
        <w:rPr>
          <w:strike/>
        </w:rPr>
        <w:t>22</w:t>
      </w:r>
      <w:r w:rsidRPr="001F734B">
        <w:rPr>
          <w:b/>
          <w:bCs/>
        </w:rPr>
        <w:t>25</w:t>
      </w:r>
      <w:r w:rsidRPr="001F734B">
        <w:t xml:space="preserve"> настоящих Правил)</w:t>
      </w:r>
    </w:p>
    <w:p w:rsidR="001F734B" w:rsidRPr="001F734B" w:rsidRDefault="001F734B" w:rsidP="00AA16C8">
      <w:pPr>
        <w:pStyle w:val="SingleTxtGR"/>
        <w:ind w:left="2268"/>
      </w:pPr>
      <w:r w:rsidRPr="001F734B">
        <w:t>Изменение несущей способности (%) (см. пункты 2.</w:t>
      </w:r>
      <w:r w:rsidRPr="004A6E3F">
        <w:rPr>
          <w:strike/>
        </w:rPr>
        <w:t>30</w:t>
      </w:r>
      <w:r w:rsidRPr="001F734B">
        <w:rPr>
          <w:b/>
          <w:bCs/>
        </w:rPr>
        <w:t>33</w:t>
      </w:r>
      <w:r w:rsidRPr="001F734B">
        <w:t xml:space="preserve"> и 2.</w:t>
      </w:r>
      <w:r w:rsidRPr="004A6E3F">
        <w:rPr>
          <w:strike/>
        </w:rPr>
        <w:t>31</w:t>
      </w:r>
      <w:r w:rsidRPr="001F734B">
        <w:rPr>
          <w:b/>
          <w:bCs/>
        </w:rPr>
        <w:t>34</w:t>
      </w:r>
      <w:r w:rsidRPr="001F734B">
        <w:t xml:space="preserve"> настоящих Правил)</w:t>
      </w:r>
      <w:r w:rsidR="00693776">
        <w:t>»</w:t>
      </w:r>
      <w:r w:rsidR="004A6E3F">
        <w:t>.</w:t>
      </w:r>
    </w:p>
    <w:p w:rsidR="001F734B" w:rsidRPr="001F734B" w:rsidRDefault="001F734B" w:rsidP="00ED73E1">
      <w:pPr>
        <w:pStyle w:val="SingleTxtGR"/>
      </w:pPr>
      <w:r w:rsidRPr="001F734B">
        <w:rPr>
          <w:i/>
          <w:iCs/>
        </w:rPr>
        <w:t>Приложение 7, часть D</w:t>
      </w:r>
      <w:r w:rsidRPr="001F734B">
        <w:t xml:space="preserve"> изменить следующим образом:</w:t>
      </w:r>
    </w:p>
    <w:p w:rsidR="001F734B" w:rsidRPr="001F734B" w:rsidRDefault="00693776" w:rsidP="001F734B">
      <w:pPr>
        <w:pStyle w:val="SingleTxtGR"/>
      </w:pPr>
      <w:r>
        <w:t>«</w:t>
      </w:r>
      <w:r w:rsidR="001F734B" w:rsidRPr="001F734B">
        <w:t>Часть D: Шины для лесохозяйственных машин</w:t>
      </w:r>
    </w:p>
    <w:p w:rsidR="001F734B" w:rsidRPr="001F734B" w:rsidRDefault="001F734B" w:rsidP="004A6E3F">
      <w:pPr>
        <w:pStyle w:val="SingleTxtGR"/>
        <w:ind w:left="2268"/>
      </w:pPr>
      <w:r w:rsidRPr="001F734B">
        <w:t xml:space="preserve">Применяется к шинам, отнесенным к категории использования </w:t>
      </w:r>
      <w:r w:rsidR="004A6E3F">
        <w:t>"</w:t>
      </w:r>
      <w:r w:rsidRPr="001F734B">
        <w:t>для лесохозяйственных машин</w:t>
      </w:r>
      <w:r w:rsidR="004A6E3F">
        <w:t>"</w:t>
      </w:r>
      <w:r w:rsidRPr="001F734B">
        <w:t xml:space="preserve"> (см. пункт 2.</w:t>
      </w:r>
      <w:r w:rsidRPr="004A6E3F">
        <w:rPr>
          <w:strike/>
        </w:rPr>
        <w:t>41</w:t>
      </w:r>
      <w:r w:rsidRPr="001F734B">
        <w:rPr>
          <w:b/>
          <w:bCs/>
        </w:rPr>
        <w:t>44</w:t>
      </w:r>
      <w:r w:rsidRPr="001F734B">
        <w:t xml:space="preserve"> настоящих Пр</w:t>
      </w:r>
      <w:r w:rsidRPr="001F734B">
        <w:t>а</w:t>
      </w:r>
      <w:r w:rsidR="00ED73E1">
        <w:t>вил)</w:t>
      </w:r>
    </w:p>
    <w:p w:rsidR="001F734B" w:rsidRPr="001F734B" w:rsidRDefault="001F734B" w:rsidP="004A6E3F">
      <w:pPr>
        <w:pStyle w:val="SingleTxtGR"/>
        <w:ind w:left="2268"/>
      </w:pPr>
      <w:r w:rsidRPr="001F734B">
        <w:t>Изменение несущей способности (%) для шин, на которые нанес</w:t>
      </w:r>
      <w:r w:rsidRPr="001F734B">
        <w:t>е</w:t>
      </w:r>
      <w:r w:rsidRPr="001F734B">
        <w:t xml:space="preserve">но обозначение категории скорости А6 и </w:t>
      </w:r>
      <w:r w:rsidRPr="001F734B">
        <w:rPr>
          <w:lang w:val="en-GB"/>
        </w:rPr>
        <w:t>A</w:t>
      </w:r>
      <w:r w:rsidRPr="001F734B">
        <w:t>8</w:t>
      </w:r>
      <w:r w:rsidR="00693776">
        <w:t>»</w:t>
      </w:r>
      <w:r w:rsidRPr="001F734B">
        <w:t>.</w:t>
      </w:r>
    </w:p>
    <w:p w:rsidR="001F734B" w:rsidRPr="001F734B" w:rsidRDefault="001F734B" w:rsidP="001F734B">
      <w:pPr>
        <w:pStyle w:val="SingleTxtGR"/>
      </w:pPr>
      <w:r w:rsidRPr="001F734B">
        <w:rPr>
          <w:i/>
          <w:iCs/>
        </w:rPr>
        <w:t>Приложение 7, часть Е</w:t>
      </w:r>
      <w:r w:rsidRPr="001F734B">
        <w:t xml:space="preserve"> изменить следующим образом:</w:t>
      </w:r>
    </w:p>
    <w:p w:rsidR="001F734B" w:rsidRPr="001F734B" w:rsidRDefault="00693776" w:rsidP="001F734B">
      <w:pPr>
        <w:pStyle w:val="SingleTxtGR"/>
      </w:pPr>
      <w:r>
        <w:t>«</w:t>
      </w:r>
      <w:r w:rsidR="001F734B" w:rsidRPr="001F734B">
        <w:t>Часть E: шины для применения на строительстве (на тракторах-тягачах)</w:t>
      </w:r>
    </w:p>
    <w:p w:rsidR="001F734B" w:rsidRPr="001F734B" w:rsidRDefault="001F734B" w:rsidP="009773BC">
      <w:pPr>
        <w:pStyle w:val="SingleTxtGR"/>
        <w:ind w:left="2268"/>
      </w:pPr>
      <w:r w:rsidRPr="001F734B">
        <w:t xml:space="preserve">Применяется к шинам, отнесенным к категории использования </w:t>
      </w:r>
      <w:r w:rsidR="009773BC">
        <w:t>"</w:t>
      </w:r>
      <w:r w:rsidRPr="001F734B">
        <w:t>Применение на строительстве</w:t>
      </w:r>
      <w:r w:rsidR="009773BC">
        <w:t>"</w:t>
      </w:r>
      <w:r w:rsidRPr="001F734B">
        <w:t xml:space="preserve"> (см. пункт 2.</w:t>
      </w:r>
      <w:r w:rsidRPr="009773BC">
        <w:rPr>
          <w:strike/>
        </w:rPr>
        <w:t>42</w:t>
      </w:r>
      <w:r w:rsidRPr="001F734B">
        <w:rPr>
          <w:b/>
          <w:bCs/>
        </w:rPr>
        <w:t>45</w:t>
      </w:r>
      <w:r w:rsidRPr="001F734B">
        <w:t>)</w:t>
      </w:r>
    </w:p>
    <w:p w:rsidR="001F734B" w:rsidRPr="001F734B" w:rsidRDefault="001F734B" w:rsidP="009773BC">
      <w:pPr>
        <w:pStyle w:val="SingleTxtGR"/>
        <w:ind w:left="2268"/>
      </w:pPr>
      <w:r w:rsidRPr="001F734B">
        <w:rPr>
          <w:bCs/>
        </w:rPr>
        <w:t>Изменение несущей способности (%) для шин, на которых пр</w:t>
      </w:r>
      <w:r w:rsidRPr="001F734B">
        <w:rPr>
          <w:bCs/>
        </w:rPr>
        <w:t>о</w:t>
      </w:r>
      <w:r w:rsidRPr="001F734B">
        <w:rPr>
          <w:bCs/>
        </w:rPr>
        <w:t xml:space="preserve">ставлено обозначение категории скорости </w:t>
      </w:r>
      <w:r w:rsidRPr="001F734B">
        <w:rPr>
          <w:bCs/>
          <w:lang w:val="en-GB"/>
        </w:rPr>
        <w:t>A</w:t>
      </w:r>
      <w:r w:rsidRPr="001F734B">
        <w:rPr>
          <w:bCs/>
        </w:rPr>
        <w:t>8</w:t>
      </w:r>
      <w:r w:rsidR="00693776">
        <w:rPr>
          <w:bCs/>
        </w:rPr>
        <w:t>»</w:t>
      </w:r>
      <w:r w:rsidR="009773BC">
        <w:rPr>
          <w:bCs/>
        </w:rPr>
        <w:t>.</w:t>
      </w:r>
    </w:p>
    <w:p w:rsidR="001F734B" w:rsidRPr="001F734B" w:rsidRDefault="009773BC" w:rsidP="009773BC">
      <w:pPr>
        <w:pStyle w:val="HChGR"/>
      </w:pPr>
      <w:r>
        <w:tab/>
      </w:r>
      <w:r w:rsidR="001F734B" w:rsidRPr="001F734B">
        <w:t>II.</w:t>
      </w:r>
      <w:r w:rsidR="001F734B" w:rsidRPr="001F734B">
        <w:tab/>
        <w:t>Обоснование</w:t>
      </w:r>
    </w:p>
    <w:p w:rsidR="001F734B" w:rsidRPr="001F734B" w:rsidRDefault="001F734B" w:rsidP="001F734B">
      <w:pPr>
        <w:pStyle w:val="SingleTxtGR"/>
      </w:pPr>
      <w:r w:rsidRPr="001F734B">
        <w:t>1.</w:t>
      </w:r>
      <w:r w:rsidRPr="001F734B">
        <w:tab/>
        <w:t>Пункт 6.1.2 изменен для согласования формулировки с заголовками в приложении 5 и исправления ссылки на сноску.</w:t>
      </w:r>
    </w:p>
    <w:p w:rsidR="001F734B" w:rsidRPr="001F734B" w:rsidRDefault="001F734B" w:rsidP="001F734B">
      <w:pPr>
        <w:pStyle w:val="SingleTxtGR"/>
      </w:pPr>
      <w:r w:rsidRPr="001F734B">
        <w:t>2.</w:t>
      </w:r>
      <w:r w:rsidRPr="001F734B">
        <w:tab/>
        <w:t>Пункт 6.2.1 изменен для указания правильных ссылок после изменения нумерации в соответствии с последними дополнениями.</w:t>
      </w:r>
    </w:p>
    <w:p w:rsidR="001F734B" w:rsidRPr="001F734B" w:rsidRDefault="001F734B" w:rsidP="001F734B">
      <w:pPr>
        <w:pStyle w:val="SingleTxtGR"/>
      </w:pPr>
      <w:r w:rsidRPr="001F734B">
        <w:t>3.</w:t>
      </w:r>
      <w:r w:rsidRPr="001F734B">
        <w:tab/>
        <w:t>Поправка к таблице 5 в приложении 5 необходима для добавления знач</w:t>
      </w:r>
      <w:r w:rsidRPr="001F734B">
        <w:t>е</w:t>
      </w:r>
      <w:r w:rsidRPr="001F734B">
        <w:t>ния габаритного диаметра (D) в колонке (*), которое относится к шинам, об</w:t>
      </w:r>
      <w:r w:rsidRPr="001F734B">
        <w:t>о</w:t>
      </w:r>
      <w:r w:rsidRPr="001F734B">
        <w:t xml:space="preserve">значенным классификационным кодом </w:t>
      </w:r>
      <w:r w:rsidR="00693776">
        <w:t>«</w:t>
      </w:r>
      <w:r w:rsidR="009773BC">
        <w:t>I</w:t>
      </w:r>
      <w:r w:rsidRPr="001F734B">
        <w:t>-3</w:t>
      </w:r>
      <w:r w:rsidR="00693776">
        <w:t>»</w:t>
      </w:r>
      <w:r w:rsidRPr="001F734B">
        <w:t>.</w:t>
      </w:r>
    </w:p>
    <w:p w:rsidR="001F734B" w:rsidRPr="001F734B" w:rsidRDefault="001F734B" w:rsidP="001F734B">
      <w:pPr>
        <w:pStyle w:val="SingleTxtGR"/>
      </w:pPr>
      <w:r w:rsidRPr="001F734B">
        <w:t>4.</w:t>
      </w:r>
      <w:r w:rsidRPr="001F734B">
        <w:tab/>
        <w:t>Поправка к примечанию 1 к таблице 6 в приложении 5 необходима, п</w:t>
      </w:r>
      <w:r w:rsidRPr="001F734B">
        <w:t>о</w:t>
      </w:r>
      <w:r w:rsidRPr="001F734B">
        <w:t>скольку большинство размеров шин, указанных в таблице, особенно тех, кот</w:t>
      </w:r>
      <w:r w:rsidRPr="001F734B">
        <w:t>о</w:t>
      </w:r>
      <w:r w:rsidRPr="001F734B">
        <w:t xml:space="preserve">рые обозначены </w:t>
      </w:r>
      <w:r w:rsidR="00693776">
        <w:t>«</w:t>
      </w:r>
      <w:r w:rsidRPr="001F734B">
        <w:t xml:space="preserve">классификационным кодом </w:t>
      </w:r>
      <w:r w:rsidRPr="001F734B">
        <w:rPr>
          <w:lang w:val="en-GB"/>
        </w:rPr>
        <w:t>I</w:t>
      </w:r>
      <w:r w:rsidRPr="001F734B">
        <w:t>-3</w:t>
      </w:r>
      <w:r w:rsidR="00693776">
        <w:t>»</w:t>
      </w:r>
      <w:r w:rsidRPr="001F734B">
        <w:t xml:space="preserve"> (например, со специальным протектором для ведущих колес), в настоящее время доступны в обеих версиях: </w:t>
      </w:r>
      <w:r w:rsidR="00693776">
        <w:t>«</w:t>
      </w:r>
      <w:r w:rsidRPr="001F734B">
        <w:rPr>
          <w:lang w:val="en-GB"/>
        </w:rPr>
        <w:t>implement</w:t>
      </w:r>
      <w:r w:rsidR="00693776">
        <w:t>»</w:t>
      </w:r>
      <w:r w:rsidRPr="001F734B">
        <w:t xml:space="preserve"> для использования на сельскохозяйственной машинах и </w:t>
      </w:r>
      <w:r w:rsidR="00693776">
        <w:t>«</w:t>
      </w:r>
      <w:r w:rsidRPr="001F734B">
        <w:rPr>
          <w:lang w:val="en-GB"/>
        </w:rPr>
        <w:t>IND</w:t>
      </w:r>
      <w:r w:rsidR="00693776">
        <w:t>»</w:t>
      </w:r>
      <w:r w:rsidRPr="001F734B">
        <w:t xml:space="preserve"> – для строительной техники. Оба типа шин имеют одинаковое обозначение и одинаковые размеры. Поэтому некоторые производители идентифицируют эти шины индексом </w:t>
      </w:r>
      <w:r w:rsidR="00693776">
        <w:t>«</w:t>
      </w:r>
      <w:r w:rsidRPr="001F734B">
        <w:rPr>
          <w:lang w:val="en-GB"/>
        </w:rPr>
        <w:t>IND</w:t>
      </w:r>
      <w:r w:rsidR="00693776">
        <w:t>»</w:t>
      </w:r>
      <w:r w:rsidRPr="001F734B">
        <w:t xml:space="preserve">, а не </w:t>
      </w:r>
      <w:r w:rsidR="00693776">
        <w:t>«</w:t>
      </w:r>
      <w:r w:rsidRPr="001F734B">
        <w:rPr>
          <w:lang w:val="en-GB"/>
        </w:rPr>
        <w:t>IMP</w:t>
      </w:r>
      <w:r w:rsidR="00693776">
        <w:t>»</w:t>
      </w:r>
      <w:r w:rsidRPr="001F734B">
        <w:t>, применяя таким образом значения измен</w:t>
      </w:r>
      <w:r w:rsidRPr="001F734B">
        <w:t>е</w:t>
      </w:r>
      <w:r w:rsidRPr="001F734B">
        <w:t>ния несущей способности в зависимости от скорости, как указано в части Е приложения 7 в соответствии с дополнением 11 к Правилам. Это предложение вносится для того, чтобы избежать дублирования таблиц и использования н</w:t>
      </w:r>
      <w:r w:rsidRPr="001F734B">
        <w:t>о</w:t>
      </w:r>
      <w:r w:rsidRPr="001F734B">
        <w:t xml:space="preserve">вой таблицы, предусматривающей только замену индекса </w:t>
      </w:r>
      <w:r w:rsidRPr="001F734B">
        <w:rPr>
          <w:lang w:val="en-GB"/>
        </w:rPr>
        <w:t>IMP</w:t>
      </w:r>
      <w:r w:rsidRPr="001F734B">
        <w:t xml:space="preserve"> индексом </w:t>
      </w:r>
      <w:r w:rsidRPr="001F734B">
        <w:rPr>
          <w:lang w:val="en-GB"/>
        </w:rPr>
        <w:t>IND</w:t>
      </w:r>
      <w:r w:rsidRPr="001F734B">
        <w:t>.</w:t>
      </w:r>
    </w:p>
    <w:p w:rsidR="001F734B" w:rsidRPr="001F734B" w:rsidRDefault="001F734B" w:rsidP="001F734B">
      <w:pPr>
        <w:pStyle w:val="SingleTxtGR"/>
      </w:pPr>
      <w:r w:rsidRPr="001F734B">
        <w:t>5.</w:t>
      </w:r>
      <w:r w:rsidRPr="001F734B">
        <w:tab/>
        <w:t xml:space="preserve">Сноска в таблице 7 приложения 5 добавлена по просьбе </w:t>
      </w:r>
      <w:r w:rsidRPr="001F734B">
        <w:rPr>
          <w:lang w:val="en-GB"/>
        </w:rPr>
        <w:t>GRRF</w:t>
      </w:r>
      <w:r w:rsidRPr="001F734B">
        <w:t xml:space="preserve"> в адрес ЕТОПОК (</w:t>
      </w:r>
      <w:r w:rsidR="00693776">
        <w:t>«</w:t>
      </w:r>
      <w:r w:rsidRPr="001F734B">
        <w:t>включить в Правила надлежащие уравнения вместо непрерывного обновления приложения 5</w:t>
      </w:r>
      <w:r w:rsidR="00693776">
        <w:t>»</w:t>
      </w:r>
      <w:r w:rsidRPr="001F734B">
        <w:t xml:space="preserve"> – см. </w:t>
      </w:r>
      <w:r w:rsidRPr="001F734B">
        <w:rPr>
          <w:lang w:val="en-GB"/>
        </w:rPr>
        <w:t>ECE</w:t>
      </w:r>
      <w:r w:rsidRPr="001F734B">
        <w:t>/</w:t>
      </w:r>
      <w:r w:rsidRPr="001F734B">
        <w:rPr>
          <w:lang w:val="en-GB"/>
        </w:rPr>
        <w:t>TRANS</w:t>
      </w:r>
      <w:r w:rsidRPr="001F734B">
        <w:t>/</w:t>
      </w:r>
      <w:r w:rsidRPr="001F734B">
        <w:rPr>
          <w:lang w:val="en-GB"/>
        </w:rPr>
        <w:t>WP</w:t>
      </w:r>
      <w:r w:rsidRPr="001F734B">
        <w:t>.29/</w:t>
      </w:r>
      <w:r w:rsidRPr="001F734B">
        <w:rPr>
          <w:lang w:val="en-GB"/>
        </w:rPr>
        <w:t>GRRF</w:t>
      </w:r>
      <w:r w:rsidRPr="001F734B">
        <w:t>/83, пункт 36), как это сделано для Правил № 54.</w:t>
      </w:r>
    </w:p>
    <w:p w:rsidR="001F734B" w:rsidRPr="001F734B" w:rsidRDefault="001F734B" w:rsidP="001F734B">
      <w:pPr>
        <w:pStyle w:val="SingleTxtGR"/>
      </w:pPr>
      <w:r w:rsidRPr="001F734B">
        <w:t>6.</w:t>
      </w:r>
      <w:r w:rsidRPr="001F734B">
        <w:tab/>
        <w:t>Ссылки в приложении 7 исправлены для обеспечения согласованности после изменения нумерации в результате включения в дополнение 15 трех н</w:t>
      </w:r>
      <w:r w:rsidRPr="001F734B">
        <w:t>о</w:t>
      </w:r>
      <w:r w:rsidRPr="001F734B">
        <w:t xml:space="preserve">вых пунктов, одобренных в ходе 172-й сессии </w:t>
      </w:r>
      <w:r w:rsidRPr="001F734B">
        <w:rPr>
          <w:lang w:val="en-GB"/>
        </w:rPr>
        <w:t>WP</w:t>
      </w:r>
      <w:r w:rsidRPr="001F734B">
        <w:t>.29.</w:t>
      </w:r>
    </w:p>
    <w:p w:rsidR="001F734B" w:rsidRPr="001F734B" w:rsidRDefault="001F734B" w:rsidP="001F734B">
      <w:pPr>
        <w:pStyle w:val="SingleTxtGR"/>
      </w:pPr>
      <w:r w:rsidRPr="001F734B">
        <w:t>7.</w:t>
      </w:r>
      <w:r w:rsidRPr="001F734B">
        <w:tab/>
        <w:t>Поправка к части А приложения 7 вносится с учетом спецификаций А</w:t>
      </w:r>
      <w:r w:rsidRPr="001F734B">
        <w:t>с</w:t>
      </w:r>
      <w:r w:rsidRPr="001F734B">
        <w:t>социации шин и ободьев колес (</w:t>
      </w:r>
      <w:r w:rsidRPr="001F734B">
        <w:rPr>
          <w:lang w:val="en-GB"/>
        </w:rPr>
        <w:t>T</w:t>
      </w:r>
      <w:r w:rsidRPr="001F734B">
        <w:t>Р</w:t>
      </w:r>
      <w:r w:rsidRPr="001F734B">
        <w:rPr>
          <w:lang w:val="en-GB"/>
        </w:rPr>
        <w:t>A</w:t>
      </w:r>
      <w:r w:rsidRPr="001F734B">
        <w:t xml:space="preserve">) для кодов диагональных шин, на которых проставлено обозначение категории скорости </w:t>
      </w:r>
      <w:r w:rsidRPr="001F734B">
        <w:rPr>
          <w:lang w:val="en-GB"/>
        </w:rPr>
        <w:t>A</w:t>
      </w:r>
      <w:r w:rsidRPr="001F734B">
        <w:t xml:space="preserve">8. </w:t>
      </w:r>
      <w:r w:rsidRPr="001F734B">
        <w:rPr>
          <w:lang w:val="en-GB"/>
        </w:rPr>
        <w:t>T</w:t>
      </w:r>
      <w:r w:rsidRPr="001F734B">
        <w:t>Р</w:t>
      </w:r>
      <w:r w:rsidRPr="001F734B">
        <w:rPr>
          <w:lang w:val="en-GB"/>
        </w:rPr>
        <w:t>A</w:t>
      </w:r>
      <w:r w:rsidRPr="001F734B">
        <w:t xml:space="preserve"> является единственным органом по стандартизации, который использует классификацию кодов шин для ведущих колес сельскохозяйственных тракторов по аналогии с предусмотре</w:t>
      </w:r>
      <w:r w:rsidRPr="001F734B">
        <w:t>н</w:t>
      </w:r>
      <w:r w:rsidRPr="001F734B">
        <w:t xml:space="preserve">ной в таблице 2 приложения 5, с обозначением категории скорости </w:t>
      </w:r>
      <w:r w:rsidRPr="001F734B">
        <w:rPr>
          <w:lang w:val="en-GB"/>
        </w:rPr>
        <w:t>A</w:t>
      </w:r>
      <w:r w:rsidRPr="001F734B">
        <w:t>8, но в с</w:t>
      </w:r>
      <w:r w:rsidRPr="001F734B">
        <w:t>и</w:t>
      </w:r>
      <w:r w:rsidRPr="001F734B">
        <w:t>лу исторических причин ими был установлен определенный набор дополн</w:t>
      </w:r>
      <w:r w:rsidRPr="001F734B">
        <w:t>и</w:t>
      </w:r>
      <w:r w:rsidRPr="001F734B">
        <w:t>тельных нагрузок при скорости, которая отличается от принятой для других т</w:t>
      </w:r>
      <w:r w:rsidRPr="001F734B">
        <w:t>и</w:t>
      </w:r>
      <w:r w:rsidRPr="001F734B">
        <w:t>пов шин, предназначенных для ведущих колес тракторов и имеющих обознач</w:t>
      </w:r>
      <w:r w:rsidRPr="001F734B">
        <w:t>е</w:t>
      </w:r>
      <w:r w:rsidRPr="001F734B">
        <w:t xml:space="preserve">ние категории скорости </w:t>
      </w:r>
      <w:r w:rsidRPr="001F734B">
        <w:rPr>
          <w:lang w:val="en-GB"/>
        </w:rPr>
        <w:t>A</w:t>
      </w:r>
      <w:r w:rsidRPr="001F734B">
        <w:t>8.</w:t>
      </w:r>
    </w:p>
    <w:p w:rsidR="001F734B" w:rsidRPr="001F734B" w:rsidRDefault="001F734B" w:rsidP="001F734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734B" w:rsidRPr="001F734B" w:rsidSect="00E6268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9F" w:rsidRPr="00A312BC" w:rsidRDefault="002B759F" w:rsidP="00A312BC"/>
  </w:endnote>
  <w:endnote w:type="continuationSeparator" w:id="0">
    <w:p w:rsidR="002B759F" w:rsidRPr="00A312BC" w:rsidRDefault="002B759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9F" w:rsidRPr="00E6268C" w:rsidRDefault="002B759F">
    <w:pPr>
      <w:pStyle w:val="Footer"/>
    </w:pPr>
    <w:r w:rsidRPr="00E6268C">
      <w:rPr>
        <w:b/>
        <w:sz w:val="18"/>
      </w:rPr>
      <w:fldChar w:fldCharType="begin"/>
    </w:r>
    <w:r w:rsidRPr="00E6268C">
      <w:rPr>
        <w:b/>
        <w:sz w:val="18"/>
      </w:rPr>
      <w:instrText xml:space="preserve"> PAGE  \* MERGEFORMAT </w:instrText>
    </w:r>
    <w:r w:rsidRPr="00E6268C">
      <w:rPr>
        <w:b/>
        <w:sz w:val="18"/>
      </w:rPr>
      <w:fldChar w:fldCharType="separate"/>
    </w:r>
    <w:r w:rsidR="00B14EF1">
      <w:rPr>
        <w:b/>
        <w:noProof/>
        <w:sz w:val="18"/>
      </w:rPr>
      <w:t>4</w:t>
    </w:r>
    <w:r w:rsidRPr="00E6268C">
      <w:rPr>
        <w:b/>
        <w:sz w:val="18"/>
      </w:rPr>
      <w:fldChar w:fldCharType="end"/>
    </w:r>
    <w:r>
      <w:rPr>
        <w:b/>
        <w:sz w:val="18"/>
      </w:rPr>
      <w:tab/>
    </w:r>
    <w:r>
      <w:t>GE.17-11305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9F" w:rsidRPr="00E6268C" w:rsidRDefault="002B759F" w:rsidP="00E6268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GE.17-11305</w:t>
    </w:r>
    <w:r>
      <w:tab/>
    </w:r>
    <w:r w:rsidRPr="00E6268C">
      <w:rPr>
        <w:b/>
        <w:sz w:val="18"/>
      </w:rPr>
      <w:fldChar w:fldCharType="begin"/>
    </w:r>
    <w:r w:rsidRPr="00E6268C">
      <w:rPr>
        <w:b/>
        <w:sz w:val="18"/>
      </w:rPr>
      <w:instrText xml:space="preserve"> PAGE  \* MERGEFORMAT </w:instrText>
    </w:r>
    <w:r w:rsidRPr="00E6268C">
      <w:rPr>
        <w:b/>
        <w:sz w:val="18"/>
      </w:rPr>
      <w:fldChar w:fldCharType="separate"/>
    </w:r>
    <w:r w:rsidR="00B14EF1">
      <w:rPr>
        <w:b/>
        <w:noProof/>
        <w:sz w:val="18"/>
      </w:rPr>
      <w:t>5</w:t>
    </w:r>
    <w:r w:rsidRPr="00E626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9F" w:rsidRPr="00E6268C" w:rsidRDefault="002B759F" w:rsidP="00E6268C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05E46D4" wp14:editId="1BD018B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17-11305  (R)</w:t>
    </w:r>
    <w:r>
      <w:rPr>
        <w:lang w:val="en-US"/>
      </w:rPr>
      <w:t xml:space="preserve">  240717  250717</w:t>
    </w:r>
    <w:r>
      <w:br/>
    </w:r>
    <w:r w:rsidRPr="00E6268C">
      <w:rPr>
        <w:rFonts w:ascii="C39T30Lfz" w:hAnsi="C39T30Lfz"/>
        <w:spacing w:val="0"/>
        <w:w w:val="100"/>
        <w:sz w:val="56"/>
      </w:rPr>
      <w:t></w:t>
    </w:r>
    <w:r w:rsidRPr="00E6268C">
      <w:rPr>
        <w:rFonts w:ascii="C39T30Lfz" w:hAnsi="C39T30Lfz"/>
        <w:spacing w:val="0"/>
        <w:w w:val="100"/>
        <w:sz w:val="56"/>
      </w:rPr>
      <w:t></w:t>
    </w:r>
    <w:r w:rsidRPr="00E6268C">
      <w:rPr>
        <w:rFonts w:ascii="C39T30Lfz" w:hAnsi="C39T30Lfz"/>
        <w:spacing w:val="0"/>
        <w:w w:val="100"/>
        <w:sz w:val="56"/>
      </w:rPr>
      <w:t></w:t>
    </w:r>
    <w:r w:rsidRPr="00E6268C">
      <w:rPr>
        <w:rFonts w:ascii="C39T30Lfz" w:hAnsi="C39T30Lfz"/>
        <w:spacing w:val="0"/>
        <w:w w:val="100"/>
        <w:sz w:val="56"/>
      </w:rPr>
      <w:t></w:t>
    </w:r>
    <w:r w:rsidRPr="00E6268C">
      <w:rPr>
        <w:rFonts w:ascii="C39T30Lfz" w:hAnsi="C39T30Lfz"/>
        <w:spacing w:val="0"/>
        <w:w w:val="100"/>
        <w:sz w:val="56"/>
      </w:rPr>
      <w:t></w:t>
    </w:r>
    <w:r w:rsidRPr="00E6268C">
      <w:rPr>
        <w:rFonts w:ascii="C39T30Lfz" w:hAnsi="C39T30Lfz"/>
        <w:spacing w:val="0"/>
        <w:w w:val="100"/>
        <w:sz w:val="56"/>
      </w:rPr>
      <w:t></w:t>
    </w:r>
    <w:r w:rsidRPr="00E6268C">
      <w:rPr>
        <w:rFonts w:ascii="C39T30Lfz" w:hAnsi="C39T30Lfz"/>
        <w:spacing w:val="0"/>
        <w:w w:val="100"/>
        <w:sz w:val="56"/>
      </w:rPr>
      <w:t></w:t>
    </w:r>
    <w:r w:rsidRPr="00E6268C">
      <w:rPr>
        <w:rFonts w:ascii="C39T30Lfz" w:hAnsi="C39T30Lfz"/>
        <w:spacing w:val="0"/>
        <w:w w:val="100"/>
        <w:sz w:val="56"/>
      </w:rPr>
      <w:t></w:t>
    </w:r>
    <w:r w:rsidRPr="00E6268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19502ACD" wp14:editId="3386AE8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RF/2017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9F" w:rsidRPr="001075E9" w:rsidRDefault="002B759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B759F" w:rsidRDefault="002B759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B759F" w:rsidRPr="00693776" w:rsidRDefault="002B759F" w:rsidP="007810BA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7810BA">
        <w:rPr>
          <w:lang w:val="ru-RU"/>
        </w:rPr>
        <w:br/>
      </w:r>
      <w:r>
        <w:rPr>
          <w:lang w:val="ru-RU"/>
        </w:rPr>
        <w:t xml:space="preserve">на 2016–2017 годы (ECE/TRANS/254, пункт 159, и ECE/TRANS/2016/28/Add.1, направление работы 3.1) Всемирный форум будет разрабатывать, согласовывать </w:t>
      </w:r>
      <w:r w:rsidR="007810BA">
        <w:rPr>
          <w:lang w:val="ru-RU"/>
        </w:rPr>
        <w:br/>
      </w:r>
      <w:r>
        <w:rPr>
          <w:lang w:val="ru-RU"/>
        </w:rPr>
        <w:t>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9F" w:rsidRPr="00E6268C" w:rsidRDefault="002761CD">
    <w:pPr>
      <w:pStyle w:val="Header"/>
    </w:pPr>
    <w:fldSimple w:instr=" TITLE  \* MERGEFORMAT ">
      <w:r>
        <w:t>ECE/TRANS/WP.29/GRRF/2017/19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9F" w:rsidRPr="00E6268C" w:rsidRDefault="002761CD" w:rsidP="00E6268C">
    <w:pPr>
      <w:pStyle w:val="Header"/>
      <w:jc w:val="right"/>
    </w:pPr>
    <w:fldSimple w:instr=" TITLE  \* MERGEFORMAT ">
      <w:r>
        <w:t>ECE/TRANS/WP.29/GRRF/2017/19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38"/>
    <w:rsid w:val="00033EE1"/>
    <w:rsid w:val="00042B72"/>
    <w:rsid w:val="0004506F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734B"/>
    <w:rsid w:val="00255343"/>
    <w:rsid w:val="0027151D"/>
    <w:rsid w:val="002761CD"/>
    <w:rsid w:val="002A2EFC"/>
    <w:rsid w:val="002B0106"/>
    <w:rsid w:val="002B74B1"/>
    <w:rsid w:val="002B759F"/>
    <w:rsid w:val="002C0E18"/>
    <w:rsid w:val="002D5AAC"/>
    <w:rsid w:val="002E5067"/>
    <w:rsid w:val="002F405F"/>
    <w:rsid w:val="002F6A9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2B6"/>
    <w:rsid w:val="00407B78"/>
    <w:rsid w:val="00424203"/>
    <w:rsid w:val="00442186"/>
    <w:rsid w:val="00452493"/>
    <w:rsid w:val="00453318"/>
    <w:rsid w:val="00454AF2"/>
    <w:rsid w:val="00454E07"/>
    <w:rsid w:val="00472C5C"/>
    <w:rsid w:val="004878F5"/>
    <w:rsid w:val="004A6E3F"/>
    <w:rsid w:val="004E05B7"/>
    <w:rsid w:val="004E05C0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162B"/>
    <w:rsid w:val="006345DB"/>
    <w:rsid w:val="00640F49"/>
    <w:rsid w:val="00680D03"/>
    <w:rsid w:val="00681A10"/>
    <w:rsid w:val="00693776"/>
    <w:rsid w:val="006A1ED8"/>
    <w:rsid w:val="006C2031"/>
    <w:rsid w:val="006D461A"/>
    <w:rsid w:val="006F35EE"/>
    <w:rsid w:val="007021FF"/>
    <w:rsid w:val="00712895"/>
    <w:rsid w:val="00734ACB"/>
    <w:rsid w:val="0075506E"/>
    <w:rsid w:val="00757357"/>
    <w:rsid w:val="007810BA"/>
    <w:rsid w:val="00792497"/>
    <w:rsid w:val="007A5DB3"/>
    <w:rsid w:val="007D303E"/>
    <w:rsid w:val="00806737"/>
    <w:rsid w:val="00825F8D"/>
    <w:rsid w:val="00834B71"/>
    <w:rsid w:val="00855438"/>
    <w:rsid w:val="0086445C"/>
    <w:rsid w:val="00877CD2"/>
    <w:rsid w:val="00894693"/>
    <w:rsid w:val="008A08D7"/>
    <w:rsid w:val="008A37C8"/>
    <w:rsid w:val="008B6909"/>
    <w:rsid w:val="008D303F"/>
    <w:rsid w:val="008D53B6"/>
    <w:rsid w:val="008F7609"/>
    <w:rsid w:val="00906890"/>
    <w:rsid w:val="00911BE4"/>
    <w:rsid w:val="00951972"/>
    <w:rsid w:val="009558A5"/>
    <w:rsid w:val="00956248"/>
    <w:rsid w:val="009608F3"/>
    <w:rsid w:val="009764DE"/>
    <w:rsid w:val="009773BC"/>
    <w:rsid w:val="009A24AC"/>
    <w:rsid w:val="009C6FE6"/>
    <w:rsid w:val="009D6C20"/>
    <w:rsid w:val="00A14DA8"/>
    <w:rsid w:val="00A312BC"/>
    <w:rsid w:val="00A54903"/>
    <w:rsid w:val="00A84021"/>
    <w:rsid w:val="00A84D35"/>
    <w:rsid w:val="00A917B3"/>
    <w:rsid w:val="00AA16C8"/>
    <w:rsid w:val="00AB4B51"/>
    <w:rsid w:val="00AE0940"/>
    <w:rsid w:val="00AE614E"/>
    <w:rsid w:val="00B10CC7"/>
    <w:rsid w:val="00B14EF1"/>
    <w:rsid w:val="00B36DF7"/>
    <w:rsid w:val="00B539E7"/>
    <w:rsid w:val="00B62458"/>
    <w:rsid w:val="00BB1F44"/>
    <w:rsid w:val="00BC18B2"/>
    <w:rsid w:val="00BD33EE"/>
    <w:rsid w:val="00BE1CC7"/>
    <w:rsid w:val="00BF0918"/>
    <w:rsid w:val="00C106D6"/>
    <w:rsid w:val="00C119AE"/>
    <w:rsid w:val="00C40EF6"/>
    <w:rsid w:val="00C60F0C"/>
    <w:rsid w:val="00C805C9"/>
    <w:rsid w:val="00C92939"/>
    <w:rsid w:val="00CA1679"/>
    <w:rsid w:val="00CB151C"/>
    <w:rsid w:val="00CB3EAA"/>
    <w:rsid w:val="00CE5A1A"/>
    <w:rsid w:val="00CF55F6"/>
    <w:rsid w:val="00D007E2"/>
    <w:rsid w:val="00D16364"/>
    <w:rsid w:val="00D33D63"/>
    <w:rsid w:val="00D5253A"/>
    <w:rsid w:val="00D90028"/>
    <w:rsid w:val="00D90138"/>
    <w:rsid w:val="00D9255E"/>
    <w:rsid w:val="00D95191"/>
    <w:rsid w:val="00DD78D1"/>
    <w:rsid w:val="00DE32CD"/>
    <w:rsid w:val="00DF5767"/>
    <w:rsid w:val="00DF71B9"/>
    <w:rsid w:val="00E03E6E"/>
    <w:rsid w:val="00E12C5F"/>
    <w:rsid w:val="00E6268C"/>
    <w:rsid w:val="00E73F76"/>
    <w:rsid w:val="00EA2C9F"/>
    <w:rsid w:val="00EA420E"/>
    <w:rsid w:val="00ED0BDA"/>
    <w:rsid w:val="00ED73E1"/>
    <w:rsid w:val="00EE142A"/>
    <w:rsid w:val="00EF1360"/>
    <w:rsid w:val="00EF3220"/>
    <w:rsid w:val="00F2523A"/>
    <w:rsid w:val="00F43903"/>
    <w:rsid w:val="00F52AEC"/>
    <w:rsid w:val="00F94155"/>
    <w:rsid w:val="00F9783F"/>
    <w:rsid w:val="00FA50E0"/>
    <w:rsid w:val="00FD2EF7"/>
    <w:rsid w:val="00FE447E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E6268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E6268C"/>
    <w:rPr>
      <w:b/>
      <w:sz w:val="28"/>
      <w:lang w:val="en-GB" w:eastAsia="en-US"/>
    </w:rPr>
  </w:style>
  <w:style w:type="paragraph" w:customStyle="1" w:styleId="para">
    <w:name w:val="para"/>
    <w:basedOn w:val="Normal"/>
    <w:qFormat/>
    <w:rsid w:val="00E6268C"/>
    <w:pPr>
      <w:suppressAutoHyphens/>
      <w:spacing w:after="120"/>
      <w:ind w:left="2268" w:right="1134" w:hanging="1134"/>
      <w:jc w:val="both"/>
    </w:pPr>
    <w:rPr>
      <w:rFonts w:eastAsia="MS Mincho" w:cs="Times New Roman"/>
      <w:spacing w:val="0"/>
      <w:w w:val="100"/>
      <w:kern w:val="0"/>
      <w:szCs w:val="20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E6268C"/>
    <w:rPr>
      <w:spacing w:val="4"/>
      <w:w w:val="103"/>
      <w:kern w:val="14"/>
      <w:lang w:val="ru-RU" w:eastAsia="zh-CN"/>
    </w:rPr>
  </w:style>
  <w:style w:type="paragraph" w:styleId="BlockText">
    <w:name w:val="Block Text"/>
    <w:basedOn w:val="Normal"/>
    <w:semiHidden/>
    <w:unhideWhenUsed/>
    <w:rsid w:val="001F734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customStyle="1" w:styleId="notessoustab">
    <w:name w:val="notes sous tab"/>
    <w:basedOn w:val="Normal"/>
    <w:qFormat/>
    <w:rsid w:val="001F734B"/>
    <w:pPr>
      <w:widowControl w:val="0"/>
      <w:tabs>
        <w:tab w:val="left" w:pos="851"/>
      </w:tabs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 w:cs="Times New Roman"/>
      <w:spacing w:val="0"/>
      <w:w w:val="100"/>
      <w:kern w:val="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E6268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E6268C"/>
    <w:rPr>
      <w:b/>
      <w:sz w:val="28"/>
      <w:lang w:val="en-GB" w:eastAsia="en-US"/>
    </w:rPr>
  </w:style>
  <w:style w:type="paragraph" w:customStyle="1" w:styleId="para">
    <w:name w:val="para"/>
    <w:basedOn w:val="Normal"/>
    <w:qFormat/>
    <w:rsid w:val="00E6268C"/>
    <w:pPr>
      <w:suppressAutoHyphens/>
      <w:spacing w:after="120"/>
      <w:ind w:left="2268" w:right="1134" w:hanging="1134"/>
      <w:jc w:val="both"/>
    </w:pPr>
    <w:rPr>
      <w:rFonts w:eastAsia="MS Mincho" w:cs="Times New Roman"/>
      <w:spacing w:val="0"/>
      <w:w w:val="100"/>
      <w:kern w:val="0"/>
      <w:szCs w:val="20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E6268C"/>
    <w:rPr>
      <w:spacing w:val="4"/>
      <w:w w:val="103"/>
      <w:kern w:val="14"/>
      <w:lang w:val="ru-RU" w:eastAsia="zh-CN"/>
    </w:rPr>
  </w:style>
  <w:style w:type="paragraph" w:styleId="BlockText">
    <w:name w:val="Block Text"/>
    <w:basedOn w:val="Normal"/>
    <w:semiHidden/>
    <w:unhideWhenUsed/>
    <w:rsid w:val="001F734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customStyle="1" w:styleId="notessoustab">
    <w:name w:val="notes sous tab"/>
    <w:basedOn w:val="Normal"/>
    <w:qFormat/>
    <w:rsid w:val="001F734B"/>
    <w:pPr>
      <w:widowControl w:val="0"/>
      <w:tabs>
        <w:tab w:val="left" w:pos="851"/>
      </w:tabs>
      <w:autoSpaceDE w:val="0"/>
      <w:autoSpaceDN w:val="0"/>
      <w:adjustRightInd w:val="0"/>
      <w:spacing w:line="240" w:lineRule="auto"/>
      <w:ind w:left="567" w:hanging="567"/>
      <w:jc w:val="both"/>
    </w:pPr>
    <w:rPr>
      <w:rFonts w:eastAsia="Times New Roman" w:cs="Times New Roman"/>
      <w:spacing w:val="0"/>
      <w:w w:val="100"/>
      <w:kern w:val="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8470</Characters>
  <Application>Microsoft Office Word</Application>
  <DocSecurity>4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ECE/TRANS/WP.29/GRRF/2017/19</vt:lpstr>
      <vt:lpstr>ECE/TRANS/WP.29/GRRF/2017/19</vt:lpstr>
      <vt:lpstr>A/</vt:lpstr>
    </vt:vector>
  </TitlesOfParts>
  <Company>DCM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ECE/TRANS/WP.29/GRRF/2017/19</dc:title>
  <dc:creator>Prokoudina S.</dc:creator>
  <cp:lastModifiedBy>Benedicte Boudol</cp:lastModifiedBy>
  <cp:revision>2</cp:revision>
  <cp:lastPrinted>2017-07-25T11:56:00Z</cp:lastPrinted>
  <dcterms:created xsi:type="dcterms:W3CDTF">2017-08-15T14:41:00Z</dcterms:created>
  <dcterms:modified xsi:type="dcterms:W3CDTF">2017-08-15T14:41:00Z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